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cs="宋体"/>
          <w:color w:val="000000"/>
          <w:sz w:val="44"/>
          <w:szCs w:val="44"/>
          <w:lang w:eastAsia="zh-Hans"/>
        </w:rPr>
      </w:pPr>
    </w:p>
    <w:p>
      <w:pPr>
        <w:autoSpaceDE w:val="0"/>
        <w:autoSpaceDN w:val="0"/>
        <w:adjustRightInd w:val="0"/>
        <w:spacing w:line="360" w:lineRule="auto"/>
        <w:jc w:val="center"/>
        <w:rPr>
          <w:rFonts w:hint="eastAsia" w:ascii="宋体" w:hAnsi="宋体" w:cs="宋体"/>
          <w:b/>
          <w:bCs/>
          <w:color w:val="000000"/>
          <w:sz w:val="52"/>
          <w:szCs w:val="52"/>
          <w:highlight w:val="none"/>
          <w:lang w:eastAsia="zh-CN"/>
        </w:rPr>
      </w:pPr>
      <w:r>
        <w:rPr>
          <w:rFonts w:hint="eastAsia" w:ascii="宋体" w:hAnsi="宋体" w:cs="宋体"/>
          <w:b/>
          <w:bCs/>
          <w:color w:val="000000"/>
          <w:sz w:val="52"/>
          <w:szCs w:val="52"/>
          <w:highlight w:val="none"/>
          <w:lang w:eastAsia="zh-CN"/>
        </w:rPr>
        <w:t>河南省济源中级人民法院执行</w:t>
      </w:r>
    </w:p>
    <w:p>
      <w:pPr>
        <w:autoSpaceDE w:val="0"/>
        <w:autoSpaceDN w:val="0"/>
        <w:adjustRightInd w:val="0"/>
        <w:spacing w:line="360" w:lineRule="auto"/>
        <w:jc w:val="center"/>
        <w:rPr>
          <w:rFonts w:hint="eastAsia" w:ascii="宋体" w:hAnsi="宋体" w:eastAsia="宋体" w:cs="FZSSK--GBK1-0"/>
          <w:b/>
          <w:bCs/>
          <w:kern w:val="0"/>
          <w:sz w:val="52"/>
          <w:szCs w:val="52"/>
          <w:highlight w:val="none"/>
          <w:u w:val="single"/>
          <w:lang w:eastAsia="zh-CN"/>
        </w:rPr>
      </w:pPr>
      <w:r>
        <w:rPr>
          <w:rFonts w:hint="eastAsia" w:ascii="宋体" w:hAnsi="宋体" w:cs="宋体"/>
          <w:b/>
          <w:bCs/>
          <w:color w:val="000000"/>
          <w:sz w:val="52"/>
          <w:szCs w:val="52"/>
          <w:highlight w:val="none"/>
          <w:lang w:eastAsia="zh-CN"/>
        </w:rPr>
        <w:t>指挥中心信息化改造项目</w:t>
      </w:r>
    </w:p>
    <w:p>
      <w:pPr>
        <w:pStyle w:val="10"/>
        <w:ind w:right="0" w:rightChars="0" w:firstLine="1800" w:firstLineChars="600"/>
        <w:jc w:val="both"/>
        <w:rPr>
          <w:rFonts w:hint="eastAsia" w:ascii="宋体" w:hAnsi="宋体" w:eastAsia="宋体" w:cs="宋体"/>
          <w:b w:val="0"/>
          <w:bCs/>
          <w:sz w:val="30"/>
          <w:szCs w:val="30"/>
          <w:highlight w:val="none"/>
          <w:lang w:val="en-US" w:eastAsia="zh-CN"/>
        </w:rPr>
      </w:pPr>
      <w:r>
        <w:rPr>
          <w:rFonts w:hint="eastAsia" w:ascii="宋体" w:hAnsi="宋体" w:eastAsia="宋体" w:cs="宋体"/>
          <w:b w:val="0"/>
          <w:bCs/>
          <w:sz w:val="30"/>
          <w:szCs w:val="30"/>
          <w:highlight w:val="none"/>
          <w:lang w:val="en-US" w:eastAsia="zh-CN"/>
        </w:rPr>
        <w:t>采购项目编号：豫财磋商采购-2023-643</w:t>
      </w:r>
    </w:p>
    <w:p>
      <w:pPr>
        <w:pStyle w:val="10"/>
        <w:spacing w:after="0"/>
        <w:ind w:left="0" w:leftChars="0"/>
        <w:jc w:val="center"/>
        <w:rPr>
          <w:rFonts w:hint="eastAsia" w:ascii="宋体" w:hAnsi="宋体" w:cs="宋体"/>
          <w:b/>
          <w:bCs/>
          <w:spacing w:val="20"/>
          <w:sz w:val="36"/>
          <w:szCs w:val="36"/>
        </w:rPr>
      </w:pPr>
      <w:r>
        <w:rPr>
          <w:rFonts w:hint="eastAsia" w:ascii="宋体" w:hAnsi="宋体" w:cs="宋体"/>
          <w:b/>
          <w:bCs/>
          <w:spacing w:val="20"/>
          <w:sz w:val="36"/>
          <w:szCs w:val="36"/>
        </w:rPr>
        <w:t xml:space="preserve"> </w:t>
      </w:r>
    </w:p>
    <w:p>
      <w:pPr>
        <w:pStyle w:val="10"/>
        <w:spacing w:after="0"/>
        <w:ind w:left="0" w:leftChars="0"/>
        <w:jc w:val="center"/>
        <w:rPr>
          <w:rFonts w:hint="eastAsia" w:ascii="宋体" w:hAnsi="宋体"/>
          <w:b/>
          <w:color w:val="000000"/>
          <w:sz w:val="32"/>
          <w:szCs w:val="32"/>
          <w:highlight w:val="yellow"/>
        </w:rPr>
      </w:pPr>
      <w:r>
        <w:rPr>
          <w:rFonts w:hint="eastAsia" w:ascii="宋体" w:hAnsi="宋体" w:cs="宋体"/>
          <w:b/>
          <w:bCs/>
          <w:spacing w:val="20"/>
          <w:sz w:val="36"/>
          <w:szCs w:val="36"/>
        </w:rPr>
        <w:t xml:space="preserve">    </w:t>
      </w:r>
      <w:r>
        <w:rPr>
          <w:rFonts w:hint="eastAsia" w:ascii="宋体" w:hAnsi="宋体" w:cs="宋体"/>
          <w:b/>
          <w:sz w:val="52"/>
          <w:szCs w:val="52"/>
          <w:lang w:eastAsia="zh-CN"/>
        </w:rPr>
        <w:t>竞争性磋商文件</w:t>
      </w:r>
    </w:p>
    <w:p>
      <w:pPr>
        <w:pStyle w:val="10"/>
        <w:ind w:right="0" w:rightChars="0" w:firstLine="1800" w:firstLineChars="600"/>
        <w:jc w:val="both"/>
        <w:rPr>
          <w:rFonts w:hint="eastAsia" w:ascii="宋体" w:hAnsi="宋体" w:cs="宋体"/>
          <w:b/>
          <w:sz w:val="30"/>
          <w:szCs w:val="30"/>
          <w:highlight w:val="none"/>
          <w:lang w:val="en-US" w:eastAsia="zh-CN"/>
        </w:rPr>
      </w:pPr>
    </w:p>
    <w:p>
      <w:pPr>
        <w:pStyle w:val="10"/>
        <w:ind w:right="0" w:rightChars="0" w:firstLine="1800" w:firstLineChars="600"/>
        <w:jc w:val="both"/>
        <w:rPr>
          <w:rFonts w:hint="default" w:ascii="宋体" w:hAnsi="宋体" w:eastAsia="宋体" w:cs="宋体"/>
          <w:b w:val="0"/>
          <w:bCs/>
          <w:sz w:val="30"/>
          <w:szCs w:val="30"/>
          <w:highlight w:val="none"/>
          <w:lang w:val="en-US" w:eastAsia="zh-CN"/>
        </w:rPr>
      </w:pPr>
      <w:r>
        <w:rPr>
          <w:rFonts w:hint="eastAsia" w:ascii="宋体" w:hAnsi="宋体" w:eastAsia="宋体" w:cs="宋体"/>
          <w:b w:val="0"/>
          <w:bCs/>
          <w:sz w:val="30"/>
          <w:szCs w:val="30"/>
          <w:highlight w:val="none"/>
          <w:lang w:val="en-US" w:eastAsia="zh-CN"/>
        </w:rPr>
        <w:t>入场交易编号：</w:t>
      </w:r>
      <w:r>
        <w:rPr>
          <w:rFonts w:hint="default" w:ascii="宋体" w:hAnsi="宋体" w:eastAsia="宋体" w:cs="宋体"/>
          <w:b w:val="0"/>
          <w:bCs/>
          <w:sz w:val="30"/>
          <w:szCs w:val="30"/>
          <w:highlight w:val="none"/>
          <w:lang w:val="en-US" w:eastAsia="zh-CN"/>
        </w:rPr>
        <w:t>JGZJ-采购-2023211001001</w:t>
      </w:r>
    </w:p>
    <w:p>
      <w:pPr>
        <w:pStyle w:val="10"/>
        <w:ind w:left="0" w:leftChars="0" w:firstLine="0" w:firstLineChars="0"/>
        <w:jc w:val="both"/>
        <w:rPr>
          <w:rFonts w:hint="eastAsia" w:ascii="宋体" w:hAnsi="宋体" w:cs="宋体"/>
          <w:b/>
          <w:sz w:val="52"/>
          <w:szCs w:val="52"/>
          <w:lang w:eastAsia="zh-CN"/>
        </w:rPr>
      </w:pPr>
    </w:p>
    <w:p>
      <w:pPr>
        <w:pStyle w:val="10"/>
        <w:ind w:left="0" w:leftChars="0" w:firstLine="0" w:firstLineChars="0"/>
        <w:jc w:val="center"/>
        <w:rPr>
          <w:rFonts w:hint="eastAsia" w:ascii="宋体" w:hAnsi="宋体" w:eastAsia="宋体"/>
          <w:b/>
          <w:color w:val="000000"/>
          <w:sz w:val="32"/>
          <w:szCs w:val="32"/>
          <w:lang w:eastAsia="zh-CN"/>
        </w:rPr>
      </w:pPr>
    </w:p>
    <w:p>
      <w:pPr>
        <w:pStyle w:val="10"/>
        <w:ind w:firstLine="1600" w:firstLineChars="500"/>
        <w:rPr>
          <w:rFonts w:hint="eastAsia" w:ascii="宋体" w:hAnsi="宋体"/>
          <w:b/>
          <w:color w:val="000000"/>
          <w:sz w:val="32"/>
          <w:szCs w:val="32"/>
          <w:highlight w:val="yellow"/>
        </w:rPr>
      </w:pPr>
    </w:p>
    <w:p>
      <w:pPr>
        <w:pStyle w:val="10"/>
        <w:ind w:firstLine="1600" w:firstLineChars="500"/>
        <w:rPr>
          <w:rFonts w:hint="eastAsia" w:ascii="宋体" w:hAnsi="宋体"/>
          <w:b/>
          <w:color w:val="000000"/>
          <w:sz w:val="32"/>
          <w:szCs w:val="32"/>
          <w:highlight w:val="yellow"/>
        </w:rPr>
      </w:pPr>
      <w:r>
        <w:rPr>
          <w:rFonts w:hint="eastAsia" w:ascii="宋体" w:hAnsi="宋体"/>
          <w:b/>
          <w:color w:val="000000"/>
          <w:sz w:val="32"/>
          <w:szCs w:val="32"/>
        </w:rPr>
        <mc:AlternateContent>
          <mc:Choice Requires="wps">
            <w:drawing>
              <wp:anchor distT="0" distB="0" distL="114300" distR="114300" simplePos="0" relativeHeight="251659264" behindDoc="1" locked="0" layoutInCell="1" allowOverlap="1">
                <wp:simplePos x="0" y="0"/>
                <wp:positionH relativeFrom="column">
                  <wp:posOffset>687705</wp:posOffset>
                </wp:positionH>
                <wp:positionV relativeFrom="paragraph">
                  <wp:posOffset>356235</wp:posOffset>
                </wp:positionV>
                <wp:extent cx="4751705" cy="1851660"/>
                <wp:effectExtent l="4445" t="4445" r="6350" b="10795"/>
                <wp:wrapTight wrapText="bothSides">
                  <wp:wrapPolygon>
                    <wp:start x="-20" y="-52"/>
                    <wp:lineTo x="-20" y="21504"/>
                    <wp:lineTo x="21542" y="21504"/>
                    <wp:lineTo x="21542" y="-52"/>
                    <wp:lineTo x="-20" y="-52"/>
                  </wp:wrapPolygon>
                </wp:wrapTight>
                <wp:docPr id="6" name="文本框 6"/>
                <wp:cNvGraphicFramePr/>
                <a:graphic xmlns:a="http://schemas.openxmlformats.org/drawingml/2006/main">
                  <a:graphicData uri="http://schemas.microsoft.com/office/word/2010/wordprocessingShape">
                    <wps:wsp>
                      <wps:cNvSpPr txBox="1"/>
                      <wps:spPr>
                        <a:xfrm>
                          <a:off x="0" y="0"/>
                          <a:ext cx="4751705" cy="18516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800" w:lineRule="exact"/>
                              <w:jc w:val="distribute"/>
                              <w:rPr>
                                <w:rFonts w:hint="default" w:eastAsia="宋体"/>
                                <w:b/>
                                <w:bCs/>
                                <w:color w:val="000000"/>
                                <w:sz w:val="32"/>
                                <w:szCs w:val="32"/>
                                <w:lang w:val="en-US" w:eastAsia="zh-CN"/>
                              </w:rPr>
                            </w:pPr>
                            <w:r>
                              <w:rPr>
                                <w:rFonts w:hint="eastAsia"/>
                                <w:b/>
                                <w:bCs/>
                                <w:color w:val="000000"/>
                                <w:sz w:val="32"/>
                                <w:szCs w:val="32"/>
                              </w:rPr>
                              <w:t>招标人：</w:t>
                            </w:r>
                            <w:r>
                              <w:rPr>
                                <w:rFonts w:hint="eastAsia"/>
                                <w:b/>
                                <w:bCs/>
                                <w:color w:val="000000"/>
                                <w:sz w:val="32"/>
                                <w:szCs w:val="32"/>
                                <w:lang w:val="en-US" w:eastAsia="zh-CN"/>
                              </w:rPr>
                              <w:t>河南省济源中级人民法院</w:t>
                            </w:r>
                          </w:p>
                          <w:p>
                            <w:pPr>
                              <w:spacing w:line="800" w:lineRule="exact"/>
                              <w:jc w:val="distribute"/>
                              <w:rPr>
                                <w:rFonts w:hint="eastAsia" w:eastAsia="宋体"/>
                                <w:b/>
                                <w:bCs/>
                                <w:sz w:val="32"/>
                                <w:szCs w:val="32"/>
                                <w:lang w:eastAsia="zh-CN"/>
                              </w:rPr>
                            </w:pPr>
                            <w:r>
                              <w:rPr>
                                <w:rFonts w:hint="eastAsia"/>
                                <w:b/>
                                <w:bCs/>
                                <w:sz w:val="32"/>
                                <w:szCs w:val="32"/>
                              </w:rPr>
                              <w:t>代理机构：</w:t>
                            </w:r>
                            <w:r>
                              <w:rPr>
                                <w:rFonts w:hint="eastAsia"/>
                                <w:b/>
                                <w:bCs/>
                                <w:sz w:val="32"/>
                                <w:szCs w:val="32"/>
                                <w:lang w:val="en-US" w:eastAsia="zh-CN"/>
                              </w:rPr>
                              <w:t>济源市公共资源交易中心</w:t>
                            </w:r>
                          </w:p>
                          <w:p>
                            <w:pPr>
                              <w:spacing w:line="800" w:lineRule="exact"/>
                              <w:jc w:val="distribute"/>
                              <w:rPr>
                                <w:rFonts w:hint="eastAsia"/>
                                <w:b/>
                                <w:bCs/>
                                <w:color w:val="000000"/>
                                <w:sz w:val="32"/>
                                <w:szCs w:val="32"/>
                              </w:rPr>
                            </w:pPr>
                            <w:r>
                              <w:rPr>
                                <w:rFonts w:hint="eastAsia"/>
                                <w:b/>
                                <w:bCs/>
                                <w:color w:val="000000"/>
                                <w:sz w:val="32"/>
                                <w:szCs w:val="32"/>
                              </w:rPr>
                              <w:t>日期：</w:t>
                            </w:r>
                            <w:r>
                              <w:rPr>
                                <w:rFonts w:hint="eastAsia"/>
                                <w:b/>
                                <w:bCs/>
                                <w:color w:val="000000"/>
                                <w:sz w:val="32"/>
                                <w:szCs w:val="32"/>
                                <w:lang w:eastAsia="zh-CN"/>
                              </w:rPr>
                              <w:t>二</w:t>
                            </w:r>
                            <w:r>
                              <w:rPr>
                                <w:rFonts w:hint="eastAsia" w:ascii="宋体" w:hAnsi="宋体" w:eastAsia="宋体" w:cs="宋体"/>
                                <w:b/>
                                <w:kern w:val="0"/>
                                <w:sz w:val="30"/>
                                <w:szCs w:val="30"/>
                                <w:highlight w:val="none"/>
                              </w:rPr>
                              <w:t>〇</w:t>
                            </w:r>
                            <w:r>
                              <w:rPr>
                                <w:rFonts w:hint="eastAsia" w:ascii="宋体" w:hAnsi="宋体" w:eastAsia="宋体" w:cs="宋体"/>
                                <w:b/>
                                <w:kern w:val="0"/>
                                <w:sz w:val="30"/>
                                <w:szCs w:val="30"/>
                                <w:highlight w:val="none"/>
                                <w:lang w:eastAsia="zh-CN"/>
                              </w:rPr>
                              <w:t>二三</w:t>
                            </w:r>
                            <w:r>
                              <w:rPr>
                                <w:rFonts w:hint="eastAsia"/>
                                <w:b/>
                                <w:bCs/>
                                <w:color w:val="000000"/>
                                <w:sz w:val="32"/>
                                <w:szCs w:val="32"/>
                              </w:rPr>
                              <w:t>年</w:t>
                            </w:r>
                            <w:r>
                              <w:rPr>
                                <w:rFonts w:hint="eastAsia"/>
                                <w:b/>
                                <w:bCs/>
                                <w:color w:val="000000"/>
                                <w:sz w:val="32"/>
                                <w:szCs w:val="32"/>
                                <w:lang w:val="en-US" w:eastAsia="zh-CN"/>
                              </w:rPr>
                              <w:t>七</w:t>
                            </w:r>
                            <w:r>
                              <w:rPr>
                                <w:rFonts w:hint="eastAsia"/>
                                <w:b/>
                                <w:bCs/>
                                <w:color w:val="000000"/>
                                <w:sz w:val="32"/>
                                <w:szCs w:val="32"/>
                              </w:rPr>
                              <w:t>月</w:t>
                            </w:r>
                          </w:p>
                        </w:txbxContent>
                      </wps:txbx>
                      <wps:bodyPr upright="1"/>
                    </wps:wsp>
                  </a:graphicData>
                </a:graphic>
              </wp:anchor>
            </w:drawing>
          </mc:Choice>
          <mc:Fallback>
            <w:pict>
              <v:shape id="_x0000_s1026" o:spid="_x0000_s1026" o:spt="202" type="#_x0000_t202" style="position:absolute;left:0pt;margin-left:54.15pt;margin-top:28.05pt;height:145.8pt;width:374.15pt;mso-wrap-distance-left:9pt;mso-wrap-distance-right:9pt;z-index:-251657216;mso-width-relative:page;mso-height-relative:page;" fillcolor="#FFFFFF" filled="t" stroked="t" coordsize="21600,21600" wrapcoords="-20 -52 -20 21504 21542 21504 21542 -52 -20 -52" o:gfxdata="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QjUzZAAAACgEAAA8AAAAAAAAAAQAgAAAA&#10;IgAAAGRycy9kb3ducmV2LnhtbFBLAQIUABQAAAAIAIdO4kBc4ehSCgIAADcEAAAOAAAAAAAAAAEA&#10;IAAAACgBAABkcnMvZTJvRG9jLnhtbFBLBQYAAAAABgAGAFkBAACkBQAAAAA=&#10;">
                <v:fill on="t" focussize="0,0"/>
                <v:stroke color="#FFFFFF" joinstyle="miter"/>
                <v:imagedata o:title=""/>
                <o:lock v:ext="edit" aspectratio="f"/>
                <v:textbox>
                  <w:txbxContent>
                    <w:p>
                      <w:pPr>
                        <w:spacing w:line="800" w:lineRule="exact"/>
                        <w:jc w:val="distribute"/>
                        <w:rPr>
                          <w:rFonts w:hint="default" w:eastAsia="宋体"/>
                          <w:b/>
                          <w:bCs/>
                          <w:color w:val="000000"/>
                          <w:sz w:val="32"/>
                          <w:szCs w:val="32"/>
                          <w:lang w:val="en-US" w:eastAsia="zh-CN"/>
                        </w:rPr>
                      </w:pPr>
                      <w:r>
                        <w:rPr>
                          <w:rFonts w:hint="eastAsia"/>
                          <w:b/>
                          <w:bCs/>
                          <w:color w:val="000000"/>
                          <w:sz w:val="32"/>
                          <w:szCs w:val="32"/>
                        </w:rPr>
                        <w:t>招标人：</w:t>
                      </w:r>
                      <w:r>
                        <w:rPr>
                          <w:rFonts w:hint="eastAsia"/>
                          <w:b/>
                          <w:bCs/>
                          <w:color w:val="000000"/>
                          <w:sz w:val="32"/>
                          <w:szCs w:val="32"/>
                          <w:lang w:val="en-US" w:eastAsia="zh-CN"/>
                        </w:rPr>
                        <w:t>河南省济源中级人民法院</w:t>
                      </w:r>
                    </w:p>
                    <w:p>
                      <w:pPr>
                        <w:spacing w:line="800" w:lineRule="exact"/>
                        <w:jc w:val="distribute"/>
                        <w:rPr>
                          <w:rFonts w:hint="eastAsia" w:eastAsia="宋体"/>
                          <w:b/>
                          <w:bCs/>
                          <w:sz w:val="32"/>
                          <w:szCs w:val="32"/>
                          <w:lang w:eastAsia="zh-CN"/>
                        </w:rPr>
                      </w:pPr>
                      <w:r>
                        <w:rPr>
                          <w:rFonts w:hint="eastAsia"/>
                          <w:b/>
                          <w:bCs/>
                          <w:sz w:val="32"/>
                          <w:szCs w:val="32"/>
                        </w:rPr>
                        <w:t>代理机构：</w:t>
                      </w:r>
                      <w:r>
                        <w:rPr>
                          <w:rFonts w:hint="eastAsia"/>
                          <w:b/>
                          <w:bCs/>
                          <w:sz w:val="32"/>
                          <w:szCs w:val="32"/>
                          <w:lang w:val="en-US" w:eastAsia="zh-CN"/>
                        </w:rPr>
                        <w:t>济源市公共资源交易中心</w:t>
                      </w:r>
                    </w:p>
                    <w:p>
                      <w:pPr>
                        <w:spacing w:line="800" w:lineRule="exact"/>
                        <w:jc w:val="distribute"/>
                        <w:rPr>
                          <w:rFonts w:hint="eastAsia"/>
                          <w:b/>
                          <w:bCs/>
                          <w:color w:val="000000"/>
                          <w:sz w:val="32"/>
                          <w:szCs w:val="32"/>
                        </w:rPr>
                      </w:pPr>
                      <w:r>
                        <w:rPr>
                          <w:rFonts w:hint="eastAsia"/>
                          <w:b/>
                          <w:bCs/>
                          <w:color w:val="000000"/>
                          <w:sz w:val="32"/>
                          <w:szCs w:val="32"/>
                        </w:rPr>
                        <w:t>日期：</w:t>
                      </w:r>
                      <w:r>
                        <w:rPr>
                          <w:rFonts w:hint="eastAsia"/>
                          <w:b/>
                          <w:bCs/>
                          <w:color w:val="000000"/>
                          <w:sz w:val="32"/>
                          <w:szCs w:val="32"/>
                          <w:lang w:eastAsia="zh-CN"/>
                        </w:rPr>
                        <w:t>二</w:t>
                      </w:r>
                      <w:r>
                        <w:rPr>
                          <w:rFonts w:hint="eastAsia" w:ascii="宋体" w:hAnsi="宋体" w:eastAsia="宋体" w:cs="宋体"/>
                          <w:b/>
                          <w:kern w:val="0"/>
                          <w:sz w:val="30"/>
                          <w:szCs w:val="30"/>
                          <w:highlight w:val="none"/>
                        </w:rPr>
                        <w:t>〇</w:t>
                      </w:r>
                      <w:r>
                        <w:rPr>
                          <w:rFonts w:hint="eastAsia" w:ascii="宋体" w:hAnsi="宋体" w:eastAsia="宋体" w:cs="宋体"/>
                          <w:b/>
                          <w:kern w:val="0"/>
                          <w:sz w:val="30"/>
                          <w:szCs w:val="30"/>
                          <w:highlight w:val="none"/>
                          <w:lang w:eastAsia="zh-CN"/>
                        </w:rPr>
                        <w:t>二三</w:t>
                      </w:r>
                      <w:r>
                        <w:rPr>
                          <w:rFonts w:hint="eastAsia"/>
                          <w:b/>
                          <w:bCs/>
                          <w:color w:val="000000"/>
                          <w:sz w:val="32"/>
                          <w:szCs w:val="32"/>
                        </w:rPr>
                        <w:t>年</w:t>
                      </w:r>
                      <w:r>
                        <w:rPr>
                          <w:rFonts w:hint="eastAsia"/>
                          <w:b/>
                          <w:bCs/>
                          <w:color w:val="000000"/>
                          <w:sz w:val="32"/>
                          <w:szCs w:val="32"/>
                          <w:lang w:val="en-US" w:eastAsia="zh-CN"/>
                        </w:rPr>
                        <w:t>七</w:t>
                      </w:r>
                      <w:r>
                        <w:rPr>
                          <w:rFonts w:hint="eastAsia"/>
                          <w:b/>
                          <w:bCs/>
                          <w:color w:val="000000"/>
                          <w:sz w:val="32"/>
                          <w:szCs w:val="32"/>
                        </w:rPr>
                        <w:t>月</w:t>
                      </w:r>
                    </w:p>
                  </w:txbxContent>
                </v:textbox>
                <w10:wrap type="tight"/>
              </v:shape>
            </w:pict>
          </mc:Fallback>
        </mc:AlternateContent>
      </w:r>
    </w:p>
    <w:p>
      <w:pPr>
        <w:pStyle w:val="10"/>
        <w:ind w:firstLine="1600" w:firstLineChars="500"/>
        <w:rPr>
          <w:rFonts w:hint="eastAsia" w:ascii="宋体" w:hAnsi="宋体"/>
          <w:b/>
          <w:color w:val="000000"/>
          <w:sz w:val="32"/>
          <w:szCs w:val="32"/>
          <w:highlight w:val="yellow"/>
        </w:rPr>
      </w:pPr>
    </w:p>
    <w:p>
      <w:pPr>
        <w:pStyle w:val="10"/>
        <w:ind w:firstLine="1600" w:firstLineChars="500"/>
        <w:rPr>
          <w:rFonts w:hint="eastAsia" w:ascii="宋体" w:hAnsi="宋体"/>
          <w:b/>
          <w:color w:val="000000"/>
          <w:sz w:val="32"/>
          <w:szCs w:val="32"/>
          <w:highlight w:val="yellow"/>
        </w:rPr>
      </w:pPr>
    </w:p>
    <w:p>
      <w:pPr>
        <w:spacing w:before="156" w:beforeLines="50" w:after="156" w:afterLines="50"/>
        <w:jc w:val="center"/>
        <w:rPr>
          <w:rFonts w:ascii="宋体" w:hAnsi="宋体" w:cs="宋体"/>
          <w:b/>
          <w:sz w:val="36"/>
          <w:szCs w:val="36"/>
        </w:rPr>
      </w:pPr>
      <w:r>
        <w:rPr>
          <w:rFonts w:ascii="宋体" w:hAnsi="宋体"/>
          <w:b/>
          <w:color w:val="000000"/>
          <w:sz w:val="32"/>
          <w:szCs w:val="32"/>
        </w:rPr>
        <w:t xml:space="preserve"> </w:t>
      </w:r>
    </w:p>
    <w:p>
      <w:pPr>
        <w:rPr>
          <w:rFonts w:ascii="宋体" w:hAnsi="宋体" w:cs="宋体"/>
          <w:sz w:val="32"/>
        </w:rPr>
        <w:sectPr>
          <w:headerReference r:id="rId4" w:type="first"/>
          <w:footerReference r:id="rId6" w:type="first"/>
          <w:headerReference r:id="rId3" w:type="default"/>
          <w:footerReference r:id="rId5" w:type="default"/>
          <w:pgSz w:w="11906" w:h="16838"/>
          <w:pgMar w:top="1418" w:right="1247" w:bottom="1247" w:left="1247" w:header="567" w:footer="567" w:gutter="0"/>
          <w:cols w:space="720" w:num="1"/>
          <w:titlePg/>
          <w:docGrid w:type="linesAndChars" w:linePitch="312" w:charSpace="0"/>
        </w:sectPr>
      </w:pPr>
    </w:p>
    <w:p>
      <w:pPr>
        <w:spacing w:before="156" w:beforeLines="50" w:after="312" w:afterLines="100"/>
        <w:jc w:val="center"/>
        <w:rPr>
          <w:b/>
          <w:bCs/>
          <w:sz w:val="44"/>
          <w:szCs w:val="44"/>
        </w:rPr>
      </w:pPr>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pPr>
        <w:pStyle w:val="13"/>
        <w:tabs>
          <w:tab w:val="right" w:leader="dot" w:pos="94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TOC \o "1-1" \h \u </w:instrText>
      </w:r>
      <w:r>
        <w:rPr>
          <w:rFonts w:hint="eastAsia" w:ascii="宋体" w:hAnsi="宋体" w:eastAsia="宋体" w:cs="宋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_Toc6145 </w:instrText>
      </w:r>
      <w:r>
        <w:rPr>
          <w:rFonts w:hint="eastAsia" w:ascii="宋体" w:hAnsi="宋体" w:eastAsia="宋体" w:cs="宋体"/>
          <w:sz w:val="30"/>
          <w:szCs w:val="30"/>
        </w:rPr>
        <w:fldChar w:fldCharType="separate"/>
      </w:r>
      <w:r>
        <w:rPr>
          <w:rFonts w:hint="eastAsia" w:ascii="宋体" w:hAnsi="宋体" w:eastAsia="宋体" w:cs="宋体"/>
          <w:sz w:val="30"/>
          <w:szCs w:val="30"/>
        </w:rPr>
        <w:t>第一部分</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_Toc2228 </w:instrText>
      </w:r>
      <w:r>
        <w:rPr>
          <w:rFonts w:hint="eastAsia" w:ascii="宋体" w:hAnsi="宋体" w:eastAsia="宋体" w:cs="宋体"/>
          <w:sz w:val="30"/>
          <w:szCs w:val="30"/>
        </w:rPr>
        <w:fldChar w:fldCharType="separate"/>
      </w:r>
      <w:r>
        <w:rPr>
          <w:rFonts w:hint="eastAsia" w:ascii="宋体" w:hAnsi="宋体" w:eastAsia="宋体" w:cs="宋体"/>
          <w:sz w:val="30"/>
          <w:szCs w:val="30"/>
        </w:rPr>
        <w:t>竞争性磋商公告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_Toc2228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3"/>
        <w:tabs>
          <w:tab w:val="right" w:leader="dot" w:pos="94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_Toc530 </w:instrText>
      </w:r>
      <w:r>
        <w:rPr>
          <w:rFonts w:hint="eastAsia" w:ascii="宋体" w:hAnsi="宋体" w:eastAsia="宋体" w:cs="宋体"/>
          <w:sz w:val="30"/>
          <w:szCs w:val="30"/>
        </w:rPr>
        <w:fldChar w:fldCharType="separate"/>
      </w:r>
      <w:r>
        <w:rPr>
          <w:rFonts w:hint="eastAsia" w:ascii="宋体" w:hAnsi="宋体" w:eastAsia="宋体" w:cs="宋体"/>
          <w:sz w:val="30"/>
          <w:szCs w:val="30"/>
          <w:lang w:eastAsia="zh-CN"/>
        </w:rPr>
        <w:t>第二部分</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_Toc8326 </w:instrText>
      </w:r>
      <w:r>
        <w:rPr>
          <w:rFonts w:hint="eastAsia" w:ascii="宋体" w:hAnsi="宋体" w:eastAsia="宋体" w:cs="宋体"/>
          <w:sz w:val="30"/>
          <w:szCs w:val="30"/>
        </w:rPr>
        <w:fldChar w:fldCharType="separate"/>
      </w:r>
      <w:r>
        <w:rPr>
          <w:rFonts w:hint="eastAsia" w:ascii="宋体" w:hAnsi="宋体" w:eastAsia="宋体" w:cs="宋体"/>
          <w:sz w:val="30"/>
          <w:szCs w:val="30"/>
        </w:rPr>
        <w:t>供应商须知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_Toc8326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3"/>
        <w:tabs>
          <w:tab w:val="right" w:leader="dot" w:pos="94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_Toc7858 </w:instrText>
      </w:r>
      <w:r>
        <w:rPr>
          <w:rFonts w:hint="eastAsia" w:ascii="宋体" w:hAnsi="宋体" w:eastAsia="宋体" w:cs="宋体"/>
          <w:sz w:val="30"/>
          <w:szCs w:val="30"/>
        </w:rPr>
        <w:fldChar w:fldCharType="separate"/>
      </w:r>
      <w:r>
        <w:rPr>
          <w:rFonts w:hint="eastAsia" w:ascii="宋体" w:hAnsi="宋体" w:eastAsia="宋体" w:cs="宋体"/>
          <w:sz w:val="30"/>
          <w:szCs w:val="30"/>
        </w:rPr>
        <w:t>第三部分</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_Toc27647 </w:instrText>
      </w:r>
      <w:r>
        <w:rPr>
          <w:rFonts w:hint="eastAsia" w:ascii="宋体" w:hAnsi="宋体" w:eastAsia="宋体" w:cs="宋体"/>
          <w:sz w:val="30"/>
          <w:szCs w:val="30"/>
        </w:rPr>
        <w:fldChar w:fldCharType="separate"/>
      </w:r>
      <w:r>
        <w:rPr>
          <w:rFonts w:hint="eastAsia" w:ascii="宋体" w:hAnsi="宋体" w:eastAsia="宋体" w:cs="宋体"/>
          <w:sz w:val="30"/>
          <w:szCs w:val="30"/>
        </w:rPr>
        <w:t>磋商办法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_Toc27647 \h </w:instrText>
      </w:r>
      <w:r>
        <w:rPr>
          <w:rFonts w:hint="eastAsia" w:ascii="宋体" w:hAnsi="宋体" w:eastAsia="宋体" w:cs="宋体"/>
          <w:sz w:val="30"/>
          <w:szCs w:val="30"/>
        </w:rPr>
        <w:fldChar w:fldCharType="separate"/>
      </w:r>
      <w:r>
        <w:rPr>
          <w:rFonts w:hint="eastAsia" w:ascii="宋体" w:hAnsi="宋体" w:eastAsia="宋体" w:cs="宋体"/>
          <w:sz w:val="30"/>
          <w:szCs w:val="30"/>
        </w:rPr>
        <w:t>13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3"/>
        <w:tabs>
          <w:tab w:val="right" w:leader="dot" w:pos="94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_Toc19573 </w:instrText>
      </w:r>
      <w:r>
        <w:rPr>
          <w:rFonts w:hint="eastAsia" w:ascii="宋体" w:hAnsi="宋体" w:eastAsia="宋体" w:cs="宋体"/>
          <w:sz w:val="30"/>
          <w:szCs w:val="30"/>
        </w:rPr>
        <w:fldChar w:fldCharType="separate"/>
      </w:r>
      <w:r>
        <w:rPr>
          <w:rFonts w:hint="eastAsia" w:ascii="宋体" w:hAnsi="宋体" w:eastAsia="宋体" w:cs="宋体"/>
          <w:sz w:val="30"/>
          <w:szCs w:val="30"/>
        </w:rPr>
        <w:t>第四部分</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_Toc20623 </w:instrText>
      </w:r>
      <w:r>
        <w:rPr>
          <w:rFonts w:hint="eastAsia" w:ascii="宋体" w:hAnsi="宋体" w:eastAsia="宋体" w:cs="宋体"/>
          <w:sz w:val="30"/>
          <w:szCs w:val="30"/>
        </w:rPr>
        <w:fldChar w:fldCharType="separate"/>
      </w:r>
      <w:r>
        <w:rPr>
          <w:rFonts w:hint="eastAsia" w:ascii="宋体" w:hAnsi="宋体" w:eastAsia="宋体" w:cs="宋体"/>
          <w:sz w:val="30"/>
          <w:szCs w:val="30"/>
        </w:rPr>
        <w:t>评审标准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_Toc20623 \h </w:instrText>
      </w:r>
      <w:r>
        <w:rPr>
          <w:rFonts w:hint="eastAsia" w:ascii="宋体" w:hAnsi="宋体" w:eastAsia="宋体" w:cs="宋体"/>
          <w:sz w:val="30"/>
          <w:szCs w:val="30"/>
        </w:rPr>
        <w:fldChar w:fldCharType="separate"/>
      </w:r>
      <w:r>
        <w:rPr>
          <w:rFonts w:hint="eastAsia" w:ascii="宋体" w:hAnsi="宋体" w:eastAsia="宋体" w:cs="宋体"/>
          <w:sz w:val="30"/>
          <w:szCs w:val="30"/>
        </w:rPr>
        <w:t>27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3"/>
        <w:tabs>
          <w:tab w:val="right" w:leader="dot" w:pos="94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_Toc6496 </w:instrText>
      </w:r>
      <w:r>
        <w:rPr>
          <w:rFonts w:hint="eastAsia" w:ascii="宋体" w:hAnsi="宋体" w:eastAsia="宋体" w:cs="宋体"/>
          <w:sz w:val="30"/>
          <w:szCs w:val="30"/>
        </w:rPr>
        <w:fldChar w:fldCharType="separate"/>
      </w:r>
      <w:r>
        <w:rPr>
          <w:rFonts w:hint="eastAsia" w:ascii="宋体" w:hAnsi="宋体" w:eastAsia="宋体" w:cs="宋体"/>
          <w:sz w:val="30"/>
          <w:szCs w:val="30"/>
        </w:rPr>
        <w:t>第五部分</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_Toc12926 </w:instrText>
      </w:r>
      <w:r>
        <w:rPr>
          <w:rFonts w:hint="eastAsia" w:ascii="宋体" w:hAnsi="宋体" w:eastAsia="宋体" w:cs="宋体"/>
          <w:sz w:val="30"/>
          <w:szCs w:val="30"/>
        </w:rPr>
        <w:fldChar w:fldCharType="separate"/>
      </w:r>
      <w:r>
        <w:rPr>
          <w:rFonts w:hint="eastAsia" w:ascii="宋体" w:hAnsi="宋体" w:eastAsia="宋体" w:cs="宋体"/>
          <w:sz w:val="30"/>
          <w:szCs w:val="30"/>
        </w:rPr>
        <w:t>磋商项目要求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_Toc12926 \h </w:instrText>
      </w:r>
      <w:r>
        <w:rPr>
          <w:rFonts w:hint="eastAsia" w:ascii="宋体" w:hAnsi="宋体" w:eastAsia="宋体" w:cs="宋体"/>
          <w:sz w:val="30"/>
          <w:szCs w:val="30"/>
        </w:rPr>
        <w:fldChar w:fldCharType="separate"/>
      </w:r>
      <w:r>
        <w:rPr>
          <w:rFonts w:hint="eastAsia" w:ascii="宋体" w:hAnsi="宋体" w:eastAsia="宋体" w:cs="宋体"/>
          <w:sz w:val="30"/>
          <w:szCs w:val="30"/>
        </w:rPr>
        <w:t>34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3"/>
        <w:tabs>
          <w:tab w:val="right" w:leader="dot" w:pos="94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_Toc29604 </w:instrText>
      </w:r>
      <w:r>
        <w:rPr>
          <w:rFonts w:hint="eastAsia" w:ascii="宋体" w:hAnsi="宋体" w:eastAsia="宋体" w:cs="宋体"/>
          <w:sz w:val="30"/>
          <w:szCs w:val="30"/>
        </w:rPr>
        <w:fldChar w:fldCharType="separate"/>
      </w:r>
      <w:r>
        <w:rPr>
          <w:rFonts w:hint="eastAsia" w:ascii="宋体" w:hAnsi="宋体" w:eastAsia="宋体" w:cs="宋体"/>
          <w:sz w:val="30"/>
          <w:szCs w:val="30"/>
        </w:rPr>
        <w:t>第六部分</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_Toc5411 </w:instrText>
      </w:r>
      <w:r>
        <w:rPr>
          <w:rFonts w:hint="eastAsia" w:ascii="宋体" w:hAnsi="宋体" w:eastAsia="宋体" w:cs="宋体"/>
          <w:sz w:val="30"/>
          <w:szCs w:val="30"/>
        </w:rPr>
        <w:fldChar w:fldCharType="separate"/>
      </w:r>
      <w:r>
        <w:rPr>
          <w:rFonts w:hint="eastAsia" w:ascii="宋体" w:hAnsi="宋体" w:eastAsia="宋体" w:cs="宋体"/>
          <w:sz w:val="30"/>
          <w:szCs w:val="30"/>
        </w:rPr>
        <w:t>采购项目合同书</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_Toc5411 \h </w:instrText>
      </w:r>
      <w:r>
        <w:rPr>
          <w:rFonts w:hint="eastAsia" w:ascii="宋体" w:hAnsi="宋体" w:eastAsia="宋体" w:cs="宋体"/>
          <w:sz w:val="30"/>
          <w:szCs w:val="30"/>
        </w:rPr>
        <w:fldChar w:fldCharType="separate"/>
      </w:r>
      <w:r>
        <w:rPr>
          <w:rFonts w:hint="eastAsia" w:ascii="宋体" w:hAnsi="宋体" w:eastAsia="宋体" w:cs="宋体"/>
          <w:sz w:val="30"/>
          <w:szCs w:val="30"/>
        </w:rPr>
        <w:t>45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3"/>
        <w:tabs>
          <w:tab w:val="right" w:leader="dot" w:pos="9412"/>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_Toc8836 </w:instrText>
      </w:r>
      <w:r>
        <w:rPr>
          <w:rFonts w:hint="eastAsia" w:ascii="宋体" w:hAnsi="宋体" w:eastAsia="宋体" w:cs="宋体"/>
          <w:sz w:val="30"/>
          <w:szCs w:val="30"/>
        </w:rPr>
        <w:fldChar w:fldCharType="separate"/>
      </w:r>
      <w:r>
        <w:rPr>
          <w:rFonts w:hint="eastAsia" w:ascii="宋体" w:hAnsi="宋体" w:eastAsia="宋体" w:cs="宋体"/>
          <w:sz w:val="30"/>
          <w:szCs w:val="30"/>
        </w:rPr>
        <w:t>第七部分</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_Toc692 </w:instrText>
      </w:r>
      <w:r>
        <w:rPr>
          <w:rFonts w:hint="eastAsia" w:ascii="宋体" w:hAnsi="宋体" w:eastAsia="宋体" w:cs="宋体"/>
          <w:sz w:val="30"/>
          <w:szCs w:val="30"/>
        </w:rPr>
        <w:fldChar w:fldCharType="separate"/>
      </w:r>
      <w:r>
        <w:rPr>
          <w:rFonts w:hint="eastAsia" w:ascii="宋体" w:hAnsi="宋体" w:eastAsia="宋体" w:cs="宋体"/>
          <w:sz w:val="30"/>
          <w:szCs w:val="30"/>
        </w:rPr>
        <w:t>响应文件格式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_Toc692 \h </w:instrText>
      </w:r>
      <w:r>
        <w:rPr>
          <w:rFonts w:hint="eastAsia" w:ascii="宋体" w:hAnsi="宋体" w:eastAsia="宋体" w:cs="宋体"/>
          <w:sz w:val="30"/>
          <w:szCs w:val="30"/>
        </w:rPr>
        <w:fldChar w:fldCharType="separate"/>
      </w:r>
      <w:r>
        <w:rPr>
          <w:rFonts w:hint="eastAsia" w:ascii="宋体" w:hAnsi="宋体" w:eastAsia="宋体" w:cs="宋体"/>
          <w:sz w:val="30"/>
          <w:szCs w:val="30"/>
        </w:rPr>
        <w:t>53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spacing w:line="360" w:lineRule="auto"/>
        <w:rPr>
          <w:rFonts w:hint="eastAsia" w:ascii="宋体" w:hAnsi="宋体" w:cs="宋体"/>
          <w:sz w:val="24"/>
        </w:rPr>
      </w:pPr>
      <w:r>
        <w:rPr>
          <w:rFonts w:hint="eastAsia" w:ascii="宋体" w:hAnsi="宋体" w:eastAsia="宋体" w:cs="宋体"/>
          <w:sz w:val="30"/>
          <w:szCs w:val="30"/>
        </w:rPr>
        <w:fldChar w:fldCharType="end"/>
      </w:r>
    </w:p>
    <w:p>
      <w:pPr>
        <w:spacing w:line="460" w:lineRule="exact"/>
        <w:rPr>
          <w:rFonts w:hint="eastAsia" w:ascii="宋体" w:hAnsi="宋体" w:cs="宋体"/>
        </w:rPr>
      </w:pPr>
    </w:p>
    <w:p>
      <w:pPr>
        <w:tabs>
          <w:tab w:val="left" w:pos="1010"/>
        </w:tabs>
        <w:spacing w:line="460" w:lineRule="exact"/>
        <w:jc w:val="center"/>
        <w:rPr>
          <w:rFonts w:hint="eastAsia" w:ascii="宋体" w:hAnsi="宋体" w:cs="宋体"/>
          <w:b/>
          <w:bCs/>
          <w:sz w:val="36"/>
        </w:rPr>
      </w:pPr>
    </w:p>
    <w:p>
      <w:pPr>
        <w:tabs>
          <w:tab w:val="left" w:pos="1010"/>
        </w:tabs>
        <w:spacing w:line="460" w:lineRule="exact"/>
        <w:jc w:val="center"/>
        <w:rPr>
          <w:rFonts w:hint="eastAsia" w:ascii="宋体" w:hAnsi="宋体" w:cs="宋体"/>
          <w:b/>
          <w:bCs/>
          <w:sz w:val="36"/>
        </w:rPr>
        <w:sectPr>
          <w:headerReference r:id="rId8" w:type="first"/>
          <w:footerReference r:id="rId9" w:type="first"/>
          <w:headerReference r:id="rId7" w:type="default"/>
          <w:pgSz w:w="11906" w:h="16838"/>
          <w:pgMar w:top="1418" w:right="1247" w:bottom="1247" w:left="1247" w:header="851" w:footer="992" w:gutter="0"/>
          <w:cols w:space="720" w:num="1"/>
          <w:titlePg/>
          <w:docGrid w:type="linesAndChars" w:linePitch="312" w:charSpace="0"/>
        </w:sectPr>
      </w:pPr>
    </w:p>
    <w:p>
      <w:pPr>
        <w:tabs>
          <w:tab w:val="left" w:pos="1010"/>
        </w:tabs>
        <w:spacing w:line="460" w:lineRule="exact"/>
        <w:jc w:val="center"/>
        <w:rPr>
          <w:rFonts w:hint="eastAsia" w:ascii="宋体" w:hAnsi="宋体" w:cs="宋体"/>
          <w:b/>
          <w:bCs/>
          <w:sz w:val="36"/>
        </w:rPr>
      </w:pPr>
    </w:p>
    <w:p>
      <w:pPr>
        <w:tabs>
          <w:tab w:val="left" w:pos="1010"/>
        </w:tabs>
        <w:spacing w:line="460" w:lineRule="exact"/>
        <w:jc w:val="center"/>
        <w:rPr>
          <w:rFonts w:hint="eastAsia" w:ascii="宋体" w:hAnsi="宋体" w:cs="宋体"/>
          <w:b/>
          <w:bCs/>
          <w:sz w:val="36"/>
          <w:szCs w:val="36"/>
        </w:rPr>
      </w:pPr>
    </w:p>
    <w:p>
      <w:pPr>
        <w:tabs>
          <w:tab w:val="left" w:pos="1010"/>
        </w:tabs>
        <w:spacing w:line="460" w:lineRule="exact"/>
        <w:jc w:val="center"/>
        <w:rPr>
          <w:rFonts w:hint="eastAsia" w:ascii="宋体" w:hAnsi="宋体" w:cs="宋体"/>
          <w:b/>
          <w:bCs/>
          <w:sz w:val="36"/>
          <w:szCs w:val="36"/>
        </w:rPr>
      </w:pPr>
    </w:p>
    <w:p>
      <w:pPr>
        <w:tabs>
          <w:tab w:val="left" w:pos="1010"/>
        </w:tabs>
        <w:spacing w:line="460" w:lineRule="exact"/>
        <w:jc w:val="center"/>
        <w:rPr>
          <w:rFonts w:hint="eastAsia" w:ascii="宋体" w:hAnsi="宋体" w:cs="宋体"/>
          <w:b/>
          <w:bCs/>
          <w:sz w:val="36"/>
          <w:szCs w:val="36"/>
        </w:rPr>
      </w:pPr>
    </w:p>
    <w:p>
      <w:pPr>
        <w:tabs>
          <w:tab w:val="left" w:pos="1010"/>
        </w:tabs>
        <w:spacing w:line="460" w:lineRule="exact"/>
        <w:jc w:val="center"/>
        <w:rPr>
          <w:rFonts w:hint="eastAsia" w:ascii="宋体" w:hAnsi="宋体" w:cs="宋体"/>
          <w:b/>
          <w:bCs/>
          <w:sz w:val="36"/>
          <w:szCs w:val="36"/>
        </w:rPr>
      </w:pPr>
    </w:p>
    <w:p>
      <w:pPr>
        <w:tabs>
          <w:tab w:val="left" w:pos="1010"/>
        </w:tabs>
        <w:spacing w:line="460" w:lineRule="exact"/>
        <w:jc w:val="center"/>
        <w:rPr>
          <w:rFonts w:hint="eastAsia" w:ascii="宋体" w:hAnsi="宋体" w:cs="宋体"/>
          <w:b/>
          <w:bCs/>
          <w:sz w:val="36"/>
          <w:szCs w:val="36"/>
        </w:rPr>
      </w:pPr>
    </w:p>
    <w:p>
      <w:pPr>
        <w:tabs>
          <w:tab w:val="left" w:pos="1010"/>
        </w:tabs>
        <w:spacing w:line="460" w:lineRule="exact"/>
        <w:jc w:val="center"/>
        <w:rPr>
          <w:rFonts w:hint="eastAsia" w:ascii="宋体" w:hAnsi="宋体" w:cs="宋体"/>
          <w:b/>
          <w:bCs/>
          <w:sz w:val="36"/>
          <w:szCs w:val="36"/>
        </w:rPr>
      </w:pPr>
    </w:p>
    <w:p>
      <w:pPr>
        <w:tabs>
          <w:tab w:val="left" w:pos="1010"/>
        </w:tabs>
        <w:spacing w:line="460" w:lineRule="exact"/>
        <w:jc w:val="center"/>
        <w:rPr>
          <w:rFonts w:hint="eastAsia" w:ascii="宋体" w:hAnsi="宋体" w:cs="宋体"/>
          <w:b/>
          <w:bCs/>
          <w:sz w:val="36"/>
          <w:szCs w:val="36"/>
        </w:rPr>
      </w:pPr>
    </w:p>
    <w:p>
      <w:pPr>
        <w:tabs>
          <w:tab w:val="left" w:pos="1010"/>
        </w:tabs>
        <w:spacing w:line="460" w:lineRule="exact"/>
        <w:rPr>
          <w:rFonts w:hint="eastAsia" w:ascii="宋体" w:hAnsi="宋体" w:cs="宋体"/>
          <w:b/>
          <w:bCs/>
          <w:sz w:val="36"/>
          <w:szCs w:val="36"/>
        </w:rPr>
      </w:pPr>
    </w:p>
    <w:p>
      <w:pPr>
        <w:tabs>
          <w:tab w:val="left" w:pos="1010"/>
        </w:tabs>
        <w:spacing w:line="460" w:lineRule="exact"/>
        <w:jc w:val="center"/>
        <w:rPr>
          <w:rFonts w:hint="eastAsia" w:ascii="宋体" w:hAnsi="宋体" w:cs="宋体"/>
          <w:b/>
          <w:bCs/>
          <w:sz w:val="36"/>
          <w:szCs w:val="36"/>
        </w:rPr>
      </w:pPr>
    </w:p>
    <w:p>
      <w:pPr>
        <w:tabs>
          <w:tab w:val="left" w:pos="1010"/>
        </w:tabs>
        <w:spacing w:line="460" w:lineRule="exact"/>
        <w:jc w:val="center"/>
        <w:rPr>
          <w:rFonts w:hint="eastAsia" w:ascii="宋体" w:hAnsi="宋体" w:cs="宋体"/>
          <w:b/>
          <w:bCs/>
          <w:sz w:val="36"/>
          <w:szCs w:val="36"/>
        </w:rPr>
      </w:pPr>
    </w:p>
    <w:p>
      <w:pPr>
        <w:tabs>
          <w:tab w:val="left" w:pos="1010"/>
        </w:tabs>
        <w:spacing w:line="460" w:lineRule="exact"/>
        <w:rPr>
          <w:rFonts w:hint="eastAsia" w:ascii="宋体" w:hAnsi="宋体" w:cs="宋体"/>
          <w:b/>
          <w:bCs/>
          <w:sz w:val="36"/>
          <w:szCs w:val="36"/>
        </w:rPr>
      </w:pPr>
    </w:p>
    <w:p>
      <w:pPr>
        <w:pStyle w:val="4"/>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宋体" w:hAnsi="宋体" w:cs="宋体"/>
        </w:rPr>
      </w:pPr>
      <w:bookmarkStart w:id="0" w:name="_Toc6145"/>
      <w:bookmarkStart w:id="1" w:name="_Toc15705"/>
      <w:bookmarkStart w:id="2" w:name="_Toc112779115"/>
      <w:r>
        <w:rPr>
          <w:rFonts w:hint="eastAsia" w:ascii="宋体" w:hAnsi="宋体" w:cs="宋体"/>
        </w:rPr>
        <w:t>第一部分</w:t>
      </w:r>
      <w:bookmarkEnd w:id="0"/>
      <w:bookmarkEnd w:id="1"/>
    </w:p>
    <w:p>
      <w:pPr>
        <w:pStyle w:val="4"/>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宋体" w:hAnsi="宋体" w:cs="宋体"/>
        </w:rPr>
      </w:pPr>
      <w:bookmarkStart w:id="3" w:name="_Toc2228"/>
      <w:bookmarkStart w:id="4" w:name="_Toc12140"/>
      <w:r>
        <w:rPr>
          <w:rFonts w:hint="eastAsia" w:ascii="宋体" w:hAnsi="宋体" w:cs="宋体"/>
        </w:rPr>
        <w:t>竞争性磋商公告</w:t>
      </w:r>
      <w:bookmarkEnd w:id="2"/>
      <w:bookmarkEnd w:id="3"/>
      <w:bookmarkEnd w:id="4"/>
    </w:p>
    <w:p>
      <w:pPr>
        <w:spacing w:line="460" w:lineRule="exact"/>
        <w:rPr>
          <w:rFonts w:hint="eastAsia" w:ascii="宋体" w:hAnsi="宋体" w:cs="宋体"/>
          <w:sz w:val="36"/>
          <w:szCs w:val="36"/>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tabs>
          <w:tab w:val="left" w:pos="1987"/>
        </w:tabs>
        <w:spacing w:before="60" w:after="60" w:line="240" w:lineRule="auto"/>
        <w:ind w:right="91"/>
        <w:jc w:val="center"/>
        <w:outlineLvl w:val="9"/>
        <w:rPr>
          <w:rFonts w:hint="eastAsia" w:ascii="宋体" w:hAnsi="宋体" w:cs="宋体"/>
          <w:b/>
          <w:bCs/>
          <w:sz w:val="36"/>
          <w:szCs w:val="36"/>
          <w:lang w:eastAsia="zh-CN"/>
        </w:rPr>
      </w:pPr>
      <w:r>
        <w:rPr>
          <w:rFonts w:hint="eastAsia" w:ascii="宋体" w:hAnsi="宋体" w:cs="宋体"/>
        </w:rPr>
        <w:br w:type="page"/>
      </w:r>
      <w:bookmarkStart w:id="5" w:name="_Toc30423"/>
      <w:bookmarkStart w:id="6" w:name="_Toc26165"/>
      <w:bookmarkStart w:id="7" w:name="_Toc112779116"/>
      <w:bookmarkStart w:id="8" w:name="_Toc10807"/>
      <w:r>
        <w:rPr>
          <w:rFonts w:hint="eastAsia" w:ascii="宋体" w:hAnsi="宋体" w:cs="宋体"/>
          <w:b/>
          <w:bCs/>
          <w:sz w:val="36"/>
          <w:szCs w:val="36"/>
          <w:lang w:eastAsia="zh-CN"/>
        </w:rPr>
        <w:t>河南省济源中级人民法院执行指挥中心信息化改造项目</w:t>
      </w:r>
    </w:p>
    <w:p>
      <w:pPr>
        <w:tabs>
          <w:tab w:val="left" w:pos="1987"/>
        </w:tabs>
        <w:spacing w:before="60" w:after="60" w:line="240" w:lineRule="auto"/>
        <w:ind w:right="91"/>
        <w:jc w:val="center"/>
        <w:outlineLvl w:val="9"/>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竞争性磋商公告</w:t>
      </w:r>
      <w:bookmarkEnd w:id="5"/>
      <w:bookmarkEnd w:id="6"/>
      <w:bookmarkEnd w:id="7"/>
      <w:bookmarkEnd w:id="8"/>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sz w:val="24"/>
        </w:rPr>
      </w:pPr>
      <w:r>
        <w:rPr>
          <w:rFonts w:hint="eastAsia" w:ascii="宋体" w:hAnsi="宋体" w:cs="宋体"/>
          <w:b/>
          <w:bCs/>
          <w:sz w:val="24"/>
        </w:rPr>
        <w:t>项目概况</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highlight w:val="none"/>
        </w:rPr>
      </w:pPr>
      <w:r>
        <w:rPr>
          <w:rFonts w:hint="eastAsia" w:ascii="宋体" w:hAnsi="宋体" w:cs="宋体"/>
          <w:color w:val="000000"/>
          <w:sz w:val="24"/>
          <w:lang w:eastAsia="zh-CN"/>
        </w:rPr>
        <w:t>河南省济源中级人民法院执行指挥中心信息化改造项目</w:t>
      </w:r>
      <w:r>
        <w:rPr>
          <w:rFonts w:hint="eastAsia" w:ascii="宋体" w:hAnsi="宋体" w:cs="宋体"/>
          <w:sz w:val="24"/>
        </w:rPr>
        <w:t>的潜在供应商应在全国公共资源交易平台（河南省·济源市）下载获取采购文件</w:t>
      </w:r>
      <w:r>
        <w:rPr>
          <w:rFonts w:hint="eastAsia" w:ascii="宋体" w:hAnsi="宋体" w:cs="宋体"/>
          <w:sz w:val="24"/>
          <w:highlight w:val="none"/>
        </w:rPr>
        <w:t>，并于</w:t>
      </w:r>
      <w:r>
        <w:rPr>
          <w:rFonts w:hint="eastAsia" w:ascii="宋体" w:hAnsi="宋体" w:cs="宋体"/>
          <w:sz w:val="24"/>
          <w:highlight w:val="none"/>
          <w:lang w:eastAsia="zh-CN"/>
        </w:rPr>
        <w:t>2023年</w:t>
      </w:r>
      <w:r>
        <w:rPr>
          <w:rFonts w:hint="eastAsia" w:ascii="宋体" w:hAnsi="宋体" w:cs="宋体"/>
          <w:sz w:val="24"/>
          <w:highlight w:val="none"/>
          <w:lang w:val="en-US" w:eastAsia="zh-CN"/>
        </w:rPr>
        <w:t>8</w:t>
      </w:r>
      <w:r>
        <w:rPr>
          <w:rFonts w:hint="eastAsia" w:ascii="宋体" w:hAnsi="宋体" w:cs="宋体"/>
          <w:sz w:val="24"/>
          <w:highlight w:val="none"/>
          <w:lang w:eastAsia="zh-CN"/>
        </w:rPr>
        <w:t>月</w:t>
      </w:r>
      <w:r>
        <w:rPr>
          <w:rFonts w:hint="eastAsia" w:ascii="宋体" w:hAnsi="宋体" w:cs="宋体"/>
          <w:sz w:val="24"/>
          <w:highlight w:val="none"/>
          <w:lang w:val="en-US" w:eastAsia="zh-CN"/>
        </w:rPr>
        <w:t>7</w:t>
      </w:r>
      <w:r>
        <w:rPr>
          <w:rFonts w:hint="eastAsia" w:ascii="宋体" w:hAnsi="宋体" w:cs="宋体"/>
          <w:sz w:val="24"/>
          <w:highlight w:val="none"/>
          <w:lang w:eastAsia="zh-CN"/>
        </w:rPr>
        <w:t>日</w:t>
      </w:r>
      <w:r>
        <w:rPr>
          <w:rFonts w:hint="eastAsia" w:ascii="宋体" w:hAnsi="宋体" w:cs="宋体"/>
          <w:sz w:val="24"/>
          <w:highlight w:val="none"/>
        </w:rPr>
        <w:t>09:00时（北京时间）前提交首次响应文件。</w:t>
      </w:r>
    </w:p>
    <w:p>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sz w:val="24"/>
          <w:highlight w:val="none"/>
        </w:rPr>
      </w:pPr>
      <w:r>
        <w:rPr>
          <w:rFonts w:hint="eastAsia" w:ascii="宋体" w:hAnsi="宋体" w:cs="宋体"/>
          <w:b/>
          <w:bCs/>
          <w:sz w:val="24"/>
          <w:highlight w:val="none"/>
        </w:rPr>
        <w:t>项目基本情况：</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1</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eastAsia="zh-CN"/>
        </w:rPr>
        <w:t>采购编号：豫财磋商采购-2023-643</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2</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eastAsia="zh-CN"/>
        </w:rPr>
        <w:t>采购项目名称：河南省济源中级人民法院执行指挥中心信息化改造项目</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3</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eastAsia="zh-CN"/>
        </w:rPr>
        <w:t>采购方式：竞争性磋商</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4</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eastAsia="zh-CN"/>
        </w:rPr>
        <w:t>预算金额：</w:t>
      </w:r>
      <w:r>
        <w:rPr>
          <w:rFonts w:hint="eastAsia" w:ascii="宋体" w:hAnsi="宋体" w:cs="宋体"/>
          <w:color w:val="000000"/>
          <w:sz w:val="24"/>
          <w:highlight w:val="none"/>
          <w:lang w:val="en-US" w:eastAsia="zh-CN"/>
        </w:rPr>
        <w:t>967000.00元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45"/>
        <w:gridCol w:w="3442"/>
        <w:gridCol w:w="1338"/>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bCs/>
                <w:sz w:val="24"/>
                <w:highlight w:val="none"/>
              </w:rPr>
            </w:pPr>
            <w:r>
              <w:rPr>
                <w:rFonts w:hint="eastAsia" w:ascii="宋体" w:hAnsi="宋体" w:cs="宋体"/>
                <w:b/>
                <w:bCs/>
                <w:sz w:val="24"/>
                <w:highlight w:val="none"/>
              </w:rPr>
              <w:t>序号</w:t>
            </w:r>
          </w:p>
        </w:tc>
        <w:tc>
          <w:tcPr>
            <w:tcW w:w="1945"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bCs/>
                <w:sz w:val="24"/>
                <w:highlight w:val="none"/>
              </w:rPr>
            </w:pPr>
            <w:r>
              <w:rPr>
                <w:rFonts w:hint="eastAsia" w:ascii="宋体" w:hAnsi="宋体" w:cs="宋体"/>
                <w:b/>
                <w:bCs/>
                <w:sz w:val="24"/>
                <w:highlight w:val="none"/>
              </w:rPr>
              <w:t>包号</w:t>
            </w:r>
          </w:p>
        </w:tc>
        <w:tc>
          <w:tcPr>
            <w:tcW w:w="3442"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bCs/>
                <w:sz w:val="24"/>
                <w:highlight w:val="none"/>
              </w:rPr>
            </w:pPr>
            <w:r>
              <w:rPr>
                <w:rFonts w:hint="eastAsia" w:ascii="宋体" w:hAnsi="宋体" w:cs="宋体"/>
                <w:b/>
                <w:bCs/>
                <w:sz w:val="24"/>
                <w:highlight w:val="none"/>
              </w:rPr>
              <w:t>包名称</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bCs/>
                <w:sz w:val="24"/>
                <w:highlight w:val="none"/>
              </w:rPr>
            </w:pPr>
            <w:r>
              <w:rPr>
                <w:rFonts w:hint="eastAsia" w:ascii="宋体" w:hAnsi="宋体" w:cs="宋体"/>
                <w:b/>
                <w:bCs/>
                <w:sz w:val="24"/>
                <w:highlight w:val="none"/>
              </w:rPr>
              <w:t>包预算（元）</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bCs/>
                <w:sz w:val="24"/>
                <w:highlight w:val="none"/>
              </w:rPr>
            </w:pPr>
            <w:r>
              <w:rPr>
                <w:rFonts w:hint="eastAsia" w:ascii="宋体" w:hAnsi="宋体" w:cs="宋体"/>
                <w:b/>
                <w:bCs/>
                <w:sz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sz w:val="24"/>
                <w:highlight w:val="none"/>
              </w:rPr>
            </w:pPr>
            <w:r>
              <w:rPr>
                <w:rFonts w:hint="eastAsia" w:ascii="宋体" w:hAnsi="宋体" w:cs="宋体"/>
                <w:sz w:val="24"/>
                <w:highlight w:val="none"/>
              </w:rPr>
              <w:t>1</w:t>
            </w:r>
          </w:p>
        </w:tc>
        <w:tc>
          <w:tcPr>
            <w:tcW w:w="1945"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highlight w:val="none"/>
                <w:lang w:val="en-US" w:eastAsia="zh-CN"/>
              </w:rPr>
            </w:pPr>
            <w:r>
              <w:rPr>
                <w:rFonts w:hint="default" w:ascii="宋体" w:hAnsi="宋体" w:eastAsia="宋体" w:cs="宋体"/>
                <w:color w:val="000000"/>
                <w:sz w:val="24"/>
                <w:highlight w:val="none"/>
                <w:lang w:eastAsia="zh-CN"/>
              </w:rPr>
              <w:t>JGZJ-采购-2023211001001</w:t>
            </w:r>
          </w:p>
        </w:tc>
        <w:tc>
          <w:tcPr>
            <w:tcW w:w="3442"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highlight w:val="none"/>
                <w:lang w:eastAsia="zh-CN"/>
              </w:rPr>
            </w:pPr>
            <w:r>
              <w:rPr>
                <w:rFonts w:hint="eastAsia" w:ascii="宋体" w:hAnsi="宋体" w:cs="宋体"/>
                <w:color w:val="000000"/>
                <w:sz w:val="24"/>
                <w:highlight w:val="none"/>
                <w:lang w:eastAsia="zh-CN"/>
              </w:rPr>
              <w:t>河南省济源中级人民法院执行指挥中心信息化改造项目</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highlight w:val="none"/>
                <w:lang w:eastAsia="zh-CN"/>
              </w:rPr>
            </w:pPr>
            <w:r>
              <w:rPr>
                <w:rFonts w:hint="eastAsia" w:ascii="宋体" w:hAnsi="宋体" w:cs="宋体"/>
                <w:kern w:val="0"/>
                <w:sz w:val="24"/>
                <w:highlight w:val="none"/>
                <w:lang w:val="en-US" w:eastAsia="zh-CN"/>
              </w:rPr>
              <w:t>967000.00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highlight w:val="none"/>
                <w:lang w:eastAsia="zh-CN"/>
              </w:rPr>
            </w:pPr>
            <w:r>
              <w:rPr>
                <w:rFonts w:hint="eastAsia" w:ascii="宋体" w:hAnsi="宋体" w:cs="宋体"/>
                <w:kern w:val="0"/>
                <w:sz w:val="24"/>
                <w:highlight w:val="none"/>
                <w:lang w:val="en-US" w:eastAsia="zh-CN"/>
              </w:rPr>
              <w:t>967000.00</w:t>
            </w:r>
          </w:p>
        </w:tc>
      </w:tr>
    </w:tbl>
    <w:p>
      <w:pPr>
        <w:keepNext w:val="0"/>
        <w:keepLines w:val="0"/>
        <w:pageBreakBefore w:val="0"/>
        <w:widowControl/>
        <w:numPr>
          <w:ilvl w:val="0"/>
          <w:numId w:val="3"/>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采购需求：（包括但不限于标的的名称、数量、简要技术需求或服务要求等）</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LED大屏、控制系统、分布式系统、视频处理终端、开关电源、平板、配电柜、钢结构实施、主电缆、机房迁移、执行指挥中心配套家具、执行指挥中心配套装修。详见技术参数。</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sz w:val="24"/>
          <w:lang w:val="en-US" w:eastAsia="zh-CN"/>
        </w:rPr>
      </w:pPr>
      <w:r>
        <w:rPr>
          <w:rFonts w:hint="eastAsia" w:ascii="宋体" w:hAnsi="宋体" w:cs="宋体"/>
          <w:sz w:val="24"/>
        </w:rPr>
        <w:t>6</w:t>
      </w:r>
      <w:r>
        <w:rPr>
          <w:rFonts w:hint="eastAsia" w:ascii="宋体" w:hAnsi="宋体" w:cs="宋体"/>
          <w:sz w:val="24"/>
          <w:lang w:val="en-US" w:eastAsia="zh-CN"/>
        </w:rPr>
        <w:t>.交货期：</w:t>
      </w:r>
      <w:r>
        <w:rPr>
          <w:rFonts w:hint="eastAsia" w:ascii="宋体" w:hAnsi="宋体" w:cs="宋体"/>
          <w:sz w:val="24"/>
          <w:highlight w:val="none"/>
          <w:lang w:val="en-US" w:eastAsia="zh-CN"/>
        </w:rPr>
        <w:t>合同签订后20日内完成交货、安装及调试。</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7</w:t>
      </w:r>
      <w:r>
        <w:rPr>
          <w:rFonts w:hint="eastAsia" w:ascii="宋体" w:hAnsi="宋体" w:cs="宋体"/>
          <w:sz w:val="24"/>
          <w:lang w:val="en-US" w:eastAsia="zh-CN"/>
        </w:rPr>
        <w:t>.</w:t>
      </w:r>
      <w:r>
        <w:rPr>
          <w:rFonts w:hint="eastAsia" w:ascii="宋体" w:hAnsi="宋体" w:cs="宋体"/>
          <w:sz w:val="24"/>
        </w:rPr>
        <w:t>本项目是否接受联合体投报</w:t>
      </w:r>
      <w:r>
        <w:rPr>
          <w:rFonts w:hint="eastAsia" w:ascii="宋体" w:hAnsi="宋体" w:cs="宋体"/>
          <w:sz w:val="24"/>
          <w:lang w:eastAsia="zh-CN"/>
        </w:rPr>
        <w:t>：</w:t>
      </w:r>
      <w:r>
        <w:rPr>
          <w:rFonts w:hint="eastAsia" w:ascii="宋体" w:hAnsi="宋体" w:cs="宋体"/>
          <w:sz w:val="24"/>
        </w:rPr>
        <w:t>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8</w:t>
      </w:r>
      <w:r>
        <w:rPr>
          <w:rFonts w:hint="eastAsia" w:ascii="宋体" w:hAnsi="宋体" w:cs="宋体"/>
          <w:sz w:val="24"/>
          <w:lang w:val="en-US" w:eastAsia="zh-CN"/>
        </w:rPr>
        <w:t>.</w:t>
      </w:r>
      <w:r>
        <w:rPr>
          <w:rFonts w:hint="eastAsia" w:ascii="宋体" w:hAnsi="宋体" w:cs="宋体"/>
          <w:sz w:val="24"/>
        </w:rPr>
        <w:t>是否接受进口产品：否。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9.是否专门面向中小企业：否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sz w:val="24"/>
        </w:rPr>
      </w:pPr>
      <w:r>
        <w:rPr>
          <w:rFonts w:hint="eastAsia" w:ascii="宋体" w:hAnsi="宋体" w:cs="宋体"/>
          <w:b/>
          <w:bCs/>
          <w:sz w:val="24"/>
        </w:rPr>
        <w:t>二、申请人资格要求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rPr>
      </w:pPr>
      <w:r>
        <w:rPr>
          <w:rFonts w:hint="eastAsia" w:ascii="宋体" w:hAnsi="宋体" w:cs="宋体"/>
          <w:color w:val="000000"/>
          <w:kern w:val="0"/>
          <w:sz w:val="24"/>
        </w:rPr>
        <w:t>1.</w:t>
      </w:r>
      <w:r>
        <w:rPr>
          <w:rFonts w:hint="eastAsia" w:ascii="宋体" w:hAnsi="宋体" w:eastAsia="宋体" w:cs="宋体"/>
          <w:sz w:val="24"/>
        </w:rPr>
        <w:t>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落实政府采购政策需满足的资格要求：本项目</w:t>
      </w:r>
      <w:r>
        <w:rPr>
          <w:rFonts w:hint="eastAsia" w:ascii="宋体" w:hAnsi="宋体" w:eastAsia="宋体" w:cs="宋体"/>
          <w:sz w:val="24"/>
          <w:highlight w:val="none"/>
          <w:lang w:val="en-US" w:eastAsia="zh-CN"/>
        </w:rPr>
        <w:t>不属于</w:t>
      </w:r>
      <w:r>
        <w:rPr>
          <w:rFonts w:hint="eastAsia" w:ascii="宋体" w:hAnsi="宋体" w:eastAsia="宋体" w:cs="宋体"/>
          <w:sz w:val="24"/>
          <w:lang w:val="en-US" w:eastAsia="zh-CN"/>
        </w:rPr>
        <w:t>专门面向中小企业采购的项目，</w:t>
      </w:r>
      <w:r>
        <w:rPr>
          <w:rFonts w:hint="eastAsia" w:ascii="宋体" w:hAnsi="宋体" w:cs="宋体"/>
          <w:sz w:val="24"/>
          <w:highlight w:val="none"/>
          <w:lang w:val="en-US" w:eastAsia="zh-CN"/>
        </w:rPr>
        <w:t>但</w:t>
      </w:r>
      <w:r>
        <w:rPr>
          <w:rFonts w:hint="eastAsia" w:ascii="宋体" w:hAnsi="宋体" w:eastAsia="宋体" w:cs="宋体"/>
          <w:sz w:val="24"/>
          <w:lang w:val="en-US" w:eastAsia="zh-CN"/>
        </w:rPr>
        <w:t>执行促进中小型企业发展政策、助力扶贫企业政策、优先采购节能产品、优先采购环境标志产品、支持残疾人单位和监狱企业政策、优先采购国货等政府采购政策。</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kern w:val="0"/>
          <w:sz w:val="24"/>
          <w:highlight w:val="yellow"/>
        </w:rPr>
      </w:pPr>
      <w:r>
        <w:rPr>
          <w:rFonts w:hint="eastAsia" w:ascii="宋体" w:hAnsi="宋体" w:cs="宋体"/>
          <w:kern w:val="0"/>
          <w:sz w:val="24"/>
        </w:rPr>
        <w:t>3</w:t>
      </w:r>
      <w:r>
        <w:rPr>
          <w:rFonts w:hint="eastAsia" w:ascii="宋体" w:hAnsi="宋体" w:cs="宋体"/>
          <w:kern w:val="0"/>
          <w:sz w:val="24"/>
          <w:lang w:val="en-US" w:eastAsia="zh-CN"/>
        </w:rPr>
        <w:t>.</w:t>
      </w:r>
      <w:r>
        <w:rPr>
          <w:rFonts w:hint="eastAsia" w:ascii="宋体" w:hAnsi="宋体" w:cs="宋体"/>
          <w:kern w:val="0"/>
          <w:sz w:val="24"/>
        </w:rPr>
        <w:t>本项目的特定资格要求：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单位负责人为同一人或者存在直接控股、管理关系的不同供应商，不得同时参加本项目采购活动。</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2</w:t>
      </w:r>
      <w:r>
        <w:rPr>
          <w:rFonts w:hint="eastAsia" w:ascii="宋体" w:hAnsi="宋体" w:cs="宋体"/>
          <w:kern w:val="0"/>
          <w:sz w:val="24"/>
        </w:rPr>
        <w:t>根据《关于在政府采购活动中查询及使用信用记录有关问题的通知》（财库〔2016〕125号）的规定，对被列入失信行为记录或经营异常名单的供应商，拒绝参与本项目政府采购活动；【查询渠道：“信用中国”网站（www.creditchina.gov.cn）、中国政府采购网（www.ccgp.gov.cn）】等，信用信息查询的时间期限为参加政府采购活动近三年内。</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sz w:val="24"/>
        </w:rPr>
      </w:pPr>
      <w:r>
        <w:rPr>
          <w:rFonts w:hint="eastAsia" w:ascii="宋体" w:hAnsi="宋体" w:cs="宋体"/>
          <w:b/>
          <w:bCs/>
          <w:sz w:val="24"/>
        </w:rPr>
        <w:t>三、获取采购文件</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获取时间：</w:t>
      </w:r>
      <w:r>
        <w:rPr>
          <w:rFonts w:hint="eastAsia" w:ascii="宋体" w:hAnsi="宋体" w:cs="宋体"/>
          <w:sz w:val="24"/>
          <w:highlight w:val="none"/>
          <w:lang w:eastAsia="zh-CN"/>
        </w:rPr>
        <w:t>2023年</w:t>
      </w:r>
      <w:r>
        <w:rPr>
          <w:rFonts w:hint="eastAsia" w:ascii="宋体" w:hAnsi="宋体" w:cs="宋体"/>
          <w:sz w:val="24"/>
          <w:highlight w:val="none"/>
          <w:lang w:val="en-US" w:eastAsia="zh-CN"/>
        </w:rPr>
        <w:t>7</w:t>
      </w:r>
      <w:r>
        <w:rPr>
          <w:rFonts w:hint="eastAsia" w:ascii="宋体" w:hAnsi="宋体" w:cs="宋体"/>
          <w:sz w:val="24"/>
          <w:highlight w:val="none"/>
          <w:lang w:eastAsia="zh-CN"/>
        </w:rPr>
        <w:t>月</w:t>
      </w:r>
      <w:r>
        <w:rPr>
          <w:rFonts w:hint="eastAsia" w:ascii="宋体" w:hAnsi="宋体" w:cs="宋体"/>
          <w:sz w:val="24"/>
          <w:highlight w:val="none"/>
          <w:lang w:val="en-US" w:eastAsia="zh-CN"/>
        </w:rPr>
        <w:t>27</w:t>
      </w:r>
      <w:r>
        <w:rPr>
          <w:rFonts w:hint="eastAsia" w:ascii="宋体" w:hAnsi="宋体" w:cs="宋体"/>
          <w:sz w:val="24"/>
          <w:highlight w:val="none"/>
          <w:lang w:eastAsia="zh-CN"/>
        </w:rPr>
        <w:t>日</w:t>
      </w:r>
      <w:r>
        <w:rPr>
          <w:rFonts w:hint="eastAsia" w:ascii="宋体" w:hAnsi="宋体" w:cs="宋体"/>
          <w:sz w:val="24"/>
          <w:highlight w:val="none"/>
        </w:rPr>
        <w:t>至</w:t>
      </w:r>
      <w:r>
        <w:rPr>
          <w:rFonts w:hint="eastAsia" w:ascii="宋体" w:hAnsi="宋体" w:cs="宋体"/>
          <w:sz w:val="24"/>
          <w:highlight w:val="none"/>
          <w:lang w:eastAsia="zh-CN"/>
        </w:rPr>
        <w:t>2023年</w:t>
      </w:r>
      <w:r>
        <w:rPr>
          <w:rFonts w:hint="eastAsia" w:ascii="宋体" w:hAnsi="宋体" w:cs="宋体"/>
          <w:sz w:val="24"/>
          <w:highlight w:val="none"/>
          <w:lang w:val="en-US" w:eastAsia="zh-CN"/>
        </w:rPr>
        <w:t>8</w:t>
      </w:r>
      <w:r>
        <w:rPr>
          <w:rFonts w:hint="eastAsia" w:ascii="宋体" w:hAnsi="宋体" w:cs="宋体"/>
          <w:sz w:val="24"/>
          <w:highlight w:val="none"/>
          <w:lang w:eastAsia="zh-CN"/>
        </w:rPr>
        <w:t>月</w:t>
      </w:r>
      <w:r>
        <w:rPr>
          <w:rFonts w:hint="eastAsia" w:ascii="宋体" w:hAnsi="宋体" w:cs="宋体"/>
          <w:sz w:val="24"/>
          <w:highlight w:val="none"/>
          <w:lang w:val="en-US" w:eastAsia="zh-CN"/>
        </w:rPr>
        <w:t>6</w:t>
      </w:r>
      <w:r>
        <w:rPr>
          <w:rFonts w:hint="eastAsia" w:ascii="宋体" w:hAnsi="宋体" w:cs="宋体"/>
          <w:sz w:val="24"/>
          <w:highlight w:val="none"/>
          <w:lang w:eastAsia="zh-CN"/>
        </w:rPr>
        <w:t>日</w:t>
      </w:r>
      <w:r>
        <w:rPr>
          <w:rFonts w:hint="eastAsia" w:ascii="宋体" w:hAnsi="宋体" w:cs="宋体"/>
          <w:sz w:val="24"/>
          <w:highlight w:val="none"/>
        </w:rPr>
        <w:t>，</w:t>
      </w:r>
      <w:r>
        <w:rPr>
          <w:rFonts w:hint="eastAsia" w:ascii="宋体" w:hAnsi="宋体" w:cs="宋体"/>
          <w:sz w:val="24"/>
        </w:rPr>
        <w:t>每天上午00：00至12：00，下午12：00至23：59。</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获取地点：全国公共资源交易平台（河南省·济源市）。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获取方式：本项目只接受网上获取，不接受其他获取方式。</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凡有意参加的供应商须登录全国公共资源交易平台（河南省·济源市）交易主体账号获取磋商文件。如果是初次参加采购活动的，需先在全国公共资源交易平台（河南省·济源市）点击交易主体登录界面按要求说明进行注册。在注册时请仔细参考操作手册，根据要求对内容进行填报并上传。所填信息必须真实、完整、有效</w:t>
      </w:r>
      <w:r>
        <w:rPr>
          <w:rFonts w:hint="eastAsia" w:ascii="宋体" w:hAnsi="宋体" w:cs="宋体"/>
          <w:sz w:val="24"/>
          <w:highlight w:val="none"/>
        </w:rPr>
        <w:t>（具体操作详见《关于公共资源交易主体用户重新注册入库的通知》</w:t>
      </w:r>
      <w:r>
        <w:rPr>
          <w:rFonts w:hint="eastAsia" w:ascii="宋体" w:hAnsi="宋体" w:cs="宋体"/>
          <w:sz w:val="24"/>
          <w:highlight w:val="none"/>
          <w:lang w:val="en-US" w:eastAsia="zh-CN"/>
        </w:rPr>
        <w:t>）</w:t>
      </w:r>
      <w:r>
        <w:rPr>
          <w:rFonts w:hint="eastAsia" w:ascii="宋体" w:hAnsi="宋体" w:cs="宋体"/>
          <w:sz w:val="24"/>
        </w:rPr>
        <w:t>。否则《会员注册审核》不予通过，由此造成的后果由潜在供应商自行承担。</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售价：0元。</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sz w:val="24"/>
        </w:rPr>
      </w:pPr>
      <w:r>
        <w:rPr>
          <w:rFonts w:hint="eastAsia" w:ascii="宋体" w:hAnsi="宋体" w:cs="宋体"/>
          <w:b/>
          <w:bCs/>
          <w:sz w:val="24"/>
        </w:rPr>
        <w:t>四、首次响应文件提交</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highlight w:val="none"/>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截止时间：</w:t>
      </w:r>
      <w:r>
        <w:rPr>
          <w:rFonts w:hint="eastAsia" w:ascii="宋体" w:hAnsi="宋体" w:cs="宋体"/>
          <w:sz w:val="24"/>
          <w:highlight w:val="none"/>
          <w:lang w:eastAsia="zh-CN"/>
        </w:rPr>
        <w:t>2023年</w:t>
      </w:r>
      <w:r>
        <w:rPr>
          <w:rFonts w:hint="eastAsia" w:ascii="宋体" w:hAnsi="宋体" w:cs="宋体"/>
          <w:sz w:val="24"/>
          <w:highlight w:val="none"/>
          <w:lang w:val="en-US" w:eastAsia="zh-CN"/>
        </w:rPr>
        <w:t>8</w:t>
      </w:r>
      <w:r>
        <w:rPr>
          <w:rFonts w:hint="eastAsia" w:ascii="宋体" w:hAnsi="宋体" w:cs="宋体"/>
          <w:sz w:val="24"/>
          <w:highlight w:val="none"/>
          <w:lang w:eastAsia="zh-CN"/>
        </w:rPr>
        <w:t>月</w:t>
      </w:r>
      <w:r>
        <w:rPr>
          <w:rFonts w:hint="eastAsia" w:ascii="宋体" w:hAnsi="宋体" w:cs="宋体"/>
          <w:sz w:val="24"/>
          <w:highlight w:val="none"/>
          <w:lang w:val="en-US" w:eastAsia="zh-CN"/>
        </w:rPr>
        <w:t>7</w:t>
      </w:r>
      <w:r>
        <w:rPr>
          <w:rFonts w:hint="eastAsia" w:ascii="宋体" w:hAnsi="宋体" w:cs="宋体"/>
          <w:sz w:val="24"/>
          <w:highlight w:val="none"/>
          <w:lang w:eastAsia="zh-CN"/>
        </w:rPr>
        <w:t>日</w:t>
      </w:r>
      <w:r>
        <w:rPr>
          <w:rFonts w:hint="eastAsia" w:ascii="宋体" w:hAnsi="宋体" w:cs="宋体"/>
          <w:sz w:val="24"/>
          <w:highlight w:val="none"/>
        </w:rPr>
        <w:t>09:00（北京时间）；</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地  点：全国公共资源交易平台（河南省·济源市）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sz w:val="24"/>
          <w:highlight w:val="none"/>
        </w:rPr>
      </w:pPr>
      <w:r>
        <w:rPr>
          <w:rFonts w:hint="eastAsia" w:ascii="宋体" w:hAnsi="宋体" w:cs="宋体"/>
          <w:b/>
          <w:bCs/>
          <w:sz w:val="24"/>
          <w:highlight w:val="none"/>
        </w:rPr>
        <w:t>五、首次响应文件开启</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w:t>
      </w:r>
      <w:r>
        <w:rPr>
          <w:rFonts w:hint="eastAsia" w:ascii="宋体" w:hAnsi="宋体" w:cs="宋体"/>
          <w:sz w:val="24"/>
          <w:highlight w:val="none"/>
        </w:rPr>
        <w:t>开启时间：</w:t>
      </w:r>
      <w:r>
        <w:rPr>
          <w:rFonts w:hint="eastAsia" w:ascii="宋体" w:hAnsi="宋体" w:cs="宋体"/>
          <w:sz w:val="24"/>
          <w:highlight w:val="none"/>
          <w:lang w:eastAsia="zh-CN"/>
        </w:rPr>
        <w:t>2023年</w:t>
      </w:r>
      <w:r>
        <w:rPr>
          <w:rFonts w:hint="eastAsia" w:ascii="宋体" w:hAnsi="宋体" w:cs="宋体"/>
          <w:sz w:val="24"/>
          <w:highlight w:val="none"/>
          <w:lang w:val="en-US" w:eastAsia="zh-CN"/>
        </w:rPr>
        <w:t>8</w:t>
      </w:r>
      <w:r>
        <w:rPr>
          <w:rFonts w:hint="eastAsia" w:ascii="宋体" w:hAnsi="宋体" w:cs="宋体"/>
          <w:sz w:val="24"/>
          <w:highlight w:val="none"/>
          <w:lang w:eastAsia="zh-CN"/>
        </w:rPr>
        <w:t>月</w:t>
      </w:r>
      <w:r>
        <w:rPr>
          <w:rFonts w:hint="eastAsia" w:ascii="宋体" w:hAnsi="宋体" w:cs="宋体"/>
          <w:sz w:val="24"/>
          <w:highlight w:val="none"/>
          <w:lang w:val="en-US" w:eastAsia="zh-CN"/>
        </w:rPr>
        <w:t>7</w:t>
      </w:r>
      <w:r>
        <w:rPr>
          <w:rFonts w:hint="eastAsia" w:ascii="宋体" w:hAnsi="宋体" w:cs="宋体"/>
          <w:sz w:val="24"/>
          <w:highlight w:val="none"/>
          <w:lang w:eastAsia="zh-CN"/>
        </w:rPr>
        <w:t>日</w:t>
      </w:r>
      <w:r>
        <w:rPr>
          <w:rFonts w:hint="eastAsia" w:ascii="宋体" w:hAnsi="宋体" w:cs="宋体"/>
          <w:sz w:val="24"/>
          <w:highlight w:val="none"/>
        </w:rPr>
        <w:t>09:00（北京时间）；</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地   点：</w:t>
      </w:r>
      <w:r>
        <w:rPr>
          <w:rFonts w:hint="eastAsia" w:ascii="宋体" w:hAnsi="宋体" w:eastAsia="宋体"/>
          <w:sz w:val="24"/>
          <w:szCs w:val="24"/>
        </w:rPr>
        <w:t>济源市公共资源交易中心第</w:t>
      </w:r>
      <w:r>
        <w:rPr>
          <w:rFonts w:hint="eastAsia" w:ascii="宋体" w:hAnsi="宋体"/>
          <w:sz w:val="24"/>
          <w:szCs w:val="24"/>
          <w:highlight w:val="none"/>
          <w:u w:val="none"/>
          <w:lang w:val="en-US" w:eastAsia="zh-CN"/>
        </w:rPr>
        <w:t>四</w:t>
      </w:r>
      <w:r>
        <w:rPr>
          <w:rFonts w:hint="eastAsia" w:ascii="宋体" w:hAnsi="宋体" w:eastAsia="宋体"/>
          <w:sz w:val="24"/>
          <w:szCs w:val="24"/>
        </w:rPr>
        <w:t>开标室。</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sz w:val="24"/>
        </w:rPr>
      </w:pPr>
      <w:r>
        <w:rPr>
          <w:rFonts w:hint="eastAsia" w:ascii="宋体" w:hAnsi="宋体" w:cs="宋体"/>
          <w:b/>
          <w:bCs/>
          <w:sz w:val="24"/>
        </w:rPr>
        <w:t>六、发布公告的媒介及公告期限</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本公告</w:t>
      </w:r>
      <w:r>
        <w:rPr>
          <w:rFonts w:hint="eastAsia" w:ascii="宋体" w:hAnsi="宋体" w:cs="宋体"/>
          <w:sz w:val="24"/>
          <w:lang w:eastAsia="zh-CN"/>
        </w:rPr>
        <w:t>同时</w:t>
      </w:r>
      <w:r>
        <w:rPr>
          <w:rFonts w:hint="eastAsia" w:ascii="宋体" w:hAnsi="宋体" w:cs="宋体"/>
          <w:sz w:val="24"/>
        </w:rPr>
        <w:t>在</w:t>
      </w:r>
      <w:r>
        <w:rPr>
          <w:rFonts w:hint="eastAsia" w:ascii="宋体" w:hAnsi="宋体" w:cs="宋体"/>
          <w:sz w:val="24"/>
          <w:highlight w:val="none"/>
          <w:lang w:eastAsia="zh-CN"/>
        </w:rPr>
        <w:t>《河南省政府采购网》、《全国公共资源交易平台（河南省·济源市）》</w:t>
      </w:r>
      <w:r>
        <w:rPr>
          <w:rFonts w:hint="eastAsia" w:ascii="宋体" w:hAnsi="宋体" w:cs="宋体"/>
          <w:sz w:val="24"/>
        </w:rPr>
        <w:t>上发布。公告期限为</w:t>
      </w:r>
      <w:r>
        <w:rPr>
          <w:rFonts w:hint="eastAsia" w:ascii="宋体" w:hAnsi="宋体" w:cs="宋体"/>
          <w:sz w:val="24"/>
          <w:highlight w:val="none"/>
          <w:lang w:val="en-US" w:eastAsia="zh-CN"/>
        </w:rPr>
        <w:t>3</w:t>
      </w:r>
      <w:r>
        <w:rPr>
          <w:rFonts w:hint="eastAsia" w:ascii="宋体" w:hAnsi="宋体" w:cs="宋体"/>
          <w:sz w:val="24"/>
        </w:rPr>
        <w:t>个工作日。</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sz w:val="24"/>
        </w:rPr>
      </w:pPr>
      <w:r>
        <w:rPr>
          <w:rFonts w:hint="eastAsia" w:ascii="宋体" w:hAnsi="宋体" w:cs="宋体"/>
          <w:b/>
          <w:bCs/>
          <w:sz w:val="24"/>
        </w:rPr>
        <w:t>七、其他补充事宜</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1.本项目采用电子开评标,响应文件的递交方式详见须知前附表。请各供应商提前办理 CA 证书，提前学习电子响应文件制作，响应文件制作工具请到</w:t>
      </w:r>
      <w:r>
        <w:rPr>
          <w:rFonts w:hint="eastAsia" w:ascii="宋体" w:hAnsi="宋体" w:cs="宋体"/>
          <w:sz w:val="24"/>
          <w:highlight w:val="none"/>
        </w:rPr>
        <w:t>全国公共资源交易平台（河南省·济源市）网站“下载中心”栏目下载。为防止网络拥</w:t>
      </w:r>
      <w:r>
        <w:rPr>
          <w:rFonts w:hint="eastAsia" w:ascii="宋体" w:hAnsi="宋体" w:cs="宋体"/>
          <w:sz w:val="24"/>
        </w:rPr>
        <w:t>堵等不可控因素影响响应文件的上传，请各供应商尽量提前一至两天上传响应文件，因响应文件未及时上传导致响应失败的责任由供应商自行承担。</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技术支持请联系：电话：0391-5507018（工作时间）</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CA 锁及标证通办理方式及价格详见：</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http://www.jyggjy.cn/zytz/20220617/943828ec-9a8a-4575-a04c-affe2f9cd3f1.html</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2.本项目执行的政府采购政策：财库〔2020〕46 号文件、财库〔2022〕19 号文件、财库〔2014〕68 号文件、国办发〔2007〕51号文件、财库〔2004〕185 号文件、财库〔2006〕90 号文件、豫政〔2015〕60 号文件、豫财购〔2016〕10 号文件、财库〔2017〕141号文件、豫财购〔2019〕4 号文件及其他相关政府采购政策功能。</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highlight w:val="none"/>
        </w:rPr>
      </w:pPr>
      <w:r>
        <w:rPr>
          <w:rFonts w:hint="eastAsia" w:ascii="宋体" w:hAnsi="宋体" w:cs="宋体"/>
          <w:sz w:val="24"/>
        </w:rPr>
        <w:t>3.本项目采用远程不见面交易的模式，开标当日，供应商无需到开标现场参加开标会议，供应商应当在响应截止时间前，登录到济源市电子招投标交易平台，点击【不见面开标大厅】按钮进入，在线准时参加开标活动并进行响应文件解密等。因供应商原因未能解密、解密失败或</w:t>
      </w:r>
      <w:r>
        <w:rPr>
          <w:rFonts w:hint="eastAsia" w:ascii="宋体" w:hAnsi="宋体" w:cs="宋体"/>
          <w:sz w:val="24"/>
          <w:highlight w:val="none"/>
        </w:rPr>
        <w:t>解密超时的将被拒绝。请</w:t>
      </w:r>
      <w:r>
        <w:rPr>
          <w:rFonts w:hint="eastAsia" w:ascii="宋体" w:hAnsi="宋体" w:cs="宋体"/>
          <w:sz w:val="24"/>
          <w:highlight w:val="none"/>
          <w:lang w:eastAsia="zh-CN"/>
        </w:rPr>
        <w:t>在</w:t>
      </w:r>
      <w:r>
        <w:rPr>
          <w:rFonts w:hint="eastAsia" w:ascii="宋体" w:hAnsi="宋体" w:cs="宋体"/>
          <w:sz w:val="24"/>
          <w:highlight w:val="none"/>
        </w:rPr>
        <w:t>济源市公共资源交易中心首页下载中心查看相关操作手册</w:t>
      </w:r>
      <w:r>
        <w:rPr>
          <w:rFonts w:hint="eastAsia" w:ascii="宋体" w:hAnsi="宋体" w:cs="宋体"/>
          <w:sz w:val="24"/>
          <w:highlight w:val="none"/>
          <w:lang w:eastAsia="zh-CN"/>
        </w:rPr>
        <w:t>，</w:t>
      </w:r>
      <w:r>
        <w:rPr>
          <w:rFonts w:hint="eastAsia" w:ascii="宋体" w:hAnsi="宋体" w:cs="宋体"/>
          <w:sz w:val="24"/>
          <w:highlight w:val="none"/>
        </w:rPr>
        <w:t>除电子响应文件外，响应时不再接受非必要的纸质文件、资料等。</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4.本项目如有变更，将发布于</w:t>
      </w:r>
      <w:r>
        <w:rPr>
          <w:rFonts w:hint="eastAsia" w:ascii="宋体" w:hAnsi="宋体" w:cs="宋体"/>
          <w:sz w:val="24"/>
          <w:highlight w:val="none"/>
          <w:lang w:eastAsia="zh-CN"/>
        </w:rPr>
        <w:t>《河南省政府采购网》、《全国公共资源交易平台（河南省·济源市）》</w:t>
      </w:r>
      <w:r>
        <w:rPr>
          <w:rFonts w:hint="eastAsia" w:ascii="宋体" w:hAnsi="宋体" w:cs="宋体"/>
          <w:sz w:val="24"/>
          <w:highlight w:val="none"/>
        </w:rPr>
        <w:t>，不再另行通知，请潜在供应商注意随时关注。</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sz w:val="24"/>
        </w:rPr>
      </w:pPr>
      <w:r>
        <w:rPr>
          <w:rFonts w:hint="eastAsia" w:ascii="宋体" w:hAnsi="宋体" w:cs="宋体"/>
          <w:b/>
          <w:bCs/>
          <w:sz w:val="24"/>
        </w:rPr>
        <w:t>八、凡对本次采购提出询问，请按以下方式联系</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采购人信息</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highlight w:val="none"/>
        </w:rPr>
      </w:pPr>
      <w:r>
        <w:rPr>
          <w:rFonts w:hint="eastAsia" w:ascii="宋体" w:hAnsi="宋体" w:cs="宋体"/>
          <w:sz w:val="24"/>
          <w:lang w:eastAsia="zh-CN"/>
        </w:rPr>
        <w:t>采购人名</w:t>
      </w:r>
      <w:r>
        <w:rPr>
          <w:rFonts w:hint="eastAsia" w:ascii="宋体" w:hAnsi="宋体" w:cs="宋体"/>
          <w:sz w:val="24"/>
        </w:rPr>
        <w:t>称</w:t>
      </w:r>
      <w:r>
        <w:rPr>
          <w:rFonts w:hint="eastAsia" w:ascii="宋体" w:hAnsi="宋体" w:cs="宋体"/>
          <w:sz w:val="24"/>
          <w:highlight w:val="none"/>
        </w:rPr>
        <w:t>：</w:t>
      </w:r>
      <w:r>
        <w:rPr>
          <w:rFonts w:hint="eastAsia" w:ascii="宋体" w:hAnsi="宋体" w:cs="宋体"/>
          <w:color w:val="000000"/>
          <w:kern w:val="0"/>
          <w:sz w:val="24"/>
          <w:highlight w:val="none"/>
          <w:lang w:eastAsia="zh-CN"/>
        </w:rPr>
        <w:t>河南省济源中级人民法院</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highlight w:val="none"/>
          <w:lang w:eastAsia="zh-CN"/>
        </w:rPr>
      </w:pPr>
      <w:r>
        <w:rPr>
          <w:rFonts w:hint="eastAsia" w:ascii="宋体" w:hAnsi="宋体" w:cs="宋体"/>
          <w:sz w:val="24"/>
          <w:highlight w:val="none"/>
          <w:lang w:eastAsia="zh-CN"/>
        </w:rPr>
        <w:t>采购人地址：济源市黄河大道96号</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highlight w:val="none"/>
          <w:lang w:eastAsia="zh-CN"/>
        </w:rPr>
      </w:pPr>
      <w:r>
        <w:rPr>
          <w:rFonts w:hint="eastAsia" w:ascii="宋体" w:hAnsi="宋体" w:cs="宋体"/>
          <w:sz w:val="24"/>
          <w:highlight w:val="none"/>
          <w:lang w:eastAsia="zh-CN"/>
        </w:rPr>
        <w:t>联 系 人：</w:t>
      </w:r>
      <w:r>
        <w:rPr>
          <w:rFonts w:hint="eastAsia" w:ascii="宋体" w:hAnsi="宋体" w:cs="宋体"/>
          <w:sz w:val="24"/>
          <w:highlight w:val="none"/>
          <w:lang w:val="en-US" w:eastAsia="zh-CN"/>
        </w:rPr>
        <w:t>史婧婧</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sz w:val="24"/>
          <w:highlight w:val="none"/>
          <w:lang w:val="en-US"/>
        </w:rPr>
      </w:pPr>
      <w:r>
        <w:rPr>
          <w:rFonts w:hint="eastAsia" w:ascii="宋体" w:hAnsi="宋体" w:cs="宋体"/>
          <w:sz w:val="24"/>
          <w:highlight w:val="none"/>
          <w:lang w:eastAsia="zh-CN"/>
        </w:rPr>
        <w:t>联系电话：</w:t>
      </w:r>
      <w:r>
        <w:rPr>
          <w:rFonts w:hint="eastAsia" w:ascii="宋体" w:hAnsi="宋体" w:cs="宋体"/>
          <w:sz w:val="24"/>
          <w:highlight w:val="none"/>
          <w:lang w:val="en-US" w:eastAsia="zh-CN"/>
        </w:rPr>
        <w:t>0391-5566139</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cs="宋体"/>
          <w:sz w:val="24"/>
        </w:rPr>
      </w:pPr>
      <w:r>
        <w:rPr>
          <w:rFonts w:hint="eastAsia" w:ascii="宋体" w:hAnsi="宋体" w:cs="宋体"/>
          <w:sz w:val="24"/>
        </w:rPr>
        <w:t>2.采购代理机构信息</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lang w:eastAsia="zh-CN"/>
        </w:rPr>
      </w:pPr>
      <w:bookmarkStart w:id="9" w:name="_Toc28359010"/>
      <w:bookmarkStart w:id="10" w:name="_Toc28359087"/>
      <w:r>
        <w:rPr>
          <w:rFonts w:hint="eastAsia" w:ascii="宋体" w:hAnsi="宋体" w:cs="宋体"/>
          <w:sz w:val="24"/>
        </w:rPr>
        <w:t>代理机构名称：</w:t>
      </w:r>
      <w:r>
        <w:rPr>
          <w:rFonts w:hint="eastAsia" w:ascii="宋体" w:hAnsi="宋体" w:cs="宋体"/>
          <w:sz w:val="24"/>
          <w:lang w:eastAsia="zh-CN"/>
        </w:rPr>
        <w:t>济源市公共资源交易中心</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cs="宋体"/>
          <w:sz w:val="24"/>
        </w:rPr>
      </w:pPr>
      <w:r>
        <w:rPr>
          <w:rFonts w:hint="eastAsia" w:ascii="宋体" w:hAnsi="宋体" w:cs="宋体"/>
          <w:sz w:val="24"/>
        </w:rPr>
        <w:t>代理机构地址：</w:t>
      </w:r>
      <w:r>
        <w:rPr>
          <w:rFonts w:hint="eastAsia" w:ascii="宋体" w:hAnsi="宋体" w:cs="宋体"/>
          <w:color w:val="auto"/>
          <w:kern w:val="0"/>
          <w:sz w:val="24"/>
          <w:lang w:val="en-US" w:eastAsia="zh-CN"/>
        </w:rPr>
        <w:t>济源市民之家A区5楼</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eastAsia="zh-CN"/>
        </w:rPr>
        <w:t>赵</w:t>
      </w:r>
      <w:r>
        <w:rPr>
          <w:rFonts w:hint="eastAsia" w:ascii="宋体" w:hAnsi="宋体" w:cs="宋体"/>
          <w:sz w:val="24"/>
          <w:lang w:val="en-US" w:eastAsia="zh-CN"/>
        </w:rPr>
        <w:t xml:space="preserve"> </w:t>
      </w:r>
      <w:r>
        <w:rPr>
          <w:rFonts w:hint="eastAsia" w:ascii="宋体" w:hAnsi="宋体" w:cs="宋体"/>
          <w:sz w:val="24"/>
          <w:lang w:eastAsia="zh-CN"/>
        </w:rPr>
        <w:t>蕾</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cs="宋体"/>
          <w:sz w:val="24"/>
        </w:rPr>
      </w:pPr>
      <w:r>
        <w:rPr>
          <w:rFonts w:hint="eastAsia" w:ascii="宋体" w:hAnsi="宋体" w:cs="宋体"/>
          <w:sz w:val="24"/>
        </w:rPr>
        <w:t>联系电话：</w:t>
      </w:r>
      <w:r>
        <w:rPr>
          <w:rFonts w:hint="eastAsia" w:ascii="宋体" w:hAnsi="宋体" w:cs="宋体"/>
          <w:color w:val="auto"/>
          <w:kern w:val="0"/>
          <w:sz w:val="24"/>
          <w:lang w:val="en-US" w:eastAsia="zh-CN"/>
        </w:rPr>
        <w:t>0391-6969612</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cs="宋体"/>
          <w:sz w:val="24"/>
        </w:rPr>
      </w:pPr>
      <w:r>
        <w:rPr>
          <w:rFonts w:hint="eastAsia" w:ascii="宋体" w:hAnsi="宋体" w:cs="宋体"/>
          <w:sz w:val="24"/>
        </w:rPr>
        <w:t>3.项目联系方式</w:t>
      </w:r>
      <w:bookmarkEnd w:id="9"/>
      <w:bookmarkEnd w:id="10"/>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项目联系人：</w:t>
      </w:r>
      <w:r>
        <w:rPr>
          <w:rFonts w:hint="eastAsia" w:ascii="宋体" w:hAnsi="宋体" w:cs="宋体"/>
          <w:sz w:val="24"/>
          <w:highlight w:val="none"/>
          <w:lang w:val="en-US" w:eastAsia="zh-CN"/>
        </w:rPr>
        <w:t>史婧婧</w:t>
      </w:r>
      <w:r>
        <w:rPr>
          <w:rFonts w:hint="eastAsia" w:ascii="宋体" w:hAnsi="宋体" w:cs="宋体"/>
          <w:sz w:val="24"/>
          <w:highlight w:val="none"/>
        </w:rPr>
        <w:t xml:space="preserve">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val="en-US" w:eastAsia="zh-CN"/>
        </w:rPr>
        <w:t>0391-5566139</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4800" w:firstLineChars="2000"/>
        <w:jc w:val="right"/>
        <w:textAlignment w:val="auto"/>
        <w:rPr>
          <w:rFonts w:hint="eastAsia" w:ascii="宋体" w:hAnsi="宋体" w:eastAsia="宋体" w:cs="宋体"/>
          <w:bCs/>
          <w:kern w:val="0"/>
          <w:sz w:val="24"/>
          <w:lang w:eastAsia="zh-CN"/>
        </w:rPr>
      </w:pPr>
      <w:r>
        <w:rPr>
          <w:rFonts w:hint="eastAsia" w:ascii="宋体" w:hAnsi="宋体" w:cs="宋体"/>
          <w:sz w:val="24"/>
        </w:rPr>
        <w:t>发布机构：</w:t>
      </w:r>
      <w:r>
        <w:rPr>
          <w:rFonts w:hint="eastAsia" w:ascii="宋体" w:hAnsi="宋体" w:cs="宋体"/>
          <w:sz w:val="24"/>
          <w:lang w:eastAsia="zh-CN"/>
        </w:rPr>
        <w:t>济源市公共资源交易中心</w:t>
      </w:r>
    </w:p>
    <w:p>
      <w:pPr>
        <w:keepNext w:val="0"/>
        <w:keepLines w:val="0"/>
        <w:pageBreakBefore w:val="0"/>
        <w:kinsoku/>
        <w:wordWrap/>
        <w:overflowPunct/>
        <w:topLinePunct w:val="0"/>
        <w:autoSpaceDE/>
        <w:autoSpaceDN/>
        <w:bidi w:val="0"/>
        <w:adjustRightInd/>
        <w:snapToGrid/>
        <w:spacing w:line="520" w:lineRule="exact"/>
        <w:ind w:firstLine="5520" w:firstLineChars="2300"/>
        <w:jc w:val="both"/>
        <w:textAlignment w:val="auto"/>
        <w:rPr>
          <w:rFonts w:hint="eastAsia" w:ascii="宋体" w:hAnsi="宋体" w:eastAsia="宋体" w:cs="宋体"/>
          <w:sz w:val="24"/>
          <w:highlight w:val="yellow"/>
          <w:lang w:eastAsia="zh-CN"/>
        </w:rPr>
      </w:pPr>
      <w:r>
        <w:rPr>
          <w:rFonts w:hint="eastAsia" w:ascii="宋体" w:hAnsi="宋体" w:cs="宋体"/>
          <w:sz w:val="24"/>
          <w:highlight w:val="none"/>
        </w:rPr>
        <w:t>发布时间：</w:t>
      </w:r>
      <w:r>
        <w:rPr>
          <w:rFonts w:hint="eastAsia" w:ascii="宋体" w:hAnsi="宋体" w:cs="宋体"/>
          <w:sz w:val="24"/>
          <w:highlight w:val="none"/>
          <w:lang w:eastAsia="zh-CN"/>
        </w:rPr>
        <w:t>2023年</w:t>
      </w:r>
      <w:r>
        <w:rPr>
          <w:rFonts w:hint="eastAsia" w:ascii="宋体" w:hAnsi="宋体" w:cs="宋体"/>
          <w:sz w:val="24"/>
          <w:highlight w:val="none"/>
          <w:lang w:val="en-US" w:eastAsia="zh-CN"/>
        </w:rPr>
        <w:t>7</w:t>
      </w:r>
      <w:r>
        <w:rPr>
          <w:rFonts w:hint="eastAsia" w:ascii="宋体" w:hAnsi="宋体" w:cs="宋体"/>
          <w:sz w:val="24"/>
          <w:highlight w:val="none"/>
          <w:lang w:eastAsia="zh-CN"/>
        </w:rPr>
        <w:t>月</w:t>
      </w:r>
      <w:r>
        <w:rPr>
          <w:rFonts w:hint="eastAsia" w:ascii="宋体" w:hAnsi="宋体" w:cs="宋体"/>
          <w:sz w:val="24"/>
          <w:highlight w:val="none"/>
          <w:lang w:val="en-US" w:eastAsia="zh-CN"/>
        </w:rPr>
        <w:t>26</w:t>
      </w:r>
      <w:r>
        <w:rPr>
          <w:rFonts w:hint="eastAsia" w:ascii="宋体" w:hAnsi="宋体" w:cs="宋体"/>
          <w:sz w:val="24"/>
          <w:highlight w:val="none"/>
          <w:lang w:eastAsia="zh-CN"/>
        </w:rPr>
        <w:t>日</w:t>
      </w:r>
    </w:p>
    <w:p>
      <w:pPr>
        <w:keepNext w:val="0"/>
        <w:keepLines w:val="0"/>
        <w:pageBreakBefore w:val="0"/>
        <w:kinsoku/>
        <w:wordWrap/>
        <w:overflowPunct/>
        <w:topLinePunct w:val="0"/>
        <w:autoSpaceDE/>
        <w:autoSpaceDN/>
        <w:bidi w:val="0"/>
        <w:adjustRightInd/>
        <w:snapToGrid/>
        <w:spacing w:line="520" w:lineRule="exact"/>
        <w:ind w:firstLine="4800" w:firstLineChars="2000"/>
        <w:textAlignment w:val="auto"/>
        <w:rPr>
          <w:rFonts w:hint="eastAsia" w:ascii="宋体" w:hAnsi="宋体" w:cs="宋体"/>
          <w:sz w:val="24"/>
        </w:rPr>
      </w:pPr>
      <w:r>
        <w:rPr>
          <w:rFonts w:hint="eastAsia" w:ascii="宋体" w:hAnsi="宋体" w:cs="宋体"/>
          <w:sz w:val="24"/>
        </w:rPr>
        <w:br w:type="page"/>
      </w: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tabs>
          <w:tab w:val="left" w:pos="851"/>
        </w:tabs>
        <w:spacing w:line="460" w:lineRule="exact"/>
        <w:jc w:val="center"/>
        <w:rPr>
          <w:rFonts w:hint="eastAsia" w:ascii="宋体" w:hAnsi="宋体" w:cs="宋体"/>
          <w:b/>
          <w:bCs/>
          <w:sz w:val="36"/>
          <w:szCs w:val="36"/>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cs="宋体"/>
        </w:rPr>
      </w:pPr>
      <w:bookmarkStart w:id="11" w:name="_Toc5572"/>
      <w:bookmarkStart w:id="12" w:name="_Toc530"/>
      <w:bookmarkStart w:id="13" w:name="_Toc112779117"/>
      <w:r>
        <w:rPr>
          <w:rFonts w:hint="eastAsia" w:ascii="宋体" w:hAnsi="宋体" w:cs="宋体"/>
          <w:lang w:eastAsia="zh-CN"/>
        </w:rPr>
        <w:t>第二部分</w:t>
      </w:r>
      <w:bookmarkEnd w:id="11"/>
      <w:bookmarkEnd w:id="12"/>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cs="宋体"/>
        </w:rPr>
      </w:pPr>
      <w:bookmarkStart w:id="14" w:name="_Toc8326"/>
      <w:bookmarkStart w:id="15" w:name="_Toc23176"/>
      <w:r>
        <w:rPr>
          <w:rFonts w:hint="eastAsia" w:ascii="宋体" w:hAnsi="宋体" w:cs="宋体"/>
        </w:rPr>
        <w:t>供应商须知</w:t>
      </w:r>
      <w:bookmarkEnd w:id="13"/>
      <w:bookmarkEnd w:id="14"/>
      <w:bookmarkEnd w:id="15"/>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spacing w:line="460" w:lineRule="exact"/>
        <w:rPr>
          <w:rFonts w:hint="eastAsia" w:ascii="宋体" w:hAnsi="宋体" w:cs="宋体"/>
        </w:rPr>
      </w:pPr>
    </w:p>
    <w:p>
      <w:pPr>
        <w:pStyle w:val="10"/>
        <w:rPr>
          <w:rFonts w:hint="eastAsia" w:ascii="宋体" w:hAnsi="宋体" w:cs="宋体"/>
        </w:rPr>
      </w:pPr>
    </w:p>
    <w:p>
      <w:pPr>
        <w:pStyle w:val="10"/>
        <w:rPr>
          <w:rFonts w:hint="eastAsia" w:ascii="宋体" w:hAnsi="宋体" w:cs="宋体"/>
        </w:rPr>
      </w:pPr>
    </w:p>
    <w:p>
      <w:pPr>
        <w:pStyle w:val="10"/>
        <w:ind w:left="0" w:leftChars="0"/>
        <w:rPr>
          <w:rFonts w:hint="eastAsia" w:ascii="宋体" w:hAnsi="宋体" w:cs="宋体"/>
        </w:rPr>
      </w:pPr>
    </w:p>
    <w:p>
      <w:pPr>
        <w:spacing w:line="460" w:lineRule="exact"/>
        <w:ind w:firstLine="2520" w:firstLineChars="700"/>
        <w:rPr>
          <w:rFonts w:hint="eastAsia" w:ascii="宋体" w:hAnsi="宋体" w:cs="宋体"/>
          <w:b/>
          <w:sz w:val="36"/>
        </w:rPr>
      </w:pPr>
      <w:bookmarkStart w:id="16" w:name="_Toc291746901"/>
      <w:bookmarkStart w:id="17" w:name="_Toc299954149"/>
      <w:bookmarkStart w:id="18" w:name="_Toc105390096"/>
      <w:bookmarkStart w:id="19" w:name="_Toc312679939"/>
      <w:bookmarkStart w:id="20" w:name="_Toc290909877"/>
    </w:p>
    <w:p>
      <w:pPr>
        <w:spacing w:line="460" w:lineRule="exact"/>
        <w:ind w:firstLine="2520" w:firstLineChars="700"/>
        <w:rPr>
          <w:rFonts w:hint="eastAsia" w:ascii="宋体" w:hAnsi="宋体" w:cs="宋体"/>
          <w:b/>
          <w:sz w:val="36"/>
        </w:rPr>
      </w:pPr>
    </w:p>
    <w:p>
      <w:pPr>
        <w:spacing w:line="460" w:lineRule="exact"/>
        <w:ind w:firstLine="2520" w:firstLineChars="700"/>
        <w:rPr>
          <w:rFonts w:hint="eastAsia" w:ascii="宋体" w:hAnsi="宋体" w:cs="宋体"/>
          <w:b/>
          <w:sz w:val="36"/>
        </w:rPr>
      </w:pPr>
    </w:p>
    <w:p>
      <w:pPr>
        <w:spacing w:line="460" w:lineRule="exact"/>
        <w:ind w:firstLine="2520" w:firstLineChars="700"/>
        <w:rPr>
          <w:rFonts w:hint="eastAsia" w:ascii="宋体" w:hAnsi="宋体" w:cs="宋体"/>
          <w:b/>
          <w:sz w:val="36"/>
        </w:rPr>
      </w:pPr>
      <w:r>
        <w:rPr>
          <w:rFonts w:hint="eastAsia" w:ascii="宋体" w:hAnsi="宋体" w:cs="宋体"/>
          <w:b/>
          <w:sz w:val="36"/>
        </w:rPr>
        <w:br w:type="page"/>
      </w:r>
      <w:r>
        <w:rPr>
          <w:rFonts w:hint="eastAsia" w:ascii="宋体" w:hAnsi="宋体" w:cs="宋体"/>
          <w:b/>
          <w:sz w:val="36"/>
        </w:rPr>
        <w:t>供 应 商 须 知 前 附 表</w:t>
      </w:r>
      <w:bookmarkEnd w:id="16"/>
      <w:bookmarkEnd w:id="17"/>
      <w:bookmarkEnd w:id="18"/>
      <w:bookmarkEnd w:id="19"/>
      <w:bookmarkEnd w:id="20"/>
    </w:p>
    <w:tbl>
      <w:tblPr>
        <w:tblStyle w:val="20"/>
        <w:tblW w:w="8964"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8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62" w:type="dxa"/>
            <w:noWrap w:val="0"/>
            <w:vAlign w:val="top"/>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b/>
                <w:bCs/>
                <w:sz w:val="24"/>
              </w:rPr>
              <w:t>序号</w:t>
            </w:r>
          </w:p>
        </w:tc>
        <w:tc>
          <w:tcPr>
            <w:tcW w:w="8102" w:type="dxa"/>
            <w:noWrap w:val="0"/>
            <w:vAlign w:val="top"/>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eastAsia="宋体" w:cs="宋体"/>
                <w:b/>
                <w:bCs/>
                <w:sz w:val="24"/>
              </w:rPr>
              <w:t>内</w:t>
            </w:r>
            <w:r>
              <w:rPr>
                <w:rFonts w:hint="eastAsia" w:ascii="宋体" w:hAnsi="宋体" w:eastAsia="宋体" w:cs="宋体"/>
                <w:b/>
                <w:bCs/>
                <w:sz w:val="24"/>
              </w:rPr>
              <w:tab/>
            </w:r>
            <w:r>
              <w:rPr>
                <w:rFonts w:hint="eastAsia" w:ascii="宋体" w:hAnsi="宋体" w:eastAsia="宋体" w:cs="宋体"/>
                <w:b/>
                <w:bCs/>
                <w:sz w:val="24"/>
              </w:rPr>
              <w:t>容</w:t>
            </w:r>
            <w:r>
              <w:rPr>
                <w:rFonts w:hint="eastAsia" w:ascii="宋体" w:hAnsi="宋体" w:eastAsia="宋体" w:cs="宋体"/>
                <w:b/>
                <w:bCs/>
                <w:sz w:val="24"/>
              </w:rPr>
              <w:tab/>
            </w:r>
            <w:r>
              <w:rPr>
                <w:rFonts w:hint="eastAsia" w:ascii="宋体" w:hAnsi="宋体" w:eastAsia="宋体" w:cs="宋体"/>
                <w:b/>
                <w:bCs/>
                <w:sz w:val="24"/>
              </w:rPr>
              <w:t>规</w:t>
            </w:r>
            <w:r>
              <w:rPr>
                <w:rFonts w:hint="eastAsia" w:ascii="宋体" w:hAnsi="宋体" w:eastAsia="宋体" w:cs="宋体"/>
                <w:b/>
                <w:bCs/>
                <w:sz w:val="24"/>
              </w:rPr>
              <w:tab/>
            </w:r>
            <w:r>
              <w:rPr>
                <w:rFonts w:hint="eastAsia" w:ascii="宋体" w:hAnsi="宋体" w:eastAsia="宋体" w:cs="宋体"/>
                <w:b/>
                <w:bCs/>
                <w:sz w:val="24"/>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sz w:val="24"/>
              </w:rPr>
              <w:t>1</w:t>
            </w:r>
          </w:p>
        </w:tc>
        <w:tc>
          <w:tcPr>
            <w:tcW w:w="8102" w:type="dxa"/>
            <w:noWrap w:val="0"/>
            <w:vAlign w:val="center"/>
          </w:tcPr>
          <w:p>
            <w:pPr>
              <w:keepNext w:val="0"/>
              <w:keepLines w:val="0"/>
              <w:pageBreakBefore w:val="0"/>
              <w:kinsoku/>
              <w:wordWrap/>
              <w:overflowPunct/>
              <w:topLinePunct w:val="0"/>
              <w:bidi w:val="0"/>
              <w:spacing w:line="500" w:lineRule="exact"/>
              <w:textAlignment w:val="auto"/>
              <w:rPr>
                <w:rFonts w:hint="eastAsia" w:ascii="宋体" w:hAnsi="宋体" w:cs="宋体"/>
                <w:sz w:val="24"/>
              </w:rPr>
            </w:pPr>
            <w:r>
              <w:rPr>
                <w:rFonts w:hint="eastAsia" w:ascii="宋体" w:hAnsi="宋体" w:cs="宋体"/>
                <w:sz w:val="24"/>
                <w:lang w:eastAsia="zh-CN"/>
              </w:rPr>
              <w:t>采购人名</w:t>
            </w:r>
            <w:r>
              <w:rPr>
                <w:rFonts w:hint="eastAsia" w:ascii="宋体" w:hAnsi="宋体" w:cs="宋体"/>
                <w:sz w:val="24"/>
              </w:rPr>
              <w:t>称：</w:t>
            </w:r>
            <w:r>
              <w:rPr>
                <w:rFonts w:hint="eastAsia" w:ascii="宋体" w:hAnsi="宋体" w:cs="宋体"/>
                <w:sz w:val="24"/>
                <w:lang w:eastAsia="zh-CN"/>
              </w:rPr>
              <w:t>河南省济源中级人民法院</w:t>
            </w:r>
          </w:p>
          <w:p>
            <w:pPr>
              <w:keepNext w:val="0"/>
              <w:keepLines w:val="0"/>
              <w:pageBreakBefore w:val="0"/>
              <w:kinsoku/>
              <w:wordWrap/>
              <w:overflowPunct/>
              <w:topLinePunct w:val="0"/>
              <w:bidi w:val="0"/>
              <w:spacing w:line="500" w:lineRule="exact"/>
              <w:textAlignment w:val="auto"/>
              <w:rPr>
                <w:rFonts w:hint="eastAsia" w:ascii="宋体" w:hAnsi="宋体" w:cs="宋体"/>
                <w:sz w:val="24"/>
                <w:lang w:eastAsia="zh-CN"/>
              </w:rPr>
            </w:pPr>
            <w:r>
              <w:rPr>
                <w:rFonts w:hint="eastAsia" w:ascii="宋体" w:hAnsi="宋体" w:cs="宋体"/>
                <w:sz w:val="24"/>
                <w:lang w:eastAsia="zh-CN"/>
              </w:rPr>
              <w:t>采购人地址：济源市黄河大道96号</w:t>
            </w:r>
          </w:p>
          <w:p>
            <w:pPr>
              <w:keepNext w:val="0"/>
              <w:keepLines w:val="0"/>
              <w:pageBreakBefore w:val="0"/>
              <w:kinsoku/>
              <w:wordWrap/>
              <w:overflowPunct/>
              <w:topLinePunct w:val="0"/>
              <w:bidi w:val="0"/>
              <w:spacing w:line="500" w:lineRule="exact"/>
              <w:textAlignment w:val="auto"/>
              <w:rPr>
                <w:rFonts w:hint="eastAsia" w:ascii="宋体" w:hAnsi="宋体" w:cs="宋体"/>
                <w:sz w:val="24"/>
                <w:lang w:eastAsia="zh-CN"/>
              </w:rPr>
            </w:pPr>
            <w:r>
              <w:rPr>
                <w:rFonts w:hint="eastAsia" w:ascii="宋体" w:hAnsi="宋体" w:cs="宋体"/>
                <w:sz w:val="24"/>
                <w:lang w:eastAsia="zh-CN"/>
              </w:rPr>
              <w:t>联 系 人：</w:t>
            </w:r>
            <w:r>
              <w:rPr>
                <w:rFonts w:hint="eastAsia" w:ascii="宋体" w:hAnsi="宋体" w:cs="宋体"/>
                <w:sz w:val="24"/>
                <w:lang w:val="en-US" w:eastAsia="zh-CN"/>
              </w:rPr>
              <w:t>史婧婧</w:t>
            </w:r>
          </w:p>
          <w:p>
            <w:pPr>
              <w:keepNext w:val="0"/>
              <w:keepLines w:val="0"/>
              <w:pageBreakBefore w:val="0"/>
              <w:kinsoku/>
              <w:wordWrap/>
              <w:overflowPunct/>
              <w:topLinePunct w:val="0"/>
              <w:bidi w:val="0"/>
              <w:spacing w:line="500" w:lineRule="exact"/>
              <w:textAlignment w:val="auto"/>
              <w:rPr>
                <w:rFonts w:hint="default" w:ascii="宋体" w:hAnsi="宋体" w:cs="宋体"/>
                <w:sz w:val="24"/>
                <w:lang w:val="en-US"/>
              </w:rPr>
            </w:pPr>
            <w:r>
              <w:rPr>
                <w:rFonts w:hint="eastAsia" w:ascii="宋体" w:hAnsi="宋体" w:cs="宋体"/>
                <w:sz w:val="24"/>
                <w:lang w:eastAsia="zh-CN"/>
              </w:rPr>
              <w:t>联系电话：</w:t>
            </w:r>
            <w:r>
              <w:rPr>
                <w:rFonts w:hint="eastAsia" w:ascii="宋体" w:hAnsi="宋体" w:cs="宋体"/>
                <w:sz w:val="24"/>
                <w:lang w:val="en-US" w:eastAsia="zh-CN"/>
              </w:rPr>
              <w:t>0391-5566139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sz w:val="24"/>
              </w:rPr>
              <w:t>2</w:t>
            </w:r>
          </w:p>
        </w:tc>
        <w:tc>
          <w:tcPr>
            <w:tcW w:w="8102" w:type="dxa"/>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sz w:val="24"/>
                <w:lang w:eastAsia="zh-CN"/>
              </w:rPr>
            </w:pPr>
            <w:r>
              <w:rPr>
                <w:rFonts w:hint="eastAsia" w:ascii="宋体" w:hAnsi="宋体" w:cs="宋体"/>
                <w:sz w:val="24"/>
              </w:rPr>
              <w:t>采购代理机构：</w:t>
            </w:r>
            <w:r>
              <w:rPr>
                <w:rFonts w:hint="eastAsia" w:ascii="宋体" w:hAnsi="宋体" w:cs="宋体"/>
                <w:sz w:val="24"/>
                <w:lang w:eastAsia="zh-CN"/>
              </w:rPr>
              <w:t>济源市公共资源交易中心</w:t>
            </w:r>
          </w:p>
          <w:p>
            <w:pPr>
              <w:keepNext w:val="0"/>
              <w:keepLines w:val="0"/>
              <w:pageBreakBefore w:val="0"/>
              <w:kinsoku/>
              <w:wordWrap/>
              <w:overflowPunct/>
              <w:topLinePunct w:val="0"/>
              <w:bidi w:val="0"/>
              <w:spacing w:line="500" w:lineRule="exact"/>
              <w:textAlignment w:val="auto"/>
              <w:rPr>
                <w:rFonts w:ascii="宋体" w:hAnsi="宋体" w:cs="宋体"/>
                <w:sz w:val="24"/>
              </w:rPr>
            </w:pPr>
            <w:r>
              <w:rPr>
                <w:rFonts w:hint="eastAsia" w:ascii="宋体" w:hAnsi="宋体" w:cs="宋体"/>
                <w:sz w:val="24"/>
              </w:rPr>
              <w:t>采购代理机构地址：</w:t>
            </w:r>
            <w:r>
              <w:rPr>
                <w:rFonts w:hint="eastAsia" w:ascii="宋体" w:hAnsi="宋体" w:cs="宋体"/>
                <w:color w:val="auto"/>
                <w:kern w:val="0"/>
                <w:sz w:val="24"/>
                <w:lang w:val="en-US" w:eastAsia="zh-CN"/>
              </w:rPr>
              <w:t>济源市民之家A区5楼</w:t>
            </w:r>
          </w:p>
          <w:p>
            <w:pPr>
              <w:keepNext w:val="0"/>
              <w:keepLines w:val="0"/>
              <w:pageBreakBefore w:val="0"/>
              <w:widowControl/>
              <w:kinsoku/>
              <w:wordWrap/>
              <w:overflowPunct/>
              <w:topLinePunct w:val="0"/>
              <w:bidi w:val="0"/>
              <w:spacing w:line="500" w:lineRule="exact"/>
              <w:jc w:val="left"/>
              <w:textAlignment w:val="auto"/>
              <w:rPr>
                <w:rFonts w:ascii="宋体" w:hAnsi="宋体" w:cs="宋体"/>
                <w:sz w:val="24"/>
              </w:rPr>
            </w:pPr>
            <w:r>
              <w:rPr>
                <w:rFonts w:hint="eastAsia" w:ascii="宋体" w:hAnsi="宋体" w:cs="宋体"/>
                <w:sz w:val="24"/>
              </w:rPr>
              <w:t>联 系 人：</w:t>
            </w:r>
            <w:r>
              <w:rPr>
                <w:rFonts w:hint="eastAsia" w:ascii="宋体" w:hAnsi="宋体" w:cs="宋体"/>
                <w:sz w:val="24"/>
                <w:lang w:eastAsia="zh-CN"/>
              </w:rPr>
              <w:t>赵</w:t>
            </w:r>
            <w:r>
              <w:rPr>
                <w:rFonts w:hint="eastAsia" w:ascii="宋体" w:hAnsi="宋体" w:cs="宋体"/>
                <w:sz w:val="24"/>
                <w:lang w:val="en-US" w:eastAsia="zh-CN"/>
              </w:rPr>
              <w:t xml:space="preserve"> </w:t>
            </w:r>
            <w:r>
              <w:rPr>
                <w:rFonts w:hint="eastAsia" w:ascii="宋体" w:hAnsi="宋体" w:cs="宋体"/>
                <w:sz w:val="24"/>
                <w:lang w:eastAsia="zh-CN"/>
              </w:rPr>
              <w:t>蕾</w:t>
            </w:r>
          </w:p>
          <w:p>
            <w:pPr>
              <w:keepNext w:val="0"/>
              <w:keepLines w:val="0"/>
              <w:pageBreakBefore w:val="0"/>
              <w:kinsoku/>
              <w:wordWrap/>
              <w:overflowPunct/>
              <w:topLinePunct w:val="0"/>
              <w:bidi w:val="0"/>
              <w:spacing w:line="500" w:lineRule="exact"/>
              <w:textAlignment w:val="auto"/>
              <w:rPr>
                <w:rFonts w:hint="default" w:ascii="宋体" w:hAnsi="宋体" w:cs="宋体"/>
                <w:sz w:val="24"/>
                <w:lang w:val="en-US"/>
              </w:rPr>
            </w:pPr>
            <w:r>
              <w:rPr>
                <w:rFonts w:hint="eastAsia" w:ascii="宋体" w:hAnsi="宋体" w:cs="宋体"/>
                <w:sz w:val="24"/>
              </w:rPr>
              <w:t>联系电话：</w:t>
            </w:r>
            <w:r>
              <w:rPr>
                <w:rFonts w:hint="eastAsia" w:ascii="宋体" w:hAnsi="宋体" w:cs="宋体"/>
                <w:color w:val="auto"/>
                <w:kern w:val="0"/>
                <w:sz w:val="24"/>
                <w:lang w:val="en-US" w:eastAsia="zh-CN"/>
              </w:rPr>
              <w:t>0391-6969612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sz w:val="24"/>
              </w:rPr>
              <w:t>3</w:t>
            </w:r>
          </w:p>
        </w:tc>
        <w:tc>
          <w:tcPr>
            <w:tcW w:w="8102" w:type="dxa"/>
            <w:noWrap w:val="0"/>
            <w:vAlign w:val="top"/>
          </w:tcPr>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河南省济源中级人民法院执行指挥中心信息化改造项目</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sz w:val="24"/>
              </w:rPr>
            </w:pPr>
            <w:r>
              <w:rPr>
                <w:rFonts w:hint="eastAsia" w:ascii="宋体" w:hAnsi="宋体" w:eastAsia="宋体" w:cs="宋体"/>
                <w:sz w:val="24"/>
              </w:rPr>
              <w:t>项目内容：具体详见“磋商项目要求”。</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sz w:val="24"/>
              </w:rPr>
            </w:pPr>
            <w:r>
              <w:rPr>
                <w:rFonts w:hint="eastAsia" w:ascii="宋体" w:hAnsi="宋体" w:eastAsia="宋体" w:cs="宋体"/>
                <w:sz w:val="24"/>
                <w:lang w:eastAsia="zh-CN"/>
              </w:rPr>
              <w:t>交货期</w:t>
            </w:r>
            <w:r>
              <w:rPr>
                <w:rFonts w:hint="eastAsia" w:ascii="宋体" w:hAnsi="宋体" w:eastAsia="宋体" w:cs="宋体"/>
                <w:sz w:val="24"/>
              </w:rPr>
              <w:t>：</w:t>
            </w:r>
            <w:r>
              <w:rPr>
                <w:rFonts w:hint="eastAsia" w:ascii="宋体" w:hAnsi="宋体" w:eastAsia="宋体" w:cs="宋体"/>
                <w:sz w:val="24"/>
                <w:lang w:val="en-US" w:eastAsia="zh-CN"/>
              </w:rPr>
              <w:t>合同签订后</w:t>
            </w:r>
            <w:r>
              <w:rPr>
                <w:rFonts w:hint="eastAsia" w:ascii="宋体" w:hAnsi="宋体" w:eastAsia="宋体" w:cs="宋体"/>
                <w:sz w:val="24"/>
                <w:highlight w:val="none"/>
                <w:lang w:val="en-US" w:eastAsia="zh-CN"/>
              </w:rPr>
              <w:t>20日内</w:t>
            </w:r>
            <w:r>
              <w:rPr>
                <w:rFonts w:hint="eastAsia" w:ascii="宋体" w:hAnsi="宋体" w:eastAsia="宋体" w:cs="宋体"/>
                <w:sz w:val="24"/>
                <w:lang w:val="en-US" w:eastAsia="zh-CN"/>
              </w:rPr>
              <w:t>完成交货、安装及调试。</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质保期：</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年的免费售后服务，终身维护（收取工本费）</w:t>
            </w:r>
            <w:r>
              <w:rPr>
                <w:rFonts w:hint="eastAsia" w:ascii="宋体" w:hAnsi="宋体" w:eastAsia="宋体" w:cs="宋体"/>
                <w:sz w:val="24"/>
                <w:lang w:eastAsia="zh-CN"/>
              </w:rPr>
              <w:t>。</w:t>
            </w:r>
          </w:p>
          <w:p>
            <w:pPr>
              <w:keepNext w:val="0"/>
              <w:keepLines w:val="0"/>
              <w:pageBreakBefore w:val="0"/>
              <w:widowControl/>
              <w:kinsoku/>
              <w:wordWrap/>
              <w:overflowPunct/>
              <w:topLinePunct w:val="0"/>
              <w:bidi w:val="0"/>
              <w:spacing w:line="500" w:lineRule="exact"/>
              <w:jc w:val="left"/>
              <w:textAlignment w:val="auto"/>
              <w:rPr>
                <w:rFonts w:hint="eastAsia"/>
              </w:rPr>
            </w:pPr>
            <w:r>
              <w:rPr>
                <w:rFonts w:hint="eastAsia" w:ascii="宋体" w:hAnsi="宋体" w:eastAsia="宋体" w:cs="宋体"/>
                <w:sz w:val="24"/>
                <w:lang w:val="en-US" w:eastAsia="zh-CN"/>
              </w:rPr>
              <w:t>质量要求：合格，通过采购人验收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sz w:val="24"/>
              </w:rPr>
              <w:t>4</w:t>
            </w:r>
          </w:p>
        </w:tc>
        <w:tc>
          <w:tcPr>
            <w:tcW w:w="8102" w:type="dxa"/>
            <w:noWrap w:val="0"/>
            <w:vAlign w:val="center"/>
          </w:tcPr>
          <w:p>
            <w:pPr>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rPr>
            </w:pPr>
            <w:r>
              <w:rPr>
                <w:rFonts w:hint="eastAsia" w:ascii="宋体" w:hAnsi="宋体" w:cs="宋体"/>
                <w:sz w:val="24"/>
              </w:rPr>
              <w:t>采购预算</w:t>
            </w:r>
            <w:r>
              <w:rPr>
                <w:rFonts w:hint="eastAsia" w:ascii="宋体" w:hAnsi="宋体" w:cs="宋体"/>
                <w:sz w:val="24"/>
                <w:highlight w:val="none"/>
              </w:rPr>
              <w:t>：</w:t>
            </w:r>
            <w:r>
              <w:rPr>
                <w:rFonts w:hint="eastAsia" w:ascii="宋体" w:hAnsi="宋体" w:cs="宋体"/>
                <w:sz w:val="24"/>
                <w:highlight w:val="none"/>
                <w:lang w:val="en-US" w:eastAsia="zh-CN"/>
              </w:rPr>
              <w:t>967000.00</w:t>
            </w:r>
            <w:r>
              <w:rPr>
                <w:rFonts w:hint="eastAsia" w:ascii="宋体" w:hAnsi="宋体" w:cs="宋体"/>
                <w:sz w:val="24"/>
                <w:highlight w:val="none"/>
              </w:rPr>
              <w:t>元；</w:t>
            </w:r>
            <w:r>
              <w:rPr>
                <w:rFonts w:hint="eastAsia" w:ascii="宋体" w:hAnsi="宋体" w:cs="宋体"/>
                <w:b/>
                <w:bCs/>
                <w:kern w:val="0"/>
                <w:sz w:val="24"/>
                <w:highlight w:val="none"/>
              </w:rPr>
              <w:t>高于采购预算的</w:t>
            </w:r>
            <w:r>
              <w:rPr>
                <w:rFonts w:hint="eastAsia" w:ascii="宋体" w:hAnsi="宋体" w:cs="宋体"/>
                <w:b/>
                <w:bCs/>
                <w:kern w:val="0"/>
                <w:sz w:val="24"/>
                <w:highlight w:val="none"/>
                <w:lang w:eastAsia="zh-CN"/>
              </w:rPr>
              <w:t>响应</w:t>
            </w:r>
            <w:r>
              <w:rPr>
                <w:rFonts w:hint="eastAsia" w:ascii="宋体" w:hAnsi="宋体" w:cs="宋体"/>
                <w:b/>
                <w:bCs/>
                <w:kern w:val="0"/>
                <w:sz w:val="24"/>
                <w:highlight w:val="none"/>
              </w:rPr>
              <w:t>为无效</w:t>
            </w:r>
            <w:r>
              <w:rPr>
                <w:rFonts w:hint="eastAsia" w:ascii="宋体" w:hAnsi="宋体" w:cs="宋体"/>
                <w:b/>
                <w:bCs/>
                <w:kern w:val="0"/>
                <w:sz w:val="24"/>
                <w:highlight w:val="none"/>
                <w:lang w:eastAsia="zh-CN"/>
              </w:rPr>
              <w:t>响应</w:t>
            </w:r>
            <w:r>
              <w:rPr>
                <w:rFonts w:hint="eastAsia" w:ascii="宋体" w:hAnsi="宋体" w:cs="宋体"/>
                <w:b/>
                <w:bCs/>
                <w:kern w:val="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sz w:val="24"/>
              </w:rPr>
              <w:t>5</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eastAsia="宋体" w:cs="宋体"/>
                <w:sz w:val="24"/>
                <w:lang w:eastAsia="zh-CN"/>
              </w:rPr>
            </w:pPr>
            <w:r>
              <w:rPr>
                <w:rFonts w:hint="eastAsia" w:ascii="宋体" w:hAnsi="宋体" w:cs="宋体"/>
                <w:sz w:val="24"/>
                <w:highlight w:val="none"/>
              </w:rPr>
              <w:t>资金来源：</w:t>
            </w:r>
            <w:r>
              <w:rPr>
                <w:rFonts w:hint="eastAsia" w:ascii="宋体" w:hAnsi="宋体" w:cs="宋体"/>
                <w:color w:val="000000"/>
                <w:sz w:val="24"/>
                <w:highlight w:val="none"/>
                <w:lang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sz w:val="24"/>
              </w:rPr>
              <w:t>6</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rPr>
            </w:pPr>
            <w:r>
              <w:rPr>
                <w:rFonts w:hint="eastAsia" w:ascii="宋体" w:hAnsi="宋体" w:cs="宋体"/>
                <w:sz w:val="24"/>
              </w:rPr>
              <w:t>采购方式：</w:t>
            </w:r>
            <w:r>
              <w:rPr>
                <w:rFonts w:hint="eastAsia" w:ascii="宋体" w:hAnsi="宋体" w:cs="宋体"/>
                <w:sz w:val="24"/>
                <w:highlight w:val="none"/>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sz w:val="24"/>
              </w:rPr>
              <w:t>7</w:t>
            </w:r>
          </w:p>
        </w:tc>
        <w:tc>
          <w:tcPr>
            <w:tcW w:w="8102" w:type="dxa"/>
            <w:noWrap w:val="0"/>
            <w:vAlign w:val="center"/>
          </w:tcPr>
          <w:p>
            <w:pPr>
              <w:keepNext w:val="0"/>
              <w:keepLines w:val="0"/>
              <w:pageBreakBefore w:val="0"/>
              <w:kinsoku/>
              <w:wordWrap/>
              <w:overflowPunct/>
              <w:topLinePunct w:val="0"/>
              <w:bidi w:val="0"/>
              <w:snapToGrid w:val="0"/>
              <w:spacing w:line="500" w:lineRule="exact"/>
              <w:textAlignment w:val="auto"/>
              <w:rPr>
                <w:rFonts w:hint="eastAsia" w:ascii="宋体" w:hAnsi="宋体" w:cs="宋体"/>
                <w:sz w:val="24"/>
              </w:rPr>
            </w:pPr>
            <w:r>
              <w:rPr>
                <w:rFonts w:hint="eastAsia" w:ascii="宋体" w:hAnsi="宋体" w:cs="宋体"/>
                <w:sz w:val="24"/>
              </w:rPr>
              <w:t>申请人资格要求：</w:t>
            </w:r>
          </w:p>
          <w:p>
            <w:pPr>
              <w:keepNext w:val="0"/>
              <w:keepLines w:val="0"/>
              <w:pageBreakBefore w:val="0"/>
              <w:widowControl/>
              <w:shd w:val="clear" w:color="auto" w:fill="FFFFFF"/>
              <w:kinsoku/>
              <w:wordWrap/>
              <w:overflowPunct/>
              <w:topLinePunct w:val="0"/>
              <w:bidi w:val="0"/>
              <w:spacing w:line="50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1.满足《中华人民共和国政府采购法》第二十二条规定。</w:t>
            </w:r>
          </w:p>
          <w:p>
            <w:pPr>
              <w:keepNext w:val="0"/>
              <w:keepLines w:val="0"/>
              <w:pageBreakBefore w:val="0"/>
              <w:widowControl/>
              <w:shd w:val="clear" w:color="auto" w:fill="FFFFFF"/>
              <w:kinsoku/>
              <w:wordWrap/>
              <w:overflowPunct/>
              <w:topLinePunct w:val="0"/>
              <w:bidi w:val="0"/>
              <w:spacing w:line="50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2.落实政府采购政策需满足的资格要求：</w:t>
            </w:r>
            <w:r>
              <w:rPr>
                <w:rFonts w:hint="eastAsia" w:ascii="宋体" w:hAnsi="宋体" w:cs="宋体"/>
                <w:color w:val="000000"/>
                <w:kern w:val="0"/>
                <w:sz w:val="24"/>
                <w:lang w:val="en-US" w:eastAsia="zh-CN"/>
              </w:rPr>
              <w:t>本项目</w:t>
            </w:r>
            <w:r>
              <w:rPr>
                <w:rFonts w:hint="eastAsia" w:ascii="宋体" w:hAnsi="宋体" w:cs="宋体"/>
                <w:color w:val="000000"/>
                <w:kern w:val="0"/>
                <w:sz w:val="24"/>
                <w:highlight w:val="none"/>
                <w:lang w:val="en-US" w:eastAsia="zh-CN"/>
              </w:rPr>
              <w:t>不属于</w:t>
            </w:r>
            <w:r>
              <w:rPr>
                <w:rFonts w:hint="eastAsia" w:ascii="宋体" w:hAnsi="宋体" w:cs="宋体"/>
                <w:color w:val="000000"/>
                <w:kern w:val="0"/>
                <w:sz w:val="24"/>
                <w:lang w:val="en-US" w:eastAsia="zh-CN"/>
              </w:rPr>
              <w:t>专门面向中小企业采购的项目，</w:t>
            </w:r>
            <w:r>
              <w:rPr>
                <w:rFonts w:hint="eastAsia" w:ascii="宋体" w:hAnsi="宋体" w:cs="宋体"/>
                <w:color w:val="000000"/>
                <w:kern w:val="0"/>
                <w:sz w:val="24"/>
                <w:highlight w:val="none"/>
                <w:lang w:val="en-US" w:eastAsia="zh-CN"/>
              </w:rPr>
              <w:t>但</w:t>
            </w:r>
            <w:r>
              <w:rPr>
                <w:rFonts w:hint="eastAsia" w:ascii="宋体" w:hAnsi="宋体" w:cs="宋体"/>
                <w:color w:val="000000"/>
                <w:kern w:val="0"/>
                <w:sz w:val="24"/>
                <w:lang w:val="en-US" w:eastAsia="zh-CN"/>
              </w:rPr>
              <w:t>执行促进中小型企业发展政策、助力扶贫企业政策、优先采购节能产品、优先采购环境标志产品、支持残疾人单位和监狱企业政策、优先采购国货等政府采购政策。</w:t>
            </w:r>
          </w:p>
          <w:p>
            <w:pPr>
              <w:keepNext w:val="0"/>
              <w:keepLines w:val="0"/>
              <w:pageBreakBefore w:val="0"/>
              <w:widowControl/>
              <w:shd w:val="clear" w:color="auto" w:fill="FFFFFF"/>
              <w:kinsoku/>
              <w:wordWrap/>
              <w:overflowPunct/>
              <w:topLinePunct w:val="0"/>
              <w:bidi w:val="0"/>
              <w:spacing w:line="500" w:lineRule="exact"/>
              <w:jc w:val="left"/>
              <w:textAlignment w:val="auto"/>
              <w:rPr>
                <w:rFonts w:ascii="宋体" w:hAnsi="宋体" w:cs="宋体"/>
                <w:color w:val="000000"/>
                <w:kern w:val="0"/>
                <w:sz w:val="24"/>
              </w:rPr>
            </w:pPr>
            <w:r>
              <w:rPr>
                <w:rFonts w:hint="eastAsia" w:ascii="宋体" w:hAnsi="宋体" w:cs="宋体"/>
                <w:kern w:val="0"/>
                <w:sz w:val="24"/>
              </w:rPr>
              <w:t>3</w:t>
            </w:r>
            <w:r>
              <w:rPr>
                <w:rFonts w:hint="eastAsia" w:ascii="宋体" w:hAnsi="宋体" w:cs="宋体"/>
                <w:kern w:val="0"/>
                <w:sz w:val="24"/>
                <w:lang w:val="en-US" w:eastAsia="zh-CN"/>
              </w:rPr>
              <w:t>.</w:t>
            </w:r>
            <w:r>
              <w:rPr>
                <w:rFonts w:hint="eastAsia" w:ascii="宋体" w:hAnsi="宋体" w:cs="宋体"/>
                <w:kern w:val="0"/>
                <w:sz w:val="24"/>
              </w:rPr>
              <w:t>本项目的特定资格要求：</w:t>
            </w:r>
          </w:p>
          <w:p>
            <w:pPr>
              <w:keepNext w:val="0"/>
              <w:keepLines w:val="0"/>
              <w:pageBreakBefore w:val="0"/>
              <w:widowControl/>
              <w:kinsoku/>
              <w:wordWrap/>
              <w:overflowPunct/>
              <w:topLinePunct w:val="0"/>
              <w:bidi w:val="0"/>
              <w:spacing w:line="500" w:lineRule="exact"/>
              <w:textAlignment w:val="auto"/>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.1</w:t>
            </w:r>
            <w:r>
              <w:rPr>
                <w:rFonts w:hint="eastAsia" w:ascii="宋体" w:hAnsi="宋体" w:cs="宋体"/>
                <w:kern w:val="0"/>
                <w:sz w:val="24"/>
              </w:rPr>
              <w:t>单位负责人为同一人或者存在直接控股、管理关系的不同供应商，不得同时参加本项目采购活动。</w:t>
            </w:r>
          </w:p>
          <w:p>
            <w:pPr>
              <w:keepNext w:val="0"/>
              <w:keepLines w:val="0"/>
              <w:pageBreakBefore w:val="0"/>
              <w:widowControl/>
              <w:kinsoku/>
              <w:wordWrap/>
              <w:overflowPunct/>
              <w:topLinePunct w:val="0"/>
              <w:bidi w:val="0"/>
              <w:spacing w:line="500" w:lineRule="exact"/>
              <w:textAlignment w:val="auto"/>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2</w:t>
            </w:r>
            <w:r>
              <w:rPr>
                <w:rFonts w:hint="eastAsia" w:ascii="宋体" w:hAnsi="宋体" w:cs="宋体"/>
                <w:kern w:val="0"/>
                <w:sz w:val="24"/>
              </w:rPr>
              <w:t>根据《关于在政府采购活动中查询及使用信用记录有关问题的通知》（财库〔2016〕125号）的规定，对被列入失信行为记录或经营异常名单的供应商，拒绝参与本项目政府采购活动；【查询渠道：“信用中国”网站 （www.creditchina.gov.cn）、中国政府采购网（www.ccgp.gov.cn）】等，信用信息查询的时间期限为参加政府采购活动近三年内。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sz w:val="24"/>
              </w:rPr>
              <w:t>8</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rPr>
            </w:pPr>
            <w:r>
              <w:rPr>
                <w:rFonts w:hint="eastAsia" w:ascii="宋体" w:hAnsi="宋体" w:cs="宋体"/>
                <w:sz w:val="24"/>
              </w:rPr>
              <w:t>磋商有效期：首次响应文件提交截止后</w:t>
            </w:r>
            <w:r>
              <w:rPr>
                <w:rFonts w:hint="eastAsia" w:ascii="宋体" w:hAnsi="宋体" w:cs="宋体"/>
                <w:b/>
                <w:bCs/>
                <w:sz w:val="24"/>
              </w:rPr>
              <w:t>60</w:t>
            </w:r>
            <w:r>
              <w:rPr>
                <w:rFonts w:hint="eastAsia" w:ascii="宋体" w:hAnsi="宋体" w:cs="宋体"/>
                <w:sz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cs="宋体"/>
                <w:sz w:val="24"/>
              </w:rPr>
            </w:pPr>
            <w:r>
              <w:rPr>
                <w:rFonts w:hint="eastAsia" w:ascii="宋体" w:hAnsi="宋体" w:cs="宋体"/>
                <w:sz w:val="24"/>
              </w:rPr>
              <w:t>9</w:t>
            </w:r>
          </w:p>
        </w:tc>
        <w:tc>
          <w:tcPr>
            <w:tcW w:w="810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cs="宋体"/>
                <w:sz w:val="24"/>
                <w:lang w:eastAsia="zh-CN"/>
              </w:rPr>
            </w:pPr>
            <w:r>
              <w:rPr>
                <w:rFonts w:hint="eastAsia" w:ascii="宋体" w:hAnsi="宋体" w:cs="宋体"/>
                <w:sz w:val="24"/>
                <w:lang w:eastAsia="zh-CN"/>
              </w:rPr>
              <w:t>采购文件的获取：</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获取时间：</w:t>
            </w:r>
            <w:r>
              <w:rPr>
                <w:rFonts w:hint="eastAsia" w:ascii="宋体" w:hAnsi="宋体" w:cs="宋体"/>
                <w:sz w:val="24"/>
                <w:highlight w:val="none"/>
                <w:lang w:eastAsia="zh-CN"/>
              </w:rPr>
              <w:t>2023年</w:t>
            </w:r>
            <w:r>
              <w:rPr>
                <w:rFonts w:hint="eastAsia" w:ascii="宋体" w:hAnsi="宋体" w:cs="宋体"/>
                <w:sz w:val="24"/>
                <w:highlight w:val="none"/>
                <w:lang w:val="en-US" w:eastAsia="zh-CN"/>
              </w:rPr>
              <w:t>7</w:t>
            </w:r>
            <w:r>
              <w:rPr>
                <w:rFonts w:hint="eastAsia" w:ascii="宋体" w:hAnsi="宋体" w:cs="宋体"/>
                <w:sz w:val="24"/>
                <w:highlight w:val="none"/>
                <w:lang w:eastAsia="zh-CN"/>
              </w:rPr>
              <w:t>月</w:t>
            </w:r>
            <w:r>
              <w:rPr>
                <w:rFonts w:hint="eastAsia" w:ascii="宋体" w:hAnsi="宋体" w:cs="宋体"/>
                <w:sz w:val="24"/>
                <w:highlight w:val="none"/>
                <w:lang w:val="en-US" w:eastAsia="zh-CN"/>
              </w:rPr>
              <w:t>27</w:t>
            </w:r>
            <w:r>
              <w:rPr>
                <w:rFonts w:hint="eastAsia" w:ascii="宋体" w:hAnsi="宋体" w:cs="宋体"/>
                <w:sz w:val="24"/>
                <w:highlight w:val="none"/>
                <w:lang w:eastAsia="zh-CN"/>
              </w:rPr>
              <w:t>日</w:t>
            </w:r>
            <w:r>
              <w:rPr>
                <w:rFonts w:hint="eastAsia" w:ascii="宋体" w:hAnsi="宋体" w:cs="宋体"/>
                <w:sz w:val="24"/>
                <w:highlight w:val="none"/>
              </w:rPr>
              <w:t>至</w:t>
            </w:r>
            <w:r>
              <w:rPr>
                <w:rFonts w:hint="eastAsia" w:ascii="宋体" w:hAnsi="宋体" w:cs="宋体"/>
                <w:sz w:val="24"/>
                <w:highlight w:val="none"/>
                <w:lang w:eastAsia="zh-CN"/>
              </w:rPr>
              <w:t>2023年</w:t>
            </w:r>
            <w:r>
              <w:rPr>
                <w:rFonts w:hint="eastAsia" w:ascii="宋体" w:hAnsi="宋体" w:cs="宋体"/>
                <w:sz w:val="24"/>
                <w:highlight w:val="none"/>
                <w:lang w:val="en-US" w:eastAsia="zh-CN"/>
              </w:rPr>
              <w:t>8</w:t>
            </w:r>
            <w:r>
              <w:rPr>
                <w:rFonts w:hint="eastAsia" w:ascii="宋体" w:hAnsi="宋体" w:cs="宋体"/>
                <w:sz w:val="24"/>
                <w:highlight w:val="none"/>
                <w:lang w:eastAsia="zh-CN"/>
              </w:rPr>
              <w:t>月</w:t>
            </w:r>
            <w:r>
              <w:rPr>
                <w:rFonts w:hint="eastAsia" w:ascii="宋体" w:hAnsi="宋体" w:cs="宋体"/>
                <w:sz w:val="24"/>
                <w:highlight w:val="none"/>
                <w:lang w:val="en-US" w:eastAsia="zh-CN"/>
              </w:rPr>
              <w:t>6</w:t>
            </w:r>
            <w:r>
              <w:rPr>
                <w:rFonts w:hint="eastAsia" w:ascii="宋体" w:hAnsi="宋体" w:cs="宋体"/>
                <w:sz w:val="24"/>
                <w:highlight w:val="none"/>
                <w:lang w:eastAsia="zh-CN"/>
              </w:rPr>
              <w:t>日</w:t>
            </w:r>
            <w:r>
              <w:rPr>
                <w:rFonts w:hint="eastAsia" w:ascii="宋体" w:hAnsi="宋体" w:cs="宋体"/>
                <w:sz w:val="24"/>
                <w:highlight w:val="none"/>
              </w:rPr>
              <w:t>，</w:t>
            </w:r>
            <w:r>
              <w:rPr>
                <w:rFonts w:hint="eastAsia" w:ascii="宋体" w:hAnsi="宋体" w:cs="宋体"/>
                <w:sz w:val="24"/>
              </w:rPr>
              <w:t>每天上午00：00至12：00，下午12：00至23：59。</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获取地点：全国公共资源交易平台（河南省·济源市）。</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获取方式：本项目只接受网上获取，不接受其他获取方式。</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cs="宋体"/>
                <w:sz w:val="24"/>
                <w:highlight w:val="none"/>
              </w:rPr>
            </w:pPr>
            <w:r>
              <w:rPr>
                <w:rFonts w:hint="eastAsia" w:ascii="宋体" w:hAnsi="宋体" w:cs="宋体"/>
                <w:sz w:val="24"/>
              </w:rPr>
              <w:t>凡有意参加的供应商须登录全国公共资源交易平台（河南省·济源市）交易主体账号获取磋商文件。如果是初次参加采购活动的，需先在全国公共资源交易平台（河南省·济源市）点击交易主体登录界面按要求说明进行注册。在注册时请仔细参考操作手册，根据要求对内容进行填报并上传。所填信息必须真实、完整、有</w:t>
            </w:r>
            <w:r>
              <w:rPr>
                <w:rFonts w:hint="eastAsia" w:ascii="宋体" w:hAnsi="宋体" w:cs="宋体"/>
                <w:sz w:val="24"/>
                <w:highlight w:val="none"/>
              </w:rPr>
              <w:t>效（具体操作详见《关于公共资源交易主体用户重新注册入库的通知》</w:t>
            </w:r>
            <w:r>
              <w:rPr>
                <w:rFonts w:hint="eastAsia" w:ascii="宋体" w:hAnsi="宋体" w:cs="宋体"/>
                <w:sz w:val="24"/>
                <w:highlight w:val="none"/>
                <w:lang w:val="en-US" w:eastAsia="zh-CN"/>
              </w:rPr>
              <w:t>）</w:t>
            </w:r>
            <w:r>
              <w:rPr>
                <w:rFonts w:hint="eastAsia" w:ascii="宋体" w:hAnsi="宋体" w:cs="宋体"/>
                <w:sz w:val="24"/>
                <w:highlight w:val="none"/>
              </w:rPr>
              <w:t>。否则《会员注册审核》不予通过，由此造成的后果由潜在供应商自行承担。</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cs="宋体"/>
                <w:sz w:val="24"/>
              </w:rPr>
            </w:pPr>
            <w:r>
              <w:rPr>
                <w:rFonts w:hint="eastAsia"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highlight w:val="none"/>
              </w:rPr>
              <w:t>售价：0元。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0</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rPr>
            </w:pPr>
            <w:r>
              <w:rPr>
                <w:rFonts w:hint="eastAsia" w:ascii="宋体" w:hAnsi="宋体" w:cs="宋体"/>
                <w:b/>
                <w:sz w:val="24"/>
              </w:rPr>
              <w:t>磋商保证金 ：</w:t>
            </w:r>
            <w:r>
              <w:rPr>
                <w:rFonts w:hint="eastAsia" w:ascii="宋体" w:hAnsi="宋体" w:eastAsia="宋体" w:cs="宋体"/>
                <w:b/>
                <w:bCs/>
                <w:sz w:val="24"/>
                <w:szCs w:val="24"/>
                <w:lang w:val="en-US"/>
              </w:rPr>
              <w:t>不再收取，但应提交</w:t>
            </w:r>
            <w:r>
              <w:rPr>
                <w:rFonts w:hint="eastAsia" w:ascii="宋体" w:hAnsi="宋体" w:eastAsia="宋体" w:cs="宋体"/>
                <w:b/>
                <w:bCs/>
                <w:sz w:val="24"/>
                <w:szCs w:val="24"/>
                <w:highlight w:val="none"/>
                <w:lang w:val="en-US"/>
              </w:rPr>
              <w:t>磋商承诺函</w:t>
            </w:r>
            <w:r>
              <w:rPr>
                <w:rFonts w:hint="eastAsia" w:ascii="宋体" w:hAnsi="宋体" w:eastAsia="宋体" w:cs="宋体"/>
                <w:b/>
                <w:bCs/>
                <w:sz w:val="24"/>
                <w:szCs w:val="24"/>
                <w:lang w:val="en-US"/>
              </w:rPr>
              <w:t>，具体要求详见</w:t>
            </w:r>
            <w:r>
              <w:rPr>
                <w:rFonts w:hint="eastAsia" w:ascii="宋体" w:hAnsi="宋体" w:eastAsia="宋体" w:cs="宋体"/>
                <w:b/>
                <w:bCs/>
                <w:sz w:val="24"/>
                <w:szCs w:val="24"/>
                <w:lang w:val="en-US" w:eastAsia="zh-CN"/>
              </w:rPr>
              <w:t>磋商文件正文部分</w:t>
            </w:r>
            <w:r>
              <w:rPr>
                <w:rFonts w:hint="eastAsia" w:ascii="宋体" w:hAnsi="宋体" w:eastAsia="宋体" w:cs="宋体"/>
                <w:b/>
                <w:bCs/>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8102" w:type="dxa"/>
            <w:noWrap w:val="0"/>
            <w:vAlign w:val="center"/>
          </w:tcPr>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响应文件制作及递交：</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一、响应文件制作：</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1.加密的电子响应文件壹份（*jytf 格式，在会员系统指定位置上传）。</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2.除加密的电子响应文件外，响应时不再接受非必要的纸质文件、资料等，后期如采购人需要应由成交单位提供足够份数的纸质版响应文件。</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3.供应商应按照本磋商文件中要求的响应文件格式的要求制作响应文件。如有漏项或磋商小组、采购人认为其响应文件有明显缺陷的，造成的后果由供应商自己承担。</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4.电子响应文件应使用CA数字证书认证并加密，响应文件制作工具请到全国公共资源交易平台（河南省·济源市）网站“下载中心”栏目下载。否则，被视为无效响应文件，其响应文件将被电子交易系统拒绝。</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5.电子响应文件中的图片等资料应清晰可辨，否则因无法辨认所导致的一切后果由供应商自行承担。</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6.签字或盖章要求：</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（1）第七部分响应文件格式中供应商盖章处均应盖单位电子签章。</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（2）第七部分响应文件格式中所有法定代表人签章（字）处均应盖法定代表人电子签章。</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二、响应文件的递交：</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1.加密的电子响应文件应在开启截止时间前通过（全国公共资源交易平台（河南省.济源市）电子交易平台加密上传，逾期无法上传或未在指定位置上传视为未在规定时间内提交响应文件。</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采用远程不见面交易的模式，开标当日，供应商无需到开标现场参加开标会议，供应商应当在响应截止时间前，登录到济源市电子招投标交易平台，点击【不见面开标大厅】按钮进入，在线准时参加开标活动并进行响应文件解密等。</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3.请供应商提前调试并学习不见面开标大厅操作系统，开标前提前登陆进入开标大厅等待开标。请在济源市公共资源交易中心首页下载中心查看相关操作手册。</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4.响应文件制作、加密、解密必须使用同一把单位CA，不按规定操作造成的后果由供应商自己承担。</w:t>
            </w:r>
          </w:p>
          <w:p>
            <w:pPr>
              <w:pStyle w:val="40"/>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5.因供应商原因未能解密、解密失败或解密超时的将被拒绝。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2</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首次响应文件递交截止时间：</w:t>
            </w:r>
            <w:r>
              <w:rPr>
                <w:rFonts w:hint="eastAsia" w:ascii="宋体" w:hAnsi="宋体" w:cs="宋体"/>
                <w:b/>
                <w:bCs/>
                <w:sz w:val="24"/>
                <w:highlight w:val="none"/>
                <w:lang w:eastAsia="zh-CN"/>
              </w:rPr>
              <w:t>2023年</w:t>
            </w:r>
            <w:r>
              <w:rPr>
                <w:rFonts w:hint="eastAsia" w:ascii="宋体" w:hAnsi="宋体" w:cs="宋体"/>
                <w:b/>
                <w:bCs/>
                <w:sz w:val="24"/>
                <w:highlight w:val="none"/>
                <w:lang w:val="en-US" w:eastAsia="zh-CN"/>
              </w:rPr>
              <w:t>8</w:t>
            </w:r>
            <w:r>
              <w:rPr>
                <w:rFonts w:hint="eastAsia" w:ascii="宋体" w:hAnsi="宋体" w:cs="宋体"/>
                <w:b/>
                <w:bCs/>
                <w:sz w:val="24"/>
                <w:highlight w:val="none"/>
                <w:lang w:eastAsia="zh-CN"/>
              </w:rPr>
              <w:t>月</w:t>
            </w:r>
            <w:r>
              <w:rPr>
                <w:rFonts w:hint="eastAsia" w:ascii="宋体" w:hAnsi="宋体" w:cs="宋体"/>
                <w:b/>
                <w:bCs/>
                <w:sz w:val="24"/>
                <w:highlight w:val="none"/>
                <w:lang w:val="en-US" w:eastAsia="zh-CN"/>
              </w:rPr>
              <w:t>7</w:t>
            </w:r>
            <w:r>
              <w:rPr>
                <w:rFonts w:hint="eastAsia" w:ascii="宋体" w:hAnsi="宋体" w:cs="宋体"/>
                <w:b/>
                <w:bCs/>
                <w:sz w:val="24"/>
                <w:highlight w:val="none"/>
                <w:lang w:eastAsia="zh-CN"/>
              </w:rPr>
              <w:t>日</w:t>
            </w:r>
            <w:r>
              <w:rPr>
                <w:rFonts w:hint="eastAsia" w:ascii="宋体" w:hAnsi="宋体" w:cs="宋体"/>
                <w:b/>
                <w:bCs/>
                <w:sz w:val="24"/>
                <w:highlight w:val="none"/>
              </w:rPr>
              <w:t>9:00整（北京时间）</w:t>
            </w:r>
            <w:r>
              <w:rPr>
                <w:rFonts w:hint="eastAsia" w:ascii="宋体" w:hAnsi="宋体" w:cs="宋体"/>
                <w:b/>
                <w:bCs/>
                <w:sz w:val="24"/>
              </w:rPr>
              <w:t>；</w:t>
            </w:r>
            <w:r>
              <w:rPr>
                <w:rFonts w:hint="eastAsia" w:ascii="宋体" w:hAnsi="宋体" w:cs="宋体"/>
                <w:sz w:val="24"/>
              </w:rPr>
              <w:t>逾期上传的或者未上传送指定地点的响应文件，将不予受理。</w:t>
            </w:r>
          </w:p>
          <w:p>
            <w:pPr>
              <w:pStyle w:val="40"/>
              <w:keepNext w:val="0"/>
              <w:keepLines w:val="0"/>
              <w:pageBreakBefore w:val="0"/>
              <w:kinsoku/>
              <w:wordWrap/>
              <w:overflowPunct/>
              <w:topLinePunct w:val="0"/>
              <w:bidi w:val="0"/>
              <w:spacing w:line="500" w:lineRule="exact"/>
              <w:ind w:left="63" w:leftChars="30"/>
              <w:textAlignment w:val="auto"/>
              <w:rPr>
                <w:rFonts w:ascii="宋体" w:hAnsi="宋体" w:cs="宋体"/>
                <w:sz w:val="24"/>
                <w:highlight w:val="yellow"/>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首次响应文件递交地点：</w:t>
            </w:r>
            <w:r>
              <w:rPr>
                <w:rFonts w:hint="eastAsia" w:ascii="宋体" w:hAnsi="宋体" w:cs="宋体"/>
                <w:sz w:val="24"/>
                <w:highlight w:val="none"/>
              </w:rPr>
              <w:t>全国公共资源交易平台（河南省·济源市）</w:t>
            </w: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3</w:t>
            </w:r>
          </w:p>
        </w:tc>
        <w:tc>
          <w:tcPr>
            <w:tcW w:w="8102" w:type="dxa"/>
            <w:noWrap w:val="0"/>
            <w:vAlign w:val="center"/>
          </w:tcPr>
          <w:p>
            <w:pPr>
              <w:pStyle w:val="40"/>
              <w:keepNext w:val="0"/>
              <w:keepLines w:val="0"/>
              <w:pageBreakBefore w:val="0"/>
              <w:tabs>
                <w:tab w:val="left" w:pos="1033"/>
              </w:tabs>
              <w:kinsoku/>
              <w:wordWrap/>
              <w:overflowPunct/>
              <w:topLinePunct w:val="0"/>
              <w:bidi w:val="0"/>
              <w:spacing w:line="500" w:lineRule="exact"/>
              <w:ind w:left="63" w:leftChars="30"/>
              <w:textAlignment w:val="auto"/>
              <w:rPr>
                <w:rFonts w:hint="eastAsia" w:ascii="宋体" w:hAnsi="宋体" w:cs="宋体"/>
                <w:sz w:val="24"/>
              </w:rPr>
            </w:pPr>
            <w:r>
              <w:rPr>
                <w:rFonts w:hint="eastAsia" w:ascii="宋体" w:hAnsi="宋体" w:cs="宋体"/>
                <w:sz w:val="24"/>
              </w:rPr>
              <w:t>磋商评定成交的标准：综合评分法（详见第四部分）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4</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rPr>
            </w:pPr>
            <w:r>
              <w:rPr>
                <w:rFonts w:hint="eastAsia" w:ascii="宋体" w:hAnsi="宋体" w:cs="宋体"/>
                <w:sz w:val="24"/>
              </w:rPr>
              <w:t>磋商小组的组建：</w:t>
            </w:r>
          </w:p>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highlight w:val="none"/>
              </w:rPr>
            </w:pPr>
            <w:r>
              <w:rPr>
                <w:rFonts w:hint="eastAsia" w:ascii="宋体" w:hAnsi="宋体" w:cs="宋体"/>
                <w:sz w:val="24"/>
                <w:highlight w:val="none"/>
              </w:rPr>
              <w:t>磋商小组由采购人代表和有关技术、经济等方面的专家组成，成员人数应当</w:t>
            </w:r>
          </w:p>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highlight w:val="none"/>
              </w:rPr>
            </w:pPr>
            <w:r>
              <w:rPr>
                <w:rFonts w:hint="eastAsia" w:ascii="宋体" w:hAnsi="宋体" w:cs="宋体"/>
                <w:sz w:val="24"/>
                <w:highlight w:val="none"/>
              </w:rPr>
              <w:t xml:space="preserve">为 </w:t>
            </w:r>
            <w:r>
              <w:rPr>
                <w:rFonts w:hint="eastAsia" w:ascii="宋体" w:hAnsi="宋体" w:cs="宋体"/>
                <w:sz w:val="24"/>
                <w:highlight w:val="none"/>
                <w:u w:val="single"/>
              </w:rPr>
              <w:t xml:space="preserve">3 </w:t>
            </w:r>
            <w:r>
              <w:rPr>
                <w:rFonts w:hint="eastAsia" w:ascii="宋体" w:hAnsi="宋体" w:cs="宋体"/>
                <w:sz w:val="24"/>
                <w:highlight w:val="none"/>
              </w:rPr>
              <w:t>人。其中，</w:t>
            </w:r>
            <w:r>
              <w:rPr>
                <w:rFonts w:hint="eastAsia" w:ascii="宋体" w:hAnsi="宋体" w:cs="宋体"/>
                <w:sz w:val="24"/>
                <w:highlight w:val="none"/>
                <w:lang w:val="en-US" w:eastAsia="zh-CN"/>
              </w:rPr>
              <w:t>采购人代表</w:t>
            </w:r>
            <w:r>
              <w:rPr>
                <w:rFonts w:hint="eastAsia" w:ascii="宋体" w:hAnsi="宋体" w:cs="宋体"/>
                <w:sz w:val="24"/>
                <w:highlight w:val="none"/>
                <w:u w:val="single"/>
                <w:lang w:val="en-US" w:eastAsia="zh-CN"/>
              </w:rPr>
              <w:t>1</w:t>
            </w:r>
            <w:r>
              <w:rPr>
                <w:rFonts w:hint="eastAsia" w:ascii="宋体" w:hAnsi="宋体" w:cs="宋体"/>
                <w:sz w:val="24"/>
                <w:highlight w:val="none"/>
                <w:lang w:val="en-US" w:eastAsia="zh-CN"/>
              </w:rPr>
              <w:t>人，</w:t>
            </w:r>
            <w:r>
              <w:rPr>
                <w:rFonts w:hint="eastAsia" w:ascii="宋体" w:hAnsi="宋体" w:cs="宋体"/>
                <w:sz w:val="24"/>
                <w:highlight w:val="none"/>
              </w:rPr>
              <w:t>技术、经济等方面的专家不得少于成员总数的三分之二。</w:t>
            </w:r>
          </w:p>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rPr>
            </w:pPr>
            <w:r>
              <w:rPr>
                <w:rFonts w:hint="eastAsia" w:ascii="宋体" w:hAnsi="宋体" w:cs="宋体"/>
                <w:sz w:val="24"/>
              </w:rPr>
              <w:t>评审专家确定方式：从财政部门建立的专家库中随机抽取。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5</w:t>
            </w:r>
          </w:p>
        </w:tc>
        <w:tc>
          <w:tcPr>
            <w:tcW w:w="8102" w:type="dxa"/>
            <w:noWrap w:val="0"/>
            <w:vAlign w:val="center"/>
          </w:tcPr>
          <w:p>
            <w:pPr>
              <w:keepNext w:val="0"/>
              <w:keepLines w:val="0"/>
              <w:pageBreakBefore w:val="0"/>
              <w:widowControl/>
              <w:tabs>
                <w:tab w:val="left" w:pos="9070"/>
              </w:tabs>
              <w:kinsoku/>
              <w:wordWrap/>
              <w:overflowPunct/>
              <w:topLinePunct w:val="0"/>
              <w:autoSpaceDE/>
              <w:autoSpaceDN/>
              <w:bidi w:val="0"/>
              <w:adjustRightInd/>
              <w:snapToGrid/>
              <w:spacing w:line="480" w:lineRule="exact"/>
              <w:jc w:val="left"/>
              <w:textAlignment w:val="auto"/>
              <w:rPr>
                <w:rFonts w:hint="eastAsia" w:ascii="宋体" w:hAnsi="宋体" w:cs="宋体"/>
                <w:sz w:val="24"/>
              </w:rPr>
            </w:pPr>
            <w:r>
              <w:rPr>
                <w:rFonts w:hint="eastAsia" w:ascii="宋体" w:hAnsi="宋体" w:eastAsia="宋体" w:cs="宋体"/>
                <w:color w:val="000000"/>
                <w:sz w:val="24"/>
                <w:highlight w:val="none"/>
                <w:lang w:eastAsia="zh-CN"/>
              </w:rPr>
              <w:t>付款方式：</w:t>
            </w:r>
            <w:r>
              <w:rPr>
                <w:rFonts w:hint="eastAsia" w:ascii="宋体" w:hAnsi="宋体" w:eastAsia="宋体" w:cs="宋体"/>
                <w:color w:val="000000"/>
                <w:sz w:val="24"/>
                <w:highlight w:val="none"/>
                <w:lang w:val="en-US" w:eastAsia="zh-CN"/>
              </w:rPr>
              <w:t>双方合同签订后，</w:t>
            </w:r>
            <w:r>
              <w:rPr>
                <w:rFonts w:hint="eastAsia" w:ascii="宋体" w:hAnsi="宋体" w:cs="宋体"/>
                <w:color w:val="000000"/>
                <w:sz w:val="24"/>
                <w:highlight w:val="none"/>
                <w:lang w:val="en-US" w:eastAsia="zh-CN"/>
              </w:rPr>
              <w:t>供应商完成项目，经采购人验收合格后</w:t>
            </w:r>
            <w:r>
              <w:rPr>
                <w:rFonts w:hint="eastAsia" w:ascii="宋体" w:hAnsi="宋体" w:cs="宋体"/>
                <w:kern w:val="0"/>
                <w:sz w:val="24"/>
                <w:highlight w:val="none"/>
                <w:lang w:val="en-US" w:eastAsia="zh-CN"/>
              </w:rPr>
              <w:t>，一次性付清。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16</w:t>
            </w:r>
          </w:p>
        </w:tc>
        <w:tc>
          <w:tcPr>
            <w:tcW w:w="8102" w:type="dxa"/>
            <w:noWrap w:val="0"/>
            <w:vAlign w:val="center"/>
          </w:tcPr>
          <w:p>
            <w:pPr>
              <w:keepNext w:val="0"/>
              <w:keepLines w:val="0"/>
              <w:pageBreakBefore w:val="0"/>
              <w:kinsoku/>
              <w:wordWrap/>
              <w:overflowPunct/>
              <w:topLinePunct w:val="0"/>
              <w:autoSpaceDE w:val="0"/>
              <w:autoSpaceDN w:val="0"/>
              <w:bidi w:val="0"/>
              <w:adjustRightInd w:val="0"/>
              <w:spacing w:line="500" w:lineRule="exact"/>
              <w:jc w:val="left"/>
              <w:textAlignment w:val="auto"/>
              <w:rPr>
                <w:rFonts w:hint="eastAsia" w:ascii="宋体" w:hAnsi="宋体" w:eastAsia="宋体" w:cs="宋体"/>
                <w:sz w:val="24"/>
                <w:lang w:eastAsia="zh-CN"/>
              </w:rPr>
            </w:pPr>
            <w:r>
              <w:rPr>
                <w:rFonts w:hint="eastAsia" w:ascii="宋体" w:hAnsi="宋体" w:cs="宋体"/>
                <w:sz w:val="24"/>
                <w:lang w:eastAsia="zh-CN"/>
              </w:rPr>
              <w:t>本项目不收</w:t>
            </w:r>
            <w:r>
              <w:rPr>
                <w:rFonts w:hint="eastAsia" w:ascii="宋体" w:hAnsi="宋体" w:cs="宋体"/>
                <w:sz w:val="24"/>
                <w:lang w:val="en-US" w:eastAsia="zh-CN"/>
              </w:rPr>
              <w:t>取</w:t>
            </w:r>
            <w:r>
              <w:rPr>
                <w:rFonts w:hint="eastAsia" w:ascii="宋体" w:hAnsi="宋体" w:cs="宋体"/>
                <w:sz w:val="24"/>
                <w:lang w:eastAsia="zh-CN"/>
              </w:rPr>
              <w:t>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17</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ascii="宋体" w:hAnsi="宋体" w:cs="宋体"/>
                <w:sz w:val="24"/>
              </w:rPr>
            </w:pPr>
            <w:r>
              <w:rPr>
                <w:rFonts w:hint="eastAsia" w:ascii="宋体" w:hAnsi="宋体" w:cs="宋体"/>
                <w:sz w:val="24"/>
              </w:rPr>
              <w:t>结果公告：竞争性磋商结果将在</w:t>
            </w:r>
            <w:r>
              <w:rPr>
                <w:rFonts w:hint="eastAsia" w:ascii="宋体" w:hAnsi="宋体" w:cs="宋体"/>
                <w:sz w:val="24"/>
                <w:highlight w:val="none"/>
                <w:lang w:eastAsia="zh-CN"/>
              </w:rPr>
              <w:t>《河南省政府采购网》、《全国公共资源交易平台（河南省·济源市）》</w:t>
            </w:r>
            <w:r>
              <w:rPr>
                <w:rFonts w:hint="eastAsia" w:ascii="宋体" w:hAnsi="宋体" w:cs="宋体"/>
                <w:sz w:val="24"/>
              </w:rPr>
              <w:t>同时公告，公告期限为1个工作日。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18</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b/>
                <w:bCs/>
                <w:sz w:val="24"/>
              </w:rPr>
            </w:pPr>
            <w:r>
              <w:rPr>
                <w:rFonts w:hint="eastAsia" w:ascii="宋体" w:hAnsi="宋体" w:cs="宋体"/>
                <w:sz w:val="24"/>
              </w:rPr>
              <w:t>因成交</w:t>
            </w:r>
            <w:r>
              <w:rPr>
                <w:rFonts w:hint="eastAsia" w:ascii="宋体" w:hAnsi="宋体" w:cs="宋体"/>
                <w:sz w:val="24"/>
                <w:lang w:eastAsia="zh-CN"/>
              </w:rPr>
              <w:t>供应</w:t>
            </w:r>
            <w:r>
              <w:rPr>
                <w:rFonts w:hint="eastAsia" w:ascii="宋体" w:hAnsi="宋体" w:cs="宋体"/>
                <w:sz w:val="24"/>
              </w:rPr>
              <w:t>商原因拒签或不能履行合同的，采购人、采购代理机构将取消成交</w:t>
            </w:r>
            <w:r>
              <w:rPr>
                <w:rFonts w:hint="eastAsia" w:ascii="宋体" w:hAnsi="宋体" w:cs="宋体"/>
                <w:sz w:val="24"/>
                <w:lang w:eastAsia="zh-CN"/>
              </w:rPr>
              <w:t>供应</w:t>
            </w:r>
            <w:r>
              <w:rPr>
                <w:rFonts w:hint="eastAsia" w:ascii="宋体" w:hAnsi="宋体" w:cs="宋体"/>
                <w:sz w:val="24"/>
              </w:rPr>
              <w:t>商的成交资格,该供应商还应当承担相应的法律责任；采购人可以按照评审报告推荐的成交候选人名单排序，确定下一候选人为成交</w:t>
            </w:r>
            <w:r>
              <w:rPr>
                <w:rFonts w:hint="eastAsia" w:ascii="宋体" w:hAnsi="宋体" w:cs="宋体"/>
                <w:sz w:val="24"/>
                <w:lang w:eastAsia="zh-CN"/>
              </w:rPr>
              <w:t>供应</w:t>
            </w:r>
            <w:r>
              <w:rPr>
                <w:rFonts w:hint="eastAsia" w:ascii="宋体" w:hAnsi="宋体" w:cs="宋体"/>
                <w:sz w:val="24"/>
              </w:rPr>
              <w:t>商，也可以重新开展采购活动。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4"/>
                <w:lang w:val="en-US" w:eastAsia="zh-CN" w:bidi="ar-SA"/>
              </w:rPr>
            </w:pPr>
            <w:r>
              <w:rPr>
                <w:rFonts w:hint="eastAsia" w:ascii="宋体" w:hAnsi="宋体" w:eastAsia="宋体" w:cs="宋体"/>
                <w:lang w:val="en-US" w:eastAsia="zh-CN"/>
              </w:rPr>
              <w:t>1</w:t>
            </w:r>
            <w:r>
              <w:rPr>
                <w:rFonts w:hint="eastAsia" w:ascii="宋体" w:hAnsi="宋体" w:cs="宋体"/>
                <w:lang w:val="en-US" w:eastAsia="zh-CN"/>
              </w:rPr>
              <w:t>9</w:t>
            </w:r>
          </w:p>
        </w:tc>
        <w:tc>
          <w:tcPr>
            <w:tcW w:w="810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采购标的所属行业为：</w:t>
            </w:r>
            <w:r>
              <w:rPr>
                <w:rFonts w:hint="eastAsia" w:ascii="宋体" w:hAnsi="宋体" w:cs="宋体"/>
                <w:sz w:val="24"/>
                <w:highlight w:val="none"/>
                <w:lang w:eastAsia="zh-CN"/>
              </w:rPr>
              <w:t>制造业</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规定的划分标准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20</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sz w:val="24"/>
              </w:rPr>
            </w:pPr>
            <w:r>
              <w:rPr>
                <w:rFonts w:hint="eastAsia" w:ascii="宋体" w:hAnsi="宋体" w:cs="宋体"/>
                <w:b/>
                <w:bCs/>
                <w:sz w:val="24"/>
              </w:rPr>
              <w:t>告知：供应商成交后可以持政府采购合同向融资机构申请贷款，详见附件“河南省政府采购合同融资政策告知函”。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2" w:type="dxa"/>
            <w:noWrap w:val="0"/>
            <w:vAlign w:val="center"/>
          </w:tcPr>
          <w:p>
            <w:pPr>
              <w:keepNext w:val="0"/>
              <w:keepLines w:val="0"/>
              <w:pageBreakBefore w:val="0"/>
              <w:kinsoku/>
              <w:wordWrap/>
              <w:overflowPunct/>
              <w:topLinePunct w:val="0"/>
              <w:bidi w:val="0"/>
              <w:spacing w:line="50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21</w:t>
            </w:r>
          </w:p>
        </w:tc>
        <w:tc>
          <w:tcPr>
            <w:tcW w:w="8102" w:type="dxa"/>
            <w:noWrap w:val="0"/>
            <w:vAlign w:val="center"/>
          </w:tcPr>
          <w:p>
            <w:pPr>
              <w:pStyle w:val="40"/>
              <w:keepNext w:val="0"/>
              <w:keepLines w:val="0"/>
              <w:pageBreakBefore w:val="0"/>
              <w:kinsoku/>
              <w:wordWrap/>
              <w:overflowPunct/>
              <w:topLinePunct w:val="0"/>
              <w:bidi w:val="0"/>
              <w:spacing w:line="500" w:lineRule="exact"/>
              <w:ind w:left="63" w:leftChars="30"/>
              <w:textAlignment w:val="auto"/>
              <w:rPr>
                <w:rFonts w:hint="eastAsia" w:ascii="宋体" w:hAnsi="宋体" w:cs="宋体"/>
                <w:b/>
                <w:bCs/>
                <w:sz w:val="24"/>
              </w:rPr>
            </w:pPr>
            <w:r>
              <w:rPr>
                <w:rFonts w:hint="eastAsia" w:cs="宋体"/>
                <w:b/>
                <w:bCs/>
                <w:sz w:val="24"/>
              </w:rPr>
              <w:t>本采购文件解释权归采购人所有</w:t>
            </w:r>
          </w:p>
        </w:tc>
      </w:tr>
    </w:tbl>
    <w:p>
      <w:pPr>
        <w:widowControl/>
        <w:spacing w:line="460" w:lineRule="exact"/>
        <w:jc w:val="center"/>
        <w:rPr>
          <w:rFonts w:ascii="宋体" w:hAnsi="宋体" w:cs="宋体"/>
          <w:b/>
          <w:bCs/>
          <w:kern w:val="0"/>
          <w:sz w:val="36"/>
          <w:szCs w:val="36"/>
        </w:rPr>
      </w:pPr>
      <w:r>
        <w:rPr>
          <w:rFonts w:hint="eastAsia" w:ascii="宋体" w:hAnsi="宋体" w:cs="宋体"/>
          <w:b/>
          <w:kern w:val="0"/>
          <w:sz w:val="36"/>
          <w:szCs w:val="36"/>
        </w:rPr>
        <w:br w:type="page"/>
      </w:r>
      <w:r>
        <w:rPr>
          <w:rFonts w:hint="eastAsia" w:ascii="宋体" w:hAnsi="宋体" w:cs="宋体"/>
          <w:b/>
          <w:spacing w:val="10"/>
          <w:kern w:val="0"/>
          <w:sz w:val="36"/>
          <w:szCs w:val="36"/>
        </w:rPr>
        <w:t>第一章 总则</w:t>
      </w:r>
    </w:p>
    <w:p>
      <w:pPr>
        <w:keepNext w:val="0"/>
        <w:keepLines w:val="0"/>
        <w:pageBreakBefore w:val="0"/>
        <w:widowControl/>
        <w:kinsoku/>
        <w:wordWrap/>
        <w:overflowPunct/>
        <w:topLinePunct w:val="0"/>
        <w:bidi w:val="0"/>
        <w:snapToGrid/>
        <w:spacing w:line="520" w:lineRule="exact"/>
        <w:ind w:firstLine="480" w:firstLineChars="200"/>
        <w:textAlignment w:val="auto"/>
        <w:rPr>
          <w:rFonts w:ascii="宋体" w:hAnsi="宋体" w:cs="宋体"/>
          <w:b/>
          <w:sz w:val="24"/>
        </w:rPr>
      </w:pPr>
      <w:r>
        <w:rPr>
          <w:rFonts w:hint="eastAsia" w:ascii="宋体" w:hAnsi="宋体" w:cs="宋体"/>
          <w:b/>
          <w:sz w:val="24"/>
        </w:rPr>
        <w:t>1.适用范围</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宋体"/>
          <w:kern w:val="0"/>
          <w:sz w:val="24"/>
        </w:rPr>
      </w:pPr>
      <w:r>
        <w:rPr>
          <w:rFonts w:hint="eastAsia" w:ascii="宋体" w:hAnsi="宋体" w:cs="宋体"/>
          <w:kern w:val="0"/>
          <w:sz w:val="24"/>
        </w:rPr>
        <w:t>1.1</w:t>
      </w:r>
      <w:r>
        <w:rPr>
          <w:rFonts w:hint="eastAsia" w:ascii="宋体" w:hAnsi="宋体" w:cs="宋体"/>
          <w:b/>
          <w:sz w:val="24"/>
        </w:rPr>
        <w:t>适用范围：</w:t>
      </w:r>
      <w:r>
        <w:rPr>
          <w:rFonts w:hint="eastAsia" w:ascii="宋体" w:hAnsi="宋体" w:cs="宋体"/>
          <w:sz w:val="24"/>
        </w:rPr>
        <w:t>本磋商文件仅适用于本次磋商所叙述的货物。</w:t>
      </w:r>
    </w:p>
    <w:p>
      <w:pPr>
        <w:keepNext w:val="0"/>
        <w:keepLines w:val="0"/>
        <w:pageBreakBefore w:val="0"/>
        <w:widowControl/>
        <w:kinsoku/>
        <w:wordWrap/>
        <w:overflowPunct/>
        <w:topLinePunct w:val="0"/>
        <w:bidi w:val="0"/>
        <w:snapToGrid/>
        <w:spacing w:line="520" w:lineRule="exact"/>
        <w:ind w:firstLine="480" w:firstLineChars="200"/>
        <w:textAlignment w:val="auto"/>
        <w:rPr>
          <w:rFonts w:ascii="宋体" w:hAnsi="宋体" w:cs="宋体"/>
          <w:kern w:val="0"/>
          <w:sz w:val="24"/>
        </w:rPr>
      </w:pPr>
      <w:r>
        <w:rPr>
          <w:rFonts w:hint="eastAsia" w:ascii="宋体" w:hAnsi="宋体" w:cs="宋体"/>
          <w:kern w:val="0"/>
          <w:sz w:val="24"/>
        </w:rPr>
        <w:t>1.2</w:t>
      </w:r>
      <w:r>
        <w:rPr>
          <w:rFonts w:hint="eastAsia" w:ascii="宋体" w:hAnsi="宋体" w:cs="宋体"/>
          <w:b/>
          <w:sz w:val="24"/>
        </w:rPr>
        <w:t>采购方式：</w:t>
      </w:r>
      <w:r>
        <w:rPr>
          <w:rFonts w:hint="eastAsia" w:ascii="宋体" w:hAnsi="宋体" w:cs="宋体"/>
          <w:bCs/>
          <w:sz w:val="24"/>
        </w:rPr>
        <w:t>竞争性磋商</w:t>
      </w:r>
      <w:r>
        <w:rPr>
          <w:rFonts w:hint="eastAsia" w:ascii="宋体" w:hAnsi="宋体" w:cs="宋体"/>
          <w:kern w:val="0"/>
          <w:sz w:val="24"/>
        </w:rPr>
        <w:t>。</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宋体"/>
          <w:b/>
          <w:sz w:val="24"/>
        </w:rPr>
      </w:pPr>
      <w:bookmarkStart w:id="21" w:name="_Toc245196522"/>
      <w:bookmarkEnd w:id="21"/>
      <w:bookmarkStart w:id="22" w:name="_Toc245196523"/>
      <w:bookmarkEnd w:id="22"/>
      <w:r>
        <w:rPr>
          <w:rFonts w:hint="eastAsia" w:ascii="宋体" w:hAnsi="宋体" w:cs="宋体"/>
          <w:b/>
          <w:sz w:val="24"/>
        </w:rPr>
        <w:t>2.定义及解释</w:t>
      </w:r>
    </w:p>
    <w:p>
      <w:pPr>
        <w:keepNext w:val="0"/>
        <w:keepLines w:val="0"/>
        <w:pageBreakBefore w:val="0"/>
        <w:kinsoku/>
        <w:wordWrap/>
        <w:overflowPunct/>
        <w:topLinePunct w:val="0"/>
        <w:bidi w:val="0"/>
        <w:snapToGrid/>
        <w:spacing w:line="520" w:lineRule="exact"/>
        <w:ind w:firstLine="480" w:firstLineChars="200"/>
        <w:textAlignment w:val="auto"/>
      </w:pPr>
      <w:r>
        <w:rPr>
          <w:rFonts w:hint="eastAsia" w:ascii="宋体" w:hAnsi="宋体" w:cs="宋体"/>
          <w:sz w:val="24"/>
        </w:rPr>
        <w:t>2.1 服务：系指供应商按磋商文件规定而为</w:t>
      </w:r>
      <w:r>
        <w:rPr>
          <w:rFonts w:hint="eastAsia" w:ascii="宋体" w:hAnsi="宋体" w:cs="宋体"/>
          <w:sz w:val="24"/>
          <w:lang w:eastAsia="zh-CN"/>
        </w:rPr>
        <w:t>河南省济源中级人民法院执行指挥中心信息化改造项目</w:t>
      </w:r>
      <w:r>
        <w:rPr>
          <w:rFonts w:hint="eastAsia" w:ascii="宋体" w:hAnsi="宋体" w:cs="宋体"/>
          <w:sz w:val="24"/>
        </w:rPr>
        <w:t>及与之相关的所有服务。</w:t>
      </w:r>
    </w:p>
    <w:p>
      <w:pPr>
        <w:keepNext w:val="0"/>
        <w:keepLines w:val="0"/>
        <w:pageBreakBefore w:val="0"/>
        <w:kinsoku/>
        <w:wordWrap/>
        <w:overflowPunct/>
        <w:topLinePunct w:val="0"/>
        <w:bidi w:val="0"/>
        <w:snapToGrid/>
        <w:spacing w:line="520" w:lineRule="exact"/>
        <w:ind w:firstLine="480" w:firstLineChars="200"/>
        <w:textAlignment w:val="auto"/>
        <w:rPr>
          <w:rFonts w:hint="eastAsia" w:ascii="宋体" w:hAnsi="宋体" w:cs="宋体"/>
          <w:sz w:val="24"/>
        </w:rPr>
      </w:pPr>
      <w:r>
        <w:rPr>
          <w:rFonts w:hint="eastAsia" w:ascii="宋体" w:hAnsi="宋体" w:eastAsia="宋体" w:cs="宋体"/>
          <w:b w:val="0"/>
          <w:bCs/>
          <w:color w:val="000000"/>
          <w:sz w:val="24"/>
          <w:szCs w:val="24"/>
          <w:highlight w:val="none"/>
        </w:rPr>
        <w:t>2.2货物：系指供应商按磋商文件规定而为</w:t>
      </w:r>
      <w:r>
        <w:rPr>
          <w:rFonts w:hint="eastAsia" w:ascii="宋体" w:hAnsi="宋体" w:cs="宋体"/>
          <w:sz w:val="24"/>
          <w:highlight w:val="none"/>
          <w:lang w:eastAsia="zh-CN"/>
        </w:rPr>
        <w:t>河南省济源中级人民法院执行指挥中心信息化改造项目</w:t>
      </w:r>
      <w:r>
        <w:rPr>
          <w:rFonts w:hint="eastAsia" w:ascii="宋体" w:hAnsi="宋体" w:eastAsia="宋体" w:cs="宋体"/>
          <w:b w:val="0"/>
          <w:bCs/>
          <w:color w:val="000000"/>
          <w:sz w:val="24"/>
          <w:szCs w:val="24"/>
          <w:highlight w:val="none"/>
        </w:rPr>
        <w:t>提供的货物、仪表、工具、备品备件、手册及其他有关技术资料和材料。</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采购人：</w:t>
      </w:r>
      <w:r>
        <w:rPr>
          <w:rFonts w:hint="eastAsia" w:ascii="宋体" w:hAnsi="宋体" w:cs="宋体"/>
          <w:sz w:val="24"/>
          <w:highlight w:val="none"/>
          <w:lang w:eastAsia="zh-CN"/>
        </w:rPr>
        <w:t>河南省济源中级人民法院</w:t>
      </w:r>
      <w:r>
        <w:rPr>
          <w:rFonts w:ascii="宋体" w:hAnsi="宋体" w:cs="宋体"/>
          <w:sz w:val="24"/>
          <w:highlight w:val="none"/>
        </w:rPr>
        <w:t xml:space="preserve"> </w:t>
      </w:r>
    </w:p>
    <w:p>
      <w:pPr>
        <w:keepNext w:val="0"/>
        <w:keepLines w:val="0"/>
        <w:pageBreakBefore w:val="0"/>
        <w:kinsoku/>
        <w:wordWrap/>
        <w:overflowPunct/>
        <w:topLinePunct w:val="0"/>
        <w:bidi w:val="0"/>
        <w:snapToGrid/>
        <w:spacing w:line="52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采购代理机构：</w:t>
      </w:r>
      <w:r>
        <w:rPr>
          <w:rFonts w:hint="eastAsia" w:ascii="宋体" w:hAnsi="宋体" w:cs="宋体"/>
          <w:sz w:val="24"/>
          <w:lang w:eastAsia="zh-CN"/>
        </w:rPr>
        <w:t>济源市公共资源交易中心</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供应商：是指响应磋商、参加磋商竞争的法人、其他组织或自然人。</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日期：指公历日。</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磋商文件中所规定的“书面形式”，是指任何手写、打印、印刷等的纸质文件。</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宋体"/>
          <w:b/>
          <w:sz w:val="24"/>
        </w:rPr>
      </w:pPr>
      <w:r>
        <w:rPr>
          <w:rFonts w:hint="eastAsia" w:ascii="宋体" w:hAnsi="宋体" w:cs="宋体"/>
          <w:b/>
          <w:sz w:val="24"/>
        </w:rPr>
        <w:t>3.保  证</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宋体"/>
          <w:b/>
          <w:sz w:val="24"/>
        </w:rPr>
      </w:pPr>
      <w:r>
        <w:rPr>
          <w:rFonts w:hint="eastAsia" w:ascii="宋体" w:hAnsi="宋体" w:cs="宋体"/>
          <w:sz w:val="24"/>
        </w:rPr>
        <w:t>供应商应保证在响应文件中所提交的资料和数据等内容是真实有效的，否则应当承担相应的法律责任。</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宋体"/>
          <w:b/>
          <w:sz w:val="24"/>
        </w:rPr>
      </w:pPr>
      <w:r>
        <w:rPr>
          <w:rFonts w:hint="eastAsia" w:ascii="宋体" w:hAnsi="宋体" w:cs="宋体"/>
          <w:b/>
          <w:sz w:val="24"/>
        </w:rPr>
        <w:t>4.磋商风险及费用</w:t>
      </w:r>
    </w:p>
    <w:p>
      <w:pPr>
        <w:keepNext w:val="0"/>
        <w:keepLines w:val="0"/>
        <w:pageBreakBefore w:val="0"/>
        <w:kinsoku/>
        <w:wordWrap/>
        <w:overflowPunct/>
        <w:topLinePunct w:val="0"/>
        <w:bidi w:val="0"/>
        <w:snapToGrid/>
        <w:spacing w:line="520" w:lineRule="exact"/>
        <w:ind w:firstLine="480" w:firstLineChars="200"/>
        <w:textAlignment w:val="auto"/>
        <w:rPr>
          <w:rFonts w:hint="eastAsia" w:ascii="宋体" w:hAnsi="宋体" w:cs="宋体"/>
          <w:sz w:val="24"/>
        </w:rPr>
      </w:pPr>
      <w:r>
        <w:rPr>
          <w:rFonts w:hint="eastAsia" w:ascii="宋体" w:hAnsi="宋体" w:cs="宋体"/>
          <w:sz w:val="24"/>
        </w:rPr>
        <w:t>4.1 无论磋商的过程和结果如何，供应商应当自行承担其参加本项目投标活动的全部风险及费用，采购人或采购代理机构在任何情况下均无义务和责任承担上述风险及费用。</w:t>
      </w:r>
    </w:p>
    <w:p>
      <w:pPr>
        <w:keepNext w:val="0"/>
        <w:keepLines w:val="0"/>
        <w:pageBreakBefore w:val="0"/>
        <w:kinsoku/>
        <w:wordWrap/>
        <w:overflowPunct/>
        <w:topLinePunct w:val="0"/>
        <w:bidi w:val="0"/>
        <w:snapToGrid/>
        <w:spacing w:line="520" w:lineRule="exact"/>
        <w:ind w:firstLine="480" w:firstLineChars="200"/>
        <w:textAlignment w:val="auto"/>
        <w:rPr>
          <w:rFonts w:hint="eastAsia" w:ascii="宋体" w:hAnsi="宋体" w:cs="宋体"/>
          <w:sz w:val="24"/>
        </w:rPr>
      </w:pPr>
      <w:r>
        <w:rPr>
          <w:rFonts w:hint="eastAsia" w:ascii="宋体" w:hAnsi="宋体" w:cs="宋体"/>
          <w:sz w:val="24"/>
        </w:rPr>
        <w:t>4.2 在采购活动中因重大变故，采购任务取消的，采购人或者采购代理机构应当终止采购活动，并通知所有参加采购活动的供应商</w:t>
      </w:r>
      <w:r>
        <w:rPr>
          <w:rFonts w:hint="eastAsia" w:ascii="宋体" w:hAnsi="宋体" w:cs="宋体"/>
          <w:sz w:val="24"/>
          <w:lang w:eastAsia="zh-CN"/>
        </w:rPr>
        <w:t>，</w:t>
      </w:r>
      <w:r>
        <w:rPr>
          <w:rFonts w:hint="eastAsia" w:ascii="宋体" w:hAnsi="宋体" w:cs="宋体"/>
          <w:sz w:val="24"/>
        </w:rPr>
        <w:t>不承担其它损失及费用。</w:t>
      </w:r>
    </w:p>
    <w:p>
      <w:pPr>
        <w:keepNext w:val="0"/>
        <w:keepLines w:val="0"/>
        <w:pageBreakBefore w:val="0"/>
        <w:kinsoku/>
        <w:wordWrap/>
        <w:overflowPunct/>
        <w:topLinePunct w:val="0"/>
        <w:bidi w:val="0"/>
        <w:snapToGrid/>
        <w:spacing w:line="520" w:lineRule="exact"/>
        <w:ind w:firstLine="480" w:firstLineChars="200"/>
        <w:textAlignment w:val="auto"/>
        <w:rPr>
          <w:rFonts w:hint="eastAsia" w:ascii="宋体" w:hAnsi="宋体" w:cs="宋体"/>
          <w:sz w:val="24"/>
          <w:lang w:val="en-US" w:eastAsia="zh-CN"/>
        </w:rPr>
      </w:pPr>
      <w:r>
        <w:rPr>
          <w:rFonts w:hint="eastAsia" w:ascii="宋体" w:hAnsi="宋体" w:cs="宋体"/>
          <w:sz w:val="24"/>
        </w:rPr>
        <w:t xml:space="preserve">4.3 </w:t>
      </w:r>
      <w:r>
        <w:rPr>
          <w:rFonts w:hint="eastAsia" w:ascii="宋体" w:hAnsi="宋体" w:cs="宋体"/>
          <w:sz w:val="24"/>
          <w:lang w:val="en-US" w:eastAsia="zh-CN"/>
        </w:rPr>
        <w:t>采购代理服务费的收取方式：</w:t>
      </w:r>
      <w:r>
        <w:rPr>
          <w:rFonts w:hint="eastAsia" w:ascii="宋体" w:hAnsi="宋体" w:cs="宋体"/>
          <w:b/>
          <w:bCs/>
          <w:sz w:val="28"/>
          <w:szCs w:val="28"/>
          <w:lang w:val="en-US" w:eastAsia="zh-CN"/>
        </w:rPr>
        <w:t>免费</w:t>
      </w:r>
      <w:r>
        <w:rPr>
          <w:rFonts w:hint="eastAsia" w:ascii="宋体" w:hAnsi="宋体" w:cs="宋体"/>
          <w:sz w:val="24"/>
          <w:lang w:val="en-US" w:eastAsia="zh-CN"/>
        </w:rPr>
        <w:t>。</w:t>
      </w:r>
    </w:p>
    <w:p>
      <w:pPr>
        <w:autoSpaceDE w:val="0"/>
        <w:autoSpaceDN w:val="0"/>
        <w:adjustRightInd w:val="0"/>
        <w:spacing w:before="156" w:beforeLines="50" w:after="156" w:afterLines="50" w:line="460" w:lineRule="exact"/>
        <w:jc w:val="center"/>
        <w:rPr>
          <w:rFonts w:hint="eastAsia" w:ascii="宋体" w:hAnsi="宋体" w:cs="宋体"/>
          <w:b/>
          <w:kern w:val="0"/>
          <w:sz w:val="36"/>
          <w:szCs w:val="36"/>
        </w:rPr>
      </w:pPr>
      <w:r>
        <w:rPr>
          <w:rFonts w:hint="eastAsia" w:ascii="宋体" w:hAnsi="宋体" w:cs="宋体"/>
          <w:b/>
          <w:kern w:val="0"/>
          <w:sz w:val="36"/>
          <w:szCs w:val="36"/>
        </w:rPr>
        <w:t>第二章 磋商活动的构成</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、编制磋商文件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、磋商文件的获取</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、磋商文件的质疑、澄清或修改</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、响应文件的编制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、磋商有效期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、首次响应文件的提交</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、磋商</w:t>
      </w:r>
      <w:r>
        <w:rPr>
          <w:rFonts w:hint="eastAsia" w:ascii="宋体" w:hAnsi="宋体" w:cs="宋体"/>
          <w:kern w:val="0"/>
          <w:sz w:val="24"/>
          <w:lang w:eastAsia="zh-CN"/>
        </w:rPr>
        <w:t>程序</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.1开启首次响应文件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.2对首次响应文件进行审查</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.3与供应商分别进行磋商</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.4供应商重新提交响应文件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.5磋商评审</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.6推荐成交候选供应商</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.7确定成交结果并公告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.8签订采购合同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.9其他事项</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kern w:val="0"/>
          <w:sz w:val="24"/>
        </w:rPr>
      </w:pPr>
    </w:p>
    <w:p>
      <w:pPr>
        <w:tabs>
          <w:tab w:val="left" w:pos="1010"/>
        </w:tabs>
        <w:spacing w:line="460" w:lineRule="exact"/>
        <w:jc w:val="center"/>
        <w:rPr>
          <w:rFonts w:hint="eastAsia" w:ascii="宋体" w:hAnsi="宋体" w:cs="宋体"/>
          <w:b/>
          <w:bCs/>
          <w:sz w:val="36"/>
        </w:rPr>
      </w:pPr>
    </w:p>
    <w:p>
      <w:pPr>
        <w:tabs>
          <w:tab w:val="left" w:pos="1010"/>
        </w:tabs>
        <w:spacing w:line="460" w:lineRule="exact"/>
        <w:jc w:val="center"/>
        <w:rPr>
          <w:rFonts w:hint="eastAsia" w:ascii="宋体" w:hAnsi="宋体" w:cs="宋体"/>
          <w:b/>
          <w:bCs/>
          <w:sz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pStyle w:val="18"/>
        <w:ind w:firstLine="361"/>
        <w:rPr>
          <w:rFonts w:hint="eastAsia" w:ascii="宋体" w:hAnsi="宋体" w:cs="宋体"/>
          <w:b/>
          <w:sz w:val="36"/>
          <w:szCs w:val="36"/>
        </w:rPr>
      </w:pPr>
    </w:p>
    <w:p>
      <w:pPr>
        <w:spacing w:line="460" w:lineRule="exact"/>
        <w:rPr>
          <w:rFonts w:hint="eastAsia" w:ascii="宋体" w:hAnsi="宋体" w:cs="宋体"/>
          <w:kern w:val="0"/>
          <w:sz w:val="28"/>
          <w:szCs w:val="28"/>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pStyle w:val="10"/>
        <w:rPr>
          <w:rFonts w:hint="eastAsia" w:ascii="宋体" w:hAnsi="宋体" w:cs="宋体"/>
          <w:b/>
          <w:sz w:val="36"/>
          <w:szCs w:val="36"/>
        </w:rPr>
      </w:pPr>
    </w:p>
    <w:p>
      <w:pPr>
        <w:spacing w:line="460" w:lineRule="exact"/>
        <w:rPr>
          <w:rFonts w:hint="eastAsia" w:ascii="宋体" w:hAnsi="宋体" w:cs="宋体"/>
          <w:b/>
          <w:sz w:val="36"/>
          <w:szCs w:val="36"/>
        </w:rPr>
      </w:pPr>
    </w:p>
    <w:p>
      <w:pPr>
        <w:pStyle w:val="4"/>
        <w:keepNext/>
        <w:keepLines/>
        <w:pageBreakBefore w:val="0"/>
        <w:widowControl w:val="0"/>
        <w:kinsoku/>
        <w:wordWrap/>
        <w:overflowPunct/>
        <w:topLinePunct w:val="0"/>
        <w:autoSpaceDE/>
        <w:autoSpaceDN/>
        <w:bidi w:val="0"/>
        <w:adjustRightInd/>
        <w:snapToGrid/>
        <w:spacing w:before="0" w:after="0" w:line="480" w:lineRule="auto"/>
        <w:jc w:val="center"/>
        <w:textAlignment w:val="auto"/>
        <w:outlineLvl w:val="0"/>
        <w:rPr>
          <w:rFonts w:hint="eastAsia" w:ascii="宋体" w:hAnsi="宋体" w:cs="宋体"/>
        </w:rPr>
      </w:pPr>
      <w:bookmarkStart w:id="23" w:name="_Toc7858"/>
      <w:bookmarkStart w:id="24" w:name="_Toc25685"/>
      <w:bookmarkStart w:id="25" w:name="_Toc112779118"/>
      <w:r>
        <w:rPr>
          <w:rFonts w:hint="eastAsia" w:ascii="宋体" w:hAnsi="宋体" w:cs="宋体"/>
        </w:rPr>
        <w:t>第三部分</w:t>
      </w:r>
      <w:bookmarkEnd w:id="23"/>
      <w:bookmarkEnd w:id="24"/>
    </w:p>
    <w:p>
      <w:pPr>
        <w:pStyle w:val="4"/>
        <w:keepNext/>
        <w:keepLines/>
        <w:pageBreakBefore w:val="0"/>
        <w:widowControl w:val="0"/>
        <w:kinsoku/>
        <w:wordWrap/>
        <w:overflowPunct/>
        <w:topLinePunct w:val="0"/>
        <w:autoSpaceDE/>
        <w:autoSpaceDN/>
        <w:bidi w:val="0"/>
        <w:adjustRightInd/>
        <w:snapToGrid/>
        <w:spacing w:before="0" w:after="0" w:line="480" w:lineRule="auto"/>
        <w:jc w:val="center"/>
        <w:textAlignment w:val="auto"/>
        <w:outlineLvl w:val="0"/>
        <w:rPr>
          <w:rFonts w:hint="eastAsia" w:ascii="宋体" w:hAnsi="宋体" w:cs="宋体"/>
        </w:rPr>
      </w:pPr>
      <w:bookmarkStart w:id="26" w:name="_Toc27647"/>
      <w:bookmarkStart w:id="27" w:name="_Toc1871"/>
      <w:r>
        <w:rPr>
          <w:rFonts w:hint="eastAsia" w:ascii="宋体" w:hAnsi="宋体" w:cs="宋体"/>
        </w:rPr>
        <w:t>磋 商 办 法</w:t>
      </w:r>
      <w:bookmarkEnd w:id="25"/>
      <w:bookmarkEnd w:id="26"/>
      <w:bookmarkEnd w:id="27"/>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ind w:firstLine="600" w:firstLineChars="200"/>
        <w:jc w:val="center"/>
        <w:rPr>
          <w:rFonts w:hint="eastAsia" w:ascii="宋体" w:hAnsi="宋体" w:cs="宋体"/>
          <w:sz w:val="30"/>
          <w:szCs w:val="30"/>
        </w:rPr>
      </w:pPr>
    </w:p>
    <w:p>
      <w:pPr>
        <w:spacing w:line="460" w:lineRule="exact"/>
        <w:ind w:firstLine="600" w:firstLineChars="200"/>
        <w:jc w:val="center"/>
        <w:rPr>
          <w:rFonts w:hint="eastAsia" w:ascii="宋体" w:hAnsi="宋体" w:cs="宋体"/>
          <w:sz w:val="30"/>
          <w:szCs w:val="30"/>
        </w:rPr>
      </w:pPr>
    </w:p>
    <w:p>
      <w:pPr>
        <w:spacing w:line="460" w:lineRule="exact"/>
        <w:ind w:firstLine="600" w:firstLineChars="200"/>
        <w:jc w:val="center"/>
        <w:rPr>
          <w:rFonts w:hint="eastAsia" w:ascii="宋体" w:hAnsi="宋体" w:cs="宋体"/>
          <w:sz w:val="30"/>
          <w:szCs w:val="30"/>
        </w:rPr>
      </w:pPr>
    </w:p>
    <w:p>
      <w:pPr>
        <w:autoSpaceDE w:val="0"/>
        <w:autoSpaceDN w:val="0"/>
        <w:adjustRightInd w:val="0"/>
        <w:spacing w:before="156" w:beforeLines="50" w:after="156" w:afterLines="50" w:line="460" w:lineRule="exact"/>
        <w:jc w:val="center"/>
        <w:outlineLvl w:val="9"/>
        <w:rPr>
          <w:rFonts w:hint="eastAsia" w:ascii="宋体" w:hAnsi="宋体" w:cs="宋体"/>
          <w:b/>
          <w:kern w:val="0"/>
          <w:sz w:val="36"/>
          <w:szCs w:val="36"/>
        </w:rPr>
      </w:pPr>
      <w:r>
        <w:rPr>
          <w:rFonts w:hint="eastAsia" w:ascii="宋体" w:hAnsi="宋体" w:cs="宋体"/>
          <w:b/>
          <w:kern w:val="0"/>
          <w:sz w:val="36"/>
          <w:szCs w:val="36"/>
        </w:rPr>
        <w:br w:type="page"/>
      </w:r>
    </w:p>
    <w:p>
      <w:pPr>
        <w:autoSpaceDE w:val="0"/>
        <w:autoSpaceDN w:val="0"/>
        <w:adjustRightInd w:val="0"/>
        <w:spacing w:before="156" w:beforeLines="50" w:after="156" w:afterLines="50" w:line="520" w:lineRule="exact"/>
        <w:jc w:val="center"/>
        <w:rPr>
          <w:rFonts w:hint="eastAsia" w:ascii="宋体" w:hAnsi="宋体" w:cs="宋体"/>
          <w:b/>
          <w:kern w:val="0"/>
          <w:sz w:val="36"/>
          <w:szCs w:val="36"/>
        </w:rPr>
      </w:pPr>
      <w:r>
        <w:rPr>
          <w:rFonts w:hint="eastAsia" w:ascii="宋体" w:hAnsi="宋体" w:cs="宋体"/>
          <w:b/>
          <w:kern w:val="0"/>
          <w:sz w:val="36"/>
          <w:szCs w:val="36"/>
        </w:rPr>
        <w:t>第一章 磋商文件编制与发售</w:t>
      </w:r>
    </w:p>
    <w:p>
      <w:pPr>
        <w:autoSpaceDE w:val="0"/>
        <w:autoSpaceDN w:val="0"/>
        <w:adjustRightInd w:val="0"/>
        <w:spacing w:line="520" w:lineRule="exact"/>
        <w:ind w:firstLine="560" w:firstLineChars="200"/>
        <w:jc w:val="left"/>
        <w:rPr>
          <w:rFonts w:hint="eastAsia" w:ascii="宋体" w:hAnsi="宋体" w:cs="宋体"/>
          <w:b/>
          <w:kern w:val="0"/>
          <w:sz w:val="24"/>
        </w:rPr>
      </w:pPr>
      <w:r>
        <w:rPr>
          <w:rFonts w:hint="eastAsia" w:ascii="宋体" w:hAnsi="宋体" w:cs="宋体"/>
          <w:b/>
          <w:kern w:val="0"/>
          <w:sz w:val="28"/>
          <w:szCs w:val="28"/>
        </w:rPr>
        <w:t>1</w:t>
      </w:r>
      <w:r>
        <w:rPr>
          <w:rFonts w:hint="eastAsia" w:ascii="宋体" w:hAnsi="宋体" w:cs="宋体"/>
          <w:b/>
          <w:kern w:val="0"/>
          <w:sz w:val="28"/>
          <w:szCs w:val="28"/>
          <w:lang w:val="en-US" w:eastAsia="zh-CN"/>
        </w:rPr>
        <w:t>.</w:t>
      </w:r>
      <w:r>
        <w:rPr>
          <w:rFonts w:hint="eastAsia" w:ascii="宋体" w:hAnsi="宋体" w:cs="宋体"/>
          <w:b/>
          <w:kern w:val="0"/>
          <w:sz w:val="24"/>
        </w:rPr>
        <w:t>总则</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1.1 本磋商文件所称竞争性磋商采购方式，是指采购人、采购代理机构通过组建竞争性磋商小组（以下简称磋商小组）与符合条件的供应商就采购货物事宜进行磋商，供应商按照磋商文件的要求提交响应文件和报价，采购人从磋商小组评审后提出的候选供应商名单中确定</w:t>
      </w:r>
      <w:r>
        <w:rPr>
          <w:rFonts w:hint="eastAsia" w:ascii="宋体" w:hAnsi="宋体" w:cs="宋体"/>
          <w:kern w:val="0"/>
          <w:sz w:val="24"/>
          <w:lang w:eastAsia="zh-CN"/>
        </w:rPr>
        <w:t>成交供应商</w:t>
      </w:r>
      <w:r>
        <w:rPr>
          <w:rFonts w:hint="eastAsia" w:ascii="宋体" w:hAnsi="宋体" w:cs="宋体"/>
          <w:kern w:val="0"/>
          <w:sz w:val="24"/>
        </w:rPr>
        <w:t>的采购方式。</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1.2 本磋商办法是指供应商领取磋商文件并按磋商文件要求编制提交首次响应文件，磋商小组按《政府采购竞争性磋商采购方式管理暂行办法》和磋商文件要求在明确采购需求后，对供应商重新提交的响应文件采用综合评分法进行评审的方法。</w:t>
      </w:r>
    </w:p>
    <w:p>
      <w:pPr>
        <w:autoSpaceDE w:val="0"/>
        <w:autoSpaceDN w:val="0"/>
        <w:adjustRightInd w:val="0"/>
        <w:spacing w:line="520" w:lineRule="exact"/>
        <w:jc w:val="left"/>
        <w:rPr>
          <w:rFonts w:hint="eastAsia" w:ascii="宋体" w:hAnsi="宋体" w:cs="宋体"/>
          <w:b/>
          <w:kern w:val="0"/>
          <w:sz w:val="24"/>
        </w:rPr>
      </w:pPr>
      <w:r>
        <w:rPr>
          <w:rFonts w:hint="eastAsia" w:ascii="宋体" w:hAnsi="宋体" w:cs="宋体"/>
          <w:b/>
          <w:kern w:val="0"/>
          <w:sz w:val="24"/>
        </w:rPr>
        <w:t xml:space="preserve">    2</w:t>
      </w:r>
      <w:r>
        <w:rPr>
          <w:rFonts w:hint="eastAsia" w:ascii="宋体" w:hAnsi="宋体" w:cs="宋体"/>
          <w:b/>
          <w:kern w:val="0"/>
          <w:sz w:val="24"/>
          <w:lang w:val="en-US" w:eastAsia="zh-CN"/>
        </w:rPr>
        <w:t>.</w:t>
      </w:r>
      <w:r>
        <w:rPr>
          <w:rFonts w:hint="eastAsia" w:ascii="宋体" w:hAnsi="宋体" w:cs="宋体"/>
          <w:b/>
          <w:kern w:val="0"/>
          <w:sz w:val="24"/>
        </w:rPr>
        <w:t>邀请供应商方式</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采购人、采购代理机构通过发布公告的方式邀请不少于3家符合相应资格条件的供应商参与本项目竞争性磋商采购活动。</w:t>
      </w:r>
    </w:p>
    <w:p>
      <w:pPr>
        <w:autoSpaceDE w:val="0"/>
        <w:autoSpaceDN w:val="0"/>
        <w:adjustRightInd w:val="0"/>
        <w:spacing w:line="520" w:lineRule="exact"/>
        <w:jc w:val="left"/>
        <w:rPr>
          <w:rFonts w:hint="eastAsia" w:ascii="宋体" w:hAnsi="宋体" w:cs="宋体"/>
          <w:b/>
          <w:kern w:val="0"/>
          <w:sz w:val="24"/>
        </w:rPr>
      </w:pPr>
      <w:r>
        <w:rPr>
          <w:rFonts w:hint="eastAsia" w:ascii="宋体" w:hAnsi="宋体" w:cs="宋体"/>
          <w:b/>
          <w:kern w:val="0"/>
          <w:sz w:val="24"/>
        </w:rPr>
        <w:t xml:space="preserve">    3</w:t>
      </w:r>
      <w:r>
        <w:rPr>
          <w:rFonts w:hint="eastAsia" w:ascii="宋体" w:hAnsi="宋体" w:cs="宋体"/>
          <w:b/>
          <w:kern w:val="0"/>
          <w:sz w:val="24"/>
          <w:lang w:val="en-US" w:eastAsia="zh-CN"/>
        </w:rPr>
        <w:t>.</w:t>
      </w:r>
      <w:r>
        <w:rPr>
          <w:rFonts w:hint="eastAsia" w:ascii="宋体" w:hAnsi="宋体" w:cs="宋体"/>
          <w:b/>
          <w:kern w:val="0"/>
          <w:sz w:val="24"/>
        </w:rPr>
        <w:t>磋商文件的编制</w:t>
      </w:r>
    </w:p>
    <w:p>
      <w:pPr>
        <w:autoSpaceDE w:val="0"/>
        <w:autoSpaceDN w:val="0"/>
        <w:adjustRightInd w:val="0"/>
        <w:spacing w:line="520" w:lineRule="exact"/>
        <w:jc w:val="left"/>
        <w:rPr>
          <w:rFonts w:hint="eastAsia" w:ascii="宋体" w:hAnsi="宋体" w:cs="宋体"/>
          <w:kern w:val="0"/>
          <w:sz w:val="24"/>
        </w:rPr>
      </w:pPr>
      <w:r>
        <w:rPr>
          <w:rFonts w:hint="eastAsia" w:ascii="宋体" w:hAnsi="宋体" w:cs="宋体"/>
          <w:b/>
          <w:kern w:val="0"/>
          <w:sz w:val="24"/>
        </w:rPr>
        <w:t xml:space="preserve">    </w:t>
      </w:r>
      <w:r>
        <w:rPr>
          <w:rFonts w:hint="eastAsia" w:ascii="宋体" w:hAnsi="宋体" w:cs="宋体"/>
          <w:bCs/>
          <w:kern w:val="0"/>
          <w:sz w:val="24"/>
        </w:rPr>
        <w:t xml:space="preserve">3.1 </w:t>
      </w:r>
      <w:r>
        <w:rPr>
          <w:rFonts w:hint="eastAsia" w:ascii="宋体" w:hAnsi="宋体" w:cs="宋体"/>
          <w:kern w:val="0"/>
          <w:sz w:val="24"/>
        </w:rPr>
        <w:t>本次磋商文件是为规范本项目竞争性磋商活动，根据《中华人民共和国政府采购法》、《中华人民共和国政府采购法实施条例》、《政府采购竞争性磋商采购方式管理暂行办法》等的相关规定，并结合本采购项目的特点和采购人的实际需求经采购人书面同意而制定。</w:t>
      </w:r>
    </w:p>
    <w:p>
      <w:pPr>
        <w:autoSpaceDE w:val="0"/>
        <w:autoSpaceDN w:val="0"/>
        <w:adjustRightInd w:val="0"/>
        <w:spacing w:line="520" w:lineRule="exact"/>
        <w:ind w:firstLine="472" w:firstLineChars="197"/>
        <w:jc w:val="left"/>
        <w:rPr>
          <w:rFonts w:hint="eastAsia" w:ascii="宋体" w:hAnsi="宋体" w:cs="宋体"/>
          <w:b w:val="0"/>
          <w:bCs/>
          <w:kern w:val="0"/>
          <w:sz w:val="24"/>
        </w:rPr>
      </w:pPr>
      <w:r>
        <w:rPr>
          <w:rFonts w:hint="eastAsia" w:ascii="宋体" w:hAnsi="宋体" w:cs="宋体"/>
          <w:b w:val="0"/>
          <w:bCs/>
          <w:kern w:val="0"/>
          <w:sz w:val="24"/>
        </w:rPr>
        <w:t>3.2 磋商文件的构成</w:t>
      </w:r>
    </w:p>
    <w:p>
      <w:pPr>
        <w:autoSpaceDE w:val="0"/>
        <w:autoSpaceDN w:val="0"/>
        <w:adjustRightInd w:val="0"/>
        <w:spacing w:line="520" w:lineRule="exact"/>
        <w:jc w:val="left"/>
        <w:rPr>
          <w:rFonts w:hint="eastAsia" w:ascii="宋体" w:hAnsi="宋体" w:cs="宋体"/>
          <w:kern w:val="0"/>
          <w:sz w:val="24"/>
        </w:rPr>
      </w:pPr>
      <w:r>
        <w:rPr>
          <w:rFonts w:hint="eastAsia" w:ascii="宋体" w:hAnsi="宋体" w:cs="宋体"/>
          <w:kern w:val="0"/>
          <w:sz w:val="24"/>
        </w:rPr>
        <w:t xml:space="preserve">    磋商文件由下述部分组成：</w:t>
      </w:r>
    </w:p>
    <w:p>
      <w:pPr>
        <w:tabs>
          <w:tab w:val="left" w:pos="1200"/>
        </w:tabs>
        <w:autoSpaceDE w:val="0"/>
        <w:autoSpaceDN w:val="0"/>
        <w:adjustRightInd w:val="0"/>
        <w:spacing w:line="520" w:lineRule="exact"/>
        <w:ind w:firstLine="360" w:firstLineChars="150"/>
        <w:jc w:val="left"/>
        <w:rPr>
          <w:rFonts w:hint="eastAsia" w:ascii="宋体" w:hAnsi="宋体" w:cs="宋体"/>
          <w:kern w:val="0"/>
          <w:sz w:val="24"/>
        </w:rPr>
      </w:pPr>
      <w:r>
        <w:rPr>
          <w:rFonts w:hint="eastAsia" w:ascii="宋体" w:hAnsi="宋体" w:cs="宋体"/>
          <w:kern w:val="0"/>
          <w:sz w:val="24"/>
        </w:rPr>
        <w:t>（1）竞争性磋商公告</w:t>
      </w:r>
    </w:p>
    <w:p>
      <w:pPr>
        <w:autoSpaceDE w:val="0"/>
        <w:autoSpaceDN w:val="0"/>
        <w:adjustRightInd w:val="0"/>
        <w:spacing w:line="520" w:lineRule="exact"/>
        <w:ind w:firstLine="360" w:firstLineChars="150"/>
        <w:jc w:val="left"/>
        <w:rPr>
          <w:rFonts w:hint="eastAsia" w:ascii="宋体" w:hAnsi="宋体" w:cs="宋体"/>
          <w:kern w:val="0"/>
          <w:sz w:val="24"/>
        </w:rPr>
      </w:pPr>
      <w:r>
        <w:rPr>
          <w:rFonts w:hint="eastAsia" w:ascii="宋体" w:hAnsi="宋体" w:cs="宋体"/>
          <w:kern w:val="0"/>
          <w:sz w:val="24"/>
        </w:rPr>
        <w:t>（2）供应商须知</w:t>
      </w:r>
    </w:p>
    <w:p>
      <w:pPr>
        <w:autoSpaceDE w:val="0"/>
        <w:autoSpaceDN w:val="0"/>
        <w:adjustRightInd w:val="0"/>
        <w:spacing w:line="520" w:lineRule="exact"/>
        <w:ind w:firstLine="360" w:firstLineChars="150"/>
        <w:jc w:val="left"/>
        <w:rPr>
          <w:rFonts w:hint="eastAsia" w:ascii="宋体" w:hAnsi="宋体" w:cs="宋体"/>
          <w:kern w:val="0"/>
          <w:sz w:val="24"/>
        </w:rPr>
      </w:pPr>
      <w:r>
        <w:rPr>
          <w:rFonts w:hint="eastAsia" w:ascii="宋体" w:hAnsi="宋体" w:cs="宋体"/>
          <w:kern w:val="0"/>
          <w:sz w:val="24"/>
        </w:rPr>
        <w:t>（3）磋商办法</w:t>
      </w:r>
    </w:p>
    <w:p>
      <w:pPr>
        <w:autoSpaceDE w:val="0"/>
        <w:autoSpaceDN w:val="0"/>
        <w:adjustRightInd w:val="0"/>
        <w:spacing w:line="520" w:lineRule="exact"/>
        <w:ind w:firstLine="360" w:firstLineChars="150"/>
        <w:jc w:val="left"/>
        <w:rPr>
          <w:rFonts w:hint="eastAsia" w:ascii="宋体" w:hAnsi="宋体" w:cs="宋体"/>
          <w:kern w:val="0"/>
          <w:sz w:val="24"/>
        </w:rPr>
      </w:pPr>
      <w:r>
        <w:rPr>
          <w:rFonts w:hint="eastAsia" w:ascii="宋体" w:hAnsi="宋体" w:cs="宋体"/>
          <w:kern w:val="0"/>
          <w:sz w:val="24"/>
        </w:rPr>
        <w:t>（4）评审标准</w:t>
      </w:r>
    </w:p>
    <w:p>
      <w:pPr>
        <w:autoSpaceDE w:val="0"/>
        <w:autoSpaceDN w:val="0"/>
        <w:adjustRightInd w:val="0"/>
        <w:spacing w:line="520" w:lineRule="exact"/>
        <w:ind w:firstLine="360" w:firstLineChars="150"/>
        <w:jc w:val="left"/>
        <w:rPr>
          <w:rFonts w:hint="eastAsia" w:ascii="宋体" w:hAnsi="宋体" w:cs="宋体"/>
          <w:kern w:val="0"/>
          <w:sz w:val="24"/>
        </w:rPr>
      </w:pPr>
      <w:r>
        <w:rPr>
          <w:rFonts w:hint="eastAsia" w:ascii="宋体" w:hAnsi="宋体" w:cs="宋体"/>
          <w:kern w:val="0"/>
          <w:sz w:val="24"/>
        </w:rPr>
        <w:t>（5）磋商项目要求</w:t>
      </w:r>
    </w:p>
    <w:p>
      <w:pPr>
        <w:autoSpaceDE w:val="0"/>
        <w:autoSpaceDN w:val="0"/>
        <w:adjustRightInd w:val="0"/>
        <w:spacing w:line="520" w:lineRule="exact"/>
        <w:ind w:firstLine="360" w:firstLineChars="150"/>
        <w:jc w:val="left"/>
        <w:rPr>
          <w:rFonts w:hint="eastAsia" w:ascii="宋体" w:hAnsi="宋体" w:eastAsia="宋体" w:cs="宋体"/>
          <w:kern w:val="0"/>
          <w:sz w:val="24"/>
          <w:lang w:eastAsia="zh-CN"/>
        </w:rPr>
      </w:pPr>
      <w:r>
        <w:rPr>
          <w:rFonts w:hint="eastAsia" w:ascii="宋体" w:hAnsi="宋体" w:cs="宋体"/>
          <w:kern w:val="0"/>
          <w:sz w:val="24"/>
        </w:rPr>
        <w:t>（6）</w:t>
      </w:r>
      <w:r>
        <w:rPr>
          <w:rFonts w:hint="eastAsia" w:ascii="宋体" w:hAnsi="宋体" w:cs="宋体"/>
          <w:kern w:val="0"/>
          <w:sz w:val="24"/>
          <w:highlight w:val="none"/>
          <w:lang w:eastAsia="zh-CN"/>
        </w:rPr>
        <w:t>采购项目合同书</w:t>
      </w:r>
    </w:p>
    <w:p>
      <w:pPr>
        <w:autoSpaceDE w:val="0"/>
        <w:autoSpaceDN w:val="0"/>
        <w:adjustRightInd w:val="0"/>
        <w:spacing w:line="520" w:lineRule="exact"/>
        <w:ind w:firstLine="360" w:firstLineChars="150"/>
        <w:jc w:val="left"/>
        <w:rPr>
          <w:rFonts w:hint="eastAsia" w:ascii="宋体" w:hAnsi="宋体" w:cs="宋体"/>
          <w:kern w:val="0"/>
          <w:sz w:val="24"/>
        </w:rPr>
      </w:pPr>
      <w:r>
        <w:rPr>
          <w:rFonts w:hint="eastAsia" w:ascii="宋体" w:hAnsi="宋体" w:cs="宋体"/>
          <w:kern w:val="0"/>
          <w:sz w:val="24"/>
        </w:rPr>
        <w:t>（7）响应文件格式</w:t>
      </w:r>
    </w:p>
    <w:p>
      <w:pPr>
        <w:autoSpaceDE w:val="0"/>
        <w:autoSpaceDN w:val="0"/>
        <w:adjustRightInd w:val="0"/>
        <w:spacing w:line="520" w:lineRule="exact"/>
        <w:ind w:firstLine="480" w:firstLineChars="200"/>
        <w:jc w:val="left"/>
        <w:rPr>
          <w:rFonts w:hint="eastAsia" w:ascii="宋体" w:hAnsi="宋体" w:cs="宋体"/>
          <w:b/>
          <w:kern w:val="0"/>
          <w:sz w:val="24"/>
        </w:rPr>
      </w:pPr>
      <w:r>
        <w:rPr>
          <w:rFonts w:hint="eastAsia" w:ascii="宋体" w:hAnsi="宋体" w:cs="宋体"/>
          <w:b/>
          <w:kern w:val="0"/>
          <w:sz w:val="24"/>
        </w:rPr>
        <w:t>4．磋商文件的澄清或修改</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4.1 提交首次响应文件截止之日前，采购人、采购代理机构或者磋商小组可以对已发出的磋商文件进行必要的澄清或者修改，澄清或者修改的内容作为磋商文件的组成部分。</w:t>
      </w:r>
    </w:p>
    <w:p>
      <w:pPr>
        <w:spacing w:line="520" w:lineRule="exact"/>
        <w:ind w:firstLine="480" w:firstLineChars="200"/>
        <w:jc w:val="left"/>
        <w:rPr>
          <w:rFonts w:hint="eastAsia" w:ascii="宋体" w:hAnsi="宋体" w:cs="宋体"/>
          <w:sz w:val="24"/>
        </w:rPr>
      </w:pPr>
      <w:r>
        <w:rPr>
          <w:rFonts w:hint="eastAsia" w:ascii="宋体" w:hAnsi="宋体" w:cs="宋体"/>
          <w:sz w:val="24"/>
        </w:rPr>
        <w:t>4.2 澄清或者修改的内容可能影响响应文件编制的，采购人、采购代理机构应当在提交首次响应文件截止时间至少5日前，在财政部门指定的政府采购信息发布媒体上发布更正公告，不再另行通知，各潜在供应商应注意随时关注</w:t>
      </w:r>
      <w:r>
        <w:rPr>
          <w:rFonts w:hint="eastAsia" w:ascii="宋体" w:hAnsi="宋体" w:cs="宋体"/>
          <w:sz w:val="24"/>
          <w:lang w:eastAsia="zh-CN"/>
        </w:rPr>
        <w:t>《河南省政府采购网》、《全国公共资源交易平台（河南省·济源市）》</w:t>
      </w:r>
      <w:r>
        <w:rPr>
          <w:rFonts w:hint="eastAsia" w:ascii="宋体" w:hAnsi="宋体" w:cs="宋体"/>
          <w:sz w:val="24"/>
        </w:rPr>
        <w:t>，不足5日的，采购人、采购代理机构应当顺延提交首次响应文件截止时间。</w:t>
      </w:r>
    </w:p>
    <w:p>
      <w:pPr>
        <w:spacing w:line="460" w:lineRule="exact"/>
        <w:ind w:firstLine="636"/>
        <w:jc w:val="center"/>
        <w:rPr>
          <w:rFonts w:hint="eastAsia" w:ascii="宋体" w:hAnsi="宋体" w:cs="宋体"/>
          <w:b/>
          <w:sz w:val="36"/>
          <w:szCs w:val="36"/>
        </w:rPr>
      </w:pPr>
    </w:p>
    <w:p>
      <w:pPr>
        <w:autoSpaceDE w:val="0"/>
        <w:autoSpaceDN w:val="0"/>
        <w:adjustRightInd w:val="0"/>
        <w:spacing w:before="156" w:beforeLines="50" w:after="156" w:afterLines="50" w:line="520" w:lineRule="exact"/>
        <w:jc w:val="center"/>
        <w:rPr>
          <w:rFonts w:hint="eastAsia" w:ascii="宋体" w:hAnsi="宋体" w:cs="宋体"/>
          <w:b/>
          <w:kern w:val="0"/>
          <w:sz w:val="36"/>
          <w:szCs w:val="36"/>
        </w:rPr>
      </w:pPr>
      <w:r>
        <w:rPr>
          <w:rFonts w:hint="eastAsia" w:ascii="宋体" w:hAnsi="宋体" w:cs="宋体"/>
          <w:b/>
          <w:kern w:val="0"/>
          <w:sz w:val="36"/>
          <w:szCs w:val="36"/>
        </w:rPr>
        <w:t>第二章 首次响应文件的编制与提交</w:t>
      </w:r>
    </w:p>
    <w:p>
      <w:pPr>
        <w:autoSpaceDE w:val="0"/>
        <w:autoSpaceDN w:val="0"/>
        <w:adjustRightInd w:val="0"/>
        <w:spacing w:line="520" w:lineRule="exact"/>
        <w:ind w:firstLine="480" w:firstLineChars="200"/>
        <w:jc w:val="left"/>
        <w:rPr>
          <w:rFonts w:hint="eastAsia" w:ascii="宋体" w:hAnsi="宋体" w:cs="宋体"/>
          <w:b/>
          <w:kern w:val="0"/>
          <w:sz w:val="24"/>
        </w:rPr>
      </w:pPr>
      <w:r>
        <w:rPr>
          <w:rFonts w:hint="eastAsia" w:ascii="宋体" w:hAnsi="宋体" w:cs="宋体"/>
          <w:b/>
          <w:kern w:val="0"/>
          <w:sz w:val="24"/>
        </w:rPr>
        <w:t>5</w:t>
      </w:r>
      <w:r>
        <w:rPr>
          <w:rFonts w:hint="eastAsia" w:ascii="宋体" w:hAnsi="宋体" w:cs="宋体"/>
          <w:b/>
          <w:kern w:val="0"/>
          <w:sz w:val="24"/>
          <w:lang w:val="en-US" w:eastAsia="zh-CN"/>
        </w:rPr>
        <w:t>.</w:t>
      </w:r>
      <w:r>
        <w:rPr>
          <w:rFonts w:hint="eastAsia" w:ascii="宋体" w:hAnsi="宋体" w:cs="宋体"/>
          <w:b/>
          <w:kern w:val="0"/>
          <w:sz w:val="24"/>
        </w:rPr>
        <w:t>响应文件的编制</w:t>
      </w:r>
    </w:p>
    <w:p>
      <w:pPr>
        <w:autoSpaceDE w:val="0"/>
        <w:autoSpaceDN w:val="0"/>
        <w:adjustRightInd w:val="0"/>
        <w:spacing w:line="520" w:lineRule="exact"/>
        <w:ind w:firstLine="470" w:firstLineChars="196"/>
        <w:jc w:val="left"/>
        <w:rPr>
          <w:rFonts w:hint="eastAsia" w:ascii="宋体" w:hAnsi="宋体" w:cs="宋体"/>
          <w:kern w:val="0"/>
          <w:sz w:val="24"/>
        </w:rPr>
      </w:pPr>
      <w:bookmarkStart w:id="28" w:name="_Toc245196531"/>
      <w:bookmarkEnd w:id="28"/>
      <w:r>
        <w:rPr>
          <w:rFonts w:hint="eastAsia" w:ascii="宋体" w:hAnsi="宋体" w:cs="宋体"/>
          <w:kern w:val="0"/>
          <w:sz w:val="24"/>
        </w:rPr>
        <w:t>5.1 响应文件语言</w:t>
      </w:r>
    </w:p>
    <w:p>
      <w:pPr>
        <w:autoSpaceDE w:val="0"/>
        <w:autoSpaceDN w:val="0"/>
        <w:adjustRightInd w:val="0"/>
        <w:spacing w:line="520" w:lineRule="exact"/>
        <w:ind w:firstLine="470" w:firstLineChars="196"/>
        <w:jc w:val="left"/>
        <w:rPr>
          <w:rFonts w:hint="eastAsia" w:ascii="宋体" w:hAnsi="宋体" w:cs="宋体"/>
          <w:kern w:val="0"/>
          <w:sz w:val="24"/>
        </w:rPr>
      </w:pPr>
      <w:r>
        <w:rPr>
          <w:rFonts w:hint="eastAsia" w:ascii="宋体" w:hAnsi="宋体" w:cs="宋体"/>
          <w:kern w:val="0"/>
          <w:sz w:val="24"/>
        </w:rPr>
        <w:t>供应商提交的响应文件以及供应商与采购机构就有关磋商的所有往来函电均应使用简体中文。供应商提供的支持文件和印刷的文献可以用外国语言，但相应内容应当附有简体中文翻译内容，在解释时以简体中文翻译本为准。</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5.2 计量</w:t>
      </w:r>
    </w:p>
    <w:p>
      <w:pPr>
        <w:autoSpaceDE w:val="0"/>
        <w:autoSpaceDN w:val="0"/>
        <w:adjustRightInd w:val="0"/>
        <w:spacing w:line="520" w:lineRule="exact"/>
        <w:ind w:firstLine="470" w:firstLineChars="196"/>
        <w:jc w:val="left"/>
        <w:rPr>
          <w:rFonts w:hint="eastAsia" w:ascii="宋体" w:hAnsi="宋体" w:cs="宋体"/>
          <w:kern w:val="0"/>
          <w:sz w:val="24"/>
        </w:rPr>
      </w:pPr>
      <w:bookmarkStart w:id="29" w:name="_Toc245196532"/>
      <w:bookmarkEnd w:id="29"/>
      <w:r>
        <w:rPr>
          <w:rFonts w:hint="eastAsia" w:ascii="宋体" w:hAnsi="宋体" w:cs="宋体"/>
          <w:kern w:val="0"/>
          <w:sz w:val="24"/>
        </w:rPr>
        <w:t>除磋商文件另有规定外，在响应文件中以及所有供应商与采购人、采购代理机构往来文件中的所有计量单位和规格说明都应当使用国家法定计量单位；如没有国家法定计量单位的，可以使用行业、习惯或通用的计量单位。</w:t>
      </w:r>
    </w:p>
    <w:p>
      <w:pPr>
        <w:autoSpaceDE w:val="0"/>
        <w:autoSpaceDN w:val="0"/>
        <w:adjustRightInd w:val="0"/>
        <w:spacing w:line="520" w:lineRule="exact"/>
        <w:ind w:firstLine="470" w:firstLineChars="196"/>
        <w:jc w:val="left"/>
        <w:rPr>
          <w:rFonts w:hint="eastAsia" w:ascii="宋体" w:hAnsi="宋体" w:cs="宋体"/>
          <w:kern w:val="0"/>
          <w:sz w:val="24"/>
        </w:rPr>
      </w:pPr>
      <w:r>
        <w:rPr>
          <w:rFonts w:hint="eastAsia" w:ascii="宋体" w:hAnsi="宋体" w:cs="宋体"/>
          <w:kern w:val="0"/>
          <w:sz w:val="24"/>
        </w:rPr>
        <w:t>5.3 响应文件的真实性</w:t>
      </w:r>
    </w:p>
    <w:p>
      <w:pPr>
        <w:spacing w:line="520" w:lineRule="exact"/>
        <w:ind w:firstLine="480" w:firstLineChars="200"/>
        <w:rPr>
          <w:rFonts w:hint="eastAsia" w:ascii="宋体" w:hAnsi="宋体" w:cs="宋体"/>
          <w:kern w:val="0"/>
          <w:sz w:val="24"/>
        </w:rPr>
      </w:pPr>
      <w:r>
        <w:rPr>
          <w:rFonts w:hint="eastAsia" w:ascii="宋体" w:hAnsi="宋体" w:cs="宋体"/>
          <w:b/>
          <w:kern w:val="0"/>
          <w:sz w:val="24"/>
        </w:rPr>
        <w:t>供应商应仔细阅读磋商文件的所有内容，按磋商文件的要求提供首次响应文件，并保证所提供全部资料的真实性，且对磋商文件做出实质性响应；否则，其按无效响应处理，并承担相应的法律责任。</w:t>
      </w:r>
    </w:p>
    <w:p>
      <w:pPr>
        <w:autoSpaceDE w:val="0"/>
        <w:autoSpaceDN w:val="0"/>
        <w:adjustRightInd w:val="0"/>
        <w:spacing w:line="520" w:lineRule="exact"/>
        <w:ind w:firstLine="470" w:firstLineChars="196"/>
        <w:jc w:val="left"/>
        <w:rPr>
          <w:rFonts w:hint="eastAsia" w:ascii="宋体" w:hAnsi="宋体" w:cs="宋体"/>
          <w:b w:val="0"/>
          <w:bCs/>
          <w:kern w:val="0"/>
          <w:sz w:val="24"/>
        </w:rPr>
      </w:pPr>
      <w:r>
        <w:rPr>
          <w:rFonts w:hint="eastAsia" w:ascii="宋体" w:hAnsi="宋体" w:cs="宋体"/>
          <w:b w:val="0"/>
          <w:bCs/>
          <w:kern w:val="0"/>
          <w:sz w:val="24"/>
        </w:rPr>
        <w:t>5.4 响应文件构成</w:t>
      </w:r>
    </w:p>
    <w:p>
      <w:pPr>
        <w:autoSpaceDE w:val="0"/>
        <w:autoSpaceDN w:val="0"/>
        <w:adjustRightInd w:val="0"/>
        <w:spacing w:line="520" w:lineRule="exact"/>
        <w:ind w:firstLine="470" w:firstLineChars="196"/>
        <w:jc w:val="left"/>
        <w:rPr>
          <w:rFonts w:hint="eastAsia" w:ascii="宋体" w:hAnsi="宋体" w:cs="宋体"/>
          <w:bCs/>
          <w:kern w:val="0"/>
          <w:sz w:val="24"/>
        </w:rPr>
      </w:pPr>
      <w:r>
        <w:rPr>
          <w:rFonts w:hint="eastAsia" w:ascii="宋体" w:hAnsi="宋体" w:cs="宋体"/>
          <w:bCs/>
          <w:kern w:val="0"/>
          <w:sz w:val="24"/>
        </w:rPr>
        <w:t>5.4.1 供应商应按照磋商文件的要求编制响应文件，并说明所提供货物、服务标准及价格。</w:t>
      </w:r>
    </w:p>
    <w:p>
      <w:pPr>
        <w:autoSpaceDE w:val="0"/>
        <w:autoSpaceDN w:val="0"/>
        <w:adjustRightInd w:val="0"/>
        <w:spacing w:line="520" w:lineRule="exact"/>
        <w:ind w:firstLine="360" w:firstLineChars="150"/>
        <w:jc w:val="left"/>
        <w:rPr>
          <w:rFonts w:hint="eastAsia" w:ascii="宋体" w:hAnsi="宋体" w:cs="宋体"/>
          <w:kern w:val="0"/>
          <w:sz w:val="24"/>
        </w:rPr>
      </w:pPr>
      <w:r>
        <w:rPr>
          <w:rFonts w:hint="eastAsia" w:ascii="宋体" w:hAnsi="宋体" w:cs="宋体"/>
          <w:kern w:val="0"/>
          <w:sz w:val="24"/>
        </w:rPr>
        <w:t xml:space="preserve"> 5.4.2供应商编写的响应文件应包括但不限于下列部分：</w:t>
      </w:r>
    </w:p>
    <w:p>
      <w:pPr>
        <w:autoSpaceDE w:val="0"/>
        <w:autoSpaceDN w:val="0"/>
        <w:adjustRightInd w:val="0"/>
        <w:spacing w:line="52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eastAsia="zh-CN"/>
        </w:rPr>
        <w:t>、</w:t>
      </w:r>
      <w:r>
        <w:rPr>
          <w:rFonts w:hint="eastAsia" w:ascii="宋体" w:hAnsi="宋体" w:eastAsia="宋体" w:cs="宋体"/>
          <w:kern w:val="0"/>
          <w:sz w:val="24"/>
        </w:rPr>
        <w:t>报价函</w:t>
      </w:r>
    </w:p>
    <w:p>
      <w:pPr>
        <w:autoSpaceDE w:val="0"/>
        <w:autoSpaceDN w:val="0"/>
        <w:adjustRightInd w:val="0"/>
        <w:spacing w:line="52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eastAsia="zh-CN"/>
        </w:rPr>
        <w:t>、</w:t>
      </w:r>
      <w:r>
        <w:rPr>
          <w:rFonts w:hint="eastAsia" w:ascii="宋体" w:hAnsi="宋体" w:eastAsia="宋体" w:cs="宋体"/>
          <w:kern w:val="0"/>
          <w:sz w:val="24"/>
        </w:rPr>
        <w:t>磋商（首次）报价一览表</w:t>
      </w:r>
    </w:p>
    <w:p>
      <w:pPr>
        <w:autoSpaceDE w:val="0"/>
        <w:autoSpaceDN w:val="0"/>
        <w:adjustRightInd w:val="0"/>
        <w:spacing w:line="520" w:lineRule="exact"/>
        <w:ind w:firstLine="360" w:firstLineChars="150"/>
        <w:jc w:val="left"/>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eastAsia="zh-CN"/>
        </w:rPr>
        <w:t>、</w:t>
      </w:r>
      <w:r>
        <w:rPr>
          <w:rFonts w:hint="eastAsia" w:ascii="宋体" w:hAnsi="宋体" w:eastAsia="宋体" w:cs="宋体"/>
          <w:kern w:val="0"/>
          <w:sz w:val="24"/>
        </w:rPr>
        <w:t>报价明细表</w:t>
      </w:r>
    </w:p>
    <w:p>
      <w:pPr>
        <w:autoSpaceDE w:val="0"/>
        <w:autoSpaceDN w:val="0"/>
        <w:adjustRightInd w:val="0"/>
        <w:spacing w:line="520" w:lineRule="exact"/>
        <w:ind w:firstLine="360" w:firstLineChars="150"/>
        <w:jc w:val="left"/>
        <w:rPr>
          <w:rFonts w:hint="eastAsia" w:ascii="宋体" w:hAnsi="宋体" w:eastAsia="宋体" w:cs="宋体"/>
          <w:kern w:val="0"/>
          <w:sz w:val="24"/>
        </w:rPr>
      </w:pPr>
      <w:r>
        <w:rPr>
          <w:rFonts w:hint="eastAsia" w:ascii="宋体" w:hAnsi="宋体" w:cs="宋体"/>
          <w:kern w:val="0"/>
          <w:sz w:val="24"/>
          <w:lang w:val="en-US" w:eastAsia="zh-CN"/>
        </w:rPr>
        <w:t>4</w:t>
      </w:r>
      <w:r>
        <w:rPr>
          <w:rFonts w:hint="eastAsia" w:ascii="宋体" w:hAnsi="宋体" w:eastAsia="宋体" w:cs="宋体"/>
          <w:kern w:val="0"/>
          <w:sz w:val="24"/>
          <w:lang w:eastAsia="zh-CN"/>
        </w:rPr>
        <w:t>、</w:t>
      </w:r>
      <w:r>
        <w:rPr>
          <w:rFonts w:hint="eastAsia" w:ascii="宋体" w:hAnsi="宋体" w:eastAsia="宋体" w:cs="宋体"/>
          <w:kern w:val="0"/>
          <w:sz w:val="24"/>
        </w:rPr>
        <w:t>技术部分</w:t>
      </w:r>
    </w:p>
    <w:p>
      <w:pPr>
        <w:autoSpaceDE w:val="0"/>
        <w:autoSpaceDN w:val="0"/>
        <w:adjustRightInd w:val="0"/>
        <w:spacing w:line="520" w:lineRule="exact"/>
        <w:ind w:firstLine="360" w:firstLineChars="150"/>
        <w:jc w:val="left"/>
        <w:rPr>
          <w:rFonts w:hint="eastAsia" w:ascii="宋体" w:hAnsi="宋体" w:eastAsia="宋体" w:cs="宋体"/>
          <w:kern w:val="0"/>
          <w:sz w:val="24"/>
        </w:rPr>
      </w:pPr>
      <w:r>
        <w:rPr>
          <w:rFonts w:hint="eastAsia" w:ascii="宋体" w:hAnsi="宋体" w:cs="宋体"/>
          <w:kern w:val="0"/>
          <w:sz w:val="24"/>
          <w:lang w:val="en-US" w:eastAsia="zh-CN"/>
        </w:rPr>
        <w:t>5</w:t>
      </w:r>
      <w:r>
        <w:rPr>
          <w:rFonts w:hint="eastAsia" w:ascii="宋体" w:hAnsi="宋体" w:eastAsia="宋体" w:cs="宋体"/>
          <w:kern w:val="0"/>
          <w:sz w:val="24"/>
          <w:lang w:eastAsia="zh-CN"/>
        </w:rPr>
        <w:t>、</w:t>
      </w:r>
      <w:r>
        <w:rPr>
          <w:rFonts w:hint="eastAsia" w:ascii="宋体" w:hAnsi="宋体" w:eastAsia="宋体" w:cs="宋体"/>
          <w:kern w:val="0"/>
          <w:sz w:val="24"/>
        </w:rPr>
        <w:t>综合部分</w:t>
      </w:r>
    </w:p>
    <w:p>
      <w:pPr>
        <w:autoSpaceDE w:val="0"/>
        <w:autoSpaceDN w:val="0"/>
        <w:adjustRightInd w:val="0"/>
        <w:spacing w:line="520" w:lineRule="exact"/>
        <w:ind w:firstLine="360" w:firstLineChars="15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6</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售后部分</w:t>
      </w:r>
    </w:p>
    <w:p>
      <w:pPr>
        <w:autoSpaceDE w:val="0"/>
        <w:autoSpaceDN w:val="0"/>
        <w:adjustRightInd w:val="0"/>
        <w:spacing w:line="520" w:lineRule="exact"/>
        <w:ind w:firstLine="360" w:firstLineChars="15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7</w:t>
      </w:r>
      <w:r>
        <w:rPr>
          <w:rFonts w:hint="eastAsia" w:ascii="宋体" w:hAnsi="宋体" w:eastAsia="宋体" w:cs="宋体"/>
          <w:kern w:val="0"/>
          <w:sz w:val="24"/>
          <w:lang w:val="en-US" w:eastAsia="zh-CN"/>
        </w:rPr>
        <w:t>、其他材料说明</w:t>
      </w:r>
    </w:p>
    <w:p>
      <w:pPr>
        <w:pStyle w:val="18"/>
        <w:spacing w:after="0" w:line="520" w:lineRule="exact"/>
        <w:ind w:firstLine="480" w:firstLineChars="200"/>
        <w:rPr>
          <w:rFonts w:hint="eastAsia" w:ascii="宋体" w:hAnsi="宋体" w:cs="宋体"/>
          <w:kern w:val="0"/>
          <w:sz w:val="24"/>
        </w:rPr>
      </w:pPr>
      <w:bookmarkStart w:id="30" w:name="_Toc245196533"/>
      <w:bookmarkEnd w:id="30"/>
      <w:r>
        <w:rPr>
          <w:rFonts w:hint="eastAsia" w:ascii="宋体" w:hAnsi="宋体" w:cs="宋体"/>
          <w:kern w:val="0"/>
          <w:sz w:val="24"/>
        </w:rPr>
        <w:t>5.4.3 供应商应将响应文件装订成册，并编制响应文件目录。</w:t>
      </w:r>
    </w:p>
    <w:p>
      <w:pPr>
        <w:pStyle w:val="19"/>
        <w:spacing w:after="0" w:line="520" w:lineRule="exact"/>
        <w:ind w:left="0" w:leftChars="0" w:firstLine="480" w:firstLineChars="200"/>
        <w:rPr>
          <w:rFonts w:hint="eastAsia" w:ascii="宋体" w:hAnsi="宋体" w:cs="宋体"/>
          <w:kern w:val="0"/>
          <w:sz w:val="24"/>
        </w:rPr>
      </w:pPr>
      <w:r>
        <w:rPr>
          <w:rFonts w:hint="eastAsia" w:ascii="宋体" w:hAnsi="宋体" w:cs="宋体"/>
          <w:kern w:val="0"/>
          <w:sz w:val="24"/>
        </w:rPr>
        <w:t>5.4.4 供应商应按照磋商响应承诺函的格式完整地填写磋商文件中的响应承诺函，详见“第七部分 响应文件格式--响应承诺函格式”。</w:t>
      </w:r>
    </w:p>
    <w:p>
      <w:pPr>
        <w:pStyle w:val="19"/>
        <w:spacing w:after="0" w:line="520" w:lineRule="exact"/>
        <w:ind w:left="0" w:leftChars="0" w:firstLine="480"/>
        <w:rPr>
          <w:rFonts w:ascii="宋体" w:hAnsi="宋体" w:cs="宋体"/>
          <w:b/>
          <w:bCs/>
          <w:kern w:val="0"/>
          <w:sz w:val="24"/>
        </w:rPr>
      </w:pPr>
      <w:r>
        <w:rPr>
          <w:rFonts w:hint="eastAsia" w:ascii="宋体" w:hAnsi="宋体" w:cs="宋体"/>
          <w:b/>
          <w:bCs/>
          <w:kern w:val="0"/>
          <w:sz w:val="24"/>
        </w:rPr>
        <w:t>5.5 磋商报价</w:t>
      </w:r>
    </w:p>
    <w:p>
      <w:pPr>
        <w:pStyle w:val="19"/>
        <w:spacing w:after="0" w:line="520" w:lineRule="exact"/>
        <w:ind w:left="0" w:leftChars="0" w:firstLine="480"/>
        <w:rPr>
          <w:rFonts w:hint="eastAsia" w:ascii="宋体" w:hAnsi="宋体" w:cs="宋体"/>
          <w:kern w:val="0"/>
          <w:sz w:val="24"/>
        </w:rPr>
      </w:pPr>
      <w:r>
        <w:rPr>
          <w:rFonts w:hint="eastAsia" w:ascii="宋体" w:hAnsi="宋体" w:cs="宋体"/>
          <w:kern w:val="0"/>
          <w:sz w:val="24"/>
        </w:rPr>
        <w:t>5.5.1</w:t>
      </w:r>
      <w:r>
        <w:rPr>
          <w:rFonts w:hint="eastAsia" w:ascii="宋体" w:hAnsi="宋体" w:cs="宋体"/>
          <w:b/>
          <w:bCs/>
          <w:kern w:val="0"/>
          <w:sz w:val="24"/>
        </w:rPr>
        <w:t>本次磋商</w:t>
      </w:r>
      <w:r>
        <w:rPr>
          <w:rFonts w:hint="eastAsia" w:ascii="宋体" w:hAnsi="宋体" w:cs="宋体"/>
          <w:b/>
          <w:bCs/>
          <w:kern w:val="0"/>
          <w:sz w:val="24"/>
          <w:lang w:eastAsia="zh-CN"/>
        </w:rPr>
        <w:t>允许</w:t>
      </w:r>
      <w:r>
        <w:rPr>
          <w:rFonts w:hint="eastAsia" w:ascii="宋体" w:hAnsi="宋体" w:cs="宋体"/>
          <w:b/>
          <w:bCs/>
          <w:kern w:val="0"/>
          <w:sz w:val="24"/>
        </w:rPr>
        <w:t>供应商</w:t>
      </w:r>
      <w:r>
        <w:rPr>
          <w:rFonts w:hint="eastAsia" w:ascii="宋体" w:hAnsi="宋体" w:cs="宋体"/>
          <w:b/>
          <w:bCs/>
          <w:kern w:val="0"/>
          <w:sz w:val="24"/>
          <w:lang w:eastAsia="zh-CN"/>
        </w:rPr>
        <w:t>有</w:t>
      </w:r>
      <w:r>
        <w:rPr>
          <w:rFonts w:hint="eastAsia" w:ascii="宋体" w:hAnsi="宋体" w:cs="宋体"/>
          <w:b/>
          <w:bCs/>
          <w:kern w:val="0"/>
          <w:sz w:val="24"/>
        </w:rPr>
        <w:t>二次报价，最后一次报价为最终报价。</w:t>
      </w:r>
      <w:r>
        <w:rPr>
          <w:rFonts w:hint="eastAsia" w:ascii="宋体" w:hAnsi="宋体" w:cs="宋体"/>
          <w:kern w:val="0"/>
          <w:sz w:val="24"/>
        </w:rPr>
        <w:t>最终报价是供应商响应文件的有效组成部分。</w:t>
      </w:r>
    </w:p>
    <w:p>
      <w:pPr>
        <w:pStyle w:val="19"/>
        <w:spacing w:after="0" w:line="520" w:lineRule="exact"/>
        <w:ind w:left="0" w:leftChars="0" w:firstLine="480"/>
        <w:rPr>
          <w:rFonts w:hint="eastAsia" w:ascii="宋体" w:hAnsi="宋体" w:cs="宋体"/>
          <w:kern w:val="0"/>
          <w:sz w:val="24"/>
        </w:rPr>
      </w:pPr>
      <w:r>
        <w:rPr>
          <w:rFonts w:hint="eastAsia" w:ascii="宋体" w:hAnsi="宋体" w:cs="宋体"/>
          <w:kern w:val="0"/>
          <w:sz w:val="24"/>
        </w:rPr>
        <w:t>5.5.2供应商必须对本次磋商拟提供的全部采购内容进行报价，只就其中部分采购内容进行报价的，按无效响应处理。</w:t>
      </w:r>
    </w:p>
    <w:p>
      <w:pPr>
        <w:pStyle w:val="19"/>
        <w:spacing w:after="0" w:line="520" w:lineRule="exact"/>
        <w:ind w:left="0" w:leftChars="0" w:firstLine="480"/>
        <w:rPr>
          <w:rFonts w:hint="eastAsia" w:ascii="宋体" w:hAnsi="宋体" w:cs="宋体"/>
          <w:kern w:val="0"/>
          <w:sz w:val="24"/>
        </w:rPr>
      </w:pPr>
      <w:r>
        <w:rPr>
          <w:rFonts w:hint="eastAsia" w:ascii="宋体" w:hAnsi="宋体" w:cs="宋体"/>
          <w:kern w:val="0"/>
          <w:sz w:val="24"/>
        </w:rPr>
        <w:t>5.5.3磋商报价应以人民币为货币单位进行报价。</w:t>
      </w:r>
    </w:p>
    <w:p>
      <w:pPr>
        <w:pStyle w:val="19"/>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5.5.4磋商小组应当要求所有实质性响应的供应商在规定时间内提交最后报价。供应商应在项目进入磋商议程时持续关注并登录济源市电子招投标交易平台，收到磋商小组发起提交二次报价时，在规定时间（自磋商小组发起时起30分钟内）内进入济源市电子招投标交易平台相应的报价模块（</w:t>
      </w:r>
      <w:r>
        <w:rPr>
          <w:rFonts w:hint="eastAsia" w:ascii="宋体" w:hAnsi="宋体" w:cs="宋体"/>
          <w:b/>
          <w:bCs/>
          <w:color w:val="auto"/>
          <w:kern w:val="0"/>
          <w:sz w:val="24"/>
          <w:highlight w:val="none"/>
        </w:rPr>
        <w:t>采购业务-报价参与</w:t>
      </w:r>
      <w:r>
        <w:rPr>
          <w:rFonts w:hint="eastAsia" w:ascii="宋体" w:hAnsi="宋体" w:cs="宋体"/>
          <w:b/>
          <w:bCs/>
          <w:kern w:val="0"/>
          <w:sz w:val="24"/>
        </w:rPr>
        <w:t>）填写二次报价并提交。因本系统模块为试运行，如遇系统问题或其他不可抗力二次报价启用备选方案填报递交。</w:t>
      </w:r>
    </w:p>
    <w:p>
      <w:pPr>
        <w:pStyle w:val="19"/>
        <w:spacing w:after="0" w:line="520" w:lineRule="exact"/>
        <w:ind w:left="0" w:leftChars="0" w:firstLine="482"/>
        <w:rPr>
          <w:rFonts w:hint="eastAsia" w:ascii="宋体" w:hAnsi="宋体" w:cs="宋体"/>
          <w:b/>
          <w:bCs/>
          <w:kern w:val="0"/>
          <w:sz w:val="24"/>
        </w:rPr>
      </w:pPr>
      <w:r>
        <w:rPr>
          <w:rFonts w:hint="eastAsia" w:ascii="宋体" w:hAnsi="宋体" w:cs="宋体"/>
          <w:b/>
          <w:bCs/>
          <w:kern w:val="0"/>
          <w:sz w:val="24"/>
        </w:rPr>
        <w:t>5.6 磋商二次报价递交备选方案</w:t>
      </w:r>
    </w:p>
    <w:p>
      <w:pPr>
        <w:pStyle w:val="19"/>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5.6.1</w:t>
      </w:r>
      <w:r>
        <w:rPr>
          <w:rFonts w:hint="eastAsia" w:ascii="宋体" w:hAnsi="宋体" w:cs="宋体"/>
          <w:b/>
          <w:bCs/>
          <w:kern w:val="0"/>
          <w:sz w:val="24"/>
          <w:highlight w:val="none"/>
        </w:rPr>
        <w:t>备案方案</w:t>
      </w:r>
      <w:r>
        <w:rPr>
          <w:rFonts w:hint="eastAsia" w:ascii="宋体" w:hAnsi="宋体" w:cs="宋体"/>
          <w:b/>
          <w:bCs/>
          <w:kern w:val="0"/>
          <w:sz w:val="24"/>
        </w:rPr>
        <w:t>的递交方式：电子邮件模式递交</w:t>
      </w:r>
    </w:p>
    <w:p>
      <w:pPr>
        <w:pStyle w:val="19"/>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1）在监督人全程监督下，由采购代理机构人员向供应商发出电话通知。供应商接到采购代理机构电话通知二次报价起20分钟内，通过邮件方式发送加密的二次报价电子文件（要求报价文件格式为doc或pdf）至指定邮箱。逾期发送或者未发送至指定邮箱的二次报价文件，不予接收。</w:t>
      </w:r>
    </w:p>
    <w:p>
      <w:pPr>
        <w:pStyle w:val="19"/>
        <w:numPr>
          <w:ilvl w:val="0"/>
          <w:numId w:val="4"/>
        </w:numPr>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二次报价不接受1个供应商多个报价，且不接收供应商多次传送、更改报价，否则为无效报价，请各供应商在最终提交发送前仔细检查核对。</w:t>
      </w:r>
    </w:p>
    <w:p>
      <w:pPr>
        <w:pStyle w:val="19"/>
        <w:numPr>
          <w:ilvl w:val="0"/>
          <w:numId w:val="4"/>
        </w:numPr>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供应商发送的二次报价文件应完整、无损。二次报价文件加密完成后，供应商可自行检查能否正常解密。如因供应商原因，造成二次报价文件内容提前泄密、无法解密或解密后损毁、无法打开的，责任由供应商自行承担。</w:t>
      </w:r>
    </w:p>
    <w:p>
      <w:pPr>
        <w:pStyle w:val="19"/>
        <w:numPr>
          <w:ilvl w:val="0"/>
          <w:numId w:val="4"/>
        </w:numPr>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磋商小组可以要求供应商对二次报价文件中明显文字、计算错误和数字大小写不一致等问题作出必要的澄清、说明或者更正。供应商的澄清、说明或者更改不得超出报价文件的范围或者改变报价的实质性内容，供应商拒不修改或未按规定修改的，视为无效报价。</w:t>
      </w:r>
    </w:p>
    <w:p>
      <w:pPr>
        <w:pStyle w:val="19"/>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（5）二次报价文件中签字盖章处应按要求签字盖章。（可采用签字盖章后扫描件）</w:t>
      </w:r>
    </w:p>
    <w:p>
      <w:pPr>
        <w:pStyle w:val="19"/>
        <w:spacing w:after="0" w:line="520" w:lineRule="exact"/>
        <w:ind w:left="0" w:leftChars="0" w:firstLine="482"/>
        <w:jc w:val="left"/>
        <w:rPr>
          <w:rFonts w:hint="eastAsia" w:ascii="宋体" w:hAnsi="宋体" w:cs="宋体"/>
          <w:b/>
          <w:bCs/>
          <w:color w:val="FF0000"/>
          <w:kern w:val="0"/>
          <w:sz w:val="24"/>
        </w:rPr>
      </w:pPr>
      <w:r>
        <w:rPr>
          <w:rFonts w:hint="eastAsia" w:ascii="宋体" w:hAnsi="宋体" w:cs="宋体"/>
          <w:b/>
          <w:bCs/>
          <w:kern w:val="0"/>
          <w:sz w:val="24"/>
        </w:rPr>
        <w:t>（6）</w:t>
      </w:r>
      <w:r>
        <w:rPr>
          <w:rFonts w:hint="eastAsia" w:ascii="宋体" w:hAnsi="宋体" w:cs="宋体"/>
          <w:b/>
          <w:bCs/>
          <w:color w:val="000000"/>
          <w:kern w:val="0"/>
          <w:sz w:val="24"/>
        </w:rPr>
        <w:t>本次采购过程指定接受文件邮箱：</w:t>
      </w:r>
      <w:r>
        <w:rPr>
          <w:rFonts w:hint="eastAsia" w:ascii="宋体" w:hAnsi="宋体" w:cs="宋体"/>
          <w:b/>
          <w:bCs/>
          <w:color w:val="000000"/>
          <w:kern w:val="0"/>
          <w:sz w:val="24"/>
          <w:highlight w:val="none"/>
          <w:lang w:val="en-US" w:eastAsia="zh-CN"/>
        </w:rPr>
        <w:t>jyzybgs2@163.com</w:t>
      </w:r>
    </w:p>
    <w:p>
      <w:pPr>
        <w:pStyle w:val="19"/>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5.6.2供应商邮箱提交二次报价文件的相关格式要求：</w:t>
      </w:r>
    </w:p>
    <w:p>
      <w:pPr>
        <w:pStyle w:val="19"/>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格式详见“</w:t>
      </w:r>
      <w:r>
        <w:rPr>
          <w:rFonts w:hint="eastAsia" w:ascii="宋体" w:hAnsi="宋体" w:cs="宋体"/>
          <w:b/>
          <w:bCs/>
          <w:kern w:val="0"/>
          <w:sz w:val="24"/>
          <w:lang w:eastAsia="zh-CN"/>
        </w:rPr>
        <w:t>第</w:t>
      </w:r>
      <w:r>
        <w:rPr>
          <w:rFonts w:hint="eastAsia" w:ascii="宋体" w:hAnsi="宋体" w:cs="宋体"/>
          <w:b/>
          <w:bCs/>
          <w:kern w:val="0"/>
          <w:sz w:val="24"/>
        </w:rPr>
        <w:t>七部分响应文件格式”，邮件命名为“</w:t>
      </w:r>
      <w:r>
        <w:rPr>
          <w:rFonts w:hint="eastAsia" w:ascii="宋体" w:hAnsi="宋体" w:cs="宋体"/>
          <w:b/>
          <w:bCs/>
          <w:kern w:val="0"/>
          <w:sz w:val="24"/>
          <w:u w:val="single"/>
        </w:rPr>
        <w:t xml:space="preserve">   （供应商名称）  </w:t>
      </w:r>
      <w:r>
        <w:rPr>
          <w:rFonts w:hint="eastAsia" w:ascii="宋体" w:hAnsi="宋体" w:cs="宋体"/>
          <w:b/>
          <w:bCs/>
          <w:kern w:val="0"/>
          <w:sz w:val="24"/>
        </w:rPr>
        <w:t>二次报价文件”。</w:t>
      </w:r>
    </w:p>
    <w:p>
      <w:pPr>
        <w:pStyle w:val="19"/>
        <w:spacing w:after="0" w:line="520" w:lineRule="exact"/>
        <w:ind w:left="0" w:leftChars="0" w:firstLine="482"/>
        <w:jc w:val="left"/>
        <w:rPr>
          <w:rFonts w:ascii="宋体" w:hAnsi="宋体" w:cs="宋体"/>
          <w:b/>
          <w:bCs/>
          <w:kern w:val="0"/>
          <w:sz w:val="24"/>
        </w:rPr>
      </w:pPr>
      <w:r>
        <w:rPr>
          <w:rFonts w:hint="eastAsia" w:ascii="宋体" w:hAnsi="宋体" w:cs="宋体"/>
          <w:b/>
          <w:bCs/>
          <w:kern w:val="0"/>
          <w:sz w:val="24"/>
        </w:rPr>
        <w:t>5.6.3 二次报价文件密码的递交</w:t>
      </w:r>
    </w:p>
    <w:p>
      <w:pPr>
        <w:pStyle w:val="19"/>
        <w:spacing w:after="0" w:line="520" w:lineRule="exact"/>
        <w:ind w:left="0" w:leftChars="0" w:firstLine="482"/>
        <w:jc w:val="left"/>
        <w:rPr>
          <w:rFonts w:ascii="宋体" w:hAnsi="宋体" w:cs="宋体"/>
          <w:b/>
          <w:bCs/>
          <w:kern w:val="0"/>
          <w:sz w:val="24"/>
        </w:rPr>
      </w:pPr>
      <w:r>
        <w:rPr>
          <w:rFonts w:hint="eastAsia" w:ascii="宋体" w:hAnsi="宋体" w:cs="宋体"/>
          <w:b/>
          <w:bCs/>
          <w:kern w:val="0"/>
          <w:sz w:val="24"/>
        </w:rPr>
        <w:t>（1）二次报价文件密码应附在首次响应文件中（</w:t>
      </w:r>
      <w:r>
        <w:rPr>
          <w:rFonts w:hint="eastAsia" w:ascii="宋体" w:hAnsi="宋体" w:cs="宋体"/>
          <w:b/>
          <w:sz w:val="24"/>
        </w:rPr>
        <w:t>*jytf格式</w:t>
      </w:r>
      <w:r>
        <w:rPr>
          <w:rFonts w:hint="eastAsia" w:ascii="宋体" w:hAnsi="宋体" w:cs="宋体"/>
          <w:b/>
          <w:bCs/>
          <w:kern w:val="0"/>
          <w:sz w:val="24"/>
        </w:rPr>
        <w:t>）。以便在首次响应文件进行CA解密时可直接随同首次响应文件一同解密上传至评标系统。</w:t>
      </w:r>
    </w:p>
    <w:p>
      <w:pPr>
        <w:pStyle w:val="19"/>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（2）供应商在编制首次响应文件时应妥善保存此密码，如在提交最后报价阶段启用此备选方案时用此密码对报价文件进行加密。</w:t>
      </w:r>
    </w:p>
    <w:p>
      <w:pPr>
        <w:pStyle w:val="19"/>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（3）附在首次响应文件中的密码附件格式无要求，载明清楚即可。</w:t>
      </w:r>
    </w:p>
    <w:p>
      <w:pPr>
        <w:pStyle w:val="19"/>
        <w:spacing w:after="0" w:line="520" w:lineRule="exact"/>
        <w:ind w:left="0" w:leftChars="0" w:firstLine="482"/>
        <w:jc w:val="left"/>
        <w:rPr>
          <w:rFonts w:ascii="宋体" w:hAnsi="宋体" w:cs="宋体"/>
          <w:b/>
          <w:bCs/>
          <w:kern w:val="0"/>
          <w:sz w:val="24"/>
        </w:rPr>
      </w:pPr>
      <w:r>
        <w:rPr>
          <w:rFonts w:hint="eastAsia" w:ascii="宋体" w:hAnsi="宋体" w:cs="宋体"/>
          <w:b/>
          <w:bCs/>
          <w:kern w:val="0"/>
          <w:sz w:val="24"/>
        </w:rPr>
        <w:t>5.6.4 二次报价文件开启</w:t>
      </w:r>
    </w:p>
    <w:p>
      <w:pPr>
        <w:pStyle w:val="19"/>
        <w:spacing w:after="0" w:line="520" w:lineRule="exact"/>
        <w:ind w:left="0" w:leftChars="0" w:firstLine="482"/>
        <w:jc w:val="left"/>
        <w:rPr>
          <w:rFonts w:hint="eastAsia" w:ascii="宋体" w:hAnsi="宋体" w:cs="宋体"/>
          <w:b/>
          <w:bCs/>
          <w:kern w:val="0"/>
          <w:sz w:val="24"/>
        </w:rPr>
      </w:pPr>
      <w:r>
        <w:rPr>
          <w:rFonts w:hint="eastAsia" w:ascii="宋体" w:hAnsi="宋体" w:cs="宋体"/>
          <w:b/>
          <w:bCs/>
          <w:kern w:val="0"/>
          <w:sz w:val="24"/>
        </w:rPr>
        <w:t>二次报价方案将在监督人监督下依次开启。</w:t>
      </w:r>
    </w:p>
    <w:p>
      <w:pPr>
        <w:rPr>
          <w:rFonts w:hint="eastAsia"/>
        </w:rPr>
      </w:pPr>
    </w:p>
    <w:p>
      <w:pPr>
        <w:pStyle w:val="19"/>
        <w:spacing w:after="0" w:line="520" w:lineRule="exact"/>
        <w:ind w:left="0" w:leftChars="0" w:firstLine="0" w:firstLineChars="0"/>
        <w:jc w:val="left"/>
        <w:rPr>
          <w:rFonts w:hint="eastAsia" w:ascii="宋体" w:hAnsi="宋体" w:eastAsia="宋体" w:cs="宋体"/>
          <w:b/>
          <w:bCs/>
          <w:kern w:val="0"/>
          <w:sz w:val="24"/>
          <w:highlight w:val="none"/>
        </w:rPr>
      </w:pPr>
      <w:bookmarkStart w:id="79" w:name="_GoBack"/>
      <w:bookmarkEnd w:id="79"/>
      <w:r>
        <w:rPr>
          <w:rFonts w:hint="eastAsia" w:ascii="宋体" w:hAnsi="宋体" w:eastAsia="宋体" w:cs="宋体"/>
          <w:b/>
          <w:bCs/>
          <w:kern w:val="0"/>
          <w:sz w:val="24"/>
          <w:highlight w:val="none"/>
          <w:lang w:val="en-US" w:eastAsia="zh-CN"/>
        </w:rPr>
        <w:t xml:space="preserve">5.6.5 </w:t>
      </w:r>
      <w:r>
        <w:rPr>
          <w:rFonts w:hint="eastAsia" w:ascii="宋体" w:hAnsi="宋体" w:eastAsia="宋体" w:cs="宋体"/>
          <w:b/>
          <w:bCs/>
          <w:kern w:val="0"/>
          <w:sz w:val="24"/>
          <w:highlight w:val="none"/>
        </w:rPr>
        <w:t>磋商记录单格式见下：</w:t>
      </w:r>
    </w:p>
    <w:p>
      <w:pPr>
        <w:keepNext/>
        <w:keepLines/>
        <w:adjustRightInd w:val="0"/>
        <w:snapToGrid w:val="0"/>
        <w:spacing w:before="312" w:beforeLines="100" w:after="312" w:afterLines="100"/>
        <w:ind w:firstLine="1440" w:firstLineChars="400"/>
        <w:jc w:val="both"/>
        <w:outlineLvl w:val="1"/>
        <w:rPr>
          <w:rFonts w:hint="eastAsia" w:ascii="黑体" w:hAnsi="黑体" w:eastAsia="黑体"/>
          <w:bCs/>
          <w:sz w:val="36"/>
          <w:szCs w:val="32"/>
          <w:highlight w:val="none"/>
          <w:lang w:eastAsia="zh-CN"/>
        </w:rPr>
      </w:pPr>
      <w:r>
        <w:rPr>
          <w:rFonts w:hint="eastAsia" w:ascii="黑体" w:hAnsi="黑体" w:eastAsia="黑体"/>
          <w:bCs/>
          <w:sz w:val="36"/>
          <w:szCs w:val="32"/>
          <w:highlight w:val="none"/>
          <w:lang w:eastAsia="zh-CN"/>
        </w:rPr>
        <w:t>河南省济源中级人民法院执行指挥中心</w:t>
      </w:r>
    </w:p>
    <w:p>
      <w:pPr>
        <w:keepNext/>
        <w:keepLines/>
        <w:adjustRightInd w:val="0"/>
        <w:snapToGrid w:val="0"/>
        <w:spacing w:before="312" w:beforeLines="100" w:after="312" w:afterLines="100"/>
        <w:jc w:val="center"/>
        <w:outlineLvl w:val="1"/>
        <w:rPr>
          <w:rFonts w:hint="eastAsia" w:ascii="黑体" w:hAnsi="黑体" w:eastAsia="黑体"/>
          <w:bCs/>
          <w:sz w:val="44"/>
          <w:szCs w:val="32"/>
          <w:highlight w:val="none"/>
        </w:rPr>
      </w:pPr>
      <w:r>
        <w:rPr>
          <w:rFonts w:hint="eastAsia" w:ascii="黑体" w:hAnsi="黑体" w:eastAsia="黑体"/>
          <w:bCs/>
          <w:sz w:val="36"/>
          <w:szCs w:val="32"/>
          <w:highlight w:val="none"/>
          <w:lang w:eastAsia="zh-CN"/>
        </w:rPr>
        <w:t>信息化改造项目</w:t>
      </w:r>
      <w:r>
        <w:rPr>
          <w:rFonts w:hint="eastAsia" w:ascii="黑体" w:hAnsi="黑体" w:eastAsia="黑体"/>
          <w:bCs/>
          <w:sz w:val="36"/>
          <w:szCs w:val="32"/>
          <w:highlight w:val="none"/>
        </w:rPr>
        <w:t>磋商记录单</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8818" w:type="dxa"/>
            <w:noWrap w:val="0"/>
            <w:vAlign w:val="center"/>
          </w:tcPr>
          <w:p>
            <w:pPr>
              <w:adjustRightInd w:val="0"/>
              <w:snapToGrid w:val="0"/>
              <w:spacing w:line="480" w:lineRule="exact"/>
              <w:jc w:val="left"/>
              <w:rPr>
                <w:rFonts w:ascii="宋体" w:hAnsi="宋体"/>
                <w:sz w:val="24"/>
                <w:highlight w:val="none"/>
              </w:rPr>
            </w:pPr>
            <w:r>
              <w:rPr>
                <w:rFonts w:hint="eastAsia" w:ascii="宋体" w:hAnsi="宋体"/>
                <w:sz w:val="24"/>
                <w:highlight w:val="none"/>
              </w:rPr>
              <w:t>供应商名称：</w:t>
            </w:r>
            <w:r>
              <w:rPr>
                <w:rFonts w:ascii="宋体" w:hAnsi="宋体"/>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7" w:hRule="atLeast"/>
          <w:jc w:val="center"/>
        </w:trPr>
        <w:tc>
          <w:tcPr>
            <w:tcW w:w="8818" w:type="dxa"/>
            <w:noWrap w:val="0"/>
            <w:vAlign w:val="top"/>
          </w:tcPr>
          <w:p>
            <w:pPr>
              <w:snapToGrid w:val="0"/>
              <w:spacing w:line="480" w:lineRule="exact"/>
              <w:jc w:val="left"/>
              <w:rPr>
                <w:rFonts w:hint="eastAsia" w:ascii="宋体" w:hAnsi="宋体"/>
                <w:sz w:val="24"/>
                <w:highlight w:val="none"/>
              </w:rPr>
            </w:pPr>
            <w:r>
              <w:rPr>
                <w:rFonts w:hint="eastAsia" w:ascii="宋体" w:hAnsi="宋体"/>
                <w:sz w:val="24"/>
                <w:highlight w:val="none"/>
              </w:rPr>
              <w:t>磋商内容：</w:t>
            </w: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ascii="宋体" w:hAnsi="宋体"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8" w:hRule="atLeast"/>
          <w:jc w:val="center"/>
        </w:trPr>
        <w:tc>
          <w:tcPr>
            <w:tcW w:w="8818" w:type="dxa"/>
            <w:noWrap w:val="0"/>
            <w:vAlign w:val="center"/>
          </w:tcPr>
          <w:p>
            <w:pPr>
              <w:adjustRightInd w:val="0"/>
              <w:snapToGrid w:val="0"/>
              <w:spacing w:line="480" w:lineRule="exact"/>
              <w:jc w:val="left"/>
              <w:rPr>
                <w:rFonts w:hint="eastAsia" w:ascii="宋体" w:hAnsi="宋体"/>
                <w:sz w:val="24"/>
                <w:highlight w:val="none"/>
              </w:rPr>
            </w:pPr>
            <w:r>
              <w:rPr>
                <w:rFonts w:hint="eastAsia" w:ascii="宋体" w:hAnsi="宋体"/>
                <w:sz w:val="24"/>
                <w:highlight w:val="none"/>
              </w:rPr>
              <w:t>供应商的陈述、回答：</w:t>
            </w: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adjustRightInd w:val="0"/>
              <w:snapToGrid w:val="0"/>
              <w:spacing w:line="480" w:lineRule="exact"/>
              <w:jc w:val="left"/>
              <w:rPr>
                <w:rFonts w:hint="eastAsia" w:ascii="宋体" w:hAnsi="宋体" w:eastAsia="仿宋"/>
                <w:sz w:val="28"/>
                <w:szCs w:val="28"/>
                <w:highlight w:val="none"/>
              </w:rPr>
            </w:pPr>
          </w:p>
          <w:p>
            <w:pPr>
              <w:snapToGrid w:val="0"/>
              <w:spacing w:line="480" w:lineRule="exact"/>
              <w:jc w:val="left"/>
              <w:rPr>
                <w:rFonts w:hint="eastAsia" w:ascii="宋体" w:hAnsi="宋体"/>
                <w:sz w:val="28"/>
                <w:szCs w:val="28"/>
                <w:highlight w:val="none"/>
              </w:rPr>
            </w:pPr>
          </w:p>
          <w:p>
            <w:pPr>
              <w:snapToGrid w:val="0"/>
              <w:spacing w:line="480" w:lineRule="exact"/>
              <w:jc w:val="left"/>
              <w:rPr>
                <w:rFonts w:hint="eastAsia" w:ascii="宋体" w:hAnsi="宋体"/>
                <w:sz w:val="24"/>
                <w:highlight w:val="none"/>
                <w:u w:val="single"/>
                <w:lang w:bidi="en-US"/>
              </w:rPr>
            </w:pPr>
            <w:r>
              <w:rPr>
                <w:rFonts w:hint="eastAsia" w:ascii="宋体" w:hAnsi="宋体"/>
                <w:sz w:val="24"/>
                <w:highlight w:val="none"/>
                <w:lang w:bidi="en-US"/>
              </w:rPr>
              <w:t>法定代表人（或委托代理人）签字：</w:t>
            </w:r>
            <w:r>
              <w:rPr>
                <w:rFonts w:hint="eastAsia" w:ascii="宋体" w:hAnsi="宋体"/>
                <w:sz w:val="24"/>
                <w:highlight w:val="none"/>
                <w:u w:val="single"/>
                <w:lang w:bidi="en-US"/>
              </w:rPr>
              <w:t xml:space="preserve">           </w:t>
            </w:r>
          </w:p>
          <w:p>
            <w:pPr>
              <w:adjustRightInd w:val="0"/>
              <w:snapToGrid w:val="0"/>
              <w:spacing w:line="480" w:lineRule="exact"/>
              <w:jc w:val="left"/>
              <w:rPr>
                <w:rFonts w:ascii="宋体" w:hAnsi="宋体" w:eastAsia="仿宋"/>
                <w:sz w:val="28"/>
                <w:szCs w:val="28"/>
                <w:highlight w:val="none"/>
              </w:rPr>
            </w:pPr>
          </w:p>
        </w:tc>
      </w:tr>
    </w:tbl>
    <w:p>
      <w:pPr>
        <w:snapToGrid w:val="0"/>
        <w:spacing w:line="480" w:lineRule="exact"/>
        <w:jc w:val="left"/>
        <w:rPr>
          <w:rFonts w:hint="eastAsia" w:ascii="宋体" w:hAnsi="宋体" w:eastAsia="仿宋"/>
          <w:sz w:val="28"/>
          <w:szCs w:val="28"/>
          <w:highlight w:val="yellow"/>
        </w:rPr>
      </w:pPr>
    </w:p>
    <w:p>
      <w:pPr>
        <w:snapToGrid w:val="0"/>
        <w:spacing w:line="480" w:lineRule="exact"/>
        <w:ind w:firstLine="280" w:firstLineChars="100"/>
        <w:jc w:val="left"/>
        <w:rPr>
          <w:rFonts w:hint="eastAsia" w:ascii="宋体" w:hAnsi="宋体"/>
          <w:sz w:val="28"/>
          <w:szCs w:val="28"/>
          <w:highlight w:val="none"/>
        </w:rPr>
      </w:pPr>
      <w:r>
        <w:rPr>
          <w:rFonts w:hint="eastAsia" w:ascii="宋体" w:hAnsi="宋体"/>
          <w:sz w:val="28"/>
          <w:szCs w:val="28"/>
          <w:highlight w:val="none"/>
        </w:rPr>
        <w:t>磋商小组（签字）：</w:t>
      </w:r>
    </w:p>
    <w:p>
      <w:pPr>
        <w:snapToGrid w:val="0"/>
        <w:spacing w:line="480" w:lineRule="exact"/>
        <w:jc w:val="left"/>
        <w:rPr>
          <w:rFonts w:hint="eastAsia" w:ascii="宋体" w:hAnsi="宋体" w:eastAsia="仿宋"/>
          <w:sz w:val="28"/>
          <w:szCs w:val="28"/>
          <w:highlight w:val="none"/>
        </w:rPr>
      </w:pPr>
    </w:p>
    <w:p>
      <w:pPr>
        <w:snapToGrid w:val="0"/>
        <w:spacing w:line="480" w:lineRule="exact"/>
        <w:ind w:firstLine="5880" w:firstLineChars="2100"/>
        <w:jc w:val="left"/>
        <w:rPr>
          <w:rFonts w:hint="eastAsia" w:ascii="宋体" w:hAnsi="宋体"/>
          <w:sz w:val="28"/>
          <w:szCs w:val="28"/>
          <w:highlight w:val="none"/>
        </w:rPr>
      </w:pPr>
      <w:r>
        <w:rPr>
          <w:rFonts w:ascii="宋体" w:hAnsi="宋体"/>
          <w:sz w:val="28"/>
          <w:szCs w:val="28"/>
          <w:highlight w:val="none"/>
        </w:rPr>
        <w:t>202</w:t>
      </w:r>
      <w:r>
        <w:rPr>
          <w:rFonts w:hint="eastAsia" w:ascii="宋体" w:hAnsi="宋体"/>
          <w:sz w:val="28"/>
          <w:szCs w:val="28"/>
          <w:highlight w:val="none"/>
          <w:lang w:val="en-US" w:eastAsia="zh-CN"/>
        </w:rPr>
        <w:t>3</w:t>
      </w:r>
      <w:r>
        <w:rPr>
          <w:rFonts w:ascii="宋体" w:hAnsi="宋体"/>
          <w:sz w:val="28"/>
          <w:szCs w:val="28"/>
          <w:highlight w:val="none"/>
        </w:rPr>
        <w:t>年</w:t>
      </w:r>
      <w:r>
        <w:rPr>
          <w:rFonts w:hint="eastAsia" w:ascii="宋体" w:hAnsi="宋体"/>
          <w:sz w:val="28"/>
          <w:szCs w:val="28"/>
          <w:highlight w:val="none"/>
        </w:rPr>
        <w:t xml:space="preserve">   月  日</w:t>
      </w:r>
    </w:p>
    <w:p>
      <w:pPr>
        <w:pStyle w:val="19"/>
        <w:spacing w:after="0" w:line="520" w:lineRule="exact"/>
        <w:ind w:left="0" w:leftChars="0" w:firstLine="480" w:firstLineChars="200"/>
        <w:rPr>
          <w:rFonts w:hint="eastAsia" w:ascii="宋体" w:hAnsi="宋体" w:cs="宋体"/>
          <w:kern w:val="0"/>
          <w:sz w:val="24"/>
        </w:rPr>
      </w:pPr>
      <w:r>
        <w:rPr>
          <w:rFonts w:hint="eastAsia" w:ascii="宋体" w:hAnsi="宋体" w:cs="宋体"/>
          <w:kern w:val="0"/>
          <w:sz w:val="24"/>
        </w:rPr>
        <w:t>5.7 技术规格及服务要求的响应</w:t>
      </w:r>
    </w:p>
    <w:p>
      <w:pPr>
        <w:spacing w:line="520" w:lineRule="exact"/>
        <w:ind w:firstLine="480" w:firstLineChars="200"/>
        <w:rPr>
          <w:rFonts w:hint="eastAsia" w:ascii="宋体" w:hAnsi="宋体" w:cs="宋体"/>
          <w:kern w:val="0"/>
          <w:sz w:val="24"/>
        </w:rPr>
      </w:pPr>
      <w:bookmarkStart w:id="31" w:name="_Toc245196536"/>
      <w:bookmarkEnd w:id="31"/>
      <w:r>
        <w:rPr>
          <w:rFonts w:hint="eastAsia" w:ascii="宋体" w:hAnsi="宋体" w:cs="宋体"/>
          <w:kern w:val="0"/>
          <w:sz w:val="24"/>
        </w:rPr>
        <w:t>5.7.1 供应商在编制响应文件时，必须对磋商文件中采购需求的有关服务要求进行响应</w:t>
      </w:r>
      <w:r>
        <w:rPr>
          <w:rFonts w:hint="eastAsia" w:ascii="宋体" w:hAnsi="宋体" w:cs="宋体"/>
          <w:sz w:val="24"/>
        </w:rPr>
        <w:t>；</w:t>
      </w:r>
    </w:p>
    <w:p>
      <w:pPr>
        <w:autoSpaceDE w:val="0"/>
        <w:autoSpaceDN w:val="0"/>
        <w:adjustRightInd w:val="0"/>
        <w:spacing w:line="520" w:lineRule="exact"/>
        <w:ind w:firstLine="470" w:firstLineChars="196"/>
        <w:jc w:val="left"/>
        <w:rPr>
          <w:rFonts w:hint="eastAsia" w:ascii="宋体" w:hAnsi="宋体" w:cs="宋体"/>
          <w:bCs/>
          <w:kern w:val="0"/>
          <w:sz w:val="24"/>
        </w:rPr>
      </w:pPr>
      <w:r>
        <w:rPr>
          <w:rFonts w:hint="eastAsia" w:ascii="宋体" w:hAnsi="宋体" w:cs="宋体"/>
          <w:bCs/>
          <w:kern w:val="0"/>
          <w:sz w:val="24"/>
        </w:rPr>
        <w:t>5.7.2 供应商应认真阅读磋商文件中所有的事项、格式、条款和规范等要求,从而对磋商文件作出实质性的响应。如果没有按照磋商文件要求提交全部响应文件或者资料,没有对磋商文件作出实质性响应,其风险应由供应商自行承担。</w:t>
      </w:r>
    </w:p>
    <w:p>
      <w:pPr>
        <w:autoSpaceDE w:val="0"/>
        <w:autoSpaceDN w:val="0"/>
        <w:adjustRightInd w:val="0"/>
        <w:spacing w:line="52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5.8 供应商提交的响应文件未按照磋商文件规定的要求制作和签署盖章的，该响应文件按无效响应处理。</w:t>
      </w:r>
    </w:p>
    <w:p>
      <w:pPr>
        <w:autoSpaceDE w:val="0"/>
        <w:autoSpaceDN w:val="0"/>
        <w:adjustRightInd w:val="0"/>
        <w:spacing w:line="520" w:lineRule="exact"/>
        <w:ind w:firstLine="480" w:firstLineChars="200"/>
        <w:jc w:val="left"/>
        <w:rPr>
          <w:rFonts w:hint="eastAsia" w:ascii="宋体" w:hAnsi="宋体" w:cs="宋体"/>
          <w:b/>
          <w:kern w:val="0"/>
          <w:sz w:val="24"/>
          <w:highlight w:val="none"/>
        </w:rPr>
      </w:pPr>
      <w:r>
        <w:rPr>
          <w:rFonts w:hint="eastAsia" w:ascii="宋体" w:hAnsi="宋体" w:cs="宋体"/>
          <w:b/>
          <w:kern w:val="0"/>
          <w:sz w:val="24"/>
          <w:highlight w:val="none"/>
        </w:rPr>
        <w:t>6</w:t>
      </w:r>
      <w:r>
        <w:rPr>
          <w:rFonts w:hint="eastAsia" w:ascii="宋体" w:hAnsi="宋体" w:cs="宋体"/>
          <w:b/>
          <w:kern w:val="0"/>
          <w:sz w:val="24"/>
          <w:highlight w:val="none"/>
          <w:lang w:val="en-US" w:eastAsia="zh-CN"/>
        </w:rPr>
        <w:t>.</w:t>
      </w:r>
      <w:r>
        <w:rPr>
          <w:rFonts w:hint="eastAsia" w:ascii="宋体" w:hAnsi="宋体" w:cs="宋体"/>
          <w:b/>
          <w:kern w:val="0"/>
          <w:sz w:val="24"/>
          <w:highlight w:val="none"/>
        </w:rPr>
        <w:t>磋商保证金</w:t>
      </w:r>
    </w:p>
    <w:p>
      <w:pPr>
        <w:pStyle w:val="18"/>
        <w:spacing w:after="0" w:line="520" w:lineRule="exact"/>
        <w:ind w:firstLine="480" w:firstLineChars="200"/>
        <w:rPr>
          <w:rFonts w:hint="eastAsia" w:ascii="宋体" w:hAnsi="宋体" w:cs="宋体"/>
          <w:b/>
          <w:kern w:val="0"/>
          <w:sz w:val="24"/>
        </w:rPr>
      </w:pPr>
      <w:r>
        <w:rPr>
          <w:rFonts w:hint="eastAsia" w:ascii="宋体" w:hAnsi="宋体" w:cs="宋体"/>
          <w:b/>
          <w:kern w:val="0"/>
          <w:sz w:val="24"/>
        </w:rPr>
        <w:t>磋商保证金：不再收取，但须提交磋商承诺函，具体详见第七部分响应文件格式中磋商承诺函，供应商没有提交磋商承诺函或改变磋商承诺函事项、内容的均按无效响应处理。采购人在因供应商的行为受到损害时，可根据第6.1条和磋商承诺函的规定，追究供应商相应责任。</w:t>
      </w:r>
    </w:p>
    <w:p>
      <w:pPr>
        <w:snapToGrid w:val="0"/>
        <w:spacing w:line="520" w:lineRule="exact"/>
        <w:ind w:firstLine="600"/>
        <w:rPr>
          <w:rFonts w:hint="eastAsia" w:ascii="宋体" w:hAnsi="宋体" w:cs="宋体"/>
          <w:b/>
          <w:sz w:val="24"/>
        </w:rPr>
      </w:pPr>
      <w:r>
        <w:rPr>
          <w:rFonts w:hint="eastAsia" w:ascii="宋体" w:hAnsi="宋体" w:cs="宋体"/>
          <w:b/>
          <w:sz w:val="24"/>
        </w:rPr>
        <w:t>6.1 供应商有以下违法行为的，采购人有权取消其</w:t>
      </w:r>
      <w:r>
        <w:rPr>
          <w:rFonts w:hint="eastAsia" w:ascii="宋体" w:hAnsi="宋体" w:cs="宋体"/>
          <w:b/>
          <w:sz w:val="24"/>
          <w:lang w:eastAsia="zh-CN"/>
        </w:rPr>
        <w:t>成交</w:t>
      </w:r>
      <w:r>
        <w:rPr>
          <w:rFonts w:hint="eastAsia" w:ascii="宋体" w:hAnsi="宋体" w:cs="宋体"/>
          <w:b/>
          <w:sz w:val="24"/>
        </w:rPr>
        <w:t>资格，并按法律法规及磋商文件规定视情况对其进行相应处罚：如由财政部门列入不良行为记录名单，禁止参加政府采购活动、承担相应法律责任等，并纳入统一的信用信息平台。</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（1）在磋商文件规定的有效期内未经采购人书面许可撤回首次响应文件的；</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（2）中标或者成交后未在</w:t>
      </w:r>
      <w:r>
        <w:rPr>
          <w:rFonts w:hint="eastAsia" w:ascii="宋体" w:hAnsi="宋体" w:cs="宋体"/>
          <w:kern w:val="0"/>
          <w:sz w:val="24"/>
          <w:lang w:eastAsia="zh-CN"/>
        </w:rPr>
        <w:t>磋商</w:t>
      </w:r>
      <w:r>
        <w:rPr>
          <w:rFonts w:hint="eastAsia" w:ascii="宋体" w:hAnsi="宋体" w:cs="宋体"/>
          <w:kern w:val="0"/>
          <w:sz w:val="24"/>
        </w:rPr>
        <w:t>文件规定的时间内领取</w:t>
      </w:r>
      <w:r>
        <w:rPr>
          <w:rFonts w:hint="eastAsia" w:ascii="宋体" w:hAnsi="宋体" w:cs="宋体"/>
          <w:kern w:val="0"/>
          <w:sz w:val="24"/>
          <w:lang w:eastAsia="zh-CN"/>
        </w:rPr>
        <w:t>成交</w:t>
      </w:r>
      <w:r>
        <w:rPr>
          <w:rFonts w:hint="eastAsia" w:ascii="宋体" w:hAnsi="宋体" w:cs="宋体"/>
          <w:kern w:val="0"/>
          <w:sz w:val="24"/>
        </w:rPr>
        <w:t>通知书或领取</w:t>
      </w:r>
      <w:r>
        <w:rPr>
          <w:rFonts w:hint="eastAsia" w:ascii="宋体" w:hAnsi="宋体" w:cs="宋体"/>
          <w:kern w:val="0"/>
          <w:sz w:val="24"/>
          <w:lang w:eastAsia="zh-CN"/>
        </w:rPr>
        <w:t>成交</w:t>
      </w:r>
      <w:r>
        <w:rPr>
          <w:rFonts w:hint="eastAsia" w:ascii="宋体" w:hAnsi="宋体" w:cs="宋体"/>
          <w:kern w:val="0"/>
          <w:sz w:val="24"/>
        </w:rPr>
        <w:t>通知书后无正当理由拒不与采购人签订政府采购合同的；</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（3）在参与</w:t>
      </w:r>
      <w:r>
        <w:rPr>
          <w:rFonts w:hint="eastAsia" w:ascii="宋体" w:hAnsi="宋体" w:cs="宋体"/>
          <w:kern w:val="0"/>
          <w:sz w:val="24"/>
          <w:lang w:eastAsia="zh-CN"/>
        </w:rPr>
        <w:t>响应</w:t>
      </w:r>
      <w:r>
        <w:rPr>
          <w:rFonts w:hint="eastAsia" w:ascii="宋体" w:hAnsi="宋体" w:cs="宋体"/>
          <w:kern w:val="0"/>
          <w:sz w:val="24"/>
        </w:rPr>
        <w:t>过程中提供虚假材料、恶意串通、捏造事实或者以非法手段取得证明材料进行质疑、投诉的；</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（4）违反法律法规及磋商文件规定的其他情形。</w:t>
      </w:r>
    </w:p>
    <w:p>
      <w:pPr>
        <w:autoSpaceDE w:val="0"/>
        <w:autoSpaceDN w:val="0"/>
        <w:adjustRightInd w:val="0"/>
        <w:spacing w:line="520" w:lineRule="exact"/>
        <w:ind w:firstLine="480" w:firstLineChars="200"/>
        <w:jc w:val="left"/>
        <w:rPr>
          <w:rFonts w:hint="eastAsia" w:ascii="宋体" w:hAnsi="宋体" w:cs="宋体"/>
          <w:b/>
          <w:kern w:val="0"/>
          <w:sz w:val="24"/>
        </w:rPr>
      </w:pPr>
      <w:r>
        <w:rPr>
          <w:rFonts w:hint="eastAsia" w:ascii="宋体" w:hAnsi="宋体" w:cs="宋体"/>
          <w:b/>
          <w:kern w:val="0"/>
          <w:sz w:val="24"/>
        </w:rPr>
        <w:t>7</w:t>
      </w:r>
      <w:r>
        <w:rPr>
          <w:rFonts w:hint="eastAsia" w:ascii="宋体" w:hAnsi="宋体" w:cs="宋体"/>
          <w:b/>
          <w:kern w:val="0"/>
          <w:sz w:val="24"/>
          <w:lang w:val="en-US" w:eastAsia="zh-CN"/>
        </w:rPr>
        <w:t>.</w:t>
      </w:r>
      <w:r>
        <w:rPr>
          <w:rFonts w:hint="eastAsia" w:ascii="宋体" w:hAnsi="宋体" w:cs="宋体"/>
          <w:b/>
          <w:kern w:val="0"/>
          <w:sz w:val="24"/>
        </w:rPr>
        <w:t>响应文件属下列情况之一的，应当在资格性、符合性检查时按照不响应磋商文件实质性要求处理：</w:t>
      </w:r>
    </w:p>
    <w:p>
      <w:pPr>
        <w:snapToGrid w:val="0"/>
        <w:spacing w:line="520" w:lineRule="exact"/>
        <w:ind w:firstLine="480" w:firstLineChars="200"/>
        <w:rPr>
          <w:rFonts w:hint="eastAsia" w:ascii="宋体" w:hAnsi="宋体" w:cs="宋体"/>
          <w:b/>
          <w:kern w:val="0"/>
          <w:sz w:val="24"/>
        </w:rPr>
      </w:pPr>
      <w:r>
        <w:rPr>
          <w:rFonts w:hint="eastAsia" w:ascii="宋体" w:hAnsi="宋体" w:cs="宋体"/>
          <w:b/>
          <w:kern w:val="0"/>
          <w:sz w:val="24"/>
        </w:rPr>
        <w:t>（一）未按照磋商文件要求提交磋商（保证金）承诺函的；</w:t>
      </w:r>
      <w:r>
        <w:rPr>
          <w:rFonts w:hint="eastAsia" w:ascii="宋体" w:hAnsi="宋体" w:cs="宋体"/>
          <w:b/>
          <w:kern w:val="0"/>
          <w:sz w:val="24"/>
        </w:rPr>
        <w:br w:type="textWrapping"/>
      </w:r>
      <w:r>
        <w:rPr>
          <w:rFonts w:hint="eastAsia" w:ascii="宋体" w:hAnsi="宋体" w:cs="宋体"/>
          <w:b/>
          <w:kern w:val="0"/>
          <w:sz w:val="24"/>
        </w:rPr>
        <w:t>   （二）未按照磋商文件规定要求密封、签署、盖章的；</w:t>
      </w:r>
      <w:r>
        <w:rPr>
          <w:rFonts w:hint="eastAsia" w:ascii="宋体" w:hAnsi="宋体" w:cs="宋体"/>
          <w:b/>
          <w:kern w:val="0"/>
          <w:sz w:val="24"/>
        </w:rPr>
        <w:br w:type="textWrapping"/>
      </w:r>
      <w:r>
        <w:rPr>
          <w:rFonts w:hint="eastAsia" w:ascii="宋体" w:hAnsi="宋体" w:cs="宋体"/>
          <w:b/>
          <w:kern w:val="0"/>
          <w:sz w:val="24"/>
        </w:rPr>
        <w:t>   （三）不具备磋商文件中规定资格要求的；</w:t>
      </w:r>
    </w:p>
    <w:p>
      <w:pPr>
        <w:snapToGrid w:val="0"/>
        <w:spacing w:line="520" w:lineRule="exact"/>
        <w:ind w:firstLine="480" w:firstLineChars="200"/>
        <w:rPr>
          <w:rFonts w:hint="eastAsia" w:ascii="宋体" w:hAnsi="宋体" w:cs="宋体"/>
          <w:b/>
          <w:kern w:val="0"/>
          <w:sz w:val="24"/>
        </w:rPr>
      </w:pPr>
      <w:r>
        <w:rPr>
          <w:rFonts w:hint="eastAsia" w:ascii="宋体" w:hAnsi="宋体" w:cs="宋体"/>
          <w:b/>
          <w:kern w:val="0"/>
          <w:sz w:val="24"/>
        </w:rPr>
        <w:t>（四）供应商的报价超过最高限价的；</w:t>
      </w:r>
      <w:r>
        <w:rPr>
          <w:rFonts w:hint="eastAsia" w:ascii="宋体" w:hAnsi="宋体" w:cs="宋体"/>
          <w:b/>
          <w:kern w:val="0"/>
          <w:sz w:val="24"/>
        </w:rPr>
        <w:br w:type="textWrapping"/>
      </w:r>
      <w:r>
        <w:rPr>
          <w:rFonts w:hint="eastAsia" w:ascii="宋体" w:hAnsi="宋体" w:cs="宋体"/>
          <w:b/>
          <w:kern w:val="0"/>
          <w:sz w:val="24"/>
        </w:rPr>
        <w:t>   （五）不符合法律、法规和磋商文件中规定的其他实质性要求的。</w:t>
      </w:r>
    </w:p>
    <w:p>
      <w:pPr>
        <w:autoSpaceDE w:val="0"/>
        <w:autoSpaceDN w:val="0"/>
        <w:adjustRightInd w:val="0"/>
        <w:spacing w:line="520" w:lineRule="exact"/>
        <w:ind w:firstLine="480" w:firstLineChars="200"/>
        <w:jc w:val="left"/>
        <w:rPr>
          <w:rFonts w:hint="eastAsia" w:ascii="宋体" w:hAnsi="宋体" w:cs="宋体"/>
          <w:b/>
          <w:kern w:val="0"/>
          <w:sz w:val="24"/>
        </w:rPr>
      </w:pPr>
      <w:r>
        <w:rPr>
          <w:rFonts w:hint="eastAsia" w:ascii="宋体" w:hAnsi="宋体" w:cs="宋体"/>
          <w:b/>
          <w:kern w:val="0"/>
          <w:sz w:val="24"/>
        </w:rPr>
        <w:t>8</w:t>
      </w:r>
      <w:r>
        <w:rPr>
          <w:rFonts w:hint="eastAsia" w:ascii="宋体" w:hAnsi="宋体" w:cs="宋体"/>
          <w:b/>
          <w:kern w:val="0"/>
          <w:sz w:val="24"/>
          <w:lang w:val="en-US" w:eastAsia="zh-CN"/>
        </w:rPr>
        <w:t>.</w:t>
      </w:r>
      <w:r>
        <w:rPr>
          <w:rFonts w:hint="eastAsia" w:ascii="宋体" w:hAnsi="宋体" w:cs="宋体"/>
          <w:b/>
          <w:kern w:val="0"/>
          <w:sz w:val="24"/>
        </w:rPr>
        <w:t>磋商有效期</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8.1 从首次响应文件提交截止</w:t>
      </w:r>
      <w:r>
        <w:rPr>
          <w:rFonts w:hint="eastAsia" w:ascii="宋体" w:hAnsi="宋体" w:cs="宋体"/>
          <w:sz w:val="24"/>
        </w:rPr>
        <w:t>时间之日起60日历天</w:t>
      </w:r>
      <w:r>
        <w:rPr>
          <w:rFonts w:hint="eastAsia" w:ascii="宋体" w:hAnsi="宋体" w:cs="宋体"/>
          <w:kern w:val="0"/>
          <w:sz w:val="24"/>
        </w:rPr>
        <w:t>。</w:t>
      </w:r>
    </w:p>
    <w:p>
      <w:pPr>
        <w:spacing w:line="520" w:lineRule="exact"/>
        <w:ind w:firstLine="484" w:firstLineChars="202"/>
        <w:jc w:val="left"/>
        <w:rPr>
          <w:rFonts w:hint="eastAsia" w:ascii="宋体" w:hAnsi="宋体" w:cs="宋体"/>
          <w:sz w:val="24"/>
        </w:rPr>
      </w:pPr>
      <w:r>
        <w:rPr>
          <w:rFonts w:hint="eastAsia" w:ascii="宋体" w:hAnsi="宋体" w:cs="宋体"/>
          <w:kern w:val="0"/>
          <w:sz w:val="24"/>
        </w:rPr>
        <w:t xml:space="preserve">8.2 </w:t>
      </w:r>
      <w:r>
        <w:rPr>
          <w:rFonts w:hint="eastAsia" w:ascii="宋体" w:hAnsi="宋体" w:cs="宋体"/>
          <w:sz w:val="24"/>
        </w:rPr>
        <w:t>在特殊情况下，采购人或采购代理机构可征求供应商同意延长磋商有效期，这种要求和答复均应以书面形式提交。如双方当事人未采用书面形式但各方有明确表示和接收对方要求并履行相应义务的，视为双方同意延长磋商有效期。同意延长磋商有效期的供应商的磋商（保证金）承诺函的有效期也应相应延长。供应商可以拒绝采购人、采购代理机构的这种要求，其磋商（保证金）承诺函相应撤销。同意延长磋商有效期的供应商也不允许修改其响应文件。</w:t>
      </w:r>
    </w:p>
    <w:p>
      <w:pPr>
        <w:autoSpaceDE w:val="0"/>
        <w:autoSpaceDN w:val="0"/>
        <w:adjustRightInd w:val="0"/>
        <w:spacing w:line="520" w:lineRule="exact"/>
        <w:ind w:firstLine="480" w:firstLineChars="200"/>
        <w:jc w:val="left"/>
        <w:rPr>
          <w:rFonts w:hint="eastAsia" w:ascii="宋体" w:hAnsi="宋体" w:cs="宋体"/>
          <w:b/>
          <w:kern w:val="0"/>
          <w:sz w:val="24"/>
        </w:rPr>
      </w:pPr>
      <w:bookmarkStart w:id="32" w:name="_Toc245196538"/>
      <w:bookmarkEnd w:id="32"/>
      <w:bookmarkStart w:id="33" w:name="_Toc245196539"/>
      <w:bookmarkEnd w:id="33"/>
      <w:r>
        <w:rPr>
          <w:rFonts w:hint="eastAsia" w:ascii="宋体" w:hAnsi="宋体" w:cs="宋体"/>
          <w:b/>
          <w:kern w:val="0"/>
          <w:sz w:val="24"/>
          <w:lang w:val="en-US" w:eastAsia="zh-CN"/>
        </w:rPr>
        <w:t>9</w:t>
      </w:r>
      <w:r>
        <w:rPr>
          <w:rFonts w:hint="eastAsia" w:ascii="宋体" w:hAnsi="宋体" w:cs="宋体"/>
          <w:b/>
          <w:kern w:val="0"/>
          <w:sz w:val="24"/>
        </w:rPr>
        <w:t>.响应文件的提交</w:t>
      </w:r>
    </w:p>
    <w:p>
      <w:pPr>
        <w:spacing w:line="520" w:lineRule="exact"/>
        <w:ind w:firstLine="480" w:firstLineChars="200"/>
        <w:rPr>
          <w:rFonts w:hint="eastAsia" w:ascii="宋体" w:hAnsi="宋体" w:cs="宋体"/>
          <w:b/>
          <w:sz w:val="24"/>
        </w:rPr>
      </w:pPr>
      <w:r>
        <w:rPr>
          <w:rFonts w:hint="eastAsia" w:ascii="宋体" w:hAnsi="宋体" w:cs="宋体"/>
          <w:b/>
          <w:sz w:val="24"/>
          <w:lang w:val="en-US" w:eastAsia="zh-CN"/>
        </w:rPr>
        <w:t>9</w:t>
      </w:r>
      <w:r>
        <w:rPr>
          <w:rFonts w:hint="eastAsia" w:ascii="宋体" w:hAnsi="宋体" w:cs="宋体"/>
          <w:b/>
          <w:sz w:val="24"/>
        </w:rPr>
        <w:t>.1加密的电子投标文件壹份（*jytf格式，在会员系统指定位置上传）。</w:t>
      </w:r>
    </w:p>
    <w:p>
      <w:pPr>
        <w:spacing w:line="520" w:lineRule="exact"/>
        <w:ind w:firstLine="480" w:firstLineChars="200"/>
        <w:rPr>
          <w:rFonts w:ascii="宋体" w:hAnsi="宋体" w:cs="宋体"/>
          <w:b/>
          <w:sz w:val="24"/>
        </w:rPr>
      </w:pPr>
      <w:r>
        <w:rPr>
          <w:rFonts w:hint="eastAsia" w:ascii="宋体" w:hAnsi="宋体" w:cs="宋体"/>
          <w:b/>
          <w:sz w:val="24"/>
          <w:lang w:val="en-US" w:eastAsia="zh-CN"/>
        </w:rPr>
        <w:t>9</w:t>
      </w:r>
      <w:r>
        <w:rPr>
          <w:rFonts w:hint="eastAsia" w:ascii="宋体" w:hAnsi="宋体" w:cs="宋体"/>
          <w:b/>
          <w:sz w:val="24"/>
        </w:rPr>
        <w:t>.2除电子</w:t>
      </w:r>
      <w:r>
        <w:rPr>
          <w:rFonts w:hint="eastAsia" w:ascii="宋体" w:hAnsi="宋体" w:cs="宋体"/>
          <w:b/>
          <w:sz w:val="24"/>
          <w:lang w:eastAsia="zh-CN"/>
        </w:rPr>
        <w:t>响应</w:t>
      </w:r>
      <w:r>
        <w:rPr>
          <w:rFonts w:hint="eastAsia" w:ascii="宋体" w:hAnsi="宋体" w:cs="宋体"/>
          <w:b/>
          <w:sz w:val="24"/>
        </w:rPr>
        <w:t>文件外，</w:t>
      </w:r>
      <w:r>
        <w:rPr>
          <w:rFonts w:hint="eastAsia" w:ascii="宋体" w:hAnsi="宋体" w:cs="宋体"/>
          <w:b/>
          <w:sz w:val="24"/>
          <w:lang w:eastAsia="zh-CN"/>
        </w:rPr>
        <w:t>响应</w:t>
      </w:r>
      <w:r>
        <w:rPr>
          <w:rFonts w:hint="eastAsia" w:ascii="宋体" w:hAnsi="宋体" w:cs="宋体"/>
          <w:b/>
          <w:sz w:val="24"/>
        </w:rPr>
        <w:t>时不再接受非必要的纸质文件、资料等</w:t>
      </w:r>
      <w:r>
        <w:rPr>
          <w:rFonts w:hint="eastAsia" w:ascii="宋体" w:hAnsi="宋体" w:cs="宋体"/>
          <w:b/>
          <w:sz w:val="24"/>
          <w:lang w:val="en-US" w:eastAsia="zh-CN"/>
        </w:rPr>
        <w:t>，后期如采购人需要应由成交单位提供足够份数纸质版响应文件。</w:t>
      </w:r>
    </w:p>
    <w:p>
      <w:pPr>
        <w:spacing w:line="520" w:lineRule="exact"/>
        <w:ind w:firstLine="480" w:firstLineChars="200"/>
        <w:rPr>
          <w:rFonts w:hint="eastAsia" w:ascii="宋体" w:hAnsi="宋体" w:cs="宋体"/>
          <w:b/>
          <w:sz w:val="24"/>
          <w:lang w:val="en-US" w:eastAsia="zh-CN"/>
        </w:rPr>
      </w:pPr>
      <w:r>
        <w:rPr>
          <w:rFonts w:hint="eastAsia" w:ascii="宋体" w:hAnsi="宋体" w:cs="宋体"/>
          <w:b/>
          <w:sz w:val="24"/>
          <w:lang w:val="en-US" w:eastAsia="zh-CN"/>
        </w:rPr>
        <w:t>9.3本项目采用远程不见面交易的模式。首次响应文件开启时，供应商（投标人）无需到开标现场参加本次开标会议，供应商（投标人）应当在首次响应文件递交截止时间前，登录到济源市电子招投标交易平台，点击【不见面开标大厅】按钮进入，在线准时参加本次开标活动并进行电子响应文件的解密等。解密时间为开标截止时间后15分钟之内，因供应商原因未能解密、解密失败或解密超时的将被拒绝。请在济源市公共资源交易中心首页下载中心查看相关操作手册；</w:t>
      </w:r>
    </w:p>
    <w:p>
      <w:pPr>
        <w:autoSpaceDE w:val="0"/>
        <w:autoSpaceDN w:val="0"/>
        <w:adjustRightInd w:val="0"/>
        <w:spacing w:line="520" w:lineRule="exact"/>
        <w:ind w:firstLine="480" w:firstLineChars="200"/>
        <w:jc w:val="left"/>
        <w:rPr>
          <w:rFonts w:hint="eastAsia" w:ascii="宋体" w:hAnsi="宋体" w:cs="宋体"/>
          <w:b/>
          <w:bCs/>
          <w:kern w:val="0"/>
          <w:sz w:val="24"/>
        </w:rPr>
      </w:pPr>
      <w:r>
        <w:rPr>
          <w:rFonts w:hint="eastAsia" w:ascii="宋体" w:hAnsi="宋体" w:cs="宋体"/>
          <w:b/>
          <w:bCs/>
          <w:kern w:val="0"/>
          <w:sz w:val="24"/>
          <w:lang w:val="en-US" w:eastAsia="zh-CN"/>
        </w:rPr>
        <w:t>9</w:t>
      </w:r>
      <w:r>
        <w:rPr>
          <w:rFonts w:hint="eastAsia" w:ascii="宋体" w:hAnsi="宋体" w:cs="宋体"/>
          <w:b/>
          <w:bCs/>
          <w:kern w:val="0"/>
          <w:sz w:val="24"/>
        </w:rPr>
        <w:t>.</w:t>
      </w:r>
      <w:r>
        <w:rPr>
          <w:rFonts w:hint="eastAsia" w:ascii="宋体" w:hAnsi="宋体" w:cs="宋体"/>
          <w:b/>
          <w:bCs/>
          <w:kern w:val="0"/>
          <w:sz w:val="24"/>
          <w:lang w:val="en-US" w:eastAsia="zh-CN"/>
        </w:rPr>
        <w:t>4</w:t>
      </w:r>
      <w:r>
        <w:rPr>
          <w:rFonts w:hint="eastAsia" w:ascii="宋体" w:hAnsi="宋体" w:cs="宋体"/>
          <w:b/>
          <w:bCs/>
          <w:kern w:val="0"/>
          <w:sz w:val="24"/>
        </w:rPr>
        <w:t>供应商所递交的</w:t>
      </w:r>
      <w:r>
        <w:rPr>
          <w:rFonts w:hint="eastAsia" w:ascii="宋体" w:hAnsi="宋体" w:cs="宋体"/>
          <w:b/>
          <w:bCs/>
          <w:kern w:val="0"/>
          <w:sz w:val="24"/>
          <w:lang w:eastAsia="zh-CN"/>
        </w:rPr>
        <w:t>响应</w:t>
      </w:r>
      <w:r>
        <w:rPr>
          <w:rFonts w:hint="eastAsia" w:ascii="宋体" w:hAnsi="宋体" w:cs="宋体"/>
          <w:b/>
          <w:bCs/>
          <w:kern w:val="0"/>
          <w:sz w:val="24"/>
        </w:rPr>
        <w:t>文件不予退还。</w:t>
      </w:r>
    </w:p>
    <w:p>
      <w:pPr>
        <w:autoSpaceDE w:val="0"/>
        <w:autoSpaceDN w:val="0"/>
        <w:adjustRightInd w:val="0"/>
        <w:spacing w:line="520" w:lineRule="exact"/>
        <w:ind w:firstLine="480" w:firstLineChars="200"/>
        <w:jc w:val="left"/>
        <w:rPr>
          <w:rFonts w:hint="eastAsia" w:ascii="宋体" w:hAnsi="宋体" w:cs="宋体"/>
          <w:b/>
          <w:bCs/>
          <w:kern w:val="0"/>
          <w:sz w:val="24"/>
        </w:rPr>
      </w:pPr>
      <w:r>
        <w:rPr>
          <w:rFonts w:hint="eastAsia" w:ascii="宋体" w:hAnsi="宋体" w:cs="宋体"/>
          <w:b/>
          <w:bCs/>
          <w:kern w:val="0"/>
          <w:sz w:val="24"/>
        </w:rPr>
        <w:t>1</w:t>
      </w:r>
      <w:r>
        <w:rPr>
          <w:rFonts w:hint="eastAsia" w:ascii="宋体" w:hAnsi="宋体" w:cs="宋体"/>
          <w:b/>
          <w:bCs/>
          <w:kern w:val="0"/>
          <w:sz w:val="24"/>
          <w:lang w:val="en-US" w:eastAsia="zh-CN"/>
        </w:rPr>
        <w:t>0</w:t>
      </w:r>
      <w:r>
        <w:rPr>
          <w:rFonts w:hint="eastAsia" w:ascii="宋体" w:hAnsi="宋体" w:cs="宋体"/>
          <w:b/>
          <w:bCs/>
          <w:kern w:val="0"/>
          <w:sz w:val="24"/>
        </w:rPr>
        <w:t>．首次响应</w:t>
      </w:r>
      <w:r>
        <w:rPr>
          <w:rFonts w:hint="eastAsia" w:ascii="宋体" w:hAnsi="宋体" w:cs="宋体"/>
          <w:b/>
          <w:bCs/>
          <w:sz w:val="24"/>
        </w:rPr>
        <w:t>文件</w:t>
      </w:r>
      <w:r>
        <w:rPr>
          <w:rFonts w:hint="eastAsia" w:ascii="宋体" w:hAnsi="宋体" w:cs="宋体"/>
          <w:b/>
          <w:bCs/>
          <w:kern w:val="0"/>
          <w:sz w:val="24"/>
        </w:rPr>
        <w:t>提交的截止时间及地点</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.1 首次</w:t>
      </w:r>
      <w:r>
        <w:rPr>
          <w:rFonts w:hint="eastAsia" w:ascii="宋体" w:hAnsi="宋体" w:cs="宋体"/>
          <w:sz w:val="24"/>
        </w:rPr>
        <w:t>响应文件提交截止时间：</w:t>
      </w:r>
      <w:r>
        <w:rPr>
          <w:rFonts w:hint="eastAsia" w:ascii="宋体" w:hAnsi="宋体" w:cs="宋体"/>
          <w:kern w:val="0"/>
          <w:sz w:val="24"/>
        </w:rPr>
        <w:t>见供应商须知前附表</w:t>
      </w:r>
    </w:p>
    <w:p>
      <w:pPr>
        <w:autoSpaceDE w:val="0"/>
        <w:autoSpaceDN w:val="0"/>
        <w:adjustRightInd w:val="0"/>
        <w:spacing w:line="520" w:lineRule="exact"/>
        <w:ind w:firstLine="480" w:firstLineChars="200"/>
        <w:jc w:val="left"/>
        <w:rPr>
          <w:rFonts w:hint="eastAsia" w:ascii="宋体" w:hAnsi="宋体" w:cs="宋体"/>
          <w:sz w:val="24"/>
        </w:rPr>
      </w:pP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.2 首次</w:t>
      </w:r>
      <w:r>
        <w:rPr>
          <w:rFonts w:hint="eastAsia" w:ascii="宋体" w:hAnsi="宋体" w:cs="宋体"/>
          <w:sz w:val="24"/>
        </w:rPr>
        <w:t>响应文件提交地点：</w:t>
      </w:r>
      <w:r>
        <w:rPr>
          <w:rFonts w:hint="eastAsia" w:ascii="宋体" w:hAnsi="宋体" w:cs="宋体"/>
          <w:kern w:val="0"/>
          <w:sz w:val="24"/>
        </w:rPr>
        <w:t>见供应商须知前附表</w:t>
      </w:r>
      <w:r>
        <w:rPr>
          <w:rFonts w:hint="eastAsia" w:ascii="宋体" w:hAnsi="宋体" w:cs="宋体"/>
          <w:sz w:val="24"/>
        </w:rPr>
        <w:t>。</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.3 迟交的首次响应文件</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在磋商文件规定的截止时间后上传的响应文件为无效文件，采购人、采购代理机构应当拒</w:t>
      </w:r>
      <w:r>
        <w:rPr>
          <w:rFonts w:hint="eastAsia" w:ascii="宋体" w:hAnsi="宋体" w:cs="宋体"/>
          <w:kern w:val="0"/>
          <w:sz w:val="24"/>
          <w:lang w:eastAsia="zh-CN"/>
        </w:rPr>
        <w:t>收</w:t>
      </w:r>
      <w:r>
        <w:rPr>
          <w:rFonts w:hint="eastAsia" w:ascii="宋体" w:hAnsi="宋体" w:cs="宋体"/>
          <w:kern w:val="0"/>
          <w:sz w:val="24"/>
        </w:rPr>
        <w:t>。</w:t>
      </w:r>
    </w:p>
    <w:p>
      <w:pPr>
        <w:snapToGrid w:val="0"/>
        <w:spacing w:line="520" w:lineRule="exact"/>
        <w:ind w:firstLine="480" w:firstLineChars="200"/>
        <w:rPr>
          <w:rFonts w:hint="eastAsia" w:ascii="宋体" w:hAnsi="宋体" w:cs="宋体"/>
          <w:b/>
          <w:sz w:val="24"/>
        </w:rPr>
      </w:pPr>
      <w:r>
        <w:rPr>
          <w:rFonts w:hint="eastAsia" w:ascii="宋体" w:hAnsi="宋体" w:cs="宋体"/>
          <w:b/>
          <w:sz w:val="24"/>
        </w:rPr>
        <w:t>1</w:t>
      </w:r>
      <w:r>
        <w:rPr>
          <w:rFonts w:hint="eastAsia" w:ascii="宋体" w:hAnsi="宋体" w:cs="宋体"/>
          <w:b/>
          <w:sz w:val="24"/>
          <w:lang w:val="en-US" w:eastAsia="zh-CN"/>
        </w:rPr>
        <w:t>1.</w:t>
      </w:r>
      <w:r>
        <w:rPr>
          <w:rFonts w:hint="eastAsia" w:ascii="宋体" w:hAnsi="宋体" w:cs="宋体"/>
          <w:b/>
          <w:sz w:val="24"/>
        </w:rPr>
        <w:t xml:space="preserve">首次响应文件的修改与撤回 </w:t>
      </w:r>
      <w:r>
        <w:rPr>
          <w:rFonts w:hint="eastAsia" w:ascii="宋体" w:hAnsi="宋体" w:cs="宋体"/>
          <w:sz w:val="24"/>
        </w:rPr>
        <w:t xml:space="preserve"> </w:t>
      </w:r>
    </w:p>
    <w:p>
      <w:pPr>
        <w:autoSpaceDE w:val="0"/>
        <w:autoSpaceDN w:val="0"/>
        <w:adjustRightInd w:val="0"/>
        <w:spacing w:line="52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.1 供应商在提交响应文件截止时间前，可以对所提交的响应文件进行补充、修改或者撤回。</w:t>
      </w:r>
    </w:p>
    <w:p>
      <w:pPr>
        <w:autoSpaceDE w:val="0"/>
        <w:autoSpaceDN w:val="0"/>
        <w:adjustRightInd w:val="0"/>
        <w:spacing w:line="520" w:lineRule="exact"/>
        <w:ind w:firstLine="480" w:firstLineChars="200"/>
        <w:jc w:val="left"/>
        <w:rPr>
          <w:rFonts w:hint="eastAsia" w:ascii="宋体" w:hAnsi="宋体" w:cs="宋体"/>
          <w:sz w:val="24"/>
        </w:rPr>
      </w:pPr>
      <w:r>
        <w:rPr>
          <w:rFonts w:hint="eastAsia" w:ascii="宋体" w:hAnsi="宋体" w:cs="宋体"/>
          <w:sz w:val="24"/>
        </w:rPr>
        <w:t>11.2 供应商可以修改或撤回已递交的响应文件。供应商对加密的响应文件进行撤回的，应在“电子交易平台”直接进行撤回操作；供应商对加密的响应文件进行修改的，应在响应截止时间前完成上传。</w:t>
      </w:r>
    </w:p>
    <w:p>
      <w:pPr>
        <w:autoSpaceDE w:val="0"/>
        <w:autoSpaceDN w:val="0"/>
        <w:adjustRightInd w:val="0"/>
        <w:spacing w:line="520" w:lineRule="exact"/>
        <w:ind w:firstLine="480" w:firstLineChars="200"/>
        <w:jc w:val="left"/>
        <w:rPr>
          <w:rFonts w:hint="eastAsia" w:ascii="宋体" w:hAnsi="宋体" w:cs="宋体"/>
        </w:rPr>
      </w:pPr>
      <w:r>
        <w:rPr>
          <w:rFonts w:hint="eastAsia" w:ascii="宋体" w:hAnsi="宋体" w:cs="宋体"/>
          <w:sz w:val="24"/>
        </w:rPr>
        <w:t xml:space="preserve">11.3 在响应截止期与原磋商有效期或根据供应商须知第 </w:t>
      </w:r>
      <w:r>
        <w:rPr>
          <w:rFonts w:hint="eastAsia" w:ascii="宋体" w:hAnsi="宋体" w:cs="宋体"/>
          <w:sz w:val="24"/>
          <w:lang w:val="en-US" w:eastAsia="zh-CN"/>
        </w:rPr>
        <w:t>8</w:t>
      </w:r>
      <w:r>
        <w:rPr>
          <w:rFonts w:hint="eastAsia" w:ascii="宋体" w:hAnsi="宋体" w:cs="宋体"/>
          <w:sz w:val="24"/>
        </w:rPr>
        <w:t>.2 条延长的磋商有效期终止日之前，供应商不能撤销响应文件；否则，取消其成交资格。</w:t>
      </w:r>
    </w:p>
    <w:p>
      <w:pPr>
        <w:snapToGrid w:val="0"/>
        <w:spacing w:before="156" w:beforeLines="50" w:after="156" w:afterLines="50" w:line="500" w:lineRule="exact"/>
        <w:ind w:firstLine="720" w:firstLineChars="200"/>
        <w:jc w:val="center"/>
        <w:rPr>
          <w:rFonts w:hint="eastAsia" w:ascii="宋体" w:hAnsi="宋体" w:cs="宋体"/>
          <w:b/>
          <w:sz w:val="36"/>
          <w:szCs w:val="36"/>
        </w:rPr>
      </w:pPr>
      <w:r>
        <w:rPr>
          <w:rFonts w:hint="eastAsia" w:ascii="宋体" w:hAnsi="宋体" w:cs="宋体"/>
          <w:b/>
          <w:sz w:val="36"/>
          <w:szCs w:val="36"/>
        </w:rPr>
        <w:t>第三章 磋商评审程序</w:t>
      </w:r>
    </w:p>
    <w:p>
      <w:pPr>
        <w:widowControl/>
        <w:adjustRightInd w:val="0"/>
        <w:snapToGrid w:val="0"/>
        <w:spacing w:line="520" w:lineRule="exact"/>
        <w:ind w:firstLine="480" w:firstLineChars="200"/>
        <w:jc w:val="left"/>
        <w:rPr>
          <w:rFonts w:hint="eastAsia" w:ascii="宋体" w:hAnsi="宋体" w:cs="宋体"/>
          <w:b/>
          <w:sz w:val="24"/>
        </w:rPr>
      </w:pPr>
      <w:bookmarkStart w:id="34" w:name="_Toc386032333"/>
      <w:bookmarkStart w:id="35" w:name="_Toc381295013"/>
      <w:r>
        <w:rPr>
          <w:rFonts w:hint="eastAsia" w:ascii="宋体" w:hAnsi="宋体" w:cs="宋体"/>
          <w:b/>
          <w:sz w:val="24"/>
          <w:lang w:val="en-US" w:eastAsia="zh-CN"/>
        </w:rPr>
        <w:t>12</w:t>
      </w:r>
      <w:r>
        <w:rPr>
          <w:rFonts w:hint="eastAsia" w:ascii="宋体" w:hAnsi="宋体" w:cs="宋体"/>
          <w:b/>
          <w:sz w:val="24"/>
        </w:rPr>
        <w:t>.</w:t>
      </w:r>
      <w:bookmarkEnd w:id="34"/>
      <w:bookmarkEnd w:id="35"/>
      <w:r>
        <w:rPr>
          <w:rFonts w:hint="eastAsia" w:ascii="宋体" w:hAnsi="宋体" w:cs="宋体"/>
          <w:b/>
          <w:sz w:val="24"/>
        </w:rPr>
        <w:t>首次响应文件时间、地点和参会人员</w:t>
      </w:r>
    </w:p>
    <w:p>
      <w:pPr>
        <w:widowControl/>
        <w:adjustRightInd w:val="0"/>
        <w:snapToGrid w:val="0"/>
        <w:spacing w:line="520" w:lineRule="exact"/>
        <w:ind w:firstLine="480" w:firstLineChars="200"/>
        <w:jc w:val="left"/>
        <w:rPr>
          <w:rFonts w:hint="eastAsia" w:ascii="宋体" w:hAnsi="宋体" w:cs="宋体"/>
          <w:b/>
          <w:sz w:val="24"/>
        </w:rPr>
      </w:pPr>
      <w:r>
        <w:rPr>
          <w:rFonts w:hint="eastAsia" w:ascii="宋体" w:hAnsi="宋体" w:cs="宋体"/>
          <w:b/>
          <w:sz w:val="24"/>
        </w:rPr>
        <w:t>采购人在规定的首次响应文件递交截止时间（开标时间）和供应商须知前附表规定的地点开标，所有供应商人员无需到现场参本次开标活动。需登录到济源市电子招投标交易平台，点击【不见面开标大厅】按钮进入，在线准时参加本次开标活动并进行电子响应文件的解密。</w:t>
      </w:r>
    </w:p>
    <w:p>
      <w:pPr>
        <w:widowControl/>
        <w:adjustRightInd w:val="0"/>
        <w:snapToGrid w:val="0"/>
        <w:spacing w:line="520" w:lineRule="exact"/>
        <w:ind w:firstLine="480" w:firstLineChars="200"/>
        <w:jc w:val="left"/>
        <w:rPr>
          <w:rFonts w:hint="eastAsia" w:ascii="宋体" w:hAnsi="宋体" w:cs="宋体"/>
          <w:b/>
          <w:sz w:val="24"/>
        </w:rPr>
      </w:pPr>
      <w:r>
        <w:rPr>
          <w:rFonts w:hint="eastAsia" w:ascii="宋体" w:hAnsi="宋体" w:cs="宋体"/>
          <w:b/>
          <w:sz w:val="24"/>
        </w:rPr>
        <w:t>13．首次响应文件开启程序</w:t>
      </w:r>
    </w:p>
    <w:p>
      <w:pPr>
        <w:snapToGrid w:val="0"/>
        <w:spacing w:line="520" w:lineRule="exact"/>
        <w:ind w:firstLine="600"/>
        <w:rPr>
          <w:rFonts w:hint="eastAsia" w:ascii="宋体" w:hAnsi="宋体" w:cs="宋体"/>
          <w:sz w:val="24"/>
        </w:rPr>
      </w:pPr>
      <w:r>
        <w:rPr>
          <w:rFonts w:hint="eastAsia" w:ascii="宋体" w:hAnsi="宋体" w:cs="宋体"/>
          <w:sz w:val="24"/>
        </w:rPr>
        <w:t>（1）由主持人宣布会议开始，宣读会场纪律；</w:t>
      </w:r>
    </w:p>
    <w:p>
      <w:pPr>
        <w:snapToGrid w:val="0"/>
        <w:spacing w:line="520" w:lineRule="exact"/>
        <w:ind w:firstLine="600"/>
        <w:rPr>
          <w:rFonts w:hint="eastAsia" w:ascii="宋体" w:hAnsi="宋体" w:cs="宋体"/>
          <w:sz w:val="24"/>
        </w:rPr>
      </w:pPr>
      <w:r>
        <w:rPr>
          <w:rFonts w:hint="eastAsia" w:ascii="宋体" w:hAnsi="宋体" w:cs="宋体"/>
          <w:sz w:val="24"/>
        </w:rPr>
        <w:t>（2）公布在响应截止时间前递交响应文件的供应商名称；</w:t>
      </w:r>
    </w:p>
    <w:p>
      <w:pPr>
        <w:snapToGrid w:val="0"/>
        <w:spacing w:line="520" w:lineRule="exact"/>
        <w:ind w:firstLine="600"/>
        <w:rPr>
          <w:rFonts w:hint="eastAsia" w:ascii="宋体" w:hAnsi="宋体" w:cs="宋体"/>
          <w:sz w:val="24"/>
        </w:rPr>
      </w:pPr>
      <w:r>
        <w:rPr>
          <w:rFonts w:hint="eastAsia" w:ascii="宋体" w:hAnsi="宋体" w:cs="宋体"/>
          <w:sz w:val="24"/>
        </w:rPr>
        <w:t>（3）介绍出席开标会议的有关人员；</w:t>
      </w:r>
    </w:p>
    <w:p>
      <w:pPr>
        <w:snapToGrid w:val="0"/>
        <w:spacing w:line="520" w:lineRule="exact"/>
        <w:ind w:firstLine="600"/>
        <w:rPr>
          <w:rFonts w:hint="eastAsia" w:ascii="宋体" w:hAnsi="宋体" w:cs="宋体"/>
          <w:sz w:val="24"/>
        </w:rPr>
      </w:pPr>
      <w:r>
        <w:rPr>
          <w:rFonts w:hint="eastAsia" w:ascii="宋体" w:hAnsi="宋体" w:cs="宋体"/>
          <w:sz w:val="24"/>
        </w:rPr>
        <w:t>（4）由供应商远程使用 CA 密匙对上传的电子文件进行解密，解密时间为开标截</w:t>
      </w:r>
      <w:r>
        <w:rPr>
          <w:rFonts w:hint="eastAsia" w:ascii="宋体" w:hAnsi="宋体" w:cs="宋体"/>
          <w:sz w:val="24"/>
          <w:lang w:eastAsia="zh-CN"/>
        </w:rPr>
        <w:t>止</w:t>
      </w:r>
      <w:r>
        <w:rPr>
          <w:rFonts w:hint="eastAsia" w:ascii="宋体" w:hAnsi="宋体" w:cs="宋体"/>
          <w:sz w:val="24"/>
        </w:rPr>
        <w:t>时间后15分钟之内，因供应商（投标人）原因未能在规定时间内进行解密、解密失败或解密超时的将被拒绝；</w:t>
      </w:r>
    </w:p>
    <w:p>
      <w:pPr>
        <w:snapToGrid w:val="0"/>
        <w:spacing w:line="520" w:lineRule="exact"/>
        <w:ind w:firstLine="600"/>
        <w:rPr>
          <w:rFonts w:hint="eastAsia" w:ascii="宋体" w:hAnsi="宋体" w:cs="宋体"/>
          <w:sz w:val="24"/>
        </w:rPr>
      </w:pPr>
      <w:r>
        <w:rPr>
          <w:rFonts w:hint="eastAsia" w:ascii="宋体" w:hAnsi="宋体" w:cs="宋体"/>
          <w:sz w:val="24"/>
        </w:rPr>
        <w:t>（5）在监督人监督下，开启首次响应文件；</w:t>
      </w:r>
    </w:p>
    <w:p>
      <w:pPr>
        <w:snapToGrid w:val="0"/>
        <w:spacing w:line="520" w:lineRule="exact"/>
        <w:ind w:firstLine="600"/>
        <w:rPr>
          <w:rFonts w:hint="eastAsia" w:ascii="宋体" w:hAnsi="宋体" w:cs="宋体"/>
          <w:sz w:val="24"/>
        </w:rPr>
      </w:pPr>
      <w:r>
        <w:rPr>
          <w:rFonts w:hint="eastAsia" w:ascii="宋体" w:hAnsi="宋体" w:cs="宋体"/>
          <w:sz w:val="24"/>
        </w:rPr>
        <w:t>（6）记录人对开标会议过程进行记录，监督人在记录上签字确认；</w:t>
      </w:r>
    </w:p>
    <w:p>
      <w:pPr>
        <w:snapToGrid w:val="0"/>
        <w:spacing w:line="520" w:lineRule="exact"/>
        <w:ind w:firstLine="600"/>
        <w:rPr>
          <w:rFonts w:hint="eastAsia" w:ascii="宋体" w:hAnsi="宋体" w:cs="宋体"/>
          <w:sz w:val="24"/>
        </w:rPr>
      </w:pPr>
      <w:r>
        <w:rPr>
          <w:rFonts w:hint="eastAsia" w:ascii="宋体" w:hAnsi="宋体" w:cs="宋体"/>
          <w:sz w:val="24"/>
        </w:rPr>
        <w:t>（7）开标结束，进入磋商程序。</w:t>
      </w:r>
    </w:p>
    <w:p>
      <w:pPr>
        <w:widowControl/>
        <w:adjustRightInd w:val="0"/>
        <w:snapToGrid w:val="0"/>
        <w:spacing w:line="520" w:lineRule="exact"/>
        <w:ind w:firstLine="480" w:firstLineChars="200"/>
        <w:jc w:val="left"/>
        <w:rPr>
          <w:rFonts w:hint="eastAsia" w:ascii="宋体" w:hAnsi="宋体" w:cs="宋体"/>
          <w:b/>
          <w:sz w:val="24"/>
        </w:rPr>
      </w:pPr>
      <w:r>
        <w:rPr>
          <w:rFonts w:hint="eastAsia" w:ascii="宋体" w:hAnsi="宋体" w:cs="宋体"/>
          <w:b/>
          <w:sz w:val="24"/>
        </w:rPr>
        <w:t>14</w:t>
      </w:r>
      <w:r>
        <w:rPr>
          <w:rFonts w:hint="eastAsia" w:ascii="宋体" w:hAnsi="宋体" w:cs="宋体"/>
          <w:b/>
          <w:sz w:val="24"/>
          <w:lang w:val="en-US" w:eastAsia="zh-CN"/>
        </w:rPr>
        <w:t>.</w:t>
      </w:r>
      <w:r>
        <w:rPr>
          <w:rFonts w:hint="eastAsia" w:ascii="宋体" w:hAnsi="宋体" w:cs="宋体"/>
          <w:b/>
          <w:sz w:val="24"/>
        </w:rPr>
        <w:t>磋商小组的组成与要求</w:t>
      </w:r>
    </w:p>
    <w:p>
      <w:pPr>
        <w:snapToGrid w:val="0"/>
        <w:spacing w:line="520" w:lineRule="exact"/>
        <w:ind w:firstLine="600"/>
        <w:rPr>
          <w:rFonts w:hint="eastAsia" w:ascii="宋体" w:hAnsi="宋体" w:cs="宋体"/>
          <w:sz w:val="24"/>
        </w:rPr>
      </w:pPr>
      <w:r>
        <w:rPr>
          <w:rFonts w:hint="eastAsia" w:ascii="宋体" w:hAnsi="宋体" w:cs="宋体"/>
          <w:sz w:val="24"/>
        </w:rPr>
        <w:t>14.1磋商小组是指根据《中华人民共和国政府采购法》、《中华人民共和国政府采购法实施条例》、《政府采购竞争性磋商采购方式管理暂行办法》等相关规定组建的专门负责本项目磋商评审工作的临时机构。</w:t>
      </w:r>
    </w:p>
    <w:p>
      <w:pPr>
        <w:snapToGrid w:val="0"/>
        <w:spacing w:line="520" w:lineRule="exact"/>
        <w:ind w:firstLine="600"/>
        <w:rPr>
          <w:rFonts w:hint="eastAsia" w:ascii="宋体" w:hAnsi="宋体" w:cs="宋体"/>
          <w:sz w:val="24"/>
          <w:highlight w:val="none"/>
        </w:rPr>
      </w:pPr>
      <w:r>
        <w:rPr>
          <w:rFonts w:hint="eastAsia" w:ascii="宋体" w:hAnsi="宋体" w:cs="宋体"/>
          <w:sz w:val="24"/>
        </w:rPr>
        <w:t xml:space="preserve">14.2 </w:t>
      </w:r>
      <w:r>
        <w:rPr>
          <w:rFonts w:hint="eastAsia" w:ascii="宋体" w:hAnsi="宋体" w:cs="宋体"/>
          <w:sz w:val="24"/>
          <w:highlight w:val="none"/>
        </w:rPr>
        <w:t>磋商小组由采购人代表和评审专家共3人组成，其中采购人代表1人，评审专家2人组成。</w:t>
      </w:r>
    </w:p>
    <w:p>
      <w:pPr>
        <w:snapToGrid w:val="0"/>
        <w:spacing w:line="520" w:lineRule="exact"/>
        <w:ind w:firstLine="600"/>
        <w:rPr>
          <w:rFonts w:hint="eastAsia" w:ascii="宋体" w:hAnsi="宋体" w:cs="宋体"/>
          <w:kern w:val="0"/>
          <w:sz w:val="24"/>
        </w:rPr>
      </w:pPr>
      <w:r>
        <w:rPr>
          <w:rFonts w:hint="eastAsia" w:ascii="宋体" w:hAnsi="宋体" w:cs="宋体"/>
          <w:sz w:val="24"/>
        </w:rPr>
        <w:t>14.3</w:t>
      </w:r>
      <w:r>
        <w:rPr>
          <w:rFonts w:hint="eastAsia" w:ascii="宋体" w:hAnsi="宋体" w:cs="宋体"/>
          <w:kern w:val="0"/>
          <w:sz w:val="24"/>
        </w:rPr>
        <w:t>评审专家应当从政府采购评审专家库内相关专业的专家名单中随机抽取。符合</w:t>
      </w:r>
      <w:r>
        <w:rPr>
          <w:rFonts w:hint="eastAsia" w:ascii="宋体" w:hAnsi="宋体" w:cs="宋体"/>
          <w:sz w:val="24"/>
        </w:rPr>
        <w:t>《政府采购竞争性磋商采购方式管理暂行办法》</w:t>
      </w:r>
      <w:r>
        <w:rPr>
          <w:rFonts w:hint="eastAsia" w:ascii="宋体" w:hAnsi="宋体" w:cs="宋体"/>
          <w:kern w:val="0"/>
          <w:sz w:val="24"/>
        </w:rPr>
        <w:t>第三条第四项规定情形，以及情况特殊、通过随机方式难以确定合适的评审专家，经主管预算单位同意，可以自行选定评审专家。技术复杂、专业性强，评审专家中包含1名法律专家。</w:t>
      </w:r>
    </w:p>
    <w:p>
      <w:pPr>
        <w:snapToGrid w:val="0"/>
        <w:spacing w:line="520" w:lineRule="exact"/>
        <w:ind w:firstLine="600"/>
        <w:rPr>
          <w:rFonts w:hint="eastAsia" w:ascii="宋体" w:hAnsi="宋体" w:cs="宋体"/>
          <w:kern w:val="0"/>
          <w:sz w:val="24"/>
        </w:rPr>
      </w:pPr>
      <w:r>
        <w:rPr>
          <w:rFonts w:hint="eastAsia" w:ascii="宋体" w:hAnsi="宋体" w:cs="宋体"/>
          <w:sz w:val="24"/>
        </w:rPr>
        <w:t>14</w:t>
      </w:r>
      <w:r>
        <w:rPr>
          <w:rFonts w:hint="eastAsia" w:ascii="宋体" w:hAnsi="宋体" w:cs="宋体"/>
          <w:sz w:val="24"/>
          <w:lang w:val="en-US" w:eastAsia="zh-CN"/>
        </w:rPr>
        <w:t>.4</w:t>
      </w:r>
      <w:r>
        <w:rPr>
          <w:rFonts w:hint="eastAsia" w:ascii="宋体" w:hAnsi="宋体" w:cs="宋体"/>
          <w:kern w:val="0"/>
          <w:sz w:val="24"/>
        </w:rPr>
        <w:t>磋商小组应当遵守评审工作纪律，不得泄露评审情况和评审中获悉的商业秘密。</w:t>
      </w:r>
    </w:p>
    <w:p>
      <w:pPr>
        <w:widowControl/>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14.</w:t>
      </w:r>
      <w:r>
        <w:rPr>
          <w:rFonts w:hint="eastAsia" w:ascii="宋体" w:hAnsi="宋体" w:cs="宋体"/>
          <w:sz w:val="24"/>
          <w:lang w:val="en-US" w:eastAsia="zh-CN"/>
        </w:rPr>
        <w:t>5</w:t>
      </w:r>
      <w:r>
        <w:rPr>
          <w:rFonts w:hint="eastAsia" w:ascii="宋体" w:hAnsi="宋体" w:cs="宋体"/>
          <w:sz w:val="24"/>
        </w:rPr>
        <w:t>磋商的任何一方不得透露与磋商有关的其他供应商的技术资料、</w:t>
      </w:r>
      <w:r>
        <w:rPr>
          <w:rFonts w:hint="eastAsia" w:ascii="宋体" w:hAnsi="宋体" w:cs="宋体"/>
          <w:kern w:val="0"/>
          <w:sz w:val="24"/>
        </w:rPr>
        <w:t>价格</w:t>
      </w:r>
      <w:r>
        <w:rPr>
          <w:rFonts w:hint="eastAsia" w:ascii="宋体" w:hAnsi="宋体" w:cs="宋体"/>
          <w:sz w:val="24"/>
        </w:rPr>
        <w:t>及服务等其他信息。</w:t>
      </w:r>
    </w:p>
    <w:p>
      <w:pPr>
        <w:widowControl/>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14.</w:t>
      </w:r>
      <w:r>
        <w:rPr>
          <w:rFonts w:hint="eastAsia" w:ascii="宋体" w:hAnsi="宋体" w:cs="宋体"/>
          <w:sz w:val="24"/>
          <w:lang w:val="en-US" w:eastAsia="zh-CN"/>
        </w:rPr>
        <w:t>6</w:t>
      </w:r>
      <w:r>
        <w:rPr>
          <w:rFonts w:hint="eastAsia" w:ascii="宋体" w:hAnsi="宋体" w:cs="宋体"/>
          <w:sz w:val="24"/>
        </w:rPr>
        <w:t>磋商文件内容违反国家有关强制性规定的，磋商小组应当停止评审并向采购人或者采购代理机构说明情况。</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14.</w:t>
      </w:r>
      <w:r>
        <w:rPr>
          <w:rFonts w:hint="eastAsia" w:ascii="宋体" w:hAnsi="宋体" w:cs="宋体"/>
          <w:kern w:val="0"/>
          <w:sz w:val="24"/>
          <w:lang w:val="en-US" w:eastAsia="zh-CN"/>
        </w:rPr>
        <w:t>7</w:t>
      </w:r>
      <w:r>
        <w:rPr>
          <w:rFonts w:hint="eastAsia" w:ascii="宋体" w:hAnsi="宋体" w:cs="宋体"/>
          <w:kern w:val="0"/>
          <w:sz w:val="24"/>
        </w:rPr>
        <w:t>磋商小组在评审过程中发现供应商有行贿、提供虚假材料或者串通等违法行为的，应当及时向财政部门报告。</w:t>
      </w:r>
    </w:p>
    <w:p>
      <w:pPr>
        <w:autoSpaceDE w:val="0"/>
        <w:autoSpaceDN w:val="0"/>
        <w:adjustRightInd w:val="0"/>
        <w:spacing w:line="520" w:lineRule="exact"/>
        <w:ind w:firstLine="480" w:firstLineChars="200"/>
        <w:jc w:val="left"/>
        <w:rPr>
          <w:rFonts w:hint="eastAsia" w:ascii="宋体" w:hAnsi="宋体" w:cs="宋体"/>
          <w:b/>
          <w:bCs/>
          <w:kern w:val="0"/>
          <w:sz w:val="24"/>
        </w:rPr>
      </w:pPr>
      <w:r>
        <w:rPr>
          <w:rFonts w:hint="eastAsia" w:ascii="宋体" w:hAnsi="宋体" w:cs="宋体"/>
          <w:b/>
          <w:bCs/>
          <w:kern w:val="0"/>
          <w:sz w:val="24"/>
        </w:rPr>
        <w:t>15</w:t>
      </w:r>
      <w:r>
        <w:rPr>
          <w:rFonts w:hint="eastAsia" w:ascii="宋体" w:hAnsi="宋体" w:cs="宋体"/>
          <w:b/>
          <w:bCs/>
          <w:kern w:val="0"/>
          <w:sz w:val="24"/>
          <w:lang w:val="en-US" w:eastAsia="zh-CN"/>
        </w:rPr>
        <w:t>.</w:t>
      </w:r>
      <w:r>
        <w:rPr>
          <w:rFonts w:hint="eastAsia" w:ascii="宋体" w:hAnsi="宋体" w:cs="宋体"/>
          <w:b/>
          <w:bCs/>
          <w:kern w:val="0"/>
          <w:sz w:val="24"/>
        </w:rPr>
        <w:t>对首次响应文件的</w:t>
      </w:r>
      <w:r>
        <w:rPr>
          <w:rFonts w:hint="eastAsia" w:ascii="宋体" w:hAnsi="宋体" w:cs="宋体"/>
          <w:b/>
          <w:kern w:val="0"/>
          <w:sz w:val="24"/>
        </w:rPr>
        <w:t>审查</w:t>
      </w:r>
    </w:p>
    <w:p>
      <w:pPr>
        <w:spacing w:line="520" w:lineRule="exact"/>
        <w:ind w:firstLine="480" w:firstLineChars="200"/>
        <w:rPr>
          <w:rFonts w:hint="eastAsia" w:ascii="宋体" w:hAnsi="宋体" w:cs="宋体"/>
          <w:kern w:val="0"/>
          <w:sz w:val="24"/>
        </w:rPr>
      </w:pPr>
      <w:r>
        <w:rPr>
          <w:rFonts w:hint="eastAsia" w:ascii="宋体" w:hAnsi="宋体" w:cs="宋体"/>
          <w:b/>
          <w:bCs/>
          <w:kern w:val="0"/>
          <w:sz w:val="24"/>
        </w:rPr>
        <w:t xml:space="preserve">15.1 </w:t>
      </w:r>
      <w:r>
        <w:rPr>
          <w:rFonts w:hint="eastAsia" w:ascii="宋体" w:hAnsi="宋体" w:cs="宋体"/>
          <w:kern w:val="0"/>
          <w:sz w:val="24"/>
        </w:rPr>
        <w:t>磋商小组成员应当按照客观、公正、审慎的原则，根据磋商文件规定的评审程序、评审方法和评审标准进行独立评审。</w:t>
      </w:r>
    </w:p>
    <w:p>
      <w:pPr>
        <w:spacing w:line="520" w:lineRule="exact"/>
        <w:ind w:firstLine="480" w:firstLineChars="200"/>
        <w:rPr>
          <w:rFonts w:hint="eastAsia" w:ascii="宋体" w:hAnsi="宋体" w:cs="宋体"/>
          <w:b/>
          <w:bCs/>
          <w:kern w:val="0"/>
          <w:sz w:val="24"/>
        </w:rPr>
      </w:pPr>
      <w:r>
        <w:rPr>
          <w:rFonts w:hint="eastAsia" w:ascii="宋体" w:hAnsi="宋体" w:cs="宋体"/>
          <w:b/>
          <w:bCs/>
          <w:kern w:val="0"/>
          <w:sz w:val="24"/>
        </w:rPr>
        <w:t>15.2 磋商小组按照竞争性磋商文件要求的资格标准及响应单位提供的资质资格证明文件，对所有响应单位进行资格审查，审查其是否有能力和条件有效地履行合同义务。如响应单位未达到竞争性磋商文件规定的能力和条件，其报价将被拒绝，不进入评审。</w:t>
      </w:r>
    </w:p>
    <w:p>
      <w:pPr>
        <w:snapToGrid w:val="0"/>
        <w:spacing w:line="520" w:lineRule="exact"/>
        <w:ind w:firstLine="600"/>
        <w:rPr>
          <w:rFonts w:hint="eastAsia" w:ascii="宋体" w:hAnsi="宋体" w:cs="宋体"/>
          <w:sz w:val="24"/>
        </w:rPr>
      </w:pPr>
      <w:r>
        <w:rPr>
          <w:rFonts w:hint="eastAsia" w:ascii="宋体" w:hAnsi="宋体" w:cs="宋体"/>
          <w:sz w:val="24"/>
        </w:rPr>
        <w:t>15.3磋商小组依据磋商文件的规定，对供应商提供响应文件的有效性、完整性和对磋商文件的响应程度进行审查。</w:t>
      </w:r>
    </w:p>
    <w:p>
      <w:pPr>
        <w:snapToGrid w:val="0"/>
        <w:spacing w:line="520" w:lineRule="exact"/>
        <w:ind w:firstLine="600"/>
        <w:rPr>
          <w:rFonts w:hint="eastAsia" w:ascii="宋体" w:hAnsi="宋体" w:cs="宋体"/>
          <w:sz w:val="24"/>
        </w:rPr>
      </w:pPr>
      <w:r>
        <w:rPr>
          <w:rFonts w:hint="eastAsia" w:ascii="宋体" w:hAnsi="宋体" w:cs="宋体"/>
          <w:sz w:val="24"/>
        </w:rPr>
        <w:t>15.4 评审时，若最后磋商报价表的大写金额和小写金额不一致的，应当以大写金额为准；若首次磋商报价总价金额与按单价汇总金额不一致的，应当以单价金额计算结果为准；单价金额小数点有明显错位的，应当以总价为准，并修改单价；对不同文字文本磋商响应文件的解释发生异议的，应当以中文文本为准。若供应商拒绝接受以上确定原则的，按无效响应处理。</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15.5 磋商小组可以要求供应商对其提交的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15.6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15.7 对供应商磋商响应文件中含义不明确、同类问题表述不一致或者有明显文字和计算错误的内容前后不一致时，评审、履行合同时均以对其不利的表述内容为准。</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15.8 经审查未实质性响应磋商文件的响应文件按无效响应处理的，磋商小组应当告知该供应商。</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15.9 对供应商的响应文件作出有利判断响应性的，应仅基于响应文件本身而不靠外部证据；否则对供应商响应文件作出不利响应性的，可以基于响应文件以外的外部证据。</w:t>
      </w:r>
    </w:p>
    <w:p>
      <w:pPr>
        <w:autoSpaceDE w:val="0"/>
        <w:autoSpaceDN w:val="0"/>
        <w:adjustRightIn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15.10 供应商享受政府采购政策功能的应按磋商文件要求提交相关证明材料；否则，不得享受政府采购政策功能规定的相关优惠政策。</w:t>
      </w:r>
    </w:p>
    <w:p>
      <w:pPr>
        <w:autoSpaceDE w:val="0"/>
        <w:autoSpaceDN w:val="0"/>
        <w:adjustRightInd w:val="0"/>
        <w:spacing w:line="520" w:lineRule="exact"/>
        <w:ind w:firstLine="480" w:firstLineChars="200"/>
        <w:jc w:val="left"/>
        <w:rPr>
          <w:rFonts w:hint="eastAsia" w:ascii="宋体" w:hAnsi="宋体" w:cs="宋体"/>
          <w:b/>
          <w:bCs/>
          <w:sz w:val="24"/>
        </w:rPr>
      </w:pPr>
      <w:r>
        <w:rPr>
          <w:rFonts w:hint="eastAsia" w:ascii="宋体" w:hAnsi="宋体" w:cs="宋体"/>
          <w:b/>
          <w:bCs/>
          <w:kern w:val="0"/>
          <w:sz w:val="24"/>
        </w:rPr>
        <w:t>15.11</w:t>
      </w:r>
      <w:r>
        <w:rPr>
          <w:rFonts w:hint="eastAsia" w:ascii="宋体" w:hAnsi="宋体" w:cs="宋体"/>
          <w:kern w:val="0"/>
          <w:sz w:val="24"/>
        </w:rPr>
        <w:t xml:space="preserve"> </w:t>
      </w:r>
      <w:r>
        <w:rPr>
          <w:rFonts w:hint="eastAsia" w:ascii="宋体" w:hAnsi="宋体" w:cs="宋体"/>
          <w:b/>
          <w:bCs/>
          <w:sz w:val="24"/>
        </w:rPr>
        <w:t>信用记录的查询及使用：</w:t>
      </w:r>
    </w:p>
    <w:p>
      <w:pPr>
        <w:autoSpaceDE w:val="0"/>
        <w:autoSpaceDN w:val="0"/>
        <w:adjustRightInd w:val="0"/>
        <w:spacing w:line="520" w:lineRule="exact"/>
        <w:ind w:firstLine="480" w:firstLineChars="200"/>
        <w:jc w:val="left"/>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b/>
          <w:bCs/>
          <w:sz w:val="24"/>
          <w:lang w:val="en-US" w:eastAsia="zh-CN"/>
        </w:rPr>
        <w:t>11</w:t>
      </w:r>
      <w:r>
        <w:rPr>
          <w:rFonts w:hint="eastAsia" w:ascii="宋体" w:hAnsi="宋体" w:cs="宋体"/>
          <w:b/>
          <w:bCs/>
          <w:sz w:val="24"/>
        </w:rPr>
        <w:t>.1 信用记录的查询：采购人及采购代理机构将在响应截止时间前通</w:t>
      </w:r>
      <w:r>
        <w:rPr>
          <w:rFonts w:hint="eastAsia" w:ascii="宋体" w:hAnsi="宋体" w:cs="宋体"/>
          <w:b/>
          <w:bCs/>
          <w:sz w:val="24"/>
          <w:highlight w:val="none"/>
        </w:rPr>
        <w:t>过“信用中国”、中国政府采购网等渠道进行查询。</w:t>
      </w:r>
    </w:p>
    <w:p>
      <w:pPr>
        <w:autoSpaceDE w:val="0"/>
        <w:autoSpaceDN w:val="0"/>
        <w:adjustRightInd w:val="0"/>
        <w:spacing w:line="520" w:lineRule="exact"/>
        <w:ind w:firstLine="480" w:firstLineChars="200"/>
        <w:jc w:val="left"/>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b/>
          <w:bCs/>
          <w:sz w:val="24"/>
          <w:lang w:val="en-US" w:eastAsia="zh-CN"/>
        </w:rPr>
        <w:t>11</w:t>
      </w:r>
      <w:r>
        <w:rPr>
          <w:rFonts w:hint="eastAsia" w:ascii="宋体" w:hAnsi="宋体" w:cs="宋体"/>
          <w:b/>
          <w:bCs/>
          <w:sz w:val="24"/>
        </w:rPr>
        <w:t>.2 信用记录的查询使用：采购人及采购代理机构根据上述查询结果，对列入失信被执行人、重大税收违法案件当事人名单、政府采购严重违法失信行为记录名单及其他不符合《中华人民共和国政府采购法》第二十二条规定条件的供应商，将拒绝其参与政府采购活动。</w:t>
      </w:r>
    </w:p>
    <w:p>
      <w:pPr>
        <w:autoSpaceDE w:val="0"/>
        <w:autoSpaceDN w:val="0"/>
        <w:adjustRightInd w:val="0"/>
        <w:spacing w:line="520" w:lineRule="exact"/>
        <w:ind w:firstLine="480" w:firstLineChars="200"/>
        <w:jc w:val="left"/>
        <w:rPr>
          <w:rFonts w:hint="eastAsia" w:ascii="宋体" w:hAnsi="宋体" w:cs="宋体"/>
          <w:b/>
          <w:bCs/>
          <w:kern w:val="0"/>
          <w:sz w:val="24"/>
        </w:rPr>
      </w:pPr>
      <w:r>
        <w:rPr>
          <w:rFonts w:hint="eastAsia" w:ascii="宋体" w:hAnsi="宋体" w:cs="宋体"/>
          <w:b/>
          <w:bCs/>
          <w:kern w:val="0"/>
          <w:sz w:val="24"/>
        </w:rPr>
        <w:t>16</w:t>
      </w:r>
      <w:r>
        <w:rPr>
          <w:rFonts w:hint="eastAsia" w:ascii="宋体" w:hAnsi="宋体" w:cs="宋体"/>
          <w:b/>
          <w:bCs/>
          <w:kern w:val="0"/>
          <w:sz w:val="24"/>
          <w:lang w:val="en-US" w:eastAsia="zh-CN"/>
        </w:rPr>
        <w:t>.</w:t>
      </w:r>
      <w:r>
        <w:rPr>
          <w:rFonts w:hint="eastAsia" w:ascii="宋体" w:hAnsi="宋体" w:cs="宋体"/>
          <w:b/>
          <w:bCs/>
          <w:kern w:val="0"/>
          <w:sz w:val="24"/>
        </w:rPr>
        <w:t>与供应商分别进行磋商</w:t>
      </w:r>
    </w:p>
    <w:p>
      <w:pPr>
        <w:snapToGrid w:val="0"/>
        <w:spacing w:line="520" w:lineRule="exact"/>
        <w:ind w:firstLine="480" w:firstLineChars="200"/>
        <w:rPr>
          <w:rFonts w:hint="eastAsia" w:ascii="宋体" w:hAnsi="宋体" w:cs="宋体"/>
          <w:kern w:val="0"/>
          <w:sz w:val="24"/>
        </w:rPr>
      </w:pPr>
      <w:r>
        <w:rPr>
          <w:rFonts w:hint="eastAsia" w:ascii="宋体" w:hAnsi="宋体" w:cs="宋体"/>
          <w:kern w:val="0"/>
          <w:sz w:val="24"/>
        </w:rPr>
        <w:t>16.1磋商小组所有成员应当集中与单一供应商分别进行磋商，并给予所有参加磋商的供应商平等的磋商机会。</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sz w:val="24"/>
        </w:rPr>
        <w:t>16.2</w:t>
      </w:r>
      <w:r>
        <w:rPr>
          <w:rFonts w:hint="eastAsia" w:ascii="宋体" w:hAns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16.3对磋商文件作出的实质性变动是磋商文件的有效组成部分，磋商小组应当及时以书面形式同时通知所有参加磋商的供应商。</w:t>
      </w:r>
    </w:p>
    <w:p>
      <w:pPr>
        <w:widowControl/>
        <w:adjustRightInd w:val="0"/>
        <w:snapToGrid w:val="0"/>
        <w:spacing w:line="520" w:lineRule="exact"/>
        <w:ind w:firstLine="480" w:firstLineChars="200"/>
        <w:jc w:val="left"/>
        <w:rPr>
          <w:rFonts w:hint="eastAsia" w:ascii="宋体" w:hAnsi="宋体" w:cs="宋体"/>
          <w:b/>
          <w:kern w:val="0"/>
          <w:sz w:val="24"/>
        </w:rPr>
      </w:pPr>
      <w:r>
        <w:rPr>
          <w:rFonts w:hint="eastAsia" w:ascii="宋体" w:hAnsi="宋体" w:cs="宋体"/>
          <w:b/>
          <w:kern w:val="0"/>
          <w:sz w:val="24"/>
        </w:rPr>
        <w:t>17</w:t>
      </w:r>
      <w:r>
        <w:rPr>
          <w:rFonts w:hint="eastAsia" w:ascii="宋体" w:hAnsi="宋体" w:cs="宋体"/>
          <w:b/>
          <w:kern w:val="0"/>
          <w:sz w:val="24"/>
          <w:lang w:val="en-US" w:eastAsia="zh-CN"/>
        </w:rPr>
        <w:t>.</w:t>
      </w:r>
      <w:r>
        <w:rPr>
          <w:rFonts w:hint="eastAsia" w:ascii="宋体" w:hAnsi="宋体" w:cs="宋体"/>
          <w:b/>
          <w:kern w:val="0"/>
          <w:sz w:val="24"/>
        </w:rPr>
        <w:t>供应商重新提交响应文件</w:t>
      </w:r>
    </w:p>
    <w:p>
      <w:pPr>
        <w:widowControl/>
        <w:adjustRightInd w:val="0"/>
        <w:snapToGrid w:val="0"/>
        <w:spacing w:line="520" w:lineRule="exact"/>
        <w:ind w:firstLine="585"/>
        <w:jc w:val="left"/>
        <w:rPr>
          <w:rFonts w:hint="eastAsia" w:ascii="宋体" w:hAnsi="宋体" w:cs="宋体"/>
          <w:kern w:val="0"/>
          <w:sz w:val="24"/>
        </w:rPr>
      </w:pPr>
      <w:r>
        <w:rPr>
          <w:rFonts w:hint="eastAsia" w:ascii="宋体" w:hAnsi="宋体" w:cs="宋体"/>
          <w:kern w:val="0"/>
          <w:sz w:val="24"/>
        </w:rPr>
        <w:t>17.1供应商应当按照磋商文件的变动情况（若有）和磋商小组的要求（若有）以电子形式重新提交响应文件。。</w:t>
      </w:r>
    </w:p>
    <w:p>
      <w:pPr>
        <w:widowControl/>
        <w:adjustRightInd w:val="0"/>
        <w:snapToGrid w:val="0"/>
        <w:spacing w:line="520" w:lineRule="exact"/>
        <w:ind w:firstLine="560"/>
        <w:jc w:val="left"/>
        <w:rPr>
          <w:rFonts w:hint="eastAsia" w:ascii="宋体" w:hAnsi="宋体" w:cs="宋体"/>
          <w:kern w:val="0"/>
          <w:sz w:val="24"/>
        </w:rPr>
      </w:pPr>
      <w:r>
        <w:rPr>
          <w:rFonts w:hint="eastAsia" w:ascii="宋体" w:hAnsi="宋体" w:cs="宋体"/>
          <w:sz w:val="24"/>
        </w:rPr>
        <w:t>17.2</w:t>
      </w:r>
      <w:r>
        <w:rPr>
          <w:rFonts w:hint="eastAsia" w:ascii="宋体" w:hAnsi="宋体" w:cs="宋体"/>
          <w:kern w:val="0"/>
          <w:sz w:val="24"/>
        </w:rPr>
        <w:t>磋商文件能够详细列明采购标的的技术、服务要求的，磋商结束后，磋商小组应当要求所有实质性响应的供应商在规定时间内提交最后报价，提交最后报价的供应商不得少于3家</w:t>
      </w:r>
      <w:r>
        <w:rPr>
          <w:rFonts w:hint="eastAsia" w:ascii="宋体" w:hAnsi="宋体" w:cs="宋体"/>
          <w:b/>
          <w:bCs/>
          <w:kern w:val="0"/>
          <w:sz w:val="24"/>
        </w:rPr>
        <w:t>。</w:t>
      </w:r>
    </w:p>
    <w:p>
      <w:pPr>
        <w:widowControl/>
        <w:adjustRightInd w:val="0"/>
        <w:snapToGrid w:val="0"/>
        <w:spacing w:line="520" w:lineRule="exact"/>
        <w:ind w:firstLine="480" w:firstLineChars="200"/>
        <w:jc w:val="left"/>
        <w:rPr>
          <w:rFonts w:ascii="宋体" w:hAnsi="宋体" w:cs="宋体"/>
          <w:b/>
          <w:bCs/>
          <w:kern w:val="0"/>
          <w:sz w:val="24"/>
        </w:rPr>
      </w:pPr>
      <w:r>
        <w:rPr>
          <w:rFonts w:hint="eastAsia" w:ascii="宋体" w:hAnsi="宋体" w:cs="宋体"/>
          <w:b/>
          <w:bCs/>
          <w:kern w:val="0"/>
          <w:sz w:val="24"/>
        </w:rPr>
        <w:t>17.3最后报价是供应商响应文件的有效组成部分。最后报价提交方法详见本部分第5.5款和第5.6款规定。</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bCs/>
          <w:kern w:val="0"/>
          <w:sz w:val="24"/>
        </w:rPr>
        <w:t>17.4</w:t>
      </w:r>
      <w:r>
        <w:rPr>
          <w:rFonts w:hint="eastAsia" w:ascii="宋体" w:hAnsi="宋体" w:cs="宋体"/>
          <w:kern w:val="0"/>
          <w:sz w:val="24"/>
        </w:rPr>
        <w:t>已提交响应文件的供应商，在提交最后报价之前，可以根据磋商情况退出磋商。</w:t>
      </w:r>
    </w:p>
    <w:p>
      <w:pPr>
        <w:widowControl/>
        <w:adjustRightInd w:val="0"/>
        <w:snapToGrid w:val="0"/>
        <w:spacing w:line="460" w:lineRule="exact"/>
        <w:ind w:firstLine="585"/>
        <w:jc w:val="center"/>
        <w:rPr>
          <w:rFonts w:hint="eastAsia" w:ascii="宋体" w:hAnsi="宋体" w:cs="宋体"/>
          <w:b/>
          <w:kern w:val="0"/>
          <w:sz w:val="36"/>
          <w:szCs w:val="36"/>
        </w:rPr>
      </w:pPr>
    </w:p>
    <w:p>
      <w:pPr>
        <w:widowControl/>
        <w:adjustRightInd w:val="0"/>
        <w:snapToGrid w:val="0"/>
        <w:spacing w:line="460" w:lineRule="exact"/>
        <w:ind w:firstLine="2520" w:firstLineChars="700"/>
        <w:jc w:val="both"/>
        <w:rPr>
          <w:rFonts w:hint="eastAsia" w:ascii="宋体" w:hAnsi="宋体" w:cs="宋体"/>
          <w:b/>
          <w:kern w:val="0"/>
          <w:sz w:val="36"/>
          <w:szCs w:val="36"/>
        </w:rPr>
      </w:pPr>
      <w:r>
        <w:rPr>
          <w:rFonts w:hint="eastAsia" w:ascii="宋体" w:hAnsi="宋体" w:cs="宋体"/>
          <w:b/>
          <w:kern w:val="0"/>
          <w:sz w:val="36"/>
          <w:szCs w:val="36"/>
        </w:rPr>
        <w:t>第四章 磋商评审方法</w:t>
      </w:r>
    </w:p>
    <w:p>
      <w:pPr>
        <w:snapToGrid w:val="0"/>
        <w:spacing w:line="520" w:lineRule="exact"/>
        <w:ind w:firstLine="480" w:firstLineChars="200"/>
        <w:rPr>
          <w:rFonts w:hint="eastAsia" w:ascii="宋体" w:hAnsi="宋体" w:cs="宋体"/>
          <w:b/>
          <w:sz w:val="24"/>
        </w:rPr>
      </w:pPr>
      <w:r>
        <w:rPr>
          <w:rFonts w:hint="eastAsia" w:ascii="宋体" w:hAnsi="宋体" w:cs="宋体"/>
          <w:b/>
          <w:sz w:val="24"/>
        </w:rPr>
        <w:t>18</w:t>
      </w:r>
      <w:r>
        <w:rPr>
          <w:rFonts w:hint="eastAsia" w:ascii="宋体" w:hAnsi="宋体" w:cs="宋体"/>
          <w:b/>
          <w:sz w:val="24"/>
          <w:lang w:val="en-US" w:eastAsia="zh-CN"/>
        </w:rPr>
        <w:t>.</w:t>
      </w:r>
      <w:r>
        <w:rPr>
          <w:rFonts w:hint="eastAsia" w:ascii="宋体" w:hAnsi="宋体" w:cs="宋体"/>
          <w:b/>
          <w:sz w:val="24"/>
        </w:rPr>
        <w:t>评审方法</w:t>
      </w:r>
    </w:p>
    <w:p>
      <w:pPr>
        <w:widowControl/>
        <w:adjustRightInd w:val="0"/>
        <w:snapToGrid w:val="0"/>
        <w:spacing w:line="520" w:lineRule="exact"/>
        <w:ind w:firstLine="480" w:firstLineChars="200"/>
        <w:jc w:val="left"/>
        <w:rPr>
          <w:rFonts w:hint="eastAsia" w:ascii="宋体" w:hAnsi="宋体" w:cs="宋体"/>
          <w:strike/>
          <w:kern w:val="0"/>
          <w:sz w:val="24"/>
        </w:rPr>
      </w:pPr>
      <w:r>
        <w:rPr>
          <w:rFonts w:hint="eastAsia" w:ascii="宋体" w:hAnsi="宋体" w:cs="宋体"/>
          <w:sz w:val="24"/>
        </w:rPr>
        <w:t>18.</w:t>
      </w:r>
      <w:r>
        <w:rPr>
          <w:rFonts w:hint="eastAsia" w:ascii="宋体" w:hAnsi="宋体" w:cs="宋体"/>
          <w:sz w:val="24"/>
          <w:lang w:val="en-US" w:eastAsia="zh-CN"/>
        </w:rPr>
        <w:t>1</w:t>
      </w:r>
      <w:r>
        <w:rPr>
          <w:rFonts w:hint="eastAsia" w:ascii="宋体" w:hAnsi="宋体" w:cs="宋体"/>
          <w:kern w:val="0"/>
          <w:sz w:val="24"/>
        </w:rPr>
        <w:t>经磋商确定最终采购需求和提交最后报价的供应商后，由磋商小组采用综合评分法对提交最后报价的供应商的响应文件和最后报价进行综合评分。</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sz w:val="24"/>
        </w:rPr>
        <w:t>18.</w:t>
      </w:r>
      <w:r>
        <w:rPr>
          <w:rFonts w:hint="eastAsia" w:ascii="宋体" w:hAnsi="宋体" w:cs="宋体"/>
          <w:sz w:val="24"/>
          <w:lang w:val="en-US" w:eastAsia="zh-CN"/>
        </w:rPr>
        <w:t>2</w:t>
      </w:r>
      <w:r>
        <w:rPr>
          <w:rFonts w:hint="eastAsia" w:ascii="宋体" w:hAnsi="宋体" w:cs="宋体"/>
          <w:kern w:val="0"/>
          <w:sz w:val="24"/>
        </w:rPr>
        <w:t>综合评分法评审标准中的分值设置应当与评审因素的量化指标相对应。磋商文件中没有规定的评审标准不得作为评审依据。</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18.</w:t>
      </w:r>
      <w:r>
        <w:rPr>
          <w:rFonts w:hint="eastAsia" w:ascii="宋体" w:hAnsi="宋体" w:cs="宋体"/>
          <w:kern w:val="0"/>
          <w:sz w:val="24"/>
          <w:lang w:val="en-US" w:eastAsia="zh-CN"/>
        </w:rPr>
        <w:t>3</w:t>
      </w:r>
      <w:r>
        <w:rPr>
          <w:rFonts w:hint="eastAsia" w:ascii="宋体" w:hAnsi="宋体" w:cs="宋体"/>
          <w:kern w:val="0"/>
          <w:sz w:val="24"/>
        </w:rPr>
        <w:t>评审时，磋商小组各成员应当独立对每个有效响应的文件进行评价、打分，然后汇总每个供应商每项评分因素的得分。</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18.</w:t>
      </w:r>
      <w:r>
        <w:rPr>
          <w:rFonts w:hint="eastAsia" w:ascii="宋体" w:hAnsi="宋体" w:cs="宋体"/>
          <w:kern w:val="0"/>
          <w:sz w:val="24"/>
          <w:lang w:val="en-US" w:eastAsia="zh-CN"/>
        </w:rPr>
        <w:t>4</w:t>
      </w:r>
      <w:r>
        <w:rPr>
          <w:rFonts w:hint="eastAsia" w:ascii="宋体" w:hAnsi="宋体" w:cs="宋体"/>
          <w:kern w:val="0"/>
          <w:sz w:val="24"/>
        </w:rPr>
        <w:t>项目评审过程中，不得去掉最后报价中的最高报价和最低报价。</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18.</w:t>
      </w:r>
      <w:r>
        <w:rPr>
          <w:rFonts w:hint="eastAsia" w:ascii="宋体" w:hAnsi="宋体" w:cs="宋体"/>
          <w:kern w:val="0"/>
          <w:sz w:val="24"/>
          <w:lang w:val="en-US" w:eastAsia="zh-CN"/>
        </w:rPr>
        <w:t>5</w:t>
      </w:r>
      <w:r>
        <w:rPr>
          <w:rFonts w:hint="eastAsia" w:ascii="宋体" w:hAnsi="宋体" w:cs="宋体"/>
          <w:kern w:val="0"/>
          <w:sz w:val="24"/>
        </w:rPr>
        <w:t>除资格性检查认定错误、分值汇总计算错误、分项评分超出评分标准范围、客观分评分不一致、经磋商小组一致认定评分畸高、畸低的情形外，采购人或者采购代理机构不得以任何理由组织重新评审。</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18.</w:t>
      </w:r>
      <w:r>
        <w:rPr>
          <w:rFonts w:hint="eastAsia" w:ascii="宋体" w:hAnsi="宋体" w:cs="宋体"/>
          <w:kern w:val="0"/>
          <w:sz w:val="24"/>
          <w:lang w:val="en-US" w:eastAsia="zh-CN"/>
        </w:rPr>
        <w:t>6</w:t>
      </w:r>
      <w:r>
        <w:rPr>
          <w:rFonts w:hint="eastAsia" w:ascii="宋体" w:hAnsi="宋体" w:cs="宋体"/>
          <w:kern w:val="0"/>
          <w:sz w:val="24"/>
        </w:rPr>
        <w:t>采购人、采购代理机构发现磋商小组未按照磋商文件规定的评审标准进行评审的，应当重新开展采购活动，并同时书面报告本级财政部门。</w:t>
      </w:r>
    </w:p>
    <w:p>
      <w:pPr>
        <w:widowControl/>
        <w:adjustRightInd w:val="0"/>
        <w:snapToGrid w:val="0"/>
        <w:spacing w:line="520" w:lineRule="exact"/>
        <w:ind w:firstLine="480" w:firstLineChars="200"/>
        <w:jc w:val="left"/>
        <w:rPr>
          <w:rFonts w:hint="eastAsia" w:ascii="宋体" w:hAnsi="宋体" w:cs="宋体"/>
          <w:b/>
          <w:kern w:val="0"/>
          <w:sz w:val="24"/>
        </w:rPr>
      </w:pPr>
      <w:r>
        <w:rPr>
          <w:rFonts w:hint="eastAsia" w:ascii="宋体" w:hAnsi="宋体" w:cs="宋体"/>
          <w:b/>
          <w:bCs/>
          <w:kern w:val="0"/>
          <w:sz w:val="24"/>
        </w:rPr>
        <w:t>19</w:t>
      </w:r>
      <w:r>
        <w:rPr>
          <w:rFonts w:hint="eastAsia" w:ascii="宋体" w:hAnsi="宋体" w:cs="宋体"/>
          <w:b/>
          <w:bCs/>
          <w:kern w:val="0"/>
          <w:sz w:val="24"/>
          <w:lang w:val="en-US" w:eastAsia="zh-CN"/>
        </w:rPr>
        <w:t>.</w:t>
      </w:r>
      <w:r>
        <w:rPr>
          <w:rFonts w:hint="eastAsia" w:ascii="宋体" w:hAnsi="宋体" w:cs="宋体"/>
          <w:b/>
          <w:kern w:val="0"/>
          <w:sz w:val="24"/>
        </w:rPr>
        <w:t>推荐成交候选供应商</w:t>
      </w:r>
    </w:p>
    <w:p>
      <w:pPr>
        <w:widowControl/>
        <w:adjustRightInd w:val="0"/>
        <w:snapToGrid w:val="0"/>
        <w:spacing w:line="520" w:lineRule="exact"/>
        <w:ind w:firstLine="480" w:firstLineChars="200"/>
        <w:jc w:val="left"/>
        <w:rPr>
          <w:rFonts w:hint="eastAsia" w:ascii="宋体" w:hAnsi="宋体" w:cs="宋体"/>
          <w:b/>
          <w:bCs/>
          <w:kern w:val="0"/>
          <w:sz w:val="24"/>
        </w:rPr>
      </w:pPr>
      <w:r>
        <w:rPr>
          <w:rFonts w:hint="eastAsia" w:ascii="宋体" w:hAnsi="宋体" w:cs="宋体"/>
          <w:b/>
          <w:bCs/>
          <w:kern w:val="0"/>
          <w:sz w:val="24"/>
        </w:rPr>
        <w:t>19.1磋商小组应当根据综合评分情况，按照评审得分由高到低顺序推</w:t>
      </w:r>
      <w:r>
        <w:rPr>
          <w:rFonts w:hint="eastAsia" w:ascii="宋体" w:hAnsi="宋体" w:cs="宋体"/>
          <w:b/>
          <w:bCs/>
          <w:kern w:val="0"/>
          <w:sz w:val="24"/>
          <w:highlight w:val="none"/>
        </w:rPr>
        <w:t>荐</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名</w:t>
      </w:r>
      <w:r>
        <w:rPr>
          <w:rFonts w:hint="eastAsia" w:ascii="宋体" w:hAnsi="宋体" w:cs="宋体"/>
          <w:b/>
          <w:bCs/>
          <w:kern w:val="0"/>
          <w:sz w:val="24"/>
          <w:highlight w:val="none"/>
          <w:lang w:val="en-US" w:eastAsia="zh-CN"/>
        </w:rPr>
        <w:t>以上</w:t>
      </w:r>
      <w:r>
        <w:rPr>
          <w:rFonts w:hint="eastAsia" w:ascii="宋体" w:hAnsi="宋体" w:cs="宋体"/>
          <w:b/>
          <w:bCs/>
          <w:kern w:val="0"/>
          <w:sz w:val="24"/>
          <w:highlight w:val="none"/>
        </w:rPr>
        <w:t>成</w:t>
      </w:r>
      <w:r>
        <w:rPr>
          <w:rFonts w:hint="eastAsia" w:ascii="宋体" w:hAnsi="宋体" w:cs="宋体"/>
          <w:b/>
          <w:bCs/>
          <w:kern w:val="0"/>
          <w:sz w:val="24"/>
        </w:rPr>
        <w:t>交候选供应商。</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kern w:val="0"/>
          <w:sz w:val="24"/>
        </w:rPr>
        <w:t>19.2评审得分相同的，按照最后报价由低到高的顺序推荐。评审得分、最后报价均相同的，按照技术指标优劣顺序推荐。</w:t>
      </w:r>
    </w:p>
    <w:p>
      <w:pPr>
        <w:widowControl/>
        <w:adjustRightInd w:val="0"/>
        <w:snapToGrid w:val="0"/>
        <w:spacing w:line="460" w:lineRule="exact"/>
        <w:ind w:firstLine="720" w:firstLineChars="200"/>
        <w:jc w:val="center"/>
        <w:rPr>
          <w:rFonts w:hint="eastAsia" w:ascii="宋体" w:hAnsi="宋体" w:cs="宋体"/>
          <w:b/>
          <w:kern w:val="0"/>
          <w:sz w:val="36"/>
          <w:szCs w:val="36"/>
        </w:rPr>
      </w:pPr>
    </w:p>
    <w:p>
      <w:pPr>
        <w:widowControl/>
        <w:adjustRightInd w:val="0"/>
        <w:snapToGrid w:val="0"/>
        <w:spacing w:line="460" w:lineRule="exact"/>
        <w:ind w:firstLine="720" w:firstLineChars="200"/>
        <w:jc w:val="center"/>
        <w:rPr>
          <w:rFonts w:hint="eastAsia" w:ascii="宋体" w:hAnsi="宋体" w:cs="宋体"/>
          <w:b/>
          <w:kern w:val="0"/>
          <w:sz w:val="36"/>
          <w:szCs w:val="36"/>
        </w:rPr>
      </w:pPr>
      <w:r>
        <w:rPr>
          <w:rFonts w:hint="eastAsia" w:ascii="宋体" w:hAnsi="宋体" w:cs="宋体"/>
          <w:b/>
          <w:kern w:val="0"/>
          <w:sz w:val="36"/>
          <w:szCs w:val="36"/>
        </w:rPr>
        <w:t>第五章 成交结果公告与采购合同签订</w:t>
      </w:r>
    </w:p>
    <w:p>
      <w:pPr>
        <w:snapToGrid w:val="0"/>
        <w:spacing w:line="520" w:lineRule="exact"/>
        <w:ind w:firstLine="480" w:firstLineChars="200"/>
        <w:rPr>
          <w:rFonts w:hint="eastAsia" w:ascii="宋体" w:hAnsi="宋体" w:cs="宋体"/>
          <w:b/>
          <w:bCs/>
          <w:kern w:val="0"/>
          <w:sz w:val="24"/>
        </w:rPr>
      </w:pPr>
      <w:r>
        <w:rPr>
          <w:rFonts w:hint="eastAsia" w:ascii="宋体" w:hAnsi="宋体" w:cs="宋体"/>
          <w:b/>
          <w:bCs/>
          <w:kern w:val="0"/>
          <w:sz w:val="24"/>
        </w:rPr>
        <w:t>20</w:t>
      </w:r>
      <w:r>
        <w:rPr>
          <w:rFonts w:hint="eastAsia" w:ascii="宋体" w:hAnsi="宋体" w:cs="宋体"/>
          <w:b/>
          <w:bCs/>
          <w:kern w:val="0"/>
          <w:sz w:val="24"/>
          <w:lang w:val="en-US" w:eastAsia="zh-CN"/>
        </w:rPr>
        <w:t>.</w:t>
      </w:r>
      <w:r>
        <w:rPr>
          <w:rFonts w:hint="eastAsia" w:ascii="宋体" w:hAnsi="宋体" w:cs="宋体"/>
          <w:b/>
          <w:kern w:val="0"/>
          <w:sz w:val="24"/>
        </w:rPr>
        <w:t>确定成交结果并公告</w:t>
      </w:r>
    </w:p>
    <w:p>
      <w:pPr>
        <w:spacing w:line="520" w:lineRule="exact"/>
        <w:ind w:firstLine="480" w:firstLineChars="200"/>
        <w:rPr>
          <w:rFonts w:hint="eastAsia" w:ascii="宋体" w:hAnsi="宋体" w:cs="宋体"/>
          <w:kern w:val="0"/>
          <w:sz w:val="24"/>
        </w:rPr>
      </w:pPr>
      <w:r>
        <w:rPr>
          <w:rFonts w:hint="eastAsia" w:ascii="宋体" w:hAnsi="宋体" w:cs="宋体"/>
          <w:kern w:val="0"/>
          <w:sz w:val="24"/>
          <w:lang w:val="en-US" w:eastAsia="zh-CN"/>
        </w:rPr>
        <w:t>20</w:t>
      </w:r>
      <w:r>
        <w:rPr>
          <w:rFonts w:hint="eastAsia" w:ascii="宋体" w:hAnsi="宋体" w:cs="宋体"/>
          <w:kern w:val="0"/>
          <w:sz w:val="24"/>
        </w:rPr>
        <w:t>.1 采购代理机构应当在评审结束后1个工作日内将评审报告送采购人确认。</w:t>
      </w:r>
    </w:p>
    <w:p>
      <w:pPr>
        <w:spacing w:line="520" w:lineRule="exact"/>
        <w:ind w:firstLine="480" w:firstLineChars="200"/>
        <w:rPr>
          <w:rFonts w:hint="eastAsia" w:ascii="宋体" w:hAnsi="宋体" w:cs="宋体"/>
          <w:kern w:val="0"/>
          <w:sz w:val="24"/>
        </w:rPr>
      </w:pPr>
      <w:r>
        <w:rPr>
          <w:rFonts w:hint="eastAsia" w:ascii="宋体" w:hAnsi="宋体" w:cs="宋体"/>
          <w:kern w:val="0"/>
          <w:sz w:val="24"/>
          <w:lang w:val="en-US" w:eastAsia="zh-CN"/>
        </w:rPr>
        <w:t>20</w:t>
      </w:r>
      <w:r>
        <w:rPr>
          <w:rFonts w:hint="eastAsia" w:ascii="宋体" w:hAnsi="宋体" w:cs="宋体"/>
          <w:kern w:val="0"/>
          <w:sz w:val="24"/>
        </w:rPr>
        <w:t>.2 采购人应当在收到评审报告后1个工作日内，从评审报告提出的成交候选供应商中，按照排序由高到低的原则确定成交供应商，也可以书面授权磋商小组直接确定成交供应商。</w:t>
      </w:r>
    </w:p>
    <w:p>
      <w:pPr>
        <w:spacing w:line="520" w:lineRule="exact"/>
        <w:ind w:firstLine="480" w:firstLineChars="200"/>
        <w:rPr>
          <w:rFonts w:hint="eastAsia" w:ascii="宋体" w:hAnsi="宋体" w:cs="宋体"/>
          <w:kern w:val="0"/>
          <w:sz w:val="24"/>
        </w:rPr>
      </w:pPr>
      <w:r>
        <w:rPr>
          <w:rFonts w:hint="eastAsia" w:ascii="宋体" w:hAnsi="宋体" w:cs="宋体"/>
          <w:kern w:val="0"/>
          <w:sz w:val="24"/>
          <w:lang w:val="en-US" w:eastAsia="zh-CN"/>
        </w:rPr>
        <w:t>20</w:t>
      </w:r>
      <w:r>
        <w:rPr>
          <w:rFonts w:hint="eastAsia" w:ascii="宋体" w:hAnsi="宋体" w:cs="宋体"/>
          <w:kern w:val="0"/>
          <w:sz w:val="24"/>
        </w:rPr>
        <w:t>.3 采购人逾期未确定成交供应商且不提出异议的，视为确定评审报告提出的排序第一的供应商为成交供应商。</w:t>
      </w:r>
    </w:p>
    <w:p>
      <w:pPr>
        <w:spacing w:line="520" w:lineRule="exact"/>
        <w:ind w:firstLine="480" w:firstLineChars="200"/>
        <w:rPr>
          <w:rFonts w:hint="eastAsia" w:ascii="宋体" w:hAnsi="宋体" w:cs="宋体"/>
          <w:sz w:val="24"/>
        </w:rPr>
      </w:pPr>
      <w:r>
        <w:rPr>
          <w:rFonts w:hint="eastAsia" w:ascii="宋体" w:hAnsi="宋体" w:cs="宋体"/>
          <w:kern w:val="0"/>
          <w:sz w:val="24"/>
        </w:rPr>
        <w:t>20.</w:t>
      </w:r>
      <w:r>
        <w:rPr>
          <w:rFonts w:hint="eastAsia" w:ascii="宋体" w:hAnsi="宋体" w:cs="宋体"/>
          <w:kern w:val="0"/>
          <w:sz w:val="24"/>
          <w:lang w:val="en-US" w:eastAsia="zh-CN"/>
        </w:rPr>
        <w:t>4</w:t>
      </w:r>
      <w:r>
        <w:rPr>
          <w:rFonts w:hint="eastAsia" w:ascii="宋体" w:hAnsi="宋体" w:cs="宋体"/>
          <w:kern w:val="0"/>
          <w:sz w:val="24"/>
        </w:rPr>
        <w:t>根据济管财金购【2021】180号文件要求，采购人在签订政府采购合同前应当通过合法性审查和公平竞争性审查。原则上采购人应在评标结束之日起1个工作日内确定采购结果，向</w:t>
      </w:r>
      <w:r>
        <w:rPr>
          <w:rFonts w:hint="eastAsia" w:ascii="宋体" w:hAnsi="宋体" w:cs="宋体"/>
          <w:kern w:val="0"/>
          <w:sz w:val="24"/>
          <w:lang w:eastAsia="zh-CN"/>
        </w:rPr>
        <w:t>成交供应商</w:t>
      </w:r>
      <w:r>
        <w:rPr>
          <w:rFonts w:hint="eastAsia" w:ascii="宋体" w:hAnsi="宋体" w:cs="宋体"/>
          <w:kern w:val="0"/>
          <w:sz w:val="24"/>
        </w:rPr>
        <w:t>发出成交通知书，并同时在省级以上财政部门指定的政府采购信息发布媒体上公告成交结果，</w:t>
      </w:r>
      <w:r>
        <w:rPr>
          <w:rFonts w:hint="eastAsia" w:ascii="宋体" w:hAnsi="宋体" w:cs="宋体"/>
          <w:sz w:val="24"/>
        </w:rPr>
        <w:t>公告期限为1个工作日</w:t>
      </w:r>
      <w:r>
        <w:rPr>
          <w:rFonts w:hint="eastAsia" w:ascii="宋体" w:hAnsi="宋体" w:cs="宋体"/>
          <w:kern w:val="0"/>
          <w:sz w:val="24"/>
        </w:rPr>
        <w:t>。</w:t>
      </w:r>
    </w:p>
    <w:p>
      <w:pPr>
        <w:snapToGrid w:val="0"/>
        <w:spacing w:line="520" w:lineRule="exact"/>
        <w:ind w:firstLine="567"/>
        <w:rPr>
          <w:rFonts w:hint="eastAsia" w:ascii="宋体" w:hAnsi="宋体" w:cs="宋体"/>
          <w:b/>
          <w:sz w:val="24"/>
        </w:rPr>
      </w:pPr>
      <w:r>
        <w:rPr>
          <w:rFonts w:hint="eastAsia" w:ascii="宋体" w:hAnsi="宋体" w:cs="宋体"/>
          <w:sz w:val="24"/>
        </w:rPr>
        <w:t>20.</w:t>
      </w:r>
      <w:r>
        <w:rPr>
          <w:rFonts w:hint="eastAsia" w:ascii="宋体" w:hAnsi="宋体" w:cs="宋体"/>
          <w:sz w:val="24"/>
          <w:lang w:val="en-US" w:eastAsia="zh-CN"/>
        </w:rPr>
        <w:t>5</w:t>
      </w:r>
      <w:r>
        <w:rPr>
          <w:rFonts w:hint="eastAsia" w:ascii="宋体" w:hAnsi="宋体" w:cs="宋体"/>
          <w:sz w:val="24"/>
          <w:lang w:eastAsia="zh-CN"/>
        </w:rPr>
        <w:t>成交供应商</w:t>
      </w:r>
      <w:r>
        <w:rPr>
          <w:rFonts w:hint="eastAsia" w:ascii="宋体" w:hAnsi="宋体" w:cs="宋体"/>
          <w:sz w:val="24"/>
        </w:rPr>
        <w:t>应在接到领取《成交通知书》的通知后1个工作日内到政府采购代理机构领取《成交通知书》，逾期不领取的视为该供应商放弃成交项目，根据《政府采购竞争性磋商采购方式管理暂行办法》第31条规定处理，</w:t>
      </w:r>
      <w:r>
        <w:rPr>
          <w:rFonts w:hint="eastAsia" w:ascii="宋体" w:hAnsi="宋体" w:cs="宋体"/>
          <w:b/>
          <w:bCs/>
          <w:sz w:val="24"/>
        </w:rPr>
        <w:t>并</w:t>
      </w:r>
      <w:r>
        <w:rPr>
          <w:rFonts w:hint="eastAsia" w:ascii="宋体" w:hAnsi="宋体" w:cs="宋体"/>
          <w:b/>
          <w:sz w:val="24"/>
        </w:rPr>
        <w:t>根据供应商提交磋商承诺函追究其相应责任</w:t>
      </w:r>
      <w:r>
        <w:rPr>
          <w:rFonts w:hint="eastAsia" w:ascii="宋体" w:hAnsi="宋体" w:cs="宋体"/>
          <w:sz w:val="24"/>
        </w:rPr>
        <w:t>。</w:t>
      </w:r>
    </w:p>
    <w:p>
      <w:pPr>
        <w:snapToGrid w:val="0"/>
        <w:spacing w:line="520" w:lineRule="exact"/>
        <w:ind w:firstLine="567"/>
        <w:rPr>
          <w:rFonts w:hint="eastAsia" w:ascii="宋体" w:hAnsi="宋体" w:cs="宋体"/>
          <w:sz w:val="24"/>
        </w:rPr>
      </w:pPr>
      <w:r>
        <w:rPr>
          <w:rFonts w:hint="eastAsia" w:ascii="宋体" w:hAnsi="宋体" w:cs="宋体"/>
          <w:sz w:val="24"/>
        </w:rPr>
        <w:t>20.</w:t>
      </w:r>
      <w:r>
        <w:rPr>
          <w:rFonts w:hint="eastAsia" w:ascii="宋体" w:hAnsi="宋体" w:cs="宋体"/>
          <w:sz w:val="24"/>
          <w:lang w:val="en-US" w:eastAsia="zh-CN"/>
        </w:rPr>
        <w:t>6</w:t>
      </w:r>
      <w:r>
        <w:rPr>
          <w:rFonts w:hint="eastAsia" w:ascii="宋体" w:hAnsi="宋体" w:cs="宋体"/>
          <w:sz w:val="24"/>
        </w:rPr>
        <w:t>采购人及采购代理机构无义务向未</w:t>
      </w:r>
      <w:r>
        <w:rPr>
          <w:rFonts w:hint="eastAsia" w:ascii="宋体" w:hAnsi="宋体" w:cs="宋体"/>
          <w:sz w:val="24"/>
          <w:lang w:eastAsia="zh-CN"/>
        </w:rPr>
        <w:t>成交供应商</w:t>
      </w:r>
      <w:r>
        <w:rPr>
          <w:rFonts w:hint="eastAsia" w:ascii="宋体" w:hAnsi="宋体" w:cs="宋体"/>
          <w:sz w:val="24"/>
        </w:rPr>
        <w:t>解释未成交原因和退还响应文件。</w:t>
      </w:r>
    </w:p>
    <w:p>
      <w:pPr>
        <w:snapToGrid w:val="0"/>
        <w:spacing w:line="520" w:lineRule="exact"/>
        <w:ind w:firstLine="480" w:firstLineChars="200"/>
        <w:rPr>
          <w:rFonts w:hint="eastAsia" w:ascii="宋体" w:hAnsi="宋体" w:cs="宋体"/>
          <w:sz w:val="24"/>
        </w:rPr>
      </w:pPr>
      <w:r>
        <w:rPr>
          <w:rFonts w:hint="eastAsia" w:ascii="宋体" w:hAnsi="宋体" w:cs="宋体"/>
          <w:b/>
          <w:bCs/>
          <w:sz w:val="24"/>
        </w:rPr>
        <w:t>20.</w:t>
      </w:r>
      <w:r>
        <w:rPr>
          <w:rFonts w:hint="eastAsia" w:ascii="宋体" w:hAnsi="宋体" w:cs="宋体"/>
          <w:b/>
          <w:bCs/>
          <w:sz w:val="24"/>
          <w:lang w:val="en-US" w:eastAsia="zh-CN"/>
        </w:rPr>
        <w:t>7</w:t>
      </w:r>
      <w:r>
        <w:rPr>
          <w:rFonts w:hint="eastAsia" w:ascii="宋体" w:hAnsi="宋体" w:cs="宋体"/>
          <w:b/>
          <w:bCs/>
          <w:sz w:val="24"/>
        </w:rPr>
        <w:t>不如实提供信用记录的：</w:t>
      </w:r>
    </w:p>
    <w:p>
      <w:pPr>
        <w:snapToGrid w:val="0"/>
        <w:spacing w:line="520" w:lineRule="exact"/>
        <w:ind w:firstLine="600"/>
        <w:rPr>
          <w:rFonts w:hint="eastAsia" w:ascii="宋体" w:hAnsi="宋体" w:cs="宋体"/>
          <w:sz w:val="24"/>
        </w:rPr>
      </w:pPr>
      <w:r>
        <w:rPr>
          <w:rFonts w:hint="eastAsia" w:ascii="宋体" w:hAnsi="宋体" w:cs="宋体"/>
          <w:sz w:val="24"/>
        </w:rPr>
        <w:t>若在成交结果公告后，政府采购合同履行前</w:t>
      </w:r>
      <w:r>
        <w:rPr>
          <w:rFonts w:hint="eastAsia" w:ascii="宋体" w:hAnsi="宋体" w:cs="宋体"/>
          <w:sz w:val="24"/>
          <w:lang w:eastAsia="zh-CN"/>
        </w:rPr>
        <w:t>成交供应商</w:t>
      </w:r>
      <w:r>
        <w:rPr>
          <w:rFonts w:hint="eastAsia" w:ascii="宋体" w:hAnsi="宋体" w:cs="宋体"/>
          <w:sz w:val="24"/>
        </w:rPr>
        <w:t>有列入失信被执行人、重大税收违法案件当事人名单、政府采购严重违法失信行为记录名单及其他不符合《中华人民共和国政府采购法》相关规定的，采购人、采购代理机构将报财政主管部门批准后，取消</w:t>
      </w:r>
      <w:r>
        <w:rPr>
          <w:rFonts w:hint="eastAsia" w:ascii="宋体" w:hAnsi="宋体" w:cs="宋体"/>
          <w:sz w:val="24"/>
          <w:lang w:eastAsia="zh-CN"/>
        </w:rPr>
        <w:t>成交供应商</w:t>
      </w:r>
      <w:r>
        <w:rPr>
          <w:rFonts w:hint="eastAsia" w:ascii="宋体" w:hAnsi="宋体" w:cs="宋体"/>
          <w:sz w:val="24"/>
        </w:rPr>
        <w:t>的成交资格,该供应商还应当承担相应的法律责任；采购人可以按照评审报告推荐的成交候选人名单排序，确定下一候选人为</w:t>
      </w:r>
      <w:r>
        <w:rPr>
          <w:rFonts w:hint="eastAsia" w:ascii="宋体" w:hAnsi="宋体" w:cs="宋体"/>
          <w:sz w:val="24"/>
          <w:lang w:eastAsia="zh-CN"/>
        </w:rPr>
        <w:t>成交供应商</w:t>
      </w:r>
      <w:r>
        <w:rPr>
          <w:rFonts w:hint="eastAsia" w:ascii="宋体" w:hAnsi="宋体" w:cs="宋体"/>
          <w:sz w:val="24"/>
        </w:rPr>
        <w:t>，也可以重新开展政府采购活动。</w:t>
      </w:r>
    </w:p>
    <w:p>
      <w:pPr>
        <w:snapToGrid w:val="0"/>
        <w:spacing w:line="520" w:lineRule="exact"/>
        <w:ind w:firstLine="480" w:firstLineChars="200"/>
        <w:rPr>
          <w:rFonts w:hint="eastAsia" w:ascii="宋体" w:hAnsi="宋体" w:cs="宋体"/>
          <w:b/>
          <w:sz w:val="24"/>
        </w:rPr>
      </w:pPr>
      <w:r>
        <w:rPr>
          <w:rFonts w:hint="eastAsia" w:ascii="宋体" w:hAnsi="宋体" w:cs="宋体"/>
          <w:b/>
          <w:sz w:val="24"/>
        </w:rPr>
        <w:t>21</w:t>
      </w:r>
      <w:r>
        <w:rPr>
          <w:rFonts w:hint="eastAsia" w:ascii="宋体" w:hAnsi="宋体" w:cs="宋体"/>
          <w:b/>
          <w:sz w:val="24"/>
          <w:lang w:val="en-US" w:eastAsia="zh-CN"/>
        </w:rPr>
        <w:t>.</w:t>
      </w:r>
      <w:r>
        <w:rPr>
          <w:rFonts w:hint="eastAsia" w:ascii="宋体" w:hAnsi="宋体" w:cs="宋体"/>
          <w:b/>
          <w:sz w:val="24"/>
        </w:rPr>
        <w:t xml:space="preserve">签订采购合同 </w:t>
      </w:r>
    </w:p>
    <w:p>
      <w:pPr>
        <w:widowControl/>
        <w:adjustRightInd w:val="0"/>
        <w:snapToGrid w:val="0"/>
        <w:spacing w:line="520" w:lineRule="exact"/>
        <w:ind w:firstLine="480" w:firstLineChars="200"/>
        <w:jc w:val="left"/>
        <w:rPr>
          <w:rFonts w:hint="eastAsia" w:ascii="宋体" w:hAnsi="宋体" w:cs="宋体"/>
          <w:kern w:val="0"/>
          <w:sz w:val="24"/>
        </w:rPr>
      </w:pPr>
      <w:r>
        <w:rPr>
          <w:rFonts w:hint="eastAsia" w:ascii="宋体" w:hAnsi="宋体" w:cs="宋体"/>
          <w:sz w:val="24"/>
        </w:rPr>
        <w:t>21.1</w:t>
      </w:r>
      <w:r>
        <w:rPr>
          <w:rFonts w:hint="eastAsia" w:ascii="宋体" w:hAnsi="宋体" w:cs="宋体"/>
          <w:kern w:val="0"/>
          <w:sz w:val="24"/>
        </w:rPr>
        <w:t>采购人应当在</w:t>
      </w:r>
      <w:r>
        <w:rPr>
          <w:rFonts w:hint="eastAsia" w:ascii="宋体" w:hAnsi="宋体" w:cs="宋体"/>
          <w:sz w:val="24"/>
        </w:rPr>
        <w:t>《成交通知书》</w:t>
      </w:r>
      <w:r>
        <w:rPr>
          <w:rFonts w:hint="eastAsia" w:ascii="宋体" w:hAnsi="宋体" w:cs="宋体"/>
          <w:kern w:val="0"/>
          <w:sz w:val="24"/>
        </w:rPr>
        <w:t>发出之日起1个工作日内，</w:t>
      </w:r>
      <w:r>
        <w:rPr>
          <w:rFonts w:hint="eastAsia" w:ascii="宋体" w:hAnsi="宋体" w:cs="宋体"/>
          <w:sz w:val="24"/>
        </w:rPr>
        <w:t>根据磋商文件和</w:t>
      </w:r>
      <w:r>
        <w:rPr>
          <w:rFonts w:hint="eastAsia" w:ascii="宋体" w:hAnsi="宋体" w:cs="宋体"/>
          <w:sz w:val="24"/>
          <w:lang w:eastAsia="zh-CN"/>
        </w:rPr>
        <w:t>成交供应商</w:t>
      </w:r>
      <w:r>
        <w:rPr>
          <w:rFonts w:hint="eastAsia" w:ascii="宋体" w:hAnsi="宋体" w:cs="宋体"/>
          <w:sz w:val="24"/>
        </w:rPr>
        <w:t>的响应文件等订立书面合同。</w:t>
      </w:r>
      <w:r>
        <w:rPr>
          <w:rFonts w:hint="eastAsia" w:ascii="宋体" w:hAnsi="宋体" w:cs="宋体"/>
          <w:sz w:val="24"/>
          <w:lang w:eastAsia="zh-CN"/>
        </w:rPr>
        <w:t>成交供应商</w:t>
      </w:r>
      <w:r>
        <w:rPr>
          <w:rFonts w:hint="eastAsia" w:ascii="宋体" w:hAnsi="宋体" w:cs="宋体"/>
          <w:sz w:val="24"/>
        </w:rPr>
        <w:t>无正当理由拒签合同的，采购人取消其成交资格，</w:t>
      </w:r>
      <w:r>
        <w:rPr>
          <w:rFonts w:hint="eastAsia" w:ascii="宋体" w:hAnsi="宋体" w:cs="宋体"/>
          <w:b/>
          <w:bCs/>
          <w:sz w:val="24"/>
        </w:rPr>
        <w:t>并根据其提交磋商（保证金）承诺函追究其相应责任。</w:t>
      </w:r>
    </w:p>
    <w:p>
      <w:pPr>
        <w:widowControl/>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21.2采购人不得向</w:t>
      </w:r>
      <w:r>
        <w:rPr>
          <w:rFonts w:hint="eastAsia" w:ascii="宋体" w:hAnsi="宋体" w:cs="宋体"/>
          <w:sz w:val="24"/>
          <w:lang w:eastAsia="zh-CN"/>
        </w:rPr>
        <w:t>成交供应商</w:t>
      </w:r>
      <w:r>
        <w:rPr>
          <w:rFonts w:hint="eastAsia" w:ascii="宋体" w:hAnsi="宋体" w:cs="宋体"/>
          <w:sz w:val="24"/>
        </w:rPr>
        <w:t>提出超出磋商文件以外的任何要求作为签订合同的条件，不得与</w:t>
      </w:r>
      <w:r>
        <w:rPr>
          <w:rFonts w:hint="eastAsia" w:ascii="宋体" w:hAnsi="宋体" w:cs="宋体"/>
          <w:sz w:val="24"/>
          <w:lang w:eastAsia="zh-CN"/>
        </w:rPr>
        <w:t>成交供应商</w:t>
      </w:r>
      <w:r>
        <w:rPr>
          <w:rFonts w:hint="eastAsia" w:ascii="宋体" w:hAnsi="宋体" w:cs="宋体"/>
          <w:sz w:val="24"/>
        </w:rPr>
        <w:t>订立背离磋商文件确定的合同文本以及采购标的、规格型号、采购金额、采购数量、技术和服务要求等实质性内容的合同。</w:t>
      </w:r>
    </w:p>
    <w:p>
      <w:pPr>
        <w:snapToGrid w:val="0"/>
        <w:spacing w:line="520" w:lineRule="exact"/>
        <w:ind w:firstLine="480" w:firstLineChars="200"/>
        <w:rPr>
          <w:rFonts w:hint="eastAsia" w:ascii="宋体" w:hAnsi="宋体" w:cs="宋体"/>
          <w:b/>
          <w:kern w:val="0"/>
          <w:sz w:val="24"/>
        </w:rPr>
      </w:pPr>
      <w:r>
        <w:rPr>
          <w:rFonts w:hint="eastAsia" w:ascii="宋体" w:hAnsi="宋体" w:cs="宋体"/>
          <w:b/>
          <w:kern w:val="0"/>
          <w:sz w:val="24"/>
        </w:rPr>
        <w:t>22</w:t>
      </w:r>
      <w:r>
        <w:rPr>
          <w:rFonts w:hint="eastAsia" w:ascii="宋体" w:hAnsi="宋体" w:cs="宋体"/>
          <w:b/>
          <w:kern w:val="0"/>
          <w:sz w:val="24"/>
          <w:lang w:val="en-US" w:eastAsia="zh-CN"/>
        </w:rPr>
        <w:t>.</w:t>
      </w:r>
      <w:r>
        <w:rPr>
          <w:rFonts w:hint="eastAsia" w:ascii="宋体" w:hAnsi="宋体" w:cs="宋体"/>
          <w:b/>
          <w:kern w:val="0"/>
          <w:sz w:val="24"/>
        </w:rPr>
        <w:t>其他事项</w:t>
      </w:r>
    </w:p>
    <w:p>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cs="宋体"/>
          <w:sz w:val="24"/>
        </w:rPr>
      </w:pPr>
      <w:r>
        <w:rPr>
          <w:rFonts w:hint="eastAsia" w:ascii="宋体" w:hAnsi="宋体" w:cs="宋体"/>
          <w:bCs/>
          <w:sz w:val="24"/>
        </w:rPr>
        <w:t>22.1除因不可抗力或磋商文件认可的情形以外，</w:t>
      </w:r>
      <w:r>
        <w:rPr>
          <w:rFonts w:hint="eastAsia" w:ascii="宋体" w:hAnsi="宋体" w:cs="宋体"/>
          <w:bCs/>
          <w:sz w:val="24"/>
          <w:lang w:eastAsia="zh-CN"/>
        </w:rPr>
        <w:t>成交供应商</w:t>
      </w:r>
      <w:r>
        <w:rPr>
          <w:rFonts w:hint="eastAsia" w:ascii="宋体" w:hAnsi="宋体" w:cs="宋体"/>
          <w:bCs/>
          <w:sz w:val="24"/>
        </w:rPr>
        <w:t>不与采购人</w:t>
      </w:r>
      <w:r>
        <w:rPr>
          <w:rFonts w:hint="eastAsia" w:ascii="宋体" w:hAnsi="宋体" w:cs="宋体"/>
          <w:kern w:val="0"/>
          <w:sz w:val="24"/>
        </w:rPr>
        <w:t>签订合同的</w:t>
      </w:r>
      <w:r>
        <w:rPr>
          <w:rFonts w:hint="eastAsia" w:ascii="宋体" w:hAnsi="宋体" w:cs="宋体"/>
          <w:sz w:val="24"/>
        </w:rPr>
        <w:t>，</w:t>
      </w:r>
      <w:r>
        <w:rPr>
          <w:rFonts w:hint="eastAsia" w:ascii="宋体" w:hAnsi="宋体" w:cs="宋体"/>
          <w:b/>
          <w:bCs/>
          <w:sz w:val="24"/>
        </w:rPr>
        <w:t>采购人根据其提交磋商（保证金）承诺函追究其相应责任</w:t>
      </w:r>
      <w:r>
        <w:rPr>
          <w:rFonts w:hint="eastAsia" w:ascii="宋体" w:hAnsi="宋体" w:cs="宋体"/>
          <w:sz w:val="24"/>
        </w:rPr>
        <w:t>。</w:t>
      </w:r>
    </w:p>
    <w:p>
      <w:pPr>
        <w:snapToGrid w:val="0"/>
        <w:spacing w:line="520" w:lineRule="exact"/>
        <w:ind w:firstLine="480" w:firstLineChars="200"/>
        <w:rPr>
          <w:rFonts w:hint="eastAsia" w:ascii="宋体" w:hAnsi="宋体" w:cs="宋体"/>
          <w:kern w:val="0"/>
          <w:sz w:val="24"/>
        </w:rPr>
      </w:pPr>
      <w:r>
        <w:rPr>
          <w:rFonts w:hint="eastAsia" w:ascii="宋体" w:hAnsi="宋体" w:cs="宋体"/>
          <w:bCs/>
          <w:sz w:val="24"/>
        </w:rPr>
        <w:t>22.2</w:t>
      </w:r>
      <w:r>
        <w:rPr>
          <w:rFonts w:hint="eastAsia" w:ascii="宋体" w:hAnsi="宋体" w:cs="宋体"/>
          <w:kern w:val="0"/>
          <w:sz w:val="24"/>
          <w:lang w:eastAsia="zh-CN"/>
        </w:rPr>
        <w:t>成交供应商</w:t>
      </w:r>
      <w:r>
        <w:rPr>
          <w:rFonts w:hint="eastAsia" w:ascii="宋体" w:hAnsi="宋体" w:cs="宋体"/>
          <w:kern w:val="0"/>
          <w:sz w:val="24"/>
        </w:rPr>
        <w:t>拒绝签订政府采购合同的，采购人可以按照《政府采购竞争性磋商采购方式管理暂行办法》第二十八条第二款规定的原则确定其他供应商作为</w:t>
      </w:r>
      <w:r>
        <w:rPr>
          <w:rFonts w:hint="eastAsia" w:ascii="宋体" w:hAnsi="宋体" w:cs="宋体"/>
          <w:kern w:val="0"/>
          <w:sz w:val="24"/>
          <w:lang w:eastAsia="zh-CN"/>
        </w:rPr>
        <w:t>成交供应商</w:t>
      </w:r>
      <w:r>
        <w:rPr>
          <w:rFonts w:hint="eastAsia" w:ascii="宋体" w:hAnsi="宋体" w:cs="宋体"/>
          <w:kern w:val="0"/>
          <w:sz w:val="24"/>
        </w:rPr>
        <w:t>并签订政府采购合同，也可以重新开展采购活动。拒绝签订政府采购合同的</w:t>
      </w:r>
      <w:r>
        <w:rPr>
          <w:rFonts w:hint="eastAsia" w:ascii="宋体" w:hAnsi="宋体" w:cs="宋体"/>
          <w:kern w:val="0"/>
          <w:sz w:val="24"/>
          <w:lang w:eastAsia="zh-CN"/>
        </w:rPr>
        <w:t>成交供应商</w:t>
      </w:r>
      <w:r>
        <w:rPr>
          <w:rFonts w:hint="eastAsia" w:ascii="宋体" w:hAnsi="宋体" w:cs="宋体"/>
          <w:kern w:val="0"/>
          <w:sz w:val="24"/>
        </w:rPr>
        <w:t>不得参加对该项目重新开展的采购活动。</w:t>
      </w:r>
    </w:p>
    <w:p>
      <w:pPr>
        <w:snapToGrid w:val="0"/>
        <w:spacing w:line="520" w:lineRule="exact"/>
        <w:ind w:firstLine="480" w:firstLineChars="200"/>
        <w:rPr>
          <w:rFonts w:hint="eastAsia" w:ascii="宋体" w:hAnsi="宋体" w:cs="宋体"/>
          <w:kern w:val="0"/>
          <w:sz w:val="24"/>
        </w:rPr>
      </w:pPr>
      <w:r>
        <w:rPr>
          <w:rFonts w:hint="eastAsia" w:ascii="宋体" w:hAnsi="宋体" w:cs="宋体"/>
          <w:kern w:val="0"/>
          <w:sz w:val="24"/>
        </w:rPr>
        <w:t>22.3发出成交通知书后，采购人无正当理由拒签合同的，给</w:t>
      </w:r>
      <w:r>
        <w:rPr>
          <w:rFonts w:hint="eastAsia" w:ascii="宋体" w:hAnsi="宋体" w:cs="宋体"/>
          <w:kern w:val="0"/>
          <w:sz w:val="24"/>
          <w:lang w:eastAsia="zh-CN"/>
        </w:rPr>
        <w:t>成交供应商</w:t>
      </w:r>
      <w:r>
        <w:rPr>
          <w:rFonts w:hint="eastAsia" w:ascii="宋体" w:hAnsi="宋体" w:cs="宋体"/>
          <w:kern w:val="0"/>
          <w:sz w:val="24"/>
        </w:rPr>
        <w:t>造成损失的，应当赔偿损失。</w:t>
      </w:r>
    </w:p>
    <w:p>
      <w:pPr>
        <w:snapToGrid w:val="0"/>
        <w:spacing w:line="520" w:lineRule="exact"/>
        <w:ind w:firstLine="602"/>
        <w:rPr>
          <w:rFonts w:hint="eastAsia" w:ascii="宋体" w:hAnsi="宋体" w:cs="宋体"/>
          <w:b/>
          <w:sz w:val="24"/>
        </w:rPr>
      </w:pPr>
      <w:r>
        <w:rPr>
          <w:rFonts w:hint="eastAsia" w:ascii="宋体" w:hAnsi="宋体" w:cs="宋体"/>
          <w:b/>
          <w:sz w:val="24"/>
        </w:rPr>
        <w:t>22.4合同公告</w:t>
      </w:r>
    </w:p>
    <w:p>
      <w:pPr>
        <w:snapToGrid w:val="0"/>
        <w:spacing w:line="520" w:lineRule="exact"/>
        <w:ind w:firstLine="602"/>
        <w:rPr>
          <w:rFonts w:hint="eastAsia" w:ascii="宋体" w:hAnsi="宋体" w:cs="宋体"/>
          <w:sz w:val="24"/>
        </w:rPr>
      </w:pPr>
      <w:r>
        <w:rPr>
          <w:rFonts w:hint="eastAsia" w:ascii="宋体" w:hAnsi="宋体" w:cs="宋体"/>
          <w:sz w:val="24"/>
        </w:rPr>
        <w:t>采购人应当自政府采购合同签订之日起1个工作日内，将政府采购合同在省级以上人民政府财政部门指定的媒体上公告，但政府采购合同中涉及国家秘密、商业秘密的内容除外。</w:t>
      </w:r>
    </w:p>
    <w:p>
      <w:pPr>
        <w:snapToGrid w:val="0"/>
        <w:spacing w:line="520" w:lineRule="exact"/>
        <w:ind w:firstLine="602"/>
        <w:outlineLvl w:val="0"/>
        <w:rPr>
          <w:rFonts w:hint="eastAsia" w:ascii="宋体" w:hAnsi="宋体" w:cs="宋体"/>
          <w:b/>
          <w:bCs/>
          <w:sz w:val="24"/>
          <w:highlight w:val="none"/>
        </w:rPr>
      </w:pPr>
      <w:bookmarkStart w:id="36" w:name="_Toc3020"/>
      <w:bookmarkStart w:id="37" w:name="_Toc29166"/>
      <w:r>
        <w:rPr>
          <w:rFonts w:hint="eastAsia" w:ascii="宋体" w:hAnsi="宋体" w:cs="宋体"/>
          <w:b/>
          <w:bCs/>
          <w:sz w:val="24"/>
          <w:highlight w:val="none"/>
        </w:rPr>
        <w:t>23.2 采购过程、成交结果的质疑及答复</w:t>
      </w:r>
      <w:bookmarkEnd w:id="36"/>
      <w:bookmarkEnd w:id="37"/>
    </w:p>
    <w:p>
      <w:pPr>
        <w:snapToGrid w:val="0"/>
        <w:spacing w:line="520" w:lineRule="exact"/>
        <w:ind w:firstLine="602"/>
        <w:rPr>
          <w:rFonts w:hint="eastAsia" w:ascii="宋体" w:hAnsi="宋体" w:cs="宋体"/>
          <w:sz w:val="24"/>
          <w:highlight w:val="none"/>
        </w:rPr>
      </w:pPr>
      <w:r>
        <w:rPr>
          <w:rFonts w:hint="eastAsia" w:ascii="宋体" w:hAnsi="宋体" w:cs="宋体"/>
          <w:sz w:val="24"/>
          <w:highlight w:val="none"/>
        </w:rPr>
        <w:t>23.2.1参与本项目采购活动相应采购程序环节的供应商，认为采购过程或成交结果使自己的权益受到损害的，可以在知道或者应知其权益受到损害之日起七个工作日内，以书面形式一次性向采购人、采购代理机构提出针对该采购程序环节的质疑。</w:t>
      </w:r>
    </w:p>
    <w:p>
      <w:pPr>
        <w:snapToGrid w:val="0"/>
        <w:spacing w:line="520" w:lineRule="exact"/>
        <w:ind w:firstLine="602"/>
        <w:rPr>
          <w:rFonts w:hint="eastAsia" w:ascii="宋体" w:hAnsi="宋体" w:cs="宋体"/>
          <w:sz w:val="24"/>
          <w:highlight w:val="none"/>
        </w:rPr>
      </w:pPr>
      <w:r>
        <w:rPr>
          <w:rFonts w:hint="eastAsia" w:ascii="宋体" w:hAnsi="宋体" w:cs="宋体"/>
          <w:sz w:val="24"/>
          <w:highlight w:val="none"/>
        </w:rPr>
        <w:t>23.2.2 采购人、采购代理机构应当在收到供应商的书面质疑后七个工作日内作出答复，并以书面形式通知质疑供应商和其他有关供应商，但答复的内容不得涉及商业秘密。采购人、采购代理机构认为供应商质疑不成立，或者成立但未对成交结果构成影响的，继续开展采购活动；认为供应商质疑成立且影响或者可能影响成交结果的，对采购过程、成交结果提出的质疑，合格供应商符合法定数量时，可以从合格的成交候选人中另行确定成交服务商的，应当依法另行确定成交服务商；否则应当重新开展采购活动。</w:t>
      </w:r>
    </w:p>
    <w:p>
      <w:pPr>
        <w:snapToGrid w:val="0"/>
        <w:spacing w:line="520" w:lineRule="exact"/>
        <w:ind w:firstLine="602"/>
        <w:rPr>
          <w:rFonts w:hint="eastAsia" w:ascii="宋体" w:hAnsi="宋体" w:eastAsia="宋体" w:cs="宋体"/>
          <w:sz w:val="24"/>
          <w:highlight w:val="none"/>
          <w:lang w:val="en-US" w:eastAsia="zh-CN"/>
        </w:rPr>
      </w:pPr>
      <w:r>
        <w:rPr>
          <w:rFonts w:hint="eastAsia" w:ascii="宋体" w:hAnsi="宋体" w:eastAsia="宋体" w:cs="宋体"/>
          <w:sz w:val="24"/>
          <w:highlight w:val="none"/>
        </w:rPr>
        <w:t>23.3 提出质疑的供应商符合《政府采购质疑和投诉办法》财政部令第94号的相关规定（如对磋商文件提出质疑的，还须提供其在全国公共资源交易平台（河南省·济源市）下载磋商文件成功的网页截图），方可提出质疑；否则，应承担对其不利的后</w:t>
      </w:r>
      <w:r>
        <w:rPr>
          <w:rFonts w:hint="eastAsia" w:ascii="宋体" w:hAnsi="宋体" w:eastAsia="宋体" w:cs="宋体"/>
          <w:sz w:val="24"/>
          <w:highlight w:val="none"/>
          <w:lang w:val="en-US" w:eastAsia="zh-CN"/>
        </w:rPr>
        <w:t>果。</w:t>
      </w:r>
    </w:p>
    <w:p>
      <w:pPr>
        <w:snapToGrid w:val="0"/>
        <w:spacing w:line="520" w:lineRule="exact"/>
        <w:ind w:firstLine="602"/>
        <w:rPr>
          <w:rFonts w:hint="eastAsia" w:ascii="宋体" w:hAnsi="宋体" w:eastAsia="宋体" w:cs="宋体"/>
          <w:sz w:val="24"/>
          <w:highlight w:val="none"/>
        </w:rPr>
      </w:pPr>
      <w:r>
        <w:rPr>
          <w:rFonts w:hint="eastAsia" w:ascii="宋体" w:hAnsi="宋体" w:eastAsia="宋体" w:cs="宋体"/>
          <w:sz w:val="24"/>
          <w:highlight w:val="none"/>
        </w:rPr>
        <w:t>23.4 接收质疑函的方式：仅接收以书面纸质形式提出的质疑。</w:t>
      </w:r>
    </w:p>
    <w:p>
      <w:pPr>
        <w:autoSpaceDE w:val="0"/>
        <w:autoSpaceDN w:val="0"/>
        <w:adjustRightInd w:val="0"/>
        <w:spacing w:line="460" w:lineRule="exact"/>
        <w:ind w:firstLine="382" w:firstLineChars="147"/>
        <w:jc w:val="left"/>
        <w:rPr>
          <w:rFonts w:ascii="宋体" w:hAnsi="宋体" w:cs="宋体"/>
          <w:b/>
          <w:spacing w:val="10"/>
          <w:kern w:val="0"/>
          <w:sz w:val="24"/>
        </w:rPr>
      </w:pPr>
      <w:r>
        <w:rPr>
          <w:rFonts w:hint="eastAsia" w:ascii="宋体" w:hAnsi="宋体" w:cs="宋体"/>
          <w:b/>
          <w:spacing w:val="10"/>
          <w:kern w:val="0"/>
          <w:sz w:val="24"/>
          <w:lang w:val="en-US" w:eastAsia="zh-CN"/>
        </w:rPr>
        <w:t>24</w:t>
      </w:r>
      <w:r>
        <w:rPr>
          <w:rFonts w:hint="eastAsia" w:ascii="宋体" w:hAnsi="宋体" w:cs="宋体"/>
          <w:b/>
          <w:spacing w:val="10"/>
          <w:kern w:val="0"/>
          <w:sz w:val="24"/>
        </w:rPr>
        <w:t>、评标原则</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.1 公平、公正、科学、择优；</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.2 严格保密；</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.3 独立评审，并对评审意见承担个人责任；</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.4 严格遵守评标方法；</w:t>
      </w:r>
    </w:p>
    <w:p>
      <w:pPr>
        <w:autoSpaceDE w:val="0"/>
        <w:autoSpaceDN w:val="0"/>
        <w:adjustRightInd w:val="0"/>
        <w:spacing w:line="360" w:lineRule="auto"/>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 执行国家采购政策，包括：</w:t>
      </w:r>
    </w:p>
    <w:p>
      <w:pPr>
        <w:autoSpaceDE w:val="0"/>
        <w:autoSpaceDN w:val="0"/>
        <w:adjustRightInd w:val="0"/>
        <w:spacing w:line="360" w:lineRule="auto"/>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.5.1 《政府采购促进中小企业发展管理办法》（财库﹝2020﹞46 号）；</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.5.2 《财政部司法部关于政府采购支持监狱企业发展有关问题的通知》（财库〔2014〕68号）</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.5.3 国办发〔2007〕51号文件（国务院办公厅关于建立政府强制采购节能产品制度的通知）；</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.5.4 财库〔2004〕185号文件（财政部、国家发展和改革委员会关于印发《节能产品政府采购实施意见》的通知）；</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.5.5 财库〔2006〕90号文件（财政部、国家环境保护总局关于环境标志产品政府采购实施的意见）；</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.5.6 豫政〔2015〕60号文（河南省人民政府关于加快推进残疾人小康进程的实施意见）；</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.5.7 豫财购〔2016〕10号文（河南省财政厅、河南省司法厅关于政府财购支持监狱企业发展有关问题的通知）；</w:t>
      </w:r>
    </w:p>
    <w:p>
      <w:pPr>
        <w:autoSpaceDE w:val="0"/>
        <w:autoSpaceDN w:val="0"/>
        <w:adjustRightInd w:val="0"/>
        <w:spacing w:line="460" w:lineRule="exact"/>
        <w:ind w:firstLine="520" w:firstLineChars="200"/>
        <w:jc w:val="left"/>
        <w:rPr>
          <w:rFonts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.5.8 财库〔2017〕141号文（关于促进残疾人就业政府采购政策的通知）；</w:t>
      </w:r>
    </w:p>
    <w:p>
      <w:pPr>
        <w:autoSpaceDE w:val="0"/>
        <w:autoSpaceDN w:val="0"/>
        <w:adjustRightInd w:val="0"/>
        <w:spacing w:line="460" w:lineRule="exact"/>
        <w:ind w:firstLine="520" w:firstLineChars="200"/>
        <w:jc w:val="left"/>
        <w:rPr>
          <w:rFonts w:hint="eastAsia" w:ascii="宋体" w:hAnsi="宋体" w:cs="宋体"/>
          <w:spacing w:val="10"/>
          <w:kern w:val="0"/>
          <w:sz w:val="24"/>
        </w:rPr>
      </w:pPr>
      <w:r>
        <w:rPr>
          <w:rFonts w:hint="eastAsia" w:ascii="宋体" w:hAnsi="宋体" w:cs="宋体"/>
          <w:spacing w:val="10"/>
          <w:kern w:val="0"/>
          <w:sz w:val="24"/>
        </w:rPr>
        <w:t>2</w:t>
      </w:r>
      <w:r>
        <w:rPr>
          <w:rFonts w:hint="eastAsia" w:ascii="宋体" w:hAnsi="宋体" w:cs="宋体"/>
          <w:spacing w:val="10"/>
          <w:kern w:val="0"/>
          <w:sz w:val="24"/>
          <w:lang w:val="en-US" w:eastAsia="zh-CN"/>
        </w:rPr>
        <w:t>4</w:t>
      </w:r>
      <w:r>
        <w:rPr>
          <w:rFonts w:hint="eastAsia" w:ascii="宋体" w:hAnsi="宋体" w:cs="宋体"/>
          <w:spacing w:val="10"/>
          <w:kern w:val="0"/>
          <w:sz w:val="24"/>
        </w:rPr>
        <w:t>.5.9 豫财购〔2019〕4号文（河南省财政厅关于优化政府采购营商环境有关问题的通知）；</w:t>
      </w:r>
    </w:p>
    <w:p>
      <w:pPr>
        <w:snapToGrid w:val="0"/>
        <w:spacing w:line="460" w:lineRule="exact"/>
        <w:ind w:firstLine="600"/>
        <w:rPr>
          <w:rFonts w:ascii="宋体" w:hAnsi="宋体" w:cs="宋体"/>
          <w:b/>
          <w:spacing w:val="10"/>
          <w:kern w:val="0"/>
          <w:sz w:val="24"/>
          <w:highlight w:val="none"/>
        </w:rPr>
      </w:pPr>
      <w:r>
        <w:rPr>
          <w:rFonts w:hint="eastAsia" w:ascii="宋体" w:hAnsi="宋体" w:cs="宋体"/>
          <w:spacing w:val="10"/>
          <w:kern w:val="0"/>
          <w:sz w:val="24"/>
          <w:highlight w:val="none"/>
        </w:rPr>
        <w:t xml:space="preserve">25.6 </w:t>
      </w:r>
      <w:r>
        <w:rPr>
          <w:rFonts w:hint="eastAsia" w:ascii="宋体" w:hAnsi="宋体" w:cs="宋体"/>
          <w:b/>
          <w:spacing w:val="10"/>
          <w:kern w:val="0"/>
          <w:sz w:val="24"/>
          <w:highlight w:val="none"/>
        </w:rPr>
        <w:t>本项目采购需求中加</w:t>
      </w:r>
      <w:r>
        <w:rPr>
          <w:rFonts w:hint="eastAsia" w:ascii="宋体" w:hAnsi="宋体" w:cs="宋体"/>
          <w:b/>
          <w:sz w:val="28"/>
          <w:szCs w:val="28"/>
          <w:highlight w:val="none"/>
        </w:rPr>
        <w:t>◆</w:t>
      </w:r>
      <w:r>
        <w:rPr>
          <w:rFonts w:hint="eastAsia" w:ascii="宋体" w:hAnsi="宋体" w:cs="宋体"/>
          <w:b/>
          <w:spacing w:val="10"/>
          <w:kern w:val="0"/>
          <w:sz w:val="24"/>
          <w:highlight w:val="none"/>
        </w:rPr>
        <w:t>产品为本项目的核心产品，通过资格审查、符合性审查的不同投标人提供相同品牌产品参加本项目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520" w:lineRule="exact"/>
        <w:ind w:firstLine="480" w:firstLineChars="200"/>
        <w:rPr>
          <w:rFonts w:hint="eastAsia" w:ascii="宋体" w:hAnsi="宋体" w:eastAsia="宋体" w:cs="宋体"/>
          <w:b/>
          <w:bCs/>
          <w:sz w:val="24"/>
        </w:rPr>
        <w:sectPr>
          <w:headerReference r:id="rId11" w:type="first"/>
          <w:footerReference r:id="rId13" w:type="first"/>
          <w:headerReference r:id="rId10" w:type="default"/>
          <w:footerReference r:id="rId12" w:type="default"/>
          <w:pgSz w:w="11906" w:h="16838"/>
          <w:pgMar w:top="1418" w:right="1418" w:bottom="1418" w:left="1418" w:header="851" w:footer="992" w:gutter="0"/>
          <w:pgNumType w:fmt="decimal" w:start="1"/>
          <w:cols w:space="720" w:num="1"/>
          <w:docGrid w:type="linesAndChars" w:linePitch="312" w:charSpace="0"/>
        </w:sectPr>
      </w:pPr>
      <w:r>
        <w:rPr>
          <w:rFonts w:hint="eastAsia" w:ascii="宋体" w:hAnsi="宋体" w:eastAsia="宋体" w:cs="宋体"/>
          <w:b/>
          <w:bCs/>
          <w:sz w:val="24"/>
        </w:rPr>
        <w:t>2</w:t>
      </w:r>
      <w:r>
        <w:rPr>
          <w:rFonts w:hint="eastAsia" w:ascii="宋体" w:hAnsi="宋体" w:eastAsia="宋体" w:cs="宋体"/>
          <w:b/>
          <w:bCs/>
          <w:sz w:val="24"/>
          <w:lang w:val="en-US" w:eastAsia="zh-CN"/>
        </w:rPr>
        <w:t>5</w:t>
      </w:r>
      <w:r>
        <w:rPr>
          <w:rFonts w:hint="eastAsia" w:ascii="宋体" w:hAnsi="宋体" w:eastAsia="宋体" w:cs="宋体"/>
          <w:b/>
          <w:bCs/>
          <w:sz w:val="24"/>
        </w:rPr>
        <w:t>.本磋商文件最终解释权归采购人。</w:t>
      </w:r>
    </w:p>
    <w:p>
      <w:pPr>
        <w:spacing w:line="460" w:lineRule="exact"/>
        <w:rPr>
          <w:rFonts w:hint="eastAsia" w:ascii="宋体" w:hAnsi="宋体" w:cs="宋体"/>
          <w:b/>
          <w:sz w:val="44"/>
          <w:szCs w:val="44"/>
        </w:rPr>
      </w:pPr>
    </w:p>
    <w:p>
      <w:pPr>
        <w:spacing w:line="460" w:lineRule="exact"/>
        <w:jc w:val="center"/>
        <w:rPr>
          <w:rFonts w:hint="eastAsia" w:ascii="宋体" w:hAnsi="宋体" w:cs="宋体"/>
          <w:b/>
          <w:sz w:val="44"/>
          <w:szCs w:val="44"/>
        </w:rPr>
      </w:pPr>
    </w:p>
    <w:p>
      <w:pPr>
        <w:spacing w:line="460" w:lineRule="exact"/>
        <w:jc w:val="center"/>
        <w:rPr>
          <w:rFonts w:hint="eastAsia" w:ascii="宋体" w:hAnsi="宋体" w:cs="宋体"/>
          <w:b/>
          <w:sz w:val="44"/>
          <w:szCs w:val="44"/>
        </w:rPr>
      </w:pPr>
    </w:p>
    <w:p>
      <w:pPr>
        <w:spacing w:line="460" w:lineRule="exact"/>
        <w:jc w:val="center"/>
        <w:rPr>
          <w:rFonts w:hint="eastAsia" w:ascii="宋体" w:hAnsi="宋体" w:cs="宋体"/>
          <w:b/>
          <w:sz w:val="44"/>
          <w:szCs w:val="44"/>
        </w:rPr>
      </w:pPr>
    </w:p>
    <w:p>
      <w:pPr>
        <w:spacing w:line="460" w:lineRule="exact"/>
        <w:jc w:val="center"/>
        <w:rPr>
          <w:rFonts w:hint="eastAsia" w:ascii="宋体" w:hAnsi="宋体" w:cs="宋体"/>
          <w:b/>
          <w:sz w:val="44"/>
          <w:szCs w:val="44"/>
        </w:rPr>
      </w:pPr>
    </w:p>
    <w:p>
      <w:pPr>
        <w:spacing w:line="460" w:lineRule="exact"/>
        <w:jc w:val="center"/>
        <w:rPr>
          <w:rFonts w:hint="eastAsia" w:ascii="宋体" w:hAnsi="宋体" w:cs="宋体"/>
          <w:b/>
          <w:sz w:val="44"/>
          <w:szCs w:val="44"/>
        </w:rPr>
      </w:pPr>
    </w:p>
    <w:p>
      <w:pPr>
        <w:spacing w:line="460" w:lineRule="exact"/>
        <w:jc w:val="center"/>
        <w:rPr>
          <w:rFonts w:hint="eastAsia" w:ascii="宋体" w:hAnsi="宋体" w:cs="宋体"/>
          <w:b/>
          <w:sz w:val="44"/>
          <w:szCs w:val="44"/>
        </w:rPr>
      </w:pPr>
    </w:p>
    <w:p>
      <w:pPr>
        <w:spacing w:line="460" w:lineRule="exact"/>
        <w:jc w:val="center"/>
        <w:rPr>
          <w:rFonts w:hint="eastAsia" w:ascii="宋体" w:hAnsi="宋体" w:cs="宋体"/>
          <w:b/>
          <w:sz w:val="44"/>
          <w:szCs w:val="44"/>
        </w:rPr>
      </w:pPr>
    </w:p>
    <w:p>
      <w:pPr>
        <w:jc w:val="center"/>
        <w:outlineLvl w:val="9"/>
        <w:rPr>
          <w:rFonts w:hint="eastAsia" w:ascii="宋体" w:hAnsi="宋体" w:cs="宋体"/>
        </w:rPr>
      </w:pPr>
      <w:bookmarkStart w:id="38" w:name="_Toc112779122"/>
    </w:p>
    <w:p>
      <w:pPr>
        <w:jc w:val="center"/>
        <w:outlineLvl w:val="9"/>
        <w:rPr>
          <w:rFonts w:hint="eastAsia" w:ascii="宋体" w:hAnsi="宋体" w:cs="宋体"/>
        </w:rPr>
      </w:pPr>
    </w:p>
    <w:p>
      <w:pPr>
        <w:jc w:val="center"/>
        <w:outlineLvl w:val="9"/>
        <w:rPr>
          <w:rFonts w:hint="eastAsia" w:ascii="宋体" w:hAnsi="宋体" w:cs="宋体"/>
        </w:rPr>
      </w:pPr>
    </w:p>
    <w:p>
      <w:pPr>
        <w:jc w:val="center"/>
        <w:outlineLvl w:val="9"/>
        <w:rPr>
          <w:rFonts w:hint="eastAsia" w:ascii="宋体" w:hAnsi="宋体" w:cs="宋体"/>
        </w:rPr>
      </w:pPr>
    </w:p>
    <w:p>
      <w:pPr>
        <w:jc w:val="center"/>
        <w:outlineLvl w:val="9"/>
        <w:rPr>
          <w:rFonts w:hint="eastAsia" w:ascii="宋体" w:hAnsi="宋体" w:cs="宋体"/>
        </w:rPr>
      </w:pPr>
    </w:p>
    <w:p>
      <w:pPr>
        <w:jc w:val="center"/>
        <w:outlineLvl w:val="9"/>
        <w:rPr>
          <w:rFonts w:hint="eastAsia" w:ascii="宋体" w:hAnsi="宋体" w:cs="宋体"/>
        </w:rPr>
      </w:pPr>
    </w:p>
    <w:p>
      <w:pPr>
        <w:jc w:val="center"/>
        <w:outlineLvl w:val="9"/>
        <w:rPr>
          <w:rFonts w:hint="eastAsia" w:ascii="宋体" w:hAnsi="宋体" w:cs="宋体"/>
        </w:rPr>
      </w:pPr>
    </w:p>
    <w:p>
      <w:pPr>
        <w:jc w:val="center"/>
        <w:outlineLvl w:val="9"/>
        <w:rPr>
          <w:rFonts w:hint="eastAsia" w:ascii="宋体" w:hAnsi="宋体" w:cs="宋体"/>
        </w:rPr>
      </w:pPr>
    </w:p>
    <w:p>
      <w:pPr>
        <w:keepNext/>
        <w:keepLines/>
        <w:pageBreakBefore w:val="0"/>
        <w:widowControl w:val="0"/>
        <w:kinsoku/>
        <w:wordWrap/>
        <w:overflowPunct/>
        <w:topLinePunct w:val="0"/>
        <w:autoSpaceDE/>
        <w:autoSpaceDN/>
        <w:bidi w:val="0"/>
        <w:adjustRightInd/>
        <w:snapToGrid/>
        <w:spacing w:before="0" w:after="0" w:line="480" w:lineRule="auto"/>
        <w:jc w:val="both"/>
        <w:textAlignment w:val="auto"/>
        <w:outlineLvl w:val="9"/>
        <w:rPr>
          <w:rFonts w:hint="eastAsia" w:ascii="宋体" w:hAnsi="宋体" w:cs="宋体"/>
        </w:rPr>
      </w:pPr>
    </w:p>
    <w:p>
      <w:pPr>
        <w:keepNext/>
        <w:keepLines/>
        <w:pageBreakBefore w:val="0"/>
        <w:widowControl w:val="0"/>
        <w:kinsoku/>
        <w:wordWrap/>
        <w:overflowPunct/>
        <w:topLinePunct w:val="0"/>
        <w:autoSpaceDE/>
        <w:autoSpaceDN/>
        <w:bidi w:val="0"/>
        <w:adjustRightInd/>
        <w:snapToGrid/>
        <w:spacing w:before="0" w:after="0" w:line="480" w:lineRule="auto"/>
        <w:jc w:val="center"/>
        <w:textAlignment w:val="auto"/>
        <w:outlineLvl w:val="9"/>
        <w:rPr>
          <w:rFonts w:hint="eastAsia" w:ascii="宋体" w:hAnsi="宋体" w:cs="宋体"/>
        </w:rPr>
      </w:pPr>
    </w:p>
    <w:p>
      <w:pPr>
        <w:keepNext/>
        <w:keepLines/>
        <w:pageBreakBefore w:val="0"/>
        <w:widowControl w:val="0"/>
        <w:kinsoku/>
        <w:wordWrap/>
        <w:overflowPunct/>
        <w:topLinePunct w:val="0"/>
        <w:autoSpaceDE/>
        <w:autoSpaceDN/>
        <w:bidi w:val="0"/>
        <w:adjustRightInd/>
        <w:snapToGrid/>
        <w:spacing w:before="0" w:after="0" w:line="480" w:lineRule="auto"/>
        <w:jc w:val="center"/>
        <w:textAlignment w:val="auto"/>
        <w:outlineLvl w:val="9"/>
        <w:rPr>
          <w:rFonts w:hint="eastAsia" w:ascii="宋体" w:hAnsi="宋体" w:cs="宋体"/>
        </w:rPr>
      </w:pPr>
    </w:p>
    <w:p>
      <w:pPr>
        <w:pStyle w:val="10"/>
        <w:rPr>
          <w:rFonts w:hint="eastAsia" w:ascii="宋体" w:hAnsi="宋体" w:cs="宋体"/>
        </w:rPr>
      </w:pPr>
    </w:p>
    <w:p>
      <w:pPr>
        <w:pStyle w:val="10"/>
        <w:rPr>
          <w:rFonts w:hint="eastAsia" w:ascii="宋体" w:hAnsi="宋体" w:cs="宋体"/>
        </w:rPr>
      </w:pPr>
    </w:p>
    <w:p>
      <w:pPr>
        <w:pStyle w:val="10"/>
        <w:rPr>
          <w:rFonts w:hint="eastAsia" w:ascii="宋体" w:hAnsi="宋体" w:cs="宋体"/>
        </w:rPr>
      </w:pPr>
    </w:p>
    <w:p>
      <w:pPr>
        <w:keepNext/>
        <w:keepLines/>
        <w:pageBreakBefore w:val="0"/>
        <w:widowControl w:val="0"/>
        <w:kinsoku/>
        <w:wordWrap/>
        <w:overflowPunct/>
        <w:topLinePunct w:val="0"/>
        <w:autoSpaceDE/>
        <w:autoSpaceDN/>
        <w:bidi w:val="0"/>
        <w:adjustRightInd/>
        <w:snapToGrid/>
        <w:spacing w:before="0" w:after="0" w:line="480" w:lineRule="auto"/>
        <w:jc w:val="center"/>
        <w:textAlignment w:val="auto"/>
        <w:outlineLvl w:val="9"/>
        <w:rPr>
          <w:rFonts w:hint="eastAsia" w:ascii="宋体" w:hAnsi="宋体" w:cs="宋体"/>
        </w:rPr>
      </w:pPr>
    </w:p>
    <w:p>
      <w:pPr>
        <w:pStyle w:val="4"/>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宋体" w:hAnsi="宋体" w:cs="宋体"/>
        </w:rPr>
      </w:pPr>
      <w:bookmarkStart w:id="39" w:name="_Toc8437"/>
      <w:bookmarkStart w:id="40" w:name="_Toc19573"/>
      <w:r>
        <w:rPr>
          <w:rFonts w:hint="eastAsia" w:ascii="宋体" w:hAnsi="宋体" w:cs="宋体"/>
        </w:rPr>
        <w:t>第四部分</w:t>
      </w:r>
      <w:bookmarkEnd w:id="39"/>
      <w:bookmarkEnd w:id="40"/>
      <w:r>
        <w:rPr>
          <w:rFonts w:hint="eastAsia" w:ascii="宋体" w:hAnsi="宋体" w:cs="宋体"/>
        </w:rPr>
        <w:t xml:space="preserve"> </w:t>
      </w:r>
    </w:p>
    <w:p>
      <w:pPr>
        <w:pStyle w:val="4"/>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宋体" w:hAnsi="宋体" w:cs="宋体"/>
          <w:sz w:val="44"/>
          <w:szCs w:val="44"/>
        </w:rPr>
      </w:pPr>
      <w:bookmarkStart w:id="41" w:name="_Toc20623"/>
      <w:bookmarkStart w:id="42" w:name="_Toc10620"/>
      <w:r>
        <w:rPr>
          <w:rFonts w:hint="eastAsia" w:ascii="宋体" w:hAnsi="宋体" w:cs="宋体"/>
          <w:sz w:val="44"/>
          <w:szCs w:val="44"/>
        </w:rPr>
        <w:t>评</w:t>
      </w:r>
      <w:r>
        <w:rPr>
          <w:rFonts w:hint="eastAsia" w:ascii="宋体" w:hAnsi="宋体" w:cs="宋体"/>
          <w:sz w:val="44"/>
          <w:szCs w:val="44"/>
          <w:lang w:val="en-US" w:eastAsia="zh-CN"/>
        </w:rPr>
        <w:t xml:space="preserve"> </w:t>
      </w:r>
      <w:r>
        <w:rPr>
          <w:rFonts w:hint="eastAsia" w:ascii="宋体" w:hAnsi="宋体" w:cs="宋体"/>
          <w:sz w:val="44"/>
          <w:szCs w:val="44"/>
        </w:rPr>
        <w:t>审</w:t>
      </w:r>
      <w:r>
        <w:rPr>
          <w:rFonts w:hint="eastAsia" w:ascii="宋体" w:hAnsi="宋体" w:cs="宋体"/>
          <w:sz w:val="44"/>
          <w:szCs w:val="44"/>
          <w:lang w:val="en-US" w:eastAsia="zh-CN"/>
        </w:rPr>
        <w:t xml:space="preserve"> </w:t>
      </w:r>
      <w:r>
        <w:rPr>
          <w:rFonts w:hint="eastAsia" w:ascii="宋体" w:hAnsi="宋体" w:cs="宋体"/>
          <w:sz w:val="44"/>
          <w:szCs w:val="44"/>
        </w:rPr>
        <w:t>标</w:t>
      </w:r>
      <w:r>
        <w:rPr>
          <w:rFonts w:hint="eastAsia" w:ascii="宋体" w:hAnsi="宋体" w:cs="宋体"/>
          <w:sz w:val="44"/>
          <w:szCs w:val="44"/>
          <w:lang w:val="en-US" w:eastAsia="zh-CN"/>
        </w:rPr>
        <w:t xml:space="preserve"> </w:t>
      </w:r>
      <w:r>
        <w:rPr>
          <w:rFonts w:hint="eastAsia" w:ascii="宋体" w:hAnsi="宋体" w:cs="宋体"/>
          <w:sz w:val="44"/>
          <w:szCs w:val="44"/>
        </w:rPr>
        <w:t>准</w:t>
      </w:r>
      <w:bookmarkEnd w:id="38"/>
      <w:bookmarkEnd w:id="41"/>
      <w:bookmarkEnd w:id="42"/>
    </w:p>
    <w:p>
      <w:pPr>
        <w:spacing w:before="156" w:beforeLines="50" w:after="156" w:afterLines="50" w:line="520" w:lineRule="exact"/>
        <w:jc w:val="left"/>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 xml:space="preserve">                    </w:t>
      </w:r>
      <w:r>
        <w:rPr>
          <w:rFonts w:hint="eastAsia" w:ascii="宋体" w:hAnsi="宋体" w:cs="宋体"/>
          <w:b/>
          <w:kern w:val="0"/>
          <w:sz w:val="28"/>
          <w:szCs w:val="28"/>
        </w:rPr>
        <w:t>评审方法：</w:t>
      </w:r>
      <w:r>
        <w:rPr>
          <w:rFonts w:hint="eastAsia" w:ascii="宋体" w:hAnsi="宋体" w:cs="宋体"/>
          <w:b/>
          <w:sz w:val="28"/>
          <w:szCs w:val="28"/>
        </w:rPr>
        <w:t>综合评分法</w:t>
      </w:r>
    </w:p>
    <w:p>
      <w:pPr>
        <w:spacing w:line="500" w:lineRule="exact"/>
        <w:jc w:val="left"/>
        <w:rPr>
          <w:rFonts w:ascii="宋体" w:hAnsi="宋体" w:cs="宋体"/>
          <w:b/>
          <w:kern w:val="0"/>
          <w:sz w:val="28"/>
          <w:szCs w:val="28"/>
        </w:rPr>
      </w:pPr>
      <w:r>
        <w:rPr>
          <w:rFonts w:hint="eastAsia" w:ascii="宋体" w:hAnsi="宋体" w:cs="宋体"/>
          <w:b/>
          <w:sz w:val="28"/>
          <w:szCs w:val="28"/>
        </w:rPr>
        <w:t>24.1</w:t>
      </w:r>
      <w:r>
        <w:rPr>
          <w:rFonts w:hint="eastAsia" w:ascii="宋体" w:hAnsi="宋体" w:cs="宋体"/>
          <w:b/>
          <w:kern w:val="0"/>
          <w:sz w:val="28"/>
          <w:szCs w:val="28"/>
        </w:rPr>
        <w:t>资格审查和符合性审查表</w:t>
      </w:r>
    </w:p>
    <w:tbl>
      <w:tblPr>
        <w:tblStyle w:val="20"/>
        <w:tblpPr w:leftFromText="180" w:rightFromText="180" w:vertAnchor="text" w:horzAnchor="page" w:tblpXSpec="center" w:tblpY="500"/>
        <w:tblOverlap w:val="never"/>
        <w:tblW w:w="9015" w:type="dxa"/>
        <w:tblInd w:w="0" w:type="dxa"/>
        <w:tblLayout w:type="fixed"/>
        <w:tblCellMar>
          <w:top w:w="0" w:type="dxa"/>
          <w:left w:w="108" w:type="dxa"/>
          <w:bottom w:w="0" w:type="dxa"/>
          <w:right w:w="108" w:type="dxa"/>
        </w:tblCellMar>
      </w:tblPr>
      <w:tblGrid>
        <w:gridCol w:w="3083"/>
        <w:gridCol w:w="5110"/>
        <w:gridCol w:w="822"/>
      </w:tblGrid>
      <w:tr>
        <w:tblPrEx>
          <w:tblCellMar>
            <w:top w:w="0" w:type="dxa"/>
            <w:left w:w="108" w:type="dxa"/>
            <w:bottom w:w="0" w:type="dxa"/>
            <w:right w:w="108" w:type="dxa"/>
          </w:tblCellMar>
        </w:tblPrEx>
        <w:trPr>
          <w:trHeight w:val="761" w:hRule="atLeast"/>
        </w:trPr>
        <w:tc>
          <w:tcPr>
            <w:tcW w:w="30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审查因素</w:t>
            </w:r>
          </w:p>
        </w:tc>
        <w:tc>
          <w:tcPr>
            <w:tcW w:w="51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审查标准</w:t>
            </w: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审查</w:t>
            </w:r>
          </w:p>
          <w:p>
            <w:pPr>
              <w:widowControl/>
              <w:jc w:val="center"/>
              <w:rPr>
                <w:rFonts w:ascii="宋体" w:hAnsi="宋体" w:cs="宋体"/>
                <w:color w:val="000000"/>
                <w:kern w:val="0"/>
                <w:sz w:val="24"/>
              </w:rPr>
            </w:pPr>
            <w:r>
              <w:rPr>
                <w:rFonts w:hint="eastAsia" w:ascii="宋体" w:hAnsi="宋体" w:cs="宋体"/>
                <w:color w:val="000000"/>
                <w:kern w:val="0"/>
                <w:sz w:val="24"/>
              </w:rPr>
              <w:t>结果</w:t>
            </w:r>
          </w:p>
        </w:tc>
      </w:tr>
      <w:tr>
        <w:tblPrEx>
          <w:tblCellMar>
            <w:top w:w="0" w:type="dxa"/>
            <w:left w:w="108" w:type="dxa"/>
            <w:bottom w:w="0" w:type="dxa"/>
            <w:right w:w="108" w:type="dxa"/>
          </w:tblCellMar>
        </w:tblPrEx>
        <w:trPr>
          <w:trHeight w:val="924" w:hRule="atLeast"/>
        </w:trPr>
        <w:tc>
          <w:tcPr>
            <w:tcW w:w="30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信用承诺函</w:t>
            </w:r>
          </w:p>
        </w:tc>
        <w:tc>
          <w:tcPr>
            <w:tcW w:w="511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符合磋商文件规定</w:t>
            </w: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749" w:hRule="atLeast"/>
        </w:trPr>
        <w:tc>
          <w:tcPr>
            <w:tcW w:w="30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特定资格要求</w:t>
            </w:r>
          </w:p>
        </w:tc>
        <w:tc>
          <w:tcPr>
            <w:tcW w:w="51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符合第二部分“投标须知前附表”第</w:t>
            </w:r>
            <w:r>
              <w:rPr>
                <w:rFonts w:hint="eastAsia" w:ascii="宋体" w:hAnsi="宋体" w:cs="宋体"/>
                <w:color w:val="000000"/>
                <w:kern w:val="0"/>
                <w:sz w:val="24"/>
                <w:lang w:val="en-US" w:eastAsia="zh-CN"/>
              </w:rPr>
              <w:t>7</w:t>
            </w:r>
            <w:r>
              <w:rPr>
                <w:rFonts w:hint="eastAsia" w:ascii="宋体" w:hAnsi="宋体" w:cs="宋体"/>
                <w:color w:val="000000"/>
                <w:kern w:val="0"/>
                <w:sz w:val="24"/>
              </w:rPr>
              <w:t>项规定</w:t>
            </w:r>
          </w:p>
        </w:tc>
        <w:tc>
          <w:tcPr>
            <w:tcW w:w="82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14" w:hRule="atLeast"/>
        </w:trPr>
        <w:tc>
          <w:tcPr>
            <w:tcW w:w="30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w:t>
            </w:r>
          </w:p>
        </w:tc>
        <w:tc>
          <w:tcPr>
            <w:tcW w:w="51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符合法律、法规及</w:t>
            </w:r>
            <w:r>
              <w:rPr>
                <w:rFonts w:hint="eastAsia" w:ascii="宋体" w:hAnsi="宋体" w:cs="宋体"/>
                <w:color w:val="000000"/>
                <w:kern w:val="0"/>
                <w:sz w:val="24"/>
                <w:lang w:eastAsia="zh-CN"/>
              </w:rPr>
              <w:t>磋商</w:t>
            </w:r>
            <w:r>
              <w:rPr>
                <w:rFonts w:hint="eastAsia" w:ascii="宋体" w:hAnsi="宋体" w:cs="宋体"/>
                <w:color w:val="000000"/>
                <w:kern w:val="0"/>
                <w:sz w:val="24"/>
              </w:rPr>
              <w:t>文件规定的其他条件</w:t>
            </w: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44" w:hRule="atLeast"/>
        </w:trPr>
        <w:tc>
          <w:tcPr>
            <w:tcW w:w="901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审查结果：</w:t>
            </w:r>
          </w:p>
        </w:tc>
      </w:tr>
      <w:tr>
        <w:tblPrEx>
          <w:tblCellMar>
            <w:top w:w="0" w:type="dxa"/>
            <w:left w:w="108" w:type="dxa"/>
            <w:bottom w:w="0" w:type="dxa"/>
            <w:right w:w="108" w:type="dxa"/>
          </w:tblCellMar>
        </w:tblPrEx>
        <w:trPr>
          <w:trHeight w:val="593" w:hRule="atLeast"/>
        </w:trPr>
        <w:tc>
          <w:tcPr>
            <w:tcW w:w="901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以上审查因素任何一项不符合，该供应商资格审查结果将为不合格</w:t>
            </w:r>
          </w:p>
        </w:tc>
      </w:tr>
    </w:tbl>
    <w:p>
      <w:pPr>
        <w:spacing w:line="500" w:lineRule="exact"/>
        <w:jc w:val="left"/>
        <w:rPr>
          <w:rFonts w:hint="eastAsia" w:ascii="宋体" w:hAnsi="宋体" w:cs="宋体"/>
          <w:b/>
          <w:color w:val="000000"/>
          <w:sz w:val="28"/>
          <w:szCs w:val="22"/>
        </w:rPr>
      </w:pPr>
      <w:r>
        <w:rPr>
          <w:rFonts w:hint="eastAsia" w:ascii="宋体" w:hAnsi="宋体" w:cs="宋体"/>
          <w:b/>
          <w:color w:val="000000"/>
          <w:sz w:val="28"/>
          <w:szCs w:val="22"/>
        </w:rPr>
        <w:t>1. 资格性审查</w:t>
      </w:r>
    </w:p>
    <w:p>
      <w:pPr>
        <w:spacing w:line="500" w:lineRule="exact"/>
        <w:jc w:val="left"/>
        <w:rPr>
          <w:rFonts w:hint="eastAsia" w:ascii="宋体" w:hAnsi="宋体" w:cs="宋体"/>
          <w:b/>
          <w:color w:val="000000"/>
          <w:sz w:val="28"/>
          <w:szCs w:val="22"/>
        </w:rPr>
      </w:pPr>
      <w:r>
        <w:rPr>
          <w:rFonts w:hint="eastAsia" w:ascii="宋体" w:hAnsi="宋体" w:cs="宋体"/>
          <w:b/>
          <w:color w:val="000000"/>
          <w:sz w:val="28"/>
          <w:szCs w:val="22"/>
        </w:rPr>
        <w:t>2.符合性审查</w:t>
      </w:r>
    </w:p>
    <w:tbl>
      <w:tblPr>
        <w:tblStyle w:val="20"/>
        <w:tblpPr w:leftFromText="180" w:rightFromText="180" w:vertAnchor="text" w:horzAnchor="margin" w:tblpXSpec="center" w:tblpY="223"/>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134"/>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评审因素</w:t>
            </w:r>
          </w:p>
        </w:tc>
        <w:tc>
          <w:tcPr>
            <w:tcW w:w="5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评审标准</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响应</w:t>
            </w:r>
            <w:r>
              <w:rPr>
                <w:rFonts w:hint="eastAsia" w:ascii="宋体" w:hAnsi="宋体" w:cs="宋体"/>
                <w:color w:val="000000"/>
                <w:kern w:val="0"/>
                <w:sz w:val="24"/>
              </w:rPr>
              <w:t>文件签署、盖章</w:t>
            </w:r>
          </w:p>
        </w:tc>
        <w:tc>
          <w:tcPr>
            <w:tcW w:w="5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按照</w:t>
            </w:r>
            <w:r>
              <w:rPr>
                <w:rFonts w:hint="eastAsia" w:ascii="宋体" w:hAnsi="宋体" w:cs="宋体"/>
                <w:color w:val="000000"/>
                <w:kern w:val="0"/>
                <w:sz w:val="24"/>
                <w:lang w:eastAsia="zh-CN"/>
              </w:rPr>
              <w:t>磋商</w:t>
            </w:r>
            <w:r>
              <w:rPr>
                <w:rFonts w:hint="eastAsia" w:ascii="宋体" w:hAnsi="宋体" w:cs="宋体"/>
                <w:color w:val="000000"/>
                <w:kern w:val="0"/>
                <w:sz w:val="24"/>
              </w:rPr>
              <w:t>文件规定要求制作、签署、盖章</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eastAsia="zh-CN"/>
              </w:rPr>
              <w:t>交货期</w:t>
            </w:r>
          </w:p>
        </w:tc>
        <w:tc>
          <w:tcPr>
            <w:tcW w:w="5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符合第二部分“投标须知前附表”第</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项规定</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eastAsia="zh-CN"/>
              </w:rPr>
              <w:t>质保期</w:t>
            </w:r>
          </w:p>
        </w:tc>
        <w:tc>
          <w:tcPr>
            <w:tcW w:w="5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符合第二部分“投标须知前附表”第</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项规定</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质量要求</w:t>
            </w:r>
          </w:p>
        </w:tc>
        <w:tc>
          <w:tcPr>
            <w:tcW w:w="5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符合第二部分“投标须知前附表”第</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项规定</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rPr>
              <w:t>响应报价</w:t>
            </w:r>
          </w:p>
        </w:tc>
        <w:tc>
          <w:tcPr>
            <w:tcW w:w="5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符合第二部分“投标须知前附表”第</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项规定</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响应文件有效期</w:t>
            </w:r>
          </w:p>
        </w:tc>
        <w:tc>
          <w:tcPr>
            <w:tcW w:w="5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符合第二部分“投标须知前附表”第</w:t>
            </w: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项规定</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lang w:eastAsia="zh-CN"/>
              </w:rPr>
              <w:t>磋商</w:t>
            </w:r>
            <w:r>
              <w:rPr>
                <w:rFonts w:hint="eastAsia" w:ascii="宋体" w:hAnsi="宋体" w:cs="宋体"/>
                <w:color w:val="000000"/>
                <w:kern w:val="0"/>
                <w:sz w:val="24"/>
              </w:rPr>
              <w:t>承诺函</w:t>
            </w:r>
          </w:p>
        </w:tc>
        <w:tc>
          <w:tcPr>
            <w:tcW w:w="51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符合第二部分“投标须知前附表”第</w:t>
            </w:r>
            <w:r>
              <w:rPr>
                <w:rFonts w:hint="eastAsia" w:ascii="宋体" w:hAnsi="宋体" w:eastAsia="宋体" w:cs="宋体"/>
                <w:color w:val="000000"/>
                <w:kern w:val="0"/>
                <w:sz w:val="24"/>
                <w:lang w:val="en-US" w:eastAsia="zh-CN"/>
              </w:rPr>
              <w:t>10</w:t>
            </w:r>
            <w:r>
              <w:rPr>
                <w:rFonts w:hint="eastAsia" w:ascii="宋体" w:hAnsi="宋体" w:eastAsia="宋体" w:cs="宋体"/>
                <w:color w:val="000000"/>
                <w:kern w:val="0"/>
                <w:sz w:val="24"/>
              </w:rPr>
              <w:t>项规定</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w:t>
            </w:r>
          </w:p>
        </w:tc>
        <w:tc>
          <w:tcPr>
            <w:tcW w:w="5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符合法律、法规和</w:t>
            </w:r>
            <w:r>
              <w:rPr>
                <w:rFonts w:hint="eastAsia" w:ascii="宋体" w:hAnsi="宋体" w:eastAsia="宋体" w:cs="宋体"/>
                <w:color w:val="000000"/>
                <w:kern w:val="0"/>
                <w:sz w:val="24"/>
                <w:lang w:eastAsia="zh-CN"/>
              </w:rPr>
              <w:t>磋商</w:t>
            </w:r>
            <w:r>
              <w:rPr>
                <w:rFonts w:hint="eastAsia" w:ascii="宋体" w:hAnsi="宋体" w:eastAsia="宋体" w:cs="宋体"/>
                <w:color w:val="000000"/>
                <w:kern w:val="0"/>
                <w:sz w:val="24"/>
              </w:rPr>
              <w:t>文件中规定的其他实质性要求的</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6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审查结果</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015"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480"/>
              <w:rPr>
                <w:rFonts w:ascii="宋体" w:hAnsi="宋体" w:cs="宋体"/>
                <w:color w:val="000000"/>
                <w:kern w:val="0"/>
                <w:sz w:val="24"/>
              </w:rPr>
            </w:pPr>
            <w:r>
              <w:rPr>
                <w:rFonts w:hint="eastAsia" w:ascii="宋体" w:hAnsi="宋体" w:cs="宋体"/>
                <w:color w:val="000000"/>
                <w:kern w:val="0"/>
                <w:sz w:val="24"/>
              </w:rPr>
              <w:t>以上审查因素任何一项不符合，该供应商符合性审查结果将为不合格，其不再继续参与评审。</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kern w:val="0"/>
          <w:sz w:val="24"/>
        </w:rPr>
      </w:pPr>
      <w:r>
        <w:rPr>
          <w:rFonts w:hint="eastAsia" w:ascii="宋体" w:hAnsi="宋体" w:cs="宋体"/>
          <w:bCs/>
          <w:kern w:val="0"/>
          <w:sz w:val="24"/>
        </w:rPr>
        <w:t>注：1、以上各项如有一项不符合要求，将作无效响应处理。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Cs/>
          <w:kern w:val="0"/>
          <w:sz w:val="24"/>
        </w:rPr>
      </w:pPr>
      <w:r>
        <w:rPr>
          <w:rFonts w:hint="eastAsia" w:ascii="宋体" w:hAnsi="宋体" w:cs="宋体"/>
          <w:bCs/>
          <w:kern w:val="0"/>
          <w:sz w:val="24"/>
        </w:rPr>
        <w:t>2、采购人有权在签订合同前要求成交供应商提供相关证明材料以核实成交供应商承诺事项的真实性。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Cs/>
          <w:kern w:val="0"/>
          <w:sz w:val="24"/>
        </w:rPr>
      </w:pPr>
      <w:r>
        <w:rPr>
          <w:rFonts w:hint="eastAsia" w:ascii="宋体" w:hAnsi="宋体" w:cs="宋体"/>
          <w:bCs/>
          <w:kern w:val="0"/>
          <w:sz w:val="24"/>
        </w:rPr>
        <w:t>3、不适用信用承诺的情形（一）供应商被列入严重违法失信名单、失信被执行人、重大税收违法案件当事人名单、政府采购严重违法失信行为记录名单；（二）被相关监管部门作出行政处罚且尚在处罚有效期内；（三）曾作出采购虚假承诺；（四）其他法律、行政法规、行政规章或者各级政策文件规定的不适用信用承诺的情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Cs/>
          <w:kern w:val="0"/>
          <w:sz w:val="24"/>
        </w:rPr>
      </w:pPr>
      <w:r>
        <w:rPr>
          <w:rFonts w:hint="eastAsia" w:ascii="宋体" w:hAnsi="宋体" w:cs="宋体"/>
          <w:bCs/>
          <w:kern w:val="0"/>
          <w:sz w:val="24"/>
        </w:rPr>
        <w:t>4、违反信用承诺的法律责任供应商对信用承诺内容的真实性、合法性、有效性负责。如作出虚假信用承诺，视同为“提供虚假材料谋取中标、成交”的违法行为。经调查核实后，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rPr>
          <w:rFonts w:ascii="宋体" w:hAnsi="宋体" w:cs="宋体"/>
          <w:spacing w:val="10"/>
          <w:kern w:val="0"/>
          <w:sz w:val="24"/>
        </w:rPr>
      </w:pPr>
    </w:p>
    <w:p>
      <w:pPr>
        <w:spacing w:line="520" w:lineRule="exact"/>
        <w:jc w:val="left"/>
        <w:rPr>
          <w:rFonts w:hint="eastAsia" w:ascii="宋体" w:hAnsi="宋体" w:cs="宋体"/>
          <w:b/>
          <w:kern w:val="0"/>
          <w:sz w:val="28"/>
          <w:szCs w:val="28"/>
        </w:rPr>
      </w:pPr>
      <w:r>
        <w:rPr>
          <w:rFonts w:ascii="宋体" w:hAnsi="宋体"/>
          <w:b/>
          <w:color w:val="000000"/>
        </w:rPr>
        <w:br w:type="page"/>
      </w:r>
      <w:r>
        <w:rPr>
          <w:rFonts w:hint="eastAsia" w:ascii="宋体" w:hAnsi="宋体" w:cs="宋体"/>
          <w:b/>
          <w:kern w:val="0"/>
          <w:sz w:val="24"/>
          <w:highlight w:val="none"/>
        </w:rPr>
        <w:t>24.2评分标准</w:t>
      </w:r>
    </w:p>
    <w:p>
      <w:pPr>
        <w:keepNext w:val="0"/>
        <w:keepLines w:val="0"/>
        <w:pageBreakBefore w:val="0"/>
        <w:widowControl w:val="0"/>
        <w:kinsoku/>
        <w:wordWrap/>
        <w:overflowPunct/>
        <w:topLinePunct w:val="0"/>
        <w:autoSpaceDE/>
        <w:autoSpaceDN/>
        <w:bidi w:val="0"/>
        <w:adjustRightInd/>
        <w:snapToGrid w:val="0"/>
        <w:spacing w:line="500" w:lineRule="exact"/>
        <w:ind w:firstLine="520" w:firstLineChars="200"/>
        <w:textAlignment w:val="auto"/>
        <w:rPr>
          <w:rFonts w:hint="eastAsia" w:ascii="宋体" w:hAnsi="宋体" w:cs="宋体"/>
          <w:kern w:val="0"/>
          <w:sz w:val="24"/>
        </w:rPr>
      </w:pPr>
      <w:r>
        <w:rPr>
          <w:rFonts w:hint="eastAsia" w:ascii="宋体" w:hAnsi="宋体" w:cs="宋体"/>
          <w:spacing w:val="10"/>
          <w:kern w:val="0"/>
          <w:sz w:val="24"/>
        </w:rPr>
        <w:t>本项目采取综合评分法，满分为100分（</w:t>
      </w:r>
      <w:r>
        <w:rPr>
          <w:rFonts w:hint="eastAsia" w:ascii="宋体" w:hAnsi="宋体" w:cs="宋体"/>
          <w:kern w:val="0"/>
          <w:sz w:val="24"/>
          <w:lang w:val="en-GB"/>
        </w:rPr>
        <w:t>总分值采用四舍五入法计算，保留小数点后二位</w:t>
      </w:r>
      <w:r>
        <w:rPr>
          <w:rFonts w:hint="eastAsia" w:ascii="宋体" w:hAnsi="宋体" w:cs="宋体"/>
          <w:spacing w:val="10"/>
          <w:kern w:val="0"/>
          <w:sz w:val="24"/>
        </w:rPr>
        <w:t>）。各评委按照评标因素对供应商分别进行独立评审打分。磋商小组汇总每个评委对各供应商的得分情况，取算术平均值作为该供应商的最后得分。</w:t>
      </w:r>
    </w:p>
    <w:tbl>
      <w:tblPr>
        <w:tblStyle w:val="20"/>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545"/>
        <w:gridCol w:w="6110"/>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评分因素</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评分内容</w:t>
            </w:r>
          </w:p>
        </w:tc>
        <w:tc>
          <w:tcPr>
            <w:tcW w:w="61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评分标准</w:t>
            </w:r>
          </w:p>
        </w:tc>
        <w:tc>
          <w:tcPr>
            <w:tcW w:w="7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190"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p>
        </w:tc>
        <w:tc>
          <w:tcPr>
            <w:tcW w:w="1545"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b/>
                <w:bCs/>
                <w:sz w:val="24"/>
                <w:szCs w:val="24"/>
                <w:lang w:val="en-US" w:eastAsia="zh-CN"/>
              </w:rPr>
              <w:t>分值构成</w:t>
            </w:r>
          </w:p>
        </w:tc>
        <w:tc>
          <w:tcPr>
            <w:tcW w:w="6110" w:type="dxa"/>
            <w:noWrap w:val="0"/>
            <w:vAlign w:val="center"/>
          </w:tcPr>
          <w:p>
            <w:pPr>
              <w:keepNext w:val="0"/>
              <w:keepLines w:val="0"/>
              <w:pageBreakBefore w:val="0"/>
              <w:widowControl w:val="0"/>
              <w:kinsoku/>
              <w:wordWrap/>
              <w:overflowPunct/>
              <w:topLinePunct w:val="0"/>
              <w:bidi w:val="0"/>
              <w:adjustRightInd/>
              <w:snapToGrid w:val="0"/>
              <w:spacing w:line="360" w:lineRule="auto"/>
              <w:ind w:right="0" w:rightChars="0" w:firstLine="1920" w:firstLineChars="8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报价部分（30分）</w:t>
            </w:r>
          </w:p>
          <w:p>
            <w:pPr>
              <w:pStyle w:val="18"/>
              <w:ind w:firstLine="1920" w:firstLineChars="8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技术部分（45分）</w:t>
            </w:r>
          </w:p>
          <w:p>
            <w:pPr>
              <w:pStyle w:val="19"/>
              <w:ind w:left="0" w:leftChars="0" w:firstLine="1920" w:firstLineChars="800"/>
              <w:rPr>
                <w:rFonts w:hint="default"/>
                <w:lang w:val="en-US" w:eastAsia="zh-CN"/>
              </w:rPr>
            </w:pPr>
            <w:r>
              <w:rPr>
                <w:rFonts w:hint="eastAsia" w:ascii="宋体" w:hAnsi="宋体" w:eastAsia="宋体" w:cs="宋体"/>
                <w:b/>
                <w:bCs/>
                <w:kern w:val="2"/>
                <w:sz w:val="24"/>
                <w:szCs w:val="24"/>
                <w:highlight w:val="none"/>
                <w:lang w:val="en-US" w:eastAsia="zh-CN" w:bidi="ar-SA"/>
              </w:rPr>
              <w:t>综合部分（25分）</w:t>
            </w:r>
          </w:p>
        </w:tc>
        <w:tc>
          <w:tcPr>
            <w:tcW w:w="759"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3" w:hRule="atLeast"/>
          <w:jc w:val="center"/>
        </w:trPr>
        <w:tc>
          <w:tcPr>
            <w:tcW w:w="1190"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报价部分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0</w:t>
            </w:r>
            <w:r>
              <w:rPr>
                <w:rFonts w:hint="eastAsia" w:ascii="宋体" w:hAnsi="宋体" w:eastAsia="宋体" w:cs="宋体"/>
                <w:b/>
                <w:bCs/>
                <w:sz w:val="24"/>
                <w:szCs w:val="24"/>
                <w:lang w:val="en-US" w:eastAsia="zh-CN"/>
              </w:rPr>
              <w:t>分）</w:t>
            </w:r>
          </w:p>
        </w:tc>
        <w:tc>
          <w:tcPr>
            <w:tcW w:w="1545"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磋商</w:t>
            </w:r>
            <w:r>
              <w:rPr>
                <w:rFonts w:hint="eastAsia" w:ascii="宋体" w:hAnsi="宋体" w:eastAsia="宋体" w:cs="宋体"/>
                <w:b/>
                <w:bCs/>
                <w:sz w:val="24"/>
                <w:szCs w:val="24"/>
                <w:lang w:val="en-US" w:eastAsia="en-US"/>
              </w:rPr>
              <w:t>报价</w:t>
            </w:r>
          </w:p>
        </w:tc>
        <w:tc>
          <w:tcPr>
            <w:tcW w:w="6110"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价格分采用低价优先法计算，即满足磋商文件要求且评标价最低的为磋商基准价，其价格分为满分。其他供应商的价格分统一按照下列公式计算：</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价格分=（磋商基准价÷最后磋商评审价）×30%×100</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1.落实政府采购政策进行价格调整的，以调整后的价格计算磋商磋商基准价和响应报价。</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3.供应商所投产品生产厂家出自残疾人福利性单位或小微企业(监狱企业视同小微企业)的，给予最后报价12%的价格扣除，用扣除后的价格参与评审，残疾人福利性单位属于小微企业的，不重复享受政策。</w:t>
            </w:r>
          </w:p>
          <w:p>
            <w:pPr>
              <w:pStyle w:val="18"/>
              <w:ind w:left="0" w:leftChars="0" w:firstLine="0" w:firstLineChars="0"/>
              <w:rPr>
                <w:rFonts w:hint="default"/>
                <w:lang w:val="en-US" w:eastAsia="zh-CN"/>
              </w:rPr>
            </w:pPr>
          </w:p>
        </w:tc>
        <w:tc>
          <w:tcPr>
            <w:tcW w:w="759"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1190" w:type="dxa"/>
            <w:vMerge w:val="restart"/>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技术部分</w:t>
            </w:r>
          </w:p>
          <w:p>
            <w:pPr>
              <w:keepNext w:val="0"/>
              <w:keepLines w:val="0"/>
              <w:pageBreakBefore w:val="0"/>
              <w:widowControl w:val="0"/>
              <w:tabs>
                <w:tab w:val="right" w:pos="5765"/>
              </w:tabs>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highlight w:val="none"/>
              </w:rPr>
            </w:pP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45</w:t>
            </w:r>
            <w:r>
              <w:rPr>
                <w:rFonts w:hint="eastAsia" w:ascii="宋体" w:hAnsi="宋体" w:eastAsia="宋体" w:cs="宋体"/>
                <w:b/>
                <w:bCs/>
                <w:sz w:val="24"/>
                <w:szCs w:val="24"/>
                <w:highlight w:val="none"/>
                <w:lang w:val="en-US" w:eastAsia="zh-CN"/>
              </w:rPr>
              <w:t>分）</w:t>
            </w:r>
          </w:p>
        </w:tc>
        <w:tc>
          <w:tcPr>
            <w:tcW w:w="1545" w:type="dxa"/>
            <w:noWrap w:val="0"/>
            <w:vAlign w:val="center"/>
          </w:tcPr>
          <w:p>
            <w:pPr>
              <w:keepNext w:val="0"/>
              <w:keepLines w:val="0"/>
              <w:pageBreakBefore w:val="0"/>
              <w:widowControl w:val="0"/>
              <w:tabs>
                <w:tab w:val="right" w:pos="5765"/>
              </w:tabs>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highlight w:val="none"/>
                <w:lang w:eastAsia="zh-CN"/>
              </w:rPr>
            </w:pPr>
            <w:r>
              <w:rPr>
                <w:rFonts w:hint="eastAsia" w:ascii="宋体" w:hAnsi="宋体" w:eastAsia="宋体" w:cs="宋体"/>
                <w:b/>
                <w:bCs/>
                <w:color w:val="auto"/>
                <w:spacing w:val="0"/>
                <w:sz w:val="24"/>
                <w:szCs w:val="24"/>
                <w:highlight w:val="none"/>
                <w:lang w:val="en-US" w:eastAsia="zh-CN"/>
              </w:rPr>
              <w:t>技术参数</w:t>
            </w:r>
            <w:r>
              <w:rPr>
                <w:rFonts w:hint="eastAsia" w:ascii="宋体" w:hAnsi="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lang w:val="en-US" w:eastAsia="zh-CN"/>
              </w:rPr>
              <w:t>响应</w:t>
            </w:r>
          </w:p>
        </w:tc>
        <w:tc>
          <w:tcPr>
            <w:tcW w:w="6110"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en-US" w:bidi="ar-SA"/>
              </w:rPr>
              <w:t>供应商所投产品的技术参数全部满足</w:t>
            </w:r>
            <w:r>
              <w:rPr>
                <w:rFonts w:hint="eastAsia" w:ascii="宋体" w:hAnsi="宋体" w:cs="宋体"/>
                <w:kern w:val="2"/>
                <w:sz w:val="24"/>
                <w:szCs w:val="24"/>
                <w:highlight w:val="none"/>
                <w:lang w:val="en-US" w:eastAsia="zh-CN" w:bidi="ar-SA"/>
              </w:rPr>
              <w:t>采购</w:t>
            </w:r>
            <w:r>
              <w:rPr>
                <w:rFonts w:hint="eastAsia" w:ascii="宋体" w:hAnsi="宋体" w:eastAsia="宋体" w:cs="宋体"/>
                <w:kern w:val="2"/>
                <w:sz w:val="24"/>
                <w:szCs w:val="24"/>
                <w:highlight w:val="none"/>
                <w:lang w:val="en-US" w:eastAsia="en-US" w:bidi="ar-SA"/>
              </w:rPr>
              <w:t>文件要求的得基本分</w:t>
            </w:r>
            <w:r>
              <w:rPr>
                <w:rFonts w:hint="eastAsia" w:ascii="宋体" w:hAnsi="宋体" w:cs="宋体"/>
                <w:kern w:val="2"/>
                <w:sz w:val="24"/>
                <w:szCs w:val="24"/>
                <w:highlight w:val="none"/>
                <w:lang w:val="en-US" w:eastAsia="zh-CN" w:bidi="ar-SA"/>
              </w:rPr>
              <w:t>40</w:t>
            </w:r>
            <w:r>
              <w:rPr>
                <w:rFonts w:hint="eastAsia" w:ascii="宋体" w:hAnsi="宋体" w:eastAsia="宋体" w:cs="宋体"/>
                <w:kern w:val="2"/>
                <w:sz w:val="24"/>
                <w:szCs w:val="24"/>
                <w:highlight w:val="none"/>
                <w:lang w:val="en-US" w:eastAsia="en-US" w:bidi="ar-SA"/>
              </w:rPr>
              <w:t>分；加★项有一项负偏离</w:t>
            </w:r>
            <w:r>
              <w:rPr>
                <w:rFonts w:hint="eastAsia" w:ascii="宋体" w:hAnsi="宋体" w:cs="宋体"/>
                <w:kern w:val="2"/>
                <w:sz w:val="24"/>
                <w:szCs w:val="24"/>
                <w:highlight w:val="none"/>
                <w:lang w:val="en-US" w:eastAsia="zh-CN" w:bidi="ar-SA"/>
              </w:rPr>
              <w:t>采购</w:t>
            </w:r>
            <w:r>
              <w:rPr>
                <w:rFonts w:hint="eastAsia" w:ascii="宋体" w:hAnsi="宋体" w:eastAsia="宋体" w:cs="宋体"/>
                <w:kern w:val="2"/>
                <w:sz w:val="24"/>
                <w:szCs w:val="24"/>
                <w:highlight w:val="none"/>
                <w:lang w:val="en-US" w:eastAsia="en-US" w:bidi="ar-SA"/>
              </w:rPr>
              <w:t>文件要求的，在基本分的基础上扣</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en-US" w:bidi="ar-SA"/>
              </w:rPr>
              <w:t>分；非加★项每有一项负偏离在基本分的基础上扣</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en-US" w:bidi="ar-SA"/>
              </w:rPr>
              <w:t>分；</w:t>
            </w:r>
            <w:r>
              <w:rPr>
                <w:rFonts w:hint="eastAsia" w:ascii="宋体" w:hAnsi="宋体" w:cs="宋体"/>
                <w:kern w:val="2"/>
                <w:sz w:val="24"/>
                <w:szCs w:val="24"/>
                <w:highlight w:val="none"/>
                <w:lang w:val="en-US" w:eastAsia="zh-CN" w:bidi="ar-SA"/>
              </w:rPr>
              <w:t>扣至20分为止，不作无效响应处理。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en-US" w:bidi="ar-SA"/>
              </w:rPr>
              <w:t>（注：加★项技术参数需在</w:t>
            </w:r>
            <w:r>
              <w:rPr>
                <w:rFonts w:hint="eastAsia" w:ascii="宋体" w:hAnsi="宋体" w:cs="宋体"/>
                <w:b/>
                <w:bCs/>
                <w:kern w:val="2"/>
                <w:sz w:val="24"/>
                <w:szCs w:val="24"/>
                <w:highlight w:val="none"/>
                <w:lang w:val="en-US" w:eastAsia="zh-CN" w:bidi="ar-SA"/>
              </w:rPr>
              <w:t>响应</w:t>
            </w:r>
            <w:r>
              <w:rPr>
                <w:rFonts w:hint="eastAsia" w:ascii="宋体" w:hAnsi="宋体" w:eastAsia="宋体" w:cs="宋体"/>
                <w:b/>
                <w:bCs/>
                <w:kern w:val="2"/>
                <w:sz w:val="24"/>
                <w:szCs w:val="24"/>
                <w:highlight w:val="none"/>
                <w:lang w:val="en-US" w:eastAsia="en-US" w:bidi="ar-SA"/>
              </w:rPr>
              <w:t>文件中提供相关证明材料复印件</w:t>
            </w:r>
            <w:r>
              <w:rPr>
                <w:rFonts w:hint="eastAsia" w:ascii="宋体" w:hAnsi="宋体" w:cs="宋体"/>
                <w:b/>
                <w:bCs/>
                <w:kern w:val="2"/>
                <w:sz w:val="24"/>
                <w:szCs w:val="24"/>
                <w:highlight w:val="none"/>
                <w:lang w:val="en-US" w:eastAsia="zh-CN" w:bidi="ar-SA"/>
              </w:rPr>
              <w:t>或扫描件</w:t>
            </w:r>
            <w:r>
              <w:rPr>
                <w:rFonts w:hint="eastAsia" w:ascii="宋体" w:hAnsi="宋体" w:eastAsia="宋体" w:cs="宋体"/>
                <w:b/>
                <w:bCs/>
                <w:kern w:val="2"/>
                <w:sz w:val="24"/>
                <w:szCs w:val="24"/>
                <w:highlight w:val="none"/>
                <w:lang w:val="en-US" w:eastAsia="en-US" w:bidi="ar-SA"/>
              </w:rPr>
              <w:t>加盖</w:t>
            </w:r>
            <w:r>
              <w:rPr>
                <w:rFonts w:hint="eastAsia" w:ascii="宋体" w:hAnsi="宋体" w:cs="宋体"/>
                <w:b/>
                <w:bCs/>
                <w:kern w:val="2"/>
                <w:sz w:val="24"/>
                <w:szCs w:val="24"/>
                <w:highlight w:val="none"/>
                <w:lang w:val="en-US" w:eastAsia="zh-CN" w:bidi="ar-SA"/>
              </w:rPr>
              <w:t>所投产品生产厂商</w:t>
            </w:r>
            <w:r>
              <w:rPr>
                <w:rFonts w:hint="eastAsia" w:ascii="宋体" w:hAnsi="宋体" w:eastAsia="宋体" w:cs="宋体"/>
                <w:b/>
                <w:bCs/>
                <w:kern w:val="2"/>
                <w:sz w:val="24"/>
                <w:szCs w:val="24"/>
                <w:highlight w:val="none"/>
                <w:lang w:val="en-US" w:eastAsia="en-US" w:bidi="ar-SA"/>
              </w:rPr>
              <w:t>公章</w:t>
            </w:r>
            <w:r>
              <w:rPr>
                <w:rFonts w:hint="eastAsia" w:ascii="宋体" w:hAnsi="宋体" w:cs="宋体"/>
                <w:b/>
                <w:bCs/>
                <w:kern w:val="2"/>
                <w:sz w:val="24"/>
                <w:szCs w:val="24"/>
                <w:highlight w:val="none"/>
                <w:lang w:val="en-US" w:eastAsia="zh-CN" w:bidi="ar-SA"/>
              </w:rPr>
              <w:t>为准）。</w:t>
            </w:r>
          </w:p>
        </w:tc>
        <w:tc>
          <w:tcPr>
            <w:tcW w:w="759" w:type="dxa"/>
            <w:noWrap w:val="0"/>
            <w:vAlign w:val="center"/>
          </w:tcPr>
          <w:p>
            <w:pPr>
              <w:keepNext w:val="0"/>
              <w:keepLines w:val="0"/>
              <w:pageBreakBefore w:val="0"/>
              <w:widowControl w:val="0"/>
              <w:tabs>
                <w:tab w:val="right" w:pos="5765"/>
              </w:tabs>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190" w:type="dxa"/>
            <w:vMerge w:val="continue"/>
            <w:noWrap w:val="0"/>
            <w:vAlign w:val="center"/>
          </w:tcPr>
          <w:p>
            <w:pPr>
              <w:keepNext w:val="0"/>
              <w:keepLines w:val="0"/>
              <w:pageBreakBefore w:val="0"/>
              <w:widowControl w:val="0"/>
              <w:tabs>
                <w:tab w:val="right" w:pos="5765"/>
              </w:tabs>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spacing w:val="0"/>
                <w:sz w:val="24"/>
                <w:szCs w:val="24"/>
                <w:highlight w:val="none"/>
                <w:lang w:val="en-US" w:eastAsia="en-US"/>
              </w:rPr>
            </w:pPr>
          </w:p>
        </w:tc>
        <w:tc>
          <w:tcPr>
            <w:tcW w:w="1545"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b/>
                <w:bCs/>
                <w:kern w:val="2"/>
                <w:sz w:val="24"/>
                <w:szCs w:val="24"/>
                <w:highlight w:val="none"/>
                <w:lang w:val="en-US" w:eastAsia="zh-CN" w:bidi="ar-SA"/>
              </w:rPr>
              <w:t>主要设备先进性及性能</w:t>
            </w:r>
          </w:p>
        </w:tc>
        <w:tc>
          <w:tcPr>
            <w:tcW w:w="6110" w:type="dxa"/>
            <w:noWrap w:val="0"/>
            <w:vAlign w:val="top"/>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zh-CN" w:bidi="ar-SA"/>
              </w:rPr>
              <w:t>磋商小组</w:t>
            </w:r>
            <w:r>
              <w:rPr>
                <w:rFonts w:hint="eastAsia" w:ascii="宋体" w:hAnsi="宋体" w:eastAsia="宋体" w:cs="宋体"/>
                <w:kern w:val="2"/>
                <w:sz w:val="24"/>
                <w:szCs w:val="24"/>
                <w:highlight w:val="none"/>
                <w:lang w:val="en-US" w:eastAsia="en-US" w:bidi="ar-SA"/>
              </w:rPr>
              <w:t>根据投报产品的规格、型号、品牌、产地以及性能情况，叙述清楚、详尽、质量满足</w:t>
            </w:r>
            <w:r>
              <w:rPr>
                <w:rFonts w:hint="eastAsia" w:ascii="宋体" w:hAnsi="宋体" w:eastAsia="宋体" w:cs="宋体"/>
                <w:kern w:val="2"/>
                <w:sz w:val="24"/>
                <w:szCs w:val="24"/>
                <w:highlight w:val="none"/>
                <w:lang w:val="en-US" w:eastAsia="zh-CN" w:bidi="ar-SA"/>
              </w:rPr>
              <w:t>磋商文件</w:t>
            </w:r>
            <w:r>
              <w:rPr>
                <w:rFonts w:hint="eastAsia" w:ascii="宋体" w:hAnsi="宋体" w:eastAsia="宋体" w:cs="宋体"/>
                <w:kern w:val="2"/>
                <w:sz w:val="24"/>
                <w:szCs w:val="24"/>
                <w:highlight w:val="none"/>
                <w:lang w:val="en-US" w:eastAsia="en-US" w:bidi="ar-SA"/>
              </w:rPr>
              <w:t>要求；</w:t>
            </w: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en-US" w:bidi="ar-SA"/>
              </w:rPr>
              <w:t>有充分的理由和证据证明其投</w:t>
            </w:r>
            <w:r>
              <w:rPr>
                <w:rFonts w:hint="eastAsia" w:ascii="宋体" w:hAnsi="宋体" w:eastAsia="宋体" w:cs="宋体"/>
                <w:kern w:val="2"/>
                <w:sz w:val="24"/>
                <w:szCs w:val="24"/>
                <w:highlight w:val="none"/>
                <w:lang w:val="en-US" w:eastAsia="zh-CN" w:bidi="ar-SA"/>
              </w:rPr>
              <w:t>报</w:t>
            </w:r>
            <w:r>
              <w:rPr>
                <w:rFonts w:hint="eastAsia" w:ascii="宋体" w:hAnsi="宋体" w:eastAsia="宋体" w:cs="宋体"/>
                <w:kern w:val="2"/>
                <w:sz w:val="24"/>
                <w:szCs w:val="24"/>
                <w:highlight w:val="none"/>
                <w:lang w:val="en-US" w:eastAsia="en-US" w:bidi="ar-SA"/>
              </w:rPr>
              <w:t>设备在相关领域所处的领先地位，主要设备配置、选型的合理性和先进性、技术成熟性、安全性、可靠性等，且价格合理的根据产品整体性能量化指标进行综合评价：</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en-US" w:bidi="ar-SA"/>
              </w:rPr>
              <w:t>所投设备技术指标能够最大程度满足或优于</w:t>
            </w:r>
            <w:r>
              <w:rPr>
                <w:rFonts w:hint="eastAsia" w:ascii="宋体" w:hAnsi="宋体" w:eastAsia="宋体" w:cs="宋体"/>
                <w:kern w:val="2"/>
                <w:sz w:val="24"/>
                <w:szCs w:val="24"/>
                <w:highlight w:val="none"/>
                <w:lang w:val="en-US" w:eastAsia="zh-CN" w:bidi="ar-SA"/>
              </w:rPr>
              <w:t>磋商文件</w:t>
            </w:r>
            <w:r>
              <w:rPr>
                <w:rFonts w:hint="eastAsia" w:ascii="宋体" w:hAnsi="宋体" w:eastAsia="宋体" w:cs="宋体"/>
                <w:kern w:val="2"/>
                <w:sz w:val="24"/>
                <w:szCs w:val="24"/>
                <w:highlight w:val="none"/>
                <w:lang w:val="en-US" w:eastAsia="en-US" w:bidi="ar-SA"/>
              </w:rPr>
              <w:t>要求，质量优异，在相关行业领域档次较高，整体使用性能优异，针对本次采购货物提供的技术证明文件叙述清楚详尽且完整度较高得5分；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en-US" w:bidi="ar-SA"/>
              </w:rPr>
              <w:t>所投设备技术指标基本满足</w:t>
            </w:r>
            <w:r>
              <w:rPr>
                <w:rFonts w:hint="eastAsia" w:ascii="宋体" w:hAnsi="宋体" w:eastAsia="宋体" w:cs="宋体"/>
                <w:kern w:val="2"/>
                <w:sz w:val="24"/>
                <w:szCs w:val="24"/>
                <w:highlight w:val="none"/>
                <w:lang w:val="en-US" w:eastAsia="zh-CN" w:bidi="ar-SA"/>
              </w:rPr>
              <w:t>磋商文件</w:t>
            </w:r>
            <w:r>
              <w:rPr>
                <w:rFonts w:hint="eastAsia" w:ascii="宋体" w:hAnsi="宋体" w:eastAsia="宋体" w:cs="宋体"/>
                <w:kern w:val="2"/>
                <w:sz w:val="24"/>
                <w:szCs w:val="24"/>
                <w:highlight w:val="none"/>
                <w:lang w:val="en-US" w:eastAsia="en-US" w:bidi="ar-SA"/>
              </w:rPr>
              <w:t>要求，质量良好，在相关行业领域档次一般，整体使用性能良好，针对本次采购货物提供的技术证明文件叙述简单且完整度一般的得3分；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en-US" w:bidi="ar-SA"/>
              </w:rPr>
              <w:t>所投设备技术指标负偏离较多，无法满足</w:t>
            </w:r>
            <w:r>
              <w:rPr>
                <w:rFonts w:hint="eastAsia" w:ascii="宋体" w:hAnsi="宋体" w:eastAsia="宋体" w:cs="宋体"/>
                <w:kern w:val="2"/>
                <w:sz w:val="24"/>
                <w:szCs w:val="24"/>
                <w:highlight w:val="none"/>
                <w:lang w:val="en-US" w:eastAsia="zh-CN" w:bidi="ar-SA"/>
              </w:rPr>
              <w:t>磋商文件</w:t>
            </w:r>
            <w:r>
              <w:rPr>
                <w:rFonts w:hint="eastAsia" w:ascii="宋体" w:hAnsi="宋体" w:eastAsia="宋体" w:cs="宋体"/>
                <w:kern w:val="2"/>
                <w:sz w:val="24"/>
                <w:szCs w:val="24"/>
                <w:highlight w:val="none"/>
                <w:lang w:val="en-US" w:eastAsia="en-US" w:bidi="ar-SA"/>
              </w:rPr>
              <w:t>要求，质量一般，在相关行业领域档次一般，整体使用性能较差，针对本次采购货物提供的技术证明文件叙述较差且完整度较差的得1分。</w:t>
            </w:r>
          </w:p>
        </w:tc>
        <w:tc>
          <w:tcPr>
            <w:tcW w:w="759" w:type="dxa"/>
            <w:noWrap w:val="0"/>
            <w:vAlign w:val="center"/>
          </w:tcPr>
          <w:p>
            <w:pPr>
              <w:keepNext w:val="0"/>
              <w:keepLines w:val="0"/>
              <w:pageBreakBefore w:val="0"/>
              <w:shd w:val="clear" w:color="auto" w:fill="auto"/>
              <w:kinsoku/>
              <w:wordWrap/>
              <w:topLinePunct w:val="0"/>
              <w:autoSpaceDE w:val="0"/>
              <w:autoSpaceDN w:val="0"/>
              <w:bidi w:val="0"/>
              <w:adjustRightInd w:val="0"/>
              <w:spacing w:line="480" w:lineRule="exact"/>
              <w:ind w:left="0" w:leftChars="0" w:firstLine="0" w:firstLineChars="0"/>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kern w:val="2"/>
                <w:sz w:val="24"/>
                <w:szCs w:val="24"/>
                <w:highlight w:val="none"/>
                <w:lang w:val="en-US" w:eastAsia="zh-CN" w:bidi="ar-SA"/>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1190" w:type="dxa"/>
            <w:vMerge w:val="restart"/>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综合部</w:t>
            </w:r>
            <w:r>
              <w:rPr>
                <w:rFonts w:hint="eastAsia" w:ascii="宋体" w:hAnsi="宋体" w:eastAsia="宋体" w:cs="宋体"/>
                <w:b/>
                <w:bCs/>
                <w:sz w:val="24"/>
                <w:szCs w:val="24"/>
                <w:lang w:val="en-US" w:eastAsia="zh-CN"/>
              </w:rPr>
              <w:t>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25</w:t>
            </w:r>
            <w:r>
              <w:rPr>
                <w:rFonts w:hint="eastAsia" w:ascii="宋体" w:hAnsi="宋体" w:eastAsia="宋体" w:cs="宋体"/>
                <w:b/>
                <w:bCs/>
                <w:sz w:val="24"/>
                <w:szCs w:val="24"/>
                <w:lang w:val="en-US" w:eastAsia="zh-CN"/>
              </w:rPr>
              <w:t>分）</w:t>
            </w:r>
          </w:p>
        </w:tc>
        <w:tc>
          <w:tcPr>
            <w:tcW w:w="1545"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b/>
                <w:bCs/>
                <w:color w:val="auto"/>
                <w:kern w:val="2"/>
                <w:sz w:val="24"/>
                <w:szCs w:val="24"/>
                <w:lang w:val="en-US" w:eastAsia="zh-CN" w:bidi="ar-SA"/>
              </w:rPr>
              <w:t>业绩</w:t>
            </w:r>
          </w:p>
        </w:tc>
        <w:tc>
          <w:tcPr>
            <w:tcW w:w="6110"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en-US" w:bidi="ar-SA"/>
              </w:rPr>
              <w:t>供应商近三年（2020年</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en-US" w:bidi="ar-SA"/>
              </w:rPr>
              <w:t>月1日以来，以合同签订时间为准）承担过与本项目类似项目业绩</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类似业绩至少包含LED大屏设备</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en-US" w:bidi="ar-SA"/>
              </w:rPr>
              <w:t>的，每提供1份得</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en-US" w:bidi="ar-SA"/>
              </w:rPr>
              <w:t>分，最多得</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en-US" w:bidi="ar-SA"/>
              </w:rPr>
              <w:t>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b/>
                <w:bCs/>
                <w:kern w:val="2"/>
                <w:sz w:val="24"/>
                <w:szCs w:val="24"/>
                <w:highlight w:val="none"/>
                <w:lang w:val="en-US" w:eastAsia="en-US" w:bidi="ar-SA"/>
              </w:rPr>
              <w:t>注：须在投标文件中</w:t>
            </w:r>
            <w:r>
              <w:rPr>
                <w:rFonts w:hint="eastAsia" w:ascii="宋体" w:hAnsi="宋体" w:cs="宋体"/>
                <w:b/>
                <w:bCs/>
                <w:kern w:val="2"/>
                <w:sz w:val="24"/>
                <w:szCs w:val="24"/>
                <w:highlight w:val="none"/>
                <w:lang w:val="en-US" w:eastAsia="zh-CN" w:bidi="ar-SA"/>
              </w:rPr>
              <w:t>提供</w:t>
            </w:r>
            <w:r>
              <w:rPr>
                <w:rFonts w:hint="eastAsia" w:ascii="宋体" w:hAnsi="宋体" w:eastAsia="宋体" w:cs="宋体"/>
                <w:b/>
                <w:bCs/>
                <w:kern w:val="2"/>
                <w:sz w:val="24"/>
                <w:szCs w:val="24"/>
                <w:highlight w:val="none"/>
                <w:lang w:val="en-US" w:eastAsia="en-US" w:bidi="ar-SA"/>
              </w:rPr>
              <w:t>合同</w:t>
            </w:r>
            <w:r>
              <w:rPr>
                <w:rFonts w:hint="eastAsia" w:ascii="宋体" w:hAnsi="宋体" w:cs="宋体"/>
                <w:b/>
                <w:bCs/>
                <w:kern w:val="2"/>
                <w:sz w:val="24"/>
                <w:szCs w:val="24"/>
                <w:highlight w:val="none"/>
                <w:lang w:val="en-US" w:eastAsia="zh-CN" w:bidi="ar-SA"/>
              </w:rPr>
              <w:t>、验收报告或业主意见评价复印件或扫描件</w:t>
            </w:r>
            <w:r>
              <w:rPr>
                <w:rFonts w:hint="eastAsia" w:ascii="宋体" w:hAnsi="宋体" w:eastAsia="宋体" w:cs="宋体"/>
                <w:b/>
                <w:bCs/>
                <w:kern w:val="2"/>
                <w:sz w:val="24"/>
                <w:szCs w:val="24"/>
                <w:highlight w:val="none"/>
                <w:lang w:val="en-US" w:eastAsia="en-US" w:bidi="ar-SA"/>
              </w:rPr>
              <w:t>并加盖公章，否则不得分。</w:t>
            </w:r>
          </w:p>
        </w:tc>
        <w:tc>
          <w:tcPr>
            <w:tcW w:w="759"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jc w:val="center"/>
        </w:trPr>
        <w:tc>
          <w:tcPr>
            <w:tcW w:w="1190" w:type="dxa"/>
            <w:vMerge w:val="continue"/>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p>
        </w:tc>
        <w:tc>
          <w:tcPr>
            <w:tcW w:w="1545"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b/>
                <w:bCs/>
                <w:color w:val="auto"/>
                <w:kern w:val="2"/>
                <w:sz w:val="24"/>
                <w:szCs w:val="24"/>
                <w:lang w:val="en-US" w:eastAsia="zh-CN" w:bidi="ar-SA"/>
              </w:rPr>
              <w:t>供应商</w:t>
            </w:r>
            <w:r>
              <w:rPr>
                <w:rFonts w:hint="eastAsia" w:ascii="宋体" w:hAnsi="宋体" w:eastAsia="宋体" w:cs="宋体"/>
                <w:b/>
                <w:bCs/>
                <w:color w:val="auto"/>
                <w:kern w:val="2"/>
                <w:sz w:val="24"/>
                <w:szCs w:val="24"/>
                <w:lang w:val="en-US" w:eastAsia="zh-CN" w:bidi="ar-SA"/>
              </w:rPr>
              <w:t>实力</w:t>
            </w:r>
          </w:p>
        </w:tc>
        <w:tc>
          <w:tcPr>
            <w:tcW w:w="6110"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1.供应商</w:t>
            </w:r>
            <w:r>
              <w:rPr>
                <w:rFonts w:hint="eastAsia" w:ascii="宋体" w:hAnsi="宋体" w:eastAsia="宋体" w:cs="宋体"/>
                <w:kern w:val="2"/>
                <w:sz w:val="24"/>
                <w:szCs w:val="24"/>
                <w:highlight w:val="none"/>
                <w:lang w:val="en-US" w:eastAsia="en-US" w:bidi="ar-SA"/>
              </w:rPr>
              <w:t>所投LED显示屏</w:t>
            </w:r>
            <w:r>
              <w:rPr>
                <w:rFonts w:hint="eastAsia" w:ascii="宋体" w:hAnsi="宋体" w:cs="宋体"/>
                <w:kern w:val="2"/>
                <w:sz w:val="24"/>
                <w:szCs w:val="24"/>
                <w:highlight w:val="none"/>
                <w:lang w:val="en-US" w:eastAsia="zh-CN" w:bidi="ar-SA"/>
              </w:rPr>
              <w:t>或控制系统生产厂家</w:t>
            </w:r>
            <w:r>
              <w:rPr>
                <w:rFonts w:hint="eastAsia" w:ascii="宋体" w:hAnsi="宋体" w:eastAsia="宋体" w:cs="宋体"/>
                <w:kern w:val="2"/>
                <w:sz w:val="24"/>
                <w:szCs w:val="24"/>
                <w:highlight w:val="none"/>
                <w:lang w:val="en-US" w:eastAsia="en-US" w:bidi="ar-SA"/>
              </w:rPr>
              <w:t>具有软件著作权证书的</w:t>
            </w:r>
            <w:r>
              <w:rPr>
                <w:rFonts w:hint="eastAsia" w:ascii="宋体" w:hAnsi="宋体" w:cs="宋体"/>
                <w:kern w:val="2"/>
                <w:sz w:val="24"/>
                <w:szCs w:val="24"/>
                <w:highlight w:val="none"/>
                <w:lang w:val="en-US" w:eastAsia="zh-CN" w:bidi="ar-SA"/>
              </w:rPr>
              <w:t>，一项得1分，最多得4分；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2.供应商</w:t>
            </w:r>
            <w:r>
              <w:rPr>
                <w:rFonts w:hint="eastAsia" w:ascii="宋体" w:hAnsi="宋体" w:eastAsia="宋体" w:cs="宋体"/>
                <w:kern w:val="2"/>
                <w:sz w:val="24"/>
                <w:szCs w:val="24"/>
                <w:highlight w:val="none"/>
                <w:lang w:val="en-US" w:eastAsia="en-US" w:bidi="ar-SA"/>
              </w:rPr>
              <w:t>所投</w:t>
            </w:r>
            <w:r>
              <w:rPr>
                <w:rFonts w:hint="eastAsia" w:ascii="宋体" w:hAnsi="宋体" w:eastAsia="宋体" w:cs="宋体"/>
                <w:kern w:val="2"/>
                <w:sz w:val="24"/>
                <w:szCs w:val="24"/>
                <w:highlight w:val="none"/>
                <w:lang w:val="en-US" w:eastAsia="zh-CN" w:bidi="ar-SA"/>
              </w:rPr>
              <w:t>LED显示屏具有</w:t>
            </w:r>
            <w:r>
              <w:rPr>
                <w:rFonts w:hint="eastAsia" w:ascii="宋体" w:hAnsi="宋体" w:cs="宋体"/>
                <w:kern w:val="2"/>
                <w:sz w:val="24"/>
                <w:szCs w:val="24"/>
                <w:highlight w:val="none"/>
                <w:lang w:val="en-US" w:eastAsia="zh-CN" w:bidi="ar-SA"/>
              </w:rPr>
              <w:t>科技进步奖</w:t>
            </w:r>
            <w:r>
              <w:rPr>
                <w:rFonts w:hint="eastAsia" w:ascii="宋体" w:hAnsi="宋体" w:eastAsia="宋体" w:cs="宋体"/>
                <w:kern w:val="2"/>
                <w:sz w:val="24"/>
                <w:szCs w:val="24"/>
                <w:highlight w:val="none"/>
                <w:lang w:val="en-US" w:eastAsia="zh-CN" w:bidi="ar-SA"/>
              </w:rPr>
              <w:t>的</w:t>
            </w:r>
            <w:r>
              <w:rPr>
                <w:rFonts w:hint="eastAsia" w:ascii="宋体" w:hAnsi="宋体" w:cs="宋体"/>
                <w:kern w:val="2"/>
                <w:sz w:val="24"/>
                <w:szCs w:val="24"/>
                <w:highlight w:val="none"/>
                <w:lang w:val="en-US" w:eastAsia="zh-CN" w:bidi="ar-SA"/>
              </w:rPr>
              <w:t>省级及以上的</w:t>
            </w:r>
            <w:r>
              <w:rPr>
                <w:rFonts w:hint="eastAsia" w:ascii="宋体" w:hAnsi="宋体" w:eastAsia="宋体" w:cs="宋体"/>
                <w:kern w:val="2"/>
                <w:sz w:val="24"/>
                <w:szCs w:val="24"/>
                <w:highlight w:val="none"/>
                <w:lang w:val="en-US" w:eastAsia="zh-CN" w:bidi="ar-SA"/>
              </w:rPr>
              <w:t>得</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分</w:t>
            </w:r>
            <w:r>
              <w:rPr>
                <w:rFonts w:hint="eastAsia" w:ascii="宋体" w:hAnsi="宋体" w:cs="宋体"/>
                <w:kern w:val="2"/>
                <w:sz w:val="24"/>
                <w:szCs w:val="24"/>
                <w:highlight w:val="none"/>
                <w:lang w:val="en-US" w:eastAsia="zh-CN" w:bidi="ar-SA"/>
              </w:rPr>
              <w:t>，省级以下的得1分</w:t>
            </w:r>
            <w:r>
              <w:rPr>
                <w:rFonts w:hint="eastAsia" w:ascii="宋体" w:hAnsi="宋体" w:eastAsia="宋体" w:cs="宋体"/>
                <w:kern w:val="2"/>
                <w:sz w:val="24"/>
                <w:szCs w:val="24"/>
                <w:highlight w:val="none"/>
                <w:lang w:val="en-US" w:eastAsia="zh-CN" w:bidi="ar-SA"/>
              </w:rPr>
              <w:t>；</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en-US" w:bidi="ar-SA"/>
              </w:rPr>
              <w:t>注：须在投标文件中</w:t>
            </w:r>
            <w:r>
              <w:rPr>
                <w:rFonts w:hint="eastAsia" w:ascii="宋体" w:hAnsi="宋体" w:eastAsia="宋体" w:cs="宋体"/>
                <w:b/>
                <w:bCs/>
                <w:kern w:val="2"/>
                <w:sz w:val="24"/>
                <w:szCs w:val="24"/>
                <w:highlight w:val="none"/>
                <w:lang w:val="en-US" w:eastAsia="zh-CN" w:bidi="ar-SA"/>
              </w:rPr>
              <w:t>提供证书复印件或扫描件并加盖公章；未提供不得分。</w:t>
            </w:r>
          </w:p>
        </w:tc>
        <w:tc>
          <w:tcPr>
            <w:tcW w:w="759"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0" w:type="dxa"/>
            <w:vMerge w:val="continue"/>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rPr>
            </w:pPr>
          </w:p>
        </w:tc>
        <w:tc>
          <w:tcPr>
            <w:tcW w:w="1545"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b/>
                <w:bCs/>
                <w:kern w:val="2"/>
                <w:sz w:val="24"/>
                <w:szCs w:val="24"/>
                <w:highlight w:val="none"/>
                <w:lang w:val="en-US" w:eastAsia="zh-CN" w:bidi="ar-SA"/>
              </w:rPr>
              <w:t>实施方案</w:t>
            </w:r>
          </w:p>
        </w:tc>
        <w:tc>
          <w:tcPr>
            <w:tcW w:w="6110" w:type="dxa"/>
            <w:noWrap w:val="0"/>
            <w:vAlign w:val="top"/>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供应商需根据磋商文件“第五部分磋商项目要求”的内容及自己投报的设备提供针对本项目的实施方案，至少包含供货调试方案、培训方案、拟派本项目专业人员方案等三个方面，每提供一个得1分，最多得3分；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zh-CN" w:bidi="ar-SA"/>
              </w:rPr>
              <w:t>在此基础上供应商提供的实施方案表述清晰、完整、严谨，措施先进、具体、有效、成熟；各阶段划分呼应总体表述清晰，完全满足项目需求的加5分；对实施方案有认识，表述清晰、完整、严谨，措施先进；各阶段划分呼应总体表述清晰，满足项目需求的加3分；基本满足项目需求的加1分；有明显的漏洞的不得分。</w:t>
            </w:r>
          </w:p>
        </w:tc>
        <w:tc>
          <w:tcPr>
            <w:tcW w:w="759"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zh-CN" w:bidi="ar-SA"/>
              </w:rPr>
            </w:pP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0" w:type="dxa"/>
            <w:vMerge w:val="continue"/>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rPr>
            </w:pPr>
          </w:p>
        </w:tc>
        <w:tc>
          <w:tcPr>
            <w:tcW w:w="1545" w:type="dxa"/>
            <w:noWrap w:val="0"/>
            <w:vAlign w:val="center"/>
          </w:tcPr>
          <w:p>
            <w:pPr>
              <w:keepNext w:val="0"/>
              <w:keepLines w:val="0"/>
              <w:pageBreakBefore w:val="0"/>
              <w:widowControl/>
              <w:suppressLineNumbers w:val="0"/>
              <w:kinsoku/>
              <w:wordWrap/>
              <w:overflowPunct/>
              <w:topLinePunct w:val="0"/>
              <w:bidi w:val="0"/>
              <w:adjustRightInd/>
              <w:snapToGrid w:val="0"/>
              <w:ind w:left="0" w:leftChars="0" w:right="0" w:rightChars="0" w:firstLine="0" w:firstLineChars="0"/>
              <w:jc w:val="center"/>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售后服务</w:t>
            </w:r>
          </w:p>
          <w:p>
            <w:pPr>
              <w:keepNext w:val="0"/>
              <w:keepLines w:val="0"/>
              <w:pageBreakBefore w:val="0"/>
              <w:widowControl/>
              <w:suppressLineNumbers w:val="0"/>
              <w:kinsoku/>
              <w:wordWrap/>
              <w:overflowPunct/>
              <w:topLinePunct w:val="0"/>
              <w:bidi w:val="0"/>
              <w:adjustRightInd/>
              <w:snapToGrid w:val="0"/>
              <w:ind w:left="0" w:leftChars="0" w:right="0" w:rightChars="0" w:firstLine="0" w:firstLineChars="0"/>
              <w:jc w:val="center"/>
              <w:textAlignment w:val="auto"/>
              <w:rPr>
                <w:rFonts w:hint="eastAsia" w:eastAsia="宋体"/>
                <w:kern w:val="2"/>
                <w:sz w:val="21"/>
                <w:szCs w:val="24"/>
                <w:lang w:val="en-US" w:eastAsia="en-US" w:bidi="ar-SA"/>
              </w:rPr>
            </w:pPr>
            <w:r>
              <w:rPr>
                <w:rFonts w:hint="eastAsia" w:ascii="宋体" w:hAnsi="宋体" w:eastAsia="宋体" w:cs="宋体"/>
                <w:b/>
                <w:bCs/>
                <w:color w:val="000000"/>
                <w:kern w:val="0"/>
                <w:sz w:val="24"/>
                <w:szCs w:val="24"/>
                <w:lang w:val="en-US" w:eastAsia="zh-CN" w:bidi="ar"/>
              </w:rPr>
              <w:t>方案</w:t>
            </w:r>
          </w:p>
        </w:tc>
        <w:tc>
          <w:tcPr>
            <w:tcW w:w="6110"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供应商提供针对本项目的售后服务方案，质保期限情况，对质保期内出现问题所采取的措施（包括但不限于技术服务方案、保障措施、售后服务时间、响应时限等），的可行性、完整性，服务承诺落实的保障措施等：</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售后服务计划内容齐全，叙述完善，针对性强，整体思路科学合理，可操作性强的得5分；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售后服务计划内容齐全，叙述完善，针对性较强，整体思路科学合理，可操作性较强的得3分；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售后服务计划内容齐全，叙述完善，针对性一般，整体思路一般，可操作性一般的得1分；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无此项内容的不得分。</w:t>
            </w:r>
          </w:p>
        </w:tc>
        <w:tc>
          <w:tcPr>
            <w:tcW w:w="759"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0" w:type="dxa"/>
            <w:vMerge w:val="continue"/>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4"/>
                <w:szCs w:val="24"/>
              </w:rPr>
            </w:pPr>
          </w:p>
        </w:tc>
        <w:tc>
          <w:tcPr>
            <w:tcW w:w="1545" w:type="dxa"/>
            <w:noWrap w:val="0"/>
            <w:vAlign w:val="center"/>
          </w:tcPr>
          <w:p>
            <w:pPr>
              <w:keepNext w:val="0"/>
              <w:keepLines w:val="0"/>
              <w:pageBreakBefore w:val="0"/>
              <w:widowControl/>
              <w:suppressLineNumbers w:val="0"/>
              <w:kinsoku/>
              <w:wordWrap/>
              <w:overflowPunct/>
              <w:topLinePunct w:val="0"/>
              <w:bidi w:val="0"/>
              <w:adjustRightInd/>
              <w:snapToGrid w:val="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环保、节能 产品</w:t>
            </w:r>
          </w:p>
        </w:tc>
        <w:tc>
          <w:tcPr>
            <w:tcW w:w="6110"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供应商投报的产品属于环境标志产品、节能产品政府采购品目清单范围内，且具有国家确定的认证机构出具、处于有效期之内的节能产品、环境标志产品认证证书的，每项得0.5分，最多得1分。（属于国家强制采购产品除外）</w:t>
            </w:r>
          </w:p>
        </w:tc>
        <w:tc>
          <w:tcPr>
            <w:tcW w:w="759" w:type="dxa"/>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center"/>
              <w:textAlignment w:val="auto"/>
              <w:rPr>
                <w:rFonts w:hint="eastAsia" w:ascii="宋体" w:hAnsi="宋体" w:cs="宋体"/>
                <w:color w:val="auto"/>
                <w:spacing w:val="0"/>
                <w:sz w:val="24"/>
                <w:szCs w:val="24"/>
                <w:highlight w:val="none"/>
                <w:lang w:val="en-US" w:eastAsia="zh-CN"/>
              </w:rPr>
            </w:pPr>
            <w:r>
              <w:rPr>
                <w:rFonts w:hint="eastAsia" w:ascii="宋体" w:hAnsi="宋体" w:cs="宋体"/>
                <w:kern w:val="2"/>
                <w:sz w:val="24"/>
                <w:szCs w:val="24"/>
                <w:highlight w:val="none"/>
                <w:lang w:val="en-US" w:eastAsia="zh-CN" w:bidi="ar-SA"/>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4" w:type="dxa"/>
            <w:gridSpan w:val="4"/>
            <w:noWrap w:val="0"/>
            <w:vAlign w:val="center"/>
          </w:tcPr>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en-US"/>
              </w:rPr>
              <w:t>备注：</w:t>
            </w:r>
            <w:r>
              <w:rPr>
                <w:rFonts w:hint="eastAsia" w:ascii="宋体" w:hAnsi="宋体" w:cs="宋体"/>
                <w:b/>
                <w:bCs/>
                <w:color w:val="auto"/>
                <w:spacing w:val="0"/>
                <w:sz w:val="24"/>
                <w:szCs w:val="24"/>
                <w:highlight w:val="none"/>
                <w:lang w:val="en-US" w:eastAsia="zh-CN"/>
              </w:rPr>
              <w:t>1、以上内容如有缺项或不符合本项目特征的，该项为0分。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val="en-US" w:eastAsia="en-US"/>
              </w:rPr>
              <w:t>在以上要求</w:t>
            </w:r>
            <w:r>
              <w:rPr>
                <w:rFonts w:hint="eastAsia" w:ascii="宋体" w:hAnsi="宋体" w:eastAsia="宋体" w:cs="宋体"/>
                <w:b/>
                <w:bCs/>
                <w:color w:val="auto"/>
                <w:spacing w:val="0"/>
                <w:sz w:val="24"/>
                <w:szCs w:val="24"/>
                <w:highlight w:val="none"/>
                <w:lang w:val="en-US" w:eastAsia="zh-CN"/>
              </w:rPr>
              <w:t>供应商</w:t>
            </w:r>
            <w:r>
              <w:rPr>
                <w:rFonts w:hint="eastAsia" w:ascii="宋体" w:hAnsi="宋体" w:eastAsia="宋体" w:cs="宋体"/>
                <w:b/>
                <w:bCs/>
                <w:color w:val="auto"/>
                <w:spacing w:val="0"/>
                <w:sz w:val="24"/>
                <w:szCs w:val="24"/>
                <w:highlight w:val="none"/>
                <w:lang w:val="en-US" w:eastAsia="en-US"/>
              </w:rPr>
              <w:t>提供的相关证书（或文件）、证件、证明材料中，无论任何一项存在虚假的，直接取消成交资格。</w:t>
            </w:r>
          </w:p>
        </w:tc>
      </w:tr>
    </w:tbl>
    <w:p>
      <w:pPr>
        <w:spacing w:line="460" w:lineRule="exact"/>
        <w:rPr>
          <w:rFonts w:ascii="宋体" w:hAnsi="宋体" w:cs="宋体"/>
          <w:b/>
          <w:color w:val="auto"/>
          <w:kern w:val="0"/>
          <w:sz w:val="24"/>
        </w:rPr>
      </w:pPr>
      <w:r>
        <w:rPr>
          <w:rFonts w:hint="eastAsia" w:ascii="宋体" w:hAnsi="宋体" w:cs="宋体"/>
          <w:b/>
          <w:color w:val="auto"/>
          <w:kern w:val="0"/>
          <w:sz w:val="24"/>
        </w:rPr>
        <w:t>备注：</w:t>
      </w:r>
    </w:p>
    <w:p>
      <w:pPr>
        <w:autoSpaceDE w:val="0"/>
        <w:autoSpaceDN w:val="0"/>
        <w:adjustRightInd w:val="0"/>
        <w:spacing w:line="460" w:lineRule="exact"/>
        <w:ind w:firstLine="472" w:firstLineChars="197"/>
        <w:jc w:val="left"/>
        <w:rPr>
          <w:rFonts w:hint="eastAsia" w:ascii="宋体" w:hAnsi="宋体" w:cs="宋体"/>
          <w:b/>
          <w:bCs w:val="0"/>
          <w:color w:val="auto"/>
          <w:kern w:val="0"/>
          <w:sz w:val="24"/>
        </w:rPr>
      </w:pPr>
      <w:r>
        <w:rPr>
          <w:rFonts w:hint="eastAsia" w:ascii="宋体" w:hAnsi="宋体" w:cs="宋体"/>
          <w:b/>
          <w:bCs w:val="0"/>
          <w:color w:val="auto"/>
          <w:kern w:val="0"/>
          <w:sz w:val="24"/>
          <w:lang w:val="en-US" w:eastAsia="zh-CN"/>
        </w:rPr>
        <w:t>1、小微企业享受</w:t>
      </w:r>
      <w:r>
        <w:rPr>
          <w:rFonts w:hint="eastAsia" w:ascii="宋体" w:hAnsi="宋体" w:cs="宋体"/>
          <w:b/>
          <w:bCs w:val="0"/>
          <w:color w:val="auto"/>
          <w:kern w:val="0"/>
          <w:sz w:val="24"/>
          <w:highlight w:val="none"/>
          <w:lang w:val="en-US" w:eastAsia="zh-CN"/>
        </w:rPr>
        <w:t>12%</w:t>
      </w:r>
      <w:r>
        <w:rPr>
          <w:rFonts w:hint="eastAsia" w:ascii="宋体" w:hAnsi="宋体" w:cs="宋体"/>
          <w:b/>
          <w:bCs w:val="0"/>
          <w:color w:val="auto"/>
          <w:kern w:val="0"/>
          <w:sz w:val="24"/>
          <w:lang w:val="en-US" w:eastAsia="zh-CN"/>
        </w:rPr>
        <w:t>的价格折扣，须提供中小企业声明函（详见响应文件格式）。</w:t>
      </w:r>
    </w:p>
    <w:p>
      <w:pPr>
        <w:autoSpaceDE w:val="0"/>
        <w:autoSpaceDN w:val="0"/>
        <w:adjustRightInd w:val="0"/>
        <w:spacing w:line="460" w:lineRule="exact"/>
        <w:ind w:firstLine="472" w:firstLineChars="197"/>
        <w:jc w:val="left"/>
        <w:rPr>
          <w:rFonts w:hint="eastAsia" w:ascii="宋体" w:hAnsi="宋体" w:cs="宋体"/>
          <w:b/>
          <w:bCs w:val="0"/>
          <w:color w:val="auto"/>
          <w:kern w:val="0"/>
          <w:sz w:val="24"/>
        </w:rPr>
      </w:pPr>
      <w:r>
        <w:rPr>
          <w:rFonts w:hint="eastAsia" w:ascii="宋体" w:hAnsi="宋体" w:cs="宋体"/>
          <w:b/>
          <w:bCs w:val="0"/>
          <w:color w:val="auto"/>
          <w:kern w:val="0"/>
          <w:sz w:val="24"/>
          <w:lang w:val="en-US" w:eastAsia="zh-CN"/>
        </w:rPr>
        <w:t>2、残疾人福利性单位享受</w:t>
      </w:r>
      <w:r>
        <w:rPr>
          <w:rFonts w:hint="eastAsia" w:ascii="宋体" w:hAnsi="宋体" w:cs="宋体"/>
          <w:b/>
          <w:bCs w:val="0"/>
          <w:color w:val="auto"/>
          <w:kern w:val="0"/>
          <w:sz w:val="24"/>
          <w:highlight w:val="none"/>
          <w:lang w:val="en-US" w:eastAsia="zh-CN"/>
        </w:rPr>
        <w:t>12%</w:t>
      </w:r>
      <w:r>
        <w:rPr>
          <w:rFonts w:hint="eastAsia" w:ascii="宋体" w:hAnsi="宋体" w:cs="宋体"/>
          <w:b/>
          <w:bCs w:val="0"/>
          <w:color w:val="auto"/>
          <w:kern w:val="0"/>
          <w:sz w:val="24"/>
          <w:lang w:val="en-US" w:eastAsia="zh-CN"/>
        </w:rPr>
        <w:t>的价格折扣，须提供残疾人福利性单位声明函（详见响应文件格式）。</w:t>
      </w:r>
    </w:p>
    <w:p>
      <w:pPr>
        <w:autoSpaceDE w:val="0"/>
        <w:autoSpaceDN w:val="0"/>
        <w:adjustRightInd w:val="0"/>
        <w:spacing w:line="460" w:lineRule="exact"/>
        <w:ind w:firstLine="472" w:firstLineChars="197"/>
        <w:jc w:val="left"/>
        <w:rPr>
          <w:rFonts w:hint="eastAsia" w:ascii="宋体" w:hAnsi="宋体" w:cs="宋体"/>
          <w:b/>
          <w:bCs w:val="0"/>
          <w:color w:val="auto"/>
          <w:kern w:val="0"/>
          <w:sz w:val="24"/>
        </w:rPr>
      </w:pPr>
      <w:r>
        <w:rPr>
          <w:rFonts w:hint="eastAsia" w:ascii="宋体" w:hAnsi="宋体" w:cs="宋体"/>
          <w:b/>
          <w:bCs w:val="0"/>
          <w:color w:val="auto"/>
          <w:kern w:val="0"/>
          <w:sz w:val="24"/>
          <w:lang w:val="en-US" w:eastAsia="zh-CN"/>
        </w:rPr>
        <w:t>3、监狱企业参加政府采购活动时，应当提供由省级以上监狱管理局、戒毒管理局（含新疆生产建设兵团）出具的属于监狱企业的证明文件。没有提供证明材料的供应商将被视为不接受响应报价的扣除，用原响应报价参与评审。</w:t>
      </w:r>
    </w:p>
    <w:p>
      <w:pPr>
        <w:autoSpaceDE w:val="0"/>
        <w:autoSpaceDN w:val="0"/>
        <w:adjustRightInd w:val="0"/>
        <w:spacing w:line="460" w:lineRule="exact"/>
        <w:ind w:firstLine="472" w:firstLineChars="197"/>
        <w:jc w:val="left"/>
        <w:rPr>
          <w:rFonts w:hint="eastAsia" w:ascii="宋体" w:hAnsi="宋体" w:cs="宋体"/>
          <w:b/>
          <w:bCs w:val="0"/>
          <w:color w:val="auto"/>
          <w:kern w:val="0"/>
          <w:sz w:val="24"/>
        </w:rPr>
      </w:pPr>
      <w:r>
        <w:rPr>
          <w:rFonts w:hint="eastAsia" w:ascii="宋体" w:hAnsi="宋体" w:cs="宋体"/>
          <w:b/>
          <w:bCs w:val="0"/>
          <w:color w:val="auto"/>
          <w:kern w:val="0"/>
          <w:sz w:val="24"/>
          <w:lang w:val="en-US" w:eastAsia="zh-CN"/>
        </w:rPr>
        <w:t>4、供应商应仔细阅读磋商文件的所有内容，按磋商文件的要求提供响应文件，并保证所提供全部资料的真实性，且使其响应对磋商文件做出实质性响应；否则，其响应按无效响应处理。</w:t>
      </w:r>
    </w:p>
    <w:p>
      <w:pPr>
        <w:autoSpaceDE w:val="0"/>
        <w:autoSpaceDN w:val="0"/>
        <w:adjustRightInd w:val="0"/>
        <w:spacing w:line="460" w:lineRule="exact"/>
        <w:ind w:firstLine="472" w:firstLineChars="197"/>
        <w:jc w:val="left"/>
        <w:rPr>
          <w:rFonts w:hint="eastAsia" w:ascii="宋体" w:hAnsi="宋体" w:cs="宋体"/>
          <w:b/>
          <w:bCs w:val="0"/>
          <w:color w:val="auto"/>
          <w:kern w:val="0"/>
          <w:sz w:val="24"/>
          <w:lang w:val="en-US" w:eastAsia="zh-CN"/>
        </w:rPr>
      </w:pPr>
      <w:r>
        <w:rPr>
          <w:rFonts w:hint="eastAsia" w:ascii="宋体" w:hAnsi="宋体" w:cs="宋体"/>
          <w:b/>
          <w:bCs w:val="0"/>
          <w:color w:val="auto"/>
          <w:kern w:val="0"/>
          <w:sz w:val="24"/>
          <w:lang w:val="en-US" w:eastAsia="zh-CN"/>
        </w:rPr>
        <w:t>5、如磋商小组一致认为最低报价或某些分项报价明显不合理，有降低质量、不能诚信履约的可能时，磋商小组有权通知要求供应商予以解释说明。如供应商未能在规定期限内作出解释，或经磋商小组取得一致意见认为其所作解释不合理的，对该供应商将不予推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bCs w:val="0"/>
          <w:kern w:val="0"/>
          <w:sz w:val="24"/>
        </w:rPr>
      </w:pPr>
      <w:r>
        <w:rPr>
          <w:rFonts w:hint="eastAsia" w:ascii="宋体" w:hAnsi="宋体" w:cs="宋体"/>
          <w:b/>
          <w:bCs w:val="0"/>
          <w:kern w:val="0"/>
          <w:sz w:val="24"/>
        </w:rPr>
        <w:t>25.保密及其它注意事项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Cs/>
          <w:kern w:val="0"/>
          <w:sz w:val="24"/>
        </w:rPr>
      </w:pPr>
      <w:r>
        <w:rPr>
          <w:rFonts w:hint="eastAsia" w:ascii="宋体" w:hAnsi="宋体" w:cs="宋体"/>
          <w:bCs/>
          <w:kern w:val="0"/>
          <w:sz w:val="24"/>
        </w:rPr>
        <w:t>25.1 评标是磋商工作的重要环节，评标工作在评标委员会内独立进行。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Cs/>
          <w:kern w:val="0"/>
          <w:sz w:val="24"/>
        </w:rPr>
      </w:pPr>
      <w:r>
        <w:rPr>
          <w:rFonts w:hint="eastAsia" w:ascii="宋体" w:hAnsi="宋体" w:cs="宋体"/>
          <w:bCs/>
          <w:kern w:val="0"/>
          <w:sz w:val="24"/>
        </w:rPr>
        <w:t>25.2 在开标、评标期间，供应商不得向评委询问情况，不得进行旨在影响评标结果的活动。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Cs/>
          <w:kern w:val="0"/>
          <w:sz w:val="24"/>
        </w:rPr>
      </w:pPr>
      <w:r>
        <w:rPr>
          <w:rFonts w:hint="eastAsia" w:ascii="宋体" w:hAnsi="宋体" w:cs="宋体"/>
          <w:bCs/>
          <w:kern w:val="0"/>
          <w:sz w:val="24"/>
        </w:rPr>
        <w:t>25.3 为保证评标的公正性，开标后直至授予供应商合同，评委不得与供应商私下交换意见。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Cs/>
          <w:kern w:val="0"/>
          <w:sz w:val="24"/>
        </w:rPr>
      </w:pPr>
      <w:r>
        <w:rPr>
          <w:rFonts w:hint="eastAsia" w:ascii="宋体" w:hAnsi="宋体" w:cs="宋体"/>
          <w:bCs/>
          <w:kern w:val="0"/>
          <w:sz w:val="24"/>
        </w:rPr>
        <w:t>25.4 在评标工作结束后，凡与评标情况有接触的任何人不得擅自将评标情况扩散出评标人员之外。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Cs/>
          <w:kern w:val="0"/>
          <w:sz w:val="24"/>
        </w:rPr>
      </w:pPr>
      <w:r>
        <w:rPr>
          <w:rFonts w:hint="eastAsia" w:ascii="宋体" w:hAnsi="宋体" w:cs="宋体"/>
          <w:bCs/>
          <w:kern w:val="0"/>
          <w:sz w:val="24"/>
        </w:rPr>
        <w:t>25.5 采购人、采购代理机构不退还未中标的投标资料。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Cs/>
          <w:kern w:val="0"/>
          <w:sz w:val="24"/>
        </w:rPr>
      </w:pPr>
      <w:r>
        <w:rPr>
          <w:rFonts w:hint="eastAsia" w:ascii="宋体" w:hAnsi="宋体" w:cs="宋体"/>
          <w:bCs/>
          <w:kern w:val="0"/>
          <w:sz w:val="24"/>
        </w:rPr>
        <w:t>25.6 评标委员会成员对需要共同认定的事项存在争议的，应当按照少数服从多数的原则作出结论。持不同意见的评标委员会成员应当在评标报告上签署不同意见及理由，否则视为同意评标报告。</w:t>
      </w:r>
    </w:p>
    <w:p>
      <w:pPr>
        <w:pStyle w:val="3"/>
        <w:rPr>
          <w:rFonts w:hint="eastAsia"/>
        </w:rPr>
      </w:pPr>
    </w:p>
    <w:p>
      <w:pPr>
        <w:autoSpaceDE w:val="0"/>
        <w:autoSpaceDN w:val="0"/>
        <w:adjustRightInd w:val="0"/>
        <w:spacing w:line="460" w:lineRule="exact"/>
        <w:ind w:firstLine="709" w:firstLineChars="197"/>
        <w:jc w:val="left"/>
        <w:rPr>
          <w:rFonts w:ascii="宋体" w:hAnsi="宋体" w:cs="宋体"/>
          <w:bCs/>
          <w:spacing w:val="10"/>
          <w:kern w:val="0"/>
          <w:sz w:val="24"/>
        </w:rPr>
      </w:pPr>
      <w:r>
        <w:rPr>
          <w:rFonts w:hint="eastAsia" w:ascii="宋体" w:hAnsi="宋体" w:cs="宋体"/>
          <w:b/>
          <w:sz w:val="36"/>
          <w:szCs w:val="36"/>
        </w:rPr>
        <w:br w:type="page"/>
      </w:r>
    </w:p>
    <w:p>
      <w:pPr>
        <w:pStyle w:val="10"/>
        <w:ind w:left="0" w:leftChars="0"/>
        <w:rPr>
          <w:rFonts w:hint="eastAsia" w:ascii="宋体" w:hAnsi="宋体" w:cs="宋体"/>
          <w:b/>
          <w:sz w:val="36"/>
          <w:szCs w:val="36"/>
        </w:rPr>
      </w:pPr>
    </w:p>
    <w:p>
      <w:pPr>
        <w:pStyle w:val="10"/>
        <w:ind w:left="0" w:leftChars="0"/>
        <w:rPr>
          <w:rFonts w:hint="eastAsia" w:ascii="宋体" w:hAnsi="宋体" w:cs="宋体"/>
          <w:b/>
          <w:sz w:val="36"/>
          <w:szCs w:val="36"/>
        </w:rPr>
      </w:pPr>
    </w:p>
    <w:p>
      <w:pPr>
        <w:pStyle w:val="10"/>
        <w:ind w:left="0" w:leftChars="0"/>
        <w:rPr>
          <w:rFonts w:hint="eastAsia" w:ascii="宋体" w:hAnsi="宋体" w:cs="宋体"/>
          <w:b/>
          <w:sz w:val="36"/>
          <w:szCs w:val="36"/>
        </w:rPr>
      </w:pPr>
    </w:p>
    <w:p>
      <w:pPr>
        <w:pStyle w:val="10"/>
        <w:ind w:left="0" w:leftChars="0"/>
        <w:rPr>
          <w:rFonts w:hint="eastAsia" w:ascii="宋体" w:hAnsi="宋体" w:cs="宋体"/>
          <w:b/>
          <w:sz w:val="36"/>
          <w:szCs w:val="36"/>
        </w:rPr>
      </w:pPr>
    </w:p>
    <w:p>
      <w:pPr>
        <w:pStyle w:val="10"/>
        <w:ind w:left="0" w:leftChars="0"/>
        <w:rPr>
          <w:rFonts w:hint="eastAsia" w:ascii="宋体" w:hAnsi="宋体" w:cs="宋体"/>
          <w:b/>
          <w:sz w:val="36"/>
          <w:szCs w:val="36"/>
        </w:rPr>
      </w:pPr>
    </w:p>
    <w:p>
      <w:pPr>
        <w:pStyle w:val="10"/>
        <w:ind w:left="0" w:leftChars="0"/>
        <w:rPr>
          <w:rFonts w:hint="eastAsia" w:ascii="宋体" w:hAnsi="宋体" w:cs="宋体"/>
          <w:b/>
          <w:sz w:val="36"/>
          <w:szCs w:val="36"/>
        </w:rPr>
      </w:pPr>
    </w:p>
    <w:p>
      <w:pPr>
        <w:pStyle w:val="10"/>
        <w:ind w:left="0" w:leftChars="0"/>
        <w:rPr>
          <w:rFonts w:hint="eastAsia" w:ascii="宋体" w:hAnsi="宋体" w:cs="宋体"/>
          <w:b/>
          <w:sz w:val="36"/>
          <w:szCs w:val="36"/>
        </w:rPr>
      </w:pPr>
    </w:p>
    <w:p>
      <w:pPr>
        <w:pStyle w:val="4"/>
        <w:spacing w:before="0" w:after="0" w:line="480" w:lineRule="auto"/>
        <w:jc w:val="center"/>
        <w:rPr>
          <w:rFonts w:hint="eastAsia" w:ascii="宋体" w:hAnsi="宋体" w:cs="宋体"/>
        </w:rPr>
      </w:pPr>
      <w:bookmarkStart w:id="43" w:name="_Toc112779123"/>
      <w:bookmarkStart w:id="44" w:name="_Toc14533"/>
      <w:bookmarkStart w:id="45" w:name="_Toc6496"/>
      <w:r>
        <w:rPr>
          <w:rFonts w:hint="eastAsia" w:ascii="宋体" w:hAnsi="宋体" w:cs="宋体"/>
        </w:rPr>
        <w:t>第五部分</w:t>
      </w:r>
      <w:bookmarkEnd w:id="43"/>
      <w:bookmarkEnd w:id="44"/>
      <w:bookmarkEnd w:id="45"/>
    </w:p>
    <w:p>
      <w:pPr>
        <w:pStyle w:val="4"/>
        <w:spacing w:before="0" w:after="0" w:line="480" w:lineRule="auto"/>
        <w:jc w:val="center"/>
        <w:rPr>
          <w:rFonts w:hint="eastAsia" w:ascii="宋体" w:hAnsi="宋体" w:cs="宋体"/>
        </w:rPr>
      </w:pPr>
      <w:bookmarkStart w:id="46" w:name="_Toc112779124"/>
      <w:bookmarkStart w:id="47" w:name="_Toc25999"/>
      <w:bookmarkStart w:id="48" w:name="_Toc12926"/>
      <w:bookmarkStart w:id="49" w:name="_Toc3456"/>
      <w:r>
        <w:rPr>
          <w:rFonts w:hint="eastAsia" w:ascii="宋体" w:hAnsi="宋体" w:cs="宋体"/>
        </w:rPr>
        <w:t>磋商项目要求</w:t>
      </w:r>
      <w:bookmarkEnd w:id="46"/>
      <w:bookmarkEnd w:id="47"/>
      <w:bookmarkEnd w:id="48"/>
      <w:bookmarkEnd w:id="49"/>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line="460" w:lineRule="exact"/>
        <w:rPr>
          <w:rFonts w:hint="eastAsia" w:ascii="宋体" w:hAnsi="宋体" w:cs="宋体"/>
          <w:b/>
          <w:sz w:val="36"/>
          <w:szCs w:val="36"/>
        </w:rPr>
      </w:pPr>
    </w:p>
    <w:p>
      <w:pPr>
        <w:spacing w:after="240" w:line="460" w:lineRule="exact"/>
        <w:jc w:val="center"/>
        <w:rPr>
          <w:rFonts w:hint="eastAsia" w:ascii="宋体" w:hAnsi="宋体" w:cs="宋体"/>
          <w:b/>
          <w:sz w:val="36"/>
          <w:szCs w:val="36"/>
        </w:rPr>
      </w:pPr>
      <w:r>
        <w:rPr>
          <w:rFonts w:hint="eastAsia" w:ascii="宋体" w:hAnsi="宋体" w:cs="宋体"/>
          <w:b/>
          <w:sz w:val="36"/>
          <w:szCs w:val="36"/>
        </w:rPr>
        <w:br w:type="page"/>
      </w:r>
      <w:bookmarkStart w:id="50" w:name="_Toc465092266"/>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技术参数</w:t>
      </w:r>
    </w:p>
    <w:tbl>
      <w:tblPr>
        <w:tblStyle w:val="20"/>
        <w:tblW w:w="933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95"/>
        <w:gridCol w:w="5118"/>
        <w:gridCol w:w="970"/>
        <w:gridCol w:w="811"/>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序号</w:t>
            </w:r>
          </w:p>
        </w:tc>
        <w:tc>
          <w:tcPr>
            <w:tcW w:w="1095"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产品名称</w:t>
            </w:r>
          </w:p>
        </w:tc>
        <w:tc>
          <w:tcPr>
            <w:tcW w:w="511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技术参数</w:t>
            </w:r>
          </w:p>
        </w:tc>
        <w:tc>
          <w:tcPr>
            <w:tcW w:w="970"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数量</w:t>
            </w:r>
          </w:p>
        </w:tc>
        <w:tc>
          <w:tcPr>
            <w:tcW w:w="811"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单位</w:t>
            </w:r>
          </w:p>
        </w:tc>
        <w:tc>
          <w:tcPr>
            <w:tcW w:w="637"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spacing w:line="480" w:lineRule="exact"/>
              <w:jc w:val="center"/>
              <w:rPr>
                <w:rFonts w:hint="eastAsia" w:ascii="宋体" w:hAnsi="宋体" w:eastAsia="宋体" w:cs="宋体"/>
                <w:sz w:val="20"/>
                <w:szCs w:val="20"/>
              </w:rPr>
            </w:pPr>
            <w:r>
              <w:rPr>
                <w:rFonts w:hint="eastAsia" w:ascii="宋体" w:hAnsi="宋体" w:cs="宋体"/>
                <w:sz w:val="20"/>
                <w:szCs w:val="20"/>
              </w:rPr>
              <w:t>1</w:t>
            </w:r>
          </w:p>
        </w:tc>
        <w:tc>
          <w:tcPr>
            <w:tcW w:w="1095" w:type="dxa"/>
            <w:noWrap w:val="0"/>
            <w:vAlign w:val="center"/>
          </w:tcPr>
          <w:p>
            <w:pPr>
              <w:spacing w:line="480" w:lineRule="exact"/>
              <w:jc w:val="center"/>
              <w:rPr>
                <w:rFonts w:hint="eastAsia" w:ascii="宋体" w:hAnsi="宋体" w:eastAsia="宋体" w:cs="宋体"/>
                <w:sz w:val="20"/>
                <w:szCs w:val="20"/>
              </w:rPr>
            </w:pPr>
            <w:r>
              <w:rPr>
                <w:rFonts w:hint="eastAsia" w:ascii="宋体" w:hAnsi="宋体" w:cs="宋体"/>
                <w:sz w:val="20"/>
                <w:szCs w:val="20"/>
              </w:rPr>
              <w:t>LED大屏</w:t>
            </w:r>
            <w:r>
              <w:rPr>
                <w:rFonts w:hint="eastAsia" w:ascii="宋体" w:hAnsi="宋体" w:cs="宋体"/>
                <w:b/>
                <w:sz w:val="28"/>
                <w:szCs w:val="28"/>
                <w:highlight w:val="none"/>
              </w:rPr>
              <w:t>◆</w:t>
            </w:r>
          </w:p>
        </w:tc>
        <w:tc>
          <w:tcPr>
            <w:tcW w:w="5118" w:type="dxa"/>
            <w:noWrap w:val="0"/>
            <w:vAlign w:val="center"/>
          </w:tcPr>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1.像素点间距：≤0.9375mm；像素密度：≥1137000点/㎡；</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2.最大对比度：≥10000:1；色温：3000K-10000K可调</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刷新率：≥3840Hz；换帧频率：50&amp;60Hz；</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3.水平/垂直视角：≥160°；</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4.低亮高灰：100%亮度时，16bit灰度；70%亮度时，16bit灰度；50%亮度时，16bit灰度；20%亮度时，15bit灰度；</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5.</w:t>
            </w:r>
            <w:r>
              <w:rPr>
                <w:rFonts w:hint="eastAsia" w:ascii="宋体" w:hAnsi="宋体" w:cs="宋体"/>
                <w:sz w:val="20"/>
                <w:szCs w:val="20"/>
              </w:rPr>
              <w:t>★</w:t>
            </w:r>
            <w:r>
              <w:rPr>
                <w:rFonts w:hint="eastAsia" w:ascii="宋体" w:hAnsi="宋体" w:cs="宋体"/>
                <w:sz w:val="20"/>
                <w:szCs w:val="20"/>
                <w:lang w:val="en-US" w:eastAsia="zh-CN"/>
              </w:rPr>
              <w:t>箱体平整度：≤0.1mm；箱体间缝隙：≤0.1mm（需提供CNAS认可的检测机构出具的检测报告复印件或扫描件）；</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6.显示屏亮度：≥750nits，支持通过配套软件0-100%无级调节；</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7.发光点中心距偏差：≤2%；亮度均匀性：校正后≥98%；色度均匀性：±0.003Cx,Cy之内（校正后）；</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8.显示屏功耗：峰值功耗：≤530W/㎡，平均功耗：≤170W/㎡；</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9.模组供电：模组采用4.5-5.0VDC供电，搭配定制3C电源，具备PFC电源；</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10.可调整刷新率：具有亮度/对比度/色度调节/视觉修正等图像调整功能，图像处理功能，具有视频降噪，动态补偿，色彩变换等图像处理功能；</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11.</w:t>
            </w:r>
            <w:r>
              <w:rPr>
                <w:rFonts w:hint="eastAsia" w:ascii="宋体" w:hAnsi="宋体" w:cs="宋体"/>
                <w:sz w:val="20"/>
                <w:szCs w:val="20"/>
              </w:rPr>
              <w:t>★</w:t>
            </w:r>
            <w:r>
              <w:rPr>
                <w:rFonts w:hint="eastAsia" w:ascii="宋体" w:hAnsi="宋体" w:cs="宋体"/>
                <w:sz w:val="20"/>
                <w:szCs w:val="20"/>
                <w:lang w:val="en-US" w:eastAsia="zh-CN"/>
              </w:rPr>
              <w:t>信号传输：采用数字化网络传输技术或标准化HDMI传输技术（需提供CNAS认可的检测机构出具的检测报告复印件或扫描件）；</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12.自动gamma校正技术设置：自动GAMMA校正技术，通过构造非线性校正曲线和色坐标系数矩阵实现了显示效果的不断改善，如色彩还原性、色温调节范围、亮度均匀性、刷新率、换帧频率等；</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13.屏体散热：箱体采用压铸铝合金材质，箱体背板为一次性整体压铸成型，全金属自然散热结构，无风扇，波浪形散热片，无孔、防尘设计；</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14.</w:t>
            </w:r>
            <w:r>
              <w:rPr>
                <w:rFonts w:hint="eastAsia" w:ascii="宋体" w:hAnsi="宋体" w:cs="宋体"/>
                <w:sz w:val="20"/>
                <w:szCs w:val="20"/>
              </w:rPr>
              <w:t>★</w:t>
            </w:r>
            <w:r>
              <w:rPr>
                <w:rFonts w:hint="eastAsia" w:ascii="宋体" w:hAnsi="宋体" w:cs="宋体"/>
                <w:sz w:val="20"/>
                <w:szCs w:val="20"/>
                <w:lang w:val="en-US" w:eastAsia="zh-CN"/>
              </w:rPr>
              <w:t>模块级校正：支持模块校正和数据储存及回读（需提供CNAS认可的检测机构出具的检测报告复印件或扫描件）；</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15.维护方式：电源、模组、接收卡，HUB卡全前维护，支持热插拔；</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16.显示屏模组采用磁悬浮安装方式，受结构影响小，平整度有保证；模块与控制卡用硬连接；</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17.LED显示屏正常工作时显示画面无重影和拖影现象；LED显示屏正常工作时显示画面无几何失真和非线性失真；</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18.NTS色域覆盖率：≥120%；</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19.</w:t>
            </w:r>
            <w:r>
              <w:rPr>
                <w:rFonts w:hint="eastAsia" w:ascii="宋体" w:hAnsi="宋体" w:cs="宋体"/>
                <w:sz w:val="20"/>
                <w:szCs w:val="20"/>
              </w:rPr>
              <w:t>★</w:t>
            </w:r>
            <w:r>
              <w:rPr>
                <w:rFonts w:hint="eastAsia" w:ascii="宋体" w:hAnsi="宋体" w:cs="宋体"/>
                <w:sz w:val="20"/>
                <w:szCs w:val="20"/>
                <w:lang w:val="en-US" w:eastAsia="zh-CN"/>
              </w:rPr>
              <w:t>LED显示屏箱体支持X/Y/Z六向调节（需提供CNAS认可的检测机构出具的检测报告复印件或扫描件）；</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20.</w:t>
            </w:r>
            <w:r>
              <w:rPr>
                <w:rFonts w:hint="eastAsia" w:ascii="宋体" w:hAnsi="宋体" w:cs="宋体"/>
                <w:sz w:val="20"/>
                <w:szCs w:val="20"/>
              </w:rPr>
              <w:t>★</w:t>
            </w:r>
            <w:r>
              <w:rPr>
                <w:rFonts w:hint="eastAsia" w:ascii="宋体" w:hAnsi="宋体" w:cs="宋体"/>
                <w:sz w:val="20"/>
                <w:szCs w:val="20"/>
                <w:lang w:val="en-US" w:eastAsia="zh-CN"/>
              </w:rPr>
              <w:t>显示屏箱体带测试按键，可实现红、绿、蓝、白四种单色显示，横扫、竖扫等方式扫描显示（需提供CNAS认可的检测机构出具的检测报告复印件或扫描件）；</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21.</w:t>
            </w:r>
            <w:r>
              <w:rPr>
                <w:rFonts w:hint="eastAsia" w:ascii="宋体" w:hAnsi="宋体" w:cs="宋体"/>
                <w:sz w:val="20"/>
                <w:szCs w:val="20"/>
              </w:rPr>
              <w:t>★</w:t>
            </w:r>
            <w:r>
              <w:rPr>
                <w:rFonts w:hint="eastAsia" w:ascii="宋体" w:hAnsi="宋体" w:cs="宋体"/>
                <w:sz w:val="20"/>
                <w:szCs w:val="20"/>
                <w:lang w:val="en-US" w:eastAsia="zh-CN"/>
              </w:rPr>
              <w:t>显示屏具备自检技术；远程监控功能；故障自诊断及排查功能（需提供CNAS认可的检测机构出具的检测报告复印件或扫描件）；</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22.</w:t>
            </w:r>
            <w:r>
              <w:rPr>
                <w:rFonts w:hint="eastAsia" w:ascii="宋体" w:hAnsi="宋体" w:cs="宋体"/>
                <w:sz w:val="20"/>
                <w:szCs w:val="20"/>
              </w:rPr>
              <w:t>★</w:t>
            </w:r>
            <w:r>
              <w:rPr>
                <w:rFonts w:hint="eastAsia" w:ascii="宋体" w:hAnsi="宋体" w:cs="宋体"/>
                <w:sz w:val="20"/>
                <w:szCs w:val="20"/>
                <w:lang w:val="en-US" w:eastAsia="zh-CN"/>
              </w:rPr>
              <w:t>显示屏支持屏体拼缝亮线、暗线校正；箱体拼接，自动对位设计（需提供CNAS认可的检测机构出具的检测报告复印件或扫描件）；</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23.</w:t>
            </w:r>
            <w:r>
              <w:rPr>
                <w:rFonts w:hint="eastAsia" w:ascii="宋体" w:hAnsi="宋体" w:cs="宋体"/>
                <w:sz w:val="20"/>
                <w:szCs w:val="20"/>
              </w:rPr>
              <w:t>★</w:t>
            </w:r>
            <w:r>
              <w:rPr>
                <w:rFonts w:hint="eastAsia" w:ascii="宋体" w:hAnsi="宋体" w:cs="宋体"/>
                <w:sz w:val="20"/>
                <w:szCs w:val="20"/>
                <w:lang w:val="en-US" w:eastAsia="zh-CN"/>
              </w:rPr>
              <w:t>像素失控率：≤0.000001，无常亮点（需提供CNAS认可的检测机构出具的检测报告复印件或扫描件）；</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24.</w:t>
            </w:r>
            <w:r>
              <w:rPr>
                <w:rFonts w:hint="eastAsia" w:ascii="宋体" w:hAnsi="宋体" w:cs="宋体"/>
                <w:sz w:val="20"/>
                <w:szCs w:val="20"/>
              </w:rPr>
              <w:t>★</w:t>
            </w:r>
            <w:r>
              <w:rPr>
                <w:rFonts w:hint="eastAsia" w:ascii="宋体" w:hAnsi="宋体" w:cs="宋体"/>
                <w:sz w:val="20"/>
                <w:szCs w:val="20"/>
                <w:lang w:val="en-US" w:eastAsia="zh-CN"/>
              </w:rPr>
              <w:t>产品符合盐雾10级要求（需提供CNAS认可的检测机构出具的检测报告复印件或扫描件）；</w:t>
            </w:r>
          </w:p>
          <w:p>
            <w:pPr>
              <w:spacing w:line="480" w:lineRule="exact"/>
              <w:jc w:val="left"/>
              <w:rPr>
                <w:rFonts w:hint="default" w:ascii="宋体" w:hAnsi="宋体" w:cs="宋体"/>
                <w:sz w:val="20"/>
                <w:szCs w:val="20"/>
                <w:lang w:val="en-US" w:eastAsia="zh-CN"/>
              </w:rPr>
            </w:pPr>
            <w:r>
              <w:rPr>
                <w:rFonts w:hint="eastAsia" w:ascii="宋体" w:hAnsi="宋体" w:cs="宋体"/>
                <w:sz w:val="20"/>
                <w:szCs w:val="20"/>
                <w:lang w:val="en-US" w:eastAsia="zh-CN"/>
              </w:rPr>
              <w:t>25.</w:t>
            </w:r>
            <w:r>
              <w:rPr>
                <w:rFonts w:hint="eastAsia" w:ascii="宋体" w:hAnsi="宋体" w:cs="宋体"/>
                <w:sz w:val="20"/>
                <w:szCs w:val="20"/>
              </w:rPr>
              <w:t>★</w:t>
            </w:r>
            <w:r>
              <w:rPr>
                <w:rFonts w:hint="eastAsia" w:ascii="宋体" w:hAnsi="宋体" w:cs="宋体"/>
                <w:sz w:val="20"/>
                <w:szCs w:val="20"/>
                <w:lang w:val="en-US" w:eastAsia="zh-CN"/>
              </w:rPr>
              <w:t>防尘试验：符合IP5X（需提供CNAS认可的检测机构出具的检测报告复印件或扫描件）；</w:t>
            </w:r>
          </w:p>
          <w:p>
            <w:pPr>
              <w:spacing w:line="480" w:lineRule="exact"/>
              <w:jc w:val="left"/>
              <w:rPr>
                <w:rFonts w:hint="eastAsia" w:ascii="宋体" w:hAnsi="宋体" w:cs="宋体"/>
                <w:sz w:val="20"/>
                <w:szCs w:val="20"/>
                <w:lang w:val="en-US" w:eastAsia="zh-CN"/>
              </w:rPr>
            </w:pPr>
            <w:r>
              <w:rPr>
                <w:rFonts w:hint="eastAsia" w:ascii="宋体" w:hAnsi="宋体" w:cs="宋体"/>
                <w:sz w:val="20"/>
                <w:szCs w:val="20"/>
                <w:lang w:val="en-US" w:eastAsia="zh-CN"/>
              </w:rPr>
              <w:t>26.</w:t>
            </w:r>
            <w:r>
              <w:rPr>
                <w:rFonts w:hint="eastAsia" w:ascii="宋体" w:hAnsi="宋体" w:cs="宋体"/>
                <w:sz w:val="20"/>
                <w:szCs w:val="20"/>
              </w:rPr>
              <w:t>★</w:t>
            </w:r>
            <w:r>
              <w:rPr>
                <w:rFonts w:hint="eastAsia" w:ascii="宋体" w:hAnsi="宋体" w:cs="宋体"/>
                <w:sz w:val="20"/>
                <w:szCs w:val="20"/>
                <w:lang w:val="en-US" w:eastAsia="zh-CN"/>
              </w:rPr>
              <w:t>LED显示屏PCB板燃烧试验通过V-0要求（需提供CNAS认可的检测机构出具的检测报告复印件或扫描件）；</w:t>
            </w:r>
          </w:p>
          <w:p>
            <w:pPr>
              <w:spacing w:line="480" w:lineRule="exact"/>
              <w:jc w:val="left"/>
              <w:rPr>
                <w:rFonts w:hint="eastAsia" w:ascii="宋体" w:hAnsi="宋体" w:eastAsia="宋体" w:cs="宋体"/>
                <w:sz w:val="20"/>
                <w:szCs w:val="20"/>
                <w:lang w:eastAsia="zh-CN"/>
              </w:rPr>
            </w:pPr>
            <w:r>
              <w:rPr>
                <w:rFonts w:hint="eastAsia" w:ascii="宋体" w:hAnsi="宋体" w:cs="宋体"/>
                <w:sz w:val="20"/>
                <w:szCs w:val="20"/>
                <w:lang w:val="en-US" w:eastAsia="zh-CN"/>
              </w:rPr>
              <w:t>27.★PCB设计，一体化驱动主板控制设计，拥有自带驱动控制的LED显示单元技术，多层PCB板设计，具独特的抗消隐、节能设计，无毛毛虫、鬼影跟随现象（提供CNAS认可实验室出具的检测报告复印件或扫描件）。</w:t>
            </w:r>
          </w:p>
        </w:tc>
        <w:tc>
          <w:tcPr>
            <w:tcW w:w="970" w:type="dxa"/>
            <w:noWrap w:val="0"/>
            <w:vAlign w:val="center"/>
          </w:tcPr>
          <w:p>
            <w:pPr>
              <w:spacing w:line="480" w:lineRule="exact"/>
              <w:jc w:val="center"/>
              <w:rPr>
                <w:rFonts w:hint="eastAsia" w:ascii="宋体" w:hAnsi="宋体" w:eastAsia="宋体" w:cs="宋体"/>
                <w:sz w:val="18"/>
                <w:szCs w:val="18"/>
              </w:rPr>
            </w:pPr>
            <w:r>
              <w:rPr>
                <w:rFonts w:hint="eastAsia" w:ascii="宋体" w:hAnsi="宋体" w:cs="宋体"/>
                <w:sz w:val="18"/>
                <w:szCs w:val="18"/>
              </w:rPr>
              <w:t>约10.125</w:t>
            </w:r>
          </w:p>
        </w:tc>
        <w:tc>
          <w:tcPr>
            <w:tcW w:w="811" w:type="dxa"/>
            <w:noWrap w:val="0"/>
            <w:vAlign w:val="center"/>
          </w:tcPr>
          <w:p>
            <w:pPr>
              <w:spacing w:line="480" w:lineRule="exact"/>
              <w:jc w:val="center"/>
              <w:rPr>
                <w:rFonts w:hint="eastAsia" w:ascii="宋体" w:hAnsi="宋体" w:eastAsia="宋体" w:cs="宋体"/>
                <w:sz w:val="18"/>
                <w:szCs w:val="18"/>
              </w:rPr>
            </w:pPr>
            <w:r>
              <w:rPr>
                <w:rFonts w:hint="eastAsia" w:ascii="宋体" w:hAnsi="宋体" w:cs="宋体"/>
                <w:sz w:val="18"/>
                <w:szCs w:val="18"/>
              </w:rPr>
              <w:t>平方米</w:t>
            </w:r>
          </w:p>
        </w:tc>
        <w:tc>
          <w:tcPr>
            <w:tcW w:w="637"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spacing w:line="480" w:lineRule="exact"/>
              <w:jc w:val="center"/>
              <w:rPr>
                <w:rFonts w:hint="eastAsia" w:ascii="宋体" w:hAnsi="宋体" w:eastAsia="宋体" w:cs="宋体"/>
                <w:sz w:val="20"/>
                <w:szCs w:val="20"/>
              </w:rPr>
            </w:pPr>
            <w:r>
              <w:rPr>
                <w:rFonts w:hint="eastAsia" w:ascii="宋体" w:hAnsi="宋体" w:cs="宋体"/>
                <w:sz w:val="20"/>
                <w:szCs w:val="20"/>
              </w:rPr>
              <w:t>2</w:t>
            </w:r>
          </w:p>
        </w:tc>
        <w:tc>
          <w:tcPr>
            <w:tcW w:w="1095" w:type="dxa"/>
            <w:noWrap w:val="0"/>
            <w:vAlign w:val="center"/>
          </w:tcPr>
          <w:p>
            <w:pPr>
              <w:spacing w:line="480" w:lineRule="exact"/>
              <w:jc w:val="center"/>
              <w:rPr>
                <w:rFonts w:hint="eastAsia" w:ascii="宋体" w:hAnsi="宋体" w:eastAsia="宋体" w:cs="宋体"/>
                <w:sz w:val="20"/>
                <w:szCs w:val="20"/>
              </w:rPr>
            </w:pPr>
            <w:r>
              <w:rPr>
                <w:rFonts w:hint="eastAsia" w:ascii="宋体" w:hAnsi="宋体" w:cs="宋体"/>
                <w:sz w:val="20"/>
                <w:szCs w:val="20"/>
              </w:rPr>
              <w:t>控制系统</w:t>
            </w:r>
          </w:p>
        </w:tc>
        <w:tc>
          <w:tcPr>
            <w:tcW w:w="5118" w:type="dxa"/>
            <w:noWrap w:val="0"/>
            <w:vAlign w:val="center"/>
          </w:tcPr>
          <w:p>
            <w:pPr>
              <w:spacing w:line="480" w:lineRule="exact"/>
              <w:jc w:val="left"/>
              <w:rPr>
                <w:rFonts w:ascii="宋体" w:hAnsi="宋体" w:cs="宋体"/>
                <w:sz w:val="20"/>
                <w:szCs w:val="20"/>
              </w:rPr>
            </w:pPr>
            <w:r>
              <w:rPr>
                <w:rFonts w:hint="eastAsia" w:ascii="宋体" w:hAnsi="宋体" w:cs="宋体"/>
                <w:sz w:val="20"/>
                <w:szCs w:val="20"/>
              </w:rPr>
              <w:t>1.专业级LED显示屏控制设备；具备强大的视频信号接收和处理能力，支持接收1920×1200像素的高清数字信号；支持HDMI和DVI高清数字接口，多路信号间无缝切换；支持视频源任意缩放和裁剪。具备</w:t>
            </w:r>
            <w:r>
              <w:rPr>
                <w:rFonts w:ascii="宋体" w:hAnsi="宋体" w:cs="宋体"/>
                <w:sz w:val="20"/>
                <w:szCs w:val="20"/>
              </w:rPr>
              <w:t>2</w:t>
            </w:r>
            <w:r>
              <w:rPr>
                <w:rFonts w:hint="eastAsia" w:ascii="宋体" w:hAnsi="宋体" w:cs="宋体"/>
                <w:sz w:val="20"/>
                <w:szCs w:val="20"/>
              </w:rPr>
              <w:t>个千兆网口输出，单机可支持最宽不低于4096像素或最高不低于2560像素的LED显示屏；</w:t>
            </w:r>
          </w:p>
          <w:p>
            <w:pPr>
              <w:spacing w:line="480" w:lineRule="exact"/>
              <w:jc w:val="left"/>
              <w:rPr>
                <w:rFonts w:ascii="宋体" w:hAnsi="宋体" w:cs="宋体"/>
                <w:sz w:val="20"/>
                <w:szCs w:val="20"/>
              </w:rPr>
            </w:pPr>
            <w:r>
              <w:rPr>
                <w:rFonts w:hint="eastAsia" w:ascii="宋体" w:hAnsi="宋体" w:cs="宋体"/>
                <w:sz w:val="20"/>
                <w:szCs w:val="20"/>
              </w:rPr>
              <w:t>2.具有2类视频输入接口，包括1路HDMI和2 路DVI；最大输入分辨率1920×1200@60Hz，支持分辨率任意设置；最大带载不低于</w:t>
            </w:r>
            <w:r>
              <w:rPr>
                <w:rFonts w:ascii="宋体" w:hAnsi="宋体" w:cs="宋体"/>
                <w:sz w:val="20"/>
                <w:szCs w:val="20"/>
              </w:rPr>
              <w:t>131</w:t>
            </w:r>
            <w:r>
              <w:rPr>
                <w:rFonts w:hint="eastAsia" w:ascii="宋体" w:hAnsi="宋体" w:cs="宋体"/>
                <w:sz w:val="20"/>
                <w:szCs w:val="20"/>
              </w:rPr>
              <w:t>万像素，最宽不低于4096点，或最高不低于2560点；支持视频源任意切换，缩放和裁剪；支持画面偏移；双USB 2.0高速通讯接口，用于电脑调试和主控间任意级联；支持亮度和色温调节；支持低亮高灰；支持HDCP1.4；</w:t>
            </w:r>
          </w:p>
          <w:p>
            <w:pPr>
              <w:spacing w:line="480" w:lineRule="exact"/>
              <w:jc w:val="left"/>
              <w:rPr>
                <w:rFonts w:ascii="宋体" w:hAnsi="宋体" w:cs="宋体"/>
                <w:sz w:val="20"/>
                <w:szCs w:val="20"/>
              </w:rPr>
            </w:pPr>
            <w:r>
              <w:rPr>
                <w:rFonts w:hint="eastAsia" w:ascii="宋体" w:hAnsi="宋体" w:cs="宋体"/>
                <w:sz w:val="20"/>
                <w:szCs w:val="20"/>
              </w:rPr>
              <w:t>3.★支持亮度调节在低亮度时显示画面层次,小间距LED显示屏的亮度10%以下，灰度损失的程度在人眼难以觉察的范围，此功能可以在低亮度的情况下表现更广灰阶范围，需提供具有CMA、CNAS认证标识的第三方厂家检测报告</w:t>
            </w:r>
            <w:r>
              <w:rPr>
                <w:rFonts w:hint="eastAsia" w:ascii="宋体" w:hAnsi="宋体" w:cs="宋体"/>
                <w:sz w:val="20"/>
                <w:szCs w:val="20"/>
                <w:lang w:eastAsia="zh-CN"/>
              </w:rPr>
              <w:t>复印件或扫描件</w:t>
            </w:r>
            <w:r>
              <w:rPr>
                <w:rFonts w:hint="eastAsia" w:ascii="宋体" w:hAnsi="宋体" w:cs="宋体"/>
                <w:sz w:val="20"/>
                <w:szCs w:val="20"/>
              </w:rPr>
              <w:t>；</w:t>
            </w:r>
          </w:p>
          <w:p>
            <w:pPr>
              <w:spacing w:line="480" w:lineRule="exact"/>
              <w:jc w:val="left"/>
              <w:rPr>
                <w:rFonts w:hint="eastAsia" w:ascii="宋体" w:hAnsi="宋体" w:eastAsia="宋体" w:cs="宋体"/>
                <w:sz w:val="20"/>
                <w:szCs w:val="20"/>
                <w:lang w:eastAsia="zh-CN"/>
              </w:rPr>
            </w:pPr>
            <w:r>
              <w:rPr>
                <w:rFonts w:hint="eastAsia" w:ascii="宋体" w:hAnsi="宋体" w:cs="宋体"/>
                <w:sz w:val="20"/>
                <w:szCs w:val="20"/>
              </w:rPr>
              <w:t>4.★支持屏幕除湿功能，通过自定义设置预热屏幕减少屏幕水汽，可以减少死灯、短路、暗亮等问题，延长显示屏使用寿命，需提供具有CMA、CNAS认证标识的第三方厂家检测报告</w:t>
            </w:r>
            <w:r>
              <w:rPr>
                <w:rFonts w:hint="eastAsia" w:ascii="宋体" w:hAnsi="宋体" w:cs="宋体"/>
                <w:sz w:val="20"/>
                <w:szCs w:val="20"/>
                <w:lang w:eastAsia="zh-CN"/>
              </w:rPr>
              <w:t>复印件或扫描件</w:t>
            </w:r>
            <w:r>
              <w:rPr>
                <w:rFonts w:hint="eastAsia" w:ascii="宋体" w:hAnsi="宋体" w:cs="宋体"/>
                <w:sz w:val="20"/>
                <w:szCs w:val="20"/>
              </w:rPr>
              <w:t>；</w:t>
            </w:r>
            <w:r>
              <w:rPr>
                <w:rFonts w:hint="eastAsia" w:ascii="宋体" w:hAnsi="宋体" w:cs="宋体"/>
                <w:sz w:val="20"/>
                <w:szCs w:val="20"/>
              </w:rPr>
              <w:br w:type="textWrapping"/>
            </w:r>
            <w:r>
              <w:rPr>
                <w:rFonts w:hint="eastAsia" w:ascii="宋体" w:hAnsi="宋体" w:cs="宋体"/>
                <w:sz w:val="20"/>
                <w:szCs w:val="20"/>
              </w:rPr>
              <w:t>5.★支持SELV电路，属于I类设备，正常工作条件下和出现单一故障后，SELV电路所呈现的电压不超过42.4V交流峰值电压或60V直流值，需提供具有CMA、CNAS认证标识的第三方厂家检测报告</w:t>
            </w:r>
            <w:r>
              <w:rPr>
                <w:rFonts w:hint="eastAsia" w:ascii="宋体" w:hAnsi="宋体" w:cs="宋体"/>
                <w:sz w:val="20"/>
                <w:szCs w:val="20"/>
                <w:lang w:eastAsia="zh-CN"/>
              </w:rPr>
              <w:t>复印件或扫描件</w:t>
            </w:r>
            <w:r>
              <w:rPr>
                <w:rFonts w:hint="eastAsia" w:ascii="宋体" w:hAnsi="宋体" w:cs="宋体"/>
                <w:sz w:val="20"/>
                <w:szCs w:val="20"/>
              </w:rPr>
              <w:t>；</w:t>
            </w:r>
          </w:p>
        </w:tc>
        <w:tc>
          <w:tcPr>
            <w:tcW w:w="970" w:type="dxa"/>
            <w:noWrap w:val="0"/>
            <w:vAlign w:val="center"/>
          </w:tcPr>
          <w:p>
            <w:pPr>
              <w:spacing w:line="480" w:lineRule="exact"/>
              <w:jc w:val="center"/>
              <w:rPr>
                <w:rFonts w:hint="eastAsia" w:ascii="宋体" w:hAnsi="宋体" w:eastAsia="宋体" w:cs="宋体"/>
                <w:sz w:val="20"/>
                <w:szCs w:val="20"/>
                <w:lang w:val="en-US"/>
              </w:rPr>
            </w:pPr>
            <w:r>
              <w:rPr>
                <w:rFonts w:hint="eastAsia" w:ascii="宋体" w:hAnsi="宋体" w:cs="宋体"/>
                <w:sz w:val="20"/>
                <w:szCs w:val="20"/>
              </w:rPr>
              <w:t>1</w:t>
            </w:r>
            <w:r>
              <w:rPr>
                <w:rFonts w:ascii="宋体" w:hAnsi="宋体" w:cs="宋体"/>
                <w:sz w:val="20"/>
                <w:szCs w:val="20"/>
              </w:rPr>
              <w:t>5</w:t>
            </w:r>
          </w:p>
        </w:tc>
        <w:tc>
          <w:tcPr>
            <w:tcW w:w="811" w:type="dxa"/>
            <w:noWrap w:val="0"/>
            <w:vAlign w:val="center"/>
          </w:tcPr>
          <w:p>
            <w:pPr>
              <w:spacing w:line="480" w:lineRule="exact"/>
              <w:jc w:val="center"/>
              <w:rPr>
                <w:rFonts w:hint="eastAsia" w:ascii="宋体" w:hAnsi="宋体" w:eastAsia="宋体" w:cs="宋体"/>
                <w:sz w:val="20"/>
                <w:szCs w:val="20"/>
              </w:rPr>
            </w:pPr>
            <w:r>
              <w:rPr>
                <w:rFonts w:hint="eastAsia" w:ascii="宋体" w:hAnsi="宋体" w:cs="宋体"/>
                <w:sz w:val="20"/>
                <w:szCs w:val="20"/>
              </w:rPr>
              <w:t>台</w:t>
            </w:r>
          </w:p>
        </w:tc>
        <w:tc>
          <w:tcPr>
            <w:tcW w:w="637"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spacing w:line="480" w:lineRule="exact"/>
              <w:jc w:val="center"/>
              <w:rPr>
                <w:rFonts w:ascii="宋体" w:hAnsi="宋体" w:cs="宋体"/>
                <w:sz w:val="20"/>
                <w:szCs w:val="20"/>
              </w:rPr>
            </w:pPr>
          </w:p>
          <w:p>
            <w:pPr>
              <w:spacing w:line="480" w:lineRule="exact"/>
              <w:jc w:val="center"/>
              <w:rPr>
                <w:rFonts w:ascii="宋体" w:hAnsi="宋体" w:cs="宋体"/>
                <w:sz w:val="20"/>
                <w:szCs w:val="20"/>
              </w:rPr>
            </w:pPr>
          </w:p>
          <w:p>
            <w:pPr>
              <w:spacing w:line="480" w:lineRule="exact"/>
              <w:jc w:val="center"/>
              <w:rPr>
                <w:rFonts w:ascii="宋体" w:hAnsi="宋体" w:cs="宋体"/>
                <w:sz w:val="20"/>
                <w:szCs w:val="20"/>
              </w:rPr>
            </w:pPr>
          </w:p>
          <w:p>
            <w:pPr>
              <w:spacing w:line="480" w:lineRule="exact"/>
              <w:jc w:val="center"/>
              <w:rPr>
                <w:rFonts w:ascii="宋体" w:hAnsi="宋体" w:cs="宋体"/>
                <w:sz w:val="20"/>
                <w:szCs w:val="20"/>
              </w:rPr>
            </w:pPr>
          </w:p>
          <w:p>
            <w:pPr>
              <w:spacing w:line="480" w:lineRule="exact"/>
              <w:jc w:val="center"/>
              <w:rPr>
                <w:rFonts w:ascii="宋体" w:hAnsi="宋体" w:cs="宋体"/>
                <w:sz w:val="20"/>
                <w:szCs w:val="20"/>
              </w:rPr>
            </w:pPr>
          </w:p>
          <w:p>
            <w:pPr>
              <w:spacing w:line="480" w:lineRule="exact"/>
              <w:jc w:val="center"/>
              <w:rPr>
                <w:rFonts w:ascii="宋体" w:hAnsi="宋体" w:cs="宋体"/>
                <w:sz w:val="20"/>
                <w:szCs w:val="20"/>
              </w:rPr>
            </w:pPr>
          </w:p>
          <w:p>
            <w:pPr>
              <w:spacing w:line="480" w:lineRule="exact"/>
              <w:jc w:val="center"/>
              <w:rPr>
                <w:rFonts w:ascii="宋体" w:hAnsi="宋体" w:cs="宋体"/>
                <w:sz w:val="20"/>
                <w:szCs w:val="20"/>
              </w:rPr>
            </w:pPr>
          </w:p>
          <w:p>
            <w:pPr>
              <w:spacing w:line="480" w:lineRule="exact"/>
              <w:jc w:val="center"/>
              <w:rPr>
                <w:rFonts w:hint="eastAsia" w:ascii="宋体" w:hAnsi="宋体" w:eastAsia="宋体" w:cs="宋体"/>
                <w:sz w:val="20"/>
                <w:szCs w:val="20"/>
              </w:rPr>
            </w:pPr>
            <w:r>
              <w:rPr>
                <w:rFonts w:hint="eastAsia" w:ascii="宋体" w:hAnsi="宋体" w:cs="宋体"/>
                <w:sz w:val="20"/>
                <w:szCs w:val="20"/>
              </w:rPr>
              <w:t>3</w:t>
            </w:r>
          </w:p>
        </w:tc>
        <w:tc>
          <w:tcPr>
            <w:tcW w:w="1095" w:type="dxa"/>
            <w:noWrap w:val="0"/>
            <w:vAlign w:val="center"/>
          </w:tcPr>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hint="eastAsia" w:ascii="宋体" w:hAnsi="宋体" w:eastAsia="宋体" w:cs="宋体"/>
                <w:sz w:val="20"/>
                <w:szCs w:val="20"/>
              </w:rPr>
            </w:pPr>
            <w:r>
              <w:rPr>
                <w:rFonts w:hint="eastAsia" w:ascii="宋体" w:hAnsi="宋体" w:cs="宋体"/>
                <w:sz w:val="20"/>
                <w:szCs w:val="20"/>
              </w:rPr>
              <w:t>分布式   系统</w:t>
            </w:r>
          </w:p>
        </w:tc>
        <w:tc>
          <w:tcPr>
            <w:tcW w:w="5118" w:type="dxa"/>
            <w:noWrap w:val="0"/>
            <w:vAlign w:val="center"/>
          </w:tcPr>
          <w:p>
            <w:pPr>
              <w:widowControl/>
              <w:spacing w:line="480" w:lineRule="exact"/>
              <w:jc w:val="left"/>
              <w:rPr>
                <w:rFonts w:ascii="宋体" w:hAnsi="宋体" w:cs="宋体"/>
                <w:sz w:val="20"/>
                <w:szCs w:val="20"/>
              </w:rPr>
            </w:pPr>
            <w:r>
              <w:rPr>
                <w:rFonts w:hint="eastAsia" w:ascii="宋体" w:hAnsi="宋体" w:cs="宋体"/>
                <w:sz w:val="20"/>
                <w:szCs w:val="20"/>
              </w:rPr>
              <w:t>1.输入输出节点一体化设计，拨码即可切换为输入或输出节点，节点至少包括1路视频输出接口、2个 USB 接口、1路千兆电口、1个RS232串口、1个IO/IR接口，1个Relay接口；</w:t>
            </w:r>
          </w:p>
          <w:p>
            <w:pPr>
              <w:widowControl/>
              <w:spacing w:line="480" w:lineRule="exact"/>
              <w:jc w:val="left"/>
              <w:rPr>
                <w:rFonts w:ascii="宋体" w:hAnsi="宋体" w:cs="宋体"/>
                <w:sz w:val="20"/>
                <w:szCs w:val="20"/>
              </w:rPr>
            </w:pPr>
            <w:r>
              <w:rPr>
                <w:rFonts w:hint="eastAsia" w:ascii="宋体" w:hAnsi="宋体" w:cs="宋体"/>
                <w:sz w:val="20"/>
                <w:szCs w:val="20"/>
              </w:rPr>
              <w:t>2.所有接口在节点同一侧，须提供实物照片并盖章；</w:t>
            </w:r>
          </w:p>
          <w:p>
            <w:pPr>
              <w:widowControl/>
              <w:spacing w:line="480" w:lineRule="exact"/>
              <w:jc w:val="left"/>
              <w:rPr>
                <w:rFonts w:ascii="宋体" w:hAnsi="宋体" w:cs="宋体"/>
                <w:sz w:val="20"/>
                <w:szCs w:val="20"/>
              </w:rPr>
            </w:pPr>
            <w:r>
              <w:rPr>
                <w:rFonts w:hint="eastAsia" w:ascii="宋体" w:hAnsi="宋体" w:cs="宋体"/>
                <w:sz w:val="20"/>
                <w:szCs w:val="20"/>
              </w:rPr>
              <w:t>3.支持1920x1200@60Hz、1920x1080P@60Hz等分辨率的解码和输出显示，并可向下兼容常见分辨率；</w:t>
            </w:r>
          </w:p>
          <w:p>
            <w:pPr>
              <w:widowControl/>
              <w:spacing w:line="480" w:lineRule="exact"/>
              <w:jc w:val="left"/>
              <w:rPr>
                <w:rFonts w:ascii="宋体" w:hAnsi="宋体" w:cs="宋体"/>
                <w:sz w:val="20"/>
                <w:szCs w:val="20"/>
              </w:rPr>
            </w:pPr>
            <w:r>
              <w:rPr>
                <w:rFonts w:hint="eastAsia" w:ascii="宋体" w:hAnsi="宋体" w:cs="宋体"/>
                <w:sz w:val="20"/>
                <w:szCs w:val="20"/>
              </w:rPr>
              <w:t>4.单个输出通道支持打开一个或多个不同源窗口，支持单窗口、4窗口形式布局；</w:t>
            </w:r>
          </w:p>
          <w:p>
            <w:pPr>
              <w:widowControl/>
              <w:spacing w:line="480" w:lineRule="exact"/>
              <w:jc w:val="left"/>
              <w:rPr>
                <w:rFonts w:ascii="宋体" w:hAnsi="宋体" w:cs="宋体"/>
                <w:sz w:val="20"/>
                <w:szCs w:val="20"/>
              </w:rPr>
            </w:pPr>
            <w:r>
              <w:rPr>
                <w:rFonts w:hint="eastAsia" w:ascii="宋体" w:hAnsi="宋体" w:cs="宋体"/>
                <w:sz w:val="20"/>
                <w:szCs w:val="20"/>
              </w:rPr>
              <w:t>5.支持LED大屏拼接模式，同时支持管理多组不同分辨率的拼接墙，LED大屏等多种显示终端，并共享输入信号源；</w:t>
            </w:r>
          </w:p>
          <w:p>
            <w:pPr>
              <w:widowControl/>
              <w:spacing w:line="480" w:lineRule="exact"/>
              <w:jc w:val="left"/>
              <w:rPr>
                <w:rFonts w:ascii="宋体" w:hAnsi="宋体" w:cs="宋体"/>
                <w:sz w:val="20"/>
                <w:szCs w:val="20"/>
              </w:rPr>
            </w:pPr>
            <w:r>
              <w:rPr>
                <w:rFonts w:hint="eastAsia" w:ascii="宋体" w:hAnsi="宋体" w:cs="宋体"/>
                <w:sz w:val="20"/>
                <w:szCs w:val="20"/>
              </w:rPr>
              <w:t>6.支持滚动字幕OSD功能，具有文字、图片滚动字幕显示功能，大屏可配置多条高清滚动字幕，支持用户调整字幕的样式、动作、方向、速度、颜色、字体等；</w:t>
            </w:r>
          </w:p>
          <w:p>
            <w:pPr>
              <w:pStyle w:val="48"/>
              <w:widowControl/>
              <w:numPr>
                <w:ilvl w:val="0"/>
                <w:numId w:val="0"/>
              </w:numPr>
              <w:spacing w:line="480" w:lineRule="exact"/>
              <w:rPr>
                <w:rFonts w:ascii="宋体" w:hAnsi="宋体" w:eastAsia="宋体" w:cs="宋体"/>
                <w:sz w:val="20"/>
                <w:szCs w:val="20"/>
              </w:rPr>
            </w:pPr>
            <w:r>
              <w:rPr>
                <w:rFonts w:hint="eastAsia" w:ascii="宋体" w:hAnsi="宋体" w:eastAsia="宋体" w:cs="宋体"/>
                <w:sz w:val="20"/>
                <w:szCs w:val="20"/>
              </w:rPr>
              <w:t>7.纯分布式架构，无中心节点或服务器，任意单元断电或断开连接，均不影响系统继续运行。</w:t>
            </w:r>
          </w:p>
          <w:p>
            <w:pPr>
              <w:pStyle w:val="48"/>
              <w:widowControl/>
              <w:numPr>
                <w:ilvl w:val="0"/>
                <w:numId w:val="0"/>
              </w:numPr>
              <w:spacing w:line="480" w:lineRule="exact"/>
              <w:rPr>
                <w:rFonts w:ascii="宋体" w:hAnsi="宋体" w:eastAsia="宋体" w:cs="宋体"/>
                <w:sz w:val="20"/>
                <w:szCs w:val="20"/>
              </w:rPr>
            </w:pPr>
            <w:r>
              <w:rPr>
                <w:rFonts w:hint="eastAsia" w:ascii="宋体" w:hAnsi="宋体" w:eastAsia="宋体" w:cs="宋体"/>
                <w:sz w:val="20"/>
                <w:szCs w:val="20"/>
              </w:rPr>
              <w:t>8. ★分布式拼接输出节点支持音柱叠加功能，可在输出节点上预览信号源音频的状态，可以音柱的形式监看音频音量大小、电平信号；需提供具有CMA、CANS认证标识的第三方检测报告复印件或扫描件；</w:t>
            </w:r>
          </w:p>
          <w:p>
            <w:pPr>
              <w:pStyle w:val="48"/>
              <w:widowControl/>
              <w:numPr>
                <w:ilvl w:val="0"/>
                <w:numId w:val="0"/>
              </w:numPr>
              <w:spacing w:line="480" w:lineRule="exact"/>
              <w:rPr>
                <w:rFonts w:ascii="宋体" w:hAnsi="宋体" w:eastAsia="宋体" w:cs="宋体"/>
                <w:sz w:val="20"/>
                <w:szCs w:val="20"/>
              </w:rPr>
            </w:pPr>
            <w:r>
              <w:rPr>
                <w:rFonts w:hint="eastAsia" w:ascii="宋体" w:hAnsi="宋体" w:eastAsia="宋体" w:cs="宋体"/>
                <w:sz w:val="20"/>
                <w:szCs w:val="20"/>
              </w:rPr>
              <w:t>9.★具有帧同步和缓冲技术，避免不同步造成的不同屏运动、画面错位和追赶现象造成的横切纹问题，提供流畅、连贯、实时的高清运动画面；需提供具有CANS认证标识的第三方检测报告复印件或扫描件；</w:t>
            </w:r>
            <w:r>
              <w:rPr>
                <w:rFonts w:hint="eastAsia" w:ascii="宋体" w:hAnsi="宋体" w:eastAsia="宋体" w:cs="宋体"/>
                <w:sz w:val="20"/>
                <w:szCs w:val="20"/>
              </w:rPr>
              <w:br w:type="textWrapping"/>
            </w:r>
            <w:r>
              <w:rPr>
                <w:rFonts w:hint="eastAsia" w:ascii="宋体" w:hAnsi="宋体" w:eastAsia="宋体" w:cs="宋体"/>
                <w:sz w:val="20"/>
                <w:szCs w:val="20"/>
              </w:rPr>
              <w:t>10.★支持反向控制信号，可以通过管理软件直接控制信号源主机，操作该主机界面文件或可执行文件的打开或者关闭播放，反向延时误差≤0.3s。需提供具有CMA、CANS认证标识的第三方检测报告复印件或扫描件；</w:t>
            </w:r>
          </w:p>
          <w:p>
            <w:pPr>
              <w:pStyle w:val="48"/>
              <w:widowControl/>
              <w:numPr>
                <w:ilvl w:val="0"/>
                <w:numId w:val="0"/>
              </w:numPr>
              <w:spacing w:line="480" w:lineRule="exact"/>
              <w:ind w:left="0" w:leftChars="0" w:firstLine="0" w:firstLineChars="0"/>
              <w:rPr>
                <w:rFonts w:hint="eastAsia" w:ascii="宋体" w:hAnsi="宋体" w:eastAsia="宋体" w:cs="宋体"/>
                <w:sz w:val="20"/>
                <w:szCs w:val="20"/>
                <w:lang w:eastAsia="zh-CN"/>
              </w:rPr>
            </w:pPr>
            <w:r>
              <w:rPr>
                <w:rFonts w:hint="eastAsia" w:ascii="宋体" w:hAnsi="宋体" w:eastAsia="宋体" w:cs="宋体"/>
                <w:sz w:val="20"/>
                <w:szCs w:val="20"/>
              </w:rPr>
              <w:t>11.★内置高性能图像处理单元，保证端到端延时≤60ms；需提供具有CMA、CANS认证标识的第三方检测报告复印件或扫描件。</w:t>
            </w:r>
          </w:p>
        </w:tc>
        <w:tc>
          <w:tcPr>
            <w:tcW w:w="970" w:type="dxa"/>
            <w:noWrap w:val="0"/>
            <w:vAlign w:val="center"/>
          </w:tcPr>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hint="eastAsia" w:ascii="宋体" w:hAnsi="宋体" w:eastAsia="宋体" w:cs="宋体"/>
                <w:sz w:val="20"/>
                <w:szCs w:val="20"/>
              </w:rPr>
            </w:pPr>
            <w:r>
              <w:rPr>
                <w:rFonts w:hint="eastAsia" w:ascii="宋体" w:hAnsi="宋体" w:cs="宋体"/>
                <w:sz w:val="20"/>
                <w:szCs w:val="20"/>
              </w:rPr>
              <w:t>1</w:t>
            </w:r>
          </w:p>
        </w:tc>
        <w:tc>
          <w:tcPr>
            <w:tcW w:w="811" w:type="dxa"/>
            <w:noWrap w:val="0"/>
            <w:vAlign w:val="center"/>
          </w:tcPr>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ascii="宋体" w:hAnsi="宋体" w:cs="宋体"/>
                <w:sz w:val="20"/>
                <w:szCs w:val="20"/>
              </w:rPr>
            </w:pPr>
          </w:p>
          <w:p>
            <w:pPr>
              <w:widowControl/>
              <w:spacing w:line="480" w:lineRule="exact"/>
              <w:jc w:val="center"/>
              <w:rPr>
                <w:rFonts w:hint="eastAsia" w:ascii="宋体" w:hAnsi="宋体" w:eastAsia="宋体" w:cs="宋体"/>
                <w:sz w:val="20"/>
                <w:szCs w:val="20"/>
              </w:rPr>
            </w:pPr>
            <w:r>
              <w:rPr>
                <w:rFonts w:hint="eastAsia" w:ascii="宋体" w:hAnsi="宋体" w:cs="宋体"/>
                <w:szCs w:val="21"/>
              </w:rPr>
              <w:t>套</w:t>
            </w:r>
          </w:p>
        </w:tc>
        <w:tc>
          <w:tcPr>
            <w:tcW w:w="637"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spacing w:line="480" w:lineRule="exact"/>
              <w:jc w:val="center"/>
              <w:rPr>
                <w:rFonts w:hint="eastAsia" w:ascii="宋体" w:hAnsi="宋体" w:eastAsia="宋体" w:cs="宋体"/>
                <w:kern w:val="2"/>
                <w:sz w:val="20"/>
                <w:szCs w:val="20"/>
                <w:lang w:val="en-US" w:eastAsia="zh-CN" w:bidi="ar-SA"/>
              </w:rPr>
            </w:pPr>
          </w:p>
          <w:p>
            <w:pPr>
              <w:spacing w:line="480" w:lineRule="exact"/>
              <w:jc w:val="center"/>
              <w:rPr>
                <w:rFonts w:hint="eastAsia" w:ascii="宋体" w:hAnsi="宋体" w:eastAsia="宋体" w:cs="宋体"/>
                <w:kern w:val="2"/>
                <w:sz w:val="20"/>
                <w:szCs w:val="20"/>
                <w:lang w:val="en-US" w:eastAsia="zh-CN" w:bidi="ar-SA"/>
              </w:rPr>
            </w:pPr>
          </w:p>
          <w:p>
            <w:pPr>
              <w:spacing w:line="480" w:lineRule="exact"/>
              <w:jc w:val="center"/>
              <w:rPr>
                <w:rFonts w:hint="eastAsia" w:ascii="宋体" w:hAnsi="宋体" w:eastAsia="宋体" w:cs="宋体"/>
                <w:kern w:val="2"/>
                <w:sz w:val="20"/>
                <w:szCs w:val="20"/>
                <w:lang w:val="en-US" w:eastAsia="zh-CN" w:bidi="ar-SA"/>
              </w:rPr>
            </w:pPr>
          </w:p>
          <w:p>
            <w:pPr>
              <w:spacing w:line="480" w:lineRule="exact"/>
              <w:jc w:val="center"/>
              <w:rPr>
                <w:rFonts w:hint="eastAsia" w:ascii="宋体" w:hAnsi="宋体" w:eastAsia="宋体" w:cs="宋体"/>
                <w:kern w:val="2"/>
                <w:sz w:val="20"/>
                <w:szCs w:val="20"/>
                <w:lang w:val="en-US" w:eastAsia="zh-CN" w:bidi="ar-SA"/>
              </w:rPr>
            </w:pPr>
          </w:p>
          <w:p>
            <w:pPr>
              <w:spacing w:line="480" w:lineRule="exact"/>
              <w:jc w:val="center"/>
              <w:rPr>
                <w:rFonts w:hint="eastAsia" w:ascii="宋体" w:hAnsi="宋体" w:eastAsia="宋体" w:cs="宋体"/>
                <w:kern w:val="2"/>
                <w:sz w:val="20"/>
                <w:szCs w:val="20"/>
                <w:lang w:val="en-US" w:eastAsia="zh-CN" w:bidi="ar-SA"/>
              </w:rPr>
            </w:pPr>
          </w:p>
          <w:p>
            <w:pPr>
              <w:spacing w:line="480" w:lineRule="exact"/>
              <w:jc w:val="center"/>
              <w:rPr>
                <w:rFonts w:hint="eastAsia" w:ascii="宋体" w:hAnsi="宋体" w:eastAsia="宋体" w:cs="宋体"/>
                <w:kern w:val="2"/>
                <w:sz w:val="20"/>
                <w:szCs w:val="20"/>
                <w:lang w:val="en-US" w:eastAsia="zh-CN" w:bidi="ar-SA"/>
              </w:rPr>
            </w:pPr>
          </w:p>
          <w:p>
            <w:pPr>
              <w:spacing w:line="480" w:lineRule="exact"/>
              <w:jc w:val="center"/>
              <w:rPr>
                <w:rFonts w:hint="eastAsia" w:ascii="宋体" w:hAnsi="宋体" w:eastAsia="宋体" w:cs="宋体"/>
                <w:kern w:val="2"/>
                <w:sz w:val="20"/>
                <w:szCs w:val="20"/>
                <w:lang w:val="en-US" w:eastAsia="zh-CN" w:bidi="ar-SA"/>
              </w:rPr>
            </w:pPr>
          </w:p>
          <w:p>
            <w:pPr>
              <w:spacing w:line="480" w:lineRule="exact"/>
              <w:jc w:val="center"/>
              <w:rPr>
                <w:rFonts w:hint="eastAsia" w:ascii="宋体" w:hAnsi="宋体" w:eastAsia="宋体" w:cs="宋体"/>
                <w:kern w:val="2"/>
                <w:sz w:val="20"/>
                <w:szCs w:val="20"/>
                <w:lang w:val="en-US" w:eastAsia="zh-CN" w:bidi="ar-SA"/>
              </w:rPr>
            </w:pPr>
          </w:p>
          <w:p>
            <w:pPr>
              <w:spacing w:line="480" w:lineRule="exact"/>
              <w:jc w:val="center"/>
              <w:rPr>
                <w:rFonts w:hint="eastAsia" w:ascii="宋体" w:hAnsi="宋体" w:eastAsia="宋体" w:cs="宋体"/>
                <w:kern w:val="2"/>
                <w:sz w:val="20"/>
                <w:szCs w:val="20"/>
                <w:lang w:val="en-US" w:eastAsia="zh-CN" w:bidi="ar-SA"/>
              </w:rPr>
            </w:pPr>
          </w:p>
          <w:p>
            <w:pPr>
              <w:spacing w:line="480" w:lineRule="exact"/>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4</w:t>
            </w:r>
          </w:p>
        </w:tc>
        <w:tc>
          <w:tcPr>
            <w:tcW w:w="1095" w:type="dxa"/>
            <w:noWrap w:val="0"/>
            <w:vAlign w:val="center"/>
          </w:tcPr>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视频处理终端</w:t>
            </w:r>
          </w:p>
        </w:tc>
        <w:tc>
          <w:tcPr>
            <w:tcW w:w="5118" w:type="dxa"/>
            <w:noWrap w:val="0"/>
            <w:vAlign w:val="center"/>
          </w:tcPr>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 支持HDMI、DP、DVI、SDI、VGA等不同接口形式的输入板卡，输出支持HDMI、DVI等板卡。单路接口最大支持4096×2160@60Hz，23.98Hz至144Hz帧率，支持输出端口在设备控制区域内任意设置，不受跨板卡影响</w:t>
            </w:r>
            <w:r>
              <w:rPr>
                <w:rFonts w:hint="eastAsia" w:ascii="宋体" w:hAnsi="宋体" w:cs="宋体"/>
                <w:kern w:val="2"/>
                <w:sz w:val="20"/>
                <w:szCs w:val="20"/>
                <w:lang w:val="en-US" w:eastAsia="zh-CN" w:bidi="ar-SA"/>
              </w:rPr>
              <w:t>；</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 超高清底图显示，支持上传高分辨率图片作为底图显示，底图显示最宽或最高可达32767像素</w:t>
            </w:r>
            <w:r>
              <w:rPr>
                <w:rFonts w:hint="eastAsia" w:ascii="宋体" w:hAnsi="宋体" w:cs="宋体"/>
                <w:kern w:val="2"/>
                <w:sz w:val="20"/>
                <w:szCs w:val="20"/>
                <w:lang w:val="en-US" w:eastAsia="zh-CN" w:bidi="ar-SA"/>
              </w:rPr>
              <w:t>；</w:t>
            </w:r>
            <w:r>
              <w:rPr>
                <w:rFonts w:hint="eastAsia" w:ascii="宋体" w:hAnsi="宋体" w:eastAsia="宋体" w:cs="宋体"/>
                <w:kern w:val="2"/>
                <w:sz w:val="20"/>
                <w:szCs w:val="20"/>
                <w:lang w:val="en-US" w:eastAsia="zh-CN" w:bidi="ar-SA"/>
              </w:rPr>
              <w:br w:type="textWrapping"/>
            </w:r>
            <w:r>
              <w:rPr>
                <w:rFonts w:hint="eastAsia" w:ascii="宋体" w:hAnsi="宋体" w:eastAsia="宋体" w:cs="宋体"/>
                <w:kern w:val="2"/>
                <w:sz w:val="20"/>
                <w:szCs w:val="20"/>
                <w:lang w:val="en-US" w:eastAsia="zh-CN" w:bidi="ar-SA"/>
              </w:rPr>
              <w:t>3. 每路输入源支持独立色彩调整，可自定义调节亮度、对比度、饱和度、亮度补偿、色温及RGB独立调节；</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4. 支持设备输出画面的整体色彩调节，可自定义调节亮度、对比度、饱和度、亮度补偿、色温及RGB独立调节；</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5. 支持Web端控制，兼容windows、iOS、Android、Linux平台，操作实时响应；</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6. 支持任意信号在单屏和拼接屏的任意位置开多个窗口，单路开窗时间≤15ms，窗口可进行缩放、拉伸和画中画显示；窗口可以在多个输出通道之间任意移动显示；多个窗口之间可以互相叠加显示。可在同一屏幕上显示多个画面，单屏可显示64图层画面，可呈现丰富的显示内容；</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7. 采用相位滤波处理技术，对图像的频带压缩过滤后，图像堆叠大幅度减少，图像边缘清晰可见，色彩还原度高。任意一路信号都可以进行任意比例的缩放变化，通过多相位滤波技术，可保持缩放后的图像物理边界清晰自然，纹理的颜色与原图一致；</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8. 设备启动响应快，设备启动电源至最终输出显示画面时间≤5s。设备支持配置备份和恢复，可下载保存配置信息到电脑等设备内，可以导入参数快速实现新设备的参数配置。同时设备具体有断电记忆功能，无需担心配置丢失；</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9. 输入板卡支持热插拔，重新插入后可在2s内自动回复正常，不影响设备的其他接口；恢复时间≤2s。输出板卡支持热插拔，重新插入后可在8s内自动回复正常，不影响设备的其他接口；恢复时间≤8s；</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10. 设备具有多路输入信号的同步拼接显示功能，兼容Nvidia Mosica和AMD Eyefinity技术,多画面同步拼接显示同步性极佳，适用于LCD、LED大型拼接屏；</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11.为保证显示效果，设备需支持最高支持144Hz高帧率视频信号输入和视频输出，来系统内全链路高帧率处理，可流畅地呈现高速运动 画面。系统支持倍帧倍频技术，可将 23.97/24/30/50Hz 低帧率画面进行处理，输出 60/100/120/144Hz 高帧率画面</w:t>
            </w:r>
            <w:r>
              <w:rPr>
                <w:rFonts w:hint="eastAsia" w:ascii="宋体" w:hAnsi="宋体" w:cs="宋体"/>
                <w:kern w:val="2"/>
                <w:sz w:val="20"/>
                <w:szCs w:val="20"/>
                <w:lang w:val="en-US" w:eastAsia="zh-CN" w:bidi="ar-SA"/>
              </w:rPr>
              <w:t>；</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12.为保证底图显示的清晰度，设备需支持超大分辨率超高清底图显示，可上传多张底图，支持多张底图互相快速切换，单张底图分辨率 最宽或最高可达到 32767 像素，总像素可达 7000 万像素</w:t>
            </w:r>
            <w:r>
              <w:rPr>
                <w:rFonts w:hint="eastAsia" w:ascii="宋体" w:hAnsi="宋体" w:cs="宋体"/>
                <w:kern w:val="2"/>
                <w:sz w:val="20"/>
                <w:szCs w:val="20"/>
                <w:lang w:val="en-US" w:eastAsia="zh-CN" w:bidi="ar-SA"/>
              </w:rPr>
              <w:t>；</w:t>
            </w:r>
          </w:p>
          <w:p>
            <w:pPr>
              <w:widowControl/>
              <w:spacing w:line="480" w:lineRule="exact"/>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13.为保证设备的稳定性，机箱进风口采用防尘设计，符合IP40 防护标准;外壳符合8级振动标准;高量级 ESD 静电防护性能，满足 IEC 61000-4-2标准;高量级雷击浪涌防护性能，满足IEC61000-4-5 标准，使得产品适应更为严酷的应用场景。</w:t>
            </w:r>
          </w:p>
        </w:tc>
        <w:tc>
          <w:tcPr>
            <w:tcW w:w="970" w:type="dxa"/>
            <w:noWrap w:val="0"/>
            <w:vAlign w:val="center"/>
          </w:tcPr>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w:t>
            </w:r>
          </w:p>
        </w:tc>
        <w:tc>
          <w:tcPr>
            <w:tcW w:w="811" w:type="dxa"/>
            <w:noWrap w:val="0"/>
            <w:vAlign w:val="center"/>
          </w:tcPr>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p>
          <w:p>
            <w:pPr>
              <w:widowControl/>
              <w:spacing w:line="480" w:lineRule="exact"/>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台</w:t>
            </w:r>
          </w:p>
        </w:tc>
        <w:tc>
          <w:tcPr>
            <w:tcW w:w="637"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w:t>
            </w:r>
          </w:p>
        </w:tc>
        <w:tc>
          <w:tcPr>
            <w:tcW w:w="1095"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开关电源</w:t>
            </w:r>
          </w:p>
        </w:tc>
        <w:tc>
          <w:tcPr>
            <w:tcW w:w="511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ascii="宋体" w:hAnsi="宋体" w:eastAsia="宋体" w:cs="宋体"/>
                <w:sz w:val="20"/>
                <w:szCs w:val="20"/>
                <w:lang w:eastAsia="zh-CN"/>
              </w:rPr>
              <w:t>.</w:t>
            </w:r>
            <w:r>
              <w:rPr>
                <w:rFonts w:hint="eastAsia" w:ascii="宋体" w:hAnsi="宋体" w:eastAsia="宋体" w:cs="宋体"/>
                <w:sz w:val="22"/>
                <w:szCs w:val="22"/>
                <w:highlight w:val="none"/>
                <w:vertAlign w:val="baseline"/>
                <w:lang w:val="en-US" w:eastAsia="zh-CN"/>
              </w:rPr>
              <w:t>≧</w:t>
            </w:r>
            <w:r>
              <w:rPr>
                <w:rFonts w:hint="eastAsia" w:ascii="宋体" w:hAnsi="宋体" w:eastAsia="宋体" w:cs="宋体"/>
                <w:sz w:val="20"/>
                <w:szCs w:val="20"/>
              </w:rPr>
              <w:t>2英寸彩色液晶智能显示窗，可实时显示当前电压、日期时间、通道开关状态</w:t>
            </w:r>
            <w:r>
              <w:rPr>
                <w:rFonts w:hint="eastAsia" w:ascii="宋体" w:hAnsi="宋体" w:eastAsia="宋体" w:cs="宋体"/>
                <w:sz w:val="20"/>
                <w:szCs w:val="20"/>
                <w:lang w:eastAsia="zh-CN"/>
              </w:rPr>
              <w:t>；</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2</w:t>
            </w:r>
            <w:r>
              <w:rPr>
                <w:rFonts w:hint="eastAsia" w:ascii="宋体" w:hAnsi="宋体" w:eastAsia="宋体" w:cs="宋体"/>
                <w:sz w:val="20"/>
                <w:szCs w:val="20"/>
                <w:lang w:eastAsia="zh-CN"/>
              </w:rPr>
              <w:t>.</w:t>
            </w:r>
            <w:r>
              <w:rPr>
                <w:rFonts w:hint="eastAsia" w:ascii="宋体" w:hAnsi="宋体" w:eastAsia="宋体" w:cs="宋体"/>
                <w:sz w:val="20"/>
                <w:szCs w:val="20"/>
              </w:rPr>
              <w:t>8路开关通道输出，每路延时开启和关闭时间可自由设置（范围0-999秒，单位为秒）</w:t>
            </w:r>
            <w:r>
              <w:rPr>
                <w:rFonts w:hint="eastAsia" w:ascii="宋体" w:hAnsi="宋体" w:eastAsia="宋体" w:cs="宋体"/>
                <w:sz w:val="20"/>
                <w:szCs w:val="20"/>
                <w:lang w:eastAsia="zh-CN"/>
              </w:rPr>
              <w:t>；</w:t>
            </w:r>
          </w:p>
          <w:p>
            <w:pPr>
              <w:keepNext w:val="0"/>
              <w:keepLines w:val="0"/>
              <w:pageBreakBefore w:val="0"/>
              <w:numPr>
                <w:ilvl w:val="0"/>
                <w:numId w:val="6"/>
              </w:numPr>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支持面板Lock锁定功能，防止误操作</w:t>
            </w:r>
            <w:r>
              <w:rPr>
                <w:rFonts w:hint="eastAsia" w:ascii="宋体" w:hAnsi="宋体" w:eastAsia="宋体" w:cs="宋体"/>
                <w:sz w:val="20"/>
                <w:szCs w:val="20"/>
                <w:lang w:eastAsia="zh-CN"/>
              </w:rPr>
              <w:t>；</w:t>
            </w:r>
          </w:p>
          <w:p>
            <w:pPr>
              <w:keepNext w:val="0"/>
              <w:keepLines w:val="0"/>
              <w:pageBreakBefore w:val="0"/>
              <w:numPr>
                <w:ilvl w:val="0"/>
                <w:numId w:val="6"/>
              </w:numPr>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内置时钟芯片，可根据日期时间定时设置自动开关机，不须人为操作</w:t>
            </w:r>
            <w:r>
              <w:rPr>
                <w:rFonts w:hint="eastAsia" w:ascii="宋体" w:hAnsi="宋体" w:eastAsia="宋体" w:cs="宋体"/>
                <w:sz w:val="20"/>
                <w:szCs w:val="20"/>
                <w:lang w:eastAsia="zh-CN"/>
              </w:rPr>
              <w:t>；</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5</w:t>
            </w:r>
            <w:r>
              <w:rPr>
                <w:rFonts w:hint="eastAsia" w:ascii="宋体" w:hAnsi="宋体" w:eastAsia="宋体" w:cs="宋体"/>
                <w:sz w:val="20"/>
                <w:szCs w:val="20"/>
                <w:lang w:eastAsia="zh-CN"/>
              </w:rPr>
              <w:t>.</w:t>
            </w:r>
            <w:r>
              <w:rPr>
                <w:rFonts w:hint="eastAsia" w:ascii="宋体" w:hAnsi="宋体" w:eastAsia="宋体" w:cs="宋体"/>
                <w:sz w:val="20"/>
                <w:szCs w:val="20"/>
              </w:rPr>
              <w:t>支持多台设备级联顺序控制，级联自动检测设置</w:t>
            </w:r>
            <w:r>
              <w:rPr>
                <w:rFonts w:hint="eastAsia" w:ascii="宋体" w:hAnsi="宋体" w:eastAsia="宋体" w:cs="宋体"/>
                <w:sz w:val="20"/>
                <w:szCs w:val="20"/>
                <w:lang w:eastAsia="zh-CN"/>
              </w:rPr>
              <w:t>；</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6</w:t>
            </w:r>
            <w:r>
              <w:rPr>
                <w:rFonts w:hint="eastAsia" w:ascii="宋体" w:hAnsi="宋体" w:eastAsia="宋体" w:cs="宋体"/>
                <w:sz w:val="20"/>
                <w:szCs w:val="20"/>
                <w:lang w:eastAsia="zh-CN"/>
              </w:rPr>
              <w:t>.</w:t>
            </w:r>
            <w:r>
              <w:rPr>
                <w:rFonts w:hint="eastAsia" w:ascii="宋体" w:hAnsi="宋体" w:eastAsia="宋体" w:cs="宋体"/>
                <w:sz w:val="20"/>
                <w:szCs w:val="20"/>
              </w:rPr>
              <w:t>配置RS232接口，支持外部中控设备控制</w:t>
            </w:r>
            <w:r>
              <w:rPr>
                <w:rFonts w:hint="eastAsia" w:ascii="宋体" w:hAnsi="宋体" w:eastAsia="宋体" w:cs="宋体"/>
                <w:sz w:val="20"/>
                <w:szCs w:val="20"/>
                <w:lang w:eastAsia="zh-CN"/>
              </w:rPr>
              <w:t>；</w:t>
            </w: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7</w:t>
            </w:r>
            <w:r>
              <w:rPr>
                <w:rFonts w:hint="eastAsia" w:ascii="宋体" w:hAnsi="宋体" w:eastAsia="宋体" w:cs="宋体"/>
                <w:sz w:val="20"/>
                <w:szCs w:val="20"/>
                <w:lang w:eastAsia="zh-CN"/>
              </w:rPr>
              <w:t>.</w:t>
            </w:r>
            <w:r>
              <w:rPr>
                <w:rFonts w:hint="eastAsia" w:ascii="宋体" w:hAnsi="宋体" w:eastAsia="宋体" w:cs="宋体"/>
                <w:sz w:val="20"/>
                <w:szCs w:val="20"/>
              </w:rPr>
              <w:t>每台设备自带ID设置和检测，可实现远程集中控制</w:t>
            </w:r>
            <w:r>
              <w:rPr>
                <w:rFonts w:hint="eastAsia" w:ascii="宋体" w:hAnsi="宋体" w:eastAsia="宋体" w:cs="宋体"/>
                <w:sz w:val="20"/>
                <w:szCs w:val="20"/>
                <w:lang w:eastAsia="zh-CN"/>
              </w:rPr>
              <w:t>。</w:t>
            </w:r>
          </w:p>
        </w:tc>
        <w:tc>
          <w:tcPr>
            <w:tcW w:w="970"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811"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台</w:t>
            </w:r>
          </w:p>
        </w:tc>
        <w:tc>
          <w:tcPr>
            <w:tcW w:w="637"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6</w:t>
            </w:r>
          </w:p>
        </w:tc>
        <w:tc>
          <w:tcPr>
            <w:tcW w:w="1095"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平板</w:t>
            </w:r>
          </w:p>
        </w:tc>
        <w:tc>
          <w:tcPr>
            <w:tcW w:w="5118"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r>
              <w:rPr>
                <w:rFonts w:hint="eastAsia" w:ascii="宋体" w:hAnsi="宋体" w:eastAsia="宋体" w:cs="宋体"/>
                <w:sz w:val="20"/>
                <w:szCs w:val="20"/>
              </w:rPr>
              <w:t>屏幕尺寸≧10.95英寸</w:t>
            </w:r>
            <w:r>
              <w:rPr>
                <w:rFonts w:hint="eastAsia" w:ascii="宋体" w:hAnsi="宋体" w:eastAsia="宋体" w:cs="宋体"/>
                <w:sz w:val="20"/>
                <w:szCs w:val="20"/>
                <w:lang w:eastAsia="zh-CN"/>
              </w:rPr>
              <w:t>；</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运行内存(RAM)≧8GB</w:t>
            </w:r>
            <w:r>
              <w:rPr>
                <w:rFonts w:hint="eastAsia" w:ascii="宋体" w:hAnsi="宋体" w:eastAsia="宋体" w:cs="宋体"/>
                <w:sz w:val="20"/>
                <w:szCs w:val="20"/>
                <w:lang w:eastAsia="zh-CN"/>
              </w:rPr>
              <w:t>；</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屏幕色彩1670万色，DCI-P3色域</w:t>
            </w:r>
            <w:r>
              <w:rPr>
                <w:rFonts w:hint="eastAsia" w:ascii="宋体" w:hAnsi="宋体" w:eastAsia="宋体" w:cs="宋体"/>
                <w:sz w:val="20"/>
                <w:szCs w:val="20"/>
                <w:lang w:eastAsia="zh-CN"/>
              </w:rPr>
              <w:t>；</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rPr>
              <w:t>分辨率≧2560x1600像素</w:t>
            </w:r>
            <w:r>
              <w:rPr>
                <w:rFonts w:hint="eastAsia" w:ascii="宋体" w:hAnsi="宋体" w:eastAsia="宋体" w:cs="宋体"/>
                <w:sz w:val="20"/>
                <w:szCs w:val="20"/>
                <w:lang w:eastAsia="zh-CN"/>
              </w:rPr>
              <w:t>；</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r>
              <w:rPr>
                <w:rFonts w:hint="eastAsia" w:ascii="宋体" w:hAnsi="宋体" w:eastAsia="宋体" w:cs="宋体"/>
                <w:sz w:val="20"/>
                <w:szCs w:val="20"/>
              </w:rPr>
              <w:t>操作系统 HarmonyOS2</w:t>
            </w:r>
            <w:r>
              <w:rPr>
                <w:rFonts w:hint="eastAsia" w:ascii="宋体" w:hAnsi="宋体" w:eastAsia="宋体" w:cs="宋体"/>
                <w:sz w:val="20"/>
                <w:szCs w:val="20"/>
                <w:lang w:eastAsia="zh-CN"/>
              </w:rPr>
              <w:t>；</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r>
              <w:rPr>
                <w:rFonts w:hint="eastAsia" w:ascii="宋体" w:hAnsi="宋体" w:eastAsia="宋体" w:cs="宋体"/>
                <w:sz w:val="20"/>
                <w:szCs w:val="20"/>
              </w:rPr>
              <w:t>CPU移CPU核数八核</w:t>
            </w:r>
            <w:r>
              <w:rPr>
                <w:rFonts w:hint="eastAsia" w:ascii="宋体" w:hAnsi="宋体" w:eastAsia="宋体" w:cs="宋体"/>
                <w:sz w:val="20"/>
                <w:szCs w:val="20"/>
                <w:lang w:eastAsia="zh-CN"/>
              </w:rPr>
              <w:t>；</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7.</w:t>
            </w:r>
            <w:r>
              <w:rPr>
                <w:rFonts w:hint="eastAsia" w:ascii="宋体" w:hAnsi="宋体" w:eastAsia="宋体" w:cs="宋体"/>
                <w:sz w:val="20"/>
                <w:szCs w:val="20"/>
              </w:rPr>
              <w:t>CPU主频</w:t>
            </w:r>
            <w:r>
              <w:rPr>
                <w:rFonts w:hint="eastAsia" w:ascii="宋体" w:hAnsi="宋体" w:eastAsia="宋体" w:cs="宋体"/>
                <w:sz w:val="20"/>
                <w:szCs w:val="20"/>
                <w:lang w:eastAsia="zh-CN"/>
              </w:rPr>
              <w:t>：</w:t>
            </w:r>
            <w:r>
              <w:rPr>
                <w:rFonts w:hint="eastAsia" w:ascii="宋体" w:hAnsi="宋体" w:eastAsia="宋体" w:cs="宋体"/>
                <w:sz w:val="20"/>
                <w:szCs w:val="20"/>
              </w:rPr>
              <w:t>1xCortex-A77 Based</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2.84GHz+3xCortex-A77 Based</w:t>
            </w:r>
            <w:r>
              <w:rPr>
                <w:rFonts w:hint="eastAsia" w:ascii="宋体" w:hAnsi="宋体" w:eastAsia="宋体" w:cs="宋体"/>
                <w:sz w:val="20"/>
                <w:szCs w:val="20"/>
                <w:lang w:eastAsia="zh-CN"/>
              </w:rPr>
              <w:t>，</w:t>
            </w:r>
            <w:r>
              <w:rPr>
                <w:rFonts w:hint="eastAsia" w:ascii="宋体" w:hAnsi="宋体" w:eastAsia="宋体" w:cs="宋体"/>
                <w:sz w:val="20"/>
                <w:szCs w:val="20"/>
              </w:rPr>
              <w:t>2.4GHz+4xCortex-A55 Based1.8GHz</w:t>
            </w:r>
            <w:r>
              <w:rPr>
                <w:rFonts w:hint="eastAsia" w:ascii="宋体" w:hAnsi="宋体" w:eastAsia="宋体" w:cs="宋体"/>
                <w:sz w:val="20"/>
                <w:szCs w:val="20"/>
                <w:lang w:eastAsia="zh-CN"/>
              </w:rPr>
              <w:t>；</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8.</w:t>
            </w:r>
            <w:r>
              <w:rPr>
                <w:rFonts w:hint="eastAsia" w:ascii="宋体" w:hAnsi="宋体" w:eastAsia="宋体" w:cs="宋体"/>
                <w:sz w:val="20"/>
                <w:szCs w:val="20"/>
              </w:rPr>
              <w:t>GPU</w:t>
            </w:r>
            <w:r>
              <w:rPr>
                <w:rFonts w:hint="eastAsia" w:ascii="宋体" w:hAnsi="宋体" w:eastAsia="宋体" w:cs="宋体"/>
                <w:sz w:val="20"/>
                <w:szCs w:val="20"/>
                <w:lang w:eastAsia="zh-CN"/>
              </w:rPr>
              <w:t>：</w:t>
            </w:r>
            <w:r>
              <w:rPr>
                <w:rFonts w:hint="eastAsia" w:ascii="宋体" w:hAnsi="宋体" w:eastAsia="宋体" w:cs="宋体"/>
                <w:sz w:val="20"/>
                <w:szCs w:val="20"/>
              </w:rPr>
              <w:t>Adreno 650 587MHz</w:t>
            </w:r>
            <w:r>
              <w:rPr>
                <w:rFonts w:hint="eastAsia" w:ascii="宋体" w:hAnsi="宋体" w:eastAsia="宋体" w:cs="宋体"/>
                <w:sz w:val="20"/>
                <w:szCs w:val="20"/>
                <w:lang w:eastAsia="zh-CN"/>
              </w:rPr>
              <w:t>；</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9.</w:t>
            </w:r>
            <w:r>
              <w:rPr>
                <w:rFonts w:hint="eastAsia" w:ascii="宋体" w:hAnsi="宋体" w:eastAsia="宋体" w:cs="宋体"/>
                <w:sz w:val="20"/>
                <w:szCs w:val="20"/>
              </w:rPr>
              <w:t>触摸屏：多点触控，最多支持10点触控</w:t>
            </w:r>
            <w:r>
              <w:rPr>
                <w:rFonts w:hint="eastAsia" w:ascii="宋体" w:hAnsi="宋体" w:eastAsia="宋体" w:cs="宋体"/>
                <w:sz w:val="20"/>
                <w:szCs w:val="20"/>
                <w:lang w:eastAsia="zh-CN"/>
              </w:rPr>
              <w:t>。</w:t>
            </w:r>
          </w:p>
        </w:tc>
        <w:tc>
          <w:tcPr>
            <w:tcW w:w="970"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81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台</w:t>
            </w:r>
          </w:p>
        </w:tc>
        <w:tc>
          <w:tcPr>
            <w:tcW w:w="637"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7</w:t>
            </w:r>
          </w:p>
        </w:tc>
        <w:tc>
          <w:tcPr>
            <w:tcW w:w="1095"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配电柜</w:t>
            </w:r>
          </w:p>
        </w:tc>
        <w:tc>
          <w:tcPr>
            <w:tcW w:w="5118"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w:t>
            </w:r>
            <w:r>
              <w:rPr>
                <w:rFonts w:hint="eastAsia" w:ascii="宋体" w:hAnsi="宋体" w:eastAsia="宋体" w:cs="宋体"/>
                <w:sz w:val="20"/>
                <w:szCs w:val="20"/>
              </w:rPr>
              <w:t>额定工作电压AC380V+5% (三相五线)；</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w:t>
            </w:r>
            <w:r>
              <w:rPr>
                <w:rFonts w:hint="eastAsia" w:ascii="宋体" w:hAnsi="宋体" w:eastAsia="宋体" w:cs="宋体"/>
                <w:sz w:val="20"/>
                <w:szCs w:val="20"/>
              </w:rPr>
              <w:t>输出功率≥20KW；</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16"/>
                <w:szCs w:val="20"/>
                <w:lang w:val="en-US" w:eastAsia="zh-CN"/>
              </w:rPr>
            </w:pPr>
            <w:r>
              <w:rPr>
                <w:rFonts w:hint="eastAsia" w:ascii="宋体" w:hAnsi="宋体" w:eastAsia="宋体" w:cs="宋体"/>
                <w:sz w:val="20"/>
                <w:szCs w:val="20"/>
                <w:lang w:val="en-US" w:eastAsia="zh-CN"/>
              </w:rPr>
              <w:t>3.根据实际场地定制合适尺寸。</w:t>
            </w:r>
          </w:p>
        </w:tc>
        <w:tc>
          <w:tcPr>
            <w:tcW w:w="970"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81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台</w:t>
            </w:r>
          </w:p>
        </w:tc>
        <w:tc>
          <w:tcPr>
            <w:tcW w:w="637"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8</w:t>
            </w:r>
          </w:p>
        </w:tc>
        <w:tc>
          <w:tcPr>
            <w:tcW w:w="1095"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钢结构</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实施</w:t>
            </w:r>
          </w:p>
        </w:tc>
        <w:tc>
          <w:tcPr>
            <w:tcW w:w="5118"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安装结构能满足LED高清显示屏的整体均匀平滑要求。</w:t>
            </w:r>
          </w:p>
        </w:tc>
        <w:tc>
          <w:tcPr>
            <w:tcW w:w="2418" w:type="dxa"/>
            <w:gridSpan w:val="3"/>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根据现场实际情况   </w:t>
            </w:r>
            <w:r>
              <w:rPr>
                <w:rFonts w:hint="eastAsia" w:ascii="宋体" w:hAnsi="宋体" w:cs="宋体"/>
                <w:sz w:val="20"/>
                <w:szCs w:val="20"/>
                <w:lang w:val="en-US" w:eastAsia="zh-CN"/>
              </w:rPr>
              <w:t xml:space="preserve">  </w:t>
            </w:r>
            <w:r>
              <w:rPr>
                <w:rFonts w:hint="eastAsia" w:ascii="宋体" w:hAnsi="宋体" w:eastAsia="宋体" w:cs="宋体"/>
                <w:sz w:val="20"/>
                <w:szCs w:val="20"/>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9</w:t>
            </w:r>
          </w:p>
        </w:tc>
        <w:tc>
          <w:tcPr>
            <w:tcW w:w="1095"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主电缆</w:t>
            </w:r>
          </w:p>
        </w:tc>
        <w:tc>
          <w:tcPr>
            <w:tcW w:w="5118"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国标6平方电缆三相五线。</w:t>
            </w:r>
          </w:p>
        </w:tc>
        <w:tc>
          <w:tcPr>
            <w:tcW w:w="2418" w:type="dxa"/>
            <w:gridSpan w:val="3"/>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10</w:t>
            </w:r>
          </w:p>
        </w:tc>
        <w:tc>
          <w:tcPr>
            <w:tcW w:w="1095"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机房迁移</w:t>
            </w:r>
          </w:p>
        </w:tc>
        <w:tc>
          <w:tcPr>
            <w:tcW w:w="5118" w:type="dxa"/>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保证施工期间正常使用及回迁线路布放和正常使用</w:t>
            </w:r>
          </w:p>
        </w:tc>
        <w:tc>
          <w:tcPr>
            <w:tcW w:w="2418" w:type="dxa"/>
            <w:gridSpan w:val="3"/>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8"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11</w:t>
            </w:r>
          </w:p>
        </w:tc>
        <w:tc>
          <w:tcPr>
            <w:tcW w:w="1095" w:type="dxa"/>
            <w:vMerge w:val="restart"/>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lang w:val="en-US" w:eastAsia="zh-CN"/>
              </w:rPr>
            </w:pP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执行指挥中心配套家具</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rPr>
            </w:pPr>
          </w:p>
        </w:tc>
        <w:tc>
          <w:tcPr>
            <w:tcW w:w="5118"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lang w:val="en-US" w:eastAsia="zh-CN"/>
              </w:rPr>
            </w:pPr>
            <w:r>
              <w:rPr>
                <w:rFonts w:hint="eastAsia"/>
                <w:lang w:val="en-US" w:eastAsia="zh-CN"/>
              </w:rPr>
              <w:t>3.8*1.5m会议桌（四个支撑腿）</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lang w:val="en-US" w:eastAsia="zh-CN"/>
              </w:rPr>
            </w:pPr>
            <w:r>
              <w:rPr>
                <w:rFonts w:hint="eastAsia"/>
                <w:lang w:val="en-US" w:eastAsia="zh-CN"/>
              </w:rPr>
              <w:t>1.材质：采用≥0.6mm厚胡桃木皮（木纹近似、无疤结），同色封边，封边厚度不小于25mm，封边条甲醛释放量低于0.2mg/L，基材采用EO级中纤板，中密度纤维板甲醛释放量≤0.041mg/m³；</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lang w:val="en-US" w:eastAsia="zh-CN"/>
              </w:rPr>
            </w:pPr>
            <w:r>
              <w:rPr>
                <w:rFonts w:hint="eastAsia"/>
                <w:lang w:val="en-US" w:eastAsia="zh-CN"/>
              </w:rPr>
              <w:t>2.油漆：采用无底三面的八道油漆涂装工艺，保证产品光泽、平整、底纹清晰、环保、颜色要求内外一致。（需提供省级以上质检部门出具的检查报告复印件或扫描件）</w:t>
            </w:r>
          </w:p>
          <w:p>
            <w:pPr>
              <w:pStyle w:val="38"/>
              <w:ind w:left="0" w:leftChars="0" w:firstLine="0" w:firstLineChars="0"/>
              <w:rPr>
                <w:rFonts w:hint="default"/>
                <w:lang w:val="en-US" w:eastAsia="zh-CN"/>
              </w:rPr>
            </w:pPr>
            <w:r>
              <w:rPr>
                <w:rFonts w:hint="eastAsia"/>
                <w:lang w:val="en-US" w:eastAsia="zh-CN"/>
              </w:rPr>
              <w:t>3.颜色：红胡桃</w:t>
            </w:r>
          </w:p>
        </w:tc>
        <w:tc>
          <w:tcPr>
            <w:tcW w:w="970" w:type="dxa"/>
            <w:noWrap w:val="0"/>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11" w:type="dxa"/>
            <w:noWrap w:val="0"/>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637" w:type="dxa"/>
            <w:noWrap w:val="0"/>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lang w:val="en-US" w:eastAsia="zh-CN"/>
              </w:rPr>
            </w:pPr>
          </w:p>
        </w:tc>
        <w:tc>
          <w:tcPr>
            <w:tcW w:w="1095" w:type="dxa"/>
            <w:vMerge w:val="continue"/>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rPr>
            </w:pPr>
          </w:p>
        </w:tc>
        <w:tc>
          <w:tcPr>
            <w:tcW w:w="5118" w:type="dxa"/>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lang w:val="en-US" w:eastAsia="zh-CN"/>
              </w:rPr>
            </w:pPr>
            <w:r>
              <w:rPr>
                <w:rFonts w:hint="eastAsia"/>
                <w:lang w:val="en-US" w:eastAsia="zh-CN"/>
              </w:rPr>
              <w:t>扶手办公椅</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default"/>
                <w:lang w:val="en-US" w:eastAsia="zh-CN"/>
              </w:rPr>
            </w:pPr>
            <w:r>
              <w:rPr>
                <w:rFonts w:hint="eastAsia"/>
                <w:lang w:val="en-US" w:eastAsia="zh-CN"/>
              </w:rPr>
              <w:t>面料：靠背椅面采用环保西皮，耐磨。坐垫骨架采用9层13毫米高强度层压胶合板，填充物高密度海绵组合，面料环保透气，座垫强度符合BIFMA和QB2280标准，阻燃性能符合国家标准。整体框架采用优质橡胶木。颜色：红胡桃</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37" w:type="dxa"/>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lang w:val="en-US" w:eastAsia="zh-CN"/>
              </w:rPr>
            </w:pPr>
          </w:p>
        </w:tc>
        <w:tc>
          <w:tcPr>
            <w:tcW w:w="1095" w:type="dxa"/>
            <w:vMerge w:val="continue"/>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rPr>
            </w:pPr>
          </w:p>
        </w:tc>
        <w:tc>
          <w:tcPr>
            <w:tcW w:w="5118" w:type="dxa"/>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lang w:val="en-US" w:eastAsia="zh-CN"/>
              </w:rPr>
            </w:pPr>
            <w:r>
              <w:rPr>
                <w:rFonts w:hint="eastAsia"/>
                <w:lang w:val="en-US" w:eastAsia="zh-CN"/>
              </w:rPr>
              <w:t>1.4m*0.45m长条桌</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lang w:val="en-US" w:eastAsia="zh-CN"/>
              </w:rPr>
            </w:pPr>
            <w:r>
              <w:rPr>
                <w:rFonts w:hint="eastAsia"/>
                <w:lang w:val="en-US" w:eastAsia="zh-CN"/>
              </w:rPr>
              <w:t>1.材质：采用≥0.6mm厚胡桃木皮（木纹近似、无疤结），同色封边，封边厚度不小于25mm，封边条甲醛释放量低于0.2mg/L，基材采用EO级中纤板，中密度纤维板甲醛释放量≤0.041mg/m³；</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lang w:val="en-US" w:eastAsia="zh-CN"/>
              </w:rPr>
            </w:pPr>
            <w:r>
              <w:rPr>
                <w:rFonts w:hint="eastAsia"/>
                <w:lang w:val="en-US" w:eastAsia="zh-CN"/>
              </w:rPr>
              <w:t>2.油漆：采用无底三面的八道油漆涂装工艺，保证产品光泽、平整、底纹清晰、环保、颜色要求内外一致。</w:t>
            </w:r>
          </w:p>
          <w:p>
            <w:pPr>
              <w:pStyle w:val="38"/>
              <w:ind w:left="0" w:leftChars="0" w:firstLine="0" w:firstLineChars="0"/>
              <w:rPr>
                <w:rFonts w:hint="default"/>
                <w:lang w:val="en-US" w:eastAsia="zh-CN"/>
              </w:rPr>
            </w:pPr>
            <w:r>
              <w:rPr>
                <w:rFonts w:hint="eastAsia" w:ascii="宋体" w:hAnsi="宋体" w:cs="宋体"/>
                <w:sz w:val="20"/>
                <w:szCs w:val="20"/>
                <w:lang w:val="en-US" w:eastAsia="zh-CN"/>
              </w:rPr>
              <w:t>3.颜色：红胡桃</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637" w:type="dxa"/>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lang w:val="en-US" w:eastAsia="zh-CN"/>
              </w:rPr>
            </w:pPr>
          </w:p>
        </w:tc>
        <w:tc>
          <w:tcPr>
            <w:tcW w:w="1095" w:type="dxa"/>
            <w:vMerge w:val="continue"/>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highlight w:val="none"/>
              </w:rPr>
            </w:pPr>
          </w:p>
        </w:tc>
        <w:tc>
          <w:tcPr>
            <w:tcW w:w="5118" w:type="dxa"/>
            <w:vAlign w:val="center"/>
          </w:tcPr>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lang w:val="en-US" w:eastAsia="zh-CN"/>
              </w:rPr>
            </w:pPr>
            <w:r>
              <w:rPr>
                <w:rFonts w:hint="eastAsia"/>
                <w:lang w:val="en-US" w:eastAsia="zh-CN"/>
              </w:rPr>
              <w:t>会议椅</w:t>
            </w:r>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lang w:val="en-US" w:eastAsia="zh-CN"/>
              </w:rPr>
            </w:pPr>
            <w:r>
              <w:rPr>
                <w:rFonts w:hint="eastAsia"/>
                <w:lang w:val="en-US" w:eastAsia="zh-CN"/>
              </w:rPr>
              <w:t>面料：靠背椅面采用环保西皮，耐磨。坐垫骨架采用9层13毫米高强度层压胶合板，填充物高密度海绵组合，面料环保透气，座垫强度符合BIFMA和QB2280标准，阻燃性能符合国家标准。整体框架采用优质橡胶木。颜色：红胡桃</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37" w:type="dxa"/>
            <w:vAlign w:val="center"/>
          </w:tcPr>
          <w:p>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8" w:type="dxa"/>
            <w:vMerge w:val="restart"/>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1095" w:type="dxa"/>
            <w:vMerge w:val="restart"/>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执行指挥中心配套装修</w:t>
            </w: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项目名称</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数量</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单位</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8" w:type="dxa"/>
            <w:vMerge w:val="continue"/>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掉</w:t>
            </w:r>
          </w:p>
        </w:tc>
        <w:tc>
          <w:tcPr>
            <w:tcW w:w="1095" w:type="dxa"/>
            <w:vMerge w:val="continue"/>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cs="宋体"/>
                <w:b/>
                <w:bCs/>
                <w:sz w:val="20"/>
                <w:szCs w:val="20"/>
                <w:lang w:val="en-US" w:eastAsia="zh-CN"/>
              </w:rPr>
              <w:t>地板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cs="宋体"/>
                <w:sz w:val="20"/>
                <w:szCs w:val="20"/>
                <w:lang w:val="en-US" w:eastAsia="zh-CN"/>
              </w:rPr>
            </w:pP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cs="宋体"/>
                <w:sz w:val="20"/>
                <w:szCs w:val="20"/>
                <w:lang w:val="en-US" w:eastAsia="zh-CN"/>
              </w:rPr>
            </w:pP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实木地板、踢脚线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89</w:t>
            </w:r>
          </w:p>
        </w:tc>
        <w:tc>
          <w:tcPr>
            <w:tcW w:w="811" w:type="dxa"/>
            <w:vAlign w:val="center"/>
          </w:tcPr>
          <w:p>
            <w:pPr>
              <w:keepNext w:val="0"/>
              <w:keepLines w:val="0"/>
              <w:pageBreakBefore w:val="0"/>
              <w:tabs>
                <w:tab w:val="left" w:pos="221"/>
              </w:tabs>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cs="宋体"/>
                <w:spacing w:val="-17"/>
                <w:sz w:val="18"/>
                <w:szCs w:val="18"/>
                <w:lang w:val="en-US" w:eastAsia="zh-CN"/>
              </w:rPr>
              <w:t>平方米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b/>
                <w:bCs/>
                <w:sz w:val="20"/>
                <w:szCs w:val="20"/>
                <w:lang w:val="en-US" w:eastAsia="zh-CN"/>
              </w:rPr>
              <w:t>实木吸音板墙面</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墙面找平</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九厘板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pacing w:val="-17"/>
                <w:sz w:val="18"/>
                <w:szCs w:val="18"/>
                <w:lang w:val="en-US" w:eastAsia="zh-CN"/>
              </w:rPr>
            </w:pPr>
            <w:r>
              <w:rPr>
                <w:rFonts w:hint="eastAsia" w:ascii="宋体" w:hAnsi="宋体" w:eastAsia="宋体" w:cs="宋体"/>
                <w:spacing w:val="-17"/>
                <w:sz w:val="18"/>
                <w:szCs w:val="18"/>
                <w:lang w:val="en-US" w:eastAsia="zh-CN"/>
              </w:rPr>
              <w:t>73.1</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pacing w:val="-17"/>
                <w:sz w:val="18"/>
                <w:szCs w:val="18"/>
                <w:lang w:val="en-US" w:eastAsia="zh-CN"/>
              </w:rPr>
              <w:t>平方米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吸音板墙面</w:t>
            </w:r>
            <w:r>
              <w:rPr>
                <w:rFonts w:hint="eastAsia" w:ascii="宋体" w:hAnsi="宋体" w:cs="宋体"/>
                <w:sz w:val="20"/>
                <w:szCs w:val="20"/>
                <w:lang w:val="en-US" w:eastAsia="zh-CN"/>
              </w:rPr>
              <w:t>：实木吸音板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pacing w:val="-17"/>
                <w:sz w:val="18"/>
                <w:szCs w:val="18"/>
                <w:lang w:val="en-US" w:eastAsia="zh-CN"/>
              </w:rPr>
            </w:pPr>
            <w:r>
              <w:rPr>
                <w:rFonts w:hint="eastAsia" w:ascii="宋体" w:hAnsi="宋体" w:eastAsia="宋体" w:cs="宋体"/>
                <w:spacing w:val="-17"/>
                <w:sz w:val="18"/>
                <w:szCs w:val="18"/>
                <w:lang w:val="en-US" w:eastAsia="zh-CN"/>
              </w:rPr>
              <w:t>73.1</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pacing w:val="-17"/>
                <w:sz w:val="18"/>
                <w:szCs w:val="18"/>
                <w:lang w:val="en-US" w:eastAsia="zh-CN"/>
              </w:rPr>
              <w:t>平方米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原踢脚线拆除</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安装踢脚线</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实木踢脚线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40.82</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门吸</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个</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拆门移门</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打墙+封墙+移门</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项</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门套窗套金属压条</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约56.8</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形象墙亚克力字</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亚克力雕刻</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约12</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个</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b/>
                <w:bCs/>
                <w:sz w:val="20"/>
                <w:szCs w:val="20"/>
                <w:lang w:val="en-US" w:eastAsia="zh-CN"/>
              </w:rPr>
              <w:t>造型吊顶</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造型吊顶</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轻钢龙骨+木龙骨+石膏板+木工板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89</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18"/>
                <w:szCs w:val="18"/>
                <w:lang w:val="en-US" w:eastAsia="zh-CN"/>
              </w:rPr>
              <w:t>平方米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软膜灯箱</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铝型材+灯布</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50.05</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边吊</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轻钢龙骨+双层石膏板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39.86</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18"/>
                <w:szCs w:val="18"/>
                <w:lang w:val="en-US" w:eastAsia="zh-CN"/>
              </w:rPr>
              <w:t>平方米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窗帘盒</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木工板+石膏板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13.68</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顶面油漆</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立邦漆+施工</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18"/>
                <w:szCs w:val="18"/>
                <w:lang w:val="en-US" w:eastAsia="zh-CN"/>
              </w:rPr>
              <w:t>平方米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吊顶风道位置加固</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轻钢龙骨+木龙骨+石膏板+木工板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打墙+拆顶</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打墙+清运</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空调出风口</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出风口+位置改动</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套</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空调检修口</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套</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地面修平</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电料</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电线</w:t>
            </w:r>
            <w:r>
              <w:rPr>
                <w:rFonts w:hint="eastAsia" w:ascii="宋体" w:hAnsi="宋体" w:cs="宋体"/>
                <w:sz w:val="20"/>
                <w:szCs w:val="20"/>
                <w:lang w:val="en-US" w:eastAsia="zh-CN"/>
              </w:rPr>
              <w:t>：2.5平方阻燃铜线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盘</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电线</w:t>
            </w:r>
            <w:r>
              <w:rPr>
                <w:rFonts w:hint="eastAsia" w:ascii="宋体" w:hAnsi="宋体" w:cs="宋体"/>
                <w:sz w:val="20"/>
                <w:szCs w:val="20"/>
                <w:lang w:val="en-US" w:eastAsia="zh-CN"/>
              </w:rPr>
              <w:t>：4.0平方阻燃铜线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盘</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电线</w:t>
            </w:r>
            <w:r>
              <w:rPr>
                <w:rFonts w:hint="eastAsia" w:ascii="宋体" w:hAnsi="宋体" w:cs="宋体"/>
                <w:sz w:val="20"/>
                <w:szCs w:val="20"/>
                <w:lang w:val="en-US" w:eastAsia="zh-CN"/>
              </w:rPr>
              <w:t>：6平方阻燃铜线</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盘</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LED</w:t>
            </w:r>
            <w:r>
              <w:rPr>
                <w:rFonts w:hint="eastAsia" w:ascii="宋体" w:hAnsi="宋体" w:eastAsia="宋体" w:cs="宋体"/>
                <w:sz w:val="20"/>
                <w:szCs w:val="20"/>
                <w:lang w:val="en-US" w:eastAsia="zh-CN"/>
              </w:rPr>
              <w:t>筒灯</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72</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个</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灯片</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165</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米</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地插</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个</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线槽线管</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8"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c>
          <w:tcPr>
            <w:tcW w:w="1095" w:type="dxa"/>
            <w:vMerge w:val="continue"/>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eastAsia="zh-CN"/>
              </w:rPr>
            </w:pPr>
          </w:p>
        </w:tc>
        <w:tc>
          <w:tcPr>
            <w:tcW w:w="5118"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配电箱  </w:t>
            </w:r>
          </w:p>
        </w:tc>
        <w:tc>
          <w:tcPr>
            <w:tcW w:w="970"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811"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18"/>
                <w:szCs w:val="18"/>
                <w:lang w:val="en-US" w:eastAsia="zh-CN"/>
              </w:rPr>
              <w:t>个</w:t>
            </w:r>
          </w:p>
        </w:tc>
        <w:tc>
          <w:tcPr>
            <w:tcW w:w="637" w:type="dxa"/>
            <w:vAlign w:val="center"/>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39" w:type="dxa"/>
            <w:gridSpan w:val="6"/>
          </w:tcPr>
          <w:p>
            <w:pPr>
              <w:keepNext w:val="0"/>
              <w:keepLines w:val="0"/>
              <w:pageBreakBefore w:val="0"/>
              <w:kinsoku/>
              <w:wordWrap/>
              <w:overflowPunct/>
              <w:topLinePunct w:val="0"/>
              <w:autoSpaceDE/>
              <w:autoSpaceDN/>
              <w:bidi w:val="0"/>
              <w:adjustRightInd/>
              <w:spacing w:beforeAutospacing="0" w:afterAutospacing="0" w:line="480" w:lineRule="exact"/>
              <w:ind w:left="0" w:leftChars="0" w:right="0" w:rightChars="0"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b/>
                <w:bCs/>
                <w:sz w:val="20"/>
                <w:szCs w:val="20"/>
                <w:lang w:val="en-US" w:eastAsia="zh-CN"/>
              </w:rPr>
              <w:t>对于磋商文件没有列出，而对本次采购设备正常运行所需其它辅助材料等，有责任给予补充和免费提供。</w:t>
            </w:r>
          </w:p>
        </w:tc>
      </w:tr>
    </w:tbl>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二、验收标准、方法方案及要求等</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验收标准:按国际、国家、行业或企业标准验收，如本次采购质量有国际标准的，按国际标准执行:有国家标准的，按国家标准执行:有行业标准的，按行业标准执行:有企业标准的，按企业标准执行:若以上标准不一致时，按最严格的标准执行。质量应达到设计要求，应能通过质检、计量部门的检验。</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质量标准及产品规范和标准</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1、报价供应商所报的LED显示屏必须是符合国家标准经检验合格的全新产品，符合国家对该产品规定的环保、技术、质量标准要求等。</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2、验收方法及方案</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(1)验收方法:全面验收</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验收方案:采购人或者采购代理机构应当按照采购合同规定的技术、服务、安全标准组织对供应商履约情况进行验收，并出具验收书。验收书应当包括每一项技术、服务、安全标准的履约情况。大型或者复杂的项目，应当邀请国家认可的质量检测机构参加验收。验收方成员应当在验收书上签字，并承担相应的法律责任。</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3、验收要求:成交供应商施工应经采购人验收，无质量问题方可接收。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cs="宋体"/>
          <w:kern w:val="0"/>
          <w:sz w:val="24"/>
        </w:rPr>
      </w:pPr>
      <w:r>
        <w:rPr>
          <w:rFonts w:hint="eastAsia" w:ascii="宋体" w:hAnsi="宋体" w:cs="宋体"/>
          <w:b/>
          <w:kern w:val="0"/>
          <w:sz w:val="28"/>
          <w:szCs w:val="28"/>
          <w:lang w:eastAsia="zh-CN"/>
        </w:rPr>
        <w:t>三</w:t>
      </w:r>
      <w:r>
        <w:rPr>
          <w:rFonts w:hint="eastAsia" w:ascii="宋体" w:hAnsi="宋体" w:cs="宋体"/>
          <w:b/>
          <w:kern w:val="0"/>
          <w:sz w:val="28"/>
          <w:szCs w:val="28"/>
        </w:rPr>
        <w:t>、磋商要求</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本项目采购预算为：</w:t>
      </w:r>
      <w:r>
        <w:rPr>
          <w:rFonts w:hint="eastAsia" w:ascii="宋体" w:hAnsi="宋体" w:cs="宋体"/>
          <w:kern w:val="0"/>
          <w:sz w:val="24"/>
          <w:lang w:val="en-US" w:eastAsia="zh-CN"/>
        </w:rPr>
        <w:t>967000.00元</w:t>
      </w:r>
      <w:r>
        <w:rPr>
          <w:rFonts w:hint="eastAsia" w:ascii="宋体" w:hAnsi="宋体" w:cs="宋体"/>
          <w:kern w:val="0"/>
          <w:sz w:val="24"/>
        </w:rPr>
        <w:t>,包含完成</w:t>
      </w:r>
      <w:r>
        <w:rPr>
          <w:rFonts w:hint="eastAsia" w:ascii="宋体" w:hAnsi="宋体" w:cs="宋体"/>
          <w:color w:val="000000"/>
          <w:sz w:val="24"/>
          <w:lang w:eastAsia="zh-CN"/>
        </w:rPr>
        <w:t>河南省济源中级人民法院执行指挥中心信息化改造项目</w:t>
      </w:r>
      <w:r>
        <w:rPr>
          <w:rFonts w:hint="eastAsia" w:ascii="宋体" w:hAnsi="宋体" w:cs="宋体"/>
          <w:kern w:val="0"/>
          <w:sz w:val="24"/>
        </w:rPr>
        <w:t>所涉及到的所有费用</w:t>
      </w:r>
      <w:r>
        <w:rPr>
          <w:rFonts w:hint="eastAsia" w:ascii="宋体" w:hAnsi="宋体" w:cs="宋体"/>
          <w:kern w:val="0"/>
          <w:sz w:val="24"/>
          <w:lang w:eastAsia="zh-CN"/>
        </w:rPr>
        <w:t>，</w:t>
      </w:r>
      <w:r>
        <w:rPr>
          <w:rFonts w:hint="eastAsia" w:ascii="宋体" w:hAnsi="宋体" w:cs="宋体"/>
          <w:kern w:val="0"/>
          <w:sz w:val="24"/>
        </w:rPr>
        <w:t>高于采购预算价的为无效响应。</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rPr>
        <w:t>2</w:t>
      </w:r>
      <w:r>
        <w:rPr>
          <w:rFonts w:hint="eastAsia" w:ascii="宋体" w:hAnsi="宋体" w:cs="宋体"/>
          <w:kern w:val="0"/>
          <w:sz w:val="24"/>
          <w:highlight w:val="none"/>
          <w:lang w:val="en-US" w:eastAsia="zh-CN"/>
        </w:rPr>
        <w:t>.</w:t>
      </w:r>
      <w:r>
        <w:rPr>
          <w:rFonts w:hint="eastAsia" w:ascii="宋体" w:hAnsi="宋体" w:cs="宋体"/>
          <w:kern w:val="0"/>
          <w:sz w:val="24"/>
          <w:highlight w:val="none"/>
          <w:lang w:eastAsia="zh-CN"/>
        </w:rPr>
        <w:t>交货期</w:t>
      </w:r>
      <w:r>
        <w:rPr>
          <w:rFonts w:hint="eastAsia" w:ascii="宋体" w:hAnsi="宋体" w:cs="宋体"/>
          <w:kern w:val="0"/>
          <w:sz w:val="24"/>
          <w:highlight w:val="none"/>
        </w:rPr>
        <w:t>：</w:t>
      </w:r>
      <w:r>
        <w:rPr>
          <w:rFonts w:hint="eastAsia" w:ascii="宋体" w:hAnsi="宋体" w:cs="宋体"/>
          <w:kern w:val="0"/>
          <w:sz w:val="24"/>
          <w:highlight w:val="none"/>
          <w:lang w:val="en-US" w:eastAsia="zh-CN"/>
        </w:rPr>
        <w:t>合同签订后20日内完成交货、安装及调试。</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lang w:val="en-US" w:eastAsia="zh-CN"/>
        </w:rPr>
      </w:pPr>
      <w:r>
        <w:rPr>
          <w:rFonts w:hint="eastAsia" w:ascii="宋体" w:hAnsi="宋体" w:cs="宋体"/>
          <w:kern w:val="0"/>
          <w:sz w:val="24"/>
          <w:highlight w:val="none"/>
          <w:lang w:val="en-US" w:eastAsia="zh-CN"/>
        </w:rPr>
        <w:t>3.</w:t>
      </w:r>
      <w:r>
        <w:rPr>
          <w:rFonts w:hint="eastAsia" w:ascii="宋体" w:hAnsi="宋体" w:cs="宋体"/>
          <w:kern w:val="0"/>
          <w:sz w:val="24"/>
          <w:highlight w:val="none"/>
          <w:lang w:eastAsia="zh-CN"/>
        </w:rPr>
        <w:t>质保期</w:t>
      </w:r>
      <w:r>
        <w:rPr>
          <w:rFonts w:hint="eastAsia" w:ascii="宋体" w:hAnsi="宋体" w:eastAsia="宋体" w:cs="宋体"/>
          <w:color w:val="000000"/>
          <w:sz w:val="24"/>
          <w:lang w:eastAsia="zh-CN"/>
        </w:rPr>
        <w:t>：</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年</w:t>
      </w:r>
      <w:r>
        <w:rPr>
          <w:rFonts w:hint="eastAsia" w:ascii="宋体" w:hAnsi="宋体" w:eastAsia="宋体" w:cs="宋体"/>
          <w:color w:val="000000"/>
          <w:sz w:val="24"/>
          <w:lang w:val="en-US" w:eastAsia="zh-CN"/>
        </w:rPr>
        <w:t>的免费售后服务，终身维护（收取工本费）。</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w:t>
      </w:r>
      <w:r>
        <w:rPr>
          <w:rFonts w:hint="default" w:ascii="宋体" w:hAnsi="宋体" w:eastAsia="宋体" w:cs="宋体"/>
          <w:color w:val="000000"/>
          <w:sz w:val="24"/>
          <w:lang w:val="en-US" w:eastAsia="zh-CN"/>
        </w:rPr>
        <w:t>质量要求：合格，通过采购人验收</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lang w:eastAsia="zh-CN"/>
        </w:rPr>
        <w:t>付款方式：</w:t>
      </w:r>
      <w:r>
        <w:rPr>
          <w:rFonts w:hint="eastAsia" w:ascii="宋体" w:hAnsi="宋体" w:eastAsia="宋体" w:cs="宋体"/>
          <w:color w:val="000000"/>
          <w:sz w:val="24"/>
          <w:highlight w:val="none"/>
          <w:lang w:val="en-US" w:eastAsia="zh-CN"/>
        </w:rPr>
        <w:t>双方合同签订后，</w:t>
      </w:r>
      <w:r>
        <w:rPr>
          <w:rFonts w:hint="eastAsia" w:ascii="宋体" w:hAnsi="宋体" w:cs="宋体"/>
          <w:color w:val="000000"/>
          <w:sz w:val="24"/>
          <w:highlight w:val="none"/>
          <w:lang w:val="en-US" w:eastAsia="zh-CN"/>
        </w:rPr>
        <w:t>供应商完成项目，经采购人验收合格后</w:t>
      </w:r>
      <w:r>
        <w:rPr>
          <w:rFonts w:hint="eastAsia" w:ascii="宋体" w:hAnsi="宋体" w:cs="宋体"/>
          <w:kern w:val="0"/>
          <w:sz w:val="24"/>
          <w:highlight w:val="none"/>
          <w:lang w:val="en-US" w:eastAsia="zh-CN"/>
        </w:rPr>
        <w:t>，一次性付清。</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其他要求：</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rPr>
        <w:t>成交单位在项目实施过程中应充分听取采购人意见，充分发挥</w:t>
      </w:r>
      <w:r>
        <w:rPr>
          <w:rFonts w:hint="eastAsia" w:ascii="宋体" w:hAnsi="宋体" w:eastAsia="宋体" w:cs="宋体"/>
          <w:kern w:val="0"/>
          <w:sz w:val="24"/>
        </w:rPr>
        <w:t>专业水平保证项目质量。在售后服务期里有关本项目内容，采购人提出但成交单位一直不给予反馈或处理等影响项目进度和质量的行为，采购人有权终止合同，不予支付合同价款，同时成交供应商将承担对其不利的法律后果。</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（2）在项目实施过程中，除不可抗力因素外，所有为本项目实施所发生的安全事故的责任及后果均由成交供应商承担。</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（3）成交供应商不得以任何理由和任何方式将项目转包给第三方</w:t>
      </w:r>
      <w:r>
        <w:rPr>
          <w:rFonts w:hint="eastAsia" w:ascii="宋体" w:hAnsi="宋体" w:cs="宋体"/>
          <w:kern w:val="0"/>
          <w:sz w:val="24"/>
          <w:lang w:val="en-US" w:eastAsia="zh-CN"/>
        </w:rPr>
        <w:t>，</w:t>
      </w:r>
      <w:r>
        <w:rPr>
          <w:rFonts w:hint="eastAsia" w:ascii="宋体" w:hAnsi="宋体" w:eastAsia="宋体" w:cs="宋体"/>
          <w:kern w:val="0"/>
          <w:sz w:val="24"/>
          <w:lang w:val="en-US" w:eastAsia="zh-CN"/>
        </w:rPr>
        <w:t>否则采购人有权终止双方的合作，并依照法律追究法律责任和经济责任。</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highlight w:val="none"/>
        </w:rPr>
      </w:pPr>
      <w:r>
        <w:rPr>
          <w:rFonts w:hint="eastAsia" w:ascii="宋体" w:hAnsi="宋体" w:cs="宋体"/>
          <w:kern w:val="0"/>
          <w:sz w:val="24"/>
          <w:lang w:val="en-US" w:eastAsia="zh-CN"/>
        </w:rPr>
        <w:t>（4）</w:t>
      </w:r>
      <w:r>
        <w:rPr>
          <w:rFonts w:hint="eastAsia" w:ascii="宋体" w:hAnsi="宋体" w:eastAsia="宋体" w:cs="宋体"/>
          <w:kern w:val="0"/>
          <w:sz w:val="24"/>
          <w:highlight w:val="none"/>
        </w:rPr>
        <w:t>投标产品质量保证期不得低于国家“三包”规定。</w:t>
      </w:r>
      <w:bookmarkStart w:id="51" w:name="page43"/>
      <w:bookmarkEnd w:id="51"/>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报价人</w:t>
      </w:r>
      <w:r>
        <w:rPr>
          <w:rFonts w:hint="eastAsia" w:ascii="宋体" w:hAnsi="宋体" w:eastAsia="宋体" w:cs="宋体"/>
          <w:kern w:val="0"/>
          <w:sz w:val="24"/>
        </w:rPr>
        <w:t>的质量保证期承诺优于国家“三包”规定的，按供应商实际承诺执行。</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6）</w:t>
      </w:r>
      <w:r>
        <w:rPr>
          <w:rFonts w:hint="eastAsia" w:ascii="宋体" w:hAnsi="宋体" w:eastAsia="宋体" w:cs="宋体"/>
          <w:kern w:val="0"/>
          <w:sz w:val="24"/>
        </w:rPr>
        <w:t>投标产品由制造商（指产品生产制造商，或其负责销售、售后服务机构，以下同）负责标准售后服务的，应当在投标文件中予以明确说明,并附制造商售后服务承诺。</w:t>
      </w:r>
    </w:p>
    <w:p>
      <w:pPr>
        <w:keepNext w:val="0"/>
        <w:keepLines w:val="0"/>
        <w:pageBreakBefore w:val="0"/>
        <w:widowControl/>
        <w:tabs>
          <w:tab w:val="left" w:pos="9070"/>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0"/>
          <w:sz w:val="24"/>
        </w:rPr>
      </w:pPr>
      <w:r>
        <w:rPr>
          <w:rFonts w:hint="eastAsia" w:ascii="宋体" w:hAnsi="宋体" w:cs="宋体"/>
          <w:kern w:val="0"/>
          <w:sz w:val="24"/>
          <w:lang w:val="en-US" w:eastAsia="zh-CN"/>
        </w:rPr>
        <w:t>（7）</w:t>
      </w:r>
      <w:r>
        <w:rPr>
          <w:rFonts w:hint="eastAsia" w:ascii="宋体" w:hAnsi="宋体" w:eastAsia="宋体" w:cs="宋体"/>
          <w:kern w:val="0"/>
          <w:sz w:val="24"/>
        </w:rPr>
        <w:t>产品故障响应时间：质保期内，</w:t>
      </w:r>
      <w:r>
        <w:rPr>
          <w:rFonts w:hint="eastAsia" w:ascii="宋体" w:hAnsi="宋体" w:cs="宋体"/>
          <w:kern w:val="0"/>
          <w:sz w:val="24"/>
          <w:lang w:eastAsia="zh-CN"/>
        </w:rPr>
        <w:t>成交单位</w:t>
      </w:r>
      <w:r>
        <w:rPr>
          <w:rFonts w:hint="eastAsia" w:ascii="宋体" w:hAnsi="宋体" w:eastAsia="宋体" w:cs="宋体"/>
          <w:kern w:val="0"/>
          <w:sz w:val="24"/>
        </w:rPr>
        <w:t>安排专人负责免费维护，提供7*24 小时技术服务支持，设备出现故障</w:t>
      </w:r>
      <w:r>
        <w:rPr>
          <w:rFonts w:hint="eastAsia" w:ascii="宋体" w:hAnsi="宋体" w:cs="宋体"/>
          <w:kern w:val="0"/>
          <w:sz w:val="24"/>
          <w:lang w:eastAsia="zh-CN"/>
        </w:rPr>
        <w:t>成交单位</w:t>
      </w:r>
      <w:r>
        <w:rPr>
          <w:rFonts w:hint="eastAsia" w:ascii="宋体" w:hAnsi="宋体" w:eastAsia="宋体" w:cs="宋体"/>
          <w:kern w:val="0"/>
          <w:sz w:val="24"/>
        </w:rPr>
        <w:t>应在 0.5 小时内做出响应，1小时内派专业技术人员到现场进行维护，2小时内解决问题，故障不能按时排除应提供备用设备。</w:t>
      </w:r>
    </w:p>
    <w:bookmarkEnd w:id="50"/>
    <w:p>
      <w:pPr>
        <w:keepNext w:val="0"/>
        <w:keepLines w:val="0"/>
        <w:pageBreakBefore w:val="0"/>
        <w:widowControl/>
        <w:tabs>
          <w:tab w:val="left" w:pos="9070"/>
        </w:tabs>
        <w:kinsoku/>
        <w:wordWrap/>
        <w:overflowPunct/>
        <w:topLinePunct w:val="0"/>
        <w:autoSpaceDE/>
        <w:autoSpaceDN/>
        <w:bidi w:val="0"/>
        <w:adjustRightInd/>
        <w:snapToGrid/>
        <w:spacing w:line="480" w:lineRule="exact"/>
        <w:jc w:val="left"/>
        <w:textAlignment w:val="auto"/>
        <w:rPr>
          <w:rFonts w:hint="eastAsia" w:ascii="宋体" w:hAnsi="宋体" w:cs="宋体"/>
        </w:rPr>
      </w:pPr>
      <w:r>
        <w:rPr>
          <w:rFonts w:hint="eastAsia" w:ascii="宋体" w:hAnsi="宋体" w:eastAsia="宋体" w:cs="宋体"/>
          <w:kern w:val="0"/>
          <w:sz w:val="24"/>
        </w:rPr>
        <w:br w:type="page"/>
      </w:r>
      <w:bookmarkStart w:id="52" w:name="_Toc112779125"/>
      <w:bookmarkStart w:id="53" w:name="_Toc29604"/>
      <w:bookmarkStart w:id="54" w:name="_Toc20474"/>
      <w:r>
        <w:rPr>
          <w:rFonts w:hint="eastAsia" w:ascii="宋体" w:hAnsi="宋体" w:cs="宋体"/>
          <w:kern w:val="0"/>
          <w:sz w:val="24"/>
          <w:lang w:val="en-US" w:eastAsia="zh-CN"/>
        </w:rPr>
        <w:t xml:space="preserve">                               </w:t>
      </w:r>
      <w:r>
        <w:rPr>
          <w:rFonts w:hint="eastAsia" w:ascii="宋体" w:hAnsi="宋体" w:eastAsia="宋体" w:cs="宋体"/>
          <w:b/>
          <w:bCs/>
          <w:kern w:val="44"/>
          <w:sz w:val="44"/>
          <w:szCs w:val="44"/>
          <w:lang w:val="en-US" w:eastAsia="zh-CN" w:bidi="ar-SA"/>
        </w:rPr>
        <w:t>第六部分</w:t>
      </w:r>
      <w:bookmarkEnd w:id="52"/>
      <w:bookmarkEnd w:id="53"/>
      <w:bookmarkEnd w:id="54"/>
    </w:p>
    <w:p>
      <w:pPr>
        <w:pStyle w:val="4"/>
        <w:spacing w:before="0" w:after="0" w:line="480" w:lineRule="auto"/>
        <w:jc w:val="center"/>
        <w:rPr>
          <w:rFonts w:hint="eastAsia" w:ascii="宋体" w:hAnsi="宋体" w:eastAsia="宋体" w:cs="宋体"/>
        </w:rPr>
      </w:pPr>
      <w:bookmarkStart w:id="55" w:name="_Toc11581"/>
      <w:bookmarkStart w:id="56" w:name="_Toc5411"/>
      <w:r>
        <w:rPr>
          <w:rFonts w:hint="eastAsia" w:ascii="宋体" w:hAnsi="宋体" w:eastAsia="宋体" w:cs="宋体"/>
        </w:rPr>
        <w:t>采购项目合同书</w:t>
      </w:r>
      <w:bookmarkEnd w:id="55"/>
      <w:bookmarkEnd w:id="56"/>
    </w:p>
    <w:p>
      <w:pPr>
        <w:spacing w:line="460" w:lineRule="exact"/>
        <w:jc w:val="center"/>
        <w:rPr>
          <w:rFonts w:hint="eastAsia" w:ascii="宋体" w:hAnsi="宋体" w:cs="宋体"/>
          <w:b/>
          <w:sz w:val="36"/>
          <w:szCs w:val="36"/>
        </w:rPr>
      </w:pPr>
      <w:r>
        <w:rPr>
          <w:rFonts w:hint="eastAsia" w:ascii="宋体" w:hAnsi="宋体" w:cs="宋体"/>
          <w:b/>
          <w:sz w:val="32"/>
          <w:szCs w:val="32"/>
        </w:rPr>
        <w:t>（</w:t>
      </w:r>
      <w:r>
        <w:rPr>
          <w:rFonts w:hint="eastAsia" w:ascii="宋体" w:hAnsi="宋体" w:cs="宋体"/>
          <w:b/>
          <w:sz w:val="36"/>
          <w:szCs w:val="36"/>
        </w:rPr>
        <w:t>由采购人与</w:t>
      </w:r>
      <w:r>
        <w:rPr>
          <w:rFonts w:hint="eastAsia" w:ascii="宋体" w:hAnsi="宋体" w:cs="宋体"/>
          <w:b/>
          <w:sz w:val="36"/>
          <w:szCs w:val="36"/>
          <w:lang w:eastAsia="zh-CN"/>
        </w:rPr>
        <w:t>成交人</w:t>
      </w:r>
      <w:r>
        <w:rPr>
          <w:rFonts w:hint="eastAsia" w:ascii="宋体" w:hAnsi="宋体" w:cs="宋体"/>
          <w:b/>
          <w:sz w:val="36"/>
          <w:szCs w:val="36"/>
        </w:rPr>
        <w:t>协商拟定</w:t>
      </w:r>
      <w:r>
        <w:rPr>
          <w:rFonts w:hint="eastAsia" w:ascii="宋体" w:hAnsi="宋体" w:cs="宋体"/>
          <w:b/>
          <w:sz w:val="32"/>
          <w:szCs w:val="32"/>
        </w:rPr>
        <w:t>）</w:t>
      </w: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rPr>
          <w:rFonts w:hint="eastAsia" w:ascii="宋体" w:hAnsi="宋体" w:cs="宋体"/>
          <w:b/>
          <w:sz w:val="28"/>
          <w:szCs w:val="28"/>
        </w:rPr>
      </w:pPr>
      <w:r>
        <w:rPr>
          <w:rFonts w:hint="eastAsia" w:ascii="宋体" w:hAnsi="宋体" w:cs="宋体"/>
          <w:b/>
          <w:sz w:val="28"/>
          <w:szCs w:val="28"/>
        </w:rPr>
        <w:br w:type="page"/>
      </w:r>
    </w:p>
    <w:p>
      <w:pPr>
        <w:bidi w:val="0"/>
        <w:ind w:left="0" w:leftChars="0" w:right="0" w:rightChars="0" w:firstLine="0" w:firstLineChars="0"/>
        <w:jc w:val="right"/>
        <w:rPr>
          <w:rFonts w:hint="eastAsia" w:ascii="宋体" w:hAnsi="宋体" w:eastAsia="宋体" w:cs="宋体"/>
          <w:sz w:val="28"/>
          <w:szCs w:val="28"/>
          <w:lang w:val="zh-CN"/>
        </w:rPr>
      </w:pPr>
      <w:r>
        <w:rPr>
          <w:rFonts w:hint="eastAsia" w:ascii="宋体" w:hAnsi="宋体" w:eastAsia="宋体" w:cs="宋体"/>
          <w:sz w:val="28"/>
          <w:szCs w:val="28"/>
          <w:lang w:val="zh-CN"/>
        </w:rPr>
        <w:t>本合同</w:t>
      </w:r>
      <w:r>
        <w:rPr>
          <w:rFonts w:hint="eastAsia" w:ascii="宋体" w:hAnsi="宋体" w:eastAsia="宋体" w:cs="宋体"/>
          <w:sz w:val="28"/>
          <w:szCs w:val="28"/>
        </w:rPr>
        <w:t>□是/□否中小企业预留合同</w:t>
      </w:r>
    </w:p>
    <w:p>
      <w:pPr>
        <w:ind w:firstLine="480" w:firstLineChars="200"/>
        <w:jc w:val="center"/>
        <w:rPr>
          <w:rFonts w:hint="eastAsia" w:ascii="宋体" w:hAnsi="宋体" w:eastAsia="宋体" w:cs="宋体"/>
          <w:sz w:val="24"/>
          <w:lang w:val="zh-CN"/>
        </w:rPr>
      </w:pPr>
    </w:p>
    <w:p>
      <w:pPr>
        <w:ind w:firstLine="880" w:firstLineChars="200"/>
        <w:jc w:val="center"/>
        <w:rPr>
          <w:rFonts w:hint="eastAsia" w:ascii="宋体" w:hAnsi="宋体" w:eastAsia="宋体" w:cs="宋体"/>
          <w:sz w:val="44"/>
          <w:szCs w:val="44"/>
          <w:lang w:val="zh-CN"/>
        </w:rPr>
      </w:pPr>
      <w:r>
        <w:rPr>
          <w:rFonts w:hint="eastAsia" w:ascii="宋体" w:hAnsi="宋体" w:eastAsia="宋体" w:cs="宋体"/>
          <w:sz w:val="44"/>
          <w:szCs w:val="44"/>
          <w:lang w:val="zh-CN"/>
        </w:rPr>
        <w:t>政府采购合同（示范文本）</w:t>
      </w:r>
    </w:p>
    <w:p>
      <w:pPr>
        <w:spacing w:line="400" w:lineRule="exact"/>
        <w:ind w:firstLine="480" w:firstLineChars="200"/>
        <w:rPr>
          <w:rFonts w:hint="eastAsia" w:ascii="宋体" w:hAnsi="宋体" w:eastAsia="宋体" w:cs="宋体"/>
          <w:sz w:val="24"/>
          <w:lang w:val="zh-CN"/>
        </w:rPr>
      </w:pP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合同编号：</w:t>
      </w:r>
      <w:r>
        <w:rPr>
          <w:rFonts w:hint="eastAsia" w:ascii="宋体" w:hAnsi="宋体" w:eastAsia="宋体" w:cs="宋体"/>
          <w:sz w:val="24"/>
          <w:u w:val="single"/>
          <w:lang w:val="zh-CN"/>
        </w:rPr>
        <w:t xml:space="preserve">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签 订 地： </w:t>
      </w:r>
      <w:r>
        <w:rPr>
          <w:rFonts w:hint="eastAsia" w:ascii="宋体" w:hAnsi="宋体" w:eastAsia="宋体" w:cs="宋体"/>
          <w:sz w:val="24"/>
          <w:u w:val="single"/>
          <w:lang w:val="zh-CN"/>
        </w:rPr>
        <w:t xml:space="preserve">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甲方（采购人）：</w:t>
      </w:r>
      <w:r>
        <w:rPr>
          <w:rFonts w:hint="eastAsia" w:ascii="宋体" w:hAnsi="宋体" w:eastAsia="宋体" w:cs="宋体"/>
          <w:sz w:val="24"/>
          <w:u w:val="single"/>
          <w:lang w:val="zh-CN"/>
        </w:rPr>
        <w:t xml:space="preserve">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住所地：</w:t>
      </w:r>
      <w:r>
        <w:rPr>
          <w:rFonts w:hint="eastAsia" w:ascii="宋体" w:hAnsi="宋体" w:eastAsia="宋体" w:cs="宋体"/>
          <w:sz w:val="24"/>
          <w:u w:val="single"/>
          <w:lang w:val="zh-CN"/>
        </w:rPr>
        <w:t xml:space="preserve">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cs="宋体"/>
          <w:sz w:val="24"/>
          <w:lang w:val="zh-CN"/>
        </w:rPr>
        <w:t>成交单位</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住 所 地：</w:t>
      </w:r>
      <w:r>
        <w:rPr>
          <w:rFonts w:hint="eastAsia" w:ascii="宋体" w:hAnsi="宋体" w:eastAsia="宋体" w:cs="宋体"/>
          <w:sz w:val="24"/>
          <w:u w:val="single"/>
          <w:lang w:val="zh-CN"/>
        </w:rPr>
        <w:t xml:space="preserve">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乙方于20</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日参加了</w:t>
      </w:r>
      <w:r>
        <w:rPr>
          <w:rFonts w:hint="eastAsia" w:ascii="宋体" w:hAnsi="宋体" w:eastAsia="宋体" w:cs="宋体"/>
          <w:sz w:val="24"/>
          <w:u w:val="single"/>
          <w:lang w:val="zh-CN"/>
        </w:rPr>
        <w:t xml:space="preserve"> （采购代理机构）</w:t>
      </w:r>
      <w:r>
        <w:rPr>
          <w:rFonts w:hint="eastAsia" w:ascii="宋体" w:hAnsi="宋体" w:eastAsia="宋体" w:cs="宋体"/>
          <w:sz w:val="24"/>
          <w:lang w:val="zh-CN"/>
        </w:rPr>
        <w:t xml:space="preserve"> 组织的“</w:t>
      </w:r>
      <w:r>
        <w:rPr>
          <w:rFonts w:hint="eastAsia" w:ascii="宋体" w:hAnsi="宋体" w:eastAsia="宋体" w:cs="宋体"/>
          <w:sz w:val="24"/>
          <w:u w:val="single"/>
          <w:lang w:val="zh-CN"/>
        </w:rPr>
        <w:t xml:space="preserve"> （项目名称及项目编号） </w:t>
      </w:r>
      <w:r>
        <w:rPr>
          <w:rFonts w:hint="eastAsia" w:ascii="宋体" w:hAnsi="宋体" w:eastAsia="宋体" w:cs="宋体"/>
          <w:sz w:val="24"/>
          <w:lang w:val="zh-CN"/>
        </w:rPr>
        <w:t>”政府采购活动，经评标委员会评审确定乙方为</w:t>
      </w:r>
      <w:r>
        <w:rPr>
          <w:rFonts w:hint="eastAsia" w:ascii="宋体" w:hAnsi="宋体" w:eastAsia="宋体" w:cs="宋体"/>
          <w:sz w:val="24"/>
          <w:u w:val="single"/>
          <w:lang w:val="zh-CN"/>
        </w:rPr>
        <w:t xml:space="preserve"> （包及包名称） </w:t>
      </w:r>
      <w:r>
        <w:rPr>
          <w:rFonts w:hint="eastAsia" w:ascii="宋体" w:hAnsi="宋体" w:cs="宋体"/>
          <w:sz w:val="24"/>
          <w:lang w:val="zh-CN"/>
        </w:rPr>
        <w:t>成交单位</w:t>
      </w:r>
      <w:r>
        <w:rPr>
          <w:rFonts w:hint="eastAsia" w:ascii="宋体" w:hAnsi="宋体" w:eastAsia="宋体" w:cs="宋体"/>
          <w:sz w:val="24"/>
          <w:lang w:val="zh-CN"/>
        </w:rPr>
        <w:t>，按照《中华人民共和国民法典》、《中华人民共和国政府采购法》和相关的法律法规规定，以及招标文件规定，经甲乙双方协商一致，签订本政府采购合同。</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第一条  货物条款</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乙方向甲方提供以下货物</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pPr>
              <w:spacing w:line="440" w:lineRule="exact"/>
              <w:jc w:val="center"/>
              <w:rPr>
                <w:rFonts w:hint="eastAsia" w:ascii="宋体" w:hAnsi="宋体" w:eastAsia="宋体" w:cs="宋体"/>
                <w:sz w:val="24"/>
                <w:lang w:val="zh-CN"/>
              </w:rPr>
            </w:pPr>
            <w:r>
              <w:rPr>
                <w:rFonts w:hint="eastAsia" w:ascii="宋体" w:hAnsi="宋体" w:eastAsia="宋体" w:cs="宋体"/>
                <w:sz w:val="24"/>
                <w:lang w:val="zh-CN"/>
              </w:rPr>
              <w:t>货物名称</w:t>
            </w:r>
          </w:p>
        </w:tc>
        <w:tc>
          <w:tcPr>
            <w:tcW w:w="5013" w:type="dxa"/>
            <w:noWrap w:val="0"/>
            <w:vAlign w:val="center"/>
          </w:tcPr>
          <w:p>
            <w:pPr>
              <w:spacing w:line="440" w:lineRule="exact"/>
              <w:jc w:val="center"/>
              <w:rPr>
                <w:rFonts w:hint="eastAsia" w:ascii="宋体" w:hAnsi="宋体" w:eastAsia="宋体" w:cs="宋体"/>
                <w:sz w:val="24"/>
                <w:lang w:val="zh-CN"/>
              </w:rPr>
            </w:pPr>
            <w:r>
              <w:rPr>
                <w:rFonts w:hint="eastAsia" w:ascii="宋体" w:hAnsi="宋体" w:eastAsia="宋体" w:cs="宋体"/>
                <w:sz w:val="24"/>
                <w:lang w:val="zh-CN"/>
              </w:rPr>
              <w:t>品牌、规格型号（技术参数）</w:t>
            </w:r>
          </w:p>
        </w:tc>
        <w:tc>
          <w:tcPr>
            <w:tcW w:w="884" w:type="dxa"/>
            <w:noWrap w:val="0"/>
            <w:vAlign w:val="center"/>
          </w:tcPr>
          <w:p>
            <w:pPr>
              <w:spacing w:line="440" w:lineRule="exact"/>
              <w:ind w:firstLine="105"/>
              <w:rPr>
                <w:rFonts w:hint="eastAsia" w:ascii="宋体" w:hAnsi="宋体" w:eastAsia="宋体" w:cs="宋体"/>
                <w:sz w:val="24"/>
                <w:lang w:val="zh-CN"/>
              </w:rPr>
            </w:pPr>
            <w:r>
              <w:rPr>
                <w:rFonts w:hint="eastAsia" w:ascii="宋体" w:hAnsi="宋体" w:eastAsia="宋体" w:cs="宋体"/>
                <w:sz w:val="24"/>
                <w:lang w:val="zh-CN"/>
              </w:rPr>
              <w:t>单价</w:t>
            </w:r>
          </w:p>
        </w:tc>
        <w:tc>
          <w:tcPr>
            <w:tcW w:w="884" w:type="dxa"/>
            <w:noWrap w:val="0"/>
            <w:vAlign w:val="center"/>
          </w:tcPr>
          <w:p>
            <w:pPr>
              <w:spacing w:line="440" w:lineRule="exact"/>
              <w:jc w:val="center"/>
              <w:rPr>
                <w:rFonts w:hint="eastAsia" w:ascii="宋体" w:hAnsi="宋体" w:eastAsia="宋体" w:cs="宋体"/>
                <w:sz w:val="24"/>
                <w:lang w:val="zh-CN"/>
              </w:rPr>
            </w:pPr>
            <w:r>
              <w:rPr>
                <w:rFonts w:hint="eastAsia" w:ascii="宋体" w:hAnsi="宋体" w:eastAsia="宋体" w:cs="宋体"/>
                <w:sz w:val="24"/>
                <w:lang w:val="zh-CN"/>
              </w:rPr>
              <w:t>数量</w:t>
            </w:r>
          </w:p>
        </w:tc>
        <w:tc>
          <w:tcPr>
            <w:tcW w:w="1179" w:type="dxa"/>
            <w:noWrap w:val="0"/>
            <w:vAlign w:val="center"/>
          </w:tcPr>
          <w:p>
            <w:pPr>
              <w:spacing w:line="440" w:lineRule="exact"/>
              <w:jc w:val="center"/>
              <w:rPr>
                <w:rFonts w:hint="eastAsia" w:ascii="宋体" w:hAnsi="宋体" w:eastAsia="宋体" w:cs="宋体"/>
                <w:sz w:val="24"/>
                <w:lang w:val="zh-CN"/>
              </w:rPr>
            </w:pPr>
            <w:r>
              <w:rPr>
                <w:rFonts w:hint="eastAsia" w:ascii="宋体" w:hAnsi="宋体" w:eastAsia="宋体" w:cs="宋体"/>
                <w:sz w:val="24"/>
                <w:lang w:val="zh-CN"/>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pPr>
              <w:spacing w:line="440" w:lineRule="exact"/>
              <w:jc w:val="center"/>
              <w:rPr>
                <w:rFonts w:hint="eastAsia" w:ascii="宋体" w:hAnsi="宋体" w:eastAsia="宋体" w:cs="宋体"/>
                <w:sz w:val="24"/>
                <w:lang w:val="zh-CN"/>
              </w:rPr>
            </w:pPr>
          </w:p>
        </w:tc>
        <w:tc>
          <w:tcPr>
            <w:tcW w:w="5013" w:type="dxa"/>
            <w:noWrap w:val="0"/>
            <w:vAlign w:val="center"/>
          </w:tcPr>
          <w:p>
            <w:pPr>
              <w:spacing w:line="440" w:lineRule="exact"/>
              <w:jc w:val="center"/>
              <w:rPr>
                <w:rFonts w:hint="eastAsia" w:ascii="宋体" w:hAnsi="宋体" w:eastAsia="宋体" w:cs="宋体"/>
                <w:sz w:val="24"/>
                <w:lang w:val="zh-CN"/>
              </w:rPr>
            </w:pPr>
          </w:p>
        </w:tc>
        <w:tc>
          <w:tcPr>
            <w:tcW w:w="884" w:type="dxa"/>
            <w:noWrap w:val="0"/>
            <w:vAlign w:val="center"/>
          </w:tcPr>
          <w:p>
            <w:pPr>
              <w:spacing w:line="440" w:lineRule="exact"/>
              <w:jc w:val="center"/>
              <w:rPr>
                <w:rFonts w:hint="eastAsia" w:ascii="宋体" w:hAnsi="宋体" w:eastAsia="宋体" w:cs="宋体"/>
                <w:sz w:val="24"/>
                <w:lang w:val="zh-CN"/>
              </w:rPr>
            </w:pPr>
          </w:p>
        </w:tc>
        <w:tc>
          <w:tcPr>
            <w:tcW w:w="884" w:type="dxa"/>
            <w:noWrap w:val="0"/>
            <w:vAlign w:val="center"/>
          </w:tcPr>
          <w:p>
            <w:pPr>
              <w:spacing w:line="440" w:lineRule="exact"/>
              <w:jc w:val="center"/>
              <w:rPr>
                <w:rFonts w:hint="eastAsia" w:ascii="宋体" w:hAnsi="宋体" w:eastAsia="宋体" w:cs="宋体"/>
                <w:sz w:val="24"/>
                <w:lang w:val="zh-CN"/>
              </w:rPr>
            </w:pPr>
          </w:p>
        </w:tc>
        <w:tc>
          <w:tcPr>
            <w:tcW w:w="1179" w:type="dxa"/>
            <w:noWrap w:val="0"/>
            <w:vAlign w:val="center"/>
          </w:tcPr>
          <w:p>
            <w:pPr>
              <w:spacing w:line="440" w:lineRule="exact"/>
              <w:jc w:val="center"/>
              <w:rPr>
                <w:rFonts w:hint="eastAsia" w:ascii="宋体" w:hAnsi="宋体" w:eastAsia="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pPr>
              <w:spacing w:line="440" w:lineRule="exact"/>
              <w:jc w:val="center"/>
              <w:rPr>
                <w:rFonts w:hint="eastAsia" w:ascii="宋体" w:hAnsi="宋体" w:eastAsia="宋体" w:cs="宋体"/>
                <w:sz w:val="24"/>
                <w:lang w:val="zh-CN"/>
              </w:rPr>
            </w:pPr>
          </w:p>
        </w:tc>
        <w:tc>
          <w:tcPr>
            <w:tcW w:w="5013" w:type="dxa"/>
            <w:noWrap w:val="0"/>
            <w:vAlign w:val="center"/>
          </w:tcPr>
          <w:p>
            <w:pPr>
              <w:spacing w:line="440" w:lineRule="exact"/>
              <w:jc w:val="center"/>
              <w:rPr>
                <w:rFonts w:hint="eastAsia" w:ascii="宋体" w:hAnsi="宋体" w:eastAsia="宋体" w:cs="宋体"/>
                <w:sz w:val="24"/>
                <w:lang w:val="zh-CN"/>
              </w:rPr>
            </w:pPr>
          </w:p>
        </w:tc>
        <w:tc>
          <w:tcPr>
            <w:tcW w:w="884" w:type="dxa"/>
            <w:noWrap w:val="0"/>
            <w:vAlign w:val="center"/>
          </w:tcPr>
          <w:p>
            <w:pPr>
              <w:spacing w:line="440" w:lineRule="exact"/>
              <w:jc w:val="center"/>
              <w:rPr>
                <w:rFonts w:hint="eastAsia" w:ascii="宋体" w:hAnsi="宋体" w:eastAsia="宋体" w:cs="宋体"/>
                <w:sz w:val="24"/>
                <w:lang w:val="zh-CN"/>
              </w:rPr>
            </w:pPr>
          </w:p>
        </w:tc>
        <w:tc>
          <w:tcPr>
            <w:tcW w:w="884" w:type="dxa"/>
            <w:noWrap w:val="0"/>
            <w:vAlign w:val="center"/>
          </w:tcPr>
          <w:p>
            <w:pPr>
              <w:spacing w:line="440" w:lineRule="exact"/>
              <w:jc w:val="center"/>
              <w:rPr>
                <w:rFonts w:hint="eastAsia" w:ascii="宋体" w:hAnsi="宋体" w:eastAsia="宋体" w:cs="宋体"/>
                <w:sz w:val="24"/>
                <w:lang w:val="zh-CN"/>
              </w:rPr>
            </w:pPr>
          </w:p>
        </w:tc>
        <w:tc>
          <w:tcPr>
            <w:tcW w:w="1179" w:type="dxa"/>
            <w:noWrap w:val="0"/>
            <w:vAlign w:val="center"/>
          </w:tcPr>
          <w:p>
            <w:pPr>
              <w:spacing w:line="440" w:lineRule="exact"/>
              <w:jc w:val="center"/>
              <w:rPr>
                <w:rFonts w:hint="eastAsia" w:ascii="宋体" w:hAnsi="宋体" w:eastAsia="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pPr>
              <w:spacing w:line="440" w:lineRule="exact"/>
              <w:jc w:val="center"/>
              <w:rPr>
                <w:rFonts w:hint="eastAsia" w:ascii="宋体" w:hAnsi="宋体" w:eastAsia="宋体" w:cs="宋体"/>
                <w:sz w:val="24"/>
                <w:lang w:val="zh-CN"/>
              </w:rPr>
            </w:pPr>
          </w:p>
        </w:tc>
        <w:tc>
          <w:tcPr>
            <w:tcW w:w="5013" w:type="dxa"/>
            <w:noWrap w:val="0"/>
            <w:vAlign w:val="center"/>
          </w:tcPr>
          <w:p>
            <w:pPr>
              <w:spacing w:line="440" w:lineRule="exact"/>
              <w:jc w:val="center"/>
              <w:rPr>
                <w:rFonts w:hint="eastAsia" w:ascii="宋体" w:hAnsi="宋体" w:eastAsia="宋体" w:cs="宋体"/>
                <w:sz w:val="24"/>
                <w:lang w:val="zh-CN"/>
              </w:rPr>
            </w:pPr>
          </w:p>
        </w:tc>
        <w:tc>
          <w:tcPr>
            <w:tcW w:w="884" w:type="dxa"/>
            <w:noWrap w:val="0"/>
            <w:vAlign w:val="center"/>
          </w:tcPr>
          <w:p>
            <w:pPr>
              <w:spacing w:line="440" w:lineRule="exact"/>
              <w:jc w:val="center"/>
              <w:rPr>
                <w:rFonts w:hint="eastAsia" w:ascii="宋体" w:hAnsi="宋体" w:eastAsia="宋体" w:cs="宋体"/>
                <w:sz w:val="24"/>
                <w:lang w:val="zh-CN"/>
              </w:rPr>
            </w:pPr>
          </w:p>
        </w:tc>
        <w:tc>
          <w:tcPr>
            <w:tcW w:w="884" w:type="dxa"/>
            <w:noWrap w:val="0"/>
            <w:vAlign w:val="center"/>
          </w:tcPr>
          <w:p>
            <w:pPr>
              <w:spacing w:line="440" w:lineRule="exact"/>
              <w:jc w:val="center"/>
              <w:rPr>
                <w:rFonts w:hint="eastAsia" w:ascii="宋体" w:hAnsi="宋体" w:eastAsia="宋体" w:cs="宋体"/>
                <w:sz w:val="24"/>
                <w:lang w:val="zh-CN"/>
              </w:rPr>
            </w:pPr>
          </w:p>
        </w:tc>
        <w:tc>
          <w:tcPr>
            <w:tcW w:w="1179" w:type="dxa"/>
            <w:noWrap w:val="0"/>
            <w:vAlign w:val="center"/>
          </w:tcPr>
          <w:p>
            <w:pPr>
              <w:spacing w:line="440" w:lineRule="exact"/>
              <w:jc w:val="center"/>
              <w:rPr>
                <w:rFonts w:hint="eastAsia" w:ascii="宋体" w:hAnsi="宋体" w:eastAsia="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0"/>
            <w:vAlign w:val="center"/>
          </w:tcPr>
          <w:p>
            <w:pPr>
              <w:spacing w:line="440" w:lineRule="exact"/>
              <w:jc w:val="center"/>
              <w:rPr>
                <w:rFonts w:hint="eastAsia" w:ascii="宋体" w:hAnsi="宋体" w:eastAsia="宋体" w:cs="宋体"/>
                <w:sz w:val="24"/>
                <w:lang w:val="zh-CN"/>
              </w:rPr>
            </w:pPr>
            <w:r>
              <w:rPr>
                <w:rFonts w:hint="eastAsia" w:ascii="宋体" w:hAnsi="宋体" w:eastAsia="宋体" w:cs="宋体"/>
                <w:sz w:val="24"/>
                <w:lang w:val="zh-CN"/>
              </w:rPr>
              <w:t>合     计</w:t>
            </w:r>
          </w:p>
        </w:tc>
        <w:tc>
          <w:tcPr>
            <w:tcW w:w="2947" w:type="dxa"/>
            <w:gridSpan w:val="3"/>
            <w:noWrap w:val="0"/>
            <w:vAlign w:val="center"/>
          </w:tcPr>
          <w:p>
            <w:pPr>
              <w:spacing w:line="440" w:lineRule="exact"/>
              <w:jc w:val="center"/>
              <w:rPr>
                <w:rFonts w:hint="eastAsia" w:ascii="宋体" w:hAnsi="宋体" w:eastAsia="宋体" w:cs="宋体"/>
                <w:sz w:val="24"/>
                <w:lang w:val="zh-CN"/>
              </w:rPr>
            </w:pPr>
          </w:p>
        </w:tc>
      </w:tr>
    </w:tbl>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注：如上述表格不适用相关货物的，具体品牌、数量、规格型号（技术参数）及质保期等可用附件形式列明，作为本合同组成部分。</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第二条  合同总金额</w:t>
      </w:r>
    </w:p>
    <w:p>
      <w:pPr>
        <w:spacing w:line="440" w:lineRule="exact"/>
        <w:ind w:firstLine="480" w:firstLineChars="200"/>
        <w:rPr>
          <w:rFonts w:hint="eastAsia" w:ascii="宋体" w:hAnsi="宋体" w:eastAsia="宋体" w:cs="宋体"/>
          <w:sz w:val="24"/>
          <w:u w:val="single"/>
          <w:lang w:val="zh-CN"/>
        </w:rPr>
      </w:pPr>
      <w:r>
        <w:rPr>
          <w:rFonts w:hint="eastAsia" w:ascii="宋体" w:hAnsi="宋体" w:eastAsia="宋体" w:cs="宋体"/>
          <w:sz w:val="24"/>
          <w:lang w:val="zh-CN"/>
        </w:rPr>
        <w:t>合同总金额为人民币（大写）：</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r>
        <w:rPr>
          <w:rFonts w:hint="eastAsia" w:ascii="宋体" w:hAnsi="宋体" w:eastAsia="宋体" w:cs="宋体"/>
          <w:sz w:val="24"/>
          <w:lang w:val="zh-CN"/>
        </w:rPr>
        <w:t xml:space="preserve">）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第三条   质量要求及技术标准</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1.货物原产地：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2.货物的质量要求：</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3.货物的技术标准：</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第四条  交货</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1.交货日期：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2.交货地点：</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第五条  包装、装运及运输</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1.乙方负责包装、装运和运输，由于不适当的包装、装运和运输造成货物有任何损坏均由乙方负责。</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2.包装费、运费及相关费用已包含在合同总金额内。</w:t>
      </w:r>
    </w:p>
    <w:p>
      <w:pPr>
        <w:autoSpaceDE w:val="0"/>
        <w:autoSpaceDN w:val="0"/>
        <w:adjustRightInd w:val="0"/>
        <w:spacing w:line="400" w:lineRule="exact"/>
        <w:ind w:firstLine="482"/>
        <w:rPr>
          <w:rFonts w:hint="eastAsia" w:ascii="宋体" w:hAnsi="宋体" w:eastAsia="宋体" w:cs="宋体"/>
          <w:sz w:val="24"/>
        </w:rPr>
      </w:pPr>
      <w:r>
        <w:rPr>
          <w:rFonts w:hint="eastAsia" w:ascii="宋体" w:hAnsi="宋体" w:eastAsia="宋体" w:cs="宋体"/>
          <w:sz w:val="24"/>
          <w:lang w:val="zh-CN"/>
        </w:rPr>
        <w:t>3.</w:t>
      </w:r>
      <w:r>
        <w:rPr>
          <w:rFonts w:hint="eastAsia" w:ascii="宋体" w:hAnsi="宋体" w:eastAsia="宋体" w:cs="宋体"/>
          <w:sz w:val="24"/>
        </w:rPr>
        <w:t>根据财政部等三部门《关于印发&lt;商品包装政府采购需求标准（试行）&gt;、&lt;快递包装政府采购需求标准（试行）&gt;的通知》规定，对乙方提出的具体包装要求：</w:t>
      </w:r>
      <w:r>
        <w:rPr>
          <w:rFonts w:hint="eastAsia" w:ascii="宋体" w:hAnsi="宋体" w:eastAsia="宋体" w:cs="宋体"/>
          <w:sz w:val="24"/>
          <w:u w:val="single"/>
        </w:rPr>
        <w:t xml:space="preserve">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第六条  货款支付</w:t>
      </w:r>
    </w:p>
    <w:p>
      <w:pPr>
        <w:tabs>
          <w:tab w:val="left" w:pos="840"/>
        </w:tabs>
        <w:spacing w:line="440" w:lineRule="exact"/>
        <w:ind w:firstLine="480" w:firstLineChars="200"/>
        <w:rPr>
          <w:rFonts w:hint="eastAsia" w:ascii="宋体" w:hAnsi="宋体" w:eastAsia="宋体" w:cs="宋体"/>
          <w:sz w:val="24"/>
          <w:lang w:val="zh-CN"/>
        </w:rPr>
      </w:pPr>
      <w:r>
        <w:rPr>
          <w:rFonts w:hint="eastAsia" w:ascii="宋体" w:hAnsi="宋体" w:cs="宋体"/>
          <w:sz w:val="24"/>
          <w:lang w:val="en-US" w:eastAsia="zh-CN"/>
        </w:rPr>
        <w:t>1</w:t>
      </w:r>
      <w:r>
        <w:rPr>
          <w:rFonts w:hint="eastAsia" w:ascii="宋体" w:hAnsi="宋体" w:eastAsia="宋体" w:cs="宋体"/>
          <w:sz w:val="24"/>
          <w:lang w:val="zh-CN"/>
        </w:rPr>
        <w:t>.允许并鼓励乙方提供电子发票，甲方自收到发票之日起</w:t>
      </w:r>
      <w:r>
        <w:rPr>
          <w:rFonts w:hint="eastAsia" w:ascii="宋体" w:hAnsi="宋体" w:cs="宋体"/>
          <w:sz w:val="24"/>
          <w:lang w:val="en-US" w:eastAsia="zh-CN"/>
        </w:rPr>
        <w:t>20</w:t>
      </w:r>
      <w:r>
        <w:rPr>
          <w:rFonts w:hint="eastAsia" w:ascii="宋体" w:hAnsi="宋体" w:eastAsia="宋体" w:cs="宋体"/>
          <w:sz w:val="24"/>
          <w:lang w:val="zh-CN"/>
        </w:rPr>
        <w:t>个工作日内支付资金，并不得附加未经约定的其他条件。</w:t>
      </w:r>
    </w:p>
    <w:p>
      <w:pPr>
        <w:tabs>
          <w:tab w:val="left" w:pos="840"/>
        </w:tabs>
        <w:spacing w:line="440" w:lineRule="exact"/>
        <w:ind w:firstLine="480" w:firstLineChars="200"/>
        <w:rPr>
          <w:rFonts w:hint="eastAsia" w:ascii="宋体" w:hAnsi="宋体" w:eastAsia="宋体" w:cs="宋体"/>
          <w:sz w:val="24"/>
          <w:lang w:val="zh-CN"/>
        </w:rPr>
      </w:pPr>
      <w:r>
        <w:rPr>
          <w:rFonts w:hint="eastAsia" w:ascii="宋体" w:hAnsi="宋体" w:cs="宋体"/>
          <w:sz w:val="24"/>
          <w:lang w:val="en-US" w:eastAsia="zh-CN"/>
        </w:rPr>
        <w:t>2</w:t>
      </w:r>
      <w:r>
        <w:rPr>
          <w:rFonts w:hint="eastAsia" w:ascii="宋体" w:hAnsi="宋体" w:eastAsia="宋体" w:cs="宋体"/>
          <w:sz w:val="24"/>
          <w:lang w:val="zh-CN"/>
        </w:rPr>
        <w:t xml:space="preserve">.付款方式 </w:t>
      </w:r>
    </w:p>
    <w:p>
      <w:pPr>
        <w:spacing w:line="440" w:lineRule="exact"/>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双方合同签订后，</w:t>
      </w:r>
      <w:r>
        <w:rPr>
          <w:rFonts w:hint="eastAsia" w:ascii="宋体" w:hAnsi="宋体" w:cs="宋体"/>
          <w:sz w:val="24"/>
          <w:highlight w:val="none"/>
          <w:lang w:val="zh-CN" w:eastAsia="zh-CN"/>
        </w:rPr>
        <w:t>项目款项</w:t>
      </w:r>
      <w:r>
        <w:rPr>
          <w:rFonts w:hint="eastAsia" w:ascii="宋体" w:hAnsi="宋体" w:eastAsia="宋体" w:cs="宋体"/>
          <w:sz w:val="24"/>
          <w:highlight w:val="none"/>
          <w:lang w:val="zh-CN" w:eastAsia="zh-CN"/>
        </w:rPr>
        <w:t>经验收合格后一次性付清。</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tabs>
          <w:tab w:val="left" w:pos="840"/>
        </w:tabs>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第七条  履约保证金</w:t>
      </w:r>
    </w:p>
    <w:p>
      <w:pPr>
        <w:autoSpaceDE w:val="0"/>
        <w:autoSpaceDN w:val="0"/>
        <w:adjustRightInd w:val="0"/>
        <w:spacing w:line="400" w:lineRule="exact"/>
        <w:ind w:firstLine="482"/>
        <w:rPr>
          <w:rFonts w:hint="eastAsia" w:ascii="宋体" w:hAnsi="宋体" w:eastAsia="宋体" w:cs="宋体"/>
          <w:sz w:val="24"/>
          <w:lang w:val="zh-CN"/>
        </w:rPr>
      </w:pPr>
      <w:r>
        <w:rPr>
          <w:rFonts w:hint="eastAsia" w:ascii="宋体" w:hAnsi="宋体" w:eastAsia="宋体" w:cs="宋体"/>
          <w:sz w:val="24"/>
          <w:lang w:val="zh-CN"/>
        </w:rPr>
        <w:t>1、履约保证金用于补偿甲方因乙方不能履行或不能完全履行合同义务而蒙受的损失。</w:t>
      </w:r>
    </w:p>
    <w:p>
      <w:pPr>
        <w:autoSpaceDE w:val="0"/>
        <w:autoSpaceDN w:val="0"/>
        <w:adjustRightInd w:val="0"/>
        <w:spacing w:line="400" w:lineRule="exact"/>
        <w:ind w:firstLine="482"/>
        <w:rPr>
          <w:rFonts w:hint="eastAsia" w:ascii="宋体" w:hAnsi="宋体" w:eastAsia="宋体" w:cs="宋体"/>
          <w:sz w:val="24"/>
          <w:lang w:val="zh-CN"/>
        </w:rPr>
      </w:pPr>
      <w:r>
        <w:rPr>
          <w:rFonts w:hint="eastAsia" w:ascii="宋体" w:hAnsi="宋体" w:eastAsia="宋体" w:cs="宋体"/>
          <w:sz w:val="24"/>
          <w:lang w:val="zh-CN"/>
        </w:rPr>
        <w:t>2、乙方应当以支票、汇票、本票或者金融机构、担保机构出具的保函等非现金形式提交履约保证金，提交形式:</w:t>
      </w:r>
      <w:r>
        <w:rPr>
          <w:rFonts w:hint="eastAsia" w:ascii="宋体" w:hAnsi="宋体" w:eastAsia="宋体" w:cs="宋体"/>
          <w:sz w:val="24"/>
          <w:u w:val="single"/>
          <w:lang w:val="zh-CN"/>
        </w:rPr>
        <w:t xml:space="preserve">              </w:t>
      </w:r>
      <w:r>
        <w:rPr>
          <w:rFonts w:hint="eastAsia" w:ascii="宋体" w:hAnsi="宋体" w:eastAsia="宋体" w:cs="宋体"/>
          <w:sz w:val="24"/>
          <w:lang w:val="zh-CN"/>
        </w:rPr>
        <w:t>，金额:人民币（大写）</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r>
        <w:rPr>
          <w:rFonts w:hint="eastAsia" w:ascii="宋体" w:hAnsi="宋体" w:eastAsia="宋体" w:cs="宋体"/>
          <w:sz w:val="24"/>
          <w:u w:val="single"/>
          <w:lang w:val="zh-CN"/>
        </w:rPr>
        <w:t>       </w:t>
      </w:r>
      <w:r>
        <w:rPr>
          <w:rFonts w:hint="eastAsia" w:ascii="宋体" w:hAnsi="宋体" w:eastAsia="宋体" w:cs="宋体"/>
          <w:sz w:val="24"/>
          <w:lang w:val="zh-CN"/>
        </w:rPr>
        <w:t xml:space="preserve"> ）元（履约保证金不得超过政府采购合同金额的10%）。</w:t>
      </w:r>
    </w:p>
    <w:p>
      <w:pPr>
        <w:autoSpaceDE w:val="0"/>
        <w:autoSpaceDN w:val="0"/>
        <w:adjustRightInd w:val="0"/>
        <w:spacing w:line="4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3、在采购标的交付验收合格无质量问题后，甲方根据《政府采购项目履约保证金退付表》、《政府采购项目验收单》和资金往来收款收据等材料审核后5个工作日内退还。</w:t>
      </w:r>
    </w:p>
    <w:p>
      <w:pPr>
        <w:tabs>
          <w:tab w:val="left" w:pos="840"/>
        </w:tabs>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第八条  售后服务及承诺</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1.乙方有完善的服务体系，有能力提供持续的、本地化售后服务。</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2.乙方负责系统安装和调试以及操作人员培训，并制定详细的培训计划，使操作人员能独立进行管理、操作、维护和故障处理等工作，做好相关记录及技术文档收集整理，待验收合格后移交给甲方。</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3.供货及服务范围：乙方负责货物的供应、运输、安装调试、免费培训、售后服务。</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第九条  </w:t>
      </w:r>
      <w:r>
        <w:rPr>
          <w:rFonts w:hint="eastAsia" w:ascii="宋体" w:hAnsi="宋体" w:eastAsia="宋体" w:cs="宋体"/>
          <w:kern w:val="1"/>
          <w:sz w:val="24"/>
        </w:rPr>
        <w:t>验收</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1.货物运抵现场后，采购人将对货物数量、质量、规格等进行检验。如发现货物和规格或者两者都与合同不符，采购人有权限根据检验结果要求</w:t>
      </w:r>
      <w:r>
        <w:rPr>
          <w:rFonts w:hint="eastAsia" w:ascii="宋体" w:hAnsi="宋体" w:cs="宋体"/>
          <w:sz w:val="24"/>
          <w:lang w:val="zh-CN"/>
        </w:rPr>
        <w:t>成交单位</w:t>
      </w:r>
      <w:r>
        <w:rPr>
          <w:rFonts w:hint="eastAsia" w:ascii="宋体" w:hAnsi="宋体" w:eastAsia="宋体" w:cs="宋体"/>
          <w:sz w:val="24"/>
          <w:lang w:val="zh-CN"/>
        </w:rPr>
        <w:t>立即更换或者提出索赔要求。</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2.开箱检查设备外观，如有损伤或质量缺陷，乙方应及时更换。</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3.依据合同设备清单，对设备品牌、规格型号（技术参数）、数量、质保书等必备附件进行检查。</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4.货物由</w:t>
      </w:r>
      <w:r>
        <w:rPr>
          <w:rFonts w:hint="eastAsia" w:ascii="宋体" w:hAnsi="宋体" w:cs="宋体"/>
          <w:sz w:val="24"/>
          <w:lang w:val="zh-CN"/>
        </w:rPr>
        <w:t>成交单位</w:t>
      </w:r>
      <w:r>
        <w:rPr>
          <w:rFonts w:hint="eastAsia" w:ascii="宋体" w:hAnsi="宋体" w:eastAsia="宋体" w:cs="宋体"/>
          <w:sz w:val="24"/>
          <w:lang w:val="zh-CN"/>
        </w:rPr>
        <w:t>进行安装，完毕后，采购人应对货物的数量、质量、规格、性能等进行详细而全面的检验。在收到乙方项目验收建议之日起7个工作日内，对采购项目进行实质性验收（验收建议有明显不当的除外）。</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5.对大型或复杂的政府采购项目，以及特种设备，甲方应当邀请国家认可的质量检测机构参与验收工作，并出具验收报告，相关费用负担由甲乙双方约定，履约验收报告应当依法依规及时在政府采购网公开发布。</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6.根据财</w:t>
      </w:r>
      <w:r>
        <w:rPr>
          <w:rFonts w:hint="eastAsia" w:ascii="宋体" w:hAnsi="宋体" w:eastAsia="宋体" w:cs="宋体"/>
          <w:sz w:val="24"/>
        </w:rPr>
        <w:t>政部等三部门《关于印发&lt;商品包装政府采购需求标准（试行）&gt;、&lt;快递包装政府采购需求标准（试行）&gt;的通知》规定,</w:t>
      </w:r>
      <w:r>
        <w:rPr>
          <w:rFonts w:hint="eastAsia" w:ascii="宋体" w:hAnsi="宋体" w:eastAsia="宋体" w:cs="宋体"/>
          <w:sz w:val="24"/>
          <w:lang w:val="zh-CN"/>
        </w:rPr>
        <w:t>采购文件对商品包装和快递包装提出具体要求的，</w:t>
      </w:r>
      <w:r>
        <w:rPr>
          <w:rFonts w:hint="eastAsia" w:ascii="宋体" w:hAnsi="宋体" w:eastAsia="宋体" w:cs="宋体"/>
          <w:sz w:val="24"/>
        </w:rPr>
        <w:t>对乙方所提供包装的履约验收要求（必要时要求乙方在履约验收环节出具检测报告）：</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第十条  知识产权</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2.乙方为执行本合同而提供的技术资料或者其他相关资料、软件等由甲方永久免费使用。</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第十一条  甲方责任</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1.及时办理付款手续。</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2.负责提供工作场地，协助乙方办理有关事宜。</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3.对合同条款及所知悉的乙方商业秘密负有保密义务。</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第十二条  乙方责任</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1.保证所供货物均为投标文件承诺的货物，符合相关质量检测标准，具有该产品的出厂标准或国家鉴定证书,保证其全部部件为全新的未使用的且符合相关质量要求。</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w:t>
      </w:r>
      <w:r>
        <w:rPr>
          <w:rFonts w:hint="eastAsia" w:ascii="宋体" w:hAnsi="宋体" w:cs="宋体"/>
          <w:sz w:val="24"/>
          <w:lang w:val="zh-CN"/>
        </w:rPr>
        <w:t>免费质保</w:t>
      </w:r>
      <w:r>
        <w:rPr>
          <w:rFonts w:hint="eastAsia" w:ascii="宋体" w:hAnsi="宋体" w:cs="宋体"/>
          <w:sz w:val="24"/>
          <w:lang w:val="en-US" w:eastAsia="zh-CN"/>
        </w:rPr>
        <w:t>3年，终身</w:t>
      </w:r>
      <w:r>
        <w:rPr>
          <w:rFonts w:hint="eastAsia" w:ascii="宋体" w:hAnsi="宋体" w:eastAsia="宋体" w:cs="宋体"/>
          <w:sz w:val="24"/>
          <w:lang w:val="zh-CN"/>
        </w:rPr>
        <w:t>保证货物的售后服务，严格依据投标文件及相关承诺，对货物及系统进行保修、维护等服务。</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3.保证其所供货物不存在侵犯第三方知识产权的行为，否则由此产生的损失由乙方承担。</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第十三条  违约责任</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1.甲乙双方任意一方无故终止合同的，违约方应当按照合同总金额的20%向守约方支付违约金。</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2.乙方逾期交付货物时，每逾1日乙方向甲方支付合同总金额0.5‰的滞纳金。逾期交货超过30日的，甲方有权决定是否继续履行合同，如甲方决定终止履行合同的，乙方应按照第1款的规定赔偿甲方违约金。</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乙方所供货物品牌、规格型号、质量等不符合合同约定标准，甲方有权拒收，以及甲方收货后，发现产品出现质量问题不能使用的，甲方有权终止合同，同时，乙方向甲方支付合同总金额20%的违约金，如果违约金不足以支付甲方所受损失的，甲方有权要求其赔偿。</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4.在质保期内产品出现质量问题，乙方必须在接到甲方通知后</w:t>
      </w:r>
      <w:r>
        <w:rPr>
          <w:rFonts w:hint="eastAsia" w:ascii="宋体" w:hAnsi="宋体" w:eastAsia="宋体" w:cs="宋体"/>
          <w:sz w:val="24"/>
          <w:u w:val="single"/>
          <w:lang w:val="zh-CN"/>
        </w:rPr>
        <w:t xml:space="preserve">   </w:t>
      </w:r>
      <w:r>
        <w:rPr>
          <w:rFonts w:hint="eastAsia" w:ascii="宋体" w:hAnsi="宋体" w:eastAsia="宋体" w:cs="宋体"/>
          <w:sz w:val="24"/>
          <w:lang w:val="zh-CN"/>
        </w:rPr>
        <w:t>小时内到达现场解决，否则甲方有权另请单位解决，由此产生的费用由乙方承担，甲方有权从质保金中扣除相关费用，产生的损失由乙方赔偿。</w:t>
      </w:r>
    </w:p>
    <w:p>
      <w:pPr>
        <w:ind w:firstLine="480" w:firstLineChars="200"/>
        <w:rPr>
          <w:rFonts w:hint="eastAsia" w:ascii="宋体" w:hAnsi="宋体" w:eastAsia="宋体" w:cs="宋体"/>
          <w:sz w:val="24"/>
          <w:lang w:val="zh-CN"/>
        </w:rPr>
      </w:pPr>
      <w:r>
        <w:rPr>
          <w:rFonts w:hint="default" w:ascii="宋体" w:hAnsi="宋体" w:cs="宋体"/>
          <w:sz w:val="24"/>
          <w:lang w:val="en"/>
        </w:rPr>
        <w:t>5</w:t>
      </w:r>
      <w:r>
        <w:rPr>
          <w:rFonts w:hint="eastAsia" w:ascii="宋体" w:hAnsi="宋体" w:eastAsia="宋体" w:cs="宋体"/>
          <w:sz w:val="24"/>
          <w:lang w:val="zh-CN"/>
        </w:rPr>
        <w:t>.甲方逾期支付资金的违约责任：</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default" w:ascii="宋体" w:hAnsi="宋体" w:cs="宋体"/>
          <w:sz w:val="24"/>
          <w:lang w:val="en"/>
        </w:rPr>
        <w:t>6</w:t>
      </w:r>
      <w:r>
        <w:rPr>
          <w:rFonts w:hint="eastAsia" w:ascii="宋体" w:hAnsi="宋体" w:eastAsia="宋体" w:cs="宋体"/>
          <w:sz w:val="24"/>
          <w:lang w:val="zh-CN"/>
        </w:rPr>
        <w:t>.因甲方原因导致变更、中止或者终止政府采购合同的，甲方对供应商受到的损失予以赔偿或者补偿：</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default" w:ascii="宋体" w:hAnsi="宋体" w:cs="宋体"/>
          <w:sz w:val="24"/>
          <w:lang w:val="en"/>
        </w:rPr>
        <w:t>7</w:t>
      </w:r>
      <w:r>
        <w:rPr>
          <w:rFonts w:hint="eastAsia" w:ascii="宋体" w:hAnsi="宋体" w:eastAsia="宋体" w:cs="宋体"/>
          <w:sz w:val="24"/>
          <w:lang w:val="zh-CN"/>
        </w:rPr>
        <w:t>.甲乙双方违背其他合同条款，违约方赔偿对方损失。</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第十四条  不可抗力</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第十五条  保密</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乙方违反本合同所规定的保密义务，应按照本合同总金额的10%支付违约金。</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第十六条  争议解决</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甲乙双方在合同履行中发生争议，应通过协商解决。……</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第十七条  合同生效及其它</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1.除招标文件规定且甲方事先书面同意外，乙方不得部分或者全部转让、分包履行其应履行的合同项下的义务。</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2.合同由甲、乙双方法定代表人（或者授权代表）签字并加盖单位公章，以最后一方签字日期为合同生效日期。</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3.本合同一式</w:t>
      </w:r>
      <w:r>
        <w:rPr>
          <w:rFonts w:hint="eastAsia" w:ascii="宋体" w:hAnsi="宋体" w:eastAsia="宋体" w:cs="宋体"/>
          <w:sz w:val="24"/>
          <w:u w:val="single"/>
          <w:lang w:val="zh-CN"/>
        </w:rPr>
        <w:t xml:space="preserve">  </w:t>
      </w:r>
      <w:r>
        <w:rPr>
          <w:rFonts w:hint="eastAsia" w:ascii="宋体" w:hAnsi="宋体" w:eastAsia="宋体" w:cs="宋体"/>
          <w:sz w:val="24"/>
          <w:lang w:val="zh-CN"/>
        </w:rPr>
        <w:t>份，甲方</w:t>
      </w:r>
      <w:r>
        <w:rPr>
          <w:rFonts w:hint="eastAsia" w:ascii="宋体" w:hAnsi="宋体" w:eastAsia="宋体" w:cs="宋体"/>
          <w:sz w:val="24"/>
          <w:u w:val="single"/>
          <w:lang w:val="zh-CN"/>
        </w:rPr>
        <w:t xml:space="preserve">  </w:t>
      </w:r>
      <w:r>
        <w:rPr>
          <w:rFonts w:hint="eastAsia" w:ascii="宋体" w:hAnsi="宋体" w:eastAsia="宋体" w:cs="宋体"/>
          <w:sz w:val="24"/>
          <w:lang w:val="zh-CN"/>
        </w:rPr>
        <w:t>份，乙方</w:t>
      </w:r>
      <w:r>
        <w:rPr>
          <w:rFonts w:hint="eastAsia" w:ascii="宋体" w:hAnsi="宋体" w:eastAsia="宋体" w:cs="宋体"/>
          <w:sz w:val="24"/>
          <w:u w:val="single"/>
          <w:lang w:val="zh-CN"/>
        </w:rPr>
        <w:t xml:space="preserve">  </w:t>
      </w:r>
      <w:r>
        <w:rPr>
          <w:rFonts w:hint="eastAsia" w:ascii="宋体" w:hAnsi="宋体" w:eastAsia="宋体" w:cs="宋体"/>
          <w:sz w:val="24"/>
          <w:lang w:val="zh-CN"/>
        </w:rPr>
        <w:t>份。</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第十八条  本合同附件</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1.中标通知书；</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2.政府采购招标文件（含招标文件的澄清、修改等）；</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3.乙方投标文件；</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4.</w:t>
      </w:r>
      <w:r>
        <w:rPr>
          <w:rFonts w:hint="eastAsia" w:ascii="宋体" w:hAnsi="宋体" w:cs="宋体"/>
          <w:sz w:val="24"/>
          <w:lang w:val="zh-CN"/>
        </w:rPr>
        <w:t>成交单位</w:t>
      </w:r>
      <w:r>
        <w:rPr>
          <w:rFonts w:hint="eastAsia" w:ascii="宋体" w:hAnsi="宋体" w:eastAsia="宋体" w:cs="宋体"/>
          <w:sz w:val="24"/>
          <w:lang w:val="zh-CN"/>
        </w:rPr>
        <w:t>在评标过程中做出的有关澄清、说明、承诺或者补正文件（材料）；</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甲    方：             </w:t>
      </w:r>
      <w:r>
        <w:rPr>
          <w:rFonts w:hint="eastAsia" w:ascii="宋体" w:hAnsi="宋体" w:eastAsia="宋体" w:cs="宋体"/>
          <w:sz w:val="24"/>
        </w:rPr>
        <w:t xml:space="preserve">                   </w:t>
      </w:r>
      <w:r>
        <w:rPr>
          <w:rFonts w:hint="eastAsia" w:ascii="宋体" w:hAnsi="宋体" w:eastAsia="宋体" w:cs="宋体"/>
          <w:sz w:val="24"/>
          <w:lang w:val="zh-CN"/>
        </w:rPr>
        <w:t>乙    方：</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单位名称(公章)：            </w:t>
      </w:r>
      <w:r>
        <w:rPr>
          <w:rFonts w:hint="eastAsia" w:ascii="宋体" w:hAnsi="宋体" w:eastAsia="宋体" w:cs="宋体"/>
          <w:sz w:val="24"/>
        </w:rPr>
        <w:t xml:space="preserve">              </w:t>
      </w:r>
      <w:r>
        <w:rPr>
          <w:rFonts w:hint="eastAsia" w:ascii="宋体" w:hAnsi="宋体" w:eastAsia="宋体" w:cs="宋体"/>
          <w:sz w:val="24"/>
          <w:lang w:val="zh-CN"/>
        </w:rPr>
        <w:t>单位名称(公章)：</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法定代表人（授权代表）签字：       </w:t>
      </w:r>
      <w:r>
        <w:rPr>
          <w:rFonts w:hint="eastAsia" w:ascii="宋体" w:hAnsi="宋体" w:eastAsia="宋体" w:cs="宋体"/>
          <w:sz w:val="24"/>
        </w:rPr>
        <w:t xml:space="preserve">      </w:t>
      </w:r>
      <w:r>
        <w:rPr>
          <w:rFonts w:hint="eastAsia" w:ascii="宋体" w:hAnsi="宋体" w:eastAsia="宋体" w:cs="宋体"/>
          <w:sz w:val="24"/>
          <w:lang w:val="zh-CN"/>
        </w:rPr>
        <w:t xml:space="preserve"> 法定代表人（授权代表）签字：</w:t>
      </w:r>
    </w:p>
    <w:p>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电   话：       </w:t>
      </w:r>
      <w:r>
        <w:rPr>
          <w:rFonts w:hint="eastAsia" w:ascii="宋体" w:hAnsi="宋体" w:eastAsia="宋体" w:cs="宋体"/>
          <w:sz w:val="24"/>
        </w:rPr>
        <w:t xml:space="preserve">                     </w:t>
      </w:r>
      <w:r>
        <w:rPr>
          <w:rFonts w:hint="eastAsia" w:ascii="宋体" w:hAnsi="宋体" w:eastAsia="宋体" w:cs="宋体"/>
          <w:sz w:val="24"/>
          <w:lang w:val="zh-CN"/>
        </w:rPr>
        <w:t xml:space="preserve">     电    话：</w:t>
      </w:r>
    </w:p>
    <w:p>
      <w:pPr>
        <w:spacing w:line="440" w:lineRule="exact"/>
        <w:ind w:firstLine="480" w:firstLineChars="200"/>
        <w:rPr>
          <w:rFonts w:hint="eastAsia" w:ascii="宋体" w:hAnsi="宋体" w:eastAsia="宋体" w:cs="宋体"/>
          <w:sz w:val="24"/>
          <w:lang w:val="zh-CN"/>
        </w:rPr>
      </w:pPr>
    </w:p>
    <w:p>
      <w:pPr>
        <w:spacing w:line="440" w:lineRule="exact"/>
        <w:ind w:firstLine="480"/>
        <w:rPr>
          <w:rFonts w:hint="eastAsia" w:ascii="宋体" w:hAnsi="宋体" w:eastAsia="宋体" w:cs="宋体"/>
          <w:sz w:val="24"/>
          <w:lang w:val="zh-CN"/>
        </w:rPr>
      </w:pPr>
      <w:r>
        <w:rPr>
          <w:rFonts w:hint="eastAsia" w:ascii="宋体" w:hAnsi="宋体" w:eastAsia="宋体" w:cs="宋体"/>
          <w:sz w:val="24"/>
          <w:lang w:val="zh-CN"/>
        </w:rPr>
        <w:t xml:space="preserve">年  月  日                                年  月  日 </w:t>
      </w:r>
      <w:bookmarkStart w:id="57" w:name="_Toc13135"/>
      <w:bookmarkStart w:id="58" w:name="_Toc8836"/>
      <w:bookmarkStart w:id="59" w:name="_Toc112779140"/>
    </w:p>
    <w:p>
      <w:pPr>
        <w:spacing w:line="440" w:lineRule="exact"/>
        <w:ind w:firstLine="480"/>
        <w:rPr>
          <w:rFonts w:hint="eastAsia" w:ascii="宋体" w:hAnsi="宋体" w:cs="宋体"/>
        </w:rPr>
      </w:pPr>
    </w:p>
    <w:p>
      <w:pPr>
        <w:spacing w:line="440" w:lineRule="exact"/>
        <w:ind w:firstLine="480"/>
        <w:rPr>
          <w:rFonts w:hint="eastAsia" w:ascii="宋体" w:hAnsi="宋体" w:cs="宋体"/>
        </w:rPr>
      </w:pPr>
    </w:p>
    <w:p>
      <w:pPr>
        <w:spacing w:line="440" w:lineRule="exact"/>
        <w:ind w:firstLine="480"/>
        <w:rPr>
          <w:rFonts w:hint="eastAsia" w:ascii="宋体" w:hAnsi="宋体" w:cs="宋体"/>
        </w:rPr>
      </w:pPr>
    </w:p>
    <w:p>
      <w:pPr>
        <w:spacing w:line="440" w:lineRule="exact"/>
        <w:ind w:firstLine="480"/>
        <w:rPr>
          <w:rFonts w:hint="eastAsia" w:ascii="宋体" w:hAnsi="宋体" w:cs="宋体"/>
        </w:rPr>
      </w:pPr>
    </w:p>
    <w:p>
      <w:pPr>
        <w:spacing w:line="440" w:lineRule="exact"/>
        <w:ind w:firstLine="480"/>
        <w:rPr>
          <w:rFonts w:hint="eastAsia" w:ascii="宋体" w:hAnsi="宋体" w:cs="宋体"/>
        </w:rPr>
      </w:pPr>
    </w:p>
    <w:p>
      <w:pPr>
        <w:spacing w:line="440" w:lineRule="exact"/>
        <w:ind w:firstLine="480"/>
        <w:rPr>
          <w:rFonts w:hint="eastAsia" w:ascii="宋体" w:hAnsi="宋体" w:cs="宋体"/>
        </w:rPr>
      </w:pPr>
    </w:p>
    <w:p>
      <w:pPr>
        <w:spacing w:line="440" w:lineRule="exact"/>
        <w:ind w:firstLine="480"/>
        <w:rPr>
          <w:rFonts w:hint="eastAsia" w:ascii="宋体" w:hAnsi="宋体" w:cs="宋体"/>
        </w:rPr>
      </w:pPr>
    </w:p>
    <w:p>
      <w:pPr>
        <w:spacing w:line="440" w:lineRule="exact"/>
        <w:ind w:firstLine="480"/>
        <w:rPr>
          <w:rFonts w:hint="eastAsia" w:ascii="宋体" w:hAnsi="宋体" w:cs="宋体"/>
        </w:rPr>
      </w:pPr>
    </w:p>
    <w:p>
      <w:pPr>
        <w:spacing w:line="440" w:lineRule="exact"/>
        <w:ind w:firstLine="480"/>
        <w:rPr>
          <w:rFonts w:hint="eastAsia" w:ascii="宋体" w:hAnsi="宋体" w:cs="宋体"/>
        </w:rPr>
      </w:pPr>
    </w:p>
    <w:p>
      <w:pPr>
        <w:spacing w:line="440" w:lineRule="exact"/>
        <w:ind w:firstLine="3634" w:firstLineChars="826"/>
        <w:rPr>
          <w:rFonts w:hint="eastAsia" w:ascii="宋体" w:hAnsi="宋体" w:eastAsia="宋体" w:cs="宋体"/>
          <w:b/>
          <w:bCs/>
          <w:kern w:val="44"/>
          <w:sz w:val="44"/>
          <w:szCs w:val="44"/>
          <w:lang w:val="en-US" w:eastAsia="zh-CN" w:bidi="ar-SA"/>
        </w:rPr>
      </w:pPr>
      <w:r>
        <w:rPr>
          <w:rFonts w:hint="eastAsia" w:ascii="宋体" w:hAnsi="宋体" w:eastAsia="宋体" w:cs="宋体"/>
          <w:b/>
          <w:bCs/>
          <w:kern w:val="44"/>
          <w:sz w:val="44"/>
          <w:szCs w:val="44"/>
          <w:lang w:val="en-US" w:eastAsia="zh-CN" w:bidi="ar-SA"/>
        </w:rPr>
        <w:t>第七部分</w:t>
      </w:r>
      <w:bookmarkEnd w:id="57"/>
      <w:bookmarkEnd w:id="58"/>
      <w:bookmarkEnd w:id="59"/>
    </w:p>
    <w:p>
      <w:pPr>
        <w:pStyle w:val="4"/>
        <w:spacing w:before="0" w:after="0" w:line="480" w:lineRule="auto"/>
        <w:jc w:val="center"/>
        <w:rPr>
          <w:rFonts w:hint="eastAsia" w:ascii="宋体" w:hAnsi="宋体" w:cs="宋体"/>
        </w:rPr>
      </w:pPr>
      <w:bookmarkStart w:id="60" w:name="_Toc112779141"/>
      <w:bookmarkStart w:id="61" w:name="_Toc692"/>
      <w:bookmarkStart w:id="62" w:name="_Toc25531"/>
      <w:bookmarkStart w:id="63" w:name="_Toc18199"/>
      <w:r>
        <w:rPr>
          <w:rFonts w:hint="eastAsia" w:ascii="宋体" w:hAnsi="宋体" w:cs="宋体"/>
        </w:rPr>
        <w:t>响应文件格式</w:t>
      </w:r>
      <w:bookmarkEnd w:id="60"/>
      <w:bookmarkEnd w:id="61"/>
      <w:bookmarkEnd w:id="62"/>
      <w:bookmarkEnd w:id="63"/>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6"/>
          <w:szCs w:val="36"/>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widowControl/>
        <w:adjustRightInd w:val="0"/>
        <w:snapToGrid w:val="0"/>
        <w:spacing w:line="360" w:lineRule="auto"/>
        <w:jc w:val="center"/>
        <w:rPr>
          <w:rFonts w:hint="eastAsia" w:ascii="宋体" w:hAnsi="宋体" w:cs="宋体"/>
          <w:b/>
          <w:sz w:val="44"/>
          <w:szCs w:val="30"/>
        </w:rPr>
      </w:pPr>
      <w:r>
        <w:rPr>
          <w:rFonts w:hint="eastAsia" w:ascii="宋体" w:hAnsi="宋体" w:cs="宋体"/>
          <w:b/>
          <w:sz w:val="44"/>
          <w:szCs w:val="30"/>
        </w:rPr>
        <w:br w:type="page"/>
      </w:r>
    </w:p>
    <w:p>
      <w:pPr>
        <w:widowControl/>
        <w:adjustRightInd w:val="0"/>
        <w:snapToGrid w:val="0"/>
        <w:spacing w:line="360" w:lineRule="auto"/>
        <w:jc w:val="center"/>
        <w:rPr>
          <w:rFonts w:hint="eastAsia" w:ascii="宋体" w:hAnsi="宋体" w:cs="宋体"/>
          <w:b/>
          <w:bCs/>
          <w:color w:val="000000"/>
          <w:sz w:val="44"/>
          <w:szCs w:val="44"/>
          <w:lang w:eastAsia="zh-CN"/>
        </w:rPr>
      </w:pPr>
    </w:p>
    <w:p>
      <w:pPr>
        <w:widowControl/>
        <w:adjustRightInd w:val="0"/>
        <w:snapToGrid w:val="0"/>
        <w:spacing w:line="360" w:lineRule="auto"/>
        <w:jc w:val="center"/>
        <w:rPr>
          <w:rFonts w:hint="eastAsia" w:ascii="宋体" w:hAnsi="宋体" w:cs="宋体"/>
          <w:b/>
          <w:bCs/>
          <w:color w:val="000000"/>
          <w:sz w:val="44"/>
          <w:szCs w:val="44"/>
          <w:lang w:eastAsia="zh-CN"/>
        </w:rPr>
      </w:pPr>
      <w:r>
        <w:rPr>
          <w:rFonts w:hint="eastAsia" w:ascii="宋体" w:hAnsi="宋体" w:cs="宋体"/>
          <w:b/>
          <w:bCs/>
          <w:color w:val="000000"/>
          <w:sz w:val="44"/>
          <w:szCs w:val="44"/>
          <w:lang w:eastAsia="zh-CN"/>
        </w:rPr>
        <w:t>河南省济源中级人民法院</w:t>
      </w:r>
    </w:p>
    <w:p>
      <w:pPr>
        <w:widowControl/>
        <w:adjustRightInd w:val="0"/>
        <w:snapToGrid w:val="0"/>
        <w:spacing w:line="360" w:lineRule="auto"/>
        <w:jc w:val="center"/>
        <w:rPr>
          <w:rFonts w:hint="eastAsia" w:ascii="宋体" w:hAnsi="宋体" w:cs="宋体"/>
          <w:b/>
          <w:bCs/>
          <w:sz w:val="44"/>
          <w:szCs w:val="44"/>
        </w:rPr>
      </w:pPr>
      <w:r>
        <w:rPr>
          <w:rFonts w:hint="eastAsia" w:ascii="宋体" w:hAnsi="宋体" w:cs="宋体"/>
          <w:b/>
          <w:bCs/>
          <w:color w:val="000000"/>
          <w:sz w:val="44"/>
          <w:szCs w:val="44"/>
          <w:lang w:eastAsia="zh-CN"/>
        </w:rPr>
        <w:t>执行指挥中心信息化改造项目</w:t>
      </w:r>
      <w:r>
        <w:rPr>
          <w:rFonts w:ascii="宋体" w:hAnsi="宋体" w:cs="宋体"/>
          <w:b/>
          <w:bCs/>
          <w:sz w:val="44"/>
          <w:szCs w:val="44"/>
        </w:rPr>
        <w:t xml:space="preserve"> </w:t>
      </w:r>
    </w:p>
    <w:p>
      <w:pPr>
        <w:outlineLvl w:val="9"/>
        <w:rPr>
          <w:rFonts w:hint="eastAsia" w:ascii="宋体" w:hAnsi="宋体" w:eastAsia="宋体" w:cs="宋体"/>
          <w:b/>
          <w:bCs/>
        </w:rPr>
      </w:pPr>
    </w:p>
    <w:p>
      <w:pPr>
        <w:spacing w:line="500" w:lineRule="exact"/>
        <w:jc w:val="center"/>
        <w:rPr>
          <w:rFonts w:hint="eastAsia" w:ascii="宋体" w:hAnsi="宋体" w:cs="宋体"/>
          <w:b/>
          <w:bCs/>
          <w:sz w:val="30"/>
          <w:szCs w:val="30"/>
        </w:rPr>
      </w:pPr>
    </w:p>
    <w:p>
      <w:pPr>
        <w:shd w:val="clear" w:color="auto" w:fill="FFFFFF"/>
        <w:spacing w:line="360" w:lineRule="auto"/>
        <w:jc w:val="center"/>
        <w:rPr>
          <w:rFonts w:hint="eastAsia" w:ascii="宋体" w:hAnsi="宋体" w:cs="宋体"/>
          <w:b/>
          <w:bCs/>
          <w:sz w:val="52"/>
          <w:szCs w:val="52"/>
        </w:rPr>
      </w:pPr>
    </w:p>
    <w:p>
      <w:pPr>
        <w:shd w:val="clear" w:color="auto" w:fill="FFFFFF"/>
        <w:spacing w:line="360" w:lineRule="auto"/>
        <w:jc w:val="center"/>
        <w:rPr>
          <w:rFonts w:hint="eastAsia" w:ascii="宋体" w:hAnsi="宋体" w:cs="宋体"/>
          <w:b/>
          <w:bCs/>
          <w:sz w:val="52"/>
          <w:szCs w:val="52"/>
        </w:rPr>
      </w:pPr>
      <w:r>
        <w:rPr>
          <w:rFonts w:hint="eastAsia" w:ascii="宋体" w:hAnsi="宋体" w:cs="宋体"/>
          <w:b/>
          <w:bCs/>
          <w:sz w:val="52"/>
          <w:szCs w:val="52"/>
          <w:highlight w:val="none"/>
          <w:lang w:val="en-US" w:eastAsia="zh-CN"/>
        </w:rPr>
        <w:t xml:space="preserve">磋 商 </w:t>
      </w:r>
      <w:r>
        <w:rPr>
          <w:rFonts w:hint="eastAsia" w:ascii="宋体" w:hAnsi="宋体" w:cs="宋体"/>
          <w:b/>
          <w:bCs/>
          <w:sz w:val="52"/>
          <w:szCs w:val="52"/>
        </w:rPr>
        <w:t>响 应 文 件</w:t>
      </w:r>
    </w:p>
    <w:p>
      <w:pPr>
        <w:pStyle w:val="10"/>
        <w:ind w:firstLine="1920" w:firstLineChars="600"/>
        <w:jc w:val="both"/>
        <w:rPr>
          <w:rFonts w:hint="eastAsia" w:ascii="宋体" w:hAnsi="宋体" w:eastAsia="宋体" w:cs="Times New Roman"/>
          <w:sz w:val="32"/>
          <w:szCs w:val="40"/>
          <w:highlight w:val="yellow"/>
          <w:lang w:val="en-US" w:eastAsia="zh-CN"/>
        </w:rPr>
      </w:pPr>
    </w:p>
    <w:p>
      <w:pPr>
        <w:pStyle w:val="10"/>
        <w:ind w:firstLine="1280" w:firstLineChars="400"/>
        <w:jc w:val="both"/>
        <w:rPr>
          <w:rFonts w:hint="eastAsia" w:ascii="宋体" w:hAnsi="宋体" w:eastAsia="宋体" w:cs="Times New Roman"/>
          <w:b/>
          <w:bCs/>
          <w:sz w:val="32"/>
          <w:szCs w:val="40"/>
          <w:highlight w:val="none"/>
          <w:lang w:val="en-US" w:eastAsia="zh-CN"/>
        </w:rPr>
      </w:pPr>
      <w:r>
        <w:rPr>
          <w:rFonts w:hint="eastAsia" w:ascii="宋体" w:hAnsi="宋体" w:eastAsia="宋体" w:cs="Times New Roman"/>
          <w:b/>
          <w:bCs/>
          <w:sz w:val="32"/>
          <w:szCs w:val="40"/>
          <w:highlight w:val="none"/>
          <w:lang w:val="en-US" w:eastAsia="zh-CN"/>
        </w:rPr>
        <w:t>采购项目编号：</w:t>
      </w:r>
      <w:r>
        <w:rPr>
          <w:rFonts w:hint="eastAsia" w:ascii="宋体" w:hAnsi="宋体" w:cs="宋体"/>
          <w:b/>
          <w:bCs/>
          <w:sz w:val="30"/>
          <w:szCs w:val="30"/>
          <w:highlight w:val="none"/>
          <w:lang w:val="en-US" w:eastAsia="zh-CN"/>
        </w:rPr>
        <w:t>豫财磋商采购-2023-643</w:t>
      </w:r>
    </w:p>
    <w:p>
      <w:pPr>
        <w:pStyle w:val="10"/>
        <w:ind w:firstLine="1920" w:firstLineChars="600"/>
        <w:jc w:val="both"/>
        <w:rPr>
          <w:rFonts w:hint="default" w:ascii="宋体" w:hAnsi="宋体" w:eastAsia="宋体" w:cs="Times New Roman"/>
          <w:b/>
          <w:bCs/>
          <w:sz w:val="32"/>
          <w:szCs w:val="40"/>
          <w:highlight w:val="none"/>
          <w:lang w:val="en-US" w:eastAsia="zh-CN"/>
        </w:rPr>
      </w:pPr>
      <w:r>
        <w:rPr>
          <w:rFonts w:hint="eastAsia" w:ascii="宋体" w:hAnsi="宋体" w:cs="Times New Roman"/>
          <w:b/>
          <w:bCs/>
          <w:sz w:val="32"/>
          <w:szCs w:val="40"/>
          <w:highlight w:val="none"/>
          <w:lang w:val="en-US" w:eastAsia="zh-CN"/>
        </w:rPr>
        <w:t>入场编号：</w:t>
      </w:r>
      <w:r>
        <w:rPr>
          <w:rFonts w:hint="default" w:ascii="宋体" w:hAnsi="宋体" w:eastAsia="宋体" w:cs="宋体"/>
          <w:b/>
          <w:bCs/>
          <w:sz w:val="30"/>
          <w:szCs w:val="30"/>
          <w:highlight w:val="none"/>
          <w:lang w:val="en-US" w:eastAsia="zh-CN"/>
        </w:rPr>
        <w:t>JGZJ-采购-2023211</w:t>
      </w:r>
    </w:p>
    <w:p>
      <w:pPr>
        <w:shd w:val="clear" w:color="auto" w:fill="FFFFFF"/>
        <w:spacing w:line="500" w:lineRule="exact"/>
        <w:rPr>
          <w:rFonts w:hint="eastAsia" w:ascii="宋体" w:hAnsi="宋体" w:cs="宋体"/>
          <w:b/>
          <w:bCs/>
          <w:szCs w:val="21"/>
        </w:rPr>
      </w:pPr>
      <w:r>
        <w:rPr>
          <w:rFonts w:hint="eastAsia" w:ascii="宋体" w:hAnsi="宋体" w:cs="宋体"/>
          <w:b/>
          <w:bCs/>
          <w:sz w:val="28"/>
          <w:szCs w:val="28"/>
        </w:rPr>
        <w:t> </w:t>
      </w:r>
    </w:p>
    <w:p>
      <w:pPr>
        <w:shd w:val="clear" w:color="auto" w:fill="FFFFFF"/>
        <w:spacing w:line="500" w:lineRule="exact"/>
        <w:rPr>
          <w:rFonts w:hint="eastAsia" w:ascii="宋体" w:hAnsi="宋体" w:cs="宋体"/>
          <w:b/>
          <w:bCs/>
          <w:sz w:val="28"/>
          <w:szCs w:val="28"/>
        </w:rPr>
      </w:pPr>
    </w:p>
    <w:p>
      <w:pPr>
        <w:shd w:val="clear" w:color="auto" w:fill="FFFFFF"/>
        <w:spacing w:line="500" w:lineRule="exact"/>
        <w:rPr>
          <w:rFonts w:hint="eastAsia" w:ascii="宋体" w:hAnsi="宋体" w:cs="宋体"/>
          <w:b/>
          <w:bCs/>
          <w:szCs w:val="21"/>
        </w:rPr>
      </w:pPr>
    </w:p>
    <w:p>
      <w:pPr>
        <w:shd w:val="clear" w:color="auto" w:fill="FFFFFF"/>
        <w:spacing w:line="500" w:lineRule="exact"/>
        <w:ind w:left="1802" w:leftChars="344" w:hanging="1080" w:hangingChars="300"/>
        <w:rPr>
          <w:rFonts w:hint="eastAsia" w:ascii="宋体" w:hAnsi="宋体" w:cs="宋体"/>
          <w:b/>
          <w:bCs/>
          <w:sz w:val="36"/>
          <w:szCs w:val="36"/>
        </w:rPr>
      </w:pPr>
    </w:p>
    <w:p>
      <w:pPr>
        <w:shd w:val="clear" w:color="auto" w:fill="FFFFFF"/>
        <w:spacing w:line="500" w:lineRule="exact"/>
        <w:ind w:left="1802" w:leftChars="344" w:hanging="1080" w:hangingChars="300"/>
        <w:rPr>
          <w:rFonts w:hint="eastAsia" w:ascii="宋体" w:hAnsi="宋体" w:cs="宋体"/>
          <w:b/>
          <w:bCs/>
          <w:sz w:val="36"/>
          <w:szCs w:val="36"/>
        </w:rPr>
      </w:pPr>
    </w:p>
    <w:p>
      <w:pPr>
        <w:shd w:val="clear" w:color="auto" w:fill="FFFFFF"/>
        <w:spacing w:line="500" w:lineRule="exact"/>
        <w:rPr>
          <w:rFonts w:hint="eastAsia" w:ascii="宋体" w:hAnsi="宋体" w:cs="宋体"/>
          <w:b/>
          <w:bCs/>
          <w:sz w:val="36"/>
          <w:szCs w:val="36"/>
        </w:rPr>
      </w:pPr>
    </w:p>
    <w:p>
      <w:pPr>
        <w:shd w:val="clear" w:color="auto" w:fill="FFFFFF"/>
        <w:spacing w:line="500" w:lineRule="exact"/>
        <w:ind w:left="1802" w:leftChars="344" w:hanging="1080" w:hangingChars="300"/>
        <w:rPr>
          <w:rFonts w:hint="eastAsia" w:ascii="宋体" w:hAnsi="宋体" w:cs="宋体"/>
          <w:b/>
          <w:bCs/>
          <w:sz w:val="36"/>
          <w:szCs w:val="36"/>
        </w:rPr>
      </w:pPr>
    </w:p>
    <w:p>
      <w:pPr>
        <w:outlineLvl w:val="9"/>
        <w:rPr>
          <w:rFonts w:hint="eastAsia"/>
          <w:b/>
          <w:bCs/>
        </w:rPr>
      </w:pPr>
    </w:p>
    <w:p>
      <w:pPr>
        <w:pStyle w:val="41"/>
        <w:rPr>
          <w:rFonts w:hint="eastAsia" w:ascii="宋体" w:hAnsi="宋体" w:cs="宋体"/>
          <w:b/>
          <w:bCs/>
          <w:sz w:val="36"/>
          <w:szCs w:val="36"/>
        </w:rPr>
      </w:pPr>
    </w:p>
    <w:p>
      <w:pPr>
        <w:shd w:val="clear" w:color="auto" w:fill="FFFFFF"/>
        <w:spacing w:line="500" w:lineRule="exact"/>
        <w:ind w:firstLine="1500" w:firstLineChars="500"/>
        <w:jc w:val="both"/>
        <w:rPr>
          <w:rFonts w:hint="eastAsia" w:ascii="宋体" w:hAnsi="宋体" w:cs="宋体"/>
          <w:b/>
          <w:bCs/>
          <w:sz w:val="30"/>
          <w:szCs w:val="30"/>
          <w:u w:val="single"/>
        </w:rPr>
      </w:pPr>
      <w:r>
        <w:rPr>
          <w:rFonts w:hint="eastAsia" w:ascii="宋体" w:hAnsi="宋体" w:cs="宋体"/>
          <w:b/>
          <w:bCs/>
          <w:sz w:val="30"/>
          <w:szCs w:val="30"/>
        </w:rPr>
        <w:t>供应商名称：</w:t>
      </w:r>
      <w:r>
        <w:rPr>
          <w:rFonts w:hint="eastAsia" w:ascii="宋体" w:hAnsi="宋体" w:cs="宋体"/>
          <w:b/>
          <w:bCs/>
          <w:sz w:val="30"/>
          <w:szCs w:val="30"/>
          <w:u w:val="single"/>
        </w:rPr>
        <w:t>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none"/>
        </w:rPr>
        <w:t>（盖章）</w:t>
      </w:r>
    </w:p>
    <w:p>
      <w:pPr>
        <w:pStyle w:val="5"/>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法定代表人：</w:t>
      </w:r>
      <w:r>
        <w:rPr>
          <w:rFonts w:hint="eastAsia" w:ascii="宋体" w:hAnsi="宋体" w:eastAsia="宋体" w:cs="宋体"/>
          <w:b/>
          <w:bCs/>
          <w:kern w:val="2"/>
          <w:sz w:val="30"/>
          <w:szCs w:val="30"/>
          <w:u w:val="single"/>
          <w:lang w:val="en-US" w:eastAsia="zh-CN" w:bidi="ar-SA"/>
        </w:rPr>
        <w:t xml:space="preserve">                  </w:t>
      </w:r>
      <w:r>
        <w:rPr>
          <w:rFonts w:hint="eastAsia" w:ascii="宋体" w:hAnsi="宋体" w:eastAsia="宋体" w:cs="宋体"/>
          <w:b/>
          <w:bCs/>
          <w:kern w:val="2"/>
          <w:sz w:val="30"/>
          <w:szCs w:val="30"/>
          <w:lang w:val="en-US" w:eastAsia="zh-CN" w:bidi="ar-SA"/>
        </w:rPr>
        <w:t>（签字或盖章）</w:t>
      </w:r>
    </w:p>
    <w:p>
      <w:pPr>
        <w:shd w:val="clear" w:color="auto" w:fill="FFFFFF"/>
        <w:spacing w:line="500" w:lineRule="exact"/>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二○二三年</w:t>
      </w:r>
      <w:r>
        <w:rPr>
          <w:rFonts w:hint="eastAsia" w:ascii="宋体" w:hAnsi="宋体" w:eastAsia="宋体" w:cs="宋体"/>
          <w:b/>
          <w:bCs/>
          <w:kern w:val="2"/>
          <w:sz w:val="30"/>
          <w:szCs w:val="30"/>
          <w:u w:val="single"/>
          <w:lang w:val="en-US" w:eastAsia="zh-CN" w:bidi="ar-SA"/>
        </w:rPr>
        <w:t>  </w:t>
      </w:r>
      <w:r>
        <w:rPr>
          <w:rFonts w:hint="eastAsia" w:ascii="宋体" w:hAnsi="宋体" w:eastAsia="宋体" w:cs="宋体"/>
          <w:b/>
          <w:bCs/>
          <w:kern w:val="2"/>
          <w:sz w:val="30"/>
          <w:szCs w:val="30"/>
          <w:lang w:val="en-US" w:eastAsia="zh-CN" w:bidi="ar-SA"/>
        </w:rPr>
        <w:t>月</w:t>
      </w:r>
      <w:r>
        <w:rPr>
          <w:rFonts w:hint="eastAsia" w:ascii="宋体" w:hAnsi="宋体" w:eastAsia="宋体" w:cs="宋体"/>
          <w:b/>
          <w:bCs/>
          <w:kern w:val="2"/>
          <w:sz w:val="30"/>
          <w:szCs w:val="30"/>
          <w:u w:val="single"/>
          <w:lang w:val="en-US" w:eastAsia="zh-CN" w:bidi="ar-SA"/>
        </w:rPr>
        <w:t>  </w:t>
      </w:r>
      <w:r>
        <w:rPr>
          <w:rFonts w:hint="eastAsia" w:ascii="宋体" w:hAnsi="宋体" w:eastAsia="宋体" w:cs="宋体"/>
          <w:b/>
          <w:bCs/>
          <w:kern w:val="2"/>
          <w:sz w:val="30"/>
          <w:szCs w:val="30"/>
          <w:lang w:val="en-US" w:eastAsia="zh-CN" w:bidi="ar-SA"/>
        </w:rPr>
        <w:t>日</w:t>
      </w:r>
    </w:p>
    <w:p>
      <w:pPr>
        <w:shd w:val="clear" w:color="auto" w:fill="FFFFFF"/>
        <w:spacing w:line="500" w:lineRule="exact"/>
        <w:rPr>
          <w:rFonts w:hint="eastAsia" w:ascii="宋体" w:hAnsi="宋体" w:cs="宋体"/>
          <w:b/>
          <w:bCs/>
          <w:sz w:val="32"/>
          <w:szCs w:val="32"/>
          <w:shd w:val="clear" w:color="auto" w:fill="FFFFFF"/>
        </w:rPr>
      </w:pPr>
    </w:p>
    <w:p>
      <w:pPr>
        <w:rPr>
          <w:rFonts w:hint="eastAsia" w:ascii="宋体" w:hAnsi="宋体" w:cs="宋体"/>
          <w:b/>
          <w:bCs/>
          <w:sz w:val="36"/>
          <w:szCs w:val="36"/>
        </w:rPr>
      </w:pPr>
      <w:bookmarkStart w:id="64" w:name="_Toc245196564"/>
      <w:bookmarkEnd w:id="64"/>
      <w:r>
        <w:rPr>
          <w:rFonts w:hint="eastAsia" w:ascii="宋体" w:hAnsi="宋体" w:cs="宋体"/>
          <w:b/>
          <w:bCs/>
          <w:sz w:val="36"/>
          <w:szCs w:val="36"/>
        </w:rPr>
        <w:br w:type="page"/>
      </w:r>
    </w:p>
    <w:p>
      <w:pPr>
        <w:spacing w:line="500" w:lineRule="exact"/>
        <w:ind w:firstLine="3960" w:firstLineChars="1100"/>
        <w:rPr>
          <w:rFonts w:hint="eastAsia" w:ascii="宋体" w:hAnsi="宋体" w:cs="宋体"/>
          <w:sz w:val="32"/>
          <w:szCs w:val="32"/>
        </w:rPr>
      </w:pPr>
      <w:r>
        <w:rPr>
          <w:rFonts w:hint="eastAsia" w:ascii="宋体" w:hAnsi="宋体" w:cs="宋体"/>
          <w:b/>
          <w:bCs/>
          <w:sz w:val="36"/>
          <w:szCs w:val="36"/>
        </w:rPr>
        <w:t>目</w:t>
      </w:r>
      <w:r>
        <w:rPr>
          <w:rStyle w:val="43"/>
          <w:rFonts w:hint="eastAsia" w:ascii="宋体" w:hAnsi="宋体" w:cs="宋体"/>
          <w:b/>
          <w:bCs/>
          <w:sz w:val="36"/>
          <w:szCs w:val="36"/>
        </w:rPr>
        <w:t> </w:t>
      </w:r>
      <w:r>
        <w:rPr>
          <w:rFonts w:hint="eastAsia" w:ascii="宋体" w:hAnsi="宋体" w:cs="宋体"/>
          <w:b/>
          <w:bCs/>
          <w:sz w:val="36"/>
          <w:szCs w:val="36"/>
        </w:rPr>
        <w:t>录</w:t>
      </w:r>
    </w:p>
    <w:p>
      <w:pPr>
        <w:pStyle w:val="36"/>
        <w:rPr>
          <w:rFonts w:hint="eastAsia" w:hAnsi="宋体"/>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6592"/>
        <w:gridCol w:w="1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06" w:type="dxa"/>
            <w:noWrap w:val="0"/>
            <w:vAlign w:val="center"/>
          </w:tcPr>
          <w:p>
            <w:pPr>
              <w:spacing w:line="460" w:lineRule="exact"/>
              <w:jc w:val="center"/>
              <w:rPr>
                <w:rFonts w:hint="eastAsia" w:ascii="宋体" w:hAnsi="宋体" w:eastAsia="宋体" w:cs="宋体"/>
                <w:b/>
                <w:sz w:val="24"/>
                <w:szCs w:val="24"/>
                <w:highlight w:val="none"/>
              </w:rPr>
            </w:pPr>
            <w:bookmarkStart w:id="65" w:name="_Toc245196565"/>
            <w:bookmarkEnd w:id="65"/>
            <w:r>
              <w:rPr>
                <w:rFonts w:hint="eastAsia" w:ascii="宋体" w:hAnsi="宋体" w:eastAsia="宋体" w:cs="宋体"/>
                <w:b/>
                <w:sz w:val="24"/>
                <w:szCs w:val="24"/>
                <w:highlight w:val="none"/>
              </w:rPr>
              <w:t>序号</w:t>
            </w:r>
          </w:p>
        </w:tc>
        <w:tc>
          <w:tcPr>
            <w:tcW w:w="6592" w:type="dxa"/>
            <w:noWrap w:val="0"/>
            <w:vAlign w:val="center"/>
          </w:tcPr>
          <w:p>
            <w:pPr>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内容</w:t>
            </w:r>
          </w:p>
        </w:tc>
        <w:tc>
          <w:tcPr>
            <w:tcW w:w="1120" w:type="dxa"/>
            <w:noWrap w:val="0"/>
            <w:vAlign w:val="center"/>
          </w:tcPr>
          <w:p>
            <w:pPr>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06" w:type="dxa"/>
            <w:noWrap w:val="0"/>
            <w:vAlign w:val="center"/>
          </w:tcPr>
          <w:p>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592" w:type="dxa"/>
            <w:noWrap w:val="0"/>
            <w:vAlign w:val="center"/>
          </w:tcPr>
          <w:p>
            <w:pPr>
              <w:spacing w:line="4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报价函</w:t>
            </w:r>
          </w:p>
        </w:tc>
        <w:tc>
          <w:tcPr>
            <w:tcW w:w="1120" w:type="dxa"/>
            <w:noWrap w:val="0"/>
            <w:vAlign w:val="center"/>
          </w:tcPr>
          <w:p>
            <w:pPr>
              <w:spacing w:line="460" w:lineRule="exact"/>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06" w:type="dxa"/>
            <w:noWrap w:val="0"/>
            <w:vAlign w:val="center"/>
          </w:tcPr>
          <w:p>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592" w:type="dxa"/>
            <w:noWrap w:val="0"/>
            <w:vAlign w:val="center"/>
          </w:tcPr>
          <w:p>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（首次）</w:t>
            </w:r>
            <w:r>
              <w:rPr>
                <w:rFonts w:hint="eastAsia" w:ascii="宋体" w:hAnsi="宋体" w:eastAsia="宋体" w:cs="宋体"/>
                <w:sz w:val="24"/>
                <w:szCs w:val="24"/>
                <w:highlight w:val="none"/>
              </w:rPr>
              <w:t>报价一览表</w:t>
            </w:r>
          </w:p>
        </w:tc>
        <w:tc>
          <w:tcPr>
            <w:tcW w:w="1120" w:type="dxa"/>
            <w:noWrap w:val="0"/>
            <w:vAlign w:val="center"/>
          </w:tcPr>
          <w:p>
            <w:pPr>
              <w:spacing w:line="460" w:lineRule="exact"/>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06" w:type="dxa"/>
            <w:noWrap w:val="0"/>
            <w:vAlign w:val="center"/>
          </w:tcPr>
          <w:p>
            <w:pPr>
              <w:spacing w:line="4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6592" w:type="dxa"/>
            <w:noWrap w:val="0"/>
            <w:vAlign w:val="center"/>
          </w:tcPr>
          <w:p>
            <w:pPr>
              <w:spacing w:line="460" w:lineRule="exact"/>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报价明细表</w:t>
            </w:r>
          </w:p>
        </w:tc>
        <w:tc>
          <w:tcPr>
            <w:tcW w:w="1120" w:type="dxa"/>
            <w:noWrap w:val="0"/>
            <w:vAlign w:val="center"/>
          </w:tcPr>
          <w:p>
            <w:pPr>
              <w:spacing w:line="460" w:lineRule="exact"/>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06" w:type="dxa"/>
            <w:noWrap w:val="0"/>
            <w:vAlign w:val="center"/>
          </w:tcPr>
          <w:p>
            <w:pPr>
              <w:spacing w:line="46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4</w:t>
            </w:r>
          </w:p>
        </w:tc>
        <w:tc>
          <w:tcPr>
            <w:tcW w:w="6592" w:type="dxa"/>
            <w:noWrap w:val="0"/>
            <w:vAlign w:val="center"/>
          </w:tcPr>
          <w:p>
            <w:pPr>
              <w:spacing w:line="4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技术部分</w:t>
            </w:r>
          </w:p>
        </w:tc>
        <w:tc>
          <w:tcPr>
            <w:tcW w:w="1120" w:type="dxa"/>
            <w:noWrap w:val="0"/>
            <w:vAlign w:val="center"/>
          </w:tcPr>
          <w:p>
            <w:pPr>
              <w:spacing w:line="460" w:lineRule="exact"/>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806" w:type="dxa"/>
            <w:noWrap w:val="0"/>
            <w:vAlign w:val="center"/>
          </w:tcPr>
          <w:p>
            <w:pPr>
              <w:spacing w:line="46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6592" w:type="dxa"/>
            <w:noWrap w:val="0"/>
            <w:vAlign w:val="center"/>
          </w:tcPr>
          <w:p>
            <w:pPr>
              <w:spacing w:line="4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综合部分</w:t>
            </w:r>
          </w:p>
        </w:tc>
        <w:tc>
          <w:tcPr>
            <w:tcW w:w="1120" w:type="dxa"/>
            <w:noWrap w:val="0"/>
            <w:vAlign w:val="center"/>
          </w:tcPr>
          <w:p>
            <w:pPr>
              <w:spacing w:line="460" w:lineRule="exact"/>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806" w:type="dxa"/>
            <w:noWrap w:val="0"/>
            <w:vAlign w:val="center"/>
          </w:tcPr>
          <w:p>
            <w:pPr>
              <w:spacing w:line="46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6592" w:type="dxa"/>
            <w:noWrap w:val="0"/>
            <w:vAlign w:val="center"/>
          </w:tcPr>
          <w:p>
            <w:pPr>
              <w:shd w:val="clear" w:color="auto" w:fill="FFFFFF"/>
              <w:spacing w:line="46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售后部分</w:t>
            </w:r>
          </w:p>
        </w:tc>
        <w:tc>
          <w:tcPr>
            <w:tcW w:w="0" w:type="auto"/>
            <w:noWrap w:val="0"/>
            <w:vAlign w:val="top"/>
          </w:tcPr>
          <w:p>
            <w:pPr>
              <w:spacing w:line="460" w:lineRule="exact"/>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806" w:type="dxa"/>
            <w:noWrap w:val="0"/>
            <w:vAlign w:val="center"/>
          </w:tcPr>
          <w:p>
            <w:pPr>
              <w:spacing w:line="46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6592" w:type="dxa"/>
            <w:noWrap w:val="0"/>
            <w:vAlign w:val="center"/>
          </w:tcPr>
          <w:p>
            <w:pPr>
              <w:shd w:val="clear" w:color="auto" w:fill="FFFFFF"/>
              <w:spacing w:line="46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其他材料说明</w:t>
            </w:r>
          </w:p>
        </w:tc>
        <w:tc>
          <w:tcPr>
            <w:tcW w:w="0" w:type="auto"/>
            <w:noWrap w:val="0"/>
            <w:vAlign w:val="top"/>
          </w:tcPr>
          <w:p>
            <w:pPr>
              <w:spacing w:line="460" w:lineRule="exact"/>
              <w:jc w:val="center"/>
              <w:rPr>
                <w:rFonts w:hint="eastAsia" w:ascii="宋体" w:hAnsi="宋体" w:eastAsia="宋体" w:cs="宋体"/>
                <w:sz w:val="24"/>
                <w:szCs w:val="24"/>
                <w:highlight w:val="none"/>
              </w:rPr>
            </w:pPr>
          </w:p>
        </w:tc>
      </w:tr>
    </w:tbl>
    <w:p>
      <w:pPr>
        <w:spacing w:line="500" w:lineRule="exact"/>
        <w:jc w:val="center"/>
        <w:rPr>
          <w:rFonts w:hint="eastAsia" w:ascii="宋体" w:hAnsi="宋体" w:cs="宋体"/>
          <w:b/>
          <w:sz w:val="36"/>
          <w:szCs w:val="36"/>
        </w:rPr>
      </w:pPr>
    </w:p>
    <w:p>
      <w:pPr>
        <w:spacing w:line="500" w:lineRule="exact"/>
        <w:jc w:val="center"/>
        <w:rPr>
          <w:rFonts w:hint="eastAsia" w:ascii="宋体" w:hAnsi="宋体" w:cs="宋体"/>
          <w:b/>
          <w:sz w:val="36"/>
          <w:szCs w:val="36"/>
        </w:rPr>
      </w:pPr>
    </w:p>
    <w:p>
      <w:pPr>
        <w:spacing w:line="500" w:lineRule="exact"/>
        <w:jc w:val="center"/>
        <w:rPr>
          <w:rFonts w:hint="eastAsia" w:ascii="宋体" w:hAnsi="宋体" w:cs="宋体"/>
          <w:b/>
          <w:sz w:val="36"/>
          <w:szCs w:val="36"/>
        </w:rPr>
      </w:pPr>
    </w:p>
    <w:p>
      <w:pPr>
        <w:spacing w:line="500" w:lineRule="exact"/>
        <w:jc w:val="center"/>
        <w:rPr>
          <w:rFonts w:hint="eastAsia" w:ascii="宋体" w:hAnsi="宋体" w:cs="宋体"/>
          <w:b/>
          <w:sz w:val="36"/>
          <w:szCs w:val="36"/>
        </w:rPr>
      </w:pPr>
    </w:p>
    <w:p>
      <w:pPr>
        <w:spacing w:line="500" w:lineRule="exact"/>
        <w:jc w:val="center"/>
        <w:rPr>
          <w:rFonts w:hint="eastAsia" w:ascii="宋体" w:hAnsi="宋体" w:cs="宋体"/>
          <w:b/>
          <w:sz w:val="36"/>
          <w:szCs w:val="36"/>
        </w:rPr>
      </w:pPr>
    </w:p>
    <w:p>
      <w:pPr>
        <w:spacing w:line="500" w:lineRule="exact"/>
        <w:jc w:val="center"/>
        <w:rPr>
          <w:rFonts w:hint="eastAsia" w:ascii="宋体" w:hAnsi="宋体" w:cs="宋体"/>
          <w:b/>
          <w:sz w:val="36"/>
          <w:szCs w:val="36"/>
        </w:rPr>
      </w:pPr>
    </w:p>
    <w:p>
      <w:pPr>
        <w:pStyle w:val="5"/>
        <w:spacing w:before="312" w:beforeLines="100" w:after="190"/>
        <w:ind w:firstLine="0" w:firstLineChars="0"/>
        <w:rPr>
          <w:rFonts w:hint="eastAsia" w:ascii="宋体" w:hAnsi="宋体" w:eastAsia="宋体" w:cs="宋体"/>
          <w:color w:val="000000"/>
          <w:sz w:val="32"/>
          <w:szCs w:val="32"/>
        </w:rPr>
      </w:pPr>
      <w:r>
        <w:rPr>
          <w:rFonts w:hint="eastAsia" w:ascii="宋体" w:hAnsi="宋体" w:cs="宋体"/>
          <w:b/>
          <w:sz w:val="36"/>
          <w:szCs w:val="36"/>
        </w:rPr>
        <w:br w:type="page"/>
      </w:r>
      <w:r>
        <w:rPr>
          <w:rFonts w:hint="eastAsia" w:ascii="宋体" w:hAnsi="宋体" w:eastAsia="宋体" w:cs="宋体"/>
          <w:color w:val="000000"/>
          <w:sz w:val="32"/>
          <w:szCs w:val="32"/>
        </w:rPr>
        <w:t>一、</w:t>
      </w:r>
      <w:bookmarkStart w:id="66" w:name="_Toc421710408"/>
      <w:bookmarkStart w:id="67" w:name="_Toc92819611"/>
      <w:bookmarkStart w:id="68" w:name="_Toc400540424"/>
      <w:bookmarkStart w:id="69" w:name="_Toc140917971"/>
      <w:r>
        <w:rPr>
          <w:rFonts w:hint="eastAsia" w:ascii="宋体" w:hAnsi="宋体" w:eastAsia="宋体" w:cs="宋体"/>
          <w:color w:val="000000"/>
          <w:sz w:val="32"/>
          <w:szCs w:val="32"/>
        </w:rPr>
        <w:t>报价函</w:t>
      </w:r>
      <w:bookmarkEnd w:id="66"/>
      <w:bookmarkEnd w:id="67"/>
      <w:bookmarkEnd w:id="68"/>
      <w:bookmarkEnd w:id="69"/>
    </w:p>
    <w:p>
      <w:pPr>
        <w:spacing w:line="480" w:lineRule="exact"/>
        <w:rPr>
          <w:rFonts w:hint="eastAsia" w:ascii="宋体" w:hAnsi="宋体" w:cs="宋体"/>
          <w:color w:val="000000"/>
          <w:sz w:val="24"/>
        </w:rPr>
      </w:pPr>
      <w:r>
        <w:rPr>
          <w:rFonts w:hint="eastAsia" w:ascii="宋体" w:hAnsi="宋体" w:cs="宋体"/>
          <w:color w:val="000000"/>
          <w:sz w:val="24"/>
          <w:lang w:bidi="en-US"/>
        </w:rPr>
        <w:t>济源市</w:t>
      </w:r>
      <w:r>
        <w:rPr>
          <w:rFonts w:hint="eastAsia" w:ascii="宋体" w:hAnsi="宋体" w:cs="宋体"/>
          <w:color w:val="000000"/>
          <w:sz w:val="24"/>
          <w:u w:val="single"/>
          <w:lang w:bidi="en-US"/>
        </w:rPr>
        <w:t xml:space="preserve">  （采购人名称）  </w:t>
      </w:r>
      <w:r>
        <w:rPr>
          <w:rFonts w:hint="eastAsia" w:ascii="宋体" w:hAnsi="宋体" w:cs="宋体"/>
          <w:color w:val="000000"/>
          <w:sz w:val="24"/>
        </w:rPr>
        <w:t>：</w:t>
      </w:r>
    </w:p>
    <w:p>
      <w:pPr>
        <w:spacing w:line="480" w:lineRule="exact"/>
        <w:ind w:firstLine="560"/>
        <w:rPr>
          <w:rFonts w:hint="eastAsia" w:ascii="宋体" w:hAnsi="宋体" w:cs="宋体"/>
          <w:color w:val="000000"/>
          <w:sz w:val="24"/>
        </w:rPr>
      </w:pPr>
      <w:r>
        <w:rPr>
          <w:rFonts w:hint="eastAsia" w:ascii="宋体" w:hAnsi="宋体" w:cs="宋体"/>
          <w:color w:val="000000"/>
          <w:sz w:val="24"/>
        </w:rPr>
        <w:t>经研究，我决定参加采购项目编号为：</w:t>
      </w:r>
      <w:r>
        <w:rPr>
          <w:rFonts w:hint="eastAsia" w:ascii="宋体" w:hAnsi="宋体" w:cs="宋体"/>
          <w:color w:val="000000"/>
          <w:sz w:val="24"/>
          <w:u w:val="single"/>
        </w:rPr>
        <w:t xml:space="preserve">               </w:t>
      </w:r>
      <w:r>
        <w:rPr>
          <w:rFonts w:hint="eastAsia" w:ascii="宋体" w:hAnsi="宋体" w:cs="宋体"/>
          <w:color w:val="000000"/>
          <w:sz w:val="24"/>
        </w:rPr>
        <w:t>的</w:t>
      </w:r>
      <w:r>
        <w:rPr>
          <w:rFonts w:hint="eastAsia" w:ascii="宋体" w:hAnsi="宋体" w:cs="宋体"/>
          <w:color w:val="000000"/>
          <w:sz w:val="24"/>
          <w:u w:val="single"/>
        </w:rPr>
        <w:t xml:space="preserve">          </w:t>
      </w:r>
      <w:r>
        <w:rPr>
          <w:rFonts w:hint="eastAsia" w:ascii="宋体" w:hAnsi="宋体" w:cs="宋体"/>
          <w:color w:val="000000"/>
          <w:sz w:val="24"/>
          <w:u w:val="none"/>
          <w:lang w:bidi="en-US"/>
        </w:rPr>
        <w:t>项目</w:t>
      </w:r>
      <w:r>
        <w:rPr>
          <w:rFonts w:hint="eastAsia" w:ascii="宋体" w:hAnsi="宋体" w:cs="宋体"/>
          <w:color w:val="000000"/>
          <w:sz w:val="24"/>
        </w:rPr>
        <w:t>采购活动并提交投标文件。为此，我方郑重声明以下诸点，并负法律责任。</w:t>
      </w:r>
    </w:p>
    <w:p>
      <w:pPr>
        <w:spacing w:line="480" w:lineRule="exact"/>
        <w:ind w:firstLine="560"/>
        <w:jc w:val="left"/>
        <w:rPr>
          <w:rFonts w:hint="eastAsia" w:ascii="宋体" w:hAnsi="宋体" w:cs="宋体"/>
          <w:color w:val="000000"/>
          <w:sz w:val="24"/>
        </w:rPr>
      </w:pPr>
      <w:r>
        <w:rPr>
          <w:rFonts w:hint="eastAsia" w:ascii="宋体" w:hAnsi="宋体" w:cs="宋体"/>
          <w:color w:val="000000"/>
          <w:sz w:val="24"/>
        </w:rPr>
        <w:t>1、按磋商文件规定的各项要求，我单位经研究磋商文件后，愿以人民币</w:t>
      </w:r>
      <w:r>
        <w:rPr>
          <w:rFonts w:hint="eastAsia" w:ascii="宋体" w:hAnsi="宋体" w:cs="宋体"/>
          <w:color w:val="000000"/>
          <w:sz w:val="24"/>
          <w:u w:val="single"/>
        </w:rPr>
        <w:t xml:space="preserve">            </w:t>
      </w:r>
      <w:r>
        <w:rPr>
          <w:rFonts w:hint="eastAsia" w:ascii="宋体" w:hAnsi="宋体" w:cs="宋体"/>
          <w:color w:val="000000"/>
          <w:sz w:val="24"/>
        </w:rPr>
        <w:t>元（大写）的总报价，按磋商文件的要求提供本次采购范围内的全部货物及服务。</w:t>
      </w:r>
    </w:p>
    <w:p>
      <w:pPr>
        <w:spacing w:line="480" w:lineRule="exact"/>
        <w:ind w:firstLine="560"/>
        <w:rPr>
          <w:rFonts w:hint="eastAsia" w:ascii="宋体" w:hAnsi="宋体" w:cs="宋体"/>
          <w:color w:val="000000"/>
          <w:sz w:val="24"/>
        </w:rPr>
      </w:pPr>
      <w:r>
        <w:rPr>
          <w:rFonts w:hint="eastAsia" w:ascii="宋体" w:hAnsi="宋体" w:cs="宋体"/>
          <w:color w:val="000000"/>
          <w:sz w:val="24"/>
        </w:rPr>
        <w:t>2、响应文件有效期为</w:t>
      </w:r>
      <w:r>
        <w:rPr>
          <w:rFonts w:hint="eastAsia" w:ascii="宋体" w:hAnsi="宋体" w:cs="宋体"/>
          <w:b/>
          <w:color w:val="000000"/>
          <w:sz w:val="24"/>
          <w:u w:val="single"/>
        </w:rPr>
        <w:t>投标截止之日起60日历天</w:t>
      </w:r>
      <w:r>
        <w:rPr>
          <w:rFonts w:hint="eastAsia" w:ascii="宋体" w:hAnsi="宋体" w:cs="宋体"/>
          <w:color w:val="000000"/>
          <w:sz w:val="24"/>
        </w:rPr>
        <w:t>，我方承诺在投标有效期内不修改、撤销响应文件。</w:t>
      </w:r>
    </w:p>
    <w:p>
      <w:pPr>
        <w:spacing w:line="480" w:lineRule="exact"/>
        <w:ind w:firstLine="560"/>
        <w:rPr>
          <w:rFonts w:hint="eastAsia" w:ascii="宋体" w:hAnsi="宋体" w:cs="宋体"/>
          <w:color w:val="000000"/>
          <w:sz w:val="24"/>
        </w:rPr>
      </w:pPr>
      <w:r>
        <w:rPr>
          <w:rFonts w:hint="eastAsia" w:ascii="宋体" w:hAnsi="宋体" w:cs="宋体"/>
          <w:color w:val="000000"/>
          <w:sz w:val="24"/>
        </w:rPr>
        <w:t>3、如果我们的响应文件被接受，我们将履行磋商文件中规定的每一项要求，并按我们响应文件中的承诺按期、按质、按量提供货物。</w:t>
      </w:r>
    </w:p>
    <w:p>
      <w:pPr>
        <w:spacing w:line="480" w:lineRule="exact"/>
        <w:ind w:firstLine="560"/>
        <w:rPr>
          <w:rFonts w:hint="eastAsia" w:ascii="宋体" w:hAnsi="宋体" w:cs="宋体"/>
          <w:color w:val="000000"/>
          <w:sz w:val="24"/>
        </w:rPr>
      </w:pPr>
      <w:r>
        <w:rPr>
          <w:rFonts w:hint="eastAsia" w:ascii="宋体" w:hAnsi="宋体" w:cs="宋体"/>
          <w:color w:val="000000"/>
          <w:sz w:val="24"/>
        </w:rPr>
        <w:t>4、我方愿按《中华人民共和国合同法》履行自己的全部责任。</w:t>
      </w:r>
    </w:p>
    <w:p>
      <w:pPr>
        <w:spacing w:line="480" w:lineRule="exact"/>
        <w:ind w:firstLine="560"/>
        <w:rPr>
          <w:rFonts w:hint="eastAsia" w:ascii="宋体" w:hAnsi="宋体" w:cs="宋体"/>
          <w:color w:val="000000"/>
          <w:sz w:val="24"/>
        </w:rPr>
      </w:pPr>
      <w:r>
        <w:rPr>
          <w:rFonts w:hint="eastAsia" w:ascii="宋体" w:hAnsi="宋体" w:cs="宋体"/>
          <w:color w:val="000000"/>
          <w:sz w:val="24"/>
        </w:rPr>
        <w:t>5、我们同意按磋商文件规定遵守贵单位有关采购的各项规定。</w:t>
      </w:r>
    </w:p>
    <w:p>
      <w:pPr>
        <w:spacing w:line="480" w:lineRule="exact"/>
        <w:ind w:firstLine="560"/>
        <w:rPr>
          <w:rFonts w:hint="eastAsia" w:ascii="宋体" w:hAnsi="宋体" w:cs="宋体"/>
          <w:color w:val="000000"/>
          <w:sz w:val="24"/>
        </w:rPr>
      </w:pPr>
      <w:r>
        <w:rPr>
          <w:rFonts w:hint="eastAsia" w:ascii="宋体" w:hAnsi="宋体" w:cs="宋体"/>
          <w:color w:val="000000"/>
          <w:sz w:val="24"/>
        </w:rPr>
        <w:t>6、我方若未成为中标人，贵单位有权不做任何解释。</w:t>
      </w:r>
    </w:p>
    <w:p>
      <w:pPr>
        <w:spacing w:line="480" w:lineRule="exact"/>
        <w:ind w:firstLine="560"/>
        <w:rPr>
          <w:rFonts w:hint="eastAsia" w:ascii="宋体" w:hAnsi="宋体" w:cs="宋体"/>
          <w:color w:val="000000"/>
          <w:sz w:val="24"/>
        </w:rPr>
      </w:pPr>
    </w:p>
    <w:p>
      <w:pPr>
        <w:spacing w:line="480" w:lineRule="exact"/>
        <w:ind w:firstLine="560"/>
        <w:rPr>
          <w:rFonts w:hint="eastAsia" w:ascii="宋体" w:hAnsi="宋体" w:cs="宋体"/>
          <w:color w:val="000000"/>
          <w:sz w:val="24"/>
        </w:rPr>
      </w:pPr>
      <w:r>
        <w:rPr>
          <w:rFonts w:hint="eastAsia" w:ascii="宋体" w:hAnsi="宋体" w:cs="宋体"/>
          <w:color w:val="000000"/>
          <w:sz w:val="24"/>
        </w:rPr>
        <w:t>地    址：                       邮政编码：</w:t>
      </w:r>
    </w:p>
    <w:p>
      <w:pPr>
        <w:spacing w:line="480" w:lineRule="exact"/>
        <w:ind w:firstLine="560"/>
        <w:rPr>
          <w:rFonts w:hint="eastAsia" w:ascii="宋体" w:hAnsi="宋体" w:cs="宋体"/>
          <w:color w:val="000000"/>
          <w:sz w:val="24"/>
        </w:rPr>
      </w:pPr>
      <w:r>
        <w:rPr>
          <w:rFonts w:hint="eastAsia" w:ascii="宋体" w:hAnsi="宋体" w:cs="宋体"/>
          <w:color w:val="000000"/>
          <w:sz w:val="24"/>
        </w:rPr>
        <w:t>电    话：</w:t>
      </w:r>
    </w:p>
    <w:p>
      <w:pPr>
        <w:spacing w:line="480" w:lineRule="exact"/>
        <w:ind w:firstLine="560"/>
        <w:rPr>
          <w:rFonts w:hint="eastAsia" w:ascii="宋体" w:hAnsi="宋体" w:cs="宋体"/>
          <w:color w:val="000000"/>
          <w:sz w:val="24"/>
        </w:rPr>
      </w:pPr>
      <w:r>
        <w:rPr>
          <w:rFonts w:hint="eastAsia" w:ascii="宋体" w:hAnsi="宋体" w:cs="宋体"/>
          <w:color w:val="000000"/>
          <w:sz w:val="24"/>
        </w:rPr>
        <w:t>传    真：</w:t>
      </w:r>
    </w:p>
    <w:p>
      <w:pPr>
        <w:spacing w:line="480" w:lineRule="exact"/>
        <w:ind w:firstLine="560"/>
        <w:rPr>
          <w:rFonts w:hint="eastAsia" w:ascii="宋体" w:hAnsi="宋体" w:cs="宋体"/>
          <w:color w:val="000000"/>
          <w:sz w:val="24"/>
        </w:rPr>
      </w:pPr>
      <w:r>
        <w:rPr>
          <w:rFonts w:hint="eastAsia" w:ascii="宋体" w:hAnsi="宋体" w:cs="宋体"/>
          <w:color w:val="000000"/>
          <w:sz w:val="24"/>
        </w:rPr>
        <w:t>开户银行：</w:t>
      </w:r>
    </w:p>
    <w:p>
      <w:pPr>
        <w:spacing w:line="480" w:lineRule="exact"/>
        <w:ind w:firstLine="560"/>
        <w:rPr>
          <w:rFonts w:hint="eastAsia" w:ascii="宋体" w:hAnsi="宋体" w:cs="宋体"/>
          <w:color w:val="000000"/>
          <w:sz w:val="24"/>
        </w:rPr>
      </w:pPr>
      <w:r>
        <w:rPr>
          <w:rFonts w:hint="eastAsia" w:ascii="宋体" w:hAnsi="宋体" w:cs="宋体"/>
          <w:color w:val="000000"/>
          <w:sz w:val="24"/>
        </w:rPr>
        <w:t>开户名称：</w:t>
      </w:r>
    </w:p>
    <w:p>
      <w:pPr>
        <w:spacing w:line="480" w:lineRule="exact"/>
        <w:ind w:firstLine="560"/>
        <w:rPr>
          <w:rFonts w:hint="eastAsia" w:ascii="宋体" w:hAnsi="宋体" w:cs="宋体"/>
          <w:color w:val="000000"/>
          <w:sz w:val="24"/>
        </w:rPr>
      </w:pPr>
      <w:r>
        <w:rPr>
          <w:rFonts w:hint="eastAsia" w:ascii="宋体" w:hAnsi="宋体" w:cs="宋体"/>
          <w:color w:val="000000"/>
          <w:sz w:val="24"/>
        </w:rPr>
        <w:t>开户账号：</w:t>
      </w:r>
    </w:p>
    <w:p>
      <w:pPr>
        <w:spacing w:line="480" w:lineRule="exact"/>
        <w:ind w:firstLine="560"/>
        <w:rPr>
          <w:rFonts w:hint="eastAsia" w:ascii="宋体" w:hAnsi="宋体" w:cs="宋体"/>
          <w:color w:val="000000"/>
          <w:sz w:val="24"/>
        </w:rPr>
      </w:pPr>
      <w:r>
        <w:rPr>
          <w:rFonts w:hint="eastAsia" w:ascii="宋体" w:hAnsi="宋体" w:cs="宋体"/>
          <w:color w:val="000000"/>
          <w:sz w:val="24"/>
        </w:rPr>
        <w:t>供应商单位全称：</w:t>
      </w:r>
      <w:r>
        <w:rPr>
          <w:rFonts w:hint="eastAsia" w:ascii="宋体" w:hAnsi="宋体" w:cs="宋体"/>
          <w:color w:val="000000"/>
          <w:sz w:val="24"/>
          <w:u w:val="single"/>
        </w:rPr>
        <w:t xml:space="preserve">                        </w:t>
      </w:r>
      <w:r>
        <w:rPr>
          <w:rFonts w:hint="eastAsia" w:ascii="宋体" w:hAnsi="宋体" w:cs="宋体"/>
          <w:color w:val="000000"/>
          <w:sz w:val="24"/>
        </w:rPr>
        <w:t>（盖章）</w:t>
      </w:r>
    </w:p>
    <w:p>
      <w:pPr>
        <w:spacing w:line="480" w:lineRule="exact"/>
        <w:ind w:firstLine="560"/>
        <w:rPr>
          <w:rFonts w:hint="eastAsia" w:ascii="宋体" w:hAnsi="宋体" w:cs="宋体"/>
          <w:color w:val="000000"/>
          <w:sz w:val="24"/>
          <w:u w:val="single"/>
        </w:rPr>
      </w:pPr>
      <w:r>
        <w:rPr>
          <w:rFonts w:hint="eastAsia" w:ascii="宋体" w:hAnsi="宋体" w:cs="宋体"/>
          <w:color w:val="000000"/>
          <w:sz w:val="24"/>
        </w:rPr>
        <w:t>法定代表人或委托代理人（签字或盖章）：</w:t>
      </w:r>
      <w:r>
        <w:rPr>
          <w:rFonts w:hint="eastAsia" w:ascii="宋体" w:hAnsi="宋体" w:cs="宋体"/>
          <w:color w:val="000000"/>
          <w:sz w:val="24"/>
          <w:u w:val="single"/>
        </w:rPr>
        <w:t xml:space="preserve">          </w:t>
      </w:r>
    </w:p>
    <w:p>
      <w:pPr>
        <w:spacing w:line="480" w:lineRule="exact"/>
        <w:ind w:firstLine="560"/>
        <w:jc w:val="right"/>
        <w:rPr>
          <w:rFonts w:hint="eastAsia" w:ascii="宋体" w:hAnsi="宋体" w:cs="宋体"/>
          <w:color w:val="000000"/>
          <w:sz w:val="24"/>
        </w:rPr>
      </w:pPr>
    </w:p>
    <w:p>
      <w:pPr>
        <w:spacing w:line="480" w:lineRule="exact"/>
        <w:ind w:firstLine="560"/>
        <w:jc w:val="right"/>
        <w:rPr>
          <w:rFonts w:hint="eastAsia" w:ascii="宋体" w:hAnsi="宋体" w:cs="宋体"/>
          <w:b/>
          <w:color w:val="000000"/>
        </w:rPr>
      </w:pPr>
      <w:r>
        <w:rPr>
          <w:rFonts w:hint="eastAsia" w:ascii="宋体" w:hAnsi="宋体" w:cs="宋体"/>
          <w:color w:val="000000"/>
          <w:sz w:val="24"/>
        </w:rPr>
        <w:t>日期：202</w:t>
      </w:r>
      <w:r>
        <w:rPr>
          <w:rFonts w:hint="eastAsia" w:ascii="宋体" w:hAnsi="宋体" w:cs="宋体"/>
          <w:color w:val="000000"/>
          <w:sz w:val="24"/>
          <w:lang w:val="en-US" w:eastAsia="zh-CN"/>
        </w:rPr>
        <w:t>3</w:t>
      </w:r>
      <w:r>
        <w:rPr>
          <w:rFonts w:hint="eastAsia" w:ascii="宋体" w:hAnsi="宋体" w:cs="宋体"/>
          <w:color w:val="000000"/>
          <w:sz w:val="24"/>
        </w:rPr>
        <w:t>年   月   日</w:t>
      </w:r>
    </w:p>
    <w:p>
      <w:pPr>
        <w:numPr>
          <w:ilvl w:val="0"/>
          <w:numId w:val="5"/>
        </w:numPr>
        <w:spacing w:line="500" w:lineRule="exact"/>
        <w:ind w:left="0" w:leftChars="0" w:firstLine="420" w:firstLineChars="200"/>
        <w:jc w:val="center"/>
        <w:outlineLvl w:val="2"/>
        <w:rPr>
          <w:rFonts w:hint="eastAsia" w:ascii="宋体" w:hAnsi="宋体" w:cs="宋体"/>
          <w:b/>
          <w:sz w:val="32"/>
          <w:szCs w:val="32"/>
        </w:rPr>
      </w:pPr>
      <w:r>
        <w:rPr>
          <w:rFonts w:hint="eastAsia" w:ascii="宋体" w:hAnsi="宋体" w:eastAsia="宋体" w:cs="宋体"/>
          <w:b w:val="0"/>
          <w:color w:val="000000"/>
          <w:szCs w:val="36"/>
        </w:rPr>
        <w:br w:type="page"/>
      </w:r>
      <w:r>
        <w:rPr>
          <w:rFonts w:hint="eastAsia" w:ascii="宋体" w:hAnsi="宋体" w:cs="宋体"/>
          <w:b/>
          <w:sz w:val="32"/>
          <w:szCs w:val="32"/>
        </w:rPr>
        <w:t>磋商（首次）报价一览表</w:t>
      </w:r>
    </w:p>
    <w:p>
      <w:pPr>
        <w:bidi w:val="0"/>
        <w:rPr>
          <w:rFonts w:hint="eastAsia"/>
        </w:rPr>
      </w:pPr>
    </w:p>
    <w:tbl>
      <w:tblPr>
        <w:tblStyle w:val="20"/>
        <w:tblpPr w:leftFromText="180" w:rightFromText="180" w:vertAnchor="text" w:horzAnchor="page" w:tblpX="1482" w:tblpY="110"/>
        <w:tblOverlap w:val="never"/>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0"/>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trPr>
        <w:tc>
          <w:tcPr>
            <w:tcW w:w="2220" w:type="dxa"/>
            <w:vAlign w:val="center"/>
          </w:tcPr>
          <w:p>
            <w:pPr>
              <w:spacing w:line="360" w:lineRule="auto"/>
              <w:jc w:val="center"/>
              <w:rPr>
                <w:rFonts w:ascii="宋体" w:hAnsi="宋体" w:eastAsia="宋体" w:cs="宋体"/>
                <w:sz w:val="24"/>
              </w:rPr>
            </w:pPr>
            <w:r>
              <w:rPr>
                <w:rFonts w:hint="eastAsia" w:ascii="宋体" w:hAnsi="宋体" w:eastAsia="宋体" w:cs="宋体"/>
                <w:sz w:val="24"/>
              </w:rPr>
              <w:t>项目名称</w:t>
            </w:r>
          </w:p>
        </w:tc>
        <w:tc>
          <w:tcPr>
            <w:tcW w:w="6487"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trPr>
        <w:tc>
          <w:tcPr>
            <w:tcW w:w="2220" w:type="dxa"/>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投标人</w:t>
            </w:r>
          </w:p>
        </w:tc>
        <w:tc>
          <w:tcPr>
            <w:tcW w:w="6487"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trPr>
        <w:tc>
          <w:tcPr>
            <w:tcW w:w="2220" w:type="dxa"/>
            <w:vAlign w:val="center"/>
          </w:tcPr>
          <w:p>
            <w:pPr>
              <w:spacing w:line="360" w:lineRule="auto"/>
              <w:jc w:val="center"/>
              <w:rPr>
                <w:rFonts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报价</w:t>
            </w:r>
          </w:p>
        </w:tc>
        <w:tc>
          <w:tcPr>
            <w:tcW w:w="6487" w:type="dxa"/>
            <w:vAlign w:val="center"/>
          </w:tcPr>
          <w:p>
            <w:pPr>
              <w:spacing w:line="360" w:lineRule="auto"/>
              <w:jc w:val="center"/>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pacing w:val="10"/>
                <w:kern w:val="0"/>
                <w:sz w:val="24"/>
                <w:u w:val="none"/>
              </w:rPr>
              <w:t>元</w:t>
            </w: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pacing w:val="10"/>
                <w:kern w:val="0"/>
                <w:sz w:val="24"/>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2220" w:type="dxa"/>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交货期</w:t>
            </w:r>
          </w:p>
        </w:tc>
        <w:tc>
          <w:tcPr>
            <w:tcW w:w="6487"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2220" w:type="dxa"/>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质保期</w:t>
            </w:r>
          </w:p>
        </w:tc>
        <w:tc>
          <w:tcPr>
            <w:tcW w:w="6487"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2220" w:type="dxa"/>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质量要求</w:t>
            </w:r>
          </w:p>
        </w:tc>
        <w:tc>
          <w:tcPr>
            <w:tcW w:w="6487"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rPr>
        <w:tc>
          <w:tcPr>
            <w:tcW w:w="2220" w:type="dxa"/>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价格折扣</w:t>
            </w:r>
          </w:p>
        </w:tc>
        <w:tc>
          <w:tcPr>
            <w:tcW w:w="6487" w:type="dxa"/>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符合或视为小微企业价格折扣是□否□</w:t>
            </w:r>
          </w:p>
          <w:p>
            <w:pPr>
              <w:spacing w:line="360" w:lineRule="auto"/>
              <w:jc w:val="center"/>
              <w:rPr>
                <w:rFonts w:ascii="宋体" w:hAnsi="宋体" w:eastAsia="宋体" w:cs="宋体"/>
                <w:sz w:val="24"/>
              </w:rPr>
            </w:pPr>
            <w:r>
              <w:rPr>
                <w:rFonts w:hint="eastAsia" w:ascii="宋体" w:hAnsi="宋体" w:eastAsia="宋体" w:cs="宋体"/>
                <w:sz w:val="24"/>
                <w:lang w:val="en-US" w:eastAsia="zh-CN"/>
              </w:rPr>
              <w:t>符合残疾人福利性单位价格折扣是□否□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rPr>
        <w:tc>
          <w:tcPr>
            <w:tcW w:w="2220" w:type="dxa"/>
          </w:tcPr>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hint="eastAsia" w:ascii="宋体" w:hAnsi="宋体" w:eastAsia="宋体" w:cs="宋体"/>
                <w:sz w:val="24"/>
              </w:rPr>
              <w:t>备注</w:t>
            </w:r>
          </w:p>
        </w:tc>
        <w:tc>
          <w:tcPr>
            <w:tcW w:w="6487"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rPr>
        <w:tc>
          <w:tcPr>
            <w:tcW w:w="2220" w:type="dxa"/>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供应商联系方式：</w:t>
            </w:r>
          </w:p>
        </w:tc>
        <w:tc>
          <w:tcPr>
            <w:tcW w:w="6487" w:type="dxa"/>
            <w:vAlign w:val="center"/>
          </w:tcPr>
          <w:p>
            <w:pPr>
              <w:adjustRightInd w:val="0"/>
              <w:snapToGrid w:val="0"/>
              <w:ind w:firstLine="240" w:firstLineChars="100"/>
              <w:rPr>
                <w:rFonts w:hint="eastAsia" w:ascii="宋体" w:hAnsi="宋体" w:eastAsia="宋体" w:cs="宋体"/>
                <w:color w:val="000000"/>
                <w:kern w:val="2"/>
                <w:sz w:val="24"/>
                <w:szCs w:val="24"/>
                <w:u w:val="single"/>
                <w:lang w:val="en-US" w:eastAsia="zh-CN" w:bidi="ar-SA"/>
              </w:rPr>
            </w:pPr>
            <w:r>
              <w:rPr>
                <w:rFonts w:hint="eastAsia" w:ascii="宋体" w:hAnsi="宋体" w:cs="宋体"/>
                <w:color w:val="000000"/>
                <w:sz w:val="24"/>
              </w:rPr>
              <w:t>电话：</w:t>
            </w:r>
            <w:r>
              <w:rPr>
                <w:rFonts w:hint="eastAsia" w:ascii="宋体" w:hAnsi="宋体" w:cs="宋体"/>
                <w:color w:val="000000"/>
                <w:sz w:val="24"/>
                <w:u w:val="single"/>
              </w:rPr>
              <w:t xml:space="preserve">    （投标人</w:t>
            </w:r>
            <w:r>
              <w:rPr>
                <w:rFonts w:ascii="宋体" w:hAnsi="宋体" w:cs="宋体"/>
                <w:color w:val="000000"/>
                <w:sz w:val="24"/>
                <w:u w:val="single"/>
              </w:rPr>
              <w:t>）</w:t>
            </w:r>
            <w:r>
              <w:rPr>
                <w:rFonts w:hint="eastAsia" w:ascii="宋体" w:hAnsi="宋体" w:cs="宋体"/>
                <w:color w:val="000000"/>
                <w:sz w:val="24"/>
                <w:u w:val="single"/>
              </w:rPr>
              <w:t xml:space="preserve">        </w:t>
            </w:r>
            <w:r>
              <w:rPr>
                <w:rFonts w:hint="eastAsia" w:ascii="宋体" w:hAnsi="宋体" w:cs="宋体"/>
                <w:color w:val="000000"/>
                <w:sz w:val="24"/>
              </w:rPr>
              <w:t>邮箱：</w:t>
            </w:r>
            <w:r>
              <w:rPr>
                <w:rFonts w:hint="eastAsia" w:ascii="宋体" w:hAnsi="宋体" w:cs="宋体"/>
                <w:color w:val="000000"/>
                <w:sz w:val="24"/>
                <w:u w:val="single"/>
              </w:rPr>
              <w:t xml:space="preserve">  （供应商公共邮箱）           </w:t>
            </w:r>
          </w:p>
        </w:tc>
      </w:tr>
    </w:tbl>
    <w:p>
      <w:pPr>
        <w:bidi w:val="0"/>
        <w:rPr>
          <w:rFonts w:hint="eastAsia"/>
        </w:rPr>
      </w:pPr>
    </w:p>
    <w:p>
      <w:pPr>
        <w:bidi w:val="0"/>
        <w:rPr>
          <w:rFonts w:hint="eastAsia"/>
        </w:rPr>
      </w:pPr>
    </w:p>
    <w:p>
      <w:pPr>
        <w:rPr>
          <w:rFonts w:hint="eastAsia" w:ascii="宋体" w:hAnsi="宋体" w:cs="宋体"/>
          <w:spacing w:val="10"/>
          <w:kern w:val="0"/>
          <w:sz w:val="24"/>
        </w:rPr>
      </w:pPr>
    </w:p>
    <w:p>
      <w:pPr>
        <w:spacing w:line="440" w:lineRule="exact"/>
        <w:jc w:val="right"/>
        <w:rPr>
          <w:rFonts w:hint="eastAsia" w:ascii="宋体" w:hAnsi="宋体" w:eastAsia="宋体" w:cs="宋体"/>
          <w:sz w:val="24"/>
          <w:szCs w:val="21"/>
          <w:lang w:eastAsia="zh-CN"/>
        </w:rPr>
      </w:pPr>
    </w:p>
    <w:p>
      <w:pPr>
        <w:spacing w:line="440" w:lineRule="exact"/>
        <w:jc w:val="right"/>
        <w:rPr>
          <w:rFonts w:hint="eastAsia" w:ascii="宋体" w:hAnsi="宋体" w:eastAsia="宋体" w:cs="宋体"/>
          <w:sz w:val="24"/>
          <w:szCs w:val="21"/>
        </w:rPr>
      </w:pPr>
      <w:r>
        <w:rPr>
          <w:rFonts w:hint="eastAsia" w:ascii="宋体" w:hAnsi="宋体" w:eastAsia="宋体" w:cs="宋体"/>
          <w:sz w:val="24"/>
          <w:szCs w:val="21"/>
          <w:lang w:eastAsia="zh-CN"/>
        </w:rPr>
        <w:t>供应商名称</w:t>
      </w:r>
      <w:r>
        <w:rPr>
          <w:rFonts w:hint="eastAsia" w:ascii="宋体" w:hAnsi="宋体" w:eastAsia="宋体" w:cs="宋体"/>
          <w:sz w:val="24"/>
          <w:szCs w:val="21"/>
        </w:rPr>
        <w:t>：</w:t>
      </w:r>
      <w:r>
        <w:rPr>
          <w:rFonts w:hint="eastAsia" w:ascii="宋体" w:hAnsi="宋体" w:eastAsia="宋体" w:cs="宋体"/>
          <w:sz w:val="24"/>
          <w:szCs w:val="21"/>
          <w:u w:val="single"/>
        </w:rPr>
        <w:t xml:space="preserve">                   </w:t>
      </w:r>
      <w:r>
        <w:rPr>
          <w:rFonts w:hint="eastAsia" w:ascii="宋体" w:hAnsi="宋体" w:eastAsia="宋体" w:cs="宋体"/>
          <w:sz w:val="24"/>
          <w:szCs w:val="21"/>
        </w:rPr>
        <w:t>（盖公章）</w:t>
      </w:r>
    </w:p>
    <w:p>
      <w:pPr>
        <w:spacing w:line="440" w:lineRule="exact"/>
        <w:jc w:val="right"/>
        <w:rPr>
          <w:rFonts w:hint="eastAsia" w:ascii="宋体" w:hAnsi="宋体" w:eastAsia="宋体" w:cs="宋体"/>
          <w:sz w:val="24"/>
          <w:szCs w:val="21"/>
        </w:rPr>
      </w:pPr>
      <w:r>
        <w:rPr>
          <w:rFonts w:hint="eastAsia" w:ascii="宋体" w:hAnsi="宋体" w:eastAsia="宋体" w:cs="宋体"/>
          <w:sz w:val="24"/>
          <w:szCs w:val="21"/>
        </w:rPr>
        <w:t>法定代表人：</w:t>
      </w:r>
      <w:r>
        <w:rPr>
          <w:rFonts w:hint="eastAsia" w:ascii="宋体" w:hAnsi="宋体" w:eastAsia="宋体" w:cs="宋体"/>
          <w:sz w:val="24"/>
          <w:szCs w:val="21"/>
          <w:u w:val="single"/>
        </w:rPr>
        <w:t xml:space="preserve">               </w:t>
      </w:r>
      <w:r>
        <w:rPr>
          <w:rFonts w:hint="eastAsia" w:ascii="宋体" w:hAnsi="宋体" w:eastAsia="宋体" w:cs="宋体"/>
          <w:sz w:val="24"/>
          <w:szCs w:val="21"/>
        </w:rPr>
        <w:t>（签字</w:t>
      </w:r>
      <w:r>
        <w:rPr>
          <w:rFonts w:hint="eastAsia" w:ascii="宋体" w:hAnsi="宋体" w:eastAsia="宋体" w:cs="宋体"/>
          <w:sz w:val="24"/>
          <w:szCs w:val="21"/>
          <w:lang w:val="en-US" w:eastAsia="zh-CN"/>
        </w:rPr>
        <w:t>或盖章</w:t>
      </w:r>
      <w:r>
        <w:rPr>
          <w:rFonts w:hint="eastAsia" w:ascii="宋体" w:hAnsi="宋体" w:eastAsia="宋体" w:cs="宋体"/>
          <w:sz w:val="24"/>
          <w:szCs w:val="21"/>
        </w:rPr>
        <w:t>）</w:t>
      </w:r>
    </w:p>
    <w:p>
      <w:pPr>
        <w:spacing w:line="440" w:lineRule="exact"/>
        <w:jc w:val="right"/>
        <w:rPr>
          <w:rFonts w:hint="eastAsia" w:ascii="宋体" w:hAnsi="宋体" w:eastAsia="宋体" w:cs="宋体"/>
          <w:sz w:val="24"/>
          <w:szCs w:val="21"/>
        </w:rPr>
      </w:pPr>
    </w:p>
    <w:p>
      <w:pPr>
        <w:spacing w:line="440" w:lineRule="exact"/>
        <w:jc w:val="right"/>
        <w:rPr>
          <w:rFonts w:hint="eastAsia" w:ascii="宋体" w:hAnsi="宋体" w:eastAsia="宋体" w:cs="宋体"/>
          <w:sz w:val="24"/>
          <w:szCs w:val="21"/>
        </w:rPr>
      </w:pP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pPr>
        <w:widowControl w:val="0"/>
        <w:autoSpaceDE w:val="0"/>
        <w:autoSpaceDN w:val="0"/>
        <w:adjustRightInd w:val="0"/>
        <w:rPr>
          <w:rFonts w:hint="eastAsia" w:ascii="宋体" w:hAnsi="宋体" w:eastAsia="宋体" w:cs="宋体"/>
          <w:b/>
          <w:bCs/>
          <w:i w:val="0"/>
          <w:iCs w:val="0"/>
          <w:caps w:val="0"/>
          <w:color w:val="000000"/>
          <w:spacing w:val="0"/>
          <w:kern w:val="0"/>
          <w:sz w:val="24"/>
          <w:szCs w:val="24"/>
          <w:shd w:val="clear" w:color="auto" w:fill="FFFFFF"/>
          <w:lang w:val="en-US" w:eastAsia="zh-CN" w:bidi="ar-SA"/>
        </w:rPr>
      </w:pPr>
    </w:p>
    <w:p>
      <w:pPr>
        <w:wordWrap w:val="0"/>
        <w:spacing w:line="520" w:lineRule="exact"/>
        <w:rPr>
          <w:rFonts w:hint="eastAsia" w:ascii="宋体" w:hAnsi="宋体" w:cs="宋体"/>
          <w:b/>
          <w:bCs/>
          <w:color w:val="000000"/>
          <w:sz w:val="24"/>
        </w:rPr>
      </w:pPr>
      <w:r>
        <w:rPr>
          <w:rFonts w:hint="eastAsia" w:ascii="宋体" w:hAnsi="宋体" w:cs="宋体"/>
          <w:b/>
          <w:bCs/>
          <w:color w:val="000000"/>
          <w:sz w:val="24"/>
        </w:rPr>
        <w:t>备注：供应商提交最终报价表格式为，将此表（首次）改为（最终）</w:t>
      </w:r>
    </w:p>
    <w:p>
      <w:pPr>
        <w:rPr>
          <w:rFonts w:hint="eastAsia" w:ascii="宋体" w:hAnsi="宋体" w:eastAsia="宋体" w:cs="宋体"/>
          <w:b/>
          <w:bCs w:val="0"/>
          <w:kern w:val="2"/>
          <w:sz w:val="32"/>
          <w:szCs w:val="32"/>
          <w:highlight w:val="red"/>
          <w:lang w:val="en-US" w:eastAsia="zh-CN" w:bidi="ar-SA"/>
        </w:rPr>
      </w:pPr>
    </w:p>
    <w:p>
      <w:pPr>
        <w:widowControl/>
        <w:numPr>
          <w:ilvl w:val="0"/>
          <w:numId w:val="0"/>
        </w:numPr>
        <w:jc w:val="center"/>
        <w:outlineLvl w:val="1"/>
        <w:rPr>
          <w:rFonts w:hint="eastAsia" w:ascii="宋体" w:hAnsi="宋体" w:cs="宋体"/>
          <w:b/>
          <w:color w:val="auto"/>
          <w:kern w:val="2"/>
          <w:sz w:val="32"/>
          <w:szCs w:val="32"/>
          <w:highlight w:val="none"/>
          <w:lang w:val="en-US" w:eastAsia="zh-CN" w:bidi="ar-SA"/>
        </w:rPr>
      </w:pPr>
      <w:r>
        <w:rPr>
          <w:rFonts w:hint="eastAsia" w:ascii="宋体" w:hAnsi="宋体" w:cs="宋体"/>
          <w:b/>
          <w:color w:val="auto"/>
          <w:kern w:val="2"/>
          <w:sz w:val="32"/>
          <w:szCs w:val="32"/>
          <w:highlight w:val="none"/>
          <w:lang w:val="en-US" w:eastAsia="zh-CN" w:bidi="ar-SA"/>
        </w:rPr>
        <w:t>三、报价明细表</w:t>
      </w:r>
    </w:p>
    <w:p>
      <w:pPr>
        <w:pageBreakBefore w:val="0"/>
        <w:kinsoku/>
        <w:overflowPunct/>
        <w:topLinePunct w:val="0"/>
        <w:bidi w:val="0"/>
        <w:spacing w:line="500" w:lineRule="exact"/>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项目名称：</w:t>
      </w:r>
    </w:p>
    <w:p>
      <w:pPr>
        <w:pageBreakBefore w:val="0"/>
        <w:kinsoku/>
        <w:overflowPunct/>
        <w:topLinePunct w:val="0"/>
        <w:bidi w:val="0"/>
        <w:spacing w:line="500" w:lineRule="exact"/>
        <w:rPr>
          <w:rFonts w:hint="eastAsia" w:ascii="宋体" w:hAnsi="宋体" w:eastAsia="宋体" w:cs="宋体"/>
          <w:color w:val="auto"/>
          <w:spacing w:val="10"/>
          <w:kern w:val="0"/>
          <w:sz w:val="24"/>
          <w:szCs w:val="24"/>
          <w:highlight w:val="none"/>
          <w:lang w:eastAsia="zh-CN"/>
        </w:rPr>
      </w:pPr>
      <w:r>
        <w:rPr>
          <w:rFonts w:hint="eastAsia" w:ascii="宋体" w:hAnsi="宋体" w:eastAsia="宋体" w:cs="宋体"/>
          <w:color w:val="auto"/>
          <w:spacing w:val="10"/>
          <w:kern w:val="0"/>
          <w:sz w:val="24"/>
          <w:szCs w:val="24"/>
          <w:highlight w:val="none"/>
          <w:lang w:eastAsia="zh-CN"/>
        </w:rPr>
        <w:t>入场交易编号</w:t>
      </w:r>
      <w:r>
        <w:rPr>
          <w:rFonts w:hint="eastAsia" w:ascii="宋体" w:hAnsi="宋体" w:cs="宋体"/>
          <w:color w:val="auto"/>
          <w:spacing w:val="10"/>
          <w:kern w:val="0"/>
          <w:sz w:val="24"/>
          <w:szCs w:val="24"/>
          <w:highlight w:val="none"/>
          <w:lang w:eastAsia="zh-CN"/>
        </w:rPr>
        <w:t>：</w:t>
      </w:r>
    </w:p>
    <w:p>
      <w:pPr>
        <w:pageBreakBefore w:val="0"/>
        <w:kinsoku/>
        <w:overflowPunct/>
        <w:topLinePunct w:val="0"/>
        <w:bidi w:val="0"/>
        <w:spacing w:line="500" w:lineRule="exact"/>
        <w:jc w:val="right"/>
        <w:rPr>
          <w:rFonts w:hint="eastAsia"/>
        </w:rPr>
      </w:pPr>
      <w:r>
        <w:rPr>
          <w:rFonts w:hint="eastAsia" w:ascii="宋体" w:hAnsi="宋体" w:eastAsia="宋体" w:cs="宋体"/>
          <w:color w:val="auto"/>
          <w:spacing w:val="10"/>
          <w:kern w:val="0"/>
          <w:sz w:val="24"/>
          <w:szCs w:val="24"/>
          <w:highlight w:val="none"/>
          <w:lang w:val="en-US" w:eastAsia="zh-CN"/>
        </w:rPr>
        <w:t>单位：人民币（元）</w:t>
      </w:r>
    </w:p>
    <w:tbl>
      <w:tblPr>
        <w:tblStyle w:val="2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94"/>
        <w:gridCol w:w="1246"/>
        <w:gridCol w:w="1403"/>
        <w:gridCol w:w="1053"/>
        <w:gridCol w:w="980"/>
        <w:gridCol w:w="907"/>
        <w:gridCol w:w="919"/>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序号</w:t>
            </w:r>
          </w:p>
        </w:tc>
        <w:tc>
          <w:tcPr>
            <w:tcW w:w="1494"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lang w:eastAsia="zh-CN"/>
              </w:rPr>
            </w:pPr>
            <w:r>
              <w:rPr>
                <w:rFonts w:hint="eastAsia" w:ascii="宋体" w:hAnsi="宋体" w:cs="宋体"/>
                <w:color w:val="auto"/>
                <w:spacing w:val="10"/>
                <w:kern w:val="0"/>
                <w:sz w:val="24"/>
                <w:szCs w:val="24"/>
                <w:highlight w:val="none"/>
                <w:lang w:eastAsia="zh-CN"/>
              </w:rPr>
              <w:t>产品</w:t>
            </w:r>
            <w:r>
              <w:rPr>
                <w:rFonts w:hint="eastAsia" w:ascii="宋体" w:hAnsi="宋体" w:eastAsia="宋体" w:cs="宋体"/>
                <w:color w:val="auto"/>
                <w:spacing w:val="10"/>
                <w:kern w:val="0"/>
                <w:sz w:val="24"/>
                <w:szCs w:val="24"/>
                <w:highlight w:val="none"/>
              </w:rPr>
              <w:t>名</w:t>
            </w:r>
            <w:r>
              <w:rPr>
                <w:rFonts w:hint="eastAsia" w:ascii="宋体" w:hAnsi="宋体" w:eastAsia="宋体" w:cs="宋体"/>
                <w:color w:val="auto"/>
                <w:spacing w:val="10"/>
                <w:kern w:val="0"/>
                <w:sz w:val="24"/>
                <w:szCs w:val="24"/>
                <w:highlight w:val="none"/>
                <w:lang w:eastAsia="zh-CN"/>
              </w:rPr>
              <w:t>称</w:t>
            </w:r>
          </w:p>
        </w:tc>
        <w:tc>
          <w:tcPr>
            <w:tcW w:w="124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品牌</w:t>
            </w:r>
          </w:p>
        </w:tc>
        <w:tc>
          <w:tcPr>
            <w:tcW w:w="140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lang w:eastAsia="zh-CN"/>
              </w:rPr>
            </w:pPr>
            <w:r>
              <w:rPr>
                <w:rFonts w:hint="eastAsia" w:ascii="宋体" w:hAnsi="宋体" w:eastAsia="宋体" w:cs="宋体"/>
                <w:color w:val="auto"/>
                <w:spacing w:val="10"/>
                <w:kern w:val="0"/>
                <w:sz w:val="24"/>
                <w:szCs w:val="24"/>
                <w:highlight w:val="none"/>
                <w:lang w:eastAsia="zh-CN"/>
              </w:rPr>
              <w:t>规格</w:t>
            </w:r>
            <w:r>
              <w:rPr>
                <w:rFonts w:hint="eastAsia" w:ascii="宋体" w:hAnsi="宋体" w:cs="宋体"/>
                <w:color w:val="auto"/>
                <w:spacing w:val="10"/>
                <w:kern w:val="0"/>
                <w:sz w:val="24"/>
                <w:szCs w:val="24"/>
                <w:highlight w:val="none"/>
                <w:lang w:eastAsia="zh-CN"/>
              </w:rPr>
              <w:t>型号</w:t>
            </w:r>
          </w:p>
        </w:tc>
        <w:tc>
          <w:tcPr>
            <w:tcW w:w="105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数量</w:t>
            </w:r>
          </w:p>
        </w:tc>
        <w:tc>
          <w:tcPr>
            <w:tcW w:w="980"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单位</w:t>
            </w:r>
          </w:p>
        </w:tc>
        <w:tc>
          <w:tcPr>
            <w:tcW w:w="90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单价</w:t>
            </w:r>
          </w:p>
        </w:tc>
        <w:tc>
          <w:tcPr>
            <w:tcW w:w="919"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总价</w:t>
            </w:r>
          </w:p>
        </w:tc>
        <w:tc>
          <w:tcPr>
            <w:tcW w:w="919"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lang w:val="en-US" w:eastAsia="zh-CN"/>
              </w:rPr>
            </w:pPr>
            <w:r>
              <w:rPr>
                <w:rFonts w:hint="eastAsia" w:ascii="宋体" w:hAnsi="宋体" w:cs="宋体"/>
                <w:color w:val="auto"/>
                <w:spacing w:val="10"/>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noWrap w:val="0"/>
            <w:vAlign w:val="center"/>
          </w:tcPr>
          <w:p>
            <w:pPr>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1</w:t>
            </w:r>
          </w:p>
        </w:tc>
        <w:tc>
          <w:tcPr>
            <w:tcW w:w="1494"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246"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40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05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80"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07" w:type="dxa"/>
            <w:noWrap w:val="0"/>
            <w:vAlign w:val="top"/>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noWrap w:val="0"/>
            <w:vAlign w:val="center"/>
          </w:tcPr>
          <w:p>
            <w:pPr>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w:t>
            </w:r>
          </w:p>
        </w:tc>
        <w:tc>
          <w:tcPr>
            <w:tcW w:w="1494"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246"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40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05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80"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07" w:type="dxa"/>
            <w:noWrap w:val="0"/>
            <w:vAlign w:val="top"/>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noWrap w:val="0"/>
            <w:vAlign w:val="center"/>
          </w:tcPr>
          <w:p>
            <w:pPr>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3</w:t>
            </w:r>
          </w:p>
        </w:tc>
        <w:tc>
          <w:tcPr>
            <w:tcW w:w="1494"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246"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40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05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80"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07" w:type="dxa"/>
            <w:noWrap w:val="0"/>
            <w:vAlign w:val="top"/>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noWrap w:val="0"/>
            <w:vAlign w:val="center"/>
          </w:tcPr>
          <w:p>
            <w:pPr>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4</w:t>
            </w:r>
          </w:p>
        </w:tc>
        <w:tc>
          <w:tcPr>
            <w:tcW w:w="1494"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246"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40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05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80"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07" w:type="dxa"/>
            <w:noWrap w:val="0"/>
            <w:vAlign w:val="top"/>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noWrap w:val="0"/>
            <w:vAlign w:val="center"/>
          </w:tcPr>
          <w:p>
            <w:pPr>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5</w:t>
            </w:r>
          </w:p>
        </w:tc>
        <w:tc>
          <w:tcPr>
            <w:tcW w:w="1494"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246"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40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05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80"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07" w:type="dxa"/>
            <w:noWrap w:val="0"/>
            <w:vAlign w:val="top"/>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noWrap w:val="0"/>
            <w:vAlign w:val="center"/>
          </w:tcPr>
          <w:p>
            <w:pPr>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6</w:t>
            </w:r>
          </w:p>
        </w:tc>
        <w:tc>
          <w:tcPr>
            <w:tcW w:w="1494"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246"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40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05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80"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07" w:type="dxa"/>
            <w:noWrap w:val="0"/>
            <w:vAlign w:val="top"/>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noWrap w:val="0"/>
            <w:vAlign w:val="center"/>
          </w:tcPr>
          <w:p>
            <w:pPr>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7</w:t>
            </w:r>
          </w:p>
        </w:tc>
        <w:tc>
          <w:tcPr>
            <w:tcW w:w="1494"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246"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40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1053"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80"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07" w:type="dxa"/>
            <w:noWrap w:val="0"/>
            <w:vAlign w:val="top"/>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合价</w:t>
            </w:r>
          </w:p>
        </w:tc>
        <w:tc>
          <w:tcPr>
            <w:tcW w:w="8002" w:type="dxa"/>
            <w:gridSpan w:val="7"/>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大写：</w:t>
            </w:r>
            <w:r>
              <w:rPr>
                <w:rFonts w:hint="eastAsia" w:ascii="宋体" w:hAnsi="宋体" w:cs="宋体"/>
                <w:color w:val="auto"/>
                <w:spacing w:val="10"/>
                <w:kern w:val="0"/>
                <w:sz w:val="24"/>
                <w:szCs w:val="24"/>
                <w:highlight w:val="none"/>
                <w:lang w:val="en-US" w:eastAsia="zh-CN"/>
              </w:rPr>
              <w:t xml:space="preserve">                      </w:t>
            </w:r>
            <w:r>
              <w:rPr>
                <w:rFonts w:hint="eastAsia" w:ascii="宋体" w:hAnsi="宋体" w:eastAsia="宋体" w:cs="宋体"/>
                <w:color w:val="auto"/>
                <w:spacing w:val="10"/>
                <w:kern w:val="0"/>
                <w:sz w:val="24"/>
                <w:szCs w:val="24"/>
                <w:highlight w:val="none"/>
              </w:rPr>
              <w:t>小写：</w:t>
            </w:r>
          </w:p>
        </w:tc>
        <w:tc>
          <w:tcPr>
            <w:tcW w:w="919" w:type="dxa"/>
            <w:noWrap w:val="0"/>
            <w:vAlign w:val="center"/>
          </w:tcPr>
          <w:p>
            <w:pPr>
              <w:pageBreakBefore w:val="0"/>
              <w:kinsoku/>
              <w:overflowPunct/>
              <w:topLinePunct w:val="0"/>
              <w:bidi w:val="0"/>
              <w:spacing w:line="500" w:lineRule="exact"/>
              <w:ind w:firstLine="520" w:firstLineChars="200"/>
              <w:rPr>
                <w:rFonts w:hint="eastAsia" w:ascii="宋体" w:hAnsi="宋体" w:eastAsia="宋体" w:cs="宋体"/>
                <w:color w:val="auto"/>
                <w:spacing w:val="10"/>
                <w:kern w:val="0"/>
                <w:sz w:val="24"/>
                <w:szCs w:val="24"/>
                <w:highlight w:val="none"/>
              </w:rPr>
            </w:pPr>
          </w:p>
        </w:tc>
      </w:tr>
    </w:tbl>
    <w:p>
      <w:pPr>
        <w:pageBreakBefore w:val="0"/>
        <w:kinsoku/>
        <w:overflowPunct/>
        <w:topLinePunct w:val="0"/>
        <w:bidi w:val="0"/>
        <w:spacing w:line="500" w:lineRule="exact"/>
        <w:ind w:firstLine="520" w:firstLineChars="200"/>
        <w:rPr>
          <w:rFonts w:hint="eastAsia" w:ascii="宋体" w:hAnsi="宋体" w:eastAsia="宋体" w:cs="宋体"/>
          <w:b/>
          <w:bCs/>
          <w:color w:val="auto"/>
          <w:spacing w:val="10"/>
          <w:kern w:val="0"/>
          <w:sz w:val="24"/>
          <w:szCs w:val="24"/>
          <w:highlight w:val="none"/>
        </w:rPr>
      </w:pPr>
      <w:r>
        <w:rPr>
          <w:rFonts w:hint="eastAsia" w:ascii="宋体" w:hAnsi="宋体" w:eastAsia="宋体" w:cs="宋体"/>
          <w:b/>
          <w:bCs/>
          <w:color w:val="auto"/>
          <w:spacing w:val="10"/>
          <w:kern w:val="0"/>
          <w:sz w:val="24"/>
          <w:szCs w:val="24"/>
          <w:highlight w:val="none"/>
          <w:lang w:val="en-US" w:eastAsia="zh-CN"/>
        </w:rPr>
        <w:t>注：供应商根据实际情况自行调整表格。</w:t>
      </w:r>
    </w:p>
    <w:p>
      <w:pPr>
        <w:pageBreakBefore w:val="0"/>
        <w:kinsoku/>
        <w:overflowPunct/>
        <w:topLinePunct w:val="0"/>
        <w:bidi w:val="0"/>
        <w:spacing w:line="500" w:lineRule="exact"/>
        <w:ind w:firstLine="600" w:firstLineChars="200"/>
        <w:rPr>
          <w:rFonts w:hint="eastAsia" w:ascii="宋体" w:hAnsi="宋体" w:eastAsia="宋体" w:cs="宋体"/>
          <w:color w:val="auto"/>
          <w:spacing w:val="10"/>
          <w:kern w:val="0"/>
          <w:sz w:val="28"/>
          <w:szCs w:val="28"/>
          <w:highlight w:val="none"/>
        </w:rPr>
      </w:pPr>
    </w:p>
    <w:p>
      <w:pPr>
        <w:pStyle w:val="7"/>
        <w:widowControl w:val="0"/>
        <w:numPr>
          <w:ilvl w:val="0"/>
          <w:numId w:val="0"/>
        </w:numPr>
        <w:jc w:val="both"/>
        <w:rPr>
          <w:rFonts w:hint="eastAsia"/>
          <w:lang w:eastAsia="zh-CN"/>
        </w:rPr>
      </w:pPr>
    </w:p>
    <w:p>
      <w:pPr>
        <w:pStyle w:val="15"/>
        <w:rPr>
          <w:rFonts w:hint="eastAsia"/>
          <w:lang w:eastAsia="zh-CN"/>
        </w:rPr>
      </w:pPr>
    </w:p>
    <w:p>
      <w:pPr>
        <w:spacing w:line="440" w:lineRule="exact"/>
        <w:jc w:val="right"/>
        <w:rPr>
          <w:rFonts w:hint="eastAsia" w:ascii="宋体" w:hAnsi="宋体" w:eastAsia="宋体" w:cs="宋体"/>
          <w:sz w:val="24"/>
          <w:szCs w:val="21"/>
        </w:rPr>
      </w:pPr>
      <w:r>
        <w:rPr>
          <w:rFonts w:hint="eastAsia" w:ascii="宋体" w:hAnsi="宋体" w:cs="宋体"/>
          <w:sz w:val="24"/>
          <w:szCs w:val="21"/>
          <w:lang w:eastAsia="zh-CN"/>
        </w:rPr>
        <w:t>供应商名称</w:t>
      </w:r>
      <w:r>
        <w:rPr>
          <w:rFonts w:hint="eastAsia" w:ascii="宋体" w:hAnsi="宋体" w:eastAsia="宋体" w:cs="宋体"/>
          <w:sz w:val="24"/>
          <w:szCs w:val="21"/>
        </w:rPr>
        <w:t>：</w:t>
      </w:r>
      <w:r>
        <w:rPr>
          <w:rFonts w:hint="eastAsia" w:ascii="宋体" w:hAnsi="宋体" w:eastAsia="宋体" w:cs="宋体"/>
          <w:sz w:val="24"/>
          <w:szCs w:val="21"/>
          <w:u w:val="single"/>
        </w:rPr>
        <w:t xml:space="preserve">                   </w:t>
      </w:r>
      <w:r>
        <w:rPr>
          <w:rFonts w:hint="eastAsia" w:ascii="宋体" w:hAnsi="宋体" w:eastAsia="宋体" w:cs="宋体"/>
          <w:sz w:val="24"/>
          <w:szCs w:val="21"/>
        </w:rPr>
        <w:t>（盖公章）</w:t>
      </w:r>
    </w:p>
    <w:p>
      <w:pPr>
        <w:spacing w:line="440" w:lineRule="exact"/>
        <w:jc w:val="right"/>
        <w:rPr>
          <w:rFonts w:hint="eastAsia" w:ascii="宋体" w:hAnsi="宋体" w:eastAsia="宋体" w:cs="宋体"/>
          <w:sz w:val="24"/>
          <w:szCs w:val="21"/>
        </w:rPr>
      </w:pPr>
      <w:r>
        <w:rPr>
          <w:rFonts w:hint="eastAsia" w:ascii="宋体" w:hAnsi="宋体" w:eastAsia="宋体" w:cs="宋体"/>
          <w:sz w:val="24"/>
          <w:szCs w:val="21"/>
        </w:rPr>
        <w:t>法定代表人：</w:t>
      </w:r>
      <w:r>
        <w:rPr>
          <w:rFonts w:hint="eastAsia" w:ascii="宋体" w:hAnsi="宋体" w:eastAsia="宋体" w:cs="宋体"/>
          <w:sz w:val="24"/>
          <w:szCs w:val="21"/>
          <w:u w:val="single"/>
        </w:rPr>
        <w:t xml:space="preserve">               </w:t>
      </w:r>
      <w:r>
        <w:rPr>
          <w:rFonts w:hint="eastAsia" w:ascii="宋体" w:hAnsi="宋体" w:eastAsia="宋体" w:cs="宋体"/>
          <w:sz w:val="24"/>
          <w:szCs w:val="21"/>
        </w:rPr>
        <w:t>（签字</w:t>
      </w:r>
      <w:r>
        <w:rPr>
          <w:rFonts w:hint="eastAsia" w:ascii="宋体" w:hAnsi="宋体" w:eastAsia="宋体" w:cs="宋体"/>
          <w:sz w:val="24"/>
          <w:szCs w:val="21"/>
          <w:lang w:val="en-US" w:eastAsia="zh-CN"/>
        </w:rPr>
        <w:t>或盖章</w:t>
      </w:r>
      <w:r>
        <w:rPr>
          <w:rFonts w:hint="eastAsia" w:ascii="宋体" w:hAnsi="宋体" w:eastAsia="宋体" w:cs="宋体"/>
          <w:sz w:val="24"/>
          <w:szCs w:val="21"/>
        </w:rPr>
        <w:t>）</w:t>
      </w:r>
    </w:p>
    <w:p>
      <w:pPr>
        <w:spacing w:line="440" w:lineRule="exact"/>
        <w:jc w:val="right"/>
        <w:rPr>
          <w:rFonts w:hint="eastAsia" w:ascii="宋体" w:hAnsi="宋体" w:eastAsia="宋体" w:cs="宋体"/>
          <w:sz w:val="24"/>
          <w:szCs w:val="21"/>
        </w:rPr>
      </w:pPr>
    </w:p>
    <w:p>
      <w:pPr>
        <w:spacing w:line="440" w:lineRule="exact"/>
        <w:jc w:val="right"/>
        <w:rPr>
          <w:rFonts w:hint="eastAsia" w:ascii="宋体" w:hAnsi="宋体" w:eastAsia="宋体" w:cs="宋体"/>
          <w:sz w:val="24"/>
          <w:szCs w:val="21"/>
        </w:rPr>
      </w:pP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pPr>
        <w:widowControl w:val="0"/>
        <w:autoSpaceDE w:val="0"/>
        <w:autoSpaceDN w:val="0"/>
        <w:adjustRightInd w:val="0"/>
        <w:rPr>
          <w:rFonts w:hint="eastAsia" w:ascii="宋体" w:hAnsi="宋体" w:eastAsia="宋体" w:cs="宋体"/>
          <w:b/>
          <w:bCs/>
          <w:i w:val="0"/>
          <w:iCs w:val="0"/>
          <w:caps w:val="0"/>
          <w:color w:val="000000"/>
          <w:spacing w:val="0"/>
          <w:kern w:val="0"/>
          <w:sz w:val="24"/>
          <w:szCs w:val="24"/>
          <w:shd w:val="clear" w:color="auto" w:fill="FFFFFF"/>
          <w:lang w:val="en-US" w:eastAsia="zh-CN" w:bidi="ar-SA"/>
        </w:rPr>
      </w:pPr>
    </w:p>
    <w:p>
      <w:pPr>
        <w:pStyle w:val="7"/>
        <w:rPr>
          <w:rFonts w:hint="eastAsia"/>
          <w:lang w:eastAsia="zh-CN"/>
        </w:rPr>
      </w:pP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kern w:val="0"/>
          <w:sz w:val="28"/>
          <w:szCs w:val="28"/>
          <w:highlight w:val="none"/>
          <w:lang w:val="en-US" w:eastAsia="zh-CN" w:bidi="ar-SA"/>
        </w:rPr>
        <w:br w:type="page"/>
      </w:r>
    </w:p>
    <w:p>
      <w:pPr>
        <w:keepNext/>
        <w:keepLines/>
        <w:pageBreakBefore w:val="0"/>
        <w:widowControl w:val="0"/>
        <w:numPr>
          <w:ilvl w:val="0"/>
          <w:numId w:val="0"/>
        </w:numPr>
        <w:tabs>
          <w:tab w:val="left" w:pos="3510"/>
          <w:tab w:val="center" w:pos="4887"/>
        </w:tabs>
        <w:kinsoku/>
        <w:wordWrap/>
        <w:overflowPunct/>
        <w:topLinePunct w:val="0"/>
        <w:autoSpaceDE/>
        <w:autoSpaceDN/>
        <w:bidi w:val="0"/>
        <w:adjustRightInd w:val="0"/>
        <w:snapToGrid w:val="0"/>
        <w:spacing w:before="0" w:beforeLines="0" w:line="400" w:lineRule="exact"/>
        <w:ind w:leftChars="0" w:right="0" w:rightChars="0"/>
        <w:jc w:val="center"/>
        <w:textAlignment w:val="baseline"/>
        <w:outlineLvl w:val="1"/>
        <w:rPr>
          <w:rFonts w:hint="eastAsia"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技术部分</w:t>
      </w:r>
    </w:p>
    <w:p>
      <w:pPr>
        <w:keepNext/>
        <w:keepLines/>
        <w:pageBreakBefore w:val="0"/>
        <w:widowControl w:val="0"/>
        <w:numPr>
          <w:ilvl w:val="0"/>
          <w:numId w:val="0"/>
        </w:numPr>
        <w:tabs>
          <w:tab w:val="left" w:pos="3510"/>
          <w:tab w:val="center" w:pos="4887"/>
        </w:tabs>
        <w:kinsoku/>
        <w:wordWrap/>
        <w:overflowPunct/>
        <w:topLinePunct w:val="0"/>
        <w:autoSpaceDE/>
        <w:autoSpaceDN/>
        <w:bidi w:val="0"/>
        <w:adjustRightInd w:val="0"/>
        <w:snapToGrid w:val="0"/>
        <w:spacing w:before="0" w:beforeLines="0" w:line="400" w:lineRule="exact"/>
        <w:ind w:left="0" w:leftChars="0" w:right="0" w:rightChars="0" w:firstLine="0" w:firstLineChars="0"/>
        <w:jc w:val="center"/>
        <w:textAlignment w:val="baseline"/>
        <w:outlineLvl w:val="1"/>
        <w:rPr>
          <w:rFonts w:hint="eastAsia" w:ascii="宋体" w:hAnsi="宋体" w:cs="宋体"/>
          <w:b/>
          <w:bCs/>
          <w:kern w:val="0"/>
          <w:sz w:val="28"/>
          <w:szCs w:val="28"/>
          <w:highlight w:val="none"/>
          <w:lang w:val="en-US" w:eastAsia="zh-CN" w:bidi="ar-SA"/>
        </w:rPr>
      </w:pPr>
      <w:r>
        <w:rPr>
          <w:rFonts w:hint="eastAsia" w:ascii="宋体" w:hAnsi="宋体" w:cs="宋体"/>
          <w:b/>
          <w:bCs/>
          <w:kern w:val="0"/>
          <w:sz w:val="28"/>
          <w:szCs w:val="28"/>
          <w:highlight w:val="none"/>
          <w:lang w:val="en-US" w:eastAsia="zh-CN" w:bidi="ar-SA"/>
        </w:rPr>
        <w:t>（一）技术规格偏离表</w:t>
      </w:r>
    </w:p>
    <w:p>
      <w:pPr>
        <w:bidi w:val="0"/>
        <w:rPr>
          <w:rFonts w:hint="eastAsia" w:ascii="Times New Roman" w:hAnsi="Times New Roman" w:cs="Times New Roman"/>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112"/>
        <w:gridCol w:w="2351"/>
        <w:gridCol w:w="2351"/>
        <w:gridCol w:w="121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6" w:type="dxa"/>
            <w:vMerge w:val="restart"/>
            <w:vAlign w:val="center"/>
          </w:tcPr>
          <w:p>
            <w:pPr>
              <w:bidi w:val="0"/>
              <w:ind w:left="0" w:leftChars="0" w:right="0" w:rightChars="0" w:firstLine="0" w:firstLineChars="0"/>
              <w:jc w:val="center"/>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序号</w:t>
            </w:r>
          </w:p>
        </w:tc>
        <w:tc>
          <w:tcPr>
            <w:tcW w:w="2220" w:type="dxa"/>
            <w:vMerge w:val="restart"/>
            <w:vAlign w:val="center"/>
          </w:tcPr>
          <w:p>
            <w:pPr>
              <w:bidi w:val="0"/>
              <w:ind w:left="0" w:leftChars="0" w:right="0" w:rightChars="0" w:firstLine="0" w:firstLineChars="0"/>
              <w:jc w:val="center"/>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名称</w:t>
            </w:r>
          </w:p>
        </w:tc>
        <w:tc>
          <w:tcPr>
            <w:tcW w:w="4950" w:type="dxa"/>
            <w:gridSpan w:val="2"/>
            <w:vAlign w:val="center"/>
          </w:tcPr>
          <w:p>
            <w:pPr>
              <w:bidi w:val="0"/>
              <w:ind w:left="0" w:leftChars="0" w:right="0" w:rightChars="0" w:firstLine="0" w:firstLineChars="0"/>
              <w:jc w:val="center"/>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技术参数及要求</w:t>
            </w:r>
          </w:p>
        </w:tc>
        <w:tc>
          <w:tcPr>
            <w:tcW w:w="1267" w:type="dxa"/>
            <w:vMerge w:val="restart"/>
            <w:vAlign w:val="center"/>
          </w:tcPr>
          <w:p>
            <w:pPr>
              <w:bidi w:val="0"/>
              <w:ind w:left="0" w:leftChars="0" w:right="0" w:rightChars="0" w:firstLine="0" w:firstLineChars="0"/>
              <w:jc w:val="center"/>
              <w:rPr>
                <w:rFonts w:hint="eastAsia" w:ascii="Times New Roman" w:hAnsi="Times New Roman" w:cs="Times New Roman"/>
                <w:b/>
                <w:bCs/>
                <w:sz w:val="24"/>
                <w:szCs w:val="24"/>
                <w:highlight w:val="red"/>
                <w:vertAlign w:val="baseline"/>
                <w:lang w:val="en-US" w:eastAsia="zh-CN"/>
              </w:rPr>
            </w:pPr>
            <w:r>
              <w:rPr>
                <w:rFonts w:hint="eastAsia" w:ascii="Times New Roman" w:hAnsi="Times New Roman" w:cs="Times New Roman"/>
                <w:b/>
                <w:bCs/>
                <w:sz w:val="24"/>
                <w:szCs w:val="24"/>
                <w:highlight w:val="none"/>
                <w:vertAlign w:val="baseline"/>
                <w:lang w:val="en-US" w:eastAsia="zh-CN"/>
              </w:rPr>
              <w:t>对磋商文件偏差</w:t>
            </w:r>
          </w:p>
        </w:tc>
        <w:tc>
          <w:tcPr>
            <w:tcW w:w="804" w:type="dxa"/>
            <w:vMerge w:val="restart"/>
            <w:vAlign w:val="center"/>
          </w:tcPr>
          <w:p>
            <w:pPr>
              <w:bidi w:val="0"/>
              <w:ind w:left="0" w:leftChars="0" w:right="0" w:rightChars="0" w:firstLine="0" w:firstLineChars="0"/>
              <w:jc w:val="center"/>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56" w:type="dxa"/>
            <w:vMerge w:val="continue"/>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220" w:type="dxa"/>
            <w:vMerge w:val="continue"/>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b/>
                <w:bCs/>
                <w:sz w:val="24"/>
                <w:szCs w:val="24"/>
                <w:vertAlign w:val="baseline"/>
                <w:lang w:val="en-US" w:eastAsia="zh-CN"/>
              </w:rPr>
            </w:pPr>
            <w:r>
              <w:rPr>
                <w:rFonts w:hint="eastAsia" w:cs="Times New Roman"/>
                <w:b/>
                <w:bCs/>
                <w:sz w:val="24"/>
                <w:szCs w:val="24"/>
                <w:highlight w:val="none"/>
                <w:vertAlign w:val="baseline"/>
                <w:lang w:val="en-US" w:eastAsia="zh-CN"/>
              </w:rPr>
              <w:t>磋商</w:t>
            </w:r>
            <w:r>
              <w:rPr>
                <w:rFonts w:hint="eastAsia" w:ascii="Times New Roman" w:hAnsi="Times New Roman" w:cs="Times New Roman"/>
                <w:b/>
                <w:bCs/>
                <w:sz w:val="24"/>
                <w:szCs w:val="24"/>
                <w:vertAlign w:val="baseline"/>
                <w:lang w:val="en-US" w:eastAsia="zh-CN"/>
              </w:rPr>
              <w:t>文件</w:t>
            </w:r>
          </w:p>
        </w:tc>
        <w:tc>
          <w:tcPr>
            <w:tcW w:w="2475" w:type="dxa"/>
            <w:vAlign w:val="center"/>
          </w:tcPr>
          <w:p>
            <w:pPr>
              <w:bidi w:val="0"/>
              <w:ind w:left="0" w:leftChars="0" w:right="0" w:rightChars="0" w:firstLine="0" w:firstLineChars="0"/>
              <w:jc w:val="center"/>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响应文件</w:t>
            </w:r>
          </w:p>
        </w:tc>
        <w:tc>
          <w:tcPr>
            <w:tcW w:w="1267" w:type="dxa"/>
            <w:vMerge w:val="continue"/>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Merge w:val="continue"/>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56" w:type="dxa"/>
            <w:vAlign w:val="center"/>
          </w:tcPr>
          <w:p>
            <w:pPr>
              <w:bidi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220"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2475"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1267"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c>
          <w:tcPr>
            <w:tcW w:w="804" w:type="dxa"/>
            <w:vAlign w:val="center"/>
          </w:tcPr>
          <w:p>
            <w:pPr>
              <w:bidi w:val="0"/>
              <w:ind w:left="0" w:leftChars="0" w:right="0" w:rightChars="0" w:firstLine="0" w:firstLineChars="0"/>
              <w:jc w:val="center"/>
              <w:rPr>
                <w:rFonts w:hint="eastAsia" w:ascii="Times New Roman" w:hAnsi="Times New Roman" w:cs="Times New Roman"/>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注明：1.供应商所投标产品参数应对照招标文件第五部分“磋商项目要求”的参数，逐条填写本表，存在偏差的必须如实填写，如提供虚假材料的按无效响应处理，并承担相关法律责任；供应商根据实际情况自行调整表格。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2.建议供应商在技术规格偏差表备注栏中注明相关证明资料的查找索引页码，方便评标委员会查询。</w:t>
      </w:r>
    </w:p>
    <w:p>
      <w:pPr>
        <w:bidi w:val="0"/>
        <w:rPr>
          <w:rFonts w:hint="eastAsia" w:ascii="Times New Roman" w:hAnsi="Times New Roman" w:cs="Times New Roman"/>
          <w:lang w:val="en-US" w:eastAsia="zh-CN"/>
        </w:rPr>
      </w:pPr>
    </w:p>
    <w:p>
      <w:pPr>
        <w:spacing w:line="440" w:lineRule="exact"/>
        <w:jc w:val="right"/>
        <w:rPr>
          <w:rFonts w:hint="eastAsia" w:ascii="宋体" w:hAnsi="宋体" w:eastAsia="宋体" w:cs="宋体"/>
          <w:sz w:val="24"/>
          <w:szCs w:val="21"/>
        </w:rPr>
      </w:pPr>
      <w:r>
        <w:rPr>
          <w:rFonts w:hint="eastAsia" w:ascii="宋体" w:hAnsi="宋体" w:cs="宋体"/>
          <w:sz w:val="24"/>
          <w:szCs w:val="21"/>
          <w:lang w:eastAsia="zh-CN"/>
        </w:rPr>
        <w:t>供应商名称</w:t>
      </w:r>
      <w:r>
        <w:rPr>
          <w:rFonts w:hint="eastAsia" w:ascii="宋体" w:hAnsi="宋体" w:eastAsia="宋体" w:cs="宋体"/>
          <w:sz w:val="24"/>
          <w:szCs w:val="21"/>
        </w:rPr>
        <w:t>：</w:t>
      </w:r>
      <w:r>
        <w:rPr>
          <w:rFonts w:hint="eastAsia" w:ascii="宋体" w:hAnsi="宋体" w:eastAsia="宋体" w:cs="宋体"/>
          <w:sz w:val="24"/>
          <w:szCs w:val="21"/>
          <w:u w:val="single"/>
        </w:rPr>
        <w:t xml:space="preserve">                   </w:t>
      </w:r>
      <w:r>
        <w:rPr>
          <w:rFonts w:hint="eastAsia" w:ascii="宋体" w:hAnsi="宋体" w:eastAsia="宋体" w:cs="宋体"/>
          <w:sz w:val="24"/>
          <w:szCs w:val="21"/>
        </w:rPr>
        <w:t>（盖公章）</w:t>
      </w:r>
    </w:p>
    <w:p>
      <w:pPr>
        <w:spacing w:line="440" w:lineRule="exact"/>
        <w:jc w:val="right"/>
        <w:rPr>
          <w:rFonts w:hint="eastAsia" w:ascii="宋体" w:hAnsi="宋体" w:eastAsia="宋体" w:cs="宋体"/>
          <w:sz w:val="24"/>
          <w:szCs w:val="21"/>
        </w:rPr>
      </w:pPr>
      <w:r>
        <w:rPr>
          <w:rFonts w:hint="eastAsia" w:ascii="宋体" w:hAnsi="宋体" w:eastAsia="宋体" w:cs="宋体"/>
          <w:sz w:val="24"/>
          <w:szCs w:val="21"/>
        </w:rPr>
        <w:t>法定代表人：</w:t>
      </w:r>
      <w:r>
        <w:rPr>
          <w:rFonts w:hint="eastAsia" w:ascii="宋体" w:hAnsi="宋体" w:eastAsia="宋体" w:cs="宋体"/>
          <w:sz w:val="24"/>
          <w:szCs w:val="21"/>
          <w:u w:val="single"/>
        </w:rPr>
        <w:t xml:space="preserve">               </w:t>
      </w:r>
      <w:r>
        <w:rPr>
          <w:rFonts w:hint="eastAsia" w:ascii="宋体" w:hAnsi="宋体" w:eastAsia="宋体" w:cs="宋体"/>
          <w:sz w:val="24"/>
          <w:szCs w:val="21"/>
        </w:rPr>
        <w:t>（签字</w:t>
      </w:r>
      <w:r>
        <w:rPr>
          <w:rFonts w:hint="eastAsia" w:ascii="宋体" w:hAnsi="宋体" w:eastAsia="宋体" w:cs="宋体"/>
          <w:sz w:val="24"/>
          <w:szCs w:val="21"/>
          <w:lang w:val="en-US" w:eastAsia="zh-CN"/>
        </w:rPr>
        <w:t>或盖章</w:t>
      </w:r>
      <w:r>
        <w:rPr>
          <w:rFonts w:hint="eastAsia" w:ascii="宋体" w:hAnsi="宋体" w:eastAsia="宋体" w:cs="宋体"/>
          <w:sz w:val="24"/>
          <w:szCs w:val="21"/>
        </w:rPr>
        <w:t>）</w:t>
      </w:r>
    </w:p>
    <w:p>
      <w:pPr>
        <w:spacing w:line="440" w:lineRule="exact"/>
        <w:jc w:val="right"/>
        <w:rPr>
          <w:rFonts w:hint="eastAsia" w:ascii="宋体" w:hAnsi="宋体" w:eastAsia="宋体" w:cs="宋体"/>
          <w:sz w:val="24"/>
          <w:szCs w:val="21"/>
        </w:rPr>
      </w:pPr>
    </w:p>
    <w:p>
      <w:pPr>
        <w:spacing w:line="440" w:lineRule="exact"/>
        <w:jc w:val="right"/>
        <w:rPr>
          <w:rFonts w:hint="eastAsia" w:ascii="宋体" w:hAnsi="宋体" w:eastAsia="宋体" w:cs="宋体"/>
          <w:sz w:val="24"/>
          <w:szCs w:val="21"/>
        </w:rPr>
      </w:pP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pPr>
        <w:ind w:firstLine="3360" w:firstLineChars="1200"/>
        <w:rPr>
          <w:rFonts w:hint="default" w:ascii="宋体" w:hAnsi="宋体" w:cs="宋体"/>
          <w:b/>
          <w:bCs/>
          <w:kern w:val="0"/>
          <w:sz w:val="28"/>
          <w:szCs w:val="28"/>
          <w:highlight w:val="none"/>
          <w:lang w:val="en-US" w:eastAsia="zh-CN" w:bidi="ar-SA"/>
        </w:rPr>
      </w:pPr>
      <w:r>
        <w:rPr>
          <w:rFonts w:hint="eastAsia" w:ascii="宋体" w:hAnsi="宋体" w:cs="宋体"/>
          <w:b/>
          <w:bCs/>
          <w:kern w:val="0"/>
          <w:sz w:val="28"/>
          <w:szCs w:val="28"/>
          <w:highlight w:val="none"/>
          <w:lang w:val="en-US" w:eastAsia="zh-CN" w:bidi="ar-SA"/>
        </w:rPr>
        <w:t>（二）其他</w:t>
      </w:r>
    </w:p>
    <w:p>
      <w:pPr>
        <w:rPr>
          <w:rFonts w:hint="eastAsia" w:ascii="宋体" w:hAnsi="宋体" w:cs="宋体"/>
          <w:b/>
          <w:bCs/>
          <w:kern w:val="0"/>
          <w:sz w:val="28"/>
          <w:szCs w:val="28"/>
          <w:highlight w:val="none"/>
          <w:lang w:val="en-US" w:eastAsia="zh-CN" w:bidi="ar-SA"/>
        </w:rPr>
      </w:pPr>
      <w:r>
        <w:rPr>
          <w:rFonts w:hint="eastAsia" w:ascii="宋体" w:hAnsi="宋体" w:cs="宋体"/>
          <w:b/>
          <w:bCs/>
          <w:kern w:val="0"/>
          <w:sz w:val="28"/>
          <w:szCs w:val="28"/>
          <w:highlight w:val="none"/>
          <w:lang w:val="en-US" w:eastAsia="zh-CN" w:bidi="ar-SA"/>
        </w:rPr>
        <w:br w:type="page"/>
      </w:r>
    </w:p>
    <w:p>
      <w:pPr>
        <w:autoSpaceDE w:val="0"/>
        <w:autoSpaceDN w:val="0"/>
        <w:adjustRightInd w:val="0"/>
        <w:spacing w:line="400" w:lineRule="exact"/>
        <w:ind w:firstLine="3840" w:firstLineChars="1200"/>
        <w:jc w:val="both"/>
        <w:rPr>
          <w:rFonts w:hint="eastAsia" w:ascii="宋体" w:hAnsi="宋体" w:eastAsia="宋体" w:cs="宋体"/>
          <w:b/>
          <w:color w:val="000000"/>
          <w:sz w:val="32"/>
          <w:szCs w:val="32"/>
          <w:highlight w:val="none"/>
        </w:rPr>
      </w:pPr>
      <w:r>
        <w:rPr>
          <w:rFonts w:hint="eastAsia" w:ascii="宋体" w:hAnsi="宋体" w:cs="宋体"/>
          <w:b/>
          <w:color w:val="000000"/>
          <w:sz w:val="32"/>
          <w:szCs w:val="32"/>
          <w:highlight w:val="none"/>
          <w:lang w:val="en-US" w:eastAsia="zh-CN"/>
        </w:rPr>
        <w:t>五</w:t>
      </w:r>
      <w:r>
        <w:rPr>
          <w:rFonts w:hint="eastAsia" w:ascii="宋体" w:hAnsi="宋体" w:eastAsia="宋体" w:cs="宋体"/>
          <w:b/>
          <w:color w:val="000000"/>
          <w:sz w:val="32"/>
          <w:szCs w:val="32"/>
          <w:highlight w:val="none"/>
        </w:rPr>
        <w:t>、</w:t>
      </w:r>
      <w:r>
        <w:rPr>
          <w:rFonts w:hint="eastAsia" w:ascii="宋体" w:hAnsi="宋体" w:eastAsia="宋体" w:cs="宋体"/>
          <w:b/>
          <w:color w:val="000000"/>
          <w:sz w:val="32"/>
          <w:szCs w:val="32"/>
          <w:highlight w:val="none"/>
          <w:lang w:eastAsia="zh-CN"/>
        </w:rPr>
        <w:t>综合</w:t>
      </w:r>
      <w:r>
        <w:rPr>
          <w:rFonts w:hint="eastAsia" w:ascii="宋体" w:hAnsi="宋体" w:eastAsia="宋体" w:cs="宋体"/>
          <w:b/>
          <w:color w:val="000000"/>
          <w:sz w:val="32"/>
          <w:szCs w:val="32"/>
          <w:highlight w:val="none"/>
        </w:rPr>
        <w:t>部分</w:t>
      </w: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ascii="宋体" w:hAnsi="宋体" w:eastAsia="宋体" w:cs="宋体"/>
          <w:b/>
          <w:color w:val="000000"/>
          <w:spacing w:val="10"/>
          <w:kern w:val="0"/>
          <w:sz w:val="36"/>
          <w:szCs w:val="36"/>
          <w:highlight w:val="none"/>
        </w:rPr>
      </w:pPr>
    </w:p>
    <w:p>
      <w:pPr>
        <w:pStyle w:val="3"/>
        <w:rPr>
          <w:rFonts w:hint="eastAsia" w:ascii="宋体" w:hAnsi="宋体" w:eastAsia="宋体" w:cs="宋体"/>
          <w:b/>
          <w:color w:val="000000"/>
          <w:spacing w:val="10"/>
          <w:kern w:val="0"/>
          <w:sz w:val="36"/>
          <w:szCs w:val="36"/>
          <w:highlight w:val="none"/>
        </w:rPr>
      </w:pPr>
    </w:p>
    <w:p>
      <w:pPr>
        <w:rPr>
          <w:rFonts w:hint="eastAsia"/>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r>
        <w:rPr>
          <w:rFonts w:hint="eastAsia" w:ascii="宋体" w:hAnsi="宋体" w:cs="宋体"/>
          <w:b/>
          <w:color w:val="000000"/>
          <w:sz w:val="32"/>
          <w:szCs w:val="32"/>
          <w:highlight w:val="none"/>
          <w:lang w:val="en-US" w:eastAsia="zh-CN"/>
        </w:rPr>
        <w:t>六</w:t>
      </w:r>
      <w:r>
        <w:rPr>
          <w:rFonts w:hint="eastAsia" w:ascii="宋体" w:hAnsi="宋体" w:eastAsia="宋体" w:cs="宋体"/>
          <w:b/>
          <w:color w:val="000000"/>
          <w:sz w:val="32"/>
          <w:szCs w:val="32"/>
          <w:highlight w:val="none"/>
        </w:rPr>
        <w:t>、</w:t>
      </w:r>
      <w:r>
        <w:rPr>
          <w:rFonts w:hint="eastAsia" w:ascii="宋体" w:hAnsi="宋体" w:eastAsia="宋体" w:cs="宋体"/>
          <w:b/>
          <w:color w:val="000000"/>
          <w:sz w:val="32"/>
          <w:szCs w:val="32"/>
          <w:highlight w:val="none"/>
          <w:lang w:val="en-US" w:eastAsia="zh-CN"/>
        </w:rPr>
        <w:t>售后</w:t>
      </w:r>
      <w:r>
        <w:rPr>
          <w:rFonts w:hint="eastAsia" w:ascii="宋体" w:hAnsi="宋体" w:eastAsia="宋体" w:cs="宋体"/>
          <w:b/>
          <w:color w:val="000000"/>
          <w:sz w:val="32"/>
          <w:szCs w:val="32"/>
          <w:highlight w:val="none"/>
        </w:rPr>
        <w:t>部分</w:t>
      </w: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widowControl w:val="0"/>
        <w:jc w:val="both"/>
        <w:rPr>
          <w:rFonts w:hint="eastAsia" w:ascii="宋体" w:hAnsi="宋体" w:eastAsia="宋体" w:cs="宋体"/>
          <w:b/>
          <w:color w:val="000000"/>
          <w:spacing w:val="10"/>
          <w:kern w:val="0"/>
          <w:sz w:val="36"/>
          <w:szCs w:val="36"/>
          <w:highlight w:val="none"/>
          <w:lang w:val="en-US" w:eastAsia="zh-CN" w:bidi="ar-SA"/>
        </w:rPr>
      </w:pPr>
    </w:p>
    <w:p>
      <w:pPr>
        <w:shd w:val="clear" w:color="auto" w:fill="FFFFFF"/>
        <w:spacing w:before="156" w:beforeLines="50" w:after="156" w:afterLines="50" w:line="460" w:lineRule="exact"/>
        <w:ind w:firstLine="3420" w:firstLineChars="900"/>
        <w:outlineLvl w:val="0"/>
        <w:rPr>
          <w:rFonts w:hint="eastAsia" w:ascii="宋体" w:hAnsi="宋体" w:cs="宋体"/>
          <w:b/>
          <w:bCs/>
          <w:color w:val="000000"/>
          <w:kern w:val="44"/>
          <w:sz w:val="32"/>
          <w:szCs w:val="32"/>
        </w:rPr>
      </w:pPr>
      <w:r>
        <w:rPr>
          <w:rFonts w:hint="eastAsia" w:ascii="宋体" w:hAnsi="宋体" w:eastAsia="宋体" w:cs="宋体"/>
          <w:b w:val="0"/>
          <w:color w:val="000000"/>
          <w:spacing w:val="10"/>
          <w:sz w:val="36"/>
          <w:szCs w:val="36"/>
          <w:highlight w:val="none"/>
        </w:rPr>
        <w:br w:type="page"/>
      </w:r>
      <w:bookmarkStart w:id="70" w:name="_Toc122331411"/>
      <w:r>
        <w:rPr>
          <w:rFonts w:hint="eastAsia" w:ascii="宋体" w:hAnsi="宋体" w:cs="宋体"/>
          <w:b/>
          <w:bCs/>
          <w:color w:val="000000"/>
          <w:kern w:val="44"/>
          <w:sz w:val="32"/>
          <w:szCs w:val="32"/>
          <w:lang w:val="en-US" w:eastAsia="zh-CN"/>
        </w:rPr>
        <w:t>七</w:t>
      </w:r>
      <w:r>
        <w:rPr>
          <w:rFonts w:hint="eastAsia" w:ascii="宋体" w:hAnsi="宋体" w:cs="宋体"/>
          <w:b/>
          <w:bCs/>
          <w:color w:val="000000"/>
          <w:kern w:val="44"/>
          <w:sz w:val="32"/>
          <w:szCs w:val="32"/>
        </w:rPr>
        <w:t>、</w:t>
      </w:r>
      <w:bookmarkStart w:id="71" w:name="_Toc1114"/>
      <w:bookmarkStart w:id="72" w:name="_Toc92819618"/>
      <w:bookmarkStart w:id="73" w:name="_Toc22194"/>
      <w:r>
        <w:rPr>
          <w:rFonts w:hint="eastAsia" w:ascii="宋体" w:hAnsi="宋体" w:cs="宋体"/>
          <w:b/>
          <w:bCs/>
          <w:color w:val="000000"/>
          <w:kern w:val="44"/>
          <w:sz w:val="32"/>
          <w:szCs w:val="32"/>
        </w:rPr>
        <w:t>其他材料说明</w:t>
      </w:r>
      <w:bookmarkEnd w:id="70"/>
      <w:bookmarkEnd w:id="71"/>
      <w:bookmarkEnd w:id="72"/>
      <w:bookmarkEnd w:id="73"/>
    </w:p>
    <w:p>
      <w:pPr>
        <w:widowControl/>
        <w:adjustRightInd w:val="0"/>
        <w:spacing w:line="520" w:lineRule="exact"/>
        <w:ind w:firstLine="480" w:firstLineChars="200"/>
        <w:jc w:val="left"/>
        <w:rPr>
          <w:rFonts w:ascii="宋体" w:hAnsi="宋体" w:cs="仿宋"/>
          <w:b/>
          <w:bCs/>
          <w:kern w:val="0"/>
          <w:sz w:val="24"/>
          <w:szCs w:val="36"/>
        </w:rPr>
      </w:pPr>
      <w:r>
        <w:rPr>
          <w:rFonts w:hint="eastAsia" w:ascii="宋体" w:hAnsi="宋体" w:cs="仿宋"/>
          <w:bCs/>
          <w:kern w:val="0"/>
          <w:sz w:val="24"/>
          <w:szCs w:val="36"/>
        </w:rPr>
        <w:t>1、供应商为法人的提供近三年度经审计的财务报告（须符合行业规定，且按规定予以报备，否则将不予认可，注册不足三年的提供自注册时间以来的审计报告）、供应商为法人的提交响应文件截止时间前三个月任意一个月依法缴纳税收和社会保障资金的相关材料，其他组织提供缴纳完税凭证和社保的相关凭证资料、三年内在经营活动中没有重大违法记录（重大违法记录是指供应商因违法经营受到刑事处罚或者责令停产停业、吊销许可证或者执照、较大数额罚款等行政处罚）的书面声明、具有履行合同所必需的设备和专业技术能力的声明等证件材料，</w:t>
      </w:r>
      <w:r>
        <w:rPr>
          <w:rFonts w:hint="eastAsia" w:ascii="宋体" w:hAnsi="宋体" w:cs="仿宋"/>
          <w:b/>
          <w:bCs/>
          <w:kern w:val="0"/>
          <w:sz w:val="24"/>
          <w:szCs w:val="36"/>
        </w:rPr>
        <w:t>以上材料供应商只需提供</w:t>
      </w:r>
      <w:r>
        <w:rPr>
          <w:rFonts w:hint="eastAsia" w:ascii="宋体" w:hAnsi="宋体"/>
          <w:b/>
          <w:sz w:val="24"/>
          <w:szCs w:val="32"/>
        </w:rPr>
        <w:t>供应商诚信承诺函即可，无须另附纸质版材料</w:t>
      </w:r>
      <w:r>
        <w:rPr>
          <w:rFonts w:hint="eastAsia" w:ascii="宋体" w:hAnsi="宋体" w:cs="仿宋"/>
          <w:b/>
          <w:bCs/>
          <w:kern w:val="0"/>
          <w:sz w:val="24"/>
          <w:szCs w:val="36"/>
        </w:rPr>
        <w:t>。</w:t>
      </w:r>
    </w:p>
    <w:p>
      <w:pPr>
        <w:shd w:val="clear" w:color="auto" w:fill="FFFFFF"/>
        <w:spacing w:line="520" w:lineRule="exact"/>
        <w:ind w:firstLine="480" w:firstLineChars="200"/>
        <w:jc w:val="left"/>
        <w:rPr>
          <w:rFonts w:ascii="宋体" w:hAnsi="宋体" w:cs="宋体"/>
          <w:b/>
          <w:sz w:val="24"/>
          <w:szCs w:val="36"/>
        </w:rPr>
      </w:pPr>
      <w:r>
        <w:rPr>
          <w:rFonts w:hint="eastAsia" w:ascii="宋体" w:hAnsi="宋体" w:cs="宋体"/>
          <w:b/>
          <w:sz w:val="24"/>
          <w:szCs w:val="36"/>
        </w:rPr>
        <w:t>注：违反信用承诺的法律责任供应商对信用承诺内容的真实性、合法性、有效性负责。如作出虚假信用承诺，视同为“提供虚假材料谋取中标、成交”的违法行为。经调查核实后，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520" w:lineRule="exact"/>
        <w:ind w:firstLine="560"/>
        <w:jc w:val="left"/>
        <w:rPr>
          <w:rFonts w:ascii="宋体" w:hAnsi="宋体"/>
          <w:color w:val="000000"/>
          <w:sz w:val="24"/>
          <w:szCs w:val="32"/>
        </w:rPr>
      </w:pPr>
      <w:r>
        <w:rPr>
          <w:rFonts w:hint="eastAsia" w:ascii="宋体" w:hAnsi="宋体"/>
          <w:color w:val="000000"/>
          <w:sz w:val="24"/>
          <w:szCs w:val="32"/>
        </w:rPr>
        <w:t>2、</w:t>
      </w:r>
      <w:r>
        <w:rPr>
          <w:rFonts w:ascii="宋体" w:hAnsi="宋体"/>
          <w:color w:val="000000"/>
          <w:sz w:val="24"/>
          <w:szCs w:val="32"/>
        </w:rPr>
        <w:t>小微企业声明函及相关证明材料（附县级以上相关主管部门出具的小微企业证明材料，以全国企业信用信息公示系统网站查询结果为准），视同小微企业享受价格折扣的监狱企业提供省级以上监狱管理局、戒毒管理局（含新疆建设兵团）出具的属于监狱企业的证明文件；否则由此造成的不利后果由供应商自行承担</w:t>
      </w:r>
      <w:r>
        <w:rPr>
          <w:rFonts w:hint="eastAsia" w:ascii="宋体" w:hAnsi="宋体"/>
          <w:color w:val="000000"/>
          <w:sz w:val="24"/>
          <w:szCs w:val="32"/>
        </w:rPr>
        <w:t>；</w:t>
      </w:r>
      <w:r>
        <w:rPr>
          <w:rFonts w:ascii="宋体" w:hAnsi="宋体"/>
          <w:color w:val="000000"/>
          <w:sz w:val="24"/>
          <w:szCs w:val="32"/>
        </w:rPr>
        <w:t>残疾人福利性单位声明函</w:t>
      </w:r>
      <w:r>
        <w:rPr>
          <w:rFonts w:hint="eastAsia" w:ascii="宋体" w:hAnsi="宋体"/>
          <w:color w:val="000000"/>
          <w:sz w:val="24"/>
          <w:szCs w:val="32"/>
        </w:rPr>
        <w:t>（如是）</w:t>
      </w:r>
      <w:r>
        <w:rPr>
          <w:rFonts w:ascii="宋体" w:hAnsi="宋体"/>
          <w:color w:val="000000"/>
          <w:sz w:val="24"/>
          <w:szCs w:val="32"/>
        </w:rPr>
        <w:t>；</w:t>
      </w:r>
    </w:p>
    <w:p>
      <w:pPr>
        <w:spacing w:line="520" w:lineRule="exact"/>
        <w:ind w:firstLine="560"/>
        <w:jc w:val="left"/>
        <w:rPr>
          <w:rFonts w:ascii="宋体" w:hAnsi="宋体"/>
          <w:color w:val="000000"/>
          <w:sz w:val="24"/>
          <w:szCs w:val="32"/>
        </w:rPr>
      </w:pPr>
      <w:r>
        <w:rPr>
          <w:rFonts w:hint="eastAsia" w:ascii="宋体" w:hAnsi="宋体"/>
          <w:color w:val="000000"/>
          <w:sz w:val="24"/>
          <w:szCs w:val="32"/>
        </w:rPr>
        <w:t>3、</w:t>
      </w:r>
      <w:r>
        <w:rPr>
          <w:rFonts w:ascii="宋体" w:hAnsi="宋体"/>
          <w:color w:val="000000"/>
          <w:sz w:val="24"/>
          <w:szCs w:val="32"/>
        </w:rPr>
        <w:t>法律、行政法规规定的其他条件的证明材料。</w:t>
      </w:r>
    </w:p>
    <w:p>
      <w:pPr>
        <w:spacing w:line="460" w:lineRule="exact"/>
        <w:jc w:val="center"/>
        <w:rPr>
          <w:rFonts w:hint="eastAsia" w:ascii="宋体" w:hAnsi="宋体" w:cs="宋体"/>
          <w:b/>
          <w:spacing w:val="10"/>
          <w:kern w:val="0"/>
          <w:sz w:val="30"/>
          <w:szCs w:val="30"/>
        </w:rPr>
      </w:pPr>
      <w:r>
        <w:rPr>
          <w:rFonts w:ascii="宋体" w:hAnsi="宋体"/>
          <w:color w:val="000000"/>
        </w:rPr>
        <w:br w:type="page"/>
      </w:r>
      <w:r>
        <w:rPr>
          <w:rFonts w:hint="eastAsia" w:ascii="宋体" w:hAnsi="宋体"/>
          <w:b/>
          <w:bCs/>
          <w:color w:val="000000"/>
          <w:sz w:val="28"/>
          <w:szCs w:val="28"/>
        </w:rPr>
        <w:t>（一）</w:t>
      </w:r>
      <w:r>
        <w:rPr>
          <w:rFonts w:hint="eastAsia" w:ascii="宋体" w:hAnsi="宋体" w:cs="宋体"/>
          <w:b/>
          <w:bCs/>
          <w:spacing w:val="10"/>
          <w:kern w:val="0"/>
          <w:sz w:val="28"/>
          <w:szCs w:val="28"/>
        </w:rPr>
        <w:t>法定代表人身份证明书</w:t>
      </w:r>
    </w:p>
    <w:p>
      <w:pPr>
        <w:autoSpaceDE w:val="0"/>
        <w:autoSpaceDN w:val="0"/>
        <w:adjustRightInd w:val="0"/>
        <w:spacing w:line="400" w:lineRule="exact"/>
        <w:ind w:firstLine="585"/>
        <w:jc w:val="center"/>
        <w:rPr>
          <w:rFonts w:hint="eastAsia" w:ascii="宋体" w:hAnsi="宋体" w:cs="宋体"/>
          <w:b/>
          <w:spacing w:val="10"/>
          <w:kern w:val="0"/>
          <w:sz w:val="36"/>
          <w:szCs w:val="36"/>
        </w:rPr>
      </w:pPr>
    </w:p>
    <w:p>
      <w:pPr>
        <w:spacing w:line="360" w:lineRule="auto"/>
        <w:ind w:firstLine="600"/>
        <w:rPr>
          <w:rFonts w:hint="eastAsia" w:ascii="宋体" w:hAnsi="宋体" w:cs="宋体"/>
          <w:spacing w:val="10"/>
          <w:kern w:val="0"/>
          <w:szCs w:val="28"/>
        </w:rPr>
      </w:pPr>
      <w:r>
        <w:rPr>
          <w:rFonts w:hint="eastAsia" w:ascii="宋体" w:hAnsi="宋体" w:cs="宋体"/>
          <w:spacing w:val="10"/>
          <w:kern w:val="0"/>
          <w:szCs w:val="28"/>
          <w:u w:val="single"/>
        </w:rPr>
        <w:t xml:space="preserve">      </w:t>
      </w:r>
      <w:r>
        <w:rPr>
          <w:rFonts w:hint="eastAsia" w:ascii="宋体" w:hAnsi="宋体" w:cs="宋体"/>
          <w:spacing w:val="10"/>
          <w:kern w:val="0"/>
          <w:szCs w:val="28"/>
        </w:rPr>
        <w:t>（法定代表人姓名）在我单位任</w:t>
      </w:r>
      <w:r>
        <w:rPr>
          <w:rFonts w:hint="eastAsia" w:ascii="宋体" w:hAnsi="宋体" w:cs="宋体"/>
          <w:spacing w:val="10"/>
          <w:kern w:val="0"/>
          <w:szCs w:val="28"/>
          <w:u w:val="single"/>
        </w:rPr>
        <w:t xml:space="preserve">     </w:t>
      </w:r>
      <w:r>
        <w:rPr>
          <w:rFonts w:hint="eastAsia" w:ascii="宋体" w:hAnsi="宋体" w:cs="宋体"/>
          <w:spacing w:val="10"/>
          <w:kern w:val="0"/>
          <w:szCs w:val="28"/>
        </w:rPr>
        <w:t>（职务），是我单位的法定代表人，特此证明。</w:t>
      </w:r>
    </w:p>
    <w:p>
      <w:pPr>
        <w:autoSpaceDE w:val="0"/>
        <w:autoSpaceDN w:val="0"/>
        <w:adjustRightInd w:val="0"/>
        <w:spacing w:before="156" w:beforeLines="50" w:line="460" w:lineRule="exact"/>
        <w:ind w:firstLine="3946" w:firstLineChars="1716"/>
        <w:rPr>
          <w:rFonts w:hint="eastAsia" w:ascii="宋体" w:hAnsi="宋体" w:cs="宋体"/>
          <w:spacing w:val="10"/>
          <w:kern w:val="0"/>
          <w:szCs w:val="28"/>
        </w:rPr>
      </w:pPr>
      <w:r>
        <w:rPr>
          <w:rFonts w:hint="eastAsia" w:ascii="宋体" w:hAnsi="宋体" w:cs="宋体"/>
          <w:spacing w:val="10"/>
          <w:kern w:val="0"/>
          <w:szCs w:val="28"/>
        </w:rPr>
        <w:t>供应商（加盖印章）：</w:t>
      </w:r>
    </w:p>
    <w:p>
      <w:pPr>
        <w:autoSpaceDE w:val="0"/>
        <w:autoSpaceDN w:val="0"/>
        <w:adjustRightInd w:val="0"/>
        <w:spacing w:before="156" w:beforeLines="50" w:line="460" w:lineRule="exact"/>
        <w:ind w:firstLine="3929" w:firstLineChars="1871"/>
        <w:rPr>
          <w:rFonts w:hint="eastAsia" w:ascii="宋体" w:hAnsi="宋体" w:cs="宋体"/>
          <w:kern w:val="0"/>
          <w:szCs w:val="28"/>
        </w:rPr>
      </w:pPr>
      <w:r>
        <w:rPr>
          <w:rFonts w:hint="eastAsia" w:ascii="宋体" w:hAnsi="宋体" w:cs="宋体"/>
          <w:kern w:val="0"/>
          <w:szCs w:val="28"/>
        </w:rPr>
        <w:t>地址：</w:t>
      </w:r>
    </w:p>
    <w:p>
      <w:pPr>
        <w:autoSpaceDE w:val="0"/>
        <w:autoSpaceDN w:val="0"/>
        <w:adjustRightInd w:val="0"/>
        <w:spacing w:before="156" w:beforeLines="50" w:line="460" w:lineRule="exact"/>
        <w:ind w:firstLine="3929" w:firstLineChars="1871"/>
        <w:rPr>
          <w:rFonts w:hint="eastAsia" w:ascii="宋体" w:hAnsi="宋体" w:cs="宋体"/>
          <w:spacing w:val="10"/>
          <w:kern w:val="0"/>
          <w:szCs w:val="28"/>
        </w:rPr>
      </w:pPr>
      <w:r>
        <w:rPr>
          <w:rFonts w:hint="eastAsia" w:ascii="宋体" w:hAnsi="宋体" w:cs="宋体"/>
          <w:kern w:val="0"/>
          <w:szCs w:val="28"/>
        </w:rPr>
        <w:t>日期：</w:t>
      </w:r>
    </w:p>
    <w:p>
      <w:pPr>
        <w:spacing w:line="360" w:lineRule="auto"/>
        <w:rPr>
          <w:rFonts w:hint="eastAsia" w:ascii="宋体" w:hAnsi="宋体" w:cs="宋体"/>
          <w:spacing w:val="10"/>
          <w:kern w:val="0"/>
          <w:szCs w:val="28"/>
        </w:rPr>
      </w:pPr>
      <w:r>
        <w:rPr>
          <w:rFonts w:hint="eastAsia" w:ascii="宋体" w:hAnsi="宋体" w:cs="宋体"/>
          <w:spacing w:val="10"/>
          <w:kern w:val="0"/>
          <w:szCs w:val="28"/>
        </w:rPr>
        <w:t>附：法定代表人居民身份证电子扫描件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5815" w:type="dxa"/>
            <w:tcBorders>
              <w:bottom w:val="single" w:color="auto" w:sz="4" w:space="0"/>
            </w:tcBorders>
            <w:noWrap w:val="0"/>
            <w:vAlign w:val="center"/>
          </w:tcPr>
          <w:p>
            <w:pPr>
              <w:autoSpaceDE w:val="0"/>
              <w:autoSpaceDN w:val="0"/>
              <w:adjustRightInd w:val="0"/>
              <w:spacing w:line="460" w:lineRule="exact"/>
              <w:jc w:val="center"/>
              <w:rPr>
                <w:rFonts w:hint="eastAsia" w:ascii="宋体" w:hAnsi="宋体" w:cs="宋体"/>
                <w:spacing w:val="10"/>
                <w:kern w:val="0"/>
                <w:szCs w:val="28"/>
              </w:rPr>
            </w:pPr>
            <w:r>
              <w:rPr>
                <w:rFonts w:hint="eastAsia" w:ascii="宋体" w:hAnsi="宋体" w:cs="宋体"/>
                <w:spacing w:val="10"/>
                <w:kern w:val="0"/>
                <w:szCs w:val="28"/>
              </w:rPr>
              <w:t>法定代表人居民身份证</w:t>
            </w:r>
            <w:r>
              <w:rPr>
                <w:rFonts w:hint="eastAsia" w:ascii="宋体" w:hAnsi="宋体" w:cs="宋体"/>
                <w:b/>
                <w:spacing w:val="10"/>
                <w:kern w:val="0"/>
                <w:szCs w:val="28"/>
              </w:rPr>
              <w:t>正面</w:t>
            </w:r>
            <w:r>
              <w:rPr>
                <w:rFonts w:hint="eastAsia" w:ascii="宋体" w:hAnsi="宋体" w:cs="宋体"/>
                <w:spacing w:val="10"/>
                <w:kern w:val="0"/>
                <w:szCs w:val="28"/>
              </w:rPr>
              <w:t>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15" w:type="dxa"/>
            <w:tcBorders>
              <w:left w:val="nil"/>
              <w:right w:val="nil"/>
            </w:tcBorders>
            <w:noWrap w:val="0"/>
            <w:vAlign w:val="center"/>
          </w:tcPr>
          <w:p>
            <w:pPr>
              <w:autoSpaceDE w:val="0"/>
              <w:autoSpaceDN w:val="0"/>
              <w:adjustRightInd w:val="0"/>
              <w:spacing w:line="460" w:lineRule="exact"/>
              <w:jc w:val="center"/>
              <w:rPr>
                <w:rFonts w:hint="eastAsia" w:ascii="宋体" w:hAnsi="宋体" w:cs="宋体"/>
                <w:spacing w:val="1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5815" w:type="dxa"/>
            <w:noWrap w:val="0"/>
            <w:vAlign w:val="center"/>
          </w:tcPr>
          <w:p>
            <w:pPr>
              <w:autoSpaceDE w:val="0"/>
              <w:autoSpaceDN w:val="0"/>
              <w:adjustRightInd w:val="0"/>
              <w:spacing w:line="460" w:lineRule="exact"/>
              <w:jc w:val="center"/>
              <w:rPr>
                <w:rFonts w:hint="eastAsia" w:ascii="宋体" w:hAnsi="宋体" w:cs="宋体"/>
                <w:spacing w:val="10"/>
                <w:kern w:val="0"/>
                <w:szCs w:val="28"/>
              </w:rPr>
            </w:pPr>
            <w:r>
              <w:rPr>
                <w:rFonts w:hint="eastAsia" w:ascii="宋体" w:hAnsi="宋体" w:cs="宋体"/>
                <w:spacing w:val="10"/>
                <w:kern w:val="0"/>
                <w:szCs w:val="28"/>
              </w:rPr>
              <w:t>法定代表人居民身份证</w:t>
            </w:r>
            <w:r>
              <w:rPr>
                <w:rFonts w:hint="eastAsia" w:ascii="宋体" w:hAnsi="宋体" w:cs="宋体"/>
                <w:b/>
                <w:spacing w:val="10"/>
                <w:kern w:val="0"/>
                <w:szCs w:val="28"/>
              </w:rPr>
              <w:t>反面</w:t>
            </w:r>
            <w:r>
              <w:rPr>
                <w:rFonts w:hint="eastAsia" w:ascii="宋体" w:hAnsi="宋体" w:cs="宋体"/>
                <w:spacing w:val="10"/>
                <w:kern w:val="0"/>
                <w:szCs w:val="28"/>
              </w:rPr>
              <w:t>电子扫描件</w:t>
            </w:r>
          </w:p>
        </w:tc>
      </w:tr>
    </w:tbl>
    <w:p>
      <w:pPr>
        <w:widowControl/>
        <w:adjustRightInd w:val="0"/>
        <w:spacing w:line="360" w:lineRule="auto"/>
        <w:rPr>
          <w:rFonts w:hint="eastAsia" w:ascii="宋体" w:hAnsi="宋体" w:cs="宋体"/>
          <w:b/>
          <w:spacing w:val="10"/>
          <w:kern w:val="0"/>
          <w:szCs w:val="28"/>
        </w:rPr>
      </w:pPr>
    </w:p>
    <w:p>
      <w:pPr>
        <w:widowControl/>
        <w:adjustRightInd w:val="0"/>
        <w:spacing w:line="360" w:lineRule="auto"/>
        <w:rPr>
          <w:rFonts w:hint="eastAsia" w:ascii="宋体" w:hAnsi="宋体" w:cs="宋体"/>
          <w:b/>
          <w:spacing w:val="10"/>
          <w:kern w:val="0"/>
          <w:szCs w:val="28"/>
        </w:rPr>
      </w:pPr>
    </w:p>
    <w:p>
      <w:pPr>
        <w:widowControl/>
        <w:spacing w:line="360" w:lineRule="auto"/>
        <w:jc w:val="center"/>
        <w:rPr>
          <w:rFonts w:hint="eastAsia" w:ascii="宋体" w:hAnsi="宋体" w:cs="宋体"/>
          <w:b/>
          <w:bCs/>
          <w:sz w:val="36"/>
          <w:szCs w:val="36"/>
        </w:rPr>
      </w:pPr>
    </w:p>
    <w:p>
      <w:pPr>
        <w:widowControl/>
        <w:spacing w:line="360" w:lineRule="auto"/>
        <w:jc w:val="center"/>
        <w:rPr>
          <w:rFonts w:hint="eastAsia" w:ascii="宋体" w:hAnsi="宋体" w:cs="宋体"/>
          <w:b/>
          <w:bCs/>
          <w:sz w:val="36"/>
          <w:szCs w:val="36"/>
        </w:rPr>
      </w:pPr>
    </w:p>
    <w:p>
      <w:pPr>
        <w:widowControl/>
        <w:spacing w:line="360" w:lineRule="auto"/>
        <w:jc w:val="center"/>
        <w:rPr>
          <w:rFonts w:hint="eastAsia" w:ascii="宋体" w:hAnsi="宋体" w:cs="宋体"/>
          <w:b/>
          <w:bCs/>
          <w:sz w:val="30"/>
          <w:szCs w:val="30"/>
        </w:rPr>
      </w:pPr>
      <w:r>
        <w:rPr>
          <w:rFonts w:hint="eastAsia" w:ascii="宋体" w:hAnsi="宋体" w:cs="宋体"/>
          <w:b/>
          <w:bCs/>
          <w:sz w:val="30"/>
          <w:szCs w:val="30"/>
        </w:rPr>
        <w:br w:type="page"/>
      </w:r>
      <w:r>
        <w:rPr>
          <w:rFonts w:hint="eastAsia" w:ascii="宋体" w:hAnsi="宋体" w:cs="宋体"/>
          <w:b/>
          <w:bCs/>
          <w:sz w:val="30"/>
          <w:szCs w:val="30"/>
        </w:rPr>
        <w:t>（二）</w:t>
      </w:r>
      <w:r>
        <w:rPr>
          <w:rFonts w:hint="eastAsia" w:ascii="宋体" w:hAnsi="宋体"/>
          <w:b/>
          <w:bCs/>
          <w:color w:val="000000"/>
          <w:sz w:val="28"/>
          <w:szCs w:val="28"/>
        </w:rPr>
        <w:t>授权委托书</w:t>
      </w:r>
    </w:p>
    <w:p>
      <w:pPr>
        <w:widowControl/>
        <w:spacing w:line="360" w:lineRule="auto"/>
        <w:jc w:val="center"/>
        <w:rPr>
          <w:rFonts w:hint="eastAsia" w:ascii="宋体" w:hAnsi="宋体" w:cs="宋体"/>
          <w:kern w:val="0"/>
          <w:sz w:val="15"/>
          <w:szCs w:val="15"/>
        </w:rPr>
      </w:pPr>
      <w:r>
        <w:rPr>
          <w:rFonts w:hint="eastAsia" w:ascii="宋体" w:hAnsi="宋体" w:cs="宋体"/>
          <w:b/>
          <w:bCs/>
          <w:szCs w:val="28"/>
        </w:rPr>
        <w:t>（本件适用于参与本项目全部活动）</w:t>
      </w:r>
    </w:p>
    <w:p>
      <w:pPr>
        <w:widowControl/>
        <w:adjustRightInd w:val="0"/>
        <w:spacing w:line="460" w:lineRule="exact"/>
        <w:ind w:firstLine="600"/>
        <w:rPr>
          <w:rFonts w:hint="eastAsia" w:ascii="宋体" w:hAnsi="宋体" w:cs="宋体"/>
          <w:kern w:val="0"/>
          <w:szCs w:val="28"/>
        </w:rPr>
      </w:pPr>
      <w:r>
        <w:rPr>
          <w:rFonts w:hint="eastAsia" w:ascii="宋体" w:hAnsi="宋体" w:cs="宋体"/>
          <w:spacing w:val="10"/>
          <w:kern w:val="0"/>
          <w:szCs w:val="28"/>
        </w:rPr>
        <w:t>本授权书声明：注册于</w:t>
      </w:r>
      <w:r>
        <w:rPr>
          <w:rFonts w:hint="eastAsia" w:ascii="宋体" w:hAnsi="宋体" w:cs="宋体"/>
          <w:spacing w:val="10"/>
          <w:kern w:val="0"/>
          <w:szCs w:val="28"/>
          <w:u w:val="single"/>
        </w:rPr>
        <w:t xml:space="preserve">             </w:t>
      </w:r>
      <w:r>
        <w:rPr>
          <w:rFonts w:hint="eastAsia" w:ascii="宋体" w:hAnsi="宋体" w:cs="宋体"/>
          <w:spacing w:val="10"/>
          <w:kern w:val="0"/>
          <w:szCs w:val="28"/>
        </w:rPr>
        <w:t>（注册地址）的</w:t>
      </w:r>
      <w:r>
        <w:rPr>
          <w:rFonts w:hint="eastAsia" w:ascii="宋体" w:hAnsi="宋体" w:cs="宋体"/>
          <w:spacing w:val="10"/>
          <w:kern w:val="0"/>
          <w:szCs w:val="28"/>
          <w:u w:val="single"/>
        </w:rPr>
        <w:t xml:space="preserve">        </w:t>
      </w:r>
      <w:r>
        <w:rPr>
          <w:rFonts w:hint="eastAsia" w:ascii="宋体" w:hAnsi="宋体" w:cs="宋体"/>
          <w:spacing w:val="10"/>
          <w:kern w:val="0"/>
          <w:szCs w:val="28"/>
        </w:rPr>
        <w:t>（公司名称）的在下面电签章（或签字）的</w:t>
      </w:r>
      <w:r>
        <w:rPr>
          <w:rFonts w:hint="eastAsia" w:ascii="宋体" w:hAnsi="宋体" w:cs="宋体"/>
          <w:spacing w:val="10"/>
          <w:kern w:val="0"/>
          <w:szCs w:val="28"/>
          <w:u w:val="single"/>
        </w:rPr>
        <w:t xml:space="preserve">         </w:t>
      </w:r>
      <w:r>
        <w:rPr>
          <w:rFonts w:hint="eastAsia" w:ascii="宋体" w:hAnsi="宋体" w:cs="宋体"/>
          <w:spacing w:val="10"/>
          <w:kern w:val="0"/>
          <w:szCs w:val="28"/>
        </w:rPr>
        <w:t>（法定代表人姓名、职务）代表本公司授权在下面签章（或签字）的</w:t>
      </w:r>
      <w:r>
        <w:rPr>
          <w:rFonts w:hint="eastAsia" w:ascii="宋体" w:hAnsi="宋体" w:cs="宋体"/>
          <w:spacing w:val="10"/>
          <w:kern w:val="0"/>
          <w:szCs w:val="28"/>
          <w:u w:val="single"/>
        </w:rPr>
        <w:t xml:space="preserve">        </w:t>
      </w:r>
      <w:r>
        <w:rPr>
          <w:rFonts w:hint="eastAsia" w:ascii="宋体" w:hAnsi="宋体" w:cs="宋体"/>
          <w:spacing w:val="10"/>
          <w:kern w:val="0"/>
          <w:szCs w:val="28"/>
        </w:rPr>
        <w:t>（被授权人的姓名、职务）为本公司的合法代理人，负责参加本项目的采购活动、澄清及合同的协商、签订、履行等所有事项，被授权人没有转委托权，我单位对该代理行为承担法律责任。</w:t>
      </w:r>
    </w:p>
    <w:p>
      <w:pPr>
        <w:widowControl/>
        <w:adjustRightInd w:val="0"/>
        <w:spacing w:line="460" w:lineRule="exact"/>
        <w:ind w:firstLine="600"/>
        <w:rPr>
          <w:rFonts w:hint="eastAsia" w:ascii="宋体" w:hAnsi="宋体" w:cs="宋体"/>
          <w:kern w:val="0"/>
          <w:szCs w:val="28"/>
        </w:rPr>
      </w:pPr>
      <w:r>
        <w:rPr>
          <w:rFonts w:hint="eastAsia" w:ascii="宋体" w:hAnsi="宋体" w:cs="宋体"/>
          <w:spacing w:val="10"/>
          <w:kern w:val="0"/>
          <w:szCs w:val="28"/>
        </w:rPr>
        <w:t>本授权书于</w:t>
      </w:r>
      <w:r>
        <w:rPr>
          <w:rFonts w:hint="eastAsia" w:ascii="宋体" w:hAnsi="宋体" w:cs="宋体"/>
          <w:spacing w:val="10"/>
          <w:kern w:val="0"/>
          <w:szCs w:val="28"/>
          <w:u w:val="single"/>
        </w:rPr>
        <w:t xml:space="preserve">  </w:t>
      </w:r>
      <w:r>
        <w:rPr>
          <w:rFonts w:hint="eastAsia" w:ascii="宋体" w:hAnsi="宋体" w:cs="宋体"/>
          <w:spacing w:val="10"/>
          <w:kern w:val="0"/>
          <w:szCs w:val="28"/>
        </w:rPr>
        <w:t>年</w:t>
      </w:r>
      <w:r>
        <w:rPr>
          <w:rFonts w:hint="eastAsia" w:ascii="宋体" w:hAnsi="宋体" w:cs="宋体"/>
          <w:spacing w:val="10"/>
          <w:kern w:val="0"/>
          <w:szCs w:val="28"/>
          <w:u w:val="single"/>
        </w:rPr>
        <w:t xml:space="preserve">  </w:t>
      </w:r>
      <w:r>
        <w:rPr>
          <w:rFonts w:hint="eastAsia" w:ascii="宋体" w:hAnsi="宋体" w:cs="宋体"/>
          <w:spacing w:val="10"/>
          <w:kern w:val="0"/>
          <w:szCs w:val="28"/>
        </w:rPr>
        <w:t>月</w:t>
      </w:r>
      <w:r>
        <w:rPr>
          <w:rFonts w:hint="eastAsia" w:ascii="宋体" w:hAnsi="宋体" w:cs="宋体"/>
          <w:spacing w:val="10"/>
          <w:kern w:val="0"/>
          <w:szCs w:val="28"/>
          <w:u w:val="single"/>
        </w:rPr>
        <w:t xml:space="preserve">  </w:t>
      </w:r>
      <w:r>
        <w:rPr>
          <w:rFonts w:hint="eastAsia" w:ascii="宋体" w:hAnsi="宋体" w:cs="宋体"/>
          <w:spacing w:val="10"/>
          <w:kern w:val="0"/>
          <w:szCs w:val="28"/>
        </w:rPr>
        <w:t>日签章后生效，特此声明。</w:t>
      </w:r>
    </w:p>
    <w:p>
      <w:pPr>
        <w:widowControl/>
        <w:adjustRightInd w:val="0"/>
        <w:spacing w:line="460" w:lineRule="exact"/>
        <w:rPr>
          <w:rFonts w:hint="eastAsia" w:ascii="宋体" w:hAnsi="宋体" w:cs="宋体"/>
          <w:kern w:val="0"/>
          <w:szCs w:val="28"/>
        </w:rPr>
      </w:pPr>
    </w:p>
    <w:p>
      <w:pPr>
        <w:widowControl/>
        <w:adjustRightInd w:val="0"/>
        <w:spacing w:line="400" w:lineRule="exact"/>
        <w:rPr>
          <w:rFonts w:hint="eastAsia" w:ascii="宋体" w:hAnsi="宋体" w:cs="宋体"/>
          <w:spacing w:val="10"/>
          <w:kern w:val="0"/>
          <w:szCs w:val="28"/>
        </w:rPr>
      </w:pPr>
      <w:r>
        <w:rPr>
          <w:rFonts w:hint="eastAsia" w:ascii="宋体" w:hAnsi="宋体" w:cs="宋体"/>
          <w:spacing w:val="10"/>
          <w:kern w:val="0"/>
          <w:szCs w:val="28"/>
        </w:rPr>
        <w:t>委托人（签章或盖章）：</w:t>
      </w:r>
    </w:p>
    <w:p>
      <w:pPr>
        <w:widowControl/>
        <w:adjustRightInd w:val="0"/>
        <w:spacing w:line="400" w:lineRule="exact"/>
        <w:rPr>
          <w:rFonts w:hint="eastAsia" w:ascii="宋体" w:hAnsi="宋体" w:cs="宋体"/>
          <w:kern w:val="0"/>
          <w:szCs w:val="28"/>
        </w:rPr>
      </w:pPr>
      <w:r>
        <w:rPr>
          <w:rFonts w:hint="eastAsia" w:ascii="宋体" w:hAnsi="宋体" w:cs="宋体"/>
          <w:spacing w:val="10"/>
          <w:kern w:val="0"/>
          <w:szCs w:val="28"/>
        </w:rPr>
        <w:t>法定代表人（</w:t>
      </w:r>
      <w:r>
        <w:rPr>
          <w:rFonts w:hint="eastAsia" w:ascii="宋体" w:hAnsi="宋体" w:cs="宋体"/>
          <w:szCs w:val="28"/>
        </w:rPr>
        <w:t>签章或盖章</w:t>
      </w:r>
      <w:r>
        <w:rPr>
          <w:rFonts w:hint="eastAsia" w:ascii="宋体" w:hAnsi="宋体" w:cs="宋体"/>
          <w:spacing w:val="10"/>
          <w:kern w:val="0"/>
          <w:szCs w:val="28"/>
        </w:rPr>
        <w:t>）：          授权代表签章或签字：</w:t>
      </w:r>
    </w:p>
    <w:p>
      <w:pPr>
        <w:widowControl/>
        <w:adjustRightInd w:val="0"/>
        <w:spacing w:line="400" w:lineRule="exact"/>
        <w:rPr>
          <w:rFonts w:hint="eastAsia" w:ascii="宋体" w:hAnsi="宋体" w:cs="宋体"/>
          <w:kern w:val="0"/>
          <w:szCs w:val="28"/>
        </w:rPr>
      </w:pPr>
      <w:r>
        <w:rPr>
          <w:rFonts w:hint="eastAsia" w:ascii="宋体" w:hAnsi="宋体" w:cs="宋体"/>
          <w:spacing w:val="10"/>
          <w:kern w:val="0"/>
          <w:szCs w:val="28"/>
        </w:rPr>
        <w:t>法定代表人联系电话：               授权代表联系电话：</w:t>
      </w:r>
    </w:p>
    <w:p>
      <w:pPr>
        <w:spacing w:line="360" w:lineRule="auto"/>
        <w:rPr>
          <w:rFonts w:hint="eastAsia" w:ascii="宋体" w:hAnsi="宋体" w:cs="宋体"/>
          <w:kern w:val="0"/>
          <w:szCs w:val="28"/>
        </w:rPr>
      </w:pPr>
      <w:r>
        <w:rPr>
          <w:rFonts w:hint="eastAsia" w:ascii="宋体" w:hAnsi="宋体" w:cs="宋体"/>
          <w:kern w:val="0"/>
          <w:szCs w:val="28"/>
        </w:rPr>
        <w:t>日期：   年   月   日</w:t>
      </w:r>
    </w:p>
    <w:p>
      <w:pPr>
        <w:spacing w:line="360" w:lineRule="auto"/>
        <w:rPr>
          <w:rFonts w:hint="eastAsia" w:ascii="宋体" w:hAnsi="宋体" w:cs="宋体"/>
          <w:spacing w:val="10"/>
          <w:kern w:val="0"/>
          <w:szCs w:val="28"/>
        </w:rPr>
      </w:pPr>
      <w:r>
        <w:rPr>
          <w:rFonts w:hint="eastAsia" w:ascii="宋体" w:hAnsi="宋体" w:cs="宋体"/>
          <w:spacing w:val="10"/>
          <w:kern w:val="0"/>
          <w:szCs w:val="28"/>
        </w:rPr>
        <w:t>附：授权代表居民身份证电子扫描件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5180" w:type="dxa"/>
            <w:tcBorders>
              <w:bottom w:val="single" w:color="auto" w:sz="4" w:space="0"/>
            </w:tcBorders>
            <w:noWrap w:val="0"/>
            <w:vAlign w:val="center"/>
          </w:tcPr>
          <w:p>
            <w:pPr>
              <w:autoSpaceDE w:val="0"/>
              <w:autoSpaceDN w:val="0"/>
              <w:adjustRightInd w:val="0"/>
              <w:spacing w:line="460" w:lineRule="exact"/>
              <w:jc w:val="center"/>
              <w:rPr>
                <w:rFonts w:hint="eastAsia" w:ascii="宋体" w:hAnsi="宋体" w:cs="宋体"/>
                <w:spacing w:val="10"/>
                <w:kern w:val="0"/>
                <w:szCs w:val="28"/>
              </w:rPr>
            </w:pPr>
            <w:r>
              <w:rPr>
                <w:rFonts w:hint="eastAsia" w:ascii="宋体" w:hAnsi="宋体" w:cs="宋体"/>
                <w:spacing w:val="10"/>
                <w:kern w:val="0"/>
                <w:szCs w:val="28"/>
              </w:rPr>
              <w:t>授权代表居民身份证</w:t>
            </w:r>
            <w:r>
              <w:rPr>
                <w:rFonts w:hint="eastAsia" w:ascii="宋体" w:hAnsi="宋体" w:cs="宋体"/>
                <w:b/>
                <w:spacing w:val="10"/>
                <w:kern w:val="0"/>
                <w:szCs w:val="28"/>
              </w:rPr>
              <w:t>正面</w:t>
            </w:r>
            <w:r>
              <w:rPr>
                <w:rFonts w:hint="eastAsia" w:ascii="宋体" w:hAnsi="宋体" w:cs="宋体"/>
                <w:spacing w:val="10"/>
                <w:kern w:val="0"/>
                <w:szCs w:val="28"/>
              </w:rPr>
              <w:t>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180" w:type="dxa"/>
            <w:tcBorders>
              <w:left w:val="nil"/>
              <w:right w:val="nil"/>
            </w:tcBorders>
            <w:noWrap w:val="0"/>
            <w:vAlign w:val="center"/>
          </w:tcPr>
          <w:p>
            <w:pPr>
              <w:autoSpaceDE w:val="0"/>
              <w:autoSpaceDN w:val="0"/>
              <w:adjustRightInd w:val="0"/>
              <w:spacing w:line="460" w:lineRule="exact"/>
              <w:jc w:val="center"/>
              <w:rPr>
                <w:rFonts w:hint="eastAsia" w:ascii="宋体" w:hAnsi="宋体" w:cs="宋体"/>
                <w:spacing w:val="1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2" w:hRule="atLeast"/>
          <w:jc w:val="center"/>
        </w:trPr>
        <w:tc>
          <w:tcPr>
            <w:tcW w:w="5180" w:type="dxa"/>
            <w:noWrap w:val="0"/>
            <w:vAlign w:val="center"/>
          </w:tcPr>
          <w:p>
            <w:pPr>
              <w:autoSpaceDE w:val="0"/>
              <w:autoSpaceDN w:val="0"/>
              <w:adjustRightInd w:val="0"/>
              <w:spacing w:line="460" w:lineRule="exact"/>
              <w:jc w:val="center"/>
              <w:rPr>
                <w:rFonts w:hint="eastAsia" w:ascii="宋体" w:hAnsi="宋体" w:cs="宋体"/>
                <w:spacing w:val="10"/>
                <w:kern w:val="0"/>
                <w:szCs w:val="28"/>
              </w:rPr>
            </w:pPr>
            <w:r>
              <w:rPr>
                <w:rFonts w:hint="eastAsia" w:ascii="宋体" w:hAnsi="宋体" w:cs="宋体"/>
                <w:spacing w:val="10"/>
                <w:kern w:val="0"/>
                <w:szCs w:val="28"/>
              </w:rPr>
              <w:t>授权代表居民身份证</w:t>
            </w:r>
            <w:r>
              <w:rPr>
                <w:rFonts w:hint="eastAsia" w:ascii="宋体" w:hAnsi="宋体" w:cs="宋体"/>
                <w:b/>
                <w:spacing w:val="10"/>
                <w:kern w:val="0"/>
                <w:szCs w:val="28"/>
              </w:rPr>
              <w:t>反面</w:t>
            </w:r>
            <w:r>
              <w:rPr>
                <w:rFonts w:hint="eastAsia" w:ascii="宋体" w:hAnsi="宋体" w:cs="宋体"/>
                <w:spacing w:val="10"/>
                <w:kern w:val="0"/>
                <w:szCs w:val="28"/>
              </w:rPr>
              <w:t>电子扫描件</w:t>
            </w:r>
          </w:p>
        </w:tc>
      </w:tr>
    </w:tbl>
    <w:p>
      <w:pPr>
        <w:spacing w:after="120"/>
        <w:rPr>
          <w:rFonts w:hint="eastAsia" w:ascii="宋体" w:hAnsi="宋体" w:cs="宋体"/>
          <w:szCs w:val="21"/>
        </w:rPr>
      </w:pPr>
    </w:p>
    <w:p>
      <w:pPr>
        <w:spacing w:after="120"/>
        <w:rPr>
          <w:rFonts w:hint="eastAsia" w:ascii="宋体" w:hAnsi="宋体" w:cs="宋体"/>
          <w:b/>
          <w:sz w:val="30"/>
          <w:szCs w:val="30"/>
        </w:rPr>
      </w:pPr>
    </w:p>
    <w:p>
      <w:pPr>
        <w:widowControl/>
        <w:spacing w:line="360" w:lineRule="auto"/>
        <w:jc w:val="center"/>
        <w:rPr>
          <w:rFonts w:hint="eastAsia" w:ascii="宋体" w:hAnsi="宋体" w:cs="宋体"/>
          <w:b/>
          <w:bCs/>
          <w:sz w:val="30"/>
          <w:szCs w:val="30"/>
        </w:rPr>
      </w:pPr>
      <w:r>
        <w:rPr>
          <w:rFonts w:hint="eastAsia" w:ascii="宋体" w:hAnsi="宋体" w:cs="宋体"/>
          <w:b/>
          <w:color w:val="000000"/>
          <w:sz w:val="30"/>
          <w:szCs w:val="30"/>
        </w:rPr>
        <w:br w:type="page"/>
      </w:r>
      <w:r>
        <w:rPr>
          <w:rFonts w:hint="eastAsia" w:ascii="宋体" w:hAnsi="宋体" w:cs="宋体"/>
          <w:b/>
          <w:color w:val="000000"/>
          <w:sz w:val="30"/>
          <w:szCs w:val="30"/>
        </w:rPr>
        <w:t>（三）</w:t>
      </w:r>
      <w:r>
        <w:rPr>
          <w:rFonts w:hint="eastAsia" w:ascii="宋体" w:hAnsi="宋体" w:cs="宋体"/>
          <w:b/>
          <w:bCs/>
          <w:sz w:val="30"/>
          <w:szCs w:val="30"/>
        </w:rPr>
        <w:t>济源产城融合示范区政府采购供应商信用承诺函</w:t>
      </w:r>
    </w:p>
    <w:p>
      <w:pPr>
        <w:spacing w:line="360" w:lineRule="auto"/>
        <w:rPr>
          <w:rFonts w:hint="eastAsia" w:ascii="宋体" w:hAnsi="宋体" w:cs="宋体"/>
          <w:spacing w:val="10"/>
          <w:kern w:val="0"/>
          <w:szCs w:val="28"/>
        </w:rPr>
      </w:pP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致(采购人或采购代理机构)</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单位名称(自然人姓名):</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统一社会信用代码(身份证号码):</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法定代表人(负责人):</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联系地址和电话:</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为维护公平、公正、公开的政府采购市场秩序，树立诚实守信的政府采购供应商形象，我单位(本人)自愿作出以下承诺:</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人承诺书的条件:</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(一)具有独立承担民事责任的能力;</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(二)具有良好的商业信誉和健全的财务会计制度;</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(三)具有履行合同所必需的设备和专业技术能力;</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(四)有依法缴纳税收和社会保障资金的良好记录;</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(五)参加政府采购活动前三年内，在经营活动中没有重大违法记录;</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(六)未被列入经营异常名录或者严重违法失信名单、失信被执行人、重大税收违法案件当事人名单、政府采购严重违法失信行为记录名单;</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(七)未被相关监管部门作出行政处罚且尚在处罚有效期内;</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(八)未曾作出虚假采购承诺;</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(九)符合法律、行政法规规定的其他条件</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520" w:lineRule="exact"/>
        <w:ind w:firstLine="480" w:firstLineChars="200"/>
        <w:rPr>
          <w:rFonts w:hint="eastAsia" w:ascii="宋体" w:hAnsi="宋体" w:cs="宋体"/>
          <w:color w:val="000000"/>
          <w:sz w:val="24"/>
        </w:rPr>
      </w:pPr>
    </w:p>
    <w:p>
      <w:pPr>
        <w:spacing w:line="520" w:lineRule="exact"/>
        <w:ind w:firstLine="2160" w:firstLineChars="900"/>
        <w:rPr>
          <w:rFonts w:hint="eastAsia" w:ascii="宋体" w:hAnsi="宋体" w:cs="宋体"/>
          <w:color w:val="000000"/>
          <w:sz w:val="24"/>
        </w:rPr>
      </w:pPr>
      <w:r>
        <w:rPr>
          <w:rFonts w:hint="eastAsia" w:ascii="宋体" w:hAnsi="宋体" w:cs="宋体"/>
          <w:color w:val="000000"/>
          <w:sz w:val="24"/>
        </w:rPr>
        <w:t>供应商(电子章):</w:t>
      </w:r>
    </w:p>
    <w:p>
      <w:pPr>
        <w:spacing w:line="520" w:lineRule="exact"/>
        <w:ind w:firstLine="2160" w:firstLineChars="900"/>
        <w:rPr>
          <w:rFonts w:hint="eastAsia" w:ascii="宋体" w:hAnsi="宋体" w:cs="宋体"/>
          <w:color w:val="000000"/>
          <w:sz w:val="24"/>
        </w:rPr>
      </w:pPr>
      <w:r>
        <w:rPr>
          <w:rFonts w:hint="eastAsia" w:ascii="宋体" w:hAnsi="宋体" w:cs="宋体"/>
          <w:color w:val="000000"/>
          <w:sz w:val="24"/>
        </w:rPr>
        <w:t>法定代表人或授权代表(签字或电子印章)</w:t>
      </w:r>
    </w:p>
    <w:p>
      <w:pPr>
        <w:spacing w:line="520" w:lineRule="exact"/>
        <w:ind w:firstLine="2160" w:firstLineChars="900"/>
        <w:rPr>
          <w:rFonts w:hint="eastAsia" w:ascii="宋体" w:hAnsi="宋体" w:cs="宋体"/>
          <w:color w:val="000000"/>
        </w:rPr>
      </w:pPr>
      <w:r>
        <w:rPr>
          <w:rFonts w:hint="eastAsia" w:ascii="宋体" w:hAnsi="宋体" w:cs="宋体"/>
          <w:color w:val="000000"/>
          <w:sz w:val="24"/>
        </w:rPr>
        <w:t>日  期:     年    月    日</w:t>
      </w:r>
    </w:p>
    <w:p>
      <w:pPr>
        <w:spacing w:after="120"/>
        <w:ind w:firstLine="560"/>
        <w:rPr>
          <w:rFonts w:hint="eastAsia" w:ascii="宋体" w:hAnsi="宋体" w:cs="宋体"/>
          <w:color w:val="000000"/>
        </w:rPr>
      </w:pPr>
    </w:p>
    <w:p>
      <w:pPr>
        <w:spacing w:line="520" w:lineRule="exact"/>
        <w:ind w:firstLine="420" w:firstLineChars="200"/>
        <w:jc w:val="left"/>
        <w:rPr>
          <w:rFonts w:hint="eastAsia" w:ascii="宋体" w:hAnsi="宋体" w:cs="宋体"/>
          <w:b/>
          <w:color w:val="000000"/>
        </w:rPr>
      </w:pPr>
      <w:r>
        <w:rPr>
          <w:rFonts w:hint="eastAsia" w:ascii="宋体" w:hAnsi="宋体" w:cs="宋体"/>
          <w:b/>
          <w:color w:val="000000"/>
        </w:rPr>
        <w:t>注:1.投标人(供应商)须在响应文件中按此模板提供承诺函、未提供视为未实质性响应招标采购文件要求，按无效投标处理。</w:t>
      </w:r>
    </w:p>
    <w:p>
      <w:pPr>
        <w:spacing w:line="520" w:lineRule="exact"/>
        <w:ind w:firstLine="420" w:firstLineChars="200"/>
        <w:jc w:val="left"/>
        <w:rPr>
          <w:rFonts w:hint="eastAsia" w:ascii="宋体" w:hAnsi="宋体" w:cs="宋体"/>
          <w:b/>
          <w:color w:val="000000"/>
        </w:rPr>
      </w:pPr>
      <w:r>
        <w:rPr>
          <w:rFonts w:hint="eastAsia" w:ascii="宋体" w:hAnsi="宋体" w:cs="宋体"/>
          <w:b/>
          <w:color w:val="000000"/>
        </w:rPr>
        <w:t>2.投标人(供应商)的法定代表人或者授权代表的签字或盖章应真实、有效，如由授权代表签字或盖章的，应提供“法定代表人授权书”。</w:t>
      </w:r>
    </w:p>
    <w:p>
      <w:pPr>
        <w:spacing w:line="360" w:lineRule="auto"/>
        <w:jc w:val="center"/>
        <w:rPr>
          <w:rFonts w:hint="eastAsia" w:ascii="宋体" w:hAnsi="宋体" w:cs="宋体"/>
          <w:b/>
          <w:color w:val="000000"/>
          <w:sz w:val="30"/>
          <w:szCs w:val="30"/>
        </w:rPr>
      </w:pPr>
      <w:r>
        <w:rPr>
          <w:rFonts w:hint="eastAsia" w:ascii="宋体" w:hAnsi="宋体" w:cs="宋体"/>
          <w:b/>
          <w:color w:val="000000"/>
          <w:sz w:val="30"/>
          <w:szCs w:val="30"/>
        </w:rPr>
        <w:br w:type="page"/>
      </w:r>
      <w:r>
        <w:rPr>
          <w:rFonts w:hint="eastAsia" w:ascii="宋体" w:hAnsi="宋体" w:cs="宋体"/>
          <w:b/>
          <w:color w:val="000000"/>
          <w:sz w:val="30"/>
          <w:szCs w:val="30"/>
        </w:rPr>
        <w:t>（四）响应</w:t>
      </w:r>
      <w:r>
        <w:rPr>
          <w:rFonts w:hint="eastAsia" w:ascii="宋体" w:hAnsi="宋体" w:cs="宋体"/>
          <w:b/>
          <w:bCs/>
          <w:sz w:val="30"/>
          <w:szCs w:val="30"/>
        </w:rPr>
        <w:t>承诺函</w:t>
      </w:r>
    </w:p>
    <w:p>
      <w:pPr>
        <w:spacing w:line="520" w:lineRule="exact"/>
        <w:rPr>
          <w:rFonts w:hint="eastAsia" w:ascii="宋体" w:hAnsi="宋体" w:cs="宋体"/>
          <w:color w:val="000000"/>
          <w:sz w:val="24"/>
        </w:rPr>
      </w:pPr>
      <w:r>
        <w:rPr>
          <w:rFonts w:hint="eastAsia" w:ascii="宋体" w:hAnsi="宋体" w:cs="宋体"/>
          <w:color w:val="000000"/>
          <w:sz w:val="24"/>
          <w:u w:val="single"/>
        </w:rPr>
        <w:t xml:space="preserve">采购人名称     </w:t>
      </w:r>
      <w:r>
        <w:rPr>
          <w:rFonts w:hint="eastAsia" w:ascii="宋体" w:hAnsi="宋体" w:cs="宋体"/>
          <w:color w:val="000000"/>
          <w:sz w:val="24"/>
        </w:rPr>
        <w:t>：</w:t>
      </w:r>
    </w:p>
    <w:p>
      <w:pPr>
        <w:spacing w:line="520" w:lineRule="exact"/>
        <w:ind w:firstLine="560"/>
        <w:rPr>
          <w:rFonts w:hint="eastAsia" w:ascii="宋体" w:hAnsi="宋体" w:cs="宋体"/>
          <w:color w:val="000000"/>
          <w:sz w:val="24"/>
        </w:rPr>
      </w:pPr>
      <w:r>
        <w:rPr>
          <w:rFonts w:hint="eastAsia" w:ascii="宋体" w:hAnsi="宋体" w:cs="宋体"/>
          <w:color w:val="000000"/>
          <w:sz w:val="24"/>
        </w:rPr>
        <w:t>我单位</w:t>
      </w:r>
      <w:r>
        <w:rPr>
          <w:rFonts w:hint="eastAsia" w:ascii="宋体" w:hAnsi="宋体" w:cs="宋体"/>
          <w:color w:val="000000"/>
          <w:sz w:val="24"/>
          <w:u w:val="single"/>
        </w:rPr>
        <w:t xml:space="preserve">  （供应商名称）     </w:t>
      </w:r>
      <w:r>
        <w:rPr>
          <w:rFonts w:hint="eastAsia" w:ascii="宋体" w:hAnsi="宋体" w:cs="宋体"/>
          <w:color w:val="000000"/>
          <w:sz w:val="24"/>
        </w:rPr>
        <w:t xml:space="preserve">在参加 </w:t>
      </w:r>
      <w:r>
        <w:rPr>
          <w:rFonts w:hint="eastAsia" w:ascii="宋体" w:hAnsi="宋体" w:cs="宋体"/>
          <w:color w:val="000000"/>
          <w:sz w:val="24"/>
          <w:u w:val="single"/>
        </w:rPr>
        <w:t xml:space="preserve">                     </w:t>
      </w:r>
      <w:r>
        <w:rPr>
          <w:rFonts w:hint="eastAsia" w:ascii="宋体" w:hAnsi="宋体" w:cs="宋体"/>
          <w:color w:val="000000"/>
          <w:sz w:val="24"/>
        </w:rPr>
        <w:t>采购项目，编号</w:t>
      </w:r>
      <w:r>
        <w:rPr>
          <w:rFonts w:hint="eastAsia" w:ascii="宋体" w:hAnsi="宋体" w:cs="宋体"/>
          <w:color w:val="000000"/>
          <w:sz w:val="24"/>
          <w:u w:val="single"/>
        </w:rPr>
        <w:t xml:space="preserve">                </w:t>
      </w:r>
      <w:r>
        <w:rPr>
          <w:rFonts w:hint="eastAsia" w:ascii="宋体" w:hAnsi="宋体" w:cs="宋体"/>
          <w:color w:val="000000"/>
          <w:sz w:val="24"/>
        </w:rPr>
        <w:t>，根据《政府采购法》《河南省财政厅关于优化政府采购营商环境有关问题的通知》（豫财购[2019]4号）等相关规定、及本项目招标（采购）文件的规定，现自愿做出如下承诺：</w:t>
      </w:r>
    </w:p>
    <w:p>
      <w:pPr>
        <w:spacing w:line="520" w:lineRule="exact"/>
        <w:ind w:firstLine="560"/>
        <w:rPr>
          <w:rFonts w:hint="eastAsia" w:ascii="宋体" w:hAnsi="宋体" w:cs="宋体"/>
          <w:color w:val="000000"/>
          <w:sz w:val="24"/>
        </w:rPr>
      </w:pPr>
      <w:r>
        <w:rPr>
          <w:rFonts w:hint="eastAsia" w:ascii="宋体" w:hAnsi="宋体" w:cs="宋体"/>
          <w:color w:val="000000"/>
          <w:sz w:val="24"/>
        </w:rPr>
        <w:t>1、严格遵守《政府采购法》等规定，在诚信库入库及参与贵方组织的采购项目所提供的全部资料真实有效。</w:t>
      </w:r>
    </w:p>
    <w:p>
      <w:pPr>
        <w:spacing w:line="520" w:lineRule="exact"/>
        <w:ind w:firstLine="560"/>
        <w:rPr>
          <w:rFonts w:hint="eastAsia" w:ascii="宋体" w:hAnsi="宋体" w:cs="宋体"/>
          <w:color w:val="000000"/>
          <w:sz w:val="24"/>
        </w:rPr>
      </w:pPr>
      <w:r>
        <w:rPr>
          <w:rFonts w:hint="eastAsia" w:ascii="宋体" w:hAnsi="宋体" w:cs="宋体"/>
          <w:color w:val="000000"/>
          <w:sz w:val="24"/>
        </w:rPr>
        <w:t>2、在投标截止时间后不得补充、修改、撤销、撤回投标。</w:t>
      </w:r>
    </w:p>
    <w:p>
      <w:pPr>
        <w:spacing w:line="520" w:lineRule="exact"/>
        <w:ind w:firstLine="560"/>
        <w:rPr>
          <w:rFonts w:hint="eastAsia" w:ascii="宋体" w:hAnsi="宋体" w:cs="宋体"/>
          <w:color w:val="000000"/>
          <w:sz w:val="24"/>
        </w:rPr>
      </w:pPr>
      <w:r>
        <w:rPr>
          <w:rFonts w:hint="eastAsia" w:ascii="宋体" w:hAnsi="宋体" w:cs="宋体"/>
          <w:color w:val="000000"/>
          <w:sz w:val="24"/>
        </w:rPr>
        <w:t>3、若我单位被确定为中标人，我方将及时在规定的时间内领取中标（成交）通知书；无正当理由不得拒绝与采购人订立政府采购合同，在签订政府采购合同时严格按照采购及响应文件确定的事项签订政府采购合同。</w:t>
      </w:r>
    </w:p>
    <w:p>
      <w:pPr>
        <w:spacing w:line="520" w:lineRule="exact"/>
        <w:ind w:firstLine="560"/>
        <w:rPr>
          <w:rFonts w:hint="eastAsia" w:ascii="宋体" w:hAnsi="宋体" w:cs="宋体"/>
          <w:color w:val="000000"/>
          <w:sz w:val="24"/>
        </w:rPr>
      </w:pPr>
      <w:r>
        <w:rPr>
          <w:rFonts w:hint="eastAsia" w:ascii="宋体" w:hAnsi="宋体" w:cs="宋体"/>
          <w:color w:val="000000"/>
          <w:sz w:val="24"/>
        </w:rPr>
        <w:t>4、在诚信库入库、参与投标过程中绝不提供虚假材料、恶意串通、捏造事实或者以非法手段取得证明材料进行质疑、投诉。</w:t>
      </w:r>
    </w:p>
    <w:p>
      <w:pPr>
        <w:spacing w:line="520" w:lineRule="exact"/>
        <w:ind w:firstLine="560"/>
        <w:rPr>
          <w:rFonts w:hint="eastAsia" w:ascii="宋体" w:hAnsi="宋体" w:cs="宋体"/>
          <w:color w:val="000000"/>
          <w:sz w:val="24"/>
        </w:rPr>
      </w:pPr>
      <w:r>
        <w:rPr>
          <w:rFonts w:hint="eastAsia" w:ascii="宋体" w:hAnsi="宋体" w:cs="宋体"/>
          <w:color w:val="000000"/>
          <w:sz w:val="24"/>
        </w:rPr>
        <w:t>我单位如违背以上承诺，采购人有权取消我方中标（成交）资格、追究由我方造成的经济损失，并按照相关规定对我单位追究法律责任</w:t>
      </w:r>
    </w:p>
    <w:p>
      <w:pPr>
        <w:spacing w:line="520" w:lineRule="exact"/>
        <w:rPr>
          <w:rFonts w:hint="eastAsia" w:ascii="宋体" w:hAnsi="宋体" w:cs="宋体"/>
          <w:color w:val="000000"/>
          <w:sz w:val="24"/>
        </w:rPr>
      </w:pPr>
    </w:p>
    <w:p>
      <w:pPr>
        <w:spacing w:line="520" w:lineRule="exact"/>
        <w:ind w:firstLine="4200" w:firstLineChars="1750"/>
        <w:rPr>
          <w:rFonts w:hint="eastAsia" w:ascii="宋体" w:hAnsi="宋体" w:cs="宋体"/>
          <w:color w:val="000000"/>
          <w:sz w:val="24"/>
        </w:rPr>
      </w:pPr>
      <w:r>
        <w:rPr>
          <w:rFonts w:hint="eastAsia" w:ascii="宋体" w:hAnsi="宋体" w:cs="宋体"/>
          <w:color w:val="000000"/>
          <w:sz w:val="24"/>
        </w:rPr>
        <w:t>供应商名称（全称并加盖印章）：</w:t>
      </w:r>
    </w:p>
    <w:p>
      <w:pPr>
        <w:spacing w:line="520" w:lineRule="exact"/>
        <w:ind w:firstLine="4200" w:firstLineChars="1750"/>
        <w:rPr>
          <w:rFonts w:hint="eastAsia" w:ascii="宋体" w:hAnsi="宋体" w:cs="宋体"/>
          <w:color w:val="000000"/>
          <w:sz w:val="24"/>
        </w:rPr>
      </w:pPr>
      <w:r>
        <w:rPr>
          <w:rFonts w:hint="eastAsia" w:ascii="宋体" w:hAnsi="宋体" w:cs="宋体"/>
          <w:color w:val="000000"/>
          <w:sz w:val="24"/>
        </w:rPr>
        <w:t>法定代表人（签章）：</w:t>
      </w:r>
    </w:p>
    <w:p>
      <w:pPr>
        <w:spacing w:line="520" w:lineRule="exact"/>
        <w:ind w:firstLine="4320" w:firstLineChars="1800"/>
        <w:rPr>
          <w:rFonts w:hint="eastAsia" w:ascii="宋体" w:hAnsi="宋体" w:cs="宋体"/>
          <w:color w:val="000000"/>
          <w:sz w:val="24"/>
        </w:rPr>
      </w:pPr>
      <w:r>
        <w:rPr>
          <w:rFonts w:hint="eastAsia" w:ascii="宋体" w:hAnsi="宋体" w:cs="宋体"/>
          <w:color w:val="000000"/>
          <w:sz w:val="24"/>
        </w:rPr>
        <w:t>202</w:t>
      </w:r>
      <w:r>
        <w:rPr>
          <w:rFonts w:hint="eastAsia" w:ascii="宋体" w:hAnsi="宋体" w:cs="宋体"/>
          <w:color w:val="000000"/>
          <w:sz w:val="24"/>
          <w:lang w:val="en-US" w:eastAsia="zh-CN"/>
        </w:rPr>
        <w:t>3</w:t>
      </w:r>
      <w:r>
        <w:rPr>
          <w:rFonts w:hint="eastAsia" w:ascii="宋体" w:hAnsi="宋体" w:cs="宋体"/>
          <w:color w:val="000000"/>
          <w:sz w:val="24"/>
        </w:rPr>
        <w:t>年    月    日</w:t>
      </w:r>
    </w:p>
    <w:p>
      <w:pPr>
        <w:spacing w:line="360" w:lineRule="auto"/>
        <w:jc w:val="center"/>
        <w:rPr>
          <w:rFonts w:hint="eastAsia" w:ascii="宋体" w:hAnsi="宋体" w:cs="宋体"/>
          <w:b/>
          <w:sz w:val="30"/>
          <w:szCs w:val="30"/>
        </w:rPr>
      </w:pPr>
      <w:r>
        <w:rPr>
          <w:rFonts w:hint="eastAsia" w:ascii="宋体" w:hAnsi="宋体" w:cs="宋体"/>
          <w:color w:val="000000"/>
        </w:rPr>
        <w:br w:type="page"/>
      </w:r>
      <w:r>
        <w:rPr>
          <w:rFonts w:hint="eastAsia" w:ascii="宋体" w:hAnsi="宋体" w:cs="宋体"/>
          <w:b/>
          <w:sz w:val="30"/>
          <w:szCs w:val="30"/>
        </w:rPr>
        <w:t>（五）磋商承诺函</w:t>
      </w:r>
    </w:p>
    <w:p>
      <w:pPr>
        <w:spacing w:line="520" w:lineRule="exact"/>
        <w:rPr>
          <w:rFonts w:hint="eastAsia" w:ascii="宋体" w:hAnsi="宋体" w:cs="宋体"/>
          <w:sz w:val="24"/>
        </w:rPr>
      </w:pPr>
      <w:r>
        <w:rPr>
          <w:rFonts w:hint="eastAsia" w:ascii="宋体" w:hAnsi="宋体" w:cs="宋体"/>
          <w:b/>
          <w:bCs/>
          <w:sz w:val="24"/>
          <w:u w:val="single"/>
        </w:rPr>
        <w:t xml:space="preserve"> （采购人名称）</w:t>
      </w:r>
      <w:r>
        <w:rPr>
          <w:rFonts w:hint="eastAsia" w:ascii="宋体" w:hAnsi="宋体" w:cs="宋体"/>
          <w:sz w:val="24"/>
        </w:rPr>
        <w:t>：</w:t>
      </w:r>
    </w:p>
    <w:p>
      <w:pPr>
        <w:spacing w:line="520" w:lineRule="exact"/>
        <w:ind w:firstLine="480" w:firstLineChars="200"/>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（供应商单位名称） </w:t>
      </w:r>
      <w:r>
        <w:rPr>
          <w:rFonts w:hint="eastAsia" w:ascii="宋体" w:hAnsi="宋体" w:cs="宋体"/>
          <w:sz w:val="24"/>
        </w:rPr>
        <w:t>的法定代表人，现代表我及公司对参与贵单位的</w:t>
      </w:r>
      <w:r>
        <w:rPr>
          <w:rFonts w:hint="eastAsia" w:ascii="宋体" w:hAnsi="宋体" w:cs="宋体"/>
          <w:sz w:val="24"/>
          <w:u w:val="single"/>
        </w:rPr>
        <w:t>（项目名称）</w:t>
      </w:r>
      <w:r>
        <w:rPr>
          <w:rFonts w:hint="eastAsia" w:ascii="宋体" w:hAnsi="宋体" w:cs="宋体"/>
          <w:sz w:val="24"/>
        </w:rPr>
        <w:t>作如下承诺：</w:t>
      </w:r>
    </w:p>
    <w:p>
      <w:pPr>
        <w:spacing w:line="520" w:lineRule="exact"/>
        <w:ind w:firstLine="480" w:firstLineChars="200"/>
        <w:rPr>
          <w:rFonts w:hint="eastAsia" w:ascii="宋体" w:hAnsi="宋体" w:cs="宋体"/>
          <w:sz w:val="24"/>
        </w:rPr>
      </w:pPr>
      <w:r>
        <w:rPr>
          <w:rFonts w:hint="eastAsia" w:ascii="宋体" w:hAnsi="宋体" w:cs="宋体"/>
          <w:sz w:val="24"/>
        </w:rPr>
        <w:t>1、保证我方参与磋商所提供的资料全部真实有效，如有虚假资料情况，我公司将主动放弃成交权利，并承担由此给业主造成的法律责任及经济损失。如已签订采购合同，业主有权随时单方面提出解除合同，且不做任何经济补偿、赔偿。</w:t>
      </w:r>
    </w:p>
    <w:p>
      <w:pPr>
        <w:spacing w:line="520" w:lineRule="exact"/>
        <w:ind w:firstLine="480" w:firstLineChars="200"/>
        <w:rPr>
          <w:rFonts w:hint="eastAsia" w:ascii="宋体" w:hAnsi="宋体" w:cs="宋体"/>
          <w:sz w:val="24"/>
        </w:rPr>
      </w:pPr>
      <w:r>
        <w:rPr>
          <w:rFonts w:hint="eastAsia" w:ascii="宋体" w:hAnsi="宋体" w:cs="宋体"/>
          <w:sz w:val="24"/>
        </w:rPr>
        <w:t>2、如我方为成交供应商，我们保证成交服务符合贵单位的要求，并承诺在实施服务的过程中，若贵单位发现不我方提供的服务不符合贵单位使用要求的，将承担相应法律责任并无条件接受退货且不需要进行任何经济补偿、赔偿。</w:t>
      </w:r>
    </w:p>
    <w:p>
      <w:pPr>
        <w:spacing w:line="520" w:lineRule="exact"/>
        <w:ind w:firstLine="480" w:firstLineChars="200"/>
        <w:rPr>
          <w:rFonts w:hint="eastAsia" w:ascii="宋体" w:hAnsi="宋体" w:cs="宋体"/>
          <w:sz w:val="24"/>
        </w:rPr>
      </w:pPr>
      <w:r>
        <w:rPr>
          <w:rFonts w:hint="eastAsia" w:ascii="宋体" w:hAnsi="宋体" w:cs="宋体"/>
          <w:sz w:val="24"/>
        </w:rPr>
        <w:t>3、如我方为成交入围供应商，我方保证严格按照磋商文件、响应文件等资料、附件内容履行相关义务，否则我方愿承担经济赔偿等相应的法律责任。</w:t>
      </w:r>
    </w:p>
    <w:p>
      <w:pPr>
        <w:spacing w:line="520" w:lineRule="exact"/>
        <w:jc w:val="center"/>
        <w:rPr>
          <w:rFonts w:hint="eastAsia" w:ascii="宋体" w:hAnsi="宋体" w:cs="宋体"/>
          <w:b/>
          <w:sz w:val="24"/>
        </w:rPr>
      </w:pPr>
    </w:p>
    <w:p>
      <w:pPr>
        <w:spacing w:line="520" w:lineRule="exact"/>
        <w:ind w:firstLine="2520" w:firstLineChars="1050"/>
        <w:rPr>
          <w:rFonts w:hint="eastAsia" w:ascii="宋体" w:hAnsi="宋体" w:cs="宋体"/>
          <w:color w:val="000000"/>
          <w:sz w:val="24"/>
        </w:rPr>
      </w:pPr>
    </w:p>
    <w:p>
      <w:pPr>
        <w:spacing w:line="520" w:lineRule="exact"/>
        <w:ind w:firstLine="2520" w:firstLineChars="1050"/>
        <w:rPr>
          <w:rFonts w:hint="eastAsia" w:ascii="宋体" w:hAnsi="宋体" w:cs="宋体"/>
          <w:color w:val="000000"/>
          <w:sz w:val="24"/>
        </w:rPr>
      </w:pPr>
    </w:p>
    <w:p>
      <w:pPr>
        <w:spacing w:line="520" w:lineRule="exact"/>
        <w:ind w:firstLine="2520" w:firstLineChars="1050"/>
        <w:rPr>
          <w:rFonts w:hint="eastAsia" w:ascii="宋体" w:hAnsi="宋体" w:cs="宋体"/>
          <w:color w:val="000000"/>
          <w:sz w:val="24"/>
        </w:rPr>
      </w:pPr>
      <w:r>
        <w:rPr>
          <w:rFonts w:hint="eastAsia" w:ascii="宋体" w:hAnsi="宋体" w:cs="宋体"/>
          <w:color w:val="000000"/>
          <w:sz w:val="24"/>
        </w:rPr>
        <w:t>供应商名称（全称并加盖印章）：</w:t>
      </w:r>
    </w:p>
    <w:p>
      <w:pPr>
        <w:spacing w:line="520" w:lineRule="exact"/>
        <w:ind w:firstLine="2520" w:firstLineChars="1050"/>
        <w:rPr>
          <w:rFonts w:hint="eastAsia" w:ascii="宋体" w:hAnsi="宋体" w:cs="宋体"/>
          <w:color w:val="000000"/>
          <w:sz w:val="24"/>
        </w:rPr>
      </w:pPr>
      <w:r>
        <w:rPr>
          <w:rFonts w:hint="eastAsia" w:ascii="宋体" w:hAnsi="宋体" w:cs="宋体"/>
          <w:color w:val="000000"/>
          <w:sz w:val="24"/>
        </w:rPr>
        <w:t>法定代表人（签章）：</w:t>
      </w:r>
    </w:p>
    <w:p>
      <w:pPr>
        <w:spacing w:line="520" w:lineRule="exact"/>
        <w:ind w:firstLine="2520" w:firstLineChars="1050"/>
        <w:rPr>
          <w:rFonts w:hint="eastAsia" w:ascii="宋体" w:hAnsi="宋体" w:cs="宋体"/>
          <w:color w:val="000000"/>
          <w:sz w:val="24"/>
        </w:rPr>
      </w:pPr>
      <w:r>
        <w:rPr>
          <w:rFonts w:hint="eastAsia" w:ascii="宋体" w:hAnsi="宋体" w:cs="宋体"/>
          <w:color w:val="000000"/>
          <w:sz w:val="24"/>
        </w:rPr>
        <w:t>202</w:t>
      </w:r>
      <w:r>
        <w:rPr>
          <w:rFonts w:hint="eastAsia" w:ascii="宋体" w:hAnsi="宋体" w:cs="宋体"/>
          <w:color w:val="000000"/>
          <w:sz w:val="24"/>
          <w:lang w:val="en-US" w:eastAsia="zh-CN"/>
        </w:rPr>
        <w:t>3</w:t>
      </w:r>
      <w:r>
        <w:rPr>
          <w:rFonts w:hint="eastAsia" w:ascii="宋体" w:hAnsi="宋体" w:cs="宋体"/>
          <w:color w:val="000000"/>
          <w:sz w:val="24"/>
        </w:rPr>
        <w:t>年    月    日</w:t>
      </w: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before="120" w:after="120" w:line="360" w:lineRule="auto"/>
        <w:jc w:val="center"/>
        <w:rPr>
          <w:rFonts w:hint="eastAsia"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（六）</w:t>
      </w:r>
      <w:r>
        <w:rPr>
          <w:rFonts w:hint="eastAsia" w:ascii="宋体" w:hAnsi="宋体" w:cs="宋体"/>
          <w:b/>
          <w:color w:val="000000"/>
          <w:sz w:val="30"/>
          <w:szCs w:val="30"/>
        </w:rPr>
        <w:t>无重大违法记录的声明</w:t>
      </w:r>
    </w:p>
    <w:p>
      <w:pPr>
        <w:widowControl/>
        <w:spacing w:line="520" w:lineRule="exact"/>
        <w:jc w:val="left"/>
        <w:rPr>
          <w:rFonts w:hint="eastAsia" w:ascii="宋体" w:hAnsi="宋体" w:cs="宋体"/>
          <w:b/>
          <w:kern w:val="0"/>
          <w:sz w:val="24"/>
        </w:rPr>
      </w:pPr>
      <w:r>
        <w:rPr>
          <w:rFonts w:hint="eastAsia" w:ascii="宋体" w:hAnsi="宋体" w:cs="宋体"/>
          <w:b/>
          <w:kern w:val="0"/>
          <w:sz w:val="24"/>
          <w:u w:val="single"/>
        </w:rPr>
        <w:t xml:space="preserve">  （采购人名称）</w:t>
      </w:r>
      <w:r>
        <w:rPr>
          <w:rFonts w:hint="eastAsia" w:ascii="宋体" w:hAnsi="宋体" w:cs="宋体"/>
          <w:b/>
          <w:kern w:val="0"/>
          <w:sz w:val="24"/>
        </w:rPr>
        <w:t>：</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我方（供应商如有分支机构的，包括分支机构）至本项目提交首次响应文件截止时间止近三年内，不存在被列入失信被执行人、重大税收违法案件当事人名单、政府采购严重违法失信行为记录名单，以及因违法经营受到刑事处罚或者责令停产停业、吊销许可证或者执照、较大数额罚款等行政处罚，也未因违法经营被禁止在一定期限内参加采购活动等其他政府采购严重违法失信行为记录名单。</w:t>
      </w:r>
    </w:p>
    <w:p>
      <w:pPr>
        <w:widowControl/>
        <w:spacing w:line="520" w:lineRule="exact"/>
        <w:rPr>
          <w:rFonts w:hint="eastAsia" w:ascii="宋体" w:hAnsi="宋体" w:cs="宋体"/>
          <w:kern w:val="0"/>
          <w:sz w:val="24"/>
        </w:rPr>
      </w:pPr>
      <w:r>
        <w:rPr>
          <w:rFonts w:hint="eastAsia" w:ascii="宋体" w:hAnsi="宋体" w:cs="宋体"/>
          <w:kern w:val="0"/>
          <w:sz w:val="24"/>
        </w:rPr>
        <w:t xml:space="preserve">    特此声明：如有上述情形的，我方将承担相应法律责任。</w:t>
      </w:r>
    </w:p>
    <w:p>
      <w:pPr>
        <w:widowControl/>
        <w:spacing w:line="520" w:lineRule="exact"/>
        <w:ind w:firstLine="240" w:firstLineChars="100"/>
        <w:rPr>
          <w:rFonts w:hint="eastAsia" w:ascii="宋体" w:hAnsi="宋体" w:cs="宋体"/>
          <w:b/>
          <w:kern w:val="0"/>
          <w:sz w:val="24"/>
        </w:rPr>
      </w:pPr>
    </w:p>
    <w:p>
      <w:pPr>
        <w:widowControl/>
        <w:spacing w:line="520" w:lineRule="exact"/>
        <w:ind w:firstLine="4200" w:firstLineChars="1750"/>
        <w:jc w:val="left"/>
        <w:rPr>
          <w:rFonts w:hint="eastAsia" w:ascii="宋体" w:hAnsi="宋体" w:cs="宋体"/>
          <w:b/>
          <w:kern w:val="0"/>
          <w:sz w:val="24"/>
        </w:rPr>
      </w:pPr>
    </w:p>
    <w:p>
      <w:pPr>
        <w:widowControl/>
        <w:spacing w:line="520" w:lineRule="exact"/>
        <w:ind w:firstLine="4200" w:firstLineChars="1750"/>
        <w:jc w:val="left"/>
        <w:rPr>
          <w:rFonts w:hint="eastAsia" w:ascii="宋体" w:hAnsi="宋体" w:cs="宋体"/>
          <w:b/>
          <w:kern w:val="0"/>
          <w:sz w:val="24"/>
        </w:rPr>
      </w:pPr>
      <w:r>
        <w:rPr>
          <w:rFonts w:hint="eastAsia" w:ascii="宋体" w:hAnsi="宋体" w:cs="宋体"/>
          <w:b/>
          <w:kern w:val="0"/>
          <w:sz w:val="24"/>
        </w:rPr>
        <w:t>供应商名称（</w:t>
      </w:r>
      <w:r>
        <w:rPr>
          <w:rFonts w:hint="eastAsia" w:ascii="宋体" w:hAnsi="宋体" w:cs="宋体"/>
          <w:b/>
          <w:bCs/>
          <w:spacing w:val="10"/>
          <w:kern w:val="0"/>
          <w:sz w:val="24"/>
        </w:rPr>
        <w:t>加盖印章</w:t>
      </w:r>
      <w:r>
        <w:rPr>
          <w:rFonts w:hint="eastAsia" w:ascii="宋体" w:hAnsi="宋体" w:cs="宋体"/>
          <w:b/>
          <w:kern w:val="0"/>
          <w:sz w:val="24"/>
        </w:rPr>
        <w:t>）：</w:t>
      </w:r>
    </w:p>
    <w:p>
      <w:pPr>
        <w:widowControl/>
        <w:spacing w:line="520" w:lineRule="exact"/>
        <w:ind w:firstLine="4200" w:firstLineChars="1750"/>
        <w:jc w:val="left"/>
        <w:rPr>
          <w:rFonts w:hint="eastAsia" w:ascii="宋体" w:hAnsi="宋体" w:cs="宋体"/>
          <w:b/>
          <w:kern w:val="0"/>
          <w:sz w:val="24"/>
        </w:rPr>
      </w:pPr>
      <w:r>
        <w:rPr>
          <w:rFonts w:hint="eastAsia" w:ascii="宋体" w:hAnsi="宋体" w:cs="宋体"/>
          <w:b/>
          <w:kern w:val="0"/>
          <w:sz w:val="24"/>
        </w:rPr>
        <w:t>法定代表人（签章）：</w:t>
      </w:r>
    </w:p>
    <w:p>
      <w:pPr>
        <w:widowControl/>
        <w:spacing w:line="520" w:lineRule="exact"/>
        <w:ind w:firstLine="4200" w:firstLineChars="1750"/>
        <w:rPr>
          <w:rFonts w:hint="eastAsia" w:ascii="宋体" w:hAnsi="宋体" w:cs="宋体"/>
          <w:b/>
          <w:kern w:val="0"/>
          <w:sz w:val="24"/>
        </w:rPr>
      </w:pPr>
      <w:r>
        <w:rPr>
          <w:rFonts w:hint="eastAsia" w:ascii="宋体" w:hAnsi="宋体" w:cs="宋体"/>
          <w:b/>
          <w:kern w:val="0"/>
          <w:sz w:val="24"/>
        </w:rPr>
        <w:t>日  期：   年    月   日</w:t>
      </w: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after="120"/>
        <w:rPr>
          <w:rFonts w:hint="eastAsia" w:ascii="宋体" w:hAnsi="宋体" w:cs="宋体"/>
          <w:b/>
          <w:color w:val="000000"/>
        </w:rPr>
      </w:pPr>
      <w:r>
        <w:rPr>
          <w:rFonts w:hint="eastAsia" w:ascii="宋体" w:hAnsi="宋体" w:cs="宋体"/>
          <w:b/>
          <w:spacing w:val="10"/>
          <w:kern w:val="0"/>
          <w:sz w:val="36"/>
          <w:szCs w:val="36"/>
        </w:rPr>
        <w:br w:type="page"/>
      </w:r>
      <w:r>
        <w:rPr>
          <w:rFonts w:hint="eastAsia" w:ascii="宋体" w:hAnsi="宋体" w:cs="宋体"/>
          <w:b/>
          <w:spacing w:val="10"/>
          <w:kern w:val="0"/>
          <w:sz w:val="28"/>
          <w:szCs w:val="28"/>
        </w:rPr>
        <w:t>附件：</w:t>
      </w:r>
    </w:p>
    <w:p>
      <w:pPr>
        <w:jc w:val="center"/>
        <w:rPr>
          <w:rFonts w:hint="eastAsia" w:ascii="宋体" w:hAnsi="宋体" w:cs="宋体"/>
          <w:b/>
          <w:color w:val="000000"/>
          <w:sz w:val="30"/>
          <w:szCs w:val="30"/>
        </w:rPr>
      </w:pPr>
      <w:r>
        <w:rPr>
          <w:rFonts w:hint="eastAsia" w:ascii="宋体" w:hAnsi="宋体" w:cs="宋体"/>
          <w:b/>
          <w:color w:val="000000"/>
          <w:sz w:val="30"/>
          <w:szCs w:val="30"/>
        </w:rPr>
        <w:t>中小企业声明函（若是）</w:t>
      </w:r>
    </w:p>
    <w:p>
      <w:pPr>
        <w:widowControl/>
        <w:adjustRightInd w:val="0"/>
        <w:spacing w:line="520" w:lineRule="exact"/>
        <w:ind w:firstLine="520" w:firstLineChars="200"/>
        <w:jc w:val="left"/>
        <w:rPr>
          <w:rFonts w:hint="eastAsia" w:ascii="宋体" w:hAnsi="宋体" w:cs="宋体"/>
          <w:color w:val="000000"/>
          <w:spacing w:val="10"/>
          <w:kern w:val="0"/>
          <w:sz w:val="24"/>
        </w:rPr>
      </w:pPr>
      <w:r>
        <w:rPr>
          <w:rFonts w:hint="eastAsia" w:ascii="宋体" w:hAnsi="宋体" w:cs="宋体"/>
          <w:color w:val="000000"/>
          <w:spacing w:val="10"/>
          <w:kern w:val="0"/>
          <w:sz w:val="24"/>
        </w:rPr>
        <w:t>本公司（联合体）郑重声明，根据《政府采购促进中小企业发展管理办法》（财库﹝2020﹞46号）的规定，本公司参加</w:t>
      </w:r>
      <w:r>
        <w:rPr>
          <w:rFonts w:hint="eastAsia" w:ascii="宋体" w:hAnsi="宋体" w:cs="宋体"/>
          <w:color w:val="000000"/>
          <w:spacing w:val="10"/>
          <w:kern w:val="0"/>
          <w:sz w:val="24"/>
          <w:u w:val="single"/>
        </w:rPr>
        <w:t>（单位名称）</w:t>
      </w:r>
      <w:r>
        <w:rPr>
          <w:rFonts w:hint="eastAsia" w:ascii="宋体" w:hAnsi="宋体" w:cs="宋体"/>
          <w:color w:val="000000"/>
          <w:spacing w:val="10"/>
          <w:kern w:val="0"/>
          <w:sz w:val="24"/>
        </w:rPr>
        <w:t>的</w:t>
      </w:r>
      <w:r>
        <w:rPr>
          <w:rFonts w:hint="eastAsia" w:ascii="宋体" w:hAnsi="宋体" w:cs="宋体"/>
          <w:color w:val="000000"/>
          <w:spacing w:val="10"/>
          <w:kern w:val="0"/>
          <w:sz w:val="24"/>
          <w:u w:val="single"/>
        </w:rPr>
        <w:t>（项目名称）</w:t>
      </w:r>
      <w:r>
        <w:rPr>
          <w:rFonts w:hint="eastAsia" w:ascii="宋体" w:hAnsi="宋体" w:cs="宋体"/>
          <w:color w:val="000000"/>
          <w:spacing w:val="10"/>
          <w:kern w:val="0"/>
          <w:sz w:val="24"/>
        </w:rPr>
        <w:t>采购活动，服务全部由符合政策要求的中小企业承接。相关企业具体情况如下：</w:t>
      </w:r>
    </w:p>
    <w:p>
      <w:pPr>
        <w:widowControl/>
        <w:adjustRightInd w:val="0"/>
        <w:spacing w:line="520" w:lineRule="exact"/>
        <w:ind w:firstLine="520" w:firstLineChars="200"/>
        <w:jc w:val="left"/>
        <w:rPr>
          <w:rFonts w:hint="eastAsia" w:ascii="宋体" w:hAnsi="宋体" w:cs="宋体"/>
          <w:color w:val="000000"/>
          <w:spacing w:val="10"/>
          <w:kern w:val="0"/>
          <w:sz w:val="24"/>
        </w:rPr>
      </w:pPr>
      <w:r>
        <w:rPr>
          <w:rFonts w:hint="eastAsia" w:ascii="宋体" w:hAnsi="宋体" w:cs="宋体"/>
          <w:color w:val="000000"/>
          <w:spacing w:val="10"/>
          <w:kern w:val="0"/>
          <w:sz w:val="24"/>
        </w:rPr>
        <w:t>1.</w:t>
      </w:r>
      <w:r>
        <w:rPr>
          <w:rFonts w:hint="eastAsia" w:ascii="宋体" w:hAnsi="宋体" w:cs="宋体"/>
          <w:color w:val="000000"/>
          <w:spacing w:val="10"/>
          <w:kern w:val="0"/>
          <w:sz w:val="24"/>
          <w:u w:val="single"/>
        </w:rPr>
        <w:t>（标的名称）</w:t>
      </w:r>
      <w:r>
        <w:rPr>
          <w:rFonts w:hint="eastAsia" w:ascii="宋体" w:hAnsi="宋体" w:cs="宋体"/>
          <w:color w:val="000000"/>
          <w:spacing w:val="10"/>
          <w:kern w:val="0"/>
          <w:sz w:val="24"/>
        </w:rPr>
        <w:t>，属于</w:t>
      </w:r>
      <w:r>
        <w:rPr>
          <w:rFonts w:hint="eastAsia" w:ascii="宋体" w:hAnsi="宋体" w:cs="宋体"/>
          <w:color w:val="000000"/>
          <w:spacing w:val="10"/>
          <w:kern w:val="0"/>
          <w:sz w:val="24"/>
          <w:u w:val="single"/>
        </w:rPr>
        <w:t>（采购文件中明确的所属行业）</w:t>
      </w:r>
      <w:r>
        <w:rPr>
          <w:rFonts w:hint="eastAsia" w:ascii="宋体" w:hAnsi="宋体" w:cs="宋体"/>
          <w:color w:val="000000"/>
          <w:spacing w:val="10"/>
          <w:kern w:val="0"/>
          <w:sz w:val="24"/>
        </w:rPr>
        <w:t>行业；承接企业为</w:t>
      </w:r>
      <w:r>
        <w:rPr>
          <w:rFonts w:hint="eastAsia" w:ascii="宋体" w:hAnsi="宋体" w:cs="宋体"/>
          <w:color w:val="000000"/>
          <w:spacing w:val="10"/>
          <w:kern w:val="0"/>
          <w:sz w:val="24"/>
          <w:u w:val="single"/>
        </w:rPr>
        <w:t>（企业名称）</w:t>
      </w:r>
      <w:r>
        <w:rPr>
          <w:rFonts w:hint="eastAsia" w:ascii="宋体" w:hAnsi="宋体" w:cs="宋体"/>
          <w:color w:val="000000"/>
          <w:spacing w:val="10"/>
          <w:kern w:val="0"/>
          <w:sz w:val="24"/>
        </w:rPr>
        <w:t>，从业人员</w:t>
      </w:r>
      <w:r>
        <w:rPr>
          <w:rFonts w:hint="eastAsia" w:ascii="宋体" w:hAnsi="宋体" w:cs="宋体"/>
          <w:color w:val="000000"/>
          <w:spacing w:val="10"/>
          <w:kern w:val="0"/>
          <w:sz w:val="24"/>
          <w:u w:val="single"/>
        </w:rPr>
        <w:t xml:space="preserve">   </w:t>
      </w:r>
      <w:r>
        <w:rPr>
          <w:rFonts w:hint="eastAsia" w:ascii="宋体" w:hAnsi="宋体" w:cs="宋体"/>
          <w:color w:val="000000"/>
          <w:spacing w:val="10"/>
          <w:kern w:val="0"/>
          <w:sz w:val="24"/>
        </w:rPr>
        <w:t>人，营业收入为</w:t>
      </w:r>
      <w:r>
        <w:rPr>
          <w:rFonts w:hint="eastAsia" w:ascii="宋体" w:hAnsi="宋体" w:cs="宋体"/>
          <w:color w:val="000000"/>
          <w:spacing w:val="10"/>
          <w:kern w:val="0"/>
          <w:sz w:val="24"/>
          <w:u w:val="single"/>
        </w:rPr>
        <w:t xml:space="preserve">   </w:t>
      </w:r>
      <w:r>
        <w:rPr>
          <w:rFonts w:hint="eastAsia" w:ascii="宋体" w:hAnsi="宋体" w:cs="宋体"/>
          <w:color w:val="000000"/>
          <w:spacing w:val="10"/>
          <w:kern w:val="0"/>
          <w:sz w:val="24"/>
        </w:rPr>
        <w:t>万元，资产总额为</w:t>
      </w:r>
      <w:r>
        <w:rPr>
          <w:rFonts w:hint="eastAsia" w:ascii="宋体" w:hAnsi="宋体" w:cs="宋体"/>
          <w:color w:val="000000"/>
          <w:spacing w:val="10"/>
          <w:kern w:val="0"/>
          <w:sz w:val="24"/>
          <w:u w:val="single"/>
        </w:rPr>
        <w:t xml:space="preserve">     </w:t>
      </w:r>
      <w:r>
        <w:rPr>
          <w:rFonts w:hint="eastAsia" w:ascii="宋体" w:hAnsi="宋体" w:cs="宋体"/>
          <w:color w:val="000000"/>
          <w:spacing w:val="10"/>
          <w:kern w:val="0"/>
          <w:sz w:val="24"/>
        </w:rPr>
        <w:t>万元，属于</w:t>
      </w:r>
      <w:r>
        <w:rPr>
          <w:rFonts w:hint="eastAsia" w:ascii="宋体" w:hAnsi="宋体" w:cs="宋体"/>
          <w:color w:val="000000"/>
          <w:spacing w:val="10"/>
          <w:kern w:val="0"/>
          <w:sz w:val="24"/>
          <w:u w:val="single"/>
        </w:rPr>
        <w:t>（中型企业、小型企业、微型企业）</w:t>
      </w:r>
      <w:r>
        <w:rPr>
          <w:rFonts w:hint="eastAsia" w:ascii="宋体" w:hAnsi="宋体" w:cs="宋体"/>
          <w:color w:val="000000"/>
          <w:spacing w:val="10"/>
          <w:kern w:val="0"/>
          <w:sz w:val="24"/>
        </w:rPr>
        <w:t>；</w:t>
      </w:r>
    </w:p>
    <w:p>
      <w:pPr>
        <w:widowControl/>
        <w:adjustRightInd w:val="0"/>
        <w:spacing w:line="520" w:lineRule="exact"/>
        <w:ind w:firstLine="520" w:firstLineChars="200"/>
        <w:jc w:val="left"/>
        <w:rPr>
          <w:rFonts w:hint="eastAsia" w:ascii="宋体" w:hAnsi="宋体" w:cs="宋体"/>
          <w:color w:val="000000"/>
          <w:spacing w:val="10"/>
          <w:kern w:val="0"/>
          <w:sz w:val="24"/>
        </w:rPr>
      </w:pPr>
      <w:r>
        <w:rPr>
          <w:rFonts w:hint="eastAsia" w:ascii="宋体" w:hAnsi="宋体" w:cs="宋体"/>
          <w:color w:val="000000"/>
          <w:spacing w:val="10"/>
          <w:kern w:val="0"/>
          <w:sz w:val="24"/>
        </w:rPr>
        <w:t>2.1.</w:t>
      </w:r>
      <w:r>
        <w:rPr>
          <w:rFonts w:hint="eastAsia" w:ascii="宋体" w:hAnsi="宋体" w:cs="宋体"/>
          <w:color w:val="000000"/>
          <w:spacing w:val="10"/>
          <w:kern w:val="0"/>
          <w:sz w:val="24"/>
          <w:u w:val="single"/>
        </w:rPr>
        <w:t>（标的名称）</w:t>
      </w:r>
      <w:r>
        <w:rPr>
          <w:rFonts w:hint="eastAsia" w:ascii="宋体" w:hAnsi="宋体" w:cs="宋体"/>
          <w:color w:val="000000"/>
          <w:spacing w:val="10"/>
          <w:kern w:val="0"/>
          <w:sz w:val="24"/>
        </w:rPr>
        <w:t>，属于</w:t>
      </w:r>
      <w:r>
        <w:rPr>
          <w:rFonts w:hint="eastAsia" w:ascii="宋体" w:hAnsi="宋体" w:cs="宋体"/>
          <w:color w:val="000000"/>
          <w:spacing w:val="10"/>
          <w:kern w:val="0"/>
          <w:sz w:val="24"/>
          <w:u w:val="single"/>
        </w:rPr>
        <w:t>（采购文件中明确的所属行业）</w:t>
      </w:r>
      <w:r>
        <w:rPr>
          <w:rFonts w:hint="eastAsia" w:ascii="宋体" w:hAnsi="宋体" w:cs="宋体"/>
          <w:color w:val="000000"/>
          <w:spacing w:val="10"/>
          <w:kern w:val="0"/>
          <w:sz w:val="24"/>
        </w:rPr>
        <w:t>行业；承接企业为</w:t>
      </w:r>
      <w:r>
        <w:rPr>
          <w:rFonts w:hint="eastAsia" w:ascii="宋体" w:hAnsi="宋体" w:cs="宋体"/>
          <w:color w:val="000000"/>
          <w:spacing w:val="10"/>
          <w:kern w:val="0"/>
          <w:sz w:val="24"/>
          <w:u w:val="single"/>
        </w:rPr>
        <w:t>（企业名称）</w:t>
      </w:r>
      <w:r>
        <w:rPr>
          <w:rFonts w:hint="eastAsia" w:ascii="宋体" w:hAnsi="宋体" w:cs="宋体"/>
          <w:color w:val="000000"/>
          <w:spacing w:val="10"/>
          <w:kern w:val="0"/>
          <w:sz w:val="24"/>
        </w:rPr>
        <w:t>，从业人员</w:t>
      </w:r>
      <w:r>
        <w:rPr>
          <w:rFonts w:hint="eastAsia" w:ascii="宋体" w:hAnsi="宋体" w:cs="宋体"/>
          <w:color w:val="000000"/>
          <w:spacing w:val="10"/>
          <w:kern w:val="0"/>
          <w:sz w:val="24"/>
          <w:u w:val="single"/>
        </w:rPr>
        <w:t xml:space="preserve">   </w:t>
      </w:r>
      <w:r>
        <w:rPr>
          <w:rFonts w:hint="eastAsia" w:ascii="宋体" w:hAnsi="宋体" w:cs="宋体"/>
          <w:color w:val="000000"/>
          <w:spacing w:val="10"/>
          <w:kern w:val="0"/>
          <w:sz w:val="24"/>
        </w:rPr>
        <w:t>人，营业收入为</w:t>
      </w:r>
      <w:r>
        <w:rPr>
          <w:rFonts w:hint="eastAsia" w:ascii="宋体" w:hAnsi="宋体" w:cs="宋体"/>
          <w:color w:val="000000"/>
          <w:spacing w:val="10"/>
          <w:kern w:val="0"/>
          <w:sz w:val="24"/>
          <w:u w:val="single"/>
        </w:rPr>
        <w:t xml:space="preserve">   </w:t>
      </w:r>
      <w:r>
        <w:rPr>
          <w:rFonts w:hint="eastAsia" w:ascii="宋体" w:hAnsi="宋体" w:cs="宋体"/>
          <w:color w:val="000000"/>
          <w:spacing w:val="10"/>
          <w:kern w:val="0"/>
          <w:sz w:val="24"/>
        </w:rPr>
        <w:t>万元，资产总额为</w:t>
      </w:r>
      <w:r>
        <w:rPr>
          <w:rFonts w:hint="eastAsia" w:ascii="宋体" w:hAnsi="宋体" w:cs="宋体"/>
          <w:color w:val="000000"/>
          <w:spacing w:val="10"/>
          <w:kern w:val="0"/>
          <w:sz w:val="24"/>
          <w:u w:val="single"/>
        </w:rPr>
        <w:t xml:space="preserve">     </w:t>
      </w:r>
      <w:r>
        <w:rPr>
          <w:rFonts w:hint="eastAsia" w:ascii="宋体" w:hAnsi="宋体" w:cs="宋体"/>
          <w:color w:val="000000"/>
          <w:spacing w:val="10"/>
          <w:kern w:val="0"/>
          <w:sz w:val="24"/>
        </w:rPr>
        <w:t>万元，属于</w:t>
      </w:r>
      <w:r>
        <w:rPr>
          <w:rFonts w:hint="eastAsia" w:ascii="宋体" w:hAnsi="宋体" w:cs="宋体"/>
          <w:color w:val="000000"/>
          <w:spacing w:val="10"/>
          <w:kern w:val="0"/>
          <w:sz w:val="24"/>
          <w:u w:val="single"/>
        </w:rPr>
        <w:t>（中型企业、小型企业、微型企业）</w:t>
      </w:r>
      <w:r>
        <w:rPr>
          <w:rFonts w:hint="eastAsia" w:ascii="宋体" w:hAnsi="宋体" w:cs="宋体"/>
          <w:color w:val="000000"/>
          <w:spacing w:val="10"/>
          <w:kern w:val="0"/>
          <w:sz w:val="24"/>
        </w:rPr>
        <w:t>；</w:t>
      </w:r>
    </w:p>
    <w:p>
      <w:pPr>
        <w:pStyle w:val="7"/>
        <w:autoSpaceDE w:val="0"/>
        <w:autoSpaceDN w:val="0"/>
        <w:spacing w:line="520" w:lineRule="exact"/>
        <w:rPr>
          <w:rFonts w:hint="eastAsia" w:ascii="宋体" w:hAnsi="宋体" w:eastAsia="宋体" w:cs="宋体"/>
          <w:sz w:val="24"/>
        </w:rPr>
      </w:pPr>
      <w:r>
        <w:rPr>
          <w:rFonts w:hint="eastAsia" w:ascii="宋体" w:hAnsi="宋体" w:eastAsia="宋体" w:cs="宋体"/>
          <w:sz w:val="24"/>
        </w:rPr>
        <w:t>……</w:t>
      </w:r>
    </w:p>
    <w:p>
      <w:pPr>
        <w:pStyle w:val="7"/>
        <w:autoSpaceDE w:val="0"/>
        <w:autoSpaceDN w:val="0"/>
        <w:spacing w:line="520" w:lineRule="exact"/>
        <w:ind w:firstLine="645"/>
        <w:rPr>
          <w:rFonts w:hint="eastAsia" w:ascii="宋体" w:hAnsi="宋体" w:eastAsia="宋体" w:cs="宋体"/>
          <w:sz w:val="24"/>
        </w:rPr>
      </w:pPr>
      <w:r>
        <w:rPr>
          <w:rFonts w:hint="eastAsia" w:ascii="宋体" w:hAnsi="宋体" w:eastAsia="宋体" w:cs="宋体"/>
          <w:spacing w:val="-3"/>
          <w:sz w:val="24"/>
        </w:rPr>
        <w:t>以上企业，不属于大企业的分支机构，不存在控股股东</w:t>
      </w:r>
      <w:r>
        <w:rPr>
          <w:rFonts w:hint="eastAsia" w:ascii="宋体" w:hAnsi="宋体" w:eastAsia="宋体" w:cs="宋体"/>
          <w:spacing w:val="-5"/>
          <w:sz w:val="24"/>
        </w:rPr>
        <w:t>为大企业的情形，也不存在与大企业的负责人为同一人的情形。</w:t>
      </w:r>
    </w:p>
    <w:p>
      <w:pPr>
        <w:pStyle w:val="7"/>
        <w:autoSpaceDE w:val="0"/>
        <w:autoSpaceDN w:val="0"/>
        <w:spacing w:line="520" w:lineRule="exact"/>
        <w:ind w:firstLine="645"/>
        <w:rPr>
          <w:rFonts w:hint="eastAsia" w:ascii="宋体" w:hAnsi="宋体" w:eastAsia="宋体" w:cs="宋体"/>
          <w:sz w:val="24"/>
        </w:rPr>
      </w:pPr>
      <w:r>
        <w:rPr>
          <w:rFonts w:hint="eastAsia" w:ascii="宋体" w:hAnsi="宋体" w:eastAsia="宋体" w:cs="宋体"/>
          <w:sz w:val="24"/>
        </w:rPr>
        <w:t xml:space="preserve">本企业对上述声明内容的真实性负责。如有虚假，将依法承担相应责任。 </w:t>
      </w:r>
    </w:p>
    <w:p>
      <w:pPr>
        <w:pStyle w:val="7"/>
        <w:autoSpaceDE w:val="0"/>
        <w:autoSpaceDN w:val="0"/>
        <w:spacing w:line="520" w:lineRule="exact"/>
        <w:ind w:firstLine="3555" w:firstLineChars="1500"/>
        <w:rPr>
          <w:rFonts w:hint="eastAsia" w:ascii="宋体" w:hAnsi="宋体" w:eastAsia="宋体" w:cs="宋体"/>
          <w:spacing w:val="24"/>
          <w:sz w:val="24"/>
        </w:rPr>
      </w:pPr>
      <w:r>
        <w:rPr>
          <w:rFonts w:hint="eastAsia" w:ascii="宋体" w:hAnsi="宋体" w:eastAsia="宋体" w:cs="宋体"/>
          <w:w w:val="99"/>
          <w:sz w:val="24"/>
        </w:rPr>
        <w:t>企业名称（盖章）</w:t>
      </w:r>
      <w:r>
        <w:rPr>
          <w:rFonts w:hint="eastAsia" w:ascii="宋体" w:hAnsi="宋体" w:eastAsia="宋体" w:cs="宋体"/>
          <w:spacing w:val="24"/>
          <w:sz w:val="24"/>
        </w:rPr>
        <w:t>：</w:t>
      </w:r>
    </w:p>
    <w:p>
      <w:pPr>
        <w:pStyle w:val="7"/>
        <w:spacing w:line="460" w:lineRule="exact"/>
        <w:ind w:firstLine="4608" w:firstLineChars="1600"/>
        <w:rPr>
          <w:rFonts w:hint="eastAsia" w:ascii="宋体" w:hAnsi="宋体" w:eastAsia="宋体" w:cs="宋体"/>
          <w:spacing w:val="24"/>
          <w:sz w:val="24"/>
        </w:rPr>
      </w:pPr>
      <w:r>
        <w:rPr>
          <w:rFonts w:hint="eastAsia" w:ascii="宋体" w:hAnsi="宋体" w:eastAsia="宋体" w:cs="宋体"/>
          <w:spacing w:val="24"/>
          <w:sz w:val="24"/>
        </w:rPr>
        <w:t>日期：</w:t>
      </w:r>
    </w:p>
    <w:p>
      <w:pPr>
        <w:pStyle w:val="7"/>
        <w:spacing w:line="460" w:lineRule="exact"/>
        <w:rPr>
          <w:rFonts w:hint="eastAsia" w:ascii="宋体" w:hAnsi="宋体" w:eastAsia="宋体" w:cs="宋体"/>
          <w:color w:val="000000"/>
          <w:spacing w:val="10"/>
          <w:kern w:val="0"/>
          <w:sz w:val="21"/>
          <w:szCs w:val="21"/>
        </w:rPr>
      </w:pPr>
      <w:r>
        <w:rPr>
          <w:rFonts w:hint="eastAsia" w:ascii="宋体" w:hAnsi="宋体" w:eastAsia="宋体" w:cs="宋体"/>
          <w:color w:val="000000"/>
          <w:spacing w:val="10"/>
          <w:kern w:val="0"/>
          <w:sz w:val="21"/>
          <w:szCs w:val="21"/>
        </w:rPr>
        <w:t xml:space="preserve">备注：  </w:t>
      </w:r>
    </w:p>
    <w:p>
      <w:pPr>
        <w:adjustRightInd w:val="0"/>
        <w:snapToGrid w:val="0"/>
        <w:spacing w:line="460" w:lineRule="exact"/>
        <w:ind w:firstLine="460" w:firstLineChars="200"/>
        <w:jc w:val="left"/>
        <w:rPr>
          <w:rFonts w:hint="eastAsia" w:ascii="宋体" w:hAnsi="宋体" w:cs="宋体"/>
          <w:spacing w:val="10"/>
          <w:kern w:val="0"/>
          <w:szCs w:val="21"/>
        </w:rPr>
      </w:pPr>
      <w:r>
        <w:rPr>
          <w:rFonts w:hint="eastAsia" w:ascii="宋体" w:hAnsi="宋体" w:cs="宋体"/>
          <w:spacing w:val="10"/>
          <w:kern w:val="0"/>
          <w:szCs w:val="21"/>
        </w:rPr>
        <w:t>1、供应商填写前应认真阅读《政府采购促进中小企业发展管理办法》（财库﹝2020﹞46号）和《工业和信息化部、国家统计局、国家发展和改革委员会、财政部关于印发中小企业划型标准规定的通知》（工信部联企业〔2011〕300号文）的相关规定。</w:t>
      </w:r>
    </w:p>
    <w:p>
      <w:pPr>
        <w:adjustRightInd w:val="0"/>
        <w:snapToGrid w:val="0"/>
        <w:spacing w:line="460" w:lineRule="exact"/>
        <w:ind w:firstLine="460" w:firstLineChars="200"/>
        <w:jc w:val="left"/>
        <w:rPr>
          <w:rFonts w:hint="eastAsia" w:ascii="宋体" w:hAnsi="宋体" w:cs="宋体"/>
          <w:spacing w:val="10"/>
          <w:kern w:val="0"/>
          <w:szCs w:val="21"/>
        </w:rPr>
      </w:pPr>
      <w:r>
        <w:rPr>
          <w:rFonts w:hint="eastAsia" w:ascii="宋体" w:hAnsi="宋体" w:cs="宋体"/>
          <w:spacing w:val="10"/>
          <w:kern w:val="0"/>
          <w:szCs w:val="21"/>
        </w:rPr>
        <w:t>2、供应商应严格按照本声明函要求进行声明，否则不得享受相关中小企业扶持政策。如不符合享受小微企业价格折扣条件，可以不提供该声明函。</w:t>
      </w:r>
    </w:p>
    <w:p>
      <w:pPr>
        <w:adjustRightInd w:val="0"/>
        <w:snapToGrid w:val="0"/>
        <w:spacing w:line="460" w:lineRule="exact"/>
        <w:ind w:firstLine="460" w:firstLineChars="200"/>
        <w:jc w:val="left"/>
        <w:rPr>
          <w:rFonts w:hint="eastAsia" w:ascii="宋体" w:hAnsi="宋体" w:cs="宋体"/>
          <w:spacing w:val="10"/>
          <w:kern w:val="0"/>
          <w:szCs w:val="21"/>
        </w:rPr>
      </w:pPr>
      <w:r>
        <w:rPr>
          <w:rFonts w:hint="eastAsia" w:ascii="宋体" w:hAnsi="宋体" w:cs="宋体"/>
          <w:spacing w:val="10"/>
          <w:kern w:val="0"/>
          <w:szCs w:val="21"/>
        </w:rPr>
        <w:t>3、评审时按照《工业和信息化部、国家统计局、国家发展和改革委员会、财政部关于印发中小企业划型标准规定的通知》（工信部联企业〔2011〕300号文）对供应商声明所属的企业划型标准进行认定。</w:t>
      </w:r>
    </w:p>
    <w:p>
      <w:pPr>
        <w:spacing w:line="460" w:lineRule="exact"/>
        <w:rPr>
          <w:rFonts w:hint="eastAsia" w:ascii="宋体" w:hAnsi="宋体" w:cs="宋体"/>
          <w:b/>
          <w:color w:val="000000"/>
          <w:kern w:val="0"/>
          <w:szCs w:val="21"/>
        </w:rPr>
      </w:pPr>
      <w:r>
        <w:rPr>
          <w:rFonts w:hint="eastAsia" w:ascii="宋体" w:hAnsi="宋体" w:cs="宋体"/>
          <w:spacing w:val="10"/>
          <w:kern w:val="0"/>
          <w:szCs w:val="21"/>
        </w:rPr>
        <w:t xml:space="preserve">    4、本声明函中的“标的名称”指产品名称，供应商应对本项目采购范围内的所有产品逐项进行声明。</w:t>
      </w:r>
    </w:p>
    <w:p>
      <w:pPr>
        <w:jc w:val="center"/>
        <w:rPr>
          <w:rFonts w:hint="eastAsia" w:ascii="宋体" w:hAnsi="宋体" w:cs="宋体"/>
          <w:b/>
          <w:color w:val="000000"/>
          <w:sz w:val="30"/>
          <w:szCs w:val="30"/>
        </w:rPr>
      </w:pPr>
      <w:bookmarkStart w:id="74" w:name="OLE_LINK14"/>
      <w:bookmarkStart w:id="75" w:name="OLE_LINK13"/>
      <w:r>
        <w:rPr>
          <w:rFonts w:hint="eastAsia" w:ascii="宋体" w:hAnsi="宋体" w:cs="宋体"/>
          <w:b/>
          <w:color w:val="000000"/>
          <w:sz w:val="30"/>
          <w:szCs w:val="30"/>
        </w:rPr>
        <w:t>残疾人福利性单位声明函</w:t>
      </w:r>
    </w:p>
    <w:bookmarkEnd w:id="74"/>
    <w:bookmarkEnd w:id="75"/>
    <w:p>
      <w:pPr>
        <w:widowControl/>
        <w:adjustRightInd w:val="0"/>
        <w:spacing w:line="560" w:lineRule="exact"/>
        <w:ind w:firstLine="520" w:firstLineChars="200"/>
        <w:jc w:val="left"/>
        <w:rPr>
          <w:rFonts w:hint="eastAsia" w:ascii="宋体" w:hAnsi="宋体" w:cs="宋体"/>
          <w:color w:val="000000"/>
          <w:spacing w:val="10"/>
          <w:kern w:val="0"/>
          <w:sz w:val="24"/>
        </w:rPr>
      </w:pPr>
      <w:r>
        <w:rPr>
          <w:rFonts w:hint="eastAsia" w:ascii="宋体" w:hAnsi="宋体" w:cs="宋体"/>
          <w:color w:val="000000"/>
          <w:spacing w:val="10"/>
          <w:kern w:val="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spacing w:val="10"/>
          <w:kern w:val="0"/>
          <w:sz w:val="24"/>
          <w:u w:val="single"/>
        </w:rPr>
        <w:t xml:space="preserve">          </w:t>
      </w:r>
      <w:r>
        <w:rPr>
          <w:rFonts w:hint="eastAsia" w:ascii="宋体" w:hAnsi="宋体" w:cs="宋体"/>
          <w:color w:val="000000"/>
          <w:spacing w:val="10"/>
          <w:kern w:val="0"/>
          <w:sz w:val="24"/>
        </w:rPr>
        <w:t>单位的</w:t>
      </w:r>
      <w:r>
        <w:rPr>
          <w:rFonts w:hint="eastAsia" w:ascii="宋体" w:hAnsi="宋体" w:cs="宋体"/>
          <w:color w:val="000000"/>
          <w:spacing w:val="10"/>
          <w:kern w:val="0"/>
          <w:sz w:val="24"/>
          <w:u w:val="single"/>
        </w:rPr>
        <w:t xml:space="preserve">        </w:t>
      </w:r>
      <w:r>
        <w:rPr>
          <w:rFonts w:hint="eastAsia" w:ascii="宋体" w:hAnsi="宋体" w:cs="宋体"/>
          <w:color w:val="000000"/>
          <w:spacing w:val="10"/>
          <w:kern w:val="0"/>
          <w:sz w:val="24"/>
        </w:rPr>
        <w:t>项目采购活动提供本单位制造的货物（由本单位承担工程/提供服务），或者提供其他残疾人福利性单位制造的货物（不包括使用非残疾人福利性单位注册商标的货物）。</w:t>
      </w:r>
    </w:p>
    <w:p>
      <w:pPr>
        <w:widowControl/>
        <w:adjustRightInd w:val="0"/>
        <w:spacing w:line="560" w:lineRule="exact"/>
        <w:ind w:firstLine="520" w:firstLineChars="200"/>
        <w:jc w:val="left"/>
        <w:rPr>
          <w:rFonts w:hint="eastAsia" w:ascii="宋体" w:hAnsi="宋体" w:cs="宋体"/>
          <w:color w:val="000000"/>
          <w:spacing w:val="10"/>
          <w:kern w:val="0"/>
          <w:sz w:val="24"/>
        </w:rPr>
      </w:pPr>
      <w:r>
        <w:rPr>
          <w:rFonts w:hint="eastAsia" w:ascii="宋体" w:hAnsi="宋体" w:cs="宋体"/>
          <w:color w:val="000000"/>
          <w:spacing w:val="10"/>
          <w:kern w:val="0"/>
          <w:sz w:val="24"/>
        </w:rPr>
        <w:t>本单位对上述声明的真实性负责。如有虚假，将依法承担相应责任。</w:t>
      </w:r>
    </w:p>
    <w:p>
      <w:pPr>
        <w:spacing w:line="588" w:lineRule="exact"/>
        <w:ind w:firstLine="560"/>
        <w:rPr>
          <w:rFonts w:hint="eastAsia" w:ascii="宋体" w:hAnsi="宋体" w:cs="宋体"/>
          <w:color w:val="000000"/>
        </w:rPr>
      </w:pPr>
    </w:p>
    <w:p>
      <w:pPr>
        <w:adjustRightInd w:val="0"/>
        <w:spacing w:line="588" w:lineRule="exact"/>
        <w:ind w:firstLine="560"/>
        <w:jc w:val="right"/>
        <w:rPr>
          <w:rFonts w:hint="eastAsia" w:ascii="宋体" w:hAnsi="宋体" w:cs="宋体"/>
          <w:color w:val="000000"/>
        </w:rPr>
      </w:pPr>
    </w:p>
    <w:p>
      <w:pPr>
        <w:ind w:firstLine="3840" w:firstLineChars="1600"/>
        <w:rPr>
          <w:rFonts w:hint="eastAsia" w:ascii="宋体" w:hAnsi="宋体" w:cs="宋体"/>
          <w:color w:val="000000"/>
          <w:sz w:val="24"/>
        </w:rPr>
      </w:pPr>
      <w:r>
        <w:rPr>
          <w:rFonts w:hint="eastAsia" w:ascii="宋体" w:hAnsi="宋体" w:cs="宋体"/>
          <w:color w:val="000000"/>
          <w:sz w:val="24"/>
        </w:rPr>
        <w:t>供应商（盖章）：</w:t>
      </w:r>
    </w:p>
    <w:p>
      <w:pPr>
        <w:ind w:firstLine="560"/>
        <w:jc w:val="right"/>
        <w:rPr>
          <w:rFonts w:hint="eastAsia" w:ascii="宋体" w:hAnsi="宋体" w:cs="宋体"/>
          <w:color w:val="000000"/>
          <w:sz w:val="24"/>
        </w:rPr>
      </w:pPr>
    </w:p>
    <w:p>
      <w:pPr>
        <w:ind w:firstLine="560"/>
        <w:jc w:val="center"/>
        <w:rPr>
          <w:rFonts w:hint="eastAsia" w:ascii="宋体" w:hAnsi="宋体" w:cs="宋体"/>
          <w:color w:val="000000"/>
          <w:sz w:val="24"/>
        </w:rPr>
      </w:pPr>
      <w:r>
        <w:rPr>
          <w:rFonts w:hint="eastAsia" w:ascii="宋体" w:hAnsi="宋体" w:cs="宋体"/>
          <w:color w:val="000000"/>
          <w:sz w:val="24"/>
        </w:rPr>
        <w:t>日期：202</w:t>
      </w:r>
      <w:r>
        <w:rPr>
          <w:rFonts w:hint="eastAsia" w:ascii="宋体" w:hAnsi="宋体" w:cs="宋体"/>
          <w:color w:val="000000"/>
          <w:sz w:val="24"/>
          <w:lang w:val="en-US" w:eastAsia="zh-CN"/>
        </w:rPr>
        <w:t>3</w:t>
      </w:r>
      <w:r>
        <w:rPr>
          <w:rFonts w:hint="eastAsia" w:ascii="宋体" w:hAnsi="宋体" w:cs="宋体"/>
          <w:color w:val="000000"/>
          <w:sz w:val="24"/>
        </w:rPr>
        <w:t>年   月   日</w:t>
      </w:r>
    </w:p>
    <w:p>
      <w:pPr>
        <w:spacing w:line="460" w:lineRule="exact"/>
        <w:ind w:firstLine="561"/>
        <w:jc w:val="left"/>
        <w:rPr>
          <w:rFonts w:hint="eastAsia" w:ascii="宋体" w:hAnsi="宋体" w:cs="宋体"/>
          <w:color w:val="000000"/>
        </w:rPr>
      </w:pPr>
    </w:p>
    <w:p>
      <w:pPr>
        <w:spacing w:line="460" w:lineRule="exact"/>
        <w:ind w:firstLine="561"/>
        <w:jc w:val="left"/>
        <w:rPr>
          <w:rFonts w:hint="eastAsia" w:ascii="宋体" w:hAnsi="宋体" w:cs="宋体"/>
          <w:color w:val="000000"/>
        </w:rPr>
      </w:pPr>
      <w:r>
        <w:rPr>
          <w:rFonts w:hint="eastAsia" w:ascii="宋体" w:hAnsi="宋体" w:cs="宋体"/>
          <w:color w:val="000000"/>
        </w:rPr>
        <w:t>注：</w:t>
      </w:r>
    </w:p>
    <w:p>
      <w:pPr>
        <w:spacing w:line="460" w:lineRule="exact"/>
        <w:ind w:firstLine="561"/>
        <w:jc w:val="left"/>
        <w:rPr>
          <w:rFonts w:hint="eastAsia" w:ascii="宋体" w:hAnsi="宋体" w:cs="宋体"/>
          <w:color w:val="000000"/>
        </w:rPr>
      </w:pPr>
      <w:r>
        <w:rPr>
          <w:rFonts w:hint="eastAsia" w:ascii="宋体" w:hAnsi="宋体" w:cs="宋体"/>
          <w:color w:val="000000"/>
        </w:rPr>
        <w:t>1、供应商须对声明的真实性负责，如供应商提供的《残疾人福利性单位声明函》与事实不符的，依照《政府采购法》第七十七条第一款的规定追究法律责任。</w:t>
      </w:r>
    </w:p>
    <w:p>
      <w:pPr>
        <w:spacing w:line="460" w:lineRule="exact"/>
        <w:ind w:firstLine="561"/>
        <w:jc w:val="left"/>
        <w:rPr>
          <w:rFonts w:hint="eastAsia" w:ascii="宋体" w:hAnsi="宋体" w:cs="宋体"/>
          <w:color w:val="000000"/>
        </w:rPr>
      </w:pPr>
      <w:r>
        <w:rPr>
          <w:rFonts w:hint="eastAsia" w:ascii="宋体" w:hAnsi="宋体" w:cs="宋体"/>
          <w:color w:val="000000"/>
        </w:rPr>
        <w:t>2、不填写或不提交本函的，视为不适用相关政策。</w:t>
      </w: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widowControl/>
        <w:shd w:val="clear" w:color="auto" w:fill="FFFFFF"/>
        <w:spacing w:before="100" w:beforeAutospacing="1" w:after="100" w:afterAutospacing="1" w:line="480" w:lineRule="atLeast"/>
        <w:jc w:val="center"/>
        <w:rPr>
          <w:rFonts w:hint="eastAsia" w:ascii="宋体" w:hAnsi="宋体" w:cs="宋体"/>
          <w:b/>
          <w:spacing w:val="10"/>
          <w:kern w:val="0"/>
          <w:sz w:val="30"/>
          <w:szCs w:val="30"/>
          <w:shd w:val="clear" w:color="auto" w:fill="FFFFFF"/>
          <w:lang w:val="en-GB" w:bidi="ar"/>
        </w:rPr>
      </w:pPr>
      <w:r>
        <w:rPr>
          <w:rFonts w:hint="eastAsia" w:ascii="宋体" w:hAnsi="宋体" w:cs="宋体"/>
          <w:b/>
          <w:spacing w:val="10"/>
          <w:kern w:val="0"/>
          <w:sz w:val="30"/>
          <w:szCs w:val="30"/>
          <w:shd w:val="clear" w:color="auto" w:fill="FFFFFF"/>
          <w:lang w:val="en-GB" w:bidi="ar"/>
        </w:rPr>
        <w:br w:type="page"/>
      </w:r>
      <w:r>
        <w:rPr>
          <w:rFonts w:hint="eastAsia" w:ascii="宋体" w:hAnsi="宋体" w:cs="宋体"/>
          <w:b/>
          <w:color w:val="000000"/>
          <w:sz w:val="30"/>
          <w:szCs w:val="30"/>
          <w:lang w:val="en-GB"/>
        </w:rPr>
        <w:t>监狱企业证明材料</w:t>
      </w:r>
    </w:p>
    <w:p>
      <w:pPr>
        <w:widowControl/>
        <w:adjustRightInd w:val="0"/>
        <w:spacing w:line="560" w:lineRule="exact"/>
        <w:ind w:firstLine="520" w:firstLineChars="200"/>
        <w:jc w:val="left"/>
        <w:rPr>
          <w:rFonts w:hint="eastAsia" w:ascii="宋体" w:hAnsi="宋体" w:cs="宋体"/>
          <w:color w:val="000000"/>
          <w:spacing w:val="10"/>
          <w:kern w:val="0"/>
          <w:sz w:val="24"/>
          <w:lang w:val="en-GB"/>
        </w:rPr>
      </w:pPr>
      <w:r>
        <w:rPr>
          <w:rFonts w:hint="eastAsia" w:ascii="宋体" w:hAnsi="宋体" w:cs="宋体"/>
          <w:color w:val="000000"/>
          <w:spacing w:val="10"/>
          <w:kern w:val="0"/>
          <w:sz w:val="24"/>
          <w:lang w:val="en-GB"/>
        </w:rPr>
        <w:t>监狱企业参加政府采购活动时，应当提供由省级以上监狱管理局、戒毒管理局（含新疆生产建设兵团）出具的属于监狱企业的证明文件。</w:t>
      </w:r>
    </w:p>
    <w:p>
      <w:pPr>
        <w:widowControl/>
        <w:shd w:val="clear" w:color="auto" w:fill="FFFFFF"/>
        <w:spacing w:before="100" w:beforeAutospacing="1" w:after="100" w:afterAutospacing="1" w:line="480" w:lineRule="atLeast"/>
        <w:jc w:val="center"/>
        <w:rPr>
          <w:rFonts w:hint="eastAsia" w:ascii="宋体" w:hAnsi="宋体" w:cs="宋体"/>
          <w:b/>
          <w:spacing w:val="10"/>
          <w:kern w:val="0"/>
          <w:sz w:val="32"/>
          <w:szCs w:val="32"/>
          <w:shd w:val="clear" w:color="auto" w:fill="FFFFFF"/>
          <w:lang w:val="en-GB" w:bidi="ar"/>
        </w:rPr>
      </w:pPr>
    </w:p>
    <w:p>
      <w:pPr>
        <w:widowControl/>
        <w:shd w:val="clear" w:color="auto" w:fill="FFFFFF"/>
        <w:spacing w:before="100" w:beforeAutospacing="1" w:after="100" w:afterAutospacing="1" w:line="480" w:lineRule="atLeast"/>
        <w:jc w:val="center"/>
        <w:rPr>
          <w:rFonts w:hint="eastAsia" w:ascii="宋体" w:hAnsi="宋体" w:cs="宋体"/>
          <w:b/>
          <w:spacing w:val="10"/>
          <w:kern w:val="0"/>
          <w:sz w:val="28"/>
          <w:szCs w:val="28"/>
          <w:shd w:val="clear" w:color="auto" w:fill="FFFFFF"/>
          <w:lang w:val="en-GB" w:bidi="ar"/>
        </w:rPr>
      </w:pPr>
    </w:p>
    <w:p>
      <w:pPr>
        <w:widowControl/>
        <w:shd w:val="clear" w:color="auto" w:fill="FFFFFF"/>
        <w:spacing w:before="100" w:beforeAutospacing="1" w:after="100" w:afterAutospacing="1" w:line="480" w:lineRule="atLeast"/>
        <w:jc w:val="center"/>
        <w:rPr>
          <w:rFonts w:hint="eastAsia" w:ascii="宋体" w:hAnsi="宋体" w:cs="宋体"/>
          <w:b/>
          <w:spacing w:val="10"/>
          <w:kern w:val="0"/>
          <w:sz w:val="24"/>
          <w:shd w:val="clear" w:color="auto" w:fill="FFFFFF"/>
          <w:lang w:bidi="ar"/>
        </w:rPr>
      </w:pPr>
      <w:r>
        <w:rPr>
          <w:rFonts w:hint="eastAsia" w:ascii="宋体" w:hAnsi="宋体" w:cs="宋体"/>
          <w:b/>
          <w:spacing w:val="10"/>
          <w:kern w:val="0"/>
          <w:sz w:val="24"/>
          <w:shd w:val="clear" w:color="auto" w:fill="FFFFFF"/>
          <w:lang w:bidi="ar"/>
        </w:rPr>
        <w:t>（提醒：如果投标人不是</w:t>
      </w:r>
      <w:r>
        <w:rPr>
          <w:rFonts w:hint="eastAsia" w:ascii="宋体" w:hAnsi="宋体" w:cs="宋体"/>
          <w:b/>
          <w:spacing w:val="10"/>
          <w:kern w:val="0"/>
          <w:sz w:val="24"/>
          <w:shd w:val="clear" w:color="auto" w:fill="FFFFFF"/>
          <w:lang w:val="en-GB" w:bidi="ar"/>
        </w:rPr>
        <w:t>监狱企业</w:t>
      </w:r>
      <w:r>
        <w:rPr>
          <w:rFonts w:hint="eastAsia" w:ascii="宋体" w:hAnsi="宋体" w:cs="宋体"/>
          <w:b/>
          <w:spacing w:val="10"/>
          <w:kern w:val="0"/>
          <w:sz w:val="24"/>
          <w:shd w:val="clear" w:color="auto" w:fill="FFFFFF"/>
          <w:lang w:bidi="ar"/>
        </w:rPr>
        <w:t>，则不需要提供</w:t>
      </w:r>
      <w:r>
        <w:rPr>
          <w:rFonts w:hint="eastAsia" w:ascii="宋体" w:hAnsi="宋体" w:cs="宋体"/>
          <w:b/>
          <w:spacing w:val="10"/>
          <w:kern w:val="0"/>
          <w:sz w:val="24"/>
          <w:shd w:val="clear" w:color="auto" w:fill="FFFFFF"/>
          <w:lang w:val="en-GB" w:bidi="ar"/>
        </w:rPr>
        <w:t>监狱企业证明材料</w:t>
      </w:r>
      <w:r>
        <w:rPr>
          <w:rFonts w:hint="eastAsia" w:ascii="宋体" w:hAnsi="宋体" w:cs="宋体"/>
          <w:b/>
          <w:spacing w:val="10"/>
          <w:kern w:val="0"/>
          <w:sz w:val="24"/>
          <w:shd w:val="clear" w:color="auto" w:fill="FFFFFF"/>
          <w:lang w:bidi="ar"/>
        </w:rPr>
        <w:t>）</w:t>
      </w: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hint="eastAsia" w:ascii="宋体" w:hAnsi="宋体" w:cs="宋体"/>
          <w:b/>
          <w:sz w:val="30"/>
          <w:szCs w:val="30"/>
        </w:rPr>
      </w:pPr>
    </w:p>
    <w:p>
      <w:pPr>
        <w:ind w:firstLine="560"/>
        <w:rPr>
          <w:rFonts w:hint="eastAsia" w:ascii="宋体" w:hAnsi="宋体" w:cs="宋体"/>
        </w:rPr>
      </w:pPr>
      <w:r>
        <w:rPr>
          <w:rFonts w:hint="eastAsia" w:ascii="宋体" w:hAnsi="宋体" w:cs="宋体"/>
          <w:b/>
          <w:spacing w:val="10"/>
          <w:kern w:val="0"/>
          <w:sz w:val="30"/>
          <w:szCs w:val="30"/>
        </w:rPr>
        <w:br w:type="page"/>
      </w:r>
    </w:p>
    <w:p>
      <w:pPr>
        <w:ind w:firstLine="560"/>
        <w:rPr>
          <w:rFonts w:hint="eastAsia" w:ascii="宋体" w:hAnsi="宋体" w:cs="宋体"/>
        </w:rPr>
      </w:pPr>
    </w:p>
    <w:p>
      <w:pPr>
        <w:spacing w:line="360" w:lineRule="auto"/>
        <w:ind w:firstLine="2100" w:firstLineChars="700"/>
        <w:jc w:val="both"/>
        <w:rPr>
          <w:rFonts w:hint="eastAsia" w:ascii="宋体" w:hAnsi="宋体" w:cs="宋体"/>
          <w:b/>
          <w:sz w:val="32"/>
          <w:szCs w:val="32"/>
        </w:rPr>
      </w:pPr>
      <w:r>
        <w:rPr>
          <w:rFonts w:hint="eastAsia" w:ascii="宋体" w:hAnsi="宋体" w:eastAsia="宋体" w:cs="宋体"/>
          <w:b/>
          <w:color w:val="000000"/>
          <w:sz w:val="30"/>
          <w:szCs w:val="30"/>
          <w:lang w:eastAsia="zh-CN"/>
        </w:rPr>
        <w:t>（</w:t>
      </w:r>
      <w:r>
        <w:rPr>
          <w:rFonts w:hint="eastAsia" w:ascii="宋体" w:hAnsi="宋体" w:eastAsia="宋体" w:cs="宋体"/>
          <w:b/>
          <w:color w:val="000000"/>
          <w:sz w:val="30"/>
          <w:szCs w:val="30"/>
          <w:lang w:val="en-US" w:eastAsia="zh-CN"/>
        </w:rPr>
        <w:t>七</w:t>
      </w:r>
      <w:r>
        <w:rPr>
          <w:rFonts w:hint="eastAsia" w:ascii="宋体" w:hAnsi="宋体" w:eastAsia="宋体" w:cs="宋体"/>
          <w:b/>
          <w:color w:val="000000"/>
          <w:sz w:val="30"/>
          <w:szCs w:val="30"/>
          <w:lang w:eastAsia="zh-CN"/>
        </w:rPr>
        <w:t>）</w:t>
      </w:r>
      <w:r>
        <w:rPr>
          <w:rFonts w:hint="eastAsia" w:ascii="宋体" w:hAnsi="宋体" w:eastAsia="宋体" w:cs="宋体"/>
          <w:b/>
          <w:color w:val="000000"/>
          <w:sz w:val="30"/>
          <w:szCs w:val="30"/>
        </w:rPr>
        <w:t>政府采</w:t>
      </w:r>
      <w:r>
        <w:rPr>
          <w:rFonts w:hint="eastAsia" w:ascii="宋体" w:hAnsi="宋体" w:cs="宋体"/>
          <w:b/>
          <w:color w:val="000000"/>
          <w:sz w:val="30"/>
          <w:szCs w:val="30"/>
        </w:rPr>
        <w:t>购供应商质量保证承诺函</w:t>
      </w:r>
    </w:p>
    <w:p>
      <w:pPr>
        <w:spacing w:line="4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采购人名称</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 xml:space="preserve">单位名称（自然人姓名）： </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 xml:space="preserve">统一社会信用代码（身份证号码）： </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 xml:space="preserve">法定代表人（负责人）： </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 xml:space="preserve">联系地址和电话： </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为维护规范、有序的政府采购市场秩序，树立诚实守信的政府采购供应商形象，我单位（本人）自愿作出以下承诺：</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我单位（本人）自愿参加本次政府采购活动，严格按照招标采购文件及投标响应文件的相关要求及响应提供货物或服务，并根据质量保证的响应期限内提供如下承诺：</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1、若在质量保证的响应期限内由于采购人的原因造成的货物质量问题，采购人只承担更换货物的直接材料费用；</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2、若在质量保证的响应期限内非采购人的原因造成的货物或服务出现质量问题，我单位（本人）承担货物更换、维修或整改的全部费用，直至采购人满意为止；</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3、货物经三次维修或更换，或服务经三次整改，仍不能满足采购人需求的，采购人有权解除采购合同，除已付款项全额返还外，另外按已付款的30%向采购人支付违约金。　　　</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本承诺函系采购合同的组成部分，与采购合同约定不一致的，优先适用本承诺函。</w:t>
      </w:r>
    </w:p>
    <w:p>
      <w:pPr>
        <w:spacing w:line="460" w:lineRule="exact"/>
        <w:rPr>
          <w:rFonts w:hint="eastAsia" w:ascii="宋体" w:hAnsi="宋体" w:cs="宋体"/>
          <w:spacing w:val="10"/>
          <w:kern w:val="0"/>
          <w:sz w:val="24"/>
        </w:rPr>
      </w:pPr>
    </w:p>
    <w:p>
      <w:pPr>
        <w:spacing w:line="460" w:lineRule="exact"/>
        <w:rPr>
          <w:rFonts w:hint="eastAsia" w:ascii="宋体" w:hAnsi="宋体" w:cs="宋体"/>
          <w:spacing w:val="10"/>
          <w:kern w:val="0"/>
          <w:sz w:val="24"/>
        </w:rPr>
      </w:pPr>
      <w:r>
        <w:rPr>
          <w:rFonts w:hint="eastAsia" w:ascii="宋体" w:hAnsi="宋体" w:cs="宋体"/>
          <w:spacing w:val="10"/>
          <w:kern w:val="0"/>
          <w:sz w:val="24"/>
        </w:rPr>
        <w:t>供应商（电子章）：</w:t>
      </w:r>
    </w:p>
    <w:p>
      <w:pPr>
        <w:spacing w:line="460" w:lineRule="exact"/>
        <w:rPr>
          <w:rFonts w:hint="eastAsia" w:ascii="宋体" w:hAnsi="宋体" w:cs="宋体"/>
          <w:spacing w:val="10"/>
          <w:kern w:val="0"/>
          <w:sz w:val="24"/>
        </w:rPr>
      </w:pPr>
      <w:r>
        <w:rPr>
          <w:rFonts w:hint="eastAsia" w:ascii="宋体" w:hAnsi="宋体" w:cs="宋体"/>
          <w:spacing w:val="10"/>
          <w:kern w:val="0"/>
          <w:sz w:val="24"/>
        </w:rPr>
        <w:t xml:space="preserve">法定代表人、负责人、本人、或授权代表 （签字或电子印章）： </w:t>
      </w:r>
    </w:p>
    <w:p>
      <w:pPr>
        <w:spacing w:line="460" w:lineRule="exact"/>
        <w:rPr>
          <w:rFonts w:hint="eastAsia" w:ascii="宋体" w:hAnsi="宋体" w:cs="宋体"/>
          <w:spacing w:val="10"/>
          <w:kern w:val="0"/>
          <w:sz w:val="24"/>
        </w:rPr>
      </w:pPr>
      <w:r>
        <w:rPr>
          <w:rFonts w:hint="eastAsia" w:ascii="宋体" w:hAnsi="宋体" w:cs="宋体"/>
          <w:spacing w:val="10"/>
          <w:kern w:val="0"/>
          <w:sz w:val="24"/>
        </w:rPr>
        <w:t xml:space="preserve">日期： 年 月 日 </w:t>
      </w:r>
    </w:p>
    <w:p>
      <w:p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注：1.投标人（供应商）须在招标文件中按此模板提供承诺函，未提供视为未实质性响应招标文件要求，按无效投标处理。</w:t>
      </w:r>
    </w:p>
    <w:p>
      <w:pPr>
        <w:numPr>
          <w:ilvl w:val="0"/>
          <w:numId w:val="7"/>
        </w:numPr>
        <w:spacing w:line="460" w:lineRule="exact"/>
        <w:ind w:firstLine="520" w:firstLineChars="200"/>
        <w:rPr>
          <w:rFonts w:hint="eastAsia" w:ascii="宋体" w:hAnsi="宋体" w:cs="宋体"/>
          <w:spacing w:val="10"/>
          <w:kern w:val="0"/>
          <w:sz w:val="24"/>
        </w:rPr>
      </w:pPr>
      <w:r>
        <w:rPr>
          <w:rFonts w:hint="eastAsia" w:ascii="宋体" w:hAnsi="宋体" w:cs="宋体"/>
          <w:spacing w:val="10"/>
          <w:kern w:val="0"/>
          <w:sz w:val="24"/>
        </w:rPr>
        <w:t>投标人（供应商）的法定代表人或者授权代表的签字或盖章应真实、有效，如由授权代表签字或盖章的，应提供“法定代表人授权书”。</w:t>
      </w:r>
    </w:p>
    <w:p>
      <w:pPr>
        <w:pStyle w:val="3"/>
        <w:rPr>
          <w:rFonts w:hint="eastAsia" w:ascii="宋体" w:hAnsi="宋体" w:cs="宋体"/>
          <w:spacing w:val="10"/>
          <w:kern w:val="0"/>
          <w:sz w:val="24"/>
        </w:rPr>
      </w:pPr>
    </w:p>
    <w:p>
      <w:pPr>
        <w:rPr>
          <w:rFonts w:hint="eastAsia" w:ascii="宋体" w:hAnsi="宋体" w:cs="宋体"/>
          <w:spacing w:val="10"/>
          <w:kern w:val="0"/>
          <w:sz w:val="24"/>
        </w:rPr>
      </w:pPr>
    </w:p>
    <w:p>
      <w:pPr>
        <w:pStyle w:val="3"/>
        <w:rPr>
          <w:rFonts w:hint="eastAsia" w:ascii="宋体" w:hAnsi="宋体" w:cs="宋体"/>
          <w:spacing w:val="10"/>
          <w:kern w:val="0"/>
          <w:sz w:val="24"/>
        </w:rPr>
      </w:pPr>
    </w:p>
    <w:p>
      <w:pPr>
        <w:rPr>
          <w:rFonts w:hint="eastAsia"/>
        </w:rPr>
      </w:pPr>
    </w:p>
    <w:p>
      <w:pPr>
        <w:pStyle w:val="3"/>
        <w:widowControl/>
        <w:numPr>
          <w:ilvl w:val="0"/>
          <w:numId w:val="0"/>
        </w:numPr>
        <w:overflowPunct w:val="0"/>
        <w:autoSpaceDE w:val="0"/>
        <w:autoSpaceDN w:val="0"/>
        <w:adjustRightInd w:val="0"/>
        <w:jc w:val="left"/>
        <w:textAlignment w:val="baseline"/>
        <w:rPr>
          <w:rFonts w:hint="eastAsia"/>
        </w:rPr>
      </w:pPr>
    </w:p>
    <w:p>
      <w:pPr>
        <w:ind w:left="0" w:leftChars="0" w:firstLine="0" w:firstLineChars="0"/>
        <w:jc w:val="center"/>
        <w:rPr>
          <w:rFonts w:hint="eastAsia" w:ascii="宋体" w:hAnsi="宋体" w:eastAsia="宋体" w:cs="宋体"/>
          <w:b/>
          <w:color w:val="auto"/>
          <w:spacing w:val="10"/>
          <w:sz w:val="32"/>
          <w:szCs w:val="32"/>
          <w:highlight w:val="none"/>
          <w:u w:val="single"/>
        </w:rPr>
      </w:pP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八</w:t>
      </w:r>
      <w:r>
        <w:rPr>
          <w:rFonts w:hint="eastAsia" w:ascii="宋体" w:hAnsi="宋体" w:eastAsia="宋体" w:cs="宋体"/>
          <w:b/>
          <w:sz w:val="32"/>
          <w:szCs w:val="32"/>
          <w:lang w:eastAsia="zh-CN"/>
        </w:rPr>
        <w:t>）非联合体投标声明</w:t>
      </w:r>
    </w:p>
    <w:p>
      <w:pPr>
        <w:spacing w:line="400" w:lineRule="exact"/>
        <w:jc w:val="both"/>
        <w:rPr>
          <w:rFonts w:hint="eastAsia" w:ascii="宋体" w:hAnsi="宋体" w:eastAsia="宋体" w:cs="宋体"/>
          <w:color w:val="000000"/>
          <w:sz w:val="28"/>
          <w:szCs w:val="28"/>
          <w:highlight w:val="none"/>
          <w:lang w:val="en-US" w:eastAsia="zh-CN"/>
        </w:rPr>
      </w:pPr>
    </w:p>
    <w:p>
      <w:pPr>
        <w:spacing w:line="400" w:lineRule="exact"/>
        <w:jc w:val="both"/>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致：</w:t>
      </w:r>
      <w:r>
        <w:rPr>
          <w:rFonts w:hint="eastAsia" w:ascii="宋体" w:hAnsi="宋体" w:eastAsia="宋体" w:cs="宋体"/>
          <w:color w:val="000000"/>
          <w:sz w:val="28"/>
          <w:szCs w:val="28"/>
          <w:highlight w:val="none"/>
          <w:u w:val="single"/>
          <w:lang w:val="en-US" w:eastAsia="zh-CN"/>
        </w:rPr>
        <w:t>（采购人）</w:t>
      </w:r>
    </w:p>
    <w:p>
      <w:pPr>
        <w:pStyle w:val="1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我公司郑重声明：我公司以非联合体形式参加本项目采购活动，如我公司为中标供应商，由我公司独立完成本项目。如出现虚假声明，我公司承担由此带来的法律后果。</w:t>
      </w:r>
    </w:p>
    <w:p>
      <w:pPr>
        <w:widowControl/>
        <w:adjustRightInd w:val="0"/>
        <w:spacing w:line="360" w:lineRule="auto"/>
        <w:ind w:firstLine="600" w:firstLineChars="200"/>
        <w:jc w:val="left"/>
        <w:rPr>
          <w:rFonts w:hint="eastAsia" w:ascii="宋体" w:hAnsi="宋体" w:eastAsia="宋体" w:cs="宋体"/>
          <w:color w:val="auto"/>
          <w:spacing w:val="10"/>
          <w:kern w:val="0"/>
          <w:sz w:val="28"/>
          <w:szCs w:val="24"/>
          <w:highlight w:val="none"/>
        </w:rPr>
      </w:pPr>
    </w:p>
    <w:p>
      <w:pPr>
        <w:widowControl/>
        <w:adjustRightInd w:val="0"/>
        <w:spacing w:line="360" w:lineRule="auto"/>
        <w:ind w:firstLine="600" w:firstLineChars="200"/>
        <w:jc w:val="left"/>
        <w:rPr>
          <w:rFonts w:hint="eastAsia" w:ascii="宋体" w:hAnsi="宋体" w:eastAsia="宋体" w:cs="宋体"/>
          <w:color w:val="auto"/>
          <w:spacing w:val="10"/>
          <w:kern w:val="0"/>
          <w:sz w:val="28"/>
          <w:szCs w:val="24"/>
          <w:highlight w:val="none"/>
        </w:rPr>
      </w:pPr>
    </w:p>
    <w:p>
      <w:pPr>
        <w:widowControl/>
        <w:adjustRightInd w:val="0"/>
        <w:spacing w:line="360" w:lineRule="auto"/>
        <w:ind w:firstLine="560" w:firstLineChars="200"/>
        <w:jc w:val="left"/>
        <w:rPr>
          <w:rFonts w:hint="eastAsia" w:ascii="宋体" w:hAnsi="宋体" w:eastAsia="宋体" w:cs="宋体"/>
          <w:color w:val="auto"/>
          <w:kern w:val="0"/>
          <w:sz w:val="28"/>
          <w:szCs w:val="28"/>
          <w:highlight w:val="none"/>
          <w:lang w:val="en-US" w:eastAsia="en-US" w:bidi="en-US"/>
        </w:rPr>
      </w:pPr>
      <w:r>
        <w:rPr>
          <w:rFonts w:hint="eastAsia" w:ascii="宋体" w:hAnsi="宋体" w:eastAsia="宋体" w:cs="宋体"/>
          <w:color w:val="auto"/>
          <w:kern w:val="0"/>
          <w:sz w:val="28"/>
          <w:szCs w:val="28"/>
          <w:highlight w:val="none"/>
          <w:lang w:val="en-US" w:eastAsia="en-US" w:bidi="en-US"/>
        </w:rPr>
        <w:t>供应商名称（加盖印章）：</w:t>
      </w:r>
    </w:p>
    <w:p>
      <w:pPr>
        <w:widowControl/>
        <w:adjustRightInd w:val="0"/>
        <w:spacing w:line="360" w:lineRule="auto"/>
        <w:ind w:firstLine="560" w:firstLineChars="200"/>
        <w:jc w:val="left"/>
        <w:rPr>
          <w:rFonts w:hint="eastAsia" w:ascii="宋体" w:hAnsi="宋体" w:eastAsia="宋体" w:cs="宋体"/>
          <w:color w:val="auto"/>
          <w:kern w:val="0"/>
          <w:sz w:val="28"/>
          <w:szCs w:val="28"/>
          <w:highlight w:val="none"/>
          <w:lang w:val="en-US" w:eastAsia="en-US" w:bidi="en-US"/>
        </w:rPr>
      </w:pPr>
      <w:r>
        <w:rPr>
          <w:rFonts w:hint="eastAsia" w:ascii="宋体" w:hAnsi="宋体" w:eastAsia="宋体" w:cs="宋体"/>
          <w:color w:val="auto"/>
          <w:kern w:val="0"/>
          <w:sz w:val="28"/>
          <w:szCs w:val="28"/>
          <w:highlight w:val="none"/>
          <w:lang w:val="en-US" w:eastAsia="en-US" w:bidi="en-US"/>
        </w:rPr>
        <w:t>法定代表人（</w:t>
      </w:r>
      <w:r>
        <w:rPr>
          <w:rFonts w:hint="eastAsia" w:ascii="宋体" w:hAnsi="宋体" w:eastAsia="宋体" w:cs="宋体"/>
          <w:color w:val="000000"/>
          <w:sz w:val="32"/>
          <w:szCs w:val="32"/>
        </w:rPr>
        <w:t>签章</w:t>
      </w:r>
      <w:r>
        <w:rPr>
          <w:rFonts w:hint="eastAsia" w:ascii="宋体" w:hAnsi="宋体" w:eastAsia="宋体" w:cs="宋体"/>
          <w:color w:val="auto"/>
          <w:kern w:val="0"/>
          <w:sz w:val="28"/>
          <w:szCs w:val="28"/>
          <w:highlight w:val="none"/>
          <w:lang w:val="en-US" w:eastAsia="en-US" w:bidi="en-US"/>
        </w:rPr>
        <w:t>）：</w:t>
      </w:r>
    </w:p>
    <w:p>
      <w:pPr>
        <w:widowControl/>
        <w:spacing w:line="360" w:lineRule="auto"/>
        <w:jc w:val="center"/>
        <w:rPr>
          <w:rFonts w:hint="eastAsia" w:ascii="宋体" w:hAnsi="宋体" w:eastAsia="宋体" w:cs="宋体"/>
          <w:color w:val="auto"/>
          <w:spacing w:val="10"/>
          <w:kern w:val="0"/>
          <w:sz w:val="28"/>
          <w:szCs w:val="24"/>
          <w:highlight w:val="none"/>
        </w:rPr>
      </w:pPr>
      <w:r>
        <w:rPr>
          <w:rFonts w:hint="eastAsia" w:ascii="宋体" w:hAnsi="宋体" w:eastAsia="宋体" w:cs="宋体"/>
          <w:color w:val="auto"/>
          <w:spacing w:val="10"/>
          <w:kern w:val="0"/>
          <w:sz w:val="28"/>
          <w:szCs w:val="24"/>
          <w:highlight w:val="none"/>
        </w:rPr>
        <w:t xml:space="preserve">                            </w:t>
      </w:r>
    </w:p>
    <w:p>
      <w:pPr>
        <w:widowControl/>
        <w:spacing w:line="360" w:lineRule="auto"/>
        <w:jc w:val="right"/>
        <w:rPr>
          <w:rFonts w:hint="eastAsia" w:ascii="宋体" w:hAnsi="宋体" w:eastAsia="宋体" w:cs="宋体"/>
          <w:b/>
          <w:color w:val="auto"/>
          <w:kern w:val="0"/>
          <w:sz w:val="32"/>
          <w:szCs w:val="32"/>
          <w:highlight w:val="none"/>
        </w:rPr>
      </w:pPr>
      <w:r>
        <w:rPr>
          <w:rFonts w:hint="eastAsia" w:ascii="宋体" w:hAnsi="宋体" w:eastAsia="宋体" w:cs="宋体"/>
          <w:color w:val="auto"/>
          <w:spacing w:val="10"/>
          <w:kern w:val="0"/>
          <w:sz w:val="28"/>
          <w:szCs w:val="24"/>
          <w:highlight w:val="none"/>
        </w:rPr>
        <w:t>日   期：  年  月  日</w:t>
      </w:r>
    </w:p>
    <w:p>
      <w:pPr>
        <w:shd w:val="clear" w:color="auto" w:fill="FFFFFF"/>
        <w:spacing w:line="460" w:lineRule="exact"/>
        <w:jc w:val="center"/>
        <w:rPr>
          <w:rFonts w:hint="eastAsia" w:ascii="宋体" w:hAnsi="宋体" w:eastAsia="宋体" w:cs="宋体"/>
          <w:b/>
          <w:bCs/>
          <w:color w:val="auto"/>
          <w:sz w:val="36"/>
          <w:szCs w:val="36"/>
          <w:highlight w:val="none"/>
        </w:rPr>
      </w:pPr>
    </w:p>
    <w:p>
      <w:pPr>
        <w:rPr>
          <w:rFonts w:hint="eastAsia"/>
        </w:rPr>
      </w:pPr>
    </w:p>
    <w:p>
      <w:pPr>
        <w:pStyle w:val="3"/>
        <w:rPr>
          <w:rFonts w:hint="eastAsia"/>
        </w:rPr>
      </w:pPr>
    </w:p>
    <w:p>
      <w:pPr>
        <w:rPr>
          <w:rFonts w:hint="eastAsia"/>
        </w:rPr>
      </w:pPr>
    </w:p>
    <w:p>
      <w:pPr>
        <w:pStyle w:val="19"/>
        <w:spacing w:after="0" w:line="520" w:lineRule="exact"/>
        <w:ind w:left="0" w:leftChars="0" w:firstLine="0" w:firstLineChars="0"/>
        <w:jc w:val="center"/>
        <w:rPr>
          <w:rFonts w:hint="eastAsia" w:ascii="宋体" w:hAnsi="宋体" w:cs="宋体"/>
          <w:color w:val="FF0000"/>
          <w:sz w:val="24"/>
          <w:lang w:bidi="ar"/>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numPr>
          <w:ilvl w:val="0"/>
          <w:numId w:val="8"/>
        </w:numPr>
        <w:shd w:val="clear" w:color="auto" w:fill="FFFFFF"/>
        <w:spacing w:line="460" w:lineRule="exact"/>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是否存在单位负责人为同一人或者存在直接控股、</w:t>
      </w:r>
    </w:p>
    <w:p>
      <w:pPr>
        <w:numPr>
          <w:ilvl w:val="0"/>
          <w:numId w:val="0"/>
        </w:numPr>
        <w:shd w:val="clear" w:color="auto" w:fill="FFFFFF"/>
        <w:spacing w:line="460" w:lineRule="exact"/>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管理关系的不同供应商，同时参加本项目采购活动情形的声明</w:t>
      </w:r>
    </w:p>
    <w:p>
      <w:pPr>
        <w:shd w:val="clear" w:color="auto" w:fill="FFFFFF"/>
        <w:spacing w:line="460" w:lineRule="exact"/>
        <w:jc w:val="center"/>
        <w:rPr>
          <w:rFonts w:hint="eastAsia" w:ascii="宋体" w:hAnsi="宋体" w:eastAsia="宋体" w:cs="宋体"/>
          <w:b/>
          <w:bCs/>
          <w:color w:val="auto"/>
          <w:sz w:val="36"/>
          <w:szCs w:val="36"/>
          <w:highlight w:val="none"/>
        </w:rPr>
      </w:pPr>
    </w:p>
    <w:p>
      <w:pPr>
        <w:pStyle w:val="17"/>
        <w:rPr>
          <w:rFonts w:hint="eastAsia" w:ascii="宋体" w:hAnsi="宋体" w:eastAsia="宋体" w:cs="宋体"/>
          <w:color w:val="auto"/>
          <w:szCs w:val="24"/>
          <w:highlight w:val="none"/>
        </w:rPr>
      </w:pPr>
      <w:r>
        <w:rPr>
          <w:rFonts w:hint="eastAsia" w:cs="宋体"/>
          <w:b/>
          <w:color w:val="auto"/>
          <w:spacing w:val="10"/>
          <w:szCs w:val="24"/>
          <w:highlight w:val="none"/>
          <w:u w:val="single"/>
          <w:lang w:eastAsia="zh-CN"/>
        </w:rPr>
        <w:t>采购人</w:t>
      </w:r>
      <w:r>
        <w:rPr>
          <w:rFonts w:hint="eastAsia" w:ascii="宋体" w:hAnsi="宋体" w:eastAsia="宋体" w:cs="宋体"/>
          <w:b/>
          <w:color w:val="auto"/>
          <w:spacing w:val="10"/>
          <w:szCs w:val="24"/>
          <w:highlight w:val="none"/>
          <w:u w:val="single"/>
        </w:rPr>
        <w:t>：</w:t>
      </w:r>
    </w:p>
    <w:p>
      <w:pPr>
        <w:pStyle w:val="17"/>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我公司郑重声明：我公司不存在单位负责人为同一人或者存在直接控股、管理关系的不同供应商，同时参加本项目采购活动的情形。如出现虚假声明，我公司承担由此带来的法律后果。</w:t>
      </w:r>
    </w:p>
    <w:p>
      <w:pPr>
        <w:widowControl/>
        <w:adjustRightInd w:val="0"/>
        <w:spacing w:line="480" w:lineRule="exact"/>
        <w:ind w:firstLine="520" w:firstLineChars="200"/>
        <w:jc w:val="left"/>
        <w:rPr>
          <w:rFonts w:hint="eastAsia" w:ascii="宋体" w:hAnsi="宋体" w:eastAsia="宋体" w:cs="宋体"/>
          <w:color w:val="auto"/>
          <w:spacing w:val="10"/>
          <w:kern w:val="0"/>
          <w:sz w:val="24"/>
          <w:highlight w:val="none"/>
        </w:rPr>
      </w:pPr>
    </w:p>
    <w:p>
      <w:pPr>
        <w:widowControl/>
        <w:adjustRightInd w:val="0"/>
        <w:spacing w:line="480" w:lineRule="exact"/>
        <w:ind w:firstLine="520" w:firstLineChars="200"/>
        <w:jc w:val="left"/>
        <w:rPr>
          <w:rFonts w:hint="eastAsia" w:ascii="宋体" w:hAnsi="宋体" w:eastAsia="宋体" w:cs="宋体"/>
          <w:color w:val="auto"/>
          <w:spacing w:val="10"/>
          <w:kern w:val="0"/>
          <w:sz w:val="24"/>
          <w:highlight w:val="none"/>
        </w:rPr>
      </w:pPr>
    </w:p>
    <w:p>
      <w:pPr>
        <w:widowControl/>
        <w:adjustRightInd w:val="0"/>
        <w:spacing w:line="480" w:lineRule="exact"/>
        <w:ind w:firstLine="5720" w:firstLineChars="2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供应商名称（加盖印章）：</w:t>
      </w:r>
    </w:p>
    <w:p>
      <w:pPr>
        <w:widowControl/>
        <w:adjustRightInd w:val="0"/>
        <w:spacing w:line="480" w:lineRule="exact"/>
        <w:ind w:firstLine="5980" w:firstLineChars="23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法定代表人（签名）：</w:t>
      </w:r>
    </w:p>
    <w:p>
      <w:pPr>
        <w:widowControl/>
        <w:spacing w:line="480" w:lineRule="exact"/>
        <w:jc w:val="center"/>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 xml:space="preserve">                            </w:t>
      </w:r>
    </w:p>
    <w:p>
      <w:pPr>
        <w:widowControl/>
        <w:spacing w:line="480" w:lineRule="exact"/>
        <w:jc w:val="right"/>
        <w:rPr>
          <w:rFonts w:hint="eastAsia" w:ascii="宋体" w:hAnsi="宋体" w:eastAsia="宋体" w:cs="宋体"/>
          <w:b/>
          <w:color w:val="auto"/>
          <w:kern w:val="0"/>
          <w:sz w:val="24"/>
          <w:highlight w:val="none"/>
        </w:rPr>
      </w:pPr>
      <w:r>
        <w:rPr>
          <w:rFonts w:hint="eastAsia" w:ascii="宋体" w:hAnsi="宋体" w:eastAsia="宋体" w:cs="宋体"/>
          <w:color w:val="auto"/>
          <w:spacing w:val="10"/>
          <w:kern w:val="0"/>
          <w:sz w:val="24"/>
          <w:highlight w:val="none"/>
        </w:rPr>
        <w:t>日   期：  年  月  日</w:t>
      </w:r>
    </w:p>
    <w:p>
      <w:pPr>
        <w:shd w:val="clear" w:color="auto" w:fill="FFFFFF"/>
        <w:spacing w:line="460" w:lineRule="exact"/>
        <w:jc w:val="center"/>
        <w:rPr>
          <w:rFonts w:hint="eastAsia" w:ascii="宋体" w:hAnsi="宋体" w:eastAsia="宋体" w:cs="宋体"/>
          <w:b/>
          <w:bCs/>
          <w:color w:val="auto"/>
          <w:sz w:val="24"/>
          <w:highlight w:val="none"/>
        </w:rPr>
      </w:pPr>
    </w:p>
    <w:p>
      <w:pPr>
        <w:shd w:val="clear" w:color="auto" w:fill="FFFFFF"/>
        <w:spacing w:line="460" w:lineRule="exact"/>
        <w:jc w:val="center"/>
        <w:rPr>
          <w:rFonts w:hint="eastAsia" w:ascii="宋体" w:hAnsi="宋体" w:eastAsia="宋体" w:cs="宋体"/>
          <w:b/>
          <w:bCs/>
          <w:color w:val="auto"/>
          <w:sz w:val="24"/>
          <w:highlight w:val="none"/>
        </w:rPr>
      </w:pPr>
    </w:p>
    <w:p>
      <w:pPr>
        <w:spacing w:line="360" w:lineRule="auto"/>
        <w:ind w:firstLine="480" w:firstLineChars="200"/>
        <w:rPr>
          <w:rFonts w:hint="eastAsia" w:ascii="宋体" w:hAnsi="宋体" w:eastAsia="宋体" w:cs="宋体"/>
          <w:b/>
          <w:bCs/>
          <w:color w:val="auto"/>
          <w:kern w:val="0"/>
          <w:sz w:val="24"/>
          <w:highlight w:val="none"/>
        </w:rPr>
      </w:pPr>
    </w:p>
    <w:p>
      <w:pPr>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注：须提供国家企业信用信息公示系统查询截图（公司基础信息）；在资格审查时以前述查询内容为准进行审查。</w:t>
      </w:r>
    </w:p>
    <w:p>
      <w:pPr>
        <w:spacing w:line="460" w:lineRule="exact"/>
        <w:jc w:val="center"/>
        <w:rPr>
          <w:rFonts w:hint="eastAsia" w:ascii="宋体" w:hAnsi="宋体" w:eastAsia="宋体" w:cs="宋体"/>
          <w:b/>
          <w:color w:val="auto"/>
          <w:sz w:val="36"/>
          <w:szCs w:val="36"/>
          <w:highlight w:val="none"/>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jc w:val="center"/>
        <w:rPr>
          <w:rFonts w:hint="eastAsia" w:ascii="宋体" w:hAnsi="宋体" w:eastAsia="宋体" w:cs="宋体"/>
          <w:b/>
          <w:bCs w:val="0"/>
          <w:color w:val="000000"/>
          <w:kern w:val="2"/>
          <w:sz w:val="32"/>
          <w:szCs w:val="32"/>
          <w:highlight w:val="none"/>
          <w:lang w:val="en-US" w:eastAsia="zh-CN" w:bidi="ar-SA"/>
        </w:rPr>
      </w:pPr>
    </w:p>
    <w:p>
      <w:pPr>
        <w:spacing w:line="400" w:lineRule="exact"/>
        <w:ind w:firstLine="4160" w:firstLineChars="1300"/>
        <w:jc w:val="both"/>
        <w:rPr>
          <w:rFonts w:hint="eastAsia" w:ascii="宋体" w:hAnsi="宋体" w:eastAsia="宋体" w:cs="宋体"/>
          <w:b/>
          <w:bCs w:val="0"/>
          <w:color w:val="000000"/>
          <w:kern w:val="2"/>
          <w:sz w:val="36"/>
          <w:szCs w:val="36"/>
          <w:highlight w:val="none"/>
          <w:lang w:val="en-US" w:eastAsia="zh-CN" w:bidi="ar-SA"/>
        </w:rPr>
      </w:pPr>
      <w:r>
        <w:rPr>
          <w:rFonts w:hint="eastAsia" w:ascii="宋体" w:hAnsi="宋体" w:eastAsia="宋体" w:cs="宋体"/>
          <w:b/>
          <w:bCs w:val="0"/>
          <w:color w:val="000000"/>
          <w:kern w:val="2"/>
          <w:sz w:val="32"/>
          <w:szCs w:val="32"/>
          <w:highlight w:val="none"/>
          <w:lang w:val="en-US" w:eastAsia="zh-CN" w:bidi="ar-SA"/>
        </w:rPr>
        <w:t>其他</w:t>
      </w:r>
    </w:p>
    <w:p>
      <w:pPr>
        <w:spacing w:line="400" w:lineRule="exact"/>
        <w:rPr>
          <w:rFonts w:hint="eastAsia" w:ascii="宋体" w:hAnsi="宋体" w:eastAsia="宋体" w:cs="宋体"/>
          <w:color w:val="000000"/>
          <w:sz w:val="30"/>
          <w:szCs w:val="30"/>
          <w:highlight w:val="none"/>
        </w:rPr>
      </w:pPr>
    </w:p>
    <w:p>
      <w:pPr>
        <w:widowControl w:val="0"/>
        <w:tabs>
          <w:tab w:val="left" w:pos="606"/>
        </w:tabs>
        <w:spacing w:after="120" w:afterLines="0"/>
        <w:ind w:left="0" w:leftChars="0" w:right="0" w:rightChars="0" w:firstLine="0" w:firstLineChars="0"/>
        <w:jc w:val="center"/>
        <w:rPr>
          <w:rFonts w:hint="eastAsia" w:ascii="宋体" w:hAnsi="宋体" w:eastAsia="宋体" w:cs="宋体"/>
          <w:b w:val="0"/>
          <w:bCs w:val="0"/>
          <w:color w:val="000000"/>
          <w:kern w:val="2"/>
          <w:sz w:val="32"/>
          <w:szCs w:val="32"/>
          <w:highlight w:val="none"/>
          <w:lang w:val="en-US" w:eastAsia="zh-CN" w:bidi="ar-SA"/>
        </w:rPr>
      </w:pPr>
      <w:r>
        <w:rPr>
          <w:rFonts w:hint="eastAsia" w:ascii="宋体" w:hAnsi="宋体" w:eastAsia="宋体" w:cs="宋体"/>
          <w:b w:val="0"/>
          <w:bCs w:val="0"/>
          <w:color w:val="000000"/>
          <w:kern w:val="2"/>
          <w:sz w:val="32"/>
          <w:szCs w:val="32"/>
          <w:highlight w:val="none"/>
          <w:lang w:val="en-US" w:eastAsia="zh-CN" w:bidi="ar-SA"/>
        </w:rPr>
        <w:t>供应商认为应补充的或利于评审的其他资料</w:t>
      </w:r>
    </w:p>
    <w:p>
      <w:pP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p>
    <w:p>
      <w:pPr>
        <w:pStyle w:val="38"/>
        <w:rPr>
          <w:rFonts w:hint="eastAsia" w:ascii="宋体" w:hAnsi="宋体" w:eastAsia="宋体" w:cs="宋体"/>
          <w:color w:val="000000"/>
          <w:sz w:val="24"/>
          <w:szCs w:val="24"/>
          <w:highlight w:val="none"/>
        </w:rPr>
      </w:pPr>
    </w:p>
    <w:p>
      <w:pPr>
        <w:pStyle w:val="38"/>
        <w:rPr>
          <w:rFonts w:hint="eastAsia" w:ascii="宋体" w:hAnsi="宋体" w:cs="宋体"/>
          <w:b/>
          <w:bCs/>
          <w:color w:val="000000"/>
          <w:sz w:val="24"/>
          <w:szCs w:val="24"/>
          <w:highlight w:val="none"/>
          <w:lang w:val="en-US" w:eastAsia="zh-CN"/>
        </w:rPr>
      </w:pPr>
    </w:p>
    <w:p>
      <w:pPr>
        <w:pStyle w:val="38"/>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附件</w:t>
      </w:r>
    </w:p>
    <w:p>
      <w:pPr>
        <w:pStyle w:val="38"/>
        <w:rPr>
          <w:rFonts w:hint="default" w:ascii="宋体" w:hAnsi="宋体" w:cs="宋体"/>
          <w:color w:val="000000"/>
          <w:sz w:val="24"/>
          <w:szCs w:val="24"/>
          <w:highlight w:val="none"/>
          <w:lang w:val="en-US" w:eastAsia="zh-CN"/>
        </w:rPr>
      </w:pPr>
    </w:p>
    <w:p>
      <w:pPr>
        <w:keepNext/>
        <w:keepLines/>
        <w:adjustRightInd w:val="0"/>
        <w:snapToGrid w:val="0"/>
        <w:spacing w:before="360" w:after="240"/>
        <w:jc w:val="center"/>
        <w:textAlignment w:val="baseline"/>
        <w:outlineLvl w:val="0"/>
        <w:rPr>
          <w:rFonts w:hint="eastAsia" w:ascii="宋体" w:hAnsi="宋体" w:cs="宋体"/>
          <w:b/>
          <w:bCs/>
          <w:color w:val="000000"/>
          <w:kern w:val="44"/>
          <w:sz w:val="36"/>
          <w:szCs w:val="36"/>
        </w:rPr>
      </w:pPr>
      <w:bookmarkStart w:id="76" w:name="_Toc92819616"/>
      <w:bookmarkStart w:id="77" w:name="_Toc122331412"/>
      <w:bookmarkStart w:id="78" w:name="_Toc6918"/>
      <w:r>
        <w:rPr>
          <w:rFonts w:hint="eastAsia" w:ascii="宋体" w:hAnsi="宋体" w:cs="宋体"/>
          <w:b/>
          <w:color w:val="000000"/>
          <w:sz w:val="30"/>
          <w:szCs w:val="30"/>
          <w:lang w:val="en-GB"/>
        </w:rPr>
        <w:t>河南省政府采购合同融资政策告知函</w:t>
      </w:r>
      <w:bookmarkEnd w:id="76"/>
      <w:bookmarkEnd w:id="77"/>
      <w:bookmarkEnd w:id="78"/>
    </w:p>
    <w:p>
      <w:pPr>
        <w:spacing w:line="560" w:lineRule="exact"/>
        <w:ind w:firstLine="480" w:firstLineChars="200"/>
        <w:jc w:val="left"/>
        <w:rPr>
          <w:rFonts w:hint="eastAsia" w:ascii="宋体" w:hAnsi="宋体" w:cs="宋体"/>
          <w:color w:val="000000"/>
          <w:sz w:val="24"/>
        </w:rPr>
      </w:pPr>
      <w:r>
        <w:rPr>
          <w:rFonts w:hint="eastAsia" w:ascii="宋体" w:hAnsi="宋体" w:cs="宋体"/>
          <w:color w:val="000000"/>
          <w:sz w:val="24"/>
        </w:rPr>
        <w:t>各供应商：</w:t>
      </w:r>
    </w:p>
    <w:p>
      <w:pPr>
        <w:spacing w:line="560" w:lineRule="exact"/>
        <w:ind w:firstLine="480" w:firstLineChars="200"/>
        <w:jc w:val="left"/>
        <w:rPr>
          <w:rFonts w:hint="eastAsia" w:ascii="宋体" w:hAnsi="宋体" w:cs="宋体"/>
          <w:color w:val="000000"/>
          <w:sz w:val="24"/>
        </w:rPr>
      </w:pPr>
      <w:r>
        <w:rPr>
          <w:rFonts w:hint="eastAsia" w:ascii="宋体" w:hAnsi="宋体" w:cs="宋体"/>
          <w:color w:val="000000"/>
          <w:sz w:val="24"/>
        </w:rPr>
        <w:t xml:space="preserve">欢迎贵公司参与 </w:t>
      </w:r>
      <w:r>
        <w:rPr>
          <w:rFonts w:hint="eastAsia" w:ascii="宋体" w:hAnsi="宋体" w:cs="宋体"/>
          <w:color w:val="000000"/>
          <w:sz w:val="24"/>
          <w:u w:val="single"/>
        </w:rPr>
        <w:t xml:space="preserve">                      </w:t>
      </w:r>
      <w:r>
        <w:rPr>
          <w:rFonts w:hint="eastAsia" w:ascii="宋体" w:hAnsi="宋体" w:cs="宋体"/>
          <w:color w:val="000000"/>
          <w:sz w:val="24"/>
        </w:rPr>
        <w:t>政府采购活动！</w:t>
      </w:r>
    </w:p>
    <w:p>
      <w:pPr>
        <w:spacing w:line="560" w:lineRule="exact"/>
        <w:ind w:firstLine="480" w:firstLineChars="200"/>
        <w:jc w:val="left"/>
        <w:rPr>
          <w:rFonts w:hint="eastAsia" w:ascii="宋体" w:hAnsi="宋体" w:cs="宋体"/>
          <w:color w:val="000000"/>
          <w:sz w:val="24"/>
        </w:rPr>
      </w:pPr>
      <w:r>
        <w:rPr>
          <w:rFonts w:hint="eastAsia" w:ascii="宋体" w:hAnsi="宋体" w:cs="宋体"/>
          <w:color w:val="000000"/>
          <w:sz w:val="24"/>
        </w:rPr>
        <w:t>政府采购合同融资是河南省财政厅支持中小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560" w:lineRule="exact"/>
        <w:ind w:firstLine="480" w:firstLineChars="200"/>
        <w:jc w:val="left"/>
        <w:rPr>
          <w:rFonts w:hint="eastAsia" w:ascii="宋体" w:hAnsi="宋体" w:cs="宋体"/>
          <w:sz w:val="24"/>
        </w:rPr>
      </w:pPr>
      <w:r>
        <w:rPr>
          <w:rFonts w:hint="eastAsia" w:ascii="宋体" w:hAnsi="宋体" w:cs="宋体"/>
          <w:color w:val="000000"/>
          <w:sz w:val="24"/>
        </w:rPr>
        <w:t>贷款渠道和提供贷款的金融机构。可在河南省政府采购网“河南省政府采购合同融资平台”查询联系。</w:t>
      </w:r>
    </w:p>
    <w:p>
      <w:pPr>
        <w:ind w:firstLine="560"/>
        <w:rPr>
          <w:rFonts w:hint="eastAsia" w:ascii="宋体" w:hAnsi="宋体" w:cs="宋体"/>
        </w:rPr>
      </w:pPr>
    </w:p>
    <w:p>
      <w:pPr>
        <w:ind w:firstLine="560"/>
        <w:rPr>
          <w:rFonts w:hint="eastAsia" w:ascii="宋体" w:hAnsi="宋体" w:cs="宋体"/>
        </w:rPr>
      </w:pPr>
    </w:p>
    <w:p>
      <w:pPr>
        <w:ind w:firstLine="560"/>
        <w:rPr>
          <w:rFonts w:hint="eastAsia" w:ascii="宋体" w:hAnsi="宋体" w:cs="宋体"/>
        </w:rPr>
      </w:pPr>
    </w:p>
    <w:p>
      <w:pPr>
        <w:ind w:firstLine="560"/>
        <w:rPr>
          <w:rFonts w:hint="eastAsia" w:ascii="宋体" w:hAnsi="宋体" w:cs="宋体"/>
        </w:rPr>
      </w:pPr>
    </w:p>
    <w:p>
      <w:pPr>
        <w:ind w:firstLine="560"/>
        <w:rPr>
          <w:rFonts w:hint="eastAsia" w:ascii="宋体" w:hAnsi="宋体" w:cs="宋体"/>
        </w:rPr>
      </w:pPr>
    </w:p>
    <w:p/>
    <w:sectPr>
      <w:headerReference r:id="rId14" w:type="first"/>
      <w:footerReference r:id="rId16" w:type="first"/>
      <w:footerReference r:id="rId15" w:type="default"/>
      <w:type w:val="continuous"/>
      <w:pgSz w:w="11906" w:h="16838"/>
      <w:pgMar w:top="1418" w:right="1417" w:bottom="1247" w:left="1247"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monospace">
    <w:altName w:val="ksdb"/>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思源黑体 CN Normal">
    <w:altName w:val="黑体"/>
    <w:panose1 w:val="00000000000000000000"/>
    <w:charset w:val="86"/>
    <w:family w:val="swiss"/>
    <w:pitch w:val="default"/>
    <w:sig w:usb0="00000000" w:usb1="00000000" w:usb2="00000016" w:usb3="00000000" w:csb0="00060107" w:csb1="00000000"/>
  </w:font>
  <w:font w:name="FZSSK--GBK1-0">
    <w:altName w:val="宋体"/>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1080" w:firstLineChars="60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p>
  <w:p>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8862"/>
        <w:tab w:val="clear" w:pos="4153"/>
      </w:tabs>
      <w:jc w:val="left"/>
      <w:rPr>
        <w:rFonts w:hint="eastAsia" w:eastAsia="宋体"/>
        <w:lang w:eastAsia="zh-CN"/>
      </w:rPr>
    </w:pPr>
    <w:r>
      <w:rPr>
        <w:rFonts w:hint="eastAsia" w:eastAsia="宋体"/>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F8D75"/>
    <w:multiLevelType w:val="singleLevel"/>
    <w:tmpl w:val="CC3F8D75"/>
    <w:lvl w:ilvl="0" w:tentative="0">
      <w:start w:val="9"/>
      <w:numFmt w:val="chineseCounting"/>
      <w:suff w:val="nothing"/>
      <w:lvlText w:val="（%1）"/>
      <w:lvlJc w:val="left"/>
      <w:rPr>
        <w:rFonts w:hint="eastAsia"/>
      </w:rPr>
    </w:lvl>
  </w:abstractNum>
  <w:abstractNum w:abstractNumId="1">
    <w:nsid w:val="ED26DEF2"/>
    <w:multiLevelType w:val="singleLevel"/>
    <w:tmpl w:val="ED26DEF2"/>
    <w:lvl w:ilvl="0" w:tentative="0">
      <w:start w:val="1"/>
      <w:numFmt w:val="chineseCounting"/>
      <w:suff w:val="nothing"/>
      <w:lvlText w:val="%1、"/>
      <w:lvlJc w:val="left"/>
      <w:rPr>
        <w:rFonts w:hint="eastAsia"/>
      </w:rPr>
    </w:lvl>
  </w:abstractNum>
  <w:abstractNum w:abstractNumId="2">
    <w:nsid w:val="F9E98854"/>
    <w:multiLevelType w:val="singleLevel"/>
    <w:tmpl w:val="F9E98854"/>
    <w:lvl w:ilvl="0" w:tentative="0">
      <w:start w:val="2"/>
      <w:numFmt w:val="decimal"/>
      <w:suff w:val="nothing"/>
      <w:lvlText w:val="（%1）"/>
      <w:lvlJc w:val="left"/>
    </w:lvl>
  </w:abstractNum>
  <w:abstractNum w:abstractNumId="3">
    <w:nsid w:val="05EA7609"/>
    <w:multiLevelType w:val="singleLevel"/>
    <w:tmpl w:val="05EA7609"/>
    <w:lvl w:ilvl="0" w:tentative="0">
      <w:start w:val="2"/>
      <w:numFmt w:val="decimal"/>
      <w:lvlText w:val="%1."/>
      <w:lvlJc w:val="left"/>
      <w:pPr>
        <w:tabs>
          <w:tab w:val="left" w:pos="312"/>
        </w:tabs>
      </w:pPr>
    </w:lvl>
  </w:abstractNum>
  <w:abstractNum w:abstractNumId="4">
    <w:nsid w:val="0A6CC0F5"/>
    <w:multiLevelType w:val="singleLevel"/>
    <w:tmpl w:val="0A6CC0F5"/>
    <w:lvl w:ilvl="0" w:tentative="0">
      <w:start w:val="3"/>
      <w:numFmt w:val="decimal"/>
      <w:lvlText w:val="%1."/>
      <w:lvlJc w:val="left"/>
      <w:pPr>
        <w:tabs>
          <w:tab w:val="left" w:pos="312"/>
        </w:tabs>
      </w:pPr>
    </w:lvl>
  </w:abstractNum>
  <w:abstractNum w:abstractNumId="5">
    <w:nsid w:val="0C4C74C3"/>
    <w:multiLevelType w:val="singleLevel"/>
    <w:tmpl w:val="0C4C74C3"/>
    <w:lvl w:ilvl="0" w:tentative="0">
      <w:start w:val="5"/>
      <w:numFmt w:val="decimal"/>
      <w:lvlText w:val="%1."/>
      <w:lvlJc w:val="left"/>
      <w:pPr>
        <w:tabs>
          <w:tab w:val="left" w:pos="312"/>
        </w:tabs>
      </w:pPr>
    </w:lvl>
  </w:abstractNum>
  <w:abstractNum w:abstractNumId="6">
    <w:nsid w:val="4755421E"/>
    <w:multiLevelType w:val="multilevel"/>
    <w:tmpl w:val="4755421E"/>
    <w:lvl w:ilvl="0" w:tentative="0">
      <w:start w:val="1"/>
      <w:numFmt w:val="decimal"/>
      <w:pStyle w:val="48"/>
      <w:lvlText w:val="%1、"/>
      <w:lvlJc w:val="left"/>
      <w:rPr>
        <w:rFonts w:ascii="思源黑体 CN Normal" w:hAnsi="思源黑体 CN Normal" w:eastAsia="思源黑体 CN Normal"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7C9A2AF"/>
    <w:multiLevelType w:val="singleLevel"/>
    <w:tmpl w:val="67C9A2AF"/>
    <w:lvl w:ilvl="0" w:tentative="0">
      <w:start w:val="1"/>
      <w:numFmt w:val="chineseCounting"/>
      <w:suff w:val="nothing"/>
      <w:lvlText w:val="%1、"/>
      <w:lvlJc w:val="left"/>
      <w:rPr>
        <w:rFonts w:hint="eastAsia"/>
      </w:rPr>
    </w:lvl>
  </w:abstractNum>
  <w:num w:numId="1">
    <w:abstractNumId w:val="6"/>
  </w:num>
  <w:num w:numId="2">
    <w:abstractNumId w:val="1"/>
  </w:num>
  <w:num w:numId="3">
    <w:abstractNumId w:val="5"/>
  </w:num>
  <w:num w:numId="4">
    <w:abstractNumId w:val="2"/>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YTgzMzA1YzVkNzY2OGY5ZjllZmY0NGQyOWMzYjQifQ=="/>
  </w:docVars>
  <w:rsids>
    <w:rsidRoot w:val="548A2482"/>
    <w:rsid w:val="00041AF7"/>
    <w:rsid w:val="0028391E"/>
    <w:rsid w:val="00305CE7"/>
    <w:rsid w:val="00613748"/>
    <w:rsid w:val="00C72FA7"/>
    <w:rsid w:val="00DE1BE7"/>
    <w:rsid w:val="00E56324"/>
    <w:rsid w:val="010B22B0"/>
    <w:rsid w:val="011C626C"/>
    <w:rsid w:val="013C246A"/>
    <w:rsid w:val="013E4434"/>
    <w:rsid w:val="018E53BB"/>
    <w:rsid w:val="01952E25"/>
    <w:rsid w:val="019E4ED3"/>
    <w:rsid w:val="01CB731F"/>
    <w:rsid w:val="01D6466C"/>
    <w:rsid w:val="01F86CD9"/>
    <w:rsid w:val="02072A78"/>
    <w:rsid w:val="02571C51"/>
    <w:rsid w:val="025F4662"/>
    <w:rsid w:val="02671768"/>
    <w:rsid w:val="02685C0C"/>
    <w:rsid w:val="0295277A"/>
    <w:rsid w:val="02A44086"/>
    <w:rsid w:val="02B524D4"/>
    <w:rsid w:val="02C72207"/>
    <w:rsid w:val="02C80459"/>
    <w:rsid w:val="030D40BE"/>
    <w:rsid w:val="032770F0"/>
    <w:rsid w:val="033E071B"/>
    <w:rsid w:val="033E390B"/>
    <w:rsid w:val="034D095E"/>
    <w:rsid w:val="0369567C"/>
    <w:rsid w:val="0379571B"/>
    <w:rsid w:val="03996E3F"/>
    <w:rsid w:val="03DB41BC"/>
    <w:rsid w:val="03EF7C67"/>
    <w:rsid w:val="03F62CB4"/>
    <w:rsid w:val="04096F7B"/>
    <w:rsid w:val="040B15A8"/>
    <w:rsid w:val="04545D1C"/>
    <w:rsid w:val="045F303F"/>
    <w:rsid w:val="047C774D"/>
    <w:rsid w:val="04956A61"/>
    <w:rsid w:val="04B35139"/>
    <w:rsid w:val="04D72BD5"/>
    <w:rsid w:val="04F969BE"/>
    <w:rsid w:val="05015EA4"/>
    <w:rsid w:val="05124E14"/>
    <w:rsid w:val="05290F57"/>
    <w:rsid w:val="053242B0"/>
    <w:rsid w:val="054C0A2F"/>
    <w:rsid w:val="0597454F"/>
    <w:rsid w:val="059B1E55"/>
    <w:rsid w:val="05AD3936"/>
    <w:rsid w:val="05BE218A"/>
    <w:rsid w:val="06261339"/>
    <w:rsid w:val="06292AE5"/>
    <w:rsid w:val="063C3C2B"/>
    <w:rsid w:val="063F4ED6"/>
    <w:rsid w:val="06663227"/>
    <w:rsid w:val="068C5C42"/>
    <w:rsid w:val="069C6813"/>
    <w:rsid w:val="06AE7966"/>
    <w:rsid w:val="06B50CF4"/>
    <w:rsid w:val="06BC02D5"/>
    <w:rsid w:val="06C56FF1"/>
    <w:rsid w:val="06D04F61"/>
    <w:rsid w:val="06D80E87"/>
    <w:rsid w:val="06F85085"/>
    <w:rsid w:val="071579E5"/>
    <w:rsid w:val="073A569E"/>
    <w:rsid w:val="0748257C"/>
    <w:rsid w:val="074E5EBF"/>
    <w:rsid w:val="074F1149"/>
    <w:rsid w:val="077B3ED1"/>
    <w:rsid w:val="079E3E7E"/>
    <w:rsid w:val="07E07FF3"/>
    <w:rsid w:val="08123CD1"/>
    <w:rsid w:val="081B102B"/>
    <w:rsid w:val="082F4AD6"/>
    <w:rsid w:val="08843074"/>
    <w:rsid w:val="088568C2"/>
    <w:rsid w:val="08C23B9D"/>
    <w:rsid w:val="08C72F61"/>
    <w:rsid w:val="08DE2C4F"/>
    <w:rsid w:val="08E81855"/>
    <w:rsid w:val="09055BC4"/>
    <w:rsid w:val="09061CDB"/>
    <w:rsid w:val="09095327"/>
    <w:rsid w:val="092263E9"/>
    <w:rsid w:val="093759E6"/>
    <w:rsid w:val="093F0D49"/>
    <w:rsid w:val="096B1B3E"/>
    <w:rsid w:val="096B7D90"/>
    <w:rsid w:val="09896468"/>
    <w:rsid w:val="09BE25B6"/>
    <w:rsid w:val="0A0E2923"/>
    <w:rsid w:val="0A4D588E"/>
    <w:rsid w:val="0A6071C9"/>
    <w:rsid w:val="0A821835"/>
    <w:rsid w:val="0A8C6210"/>
    <w:rsid w:val="0A9137E3"/>
    <w:rsid w:val="0AAA0F5A"/>
    <w:rsid w:val="0ADF454E"/>
    <w:rsid w:val="0B04224A"/>
    <w:rsid w:val="0B0F299D"/>
    <w:rsid w:val="0B416FFB"/>
    <w:rsid w:val="0B472137"/>
    <w:rsid w:val="0B675897"/>
    <w:rsid w:val="0B6B051B"/>
    <w:rsid w:val="0B7218AA"/>
    <w:rsid w:val="0B7F5D75"/>
    <w:rsid w:val="0B927856"/>
    <w:rsid w:val="0BA13F3D"/>
    <w:rsid w:val="0BA15CEB"/>
    <w:rsid w:val="0BB27EF8"/>
    <w:rsid w:val="0BC11EE9"/>
    <w:rsid w:val="0BC65752"/>
    <w:rsid w:val="0BC75EAC"/>
    <w:rsid w:val="0BCD4D32"/>
    <w:rsid w:val="0BCE60F2"/>
    <w:rsid w:val="0BEF2EFA"/>
    <w:rsid w:val="0BFE4EEC"/>
    <w:rsid w:val="0C0000B3"/>
    <w:rsid w:val="0C0B585A"/>
    <w:rsid w:val="0C166033"/>
    <w:rsid w:val="0C4F1BEB"/>
    <w:rsid w:val="0C6A07D3"/>
    <w:rsid w:val="0C700267"/>
    <w:rsid w:val="0CAC27DA"/>
    <w:rsid w:val="0CD65E68"/>
    <w:rsid w:val="0D0C188A"/>
    <w:rsid w:val="0D127520"/>
    <w:rsid w:val="0D48607B"/>
    <w:rsid w:val="0D5A0848"/>
    <w:rsid w:val="0DB02216"/>
    <w:rsid w:val="0DF522C3"/>
    <w:rsid w:val="0E2449B2"/>
    <w:rsid w:val="0E3A41D5"/>
    <w:rsid w:val="0E3A5F83"/>
    <w:rsid w:val="0E601E8E"/>
    <w:rsid w:val="0E796AAB"/>
    <w:rsid w:val="0EA87391"/>
    <w:rsid w:val="0EC0292C"/>
    <w:rsid w:val="0EC865D1"/>
    <w:rsid w:val="0EDB1514"/>
    <w:rsid w:val="0EF820C6"/>
    <w:rsid w:val="0F340C24"/>
    <w:rsid w:val="0F525388"/>
    <w:rsid w:val="0F5F0397"/>
    <w:rsid w:val="0F7F00F1"/>
    <w:rsid w:val="0F7F4595"/>
    <w:rsid w:val="0F917E25"/>
    <w:rsid w:val="0F987405"/>
    <w:rsid w:val="0FC47022"/>
    <w:rsid w:val="10142F30"/>
    <w:rsid w:val="10384ACF"/>
    <w:rsid w:val="104B4477"/>
    <w:rsid w:val="105A0933"/>
    <w:rsid w:val="105E41AB"/>
    <w:rsid w:val="10686DD7"/>
    <w:rsid w:val="107439CE"/>
    <w:rsid w:val="11224B8A"/>
    <w:rsid w:val="113B36BE"/>
    <w:rsid w:val="11421D1E"/>
    <w:rsid w:val="114B18BA"/>
    <w:rsid w:val="11555D8E"/>
    <w:rsid w:val="115B06EA"/>
    <w:rsid w:val="116C197F"/>
    <w:rsid w:val="11C45171"/>
    <w:rsid w:val="11DC5CCF"/>
    <w:rsid w:val="11F8062F"/>
    <w:rsid w:val="12353631"/>
    <w:rsid w:val="125C6E10"/>
    <w:rsid w:val="127952CC"/>
    <w:rsid w:val="128123D2"/>
    <w:rsid w:val="12B71470"/>
    <w:rsid w:val="12EC0194"/>
    <w:rsid w:val="13117BFA"/>
    <w:rsid w:val="13345697"/>
    <w:rsid w:val="13573133"/>
    <w:rsid w:val="136550A1"/>
    <w:rsid w:val="138275B2"/>
    <w:rsid w:val="13A7482A"/>
    <w:rsid w:val="13AE5449"/>
    <w:rsid w:val="13FF526D"/>
    <w:rsid w:val="14101C60"/>
    <w:rsid w:val="145558C5"/>
    <w:rsid w:val="145E6E6F"/>
    <w:rsid w:val="14706BA3"/>
    <w:rsid w:val="14926B19"/>
    <w:rsid w:val="149C34F4"/>
    <w:rsid w:val="14B95E54"/>
    <w:rsid w:val="14C667C2"/>
    <w:rsid w:val="14CC26C2"/>
    <w:rsid w:val="14DC643F"/>
    <w:rsid w:val="14F11A91"/>
    <w:rsid w:val="14FE41AE"/>
    <w:rsid w:val="14FF5B68"/>
    <w:rsid w:val="151632A6"/>
    <w:rsid w:val="153B2D0D"/>
    <w:rsid w:val="15875F52"/>
    <w:rsid w:val="15910B7E"/>
    <w:rsid w:val="159A3ED7"/>
    <w:rsid w:val="15B12FCF"/>
    <w:rsid w:val="15EE7D7F"/>
    <w:rsid w:val="160752E5"/>
    <w:rsid w:val="16104199"/>
    <w:rsid w:val="16331C36"/>
    <w:rsid w:val="16481B85"/>
    <w:rsid w:val="168B7CC4"/>
    <w:rsid w:val="16921052"/>
    <w:rsid w:val="16B8213B"/>
    <w:rsid w:val="16C3120C"/>
    <w:rsid w:val="16EB0762"/>
    <w:rsid w:val="16F32A49"/>
    <w:rsid w:val="170F2F50"/>
    <w:rsid w:val="17115E39"/>
    <w:rsid w:val="178070FD"/>
    <w:rsid w:val="179E0C62"/>
    <w:rsid w:val="17AC6144"/>
    <w:rsid w:val="17BB0135"/>
    <w:rsid w:val="17EE3F20"/>
    <w:rsid w:val="18041ADC"/>
    <w:rsid w:val="18BD1C8B"/>
    <w:rsid w:val="18E11E1D"/>
    <w:rsid w:val="18ED431E"/>
    <w:rsid w:val="19081158"/>
    <w:rsid w:val="193261D5"/>
    <w:rsid w:val="19377C8F"/>
    <w:rsid w:val="19410E12"/>
    <w:rsid w:val="199E386A"/>
    <w:rsid w:val="1A0F6516"/>
    <w:rsid w:val="1A21343D"/>
    <w:rsid w:val="1A5F124B"/>
    <w:rsid w:val="1A606D71"/>
    <w:rsid w:val="1A7F5449"/>
    <w:rsid w:val="1AAB4D8E"/>
    <w:rsid w:val="1AB1581F"/>
    <w:rsid w:val="1AB53561"/>
    <w:rsid w:val="1ABC669E"/>
    <w:rsid w:val="1AC45552"/>
    <w:rsid w:val="1AC9700C"/>
    <w:rsid w:val="1AE050B1"/>
    <w:rsid w:val="1AF75928"/>
    <w:rsid w:val="1B026BE2"/>
    <w:rsid w:val="1B3501FE"/>
    <w:rsid w:val="1B55264E"/>
    <w:rsid w:val="1B666609"/>
    <w:rsid w:val="1B7725C5"/>
    <w:rsid w:val="1B8151F1"/>
    <w:rsid w:val="1B8B57AD"/>
    <w:rsid w:val="1BB24A92"/>
    <w:rsid w:val="1BBA31E5"/>
    <w:rsid w:val="1BC670A8"/>
    <w:rsid w:val="1BD143CB"/>
    <w:rsid w:val="1BE61C24"/>
    <w:rsid w:val="1C1827F9"/>
    <w:rsid w:val="1C2827AB"/>
    <w:rsid w:val="1C346708"/>
    <w:rsid w:val="1C3522EE"/>
    <w:rsid w:val="1C3D55BC"/>
    <w:rsid w:val="1C5F19D6"/>
    <w:rsid w:val="1C5F3784"/>
    <w:rsid w:val="1C654B13"/>
    <w:rsid w:val="1C872CDB"/>
    <w:rsid w:val="1CA90EA4"/>
    <w:rsid w:val="1CDF6567"/>
    <w:rsid w:val="1D0C0588"/>
    <w:rsid w:val="1D187DD7"/>
    <w:rsid w:val="1D2C71C9"/>
    <w:rsid w:val="1D30030A"/>
    <w:rsid w:val="1D5D57EA"/>
    <w:rsid w:val="1D750D86"/>
    <w:rsid w:val="1DA344B8"/>
    <w:rsid w:val="1DA86E9A"/>
    <w:rsid w:val="1DB6202B"/>
    <w:rsid w:val="1DB7314C"/>
    <w:rsid w:val="1DD65CC8"/>
    <w:rsid w:val="1DDD7A62"/>
    <w:rsid w:val="1DE62D1E"/>
    <w:rsid w:val="1DF3687A"/>
    <w:rsid w:val="1E307F15"/>
    <w:rsid w:val="1E481B74"/>
    <w:rsid w:val="1E5D3CF4"/>
    <w:rsid w:val="1E74728F"/>
    <w:rsid w:val="1E805C34"/>
    <w:rsid w:val="1EBF779B"/>
    <w:rsid w:val="1ED02718"/>
    <w:rsid w:val="1F170346"/>
    <w:rsid w:val="1F185E6D"/>
    <w:rsid w:val="1F29350C"/>
    <w:rsid w:val="1F2E743E"/>
    <w:rsid w:val="1F3D3B25"/>
    <w:rsid w:val="1F5227A3"/>
    <w:rsid w:val="1F903C55"/>
    <w:rsid w:val="1FCD6C57"/>
    <w:rsid w:val="1FCE2BF8"/>
    <w:rsid w:val="1FD60202"/>
    <w:rsid w:val="20020FF7"/>
    <w:rsid w:val="20270A5D"/>
    <w:rsid w:val="203E6B96"/>
    <w:rsid w:val="20411607"/>
    <w:rsid w:val="204A02A8"/>
    <w:rsid w:val="206C2914"/>
    <w:rsid w:val="20AC0F62"/>
    <w:rsid w:val="20BD4F1E"/>
    <w:rsid w:val="20E353BE"/>
    <w:rsid w:val="213D7E0C"/>
    <w:rsid w:val="213F3B84"/>
    <w:rsid w:val="21867A05"/>
    <w:rsid w:val="21B87493"/>
    <w:rsid w:val="21D438EF"/>
    <w:rsid w:val="21DD6EFA"/>
    <w:rsid w:val="22001566"/>
    <w:rsid w:val="220B3A67"/>
    <w:rsid w:val="22635BA5"/>
    <w:rsid w:val="22CD6F6E"/>
    <w:rsid w:val="23007343"/>
    <w:rsid w:val="231177A3"/>
    <w:rsid w:val="232B0864"/>
    <w:rsid w:val="233D329E"/>
    <w:rsid w:val="23527589"/>
    <w:rsid w:val="23C16AD3"/>
    <w:rsid w:val="23C640E9"/>
    <w:rsid w:val="23CD1B17"/>
    <w:rsid w:val="23E463A4"/>
    <w:rsid w:val="23F6609A"/>
    <w:rsid w:val="240F3CE2"/>
    <w:rsid w:val="243454F7"/>
    <w:rsid w:val="245142FB"/>
    <w:rsid w:val="249E0BC2"/>
    <w:rsid w:val="24E8008F"/>
    <w:rsid w:val="25007ACF"/>
    <w:rsid w:val="250F1AC0"/>
    <w:rsid w:val="25203CCD"/>
    <w:rsid w:val="25261E92"/>
    <w:rsid w:val="253064EC"/>
    <w:rsid w:val="25381F98"/>
    <w:rsid w:val="25893620"/>
    <w:rsid w:val="259322B4"/>
    <w:rsid w:val="25A95A70"/>
    <w:rsid w:val="25B368EF"/>
    <w:rsid w:val="25B6018D"/>
    <w:rsid w:val="25BF5294"/>
    <w:rsid w:val="25D24FC7"/>
    <w:rsid w:val="26154EB4"/>
    <w:rsid w:val="262B2929"/>
    <w:rsid w:val="265451C8"/>
    <w:rsid w:val="270218C6"/>
    <w:rsid w:val="270B67B4"/>
    <w:rsid w:val="270D202F"/>
    <w:rsid w:val="27247CF0"/>
    <w:rsid w:val="273B3040"/>
    <w:rsid w:val="274719E5"/>
    <w:rsid w:val="275A34C6"/>
    <w:rsid w:val="279D1605"/>
    <w:rsid w:val="27BA3F65"/>
    <w:rsid w:val="27C70430"/>
    <w:rsid w:val="27D7164E"/>
    <w:rsid w:val="27F4588C"/>
    <w:rsid w:val="27F54F9D"/>
    <w:rsid w:val="28243AD4"/>
    <w:rsid w:val="28304227"/>
    <w:rsid w:val="286E6AFD"/>
    <w:rsid w:val="28887BBF"/>
    <w:rsid w:val="28B46C06"/>
    <w:rsid w:val="28C813FB"/>
    <w:rsid w:val="28D728F5"/>
    <w:rsid w:val="290A6D49"/>
    <w:rsid w:val="291F32BC"/>
    <w:rsid w:val="29491A44"/>
    <w:rsid w:val="29705256"/>
    <w:rsid w:val="29827F7E"/>
    <w:rsid w:val="29BF3AB4"/>
    <w:rsid w:val="29E7300B"/>
    <w:rsid w:val="2A16744D"/>
    <w:rsid w:val="2A1B4A63"/>
    <w:rsid w:val="2A257690"/>
    <w:rsid w:val="2A3224D8"/>
    <w:rsid w:val="2A36189D"/>
    <w:rsid w:val="2A636B36"/>
    <w:rsid w:val="2A9F38E6"/>
    <w:rsid w:val="2AB42096"/>
    <w:rsid w:val="2AE65071"/>
    <w:rsid w:val="2AE80DE9"/>
    <w:rsid w:val="2B0D4CF3"/>
    <w:rsid w:val="2B2561CE"/>
    <w:rsid w:val="2B404781"/>
    <w:rsid w:val="2B7408CF"/>
    <w:rsid w:val="2B836D64"/>
    <w:rsid w:val="2B8B3C89"/>
    <w:rsid w:val="2BA1664E"/>
    <w:rsid w:val="2BA54F2C"/>
    <w:rsid w:val="2BB4516F"/>
    <w:rsid w:val="2BEE60E5"/>
    <w:rsid w:val="2BF612E4"/>
    <w:rsid w:val="2BFE3009"/>
    <w:rsid w:val="2CA174A1"/>
    <w:rsid w:val="2CA56DD0"/>
    <w:rsid w:val="2CB74F17"/>
    <w:rsid w:val="2CD258AD"/>
    <w:rsid w:val="2CD71115"/>
    <w:rsid w:val="2CDE6947"/>
    <w:rsid w:val="2D0A13DA"/>
    <w:rsid w:val="2D1B7C17"/>
    <w:rsid w:val="2D371BB4"/>
    <w:rsid w:val="2D5B3AF4"/>
    <w:rsid w:val="2DA27975"/>
    <w:rsid w:val="2DC85E8E"/>
    <w:rsid w:val="2DEC0BF0"/>
    <w:rsid w:val="2E0F2B31"/>
    <w:rsid w:val="2E9372BE"/>
    <w:rsid w:val="2EAC037F"/>
    <w:rsid w:val="2EAE40F8"/>
    <w:rsid w:val="2EAF6874"/>
    <w:rsid w:val="2EB3170E"/>
    <w:rsid w:val="2EB711FE"/>
    <w:rsid w:val="2EBC4A66"/>
    <w:rsid w:val="2EC92CDF"/>
    <w:rsid w:val="2F0228DA"/>
    <w:rsid w:val="2F150A5D"/>
    <w:rsid w:val="2F2B5748"/>
    <w:rsid w:val="2F2D43EE"/>
    <w:rsid w:val="2F3E191F"/>
    <w:rsid w:val="2F430CE4"/>
    <w:rsid w:val="2F45680A"/>
    <w:rsid w:val="2F4D3910"/>
    <w:rsid w:val="2F4F1437"/>
    <w:rsid w:val="2F675649"/>
    <w:rsid w:val="2F7B454D"/>
    <w:rsid w:val="2F8F217B"/>
    <w:rsid w:val="2FBB4D1E"/>
    <w:rsid w:val="2FC811E9"/>
    <w:rsid w:val="300849DC"/>
    <w:rsid w:val="30466CDD"/>
    <w:rsid w:val="306F78B6"/>
    <w:rsid w:val="307C26FF"/>
    <w:rsid w:val="309C44D5"/>
    <w:rsid w:val="30C32300"/>
    <w:rsid w:val="30C714A1"/>
    <w:rsid w:val="30DB6CFA"/>
    <w:rsid w:val="30EB33E1"/>
    <w:rsid w:val="30EB518F"/>
    <w:rsid w:val="314174A5"/>
    <w:rsid w:val="31462D0D"/>
    <w:rsid w:val="314D409C"/>
    <w:rsid w:val="31716CC5"/>
    <w:rsid w:val="317B1C43"/>
    <w:rsid w:val="319C62A7"/>
    <w:rsid w:val="322272D6"/>
    <w:rsid w:val="324B5BCE"/>
    <w:rsid w:val="32717916"/>
    <w:rsid w:val="32911D66"/>
    <w:rsid w:val="32EE0F67"/>
    <w:rsid w:val="32F26CA9"/>
    <w:rsid w:val="33030EB6"/>
    <w:rsid w:val="33134E71"/>
    <w:rsid w:val="334E7C57"/>
    <w:rsid w:val="33AD7074"/>
    <w:rsid w:val="33F64577"/>
    <w:rsid w:val="33FA1CBC"/>
    <w:rsid w:val="34932550"/>
    <w:rsid w:val="34936269"/>
    <w:rsid w:val="352B64A2"/>
    <w:rsid w:val="35937CE1"/>
    <w:rsid w:val="35A67FB2"/>
    <w:rsid w:val="35B37FDC"/>
    <w:rsid w:val="35B77D36"/>
    <w:rsid w:val="36034D29"/>
    <w:rsid w:val="363C648D"/>
    <w:rsid w:val="365437D6"/>
    <w:rsid w:val="366364F7"/>
    <w:rsid w:val="367B0D63"/>
    <w:rsid w:val="36CA4AC1"/>
    <w:rsid w:val="36CE5337"/>
    <w:rsid w:val="36D741E3"/>
    <w:rsid w:val="36D7716D"/>
    <w:rsid w:val="372E5DD5"/>
    <w:rsid w:val="373F6F19"/>
    <w:rsid w:val="37515F68"/>
    <w:rsid w:val="37737C8C"/>
    <w:rsid w:val="377427A1"/>
    <w:rsid w:val="3776777C"/>
    <w:rsid w:val="37E33064"/>
    <w:rsid w:val="3817674C"/>
    <w:rsid w:val="38443DFC"/>
    <w:rsid w:val="384B29B7"/>
    <w:rsid w:val="384C6E5B"/>
    <w:rsid w:val="38912AC0"/>
    <w:rsid w:val="38A46E19"/>
    <w:rsid w:val="38DD5D05"/>
    <w:rsid w:val="38DF7CCF"/>
    <w:rsid w:val="391664DF"/>
    <w:rsid w:val="39612671"/>
    <w:rsid w:val="39C26CA9"/>
    <w:rsid w:val="39ED01CA"/>
    <w:rsid w:val="3A014054"/>
    <w:rsid w:val="3A3E4582"/>
    <w:rsid w:val="3A4464D4"/>
    <w:rsid w:val="3A4678DA"/>
    <w:rsid w:val="3A6C4744"/>
    <w:rsid w:val="3A712BA9"/>
    <w:rsid w:val="3A7407C9"/>
    <w:rsid w:val="3A7F404E"/>
    <w:rsid w:val="3A830B2E"/>
    <w:rsid w:val="3A9643BE"/>
    <w:rsid w:val="3AC16F61"/>
    <w:rsid w:val="3B0878C2"/>
    <w:rsid w:val="3B3F4A55"/>
    <w:rsid w:val="3BA7289E"/>
    <w:rsid w:val="3BB014AF"/>
    <w:rsid w:val="3BD32BF6"/>
    <w:rsid w:val="3C5502A8"/>
    <w:rsid w:val="3C667DC0"/>
    <w:rsid w:val="3C700C3E"/>
    <w:rsid w:val="3CAD59EE"/>
    <w:rsid w:val="3CD11628"/>
    <w:rsid w:val="3CE533DA"/>
    <w:rsid w:val="3CE55188"/>
    <w:rsid w:val="3CF4361D"/>
    <w:rsid w:val="3D015D3A"/>
    <w:rsid w:val="3D023F8C"/>
    <w:rsid w:val="3D235CB1"/>
    <w:rsid w:val="3D2F28A7"/>
    <w:rsid w:val="3D3B56F0"/>
    <w:rsid w:val="3D536596"/>
    <w:rsid w:val="3D687B67"/>
    <w:rsid w:val="3D8F3346"/>
    <w:rsid w:val="3DAC214A"/>
    <w:rsid w:val="3DBD7EB3"/>
    <w:rsid w:val="3DD86A9B"/>
    <w:rsid w:val="3DDA0A65"/>
    <w:rsid w:val="3DEF5661"/>
    <w:rsid w:val="3EAD2022"/>
    <w:rsid w:val="3EAD617A"/>
    <w:rsid w:val="3EE75DB1"/>
    <w:rsid w:val="3F0410F9"/>
    <w:rsid w:val="3F566811"/>
    <w:rsid w:val="3F7B6278"/>
    <w:rsid w:val="3F9335C1"/>
    <w:rsid w:val="3FA46034"/>
    <w:rsid w:val="3FFA0F4B"/>
    <w:rsid w:val="40387CC5"/>
    <w:rsid w:val="4077259B"/>
    <w:rsid w:val="407C4056"/>
    <w:rsid w:val="408847A8"/>
    <w:rsid w:val="409018AF"/>
    <w:rsid w:val="40E165AE"/>
    <w:rsid w:val="40EF4827"/>
    <w:rsid w:val="40F72086"/>
    <w:rsid w:val="41083B3B"/>
    <w:rsid w:val="411A73CB"/>
    <w:rsid w:val="411E510D"/>
    <w:rsid w:val="41393CF5"/>
    <w:rsid w:val="417967E7"/>
    <w:rsid w:val="418E2292"/>
    <w:rsid w:val="423A23E3"/>
    <w:rsid w:val="424637E0"/>
    <w:rsid w:val="42552DB0"/>
    <w:rsid w:val="425A2175"/>
    <w:rsid w:val="42656816"/>
    <w:rsid w:val="42672AE3"/>
    <w:rsid w:val="42BA069E"/>
    <w:rsid w:val="42BA3C2C"/>
    <w:rsid w:val="42C10446"/>
    <w:rsid w:val="42C43A92"/>
    <w:rsid w:val="43230BAB"/>
    <w:rsid w:val="435155E2"/>
    <w:rsid w:val="43A63197"/>
    <w:rsid w:val="43F565F9"/>
    <w:rsid w:val="43F839F3"/>
    <w:rsid w:val="440F6F8F"/>
    <w:rsid w:val="44103433"/>
    <w:rsid w:val="4418555A"/>
    <w:rsid w:val="44191BBB"/>
    <w:rsid w:val="4422097D"/>
    <w:rsid w:val="44250560"/>
    <w:rsid w:val="44437A0F"/>
    <w:rsid w:val="444F55DD"/>
    <w:rsid w:val="44557B02"/>
    <w:rsid w:val="446217B4"/>
    <w:rsid w:val="446A1915"/>
    <w:rsid w:val="446D0585"/>
    <w:rsid w:val="44DC3315"/>
    <w:rsid w:val="455235D7"/>
    <w:rsid w:val="4557299B"/>
    <w:rsid w:val="45753BF9"/>
    <w:rsid w:val="45AB2901"/>
    <w:rsid w:val="45C142B9"/>
    <w:rsid w:val="45C21BC4"/>
    <w:rsid w:val="45D60F01"/>
    <w:rsid w:val="46AF05B5"/>
    <w:rsid w:val="47213261"/>
    <w:rsid w:val="4772770F"/>
    <w:rsid w:val="477650C2"/>
    <w:rsid w:val="478163F5"/>
    <w:rsid w:val="478B453D"/>
    <w:rsid w:val="47A23573"/>
    <w:rsid w:val="48016DBB"/>
    <w:rsid w:val="48142DC6"/>
    <w:rsid w:val="48360F8E"/>
    <w:rsid w:val="484713ED"/>
    <w:rsid w:val="487D23B1"/>
    <w:rsid w:val="48943F06"/>
    <w:rsid w:val="48A759E8"/>
    <w:rsid w:val="48BF2D31"/>
    <w:rsid w:val="48F826E7"/>
    <w:rsid w:val="48F84495"/>
    <w:rsid w:val="491C63D6"/>
    <w:rsid w:val="49396F88"/>
    <w:rsid w:val="494B6CBB"/>
    <w:rsid w:val="4968786D"/>
    <w:rsid w:val="496D4E83"/>
    <w:rsid w:val="49753D38"/>
    <w:rsid w:val="49C600F0"/>
    <w:rsid w:val="49C976C1"/>
    <w:rsid w:val="49E113CD"/>
    <w:rsid w:val="49E13AB3"/>
    <w:rsid w:val="49EA0282"/>
    <w:rsid w:val="4A0B0B6D"/>
    <w:rsid w:val="4A1C2405"/>
    <w:rsid w:val="4A2A68D0"/>
    <w:rsid w:val="4A9B157C"/>
    <w:rsid w:val="4AB34B18"/>
    <w:rsid w:val="4B4E749F"/>
    <w:rsid w:val="4B5856BF"/>
    <w:rsid w:val="4B5A4F93"/>
    <w:rsid w:val="4B8F7333"/>
    <w:rsid w:val="4B9C00FD"/>
    <w:rsid w:val="4BEA671C"/>
    <w:rsid w:val="4C3B4B33"/>
    <w:rsid w:val="4C4C5224"/>
    <w:rsid w:val="4CBA27D3"/>
    <w:rsid w:val="4D0A16C5"/>
    <w:rsid w:val="4D0B0C3B"/>
    <w:rsid w:val="4D2717ED"/>
    <w:rsid w:val="4D4952BF"/>
    <w:rsid w:val="4D6E5C05"/>
    <w:rsid w:val="4DD21759"/>
    <w:rsid w:val="4E173610"/>
    <w:rsid w:val="4E2D698F"/>
    <w:rsid w:val="4E5967AF"/>
    <w:rsid w:val="4E7445BE"/>
    <w:rsid w:val="4EA70F33"/>
    <w:rsid w:val="4EAE362B"/>
    <w:rsid w:val="4F3CFDD5"/>
    <w:rsid w:val="4F764366"/>
    <w:rsid w:val="4FB54E8E"/>
    <w:rsid w:val="4FBB9FE2"/>
    <w:rsid w:val="4FC275AB"/>
    <w:rsid w:val="4FD277EE"/>
    <w:rsid w:val="4FD73056"/>
    <w:rsid w:val="50243DC2"/>
    <w:rsid w:val="50342257"/>
    <w:rsid w:val="50486AB4"/>
    <w:rsid w:val="505E1C29"/>
    <w:rsid w:val="50680152"/>
    <w:rsid w:val="50827466"/>
    <w:rsid w:val="50B45146"/>
    <w:rsid w:val="50BC224C"/>
    <w:rsid w:val="50C3182D"/>
    <w:rsid w:val="50EA6DB9"/>
    <w:rsid w:val="51165E00"/>
    <w:rsid w:val="513C37FC"/>
    <w:rsid w:val="518C7E71"/>
    <w:rsid w:val="51AE428B"/>
    <w:rsid w:val="51BF0246"/>
    <w:rsid w:val="524E5126"/>
    <w:rsid w:val="52C33D66"/>
    <w:rsid w:val="52F757BE"/>
    <w:rsid w:val="535E583D"/>
    <w:rsid w:val="538F3C48"/>
    <w:rsid w:val="53DD2C05"/>
    <w:rsid w:val="540B7773"/>
    <w:rsid w:val="5419352D"/>
    <w:rsid w:val="5438608E"/>
    <w:rsid w:val="544762D1"/>
    <w:rsid w:val="548A2482"/>
    <w:rsid w:val="54BC0A6D"/>
    <w:rsid w:val="54D45DB6"/>
    <w:rsid w:val="552C0530"/>
    <w:rsid w:val="553E1B36"/>
    <w:rsid w:val="557F481B"/>
    <w:rsid w:val="558C043F"/>
    <w:rsid w:val="55A7171D"/>
    <w:rsid w:val="55A90FD8"/>
    <w:rsid w:val="55AF412E"/>
    <w:rsid w:val="55D50038"/>
    <w:rsid w:val="55EA5C99"/>
    <w:rsid w:val="560501F2"/>
    <w:rsid w:val="56097CE2"/>
    <w:rsid w:val="56A30136"/>
    <w:rsid w:val="56BE0ACC"/>
    <w:rsid w:val="56E10C5F"/>
    <w:rsid w:val="56E322E1"/>
    <w:rsid w:val="56F24C1A"/>
    <w:rsid w:val="56F35354"/>
    <w:rsid w:val="5714693E"/>
    <w:rsid w:val="57763155"/>
    <w:rsid w:val="57945CD1"/>
    <w:rsid w:val="57D04F5B"/>
    <w:rsid w:val="580E066F"/>
    <w:rsid w:val="58267451"/>
    <w:rsid w:val="582901C7"/>
    <w:rsid w:val="58296419"/>
    <w:rsid w:val="58564D34"/>
    <w:rsid w:val="586F12AB"/>
    <w:rsid w:val="58711B6E"/>
    <w:rsid w:val="589A2E73"/>
    <w:rsid w:val="58A65CBC"/>
    <w:rsid w:val="58AB1524"/>
    <w:rsid w:val="58B06B3A"/>
    <w:rsid w:val="58CD149A"/>
    <w:rsid w:val="590454E8"/>
    <w:rsid w:val="597638E0"/>
    <w:rsid w:val="59A3044D"/>
    <w:rsid w:val="59AC10B0"/>
    <w:rsid w:val="59B241EC"/>
    <w:rsid w:val="59B83EF9"/>
    <w:rsid w:val="59CE21E9"/>
    <w:rsid w:val="59E24AD2"/>
    <w:rsid w:val="59F95061"/>
    <w:rsid w:val="5A0E3B19"/>
    <w:rsid w:val="5A3410A5"/>
    <w:rsid w:val="5AFA5E4B"/>
    <w:rsid w:val="5B182775"/>
    <w:rsid w:val="5B303DC6"/>
    <w:rsid w:val="5B307ABF"/>
    <w:rsid w:val="5B3F7D02"/>
    <w:rsid w:val="5B923161"/>
    <w:rsid w:val="5B9B13DC"/>
    <w:rsid w:val="5BC0708F"/>
    <w:rsid w:val="5C413C71"/>
    <w:rsid w:val="5C4750C0"/>
    <w:rsid w:val="5C58107B"/>
    <w:rsid w:val="5CDD3C76"/>
    <w:rsid w:val="5CEE5E83"/>
    <w:rsid w:val="5D1F603D"/>
    <w:rsid w:val="5D2F6C90"/>
    <w:rsid w:val="5D415FB3"/>
    <w:rsid w:val="5D447851"/>
    <w:rsid w:val="5D5757D7"/>
    <w:rsid w:val="5D706898"/>
    <w:rsid w:val="5D8963F8"/>
    <w:rsid w:val="5D9740E6"/>
    <w:rsid w:val="5DCB1D21"/>
    <w:rsid w:val="5DCB6DD4"/>
    <w:rsid w:val="5DD60DF1"/>
    <w:rsid w:val="5E0F1C0D"/>
    <w:rsid w:val="5E20206C"/>
    <w:rsid w:val="5E4E5C6F"/>
    <w:rsid w:val="5E525F9E"/>
    <w:rsid w:val="5E5D0BCB"/>
    <w:rsid w:val="5E714676"/>
    <w:rsid w:val="5EB749DF"/>
    <w:rsid w:val="5ED30E8D"/>
    <w:rsid w:val="5F061262"/>
    <w:rsid w:val="5F220D41"/>
    <w:rsid w:val="5F3C0E6C"/>
    <w:rsid w:val="5F41229A"/>
    <w:rsid w:val="5F5920D4"/>
    <w:rsid w:val="5F944E8A"/>
    <w:rsid w:val="5FA016B7"/>
    <w:rsid w:val="5FB962D5"/>
    <w:rsid w:val="5FC5111D"/>
    <w:rsid w:val="5FEF619A"/>
    <w:rsid w:val="603E67DA"/>
    <w:rsid w:val="604C0EF7"/>
    <w:rsid w:val="607641C6"/>
    <w:rsid w:val="609028F6"/>
    <w:rsid w:val="60964868"/>
    <w:rsid w:val="609A65FC"/>
    <w:rsid w:val="60C50CA9"/>
    <w:rsid w:val="60FD465C"/>
    <w:rsid w:val="611B4D6D"/>
    <w:rsid w:val="616B1851"/>
    <w:rsid w:val="617E77D6"/>
    <w:rsid w:val="6220088D"/>
    <w:rsid w:val="622D31D4"/>
    <w:rsid w:val="628C4380"/>
    <w:rsid w:val="63065CD5"/>
    <w:rsid w:val="633345F0"/>
    <w:rsid w:val="63365E8E"/>
    <w:rsid w:val="636447A9"/>
    <w:rsid w:val="63AB062A"/>
    <w:rsid w:val="63C27722"/>
    <w:rsid w:val="646709F5"/>
    <w:rsid w:val="647B46E8"/>
    <w:rsid w:val="64B67287"/>
    <w:rsid w:val="64B81251"/>
    <w:rsid w:val="64B82FFF"/>
    <w:rsid w:val="64F97173"/>
    <w:rsid w:val="64FB4018"/>
    <w:rsid w:val="650905BF"/>
    <w:rsid w:val="650E70C3"/>
    <w:rsid w:val="65274484"/>
    <w:rsid w:val="6530528B"/>
    <w:rsid w:val="65962C14"/>
    <w:rsid w:val="659F0E0E"/>
    <w:rsid w:val="65C6174B"/>
    <w:rsid w:val="65D04378"/>
    <w:rsid w:val="65E72A17"/>
    <w:rsid w:val="65EA511C"/>
    <w:rsid w:val="661F0E5C"/>
    <w:rsid w:val="662B0176"/>
    <w:rsid w:val="6663343E"/>
    <w:rsid w:val="66882ABB"/>
    <w:rsid w:val="66C37A39"/>
    <w:rsid w:val="66ED1137"/>
    <w:rsid w:val="67386679"/>
    <w:rsid w:val="67424E02"/>
    <w:rsid w:val="67461255"/>
    <w:rsid w:val="67472418"/>
    <w:rsid w:val="675863D3"/>
    <w:rsid w:val="676B07FC"/>
    <w:rsid w:val="67F65BEC"/>
    <w:rsid w:val="67FC389A"/>
    <w:rsid w:val="680A69C3"/>
    <w:rsid w:val="68460921"/>
    <w:rsid w:val="685C1EF3"/>
    <w:rsid w:val="685E3EBD"/>
    <w:rsid w:val="688B27D8"/>
    <w:rsid w:val="68921DB9"/>
    <w:rsid w:val="689C49E5"/>
    <w:rsid w:val="68AA5354"/>
    <w:rsid w:val="68B166E3"/>
    <w:rsid w:val="68B7661A"/>
    <w:rsid w:val="690F51B7"/>
    <w:rsid w:val="691449A0"/>
    <w:rsid w:val="693966D8"/>
    <w:rsid w:val="694A61EF"/>
    <w:rsid w:val="69602AF4"/>
    <w:rsid w:val="69735746"/>
    <w:rsid w:val="69825989"/>
    <w:rsid w:val="69DA7573"/>
    <w:rsid w:val="6A0D5B9B"/>
    <w:rsid w:val="6A250150"/>
    <w:rsid w:val="6A276531"/>
    <w:rsid w:val="6A31597F"/>
    <w:rsid w:val="6A35125C"/>
    <w:rsid w:val="6A493618"/>
    <w:rsid w:val="6A774A6F"/>
    <w:rsid w:val="6A7D43A3"/>
    <w:rsid w:val="6ABA1153"/>
    <w:rsid w:val="6AEF704E"/>
    <w:rsid w:val="6B6932A5"/>
    <w:rsid w:val="6BAE515B"/>
    <w:rsid w:val="6C1D408F"/>
    <w:rsid w:val="6C2E7AB0"/>
    <w:rsid w:val="6C692E30"/>
    <w:rsid w:val="6C6C6665"/>
    <w:rsid w:val="6C8B2DA7"/>
    <w:rsid w:val="6C9C1458"/>
    <w:rsid w:val="6CA001F9"/>
    <w:rsid w:val="6CAB51F7"/>
    <w:rsid w:val="6CBA368C"/>
    <w:rsid w:val="6CBC5656"/>
    <w:rsid w:val="6CD8748D"/>
    <w:rsid w:val="6CE32BE3"/>
    <w:rsid w:val="6D34343E"/>
    <w:rsid w:val="6D995997"/>
    <w:rsid w:val="6DAE1443"/>
    <w:rsid w:val="6DB36A59"/>
    <w:rsid w:val="6E07347E"/>
    <w:rsid w:val="6E13574A"/>
    <w:rsid w:val="6E2C680B"/>
    <w:rsid w:val="6E802433"/>
    <w:rsid w:val="6EAB7730"/>
    <w:rsid w:val="6EB81FAB"/>
    <w:rsid w:val="6EF03395"/>
    <w:rsid w:val="6F0841DB"/>
    <w:rsid w:val="6F1F3C7A"/>
    <w:rsid w:val="6F282B2F"/>
    <w:rsid w:val="6F4638FD"/>
    <w:rsid w:val="6F583990"/>
    <w:rsid w:val="6FBD596D"/>
    <w:rsid w:val="6FD76303"/>
    <w:rsid w:val="6FEE109C"/>
    <w:rsid w:val="6FEF2207"/>
    <w:rsid w:val="6FEF7AF1"/>
    <w:rsid w:val="6FF005A6"/>
    <w:rsid w:val="700215D2"/>
    <w:rsid w:val="700F0193"/>
    <w:rsid w:val="704910F3"/>
    <w:rsid w:val="7055204A"/>
    <w:rsid w:val="70921C3A"/>
    <w:rsid w:val="70F0023B"/>
    <w:rsid w:val="7121017E"/>
    <w:rsid w:val="71235CA4"/>
    <w:rsid w:val="715440AF"/>
    <w:rsid w:val="71681909"/>
    <w:rsid w:val="71844269"/>
    <w:rsid w:val="71966E34"/>
    <w:rsid w:val="71E01DE7"/>
    <w:rsid w:val="7213114E"/>
    <w:rsid w:val="72163D6B"/>
    <w:rsid w:val="72165809"/>
    <w:rsid w:val="721E646B"/>
    <w:rsid w:val="72457E9C"/>
    <w:rsid w:val="72563E57"/>
    <w:rsid w:val="727E6F0A"/>
    <w:rsid w:val="72BF19FC"/>
    <w:rsid w:val="72BF7C4E"/>
    <w:rsid w:val="72CF5F0D"/>
    <w:rsid w:val="72EC6569"/>
    <w:rsid w:val="72EE408F"/>
    <w:rsid w:val="7315161C"/>
    <w:rsid w:val="735A1725"/>
    <w:rsid w:val="73886292"/>
    <w:rsid w:val="739C1D3D"/>
    <w:rsid w:val="73FB4CB6"/>
    <w:rsid w:val="74343D24"/>
    <w:rsid w:val="744C5512"/>
    <w:rsid w:val="744D3038"/>
    <w:rsid w:val="745368A0"/>
    <w:rsid w:val="7467234B"/>
    <w:rsid w:val="746F1200"/>
    <w:rsid w:val="74833338"/>
    <w:rsid w:val="74A470FC"/>
    <w:rsid w:val="74D91025"/>
    <w:rsid w:val="75950983"/>
    <w:rsid w:val="75A2339B"/>
    <w:rsid w:val="75B570E6"/>
    <w:rsid w:val="75B74C0D"/>
    <w:rsid w:val="75D05CCE"/>
    <w:rsid w:val="75EF54A9"/>
    <w:rsid w:val="760342F6"/>
    <w:rsid w:val="761C0F14"/>
    <w:rsid w:val="763E70DC"/>
    <w:rsid w:val="76487F5B"/>
    <w:rsid w:val="76B80C3C"/>
    <w:rsid w:val="76CE38F1"/>
    <w:rsid w:val="76D45C74"/>
    <w:rsid w:val="76EA1012"/>
    <w:rsid w:val="77091498"/>
    <w:rsid w:val="77166A9C"/>
    <w:rsid w:val="77295981"/>
    <w:rsid w:val="774D3A7A"/>
    <w:rsid w:val="777803CC"/>
    <w:rsid w:val="777C4360"/>
    <w:rsid w:val="778C3E77"/>
    <w:rsid w:val="778F56EE"/>
    <w:rsid w:val="77955421"/>
    <w:rsid w:val="77C16217"/>
    <w:rsid w:val="77C875A5"/>
    <w:rsid w:val="78191BAF"/>
    <w:rsid w:val="781E0F73"/>
    <w:rsid w:val="78212811"/>
    <w:rsid w:val="782F4F2E"/>
    <w:rsid w:val="78661E84"/>
    <w:rsid w:val="78774B27"/>
    <w:rsid w:val="7883171E"/>
    <w:rsid w:val="78BE62B2"/>
    <w:rsid w:val="791C48FD"/>
    <w:rsid w:val="79324460"/>
    <w:rsid w:val="793622EC"/>
    <w:rsid w:val="7956298E"/>
    <w:rsid w:val="796C5147"/>
    <w:rsid w:val="796D2053"/>
    <w:rsid w:val="79872B48"/>
    <w:rsid w:val="799A6D1F"/>
    <w:rsid w:val="79E955B1"/>
    <w:rsid w:val="7A097A01"/>
    <w:rsid w:val="7A1C14E2"/>
    <w:rsid w:val="7A3507F6"/>
    <w:rsid w:val="7A410474"/>
    <w:rsid w:val="7A7455DC"/>
    <w:rsid w:val="7AA7102C"/>
    <w:rsid w:val="7AB32E4F"/>
    <w:rsid w:val="7AD46261"/>
    <w:rsid w:val="7AE00762"/>
    <w:rsid w:val="7B19A8EA"/>
    <w:rsid w:val="7B1E74DC"/>
    <w:rsid w:val="7B38059E"/>
    <w:rsid w:val="7B607AF4"/>
    <w:rsid w:val="7BA84D2A"/>
    <w:rsid w:val="7BA93FB5"/>
    <w:rsid w:val="7BE73D72"/>
    <w:rsid w:val="7BF76D30"/>
    <w:rsid w:val="7C240B22"/>
    <w:rsid w:val="7C286864"/>
    <w:rsid w:val="7C4C68EE"/>
    <w:rsid w:val="7C5D2607"/>
    <w:rsid w:val="7C6453C2"/>
    <w:rsid w:val="7CA852AF"/>
    <w:rsid w:val="7CAB2FF1"/>
    <w:rsid w:val="7CAD6D69"/>
    <w:rsid w:val="7CC540B3"/>
    <w:rsid w:val="7CC85951"/>
    <w:rsid w:val="7CD95DB0"/>
    <w:rsid w:val="7CEF2EDE"/>
    <w:rsid w:val="7D025C1B"/>
    <w:rsid w:val="7D1172F8"/>
    <w:rsid w:val="7D172435"/>
    <w:rsid w:val="7D1C455C"/>
    <w:rsid w:val="7D384885"/>
    <w:rsid w:val="7DC57EF1"/>
    <w:rsid w:val="7DE02FC0"/>
    <w:rsid w:val="7DE844FD"/>
    <w:rsid w:val="7DEA5B69"/>
    <w:rsid w:val="7E0155BF"/>
    <w:rsid w:val="7E5971A9"/>
    <w:rsid w:val="7E5A082B"/>
    <w:rsid w:val="7E617E0B"/>
    <w:rsid w:val="7E747865"/>
    <w:rsid w:val="7E8B30DA"/>
    <w:rsid w:val="7EC65EC0"/>
    <w:rsid w:val="7EC9775F"/>
    <w:rsid w:val="7EE41DCE"/>
    <w:rsid w:val="7EE8052D"/>
    <w:rsid w:val="7EED1E08"/>
    <w:rsid w:val="7EFD4A86"/>
    <w:rsid w:val="7EFE078A"/>
    <w:rsid w:val="7F182BC0"/>
    <w:rsid w:val="7F1A37E8"/>
    <w:rsid w:val="7F2B2B08"/>
    <w:rsid w:val="7F7122D0"/>
    <w:rsid w:val="7F7327AE"/>
    <w:rsid w:val="7F853FCE"/>
    <w:rsid w:val="7FAA5EB7"/>
    <w:rsid w:val="7FC06DB4"/>
    <w:rsid w:val="7FD53BF4"/>
    <w:rsid w:val="7FEA3E31"/>
    <w:rsid w:val="AF7FF82E"/>
    <w:rsid w:val="BA572C11"/>
    <w:rsid w:val="EB5E8CB8"/>
    <w:rsid w:val="EBAF0468"/>
    <w:rsid w:val="F6793B6E"/>
    <w:rsid w:val="F6EFF33D"/>
    <w:rsid w:val="FF7DFBB0"/>
    <w:rsid w:val="FFDD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4"/>
    <w:next w:val="1"/>
    <w:qFormat/>
    <w:uiPriority w:val="0"/>
    <w:pPr>
      <w:keepNext/>
      <w:keepLines/>
      <w:spacing w:before="156" w:beforeLines="50" w:line="400" w:lineRule="exact"/>
      <w:ind w:firstLine="866" w:firstLineChars="196"/>
      <w:jc w:val="center"/>
      <w:outlineLvl w:val="1"/>
    </w:pPr>
    <w:rPr>
      <w:rFonts w:ascii="仿宋_GB2312" w:hAnsi="仿宋" w:eastAsia="仿宋_GB2312"/>
      <w:sz w:val="44"/>
      <w:szCs w:val="44"/>
    </w:rPr>
  </w:style>
  <w:style w:type="paragraph" w:styleId="6">
    <w:name w:val="heading 3"/>
    <w:basedOn w:val="5"/>
    <w:next w:val="1"/>
    <w:qFormat/>
    <w:uiPriority w:val="0"/>
    <w:pPr>
      <w:keepNext/>
      <w:keepLines/>
      <w:spacing w:before="260" w:beforeLines="0" w:after="260" w:afterLines="0" w:line="416" w:lineRule="auto"/>
      <w:outlineLvl w:val="2"/>
    </w:pPr>
    <w:rPr>
      <w:sz w:val="32"/>
      <w:szCs w:val="32"/>
    </w:rPr>
  </w:style>
  <w:style w:type="paragraph" w:styleId="2">
    <w:name w:val="heading 4"/>
    <w:basedOn w:val="1"/>
    <w:next w:val="3"/>
    <w:qFormat/>
    <w:uiPriority w:val="9"/>
    <w:pPr>
      <w:outlineLvl w:val="3"/>
    </w:pPr>
    <w:rPr>
      <w:rFonts w:eastAsia="黑体"/>
      <w:b/>
      <w:sz w:val="36"/>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overflowPunct w:val="0"/>
      <w:autoSpaceDE w:val="0"/>
      <w:autoSpaceDN w:val="0"/>
      <w:adjustRightInd w:val="0"/>
      <w:ind w:firstLine="420"/>
      <w:jc w:val="left"/>
      <w:textAlignment w:val="baseline"/>
    </w:pPr>
    <w:rPr>
      <w:rFonts w:ascii="Times New Roman" w:hAnsi="Times New Roman" w:eastAsia="宋体"/>
      <w:kern w:val="0"/>
      <w:sz w:val="20"/>
      <w:szCs w:val="20"/>
      <w:lang w:val="en-GB"/>
    </w:rPr>
  </w:style>
  <w:style w:type="paragraph" w:styleId="7">
    <w:name w:val="Body Text"/>
    <w:basedOn w:val="1"/>
    <w:next w:val="1"/>
    <w:qFormat/>
    <w:uiPriority w:val="0"/>
    <w:pPr>
      <w:tabs>
        <w:tab w:val="left" w:pos="606"/>
      </w:tabs>
    </w:pPr>
    <w:rPr>
      <w:rFonts w:ascii="方正仿宋简体" w:eastAsia="方正仿宋简体"/>
      <w:sz w:val="3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style>
  <w:style w:type="paragraph" w:styleId="10">
    <w:name w:val="Body Text Indent 2"/>
    <w:basedOn w:val="1"/>
    <w:qFormat/>
    <w:uiPriority w:val="0"/>
    <w:pPr>
      <w:spacing w:after="120" w:afterLines="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beforeLines="0" w:after="120" w:afterLines="0"/>
      <w:jc w:val="left"/>
    </w:pPr>
    <w:rPr>
      <w:rFonts w:ascii="Calibri" w:hAnsi="Calibri" w:eastAsia="宋体" w:cs="Calibri"/>
      <w:b/>
      <w:bCs/>
      <w:caps/>
      <w:sz w:val="20"/>
      <w:szCs w:val="20"/>
    </w:rPr>
  </w:style>
  <w:style w:type="paragraph" w:styleId="14">
    <w:name w:val="footnote text"/>
    <w:basedOn w:val="1"/>
    <w:unhideWhenUsed/>
    <w:qFormat/>
    <w:uiPriority w:val="99"/>
    <w:pPr>
      <w:snapToGrid w:val="0"/>
    </w:pPr>
    <w:rPr>
      <w:sz w:val="18"/>
      <w:szCs w:val="18"/>
    </w:rPr>
  </w:style>
  <w:style w:type="paragraph" w:styleId="15">
    <w:name w:val="Body Text 2"/>
    <w:basedOn w:val="1"/>
    <w:next w:val="7"/>
    <w:qFormat/>
    <w:uiPriority w:val="0"/>
    <w:pPr>
      <w:widowControl/>
      <w:overflowPunct w:val="0"/>
      <w:autoSpaceDE w:val="0"/>
      <w:autoSpaceDN w:val="0"/>
      <w:adjustRightInd w:val="0"/>
      <w:jc w:val="left"/>
      <w:textAlignment w:val="baseline"/>
    </w:p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qFormat/>
    <w:uiPriority w:val="99"/>
    <w:pPr>
      <w:widowControl/>
      <w:spacing w:before="100" w:beforeAutospacing="1" w:after="100" w:afterAutospacing="1" w:line="240" w:lineRule="auto"/>
      <w:ind w:firstLine="360" w:firstLineChars="0"/>
    </w:pPr>
    <w:rPr>
      <w:rFonts w:ascii="宋体" w:hAnsi="宋体" w:eastAsia="宋体"/>
      <w:kern w:val="0"/>
      <w:sz w:val="24"/>
      <w:szCs w:val="24"/>
      <w:lang w:eastAsia="en-US" w:bidi="en-US"/>
    </w:rPr>
  </w:style>
  <w:style w:type="paragraph" w:styleId="18">
    <w:name w:val="Body Text First Indent"/>
    <w:basedOn w:val="7"/>
    <w:next w:val="19"/>
    <w:qFormat/>
    <w:uiPriority w:val="0"/>
    <w:pPr>
      <w:spacing w:after="120" w:afterLines="0"/>
      <w:ind w:firstLine="420" w:firstLineChars="100"/>
    </w:pPr>
    <w:rPr>
      <w:rFonts w:ascii="Times New Roman" w:eastAsia="宋体"/>
      <w:sz w:val="21"/>
    </w:rPr>
  </w:style>
  <w:style w:type="paragraph" w:styleId="19">
    <w:name w:val="Body Text First Indent 2"/>
    <w:basedOn w:val="8"/>
    <w:next w:val="1"/>
    <w:unhideWhenUsed/>
    <w:qFormat/>
    <w:uiPriority w:val="99"/>
    <w:pPr>
      <w:spacing w:after="120" w:line="240" w:lineRule="auto"/>
      <w:ind w:left="420" w:leftChars="200"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rPr>
      <w:rFonts w:ascii="Times New Roman" w:hAnsi="Times New Roman" w:eastAsia="宋体"/>
    </w:rPr>
  </w:style>
  <w:style w:type="character" w:styleId="25">
    <w:name w:val="FollowedHyperlink"/>
    <w:basedOn w:val="22"/>
    <w:qFormat/>
    <w:uiPriority w:val="0"/>
    <w:rPr>
      <w:color w:val="5C5C5C"/>
      <w:u w:val="none"/>
    </w:rPr>
  </w:style>
  <w:style w:type="character" w:styleId="26">
    <w:name w:val="Emphasis"/>
    <w:basedOn w:val="22"/>
    <w:qFormat/>
    <w:uiPriority w:val="0"/>
    <w:rPr>
      <w:b/>
      <w:bCs/>
    </w:rPr>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qFormat/>
    <w:uiPriority w:val="99"/>
    <w:rPr>
      <w:rFonts w:ascii="Times New Roman" w:hAnsi="Times New Roman" w:eastAsia="宋体"/>
      <w:color w:val="0000FF"/>
      <w:u w:val="single"/>
    </w:rPr>
  </w:style>
  <w:style w:type="character" w:styleId="32">
    <w:name w:val="HTML Code"/>
    <w:basedOn w:val="22"/>
    <w:qFormat/>
    <w:uiPriority w:val="0"/>
    <w:rPr>
      <w:rFonts w:hint="default" w:ascii="monospace" w:hAnsi="monospace" w:eastAsia="monospace" w:cs="monospace"/>
      <w:sz w:val="20"/>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ascii="monospace" w:hAnsi="monospace" w:eastAsia="monospace" w:cs="monospace"/>
    </w:rPr>
  </w:style>
  <w:style w:type="paragraph" w:customStyle="1" w:styleId="36">
    <w:name w:val="Default"/>
    <w:next w:val="3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大标题"/>
    <w:basedOn w:val="1"/>
    <w:next w:val="19"/>
    <w:qFormat/>
    <w:uiPriority w:val="0"/>
    <w:pPr>
      <w:jc w:val="center"/>
    </w:pPr>
    <w:rPr>
      <w:rFonts w:ascii="Arial" w:hAnsi="Arial" w:eastAsia="宋体"/>
      <w:b/>
      <w:sz w:val="28"/>
      <w:szCs w:val="24"/>
    </w:rPr>
  </w:style>
  <w:style w:type="paragraph" w:customStyle="1" w:styleId="38">
    <w:name w:val="首行缩进"/>
    <w:basedOn w:val="1"/>
    <w:qFormat/>
    <w:uiPriority w:val="0"/>
    <w:pPr>
      <w:ind w:firstLine="480" w:firstLineChars="200"/>
    </w:pPr>
    <w:rPr>
      <w:lang w:val="zh-CN"/>
    </w:rPr>
  </w:style>
  <w:style w:type="paragraph" w:styleId="39">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0">
    <w:name w:val="Table Paragraph"/>
    <w:basedOn w:val="1"/>
    <w:qFormat/>
    <w:uiPriority w:val="1"/>
  </w:style>
  <w:style w:type="paragraph" w:customStyle="1" w:styleId="41">
    <w:name w:val="无间隔1"/>
    <w:next w:val="42"/>
    <w:qFormat/>
    <w:uiPriority w:val="99"/>
    <w:pPr>
      <w:adjustRightInd w:val="0"/>
      <w:snapToGrid w:val="0"/>
    </w:pPr>
    <w:rPr>
      <w:rFonts w:ascii="Tahoma" w:hAnsi="Tahoma" w:eastAsia="微软雅黑" w:cs="Times New Roman"/>
      <w:sz w:val="22"/>
      <w:szCs w:val="22"/>
      <w:lang w:val="en-US" w:eastAsia="zh-CN" w:bidi="ar-SA"/>
    </w:rPr>
  </w:style>
  <w:style w:type="paragraph" w:styleId="42">
    <w:name w:val="No Spacing"/>
    <w:qFormat/>
    <w:uiPriority w:val="1"/>
    <w:pPr>
      <w:widowControl/>
      <w:spacing w:line="240" w:lineRule="auto"/>
      <w:ind w:firstLine="0" w:firstLineChars="0"/>
      <w:jc w:val="center"/>
    </w:pPr>
    <w:rPr>
      <w:rFonts w:ascii="Times New Roman" w:hAnsi="Times New Roman" w:eastAsia="黑体" w:cs="Times New Roman"/>
      <w:b/>
      <w:kern w:val="0"/>
      <w:sz w:val="52"/>
      <w:szCs w:val="24"/>
      <w:lang w:val="en-US" w:eastAsia="en-US" w:bidi="en-US"/>
    </w:rPr>
  </w:style>
  <w:style w:type="character" w:customStyle="1" w:styleId="43">
    <w:name w:val="apple-converted-space"/>
    <w:qFormat/>
    <w:uiPriority w:val="0"/>
    <w:rPr>
      <w:rFonts w:ascii="Times New Roman" w:hAnsi="Times New Roman" w:eastAsia="宋体"/>
    </w:rPr>
  </w:style>
  <w:style w:type="character" w:customStyle="1" w:styleId="44">
    <w:name w:val="hover"/>
    <w:basedOn w:val="22"/>
    <w:qFormat/>
    <w:uiPriority w:val="0"/>
    <w:rPr>
      <w:color w:val="2590EB"/>
      <w:shd w:val="clear" w:fill="E9F4FD"/>
    </w:rPr>
  </w:style>
  <w:style w:type="character" w:customStyle="1" w:styleId="45">
    <w:name w:val="hover1"/>
    <w:basedOn w:val="22"/>
    <w:qFormat/>
    <w:uiPriority w:val="0"/>
  </w:style>
  <w:style w:type="character" w:customStyle="1" w:styleId="46">
    <w:name w:val="hover2"/>
    <w:basedOn w:val="22"/>
    <w:qFormat/>
    <w:uiPriority w:val="0"/>
    <w:rPr>
      <w:color w:val="2590EB"/>
    </w:rPr>
  </w:style>
  <w:style w:type="character" w:customStyle="1" w:styleId="47">
    <w:name w:val="hover3"/>
    <w:basedOn w:val="22"/>
    <w:qFormat/>
    <w:uiPriority w:val="0"/>
    <w:rPr>
      <w:color w:val="2590EB"/>
    </w:rPr>
  </w:style>
  <w:style w:type="paragraph" w:customStyle="1" w:styleId="48">
    <w:name w:val="产品特点项目符号"/>
    <w:qFormat/>
    <w:uiPriority w:val="0"/>
    <w:pPr>
      <w:widowControl w:val="0"/>
      <w:numPr>
        <w:ilvl w:val="0"/>
        <w:numId w:val="1"/>
      </w:numPr>
      <w:tabs>
        <w:tab w:val="left" w:pos="360"/>
      </w:tabs>
      <w:snapToGrid w:val="0"/>
      <w:ind w:left="0" w:firstLine="0" w:firstLineChars="0"/>
      <w:jc w:val="left"/>
    </w:pPr>
    <w:rPr>
      <w:rFonts w:ascii="思源黑体 CN Normal" w:hAnsi="思源黑体 CN Normal" w:eastAsia="思源黑体 CN Normal" w:cs="Times New Roman"/>
      <w:kern w:val="2"/>
      <w:sz w:val="21"/>
      <w:szCs w:val="24"/>
      <w:lang w:val="en-US" w:eastAsia="zh-CN" w:bidi="ar-SA"/>
    </w:rPr>
  </w:style>
  <w:style w:type="character" w:customStyle="1" w:styleId="49">
    <w:name w:val="color-blue"/>
    <w:basedOn w:val="22"/>
    <w:qFormat/>
    <w:uiPriority w:val="0"/>
    <w:rPr>
      <w:color w:val="3F88CA"/>
      <w:sz w:val="18"/>
      <w:szCs w:val="18"/>
      <w:bdr w:val="single" w:color="3F88CA" w:sz="6" w:space="0"/>
    </w:rPr>
  </w:style>
  <w:style w:type="character" w:customStyle="1" w:styleId="50">
    <w:name w:val="fr"/>
    <w:basedOn w:val="22"/>
    <w:qFormat/>
    <w:uiPriority w:val="0"/>
  </w:style>
  <w:style w:type="character" w:customStyle="1" w:styleId="51">
    <w:name w:val="icon_gys"/>
    <w:basedOn w:val="22"/>
    <w:qFormat/>
    <w:uiPriority w:val="0"/>
    <w:rPr>
      <w:sz w:val="21"/>
      <w:szCs w:val="21"/>
    </w:rPr>
  </w:style>
  <w:style w:type="character" w:customStyle="1" w:styleId="52">
    <w:name w:val="icon_ds"/>
    <w:basedOn w:val="22"/>
    <w:qFormat/>
    <w:uiPriority w:val="0"/>
    <w:rPr>
      <w:sz w:val="21"/>
      <w:szCs w:val="21"/>
    </w:rPr>
  </w:style>
  <w:style w:type="character" w:customStyle="1" w:styleId="53">
    <w:name w:val="icon_ds1"/>
    <w:basedOn w:val="22"/>
    <w:qFormat/>
    <w:uiPriority w:val="0"/>
  </w:style>
  <w:style w:type="character" w:customStyle="1" w:styleId="54">
    <w:name w:val="first-child"/>
    <w:basedOn w:val="22"/>
    <w:qFormat/>
    <w:uiPriority w:val="0"/>
    <w:rPr>
      <w:color w:val="1F3149"/>
      <w:sz w:val="24"/>
      <w:szCs w:val="24"/>
    </w:rPr>
  </w:style>
  <w:style w:type="character" w:customStyle="1" w:styleId="55">
    <w:name w:val="first-child1"/>
    <w:basedOn w:val="22"/>
    <w:qFormat/>
    <w:uiPriority w:val="0"/>
    <w:rPr>
      <w:color w:val="1F3149"/>
      <w:sz w:val="24"/>
      <w:szCs w:val="24"/>
    </w:rPr>
  </w:style>
  <w:style w:type="character" w:customStyle="1" w:styleId="56">
    <w:name w:val="first-child2"/>
    <w:basedOn w:val="22"/>
    <w:qFormat/>
    <w:uiPriority w:val="0"/>
  </w:style>
  <w:style w:type="character" w:customStyle="1" w:styleId="57">
    <w:name w:val="first-child3"/>
    <w:basedOn w:val="22"/>
    <w:qFormat/>
    <w:uiPriority w:val="0"/>
  </w:style>
  <w:style w:type="character" w:customStyle="1" w:styleId="58">
    <w:name w:val="color-yellow"/>
    <w:basedOn w:val="22"/>
    <w:qFormat/>
    <w:uiPriority w:val="0"/>
    <w:rPr>
      <w:color w:val="FAAD14"/>
      <w:sz w:val="18"/>
      <w:szCs w:val="18"/>
      <w:bdr w:val="single" w:color="FAAD14" w:sz="6" w:space="0"/>
    </w:rPr>
  </w:style>
  <w:style w:type="character" w:customStyle="1" w:styleId="59">
    <w:name w:val="color-yellow1"/>
    <w:basedOn w:val="22"/>
    <w:qFormat/>
    <w:uiPriority w:val="0"/>
    <w:rPr>
      <w:color w:val="FAAD14"/>
      <w:sz w:val="18"/>
      <w:szCs w:val="18"/>
      <w:bdr w:val="single" w:color="FAAD14" w:sz="6" w:space="0"/>
    </w:rPr>
  </w:style>
  <w:style w:type="character" w:customStyle="1" w:styleId="60">
    <w:name w:val="xiadan"/>
    <w:basedOn w:val="22"/>
    <w:qFormat/>
    <w:uiPriority w:val="0"/>
    <w:rPr>
      <w:shd w:val="clear" w:fill="E4393C"/>
    </w:rPr>
  </w:style>
  <w:style w:type="character" w:customStyle="1" w:styleId="61">
    <w:name w:val="ul_li_a_1"/>
    <w:basedOn w:val="22"/>
    <w:qFormat/>
    <w:uiPriority w:val="0"/>
    <w:rPr>
      <w:b/>
      <w:bCs/>
      <w:color w:val="FFFFFF"/>
    </w:rPr>
  </w:style>
  <w:style w:type="character" w:customStyle="1" w:styleId="62">
    <w:name w:val="exap"/>
    <w:basedOn w:val="22"/>
    <w:qFormat/>
    <w:uiPriority w:val="0"/>
    <w:rPr>
      <w:sz w:val="27"/>
      <w:szCs w:val="27"/>
    </w:rPr>
  </w:style>
  <w:style w:type="character" w:customStyle="1" w:styleId="63">
    <w:name w:val="a_p_2"/>
    <w:basedOn w:val="22"/>
    <w:qFormat/>
    <w:uiPriority w:val="0"/>
  </w:style>
  <w:style w:type="character" w:customStyle="1" w:styleId="64">
    <w:name w:val="a_p_21"/>
    <w:basedOn w:val="22"/>
    <w:qFormat/>
    <w:uiPriority w:val="0"/>
    <w:rPr>
      <w:sz w:val="27"/>
      <w:szCs w:val="27"/>
    </w:rPr>
  </w:style>
  <w:style w:type="character" w:customStyle="1" w:styleId="65">
    <w:name w:val="layui-layer-tabnow"/>
    <w:basedOn w:val="22"/>
    <w:qFormat/>
    <w:uiPriority w:val="0"/>
    <w:rPr>
      <w:bdr w:val="single" w:color="CCCCCC" w:sz="6" w:space="0"/>
      <w:shd w:val="clear" w:fill="FFFFFF"/>
    </w:rPr>
  </w:style>
  <w:style w:type="character" w:customStyle="1" w:styleId="66">
    <w:name w:val="a_p_3"/>
    <w:basedOn w:val="22"/>
    <w:qFormat/>
    <w:uiPriority w:val="0"/>
    <w:rPr>
      <w:sz w:val="27"/>
      <w:szCs w:val="27"/>
    </w:rPr>
  </w:style>
  <w:style w:type="character" w:customStyle="1" w:styleId="67">
    <w:name w:val="a_p_1"/>
    <w:basedOn w:val="22"/>
    <w:qFormat/>
    <w:uiPriority w:val="0"/>
    <w:rPr>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32530</Words>
  <Characters>34697</Characters>
  <Lines>0</Lines>
  <Paragraphs>0</Paragraphs>
  <TotalTime>31</TotalTime>
  <ScaleCrop>false</ScaleCrop>
  <LinksUpToDate>false</LinksUpToDate>
  <CharactersWithSpaces>37544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2023-03-12T09:56:00Z</dcterms:created>
  <dc:creator>Administrator</dc:creator>
  <cp:lastModifiedBy>Lenovo</cp:lastModifiedBy>
  <cp:lastPrinted>2023-07-06T07:45:00Z</cp:lastPrinted>
  <dcterms:modified xsi:type="dcterms:W3CDTF">2023-08-03T08:39:46Z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273836A26D064A5EBB8FEF937EB08F47_13</vt:lpwstr>
  </property>
</Properties>
</file>