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28"/>
          <w:szCs w:val="28"/>
        </w:rPr>
      </w:pPr>
      <w:r>
        <w:rPr>
          <w:rFonts w:hint="eastAsia" w:ascii="宋体" w:hAnsi="宋体" w:cs="宋体"/>
          <w:b/>
          <w:sz w:val="28"/>
          <w:szCs w:val="28"/>
          <w:lang w:eastAsia="zh-CN"/>
        </w:rPr>
        <w:t>河南农业职业学院种子生产与经营专业群教学资源库项目</w:t>
      </w:r>
    </w:p>
    <w:p>
      <w:pPr>
        <w:snapToGrid w:val="0"/>
        <w:spacing w:line="360" w:lineRule="auto"/>
        <w:jc w:val="center"/>
        <w:rPr>
          <w:rFonts w:ascii="宋体" w:hAnsi="宋体" w:cs="宋体"/>
          <w:sz w:val="32"/>
          <w:szCs w:val="36"/>
        </w:rPr>
      </w:pPr>
      <w:bookmarkStart w:id="55" w:name="_GoBack"/>
      <w:r>
        <w:rPr>
          <w:rFonts w:hint="eastAsia" w:ascii="宋体" w:hAnsi="宋体" w:cs="宋体"/>
          <w:b/>
          <w:sz w:val="28"/>
          <w:szCs w:val="28"/>
        </w:rPr>
        <w:t>竞争性磋商公告</w:t>
      </w:r>
      <w:bookmarkStart w:id="0" w:name="_Toc420318732"/>
      <w:bookmarkStart w:id="1" w:name="_Toc12765"/>
      <w:bookmarkStart w:id="2" w:name="_Toc13833120"/>
      <w:bookmarkStart w:id="3" w:name="_Toc387746381"/>
      <w:bookmarkStart w:id="4" w:name="_Toc316462778"/>
      <w:bookmarkStart w:id="5" w:name="_Toc371093816"/>
      <w:bookmarkStart w:id="6" w:name="_Toc389067600"/>
      <w:bookmarkStart w:id="7" w:name="_Toc386126336"/>
      <w:bookmarkStart w:id="8" w:name="_Toc388951952"/>
      <w:bookmarkStart w:id="9" w:name="_Toc5623"/>
      <w:bookmarkStart w:id="10" w:name="_Toc530126038"/>
      <w:bookmarkStart w:id="11" w:name="_Toc978"/>
      <w:bookmarkStart w:id="12" w:name="_Toc1563"/>
      <w:bookmarkStart w:id="13" w:name="_Toc371008378"/>
      <w:bookmarkStart w:id="14" w:name="_Toc351562916"/>
      <w:bookmarkStart w:id="15" w:name="_Toc390104731"/>
      <w:bookmarkStart w:id="16" w:name="_Toc500868220"/>
      <w:bookmarkStart w:id="17" w:name="_Toc14270"/>
      <w:bookmarkStart w:id="18" w:name="_Toc388976907"/>
      <w:bookmarkStart w:id="19" w:name="_Toc520811301"/>
      <w:bookmarkStart w:id="20" w:name="_Toc388951865"/>
      <w:bookmarkEnd w:id="55"/>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snapToGrid w:val="0"/>
        <w:spacing w:line="360" w:lineRule="auto"/>
        <w:rPr>
          <w:rFonts w:ascii="宋体" w:hAnsi="宋体" w:cs="宋体"/>
          <w:szCs w:val="21"/>
        </w:rPr>
      </w:pPr>
      <w:r>
        <w:rPr>
          <w:rFonts w:hint="eastAsia" w:ascii="宋体" w:hAnsi="宋体" w:cs="宋体"/>
          <w:szCs w:val="21"/>
        </w:rPr>
        <w:t>项目概况</w:t>
      </w:r>
    </w:p>
    <w:p>
      <w:pPr>
        <w:snapToGrid w:val="0"/>
        <w:spacing w:line="360" w:lineRule="auto"/>
        <w:ind w:firstLine="420" w:firstLineChars="200"/>
        <w:rPr>
          <w:rFonts w:ascii="宋体" w:hAnsi="宋体" w:cs="宋体"/>
          <w:szCs w:val="21"/>
        </w:rPr>
      </w:pPr>
      <w:r>
        <w:rPr>
          <w:rFonts w:hint="eastAsia" w:ascii="宋体" w:hAnsi="宋体" w:cs="宋体"/>
          <w:szCs w:val="21"/>
          <w:lang w:eastAsia="zh-CN"/>
        </w:rPr>
        <w:t>河南农业职业学院种子生产与经营专业群教学资源库项目</w:t>
      </w:r>
      <w:r>
        <w:rPr>
          <w:rFonts w:hint="eastAsia" w:ascii="宋体" w:hAnsi="宋体" w:cs="宋体"/>
          <w:szCs w:val="21"/>
        </w:rPr>
        <w:t>招标项目的潜在投标人应在河南省公共资源交易中心（http://www.hnggzy.net/）获取磋商文件，并于202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日09时00分（北京时间）前递交响应文件。</w:t>
      </w:r>
    </w:p>
    <w:p>
      <w:pPr>
        <w:pStyle w:val="3"/>
        <w:keepLines w:val="0"/>
        <w:numPr>
          <w:ilvl w:val="0"/>
          <w:numId w:val="0"/>
        </w:numPr>
        <w:snapToGrid w:val="0"/>
        <w:spacing w:before="0" w:after="0" w:line="360" w:lineRule="auto"/>
        <w:rPr>
          <w:rFonts w:ascii="宋体" w:hAnsi="宋体" w:eastAsia="宋体" w:cs="宋体"/>
          <w:bCs w:val="0"/>
          <w:sz w:val="21"/>
          <w:szCs w:val="21"/>
        </w:rPr>
      </w:pPr>
      <w:bookmarkStart w:id="21" w:name="_Toc35393629"/>
      <w:bookmarkStart w:id="22" w:name="_Toc28359089"/>
      <w:bookmarkStart w:id="23" w:name="_Toc35393798"/>
      <w:bookmarkStart w:id="24" w:name="_Toc28359012"/>
      <w:r>
        <w:rPr>
          <w:rFonts w:hint="eastAsia" w:ascii="宋体" w:hAnsi="宋体" w:eastAsia="宋体" w:cs="宋体"/>
          <w:bCs w:val="0"/>
          <w:sz w:val="21"/>
          <w:szCs w:val="21"/>
        </w:rPr>
        <w:t>一、项目基本情况</w:t>
      </w:r>
      <w:bookmarkEnd w:id="21"/>
      <w:bookmarkEnd w:id="22"/>
      <w:bookmarkEnd w:id="23"/>
      <w:bookmarkEnd w:id="24"/>
    </w:p>
    <w:p>
      <w:pPr>
        <w:snapToGrid w:val="0"/>
        <w:spacing w:line="360" w:lineRule="auto"/>
        <w:ind w:firstLine="210" w:firstLineChars="100"/>
        <w:rPr>
          <w:rFonts w:hint="default" w:ascii="宋体" w:hAnsi="宋体" w:eastAsia="宋体" w:cs="宋体"/>
          <w:szCs w:val="21"/>
          <w:lang w:val="en-US" w:eastAsia="zh-CN"/>
        </w:rPr>
      </w:pPr>
      <w:r>
        <w:rPr>
          <w:rFonts w:hint="eastAsia" w:ascii="宋体" w:hAnsi="宋体" w:cs="宋体"/>
          <w:szCs w:val="21"/>
        </w:rPr>
        <w:t>1、项目编号：豫财磋商采购-202</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793</w:t>
      </w:r>
    </w:p>
    <w:p>
      <w:pPr>
        <w:snapToGrid w:val="0"/>
        <w:spacing w:line="360" w:lineRule="auto"/>
        <w:ind w:firstLine="210" w:firstLineChars="1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河南农业职业学院种子生产与经营专业群教学资源库项目</w:t>
      </w:r>
    </w:p>
    <w:p>
      <w:pPr>
        <w:snapToGrid w:val="0"/>
        <w:spacing w:line="360" w:lineRule="auto"/>
        <w:ind w:firstLine="210" w:firstLineChars="100"/>
        <w:rPr>
          <w:rFonts w:ascii="宋体" w:hAnsi="宋体" w:cs="宋体"/>
          <w:szCs w:val="21"/>
        </w:rPr>
      </w:pPr>
      <w:r>
        <w:rPr>
          <w:rFonts w:hint="eastAsia" w:ascii="宋体" w:hAnsi="宋体" w:cs="宋体"/>
          <w:szCs w:val="21"/>
        </w:rPr>
        <w:t>3、采购方式：竞争性磋商</w:t>
      </w:r>
    </w:p>
    <w:p>
      <w:pPr>
        <w:snapToGrid w:val="0"/>
        <w:spacing w:line="360" w:lineRule="auto"/>
        <w:ind w:firstLine="210" w:firstLineChars="100"/>
        <w:rPr>
          <w:rFonts w:ascii="宋体" w:hAnsi="宋体" w:cs="宋体"/>
          <w:szCs w:val="21"/>
        </w:rPr>
      </w:pPr>
      <w:r>
        <w:rPr>
          <w:rFonts w:hint="eastAsia" w:ascii="宋体" w:hAnsi="宋体" w:cs="宋体"/>
          <w:szCs w:val="21"/>
        </w:rPr>
        <w:t>4.预算金额：1</w:t>
      </w:r>
      <w:r>
        <w:rPr>
          <w:rFonts w:hint="eastAsia" w:ascii="宋体" w:hAnsi="宋体" w:cs="宋体"/>
          <w:szCs w:val="21"/>
          <w:lang w:val="en-US" w:eastAsia="zh-CN"/>
        </w:rPr>
        <w:t>83</w:t>
      </w:r>
      <w:r>
        <w:rPr>
          <w:rFonts w:hint="eastAsia" w:ascii="宋体" w:hAnsi="宋体" w:cs="宋体"/>
          <w:szCs w:val="21"/>
        </w:rPr>
        <w:t>0000.00元</w:t>
      </w:r>
    </w:p>
    <w:p>
      <w:pPr>
        <w:snapToGrid w:val="0"/>
        <w:spacing w:line="360" w:lineRule="auto"/>
        <w:ind w:firstLine="420" w:firstLineChars="200"/>
        <w:rPr>
          <w:rFonts w:ascii="宋体" w:hAnsi="宋体" w:cs="宋体"/>
          <w:szCs w:val="21"/>
        </w:rPr>
      </w:pPr>
      <w:r>
        <w:rPr>
          <w:rFonts w:hint="eastAsia" w:ascii="宋体" w:hAnsi="宋体" w:cs="宋体"/>
          <w:szCs w:val="21"/>
        </w:rPr>
        <w:t>最高限价：1</w:t>
      </w:r>
      <w:r>
        <w:rPr>
          <w:rFonts w:hint="eastAsia" w:ascii="宋体" w:hAnsi="宋体" w:cs="宋体"/>
          <w:szCs w:val="21"/>
          <w:lang w:val="en-US" w:eastAsia="zh-CN"/>
        </w:rPr>
        <w:t>83</w:t>
      </w:r>
      <w:r>
        <w:rPr>
          <w:rFonts w:hint="eastAsia" w:ascii="宋体" w:hAnsi="宋体" w:cs="宋体"/>
          <w:szCs w:val="21"/>
        </w:rPr>
        <w:t>0000.00元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581"/>
        <w:gridCol w:w="2769"/>
        <w:gridCol w:w="1616"/>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6" w:type="dxa"/>
            <w:noWrap w:val="0"/>
            <w:vAlign w:val="center"/>
          </w:tcPr>
          <w:p>
            <w:pPr>
              <w:jc w:val="center"/>
              <w:rPr>
                <w:rFonts w:ascii="宋体" w:hAnsi="宋体" w:cs="宋体"/>
                <w:szCs w:val="21"/>
              </w:rPr>
            </w:pPr>
            <w:r>
              <w:rPr>
                <w:rFonts w:hint="eastAsia" w:ascii="宋体" w:hAnsi="宋体" w:cs="宋体"/>
                <w:szCs w:val="21"/>
              </w:rPr>
              <w:t>序号</w:t>
            </w:r>
          </w:p>
        </w:tc>
        <w:tc>
          <w:tcPr>
            <w:tcW w:w="1309" w:type="dxa"/>
            <w:noWrap w:val="0"/>
            <w:vAlign w:val="center"/>
          </w:tcPr>
          <w:p>
            <w:pPr>
              <w:jc w:val="center"/>
              <w:rPr>
                <w:rFonts w:ascii="宋体" w:hAnsi="宋体" w:cs="宋体"/>
                <w:szCs w:val="21"/>
              </w:rPr>
            </w:pPr>
            <w:r>
              <w:rPr>
                <w:rFonts w:hint="eastAsia" w:ascii="宋体" w:hAnsi="宋体" w:cs="宋体"/>
                <w:szCs w:val="21"/>
              </w:rPr>
              <w:t>包号</w:t>
            </w:r>
          </w:p>
        </w:tc>
        <w:tc>
          <w:tcPr>
            <w:tcW w:w="3262" w:type="dxa"/>
            <w:noWrap w:val="0"/>
            <w:vAlign w:val="center"/>
          </w:tcPr>
          <w:p>
            <w:pPr>
              <w:jc w:val="center"/>
              <w:rPr>
                <w:rFonts w:ascii="宋体" w:hAnsi="宋体" w:cs="宋体"/>
                <w:szCs w:val="21"/>
              </w:rPr>
            </w:pPr>
            <w:r>
              <w:rPr>
                <w:rFonts w:hint="eastAsia" w:ascii="宋体" w:hAnsi="宋体" w:cs="宋体"/>
                <w:szCs w:val="21"/>
              </w:rPr>
              <w:t>包名称</w:t>
            </w:r>
          </w:p>
        </w:tc>
        <w:tc>
          <w:tcPr>
            <w:tcW w:w="1689" w:type="dxa"/>
            <w:noWrap w:val="0"/>
            <w:vAlign w:val="center"/>
          </w:tcPr>
          <w:p>
            <w:pPr>
              <w:jc w:val="center"/>
              <w:rPr>
                <w:rFonts w:ascii="宋体" w:hAnsi="宋体" w:cs="宋体"/>
                <w:szCs w:val="21"/>
              </w:rPr>
            </w:pPr>
            <w:r>
              <w:rPr>
                <w:rFonts w:hint="eastAsia" w:ascii="宋体" w:hAnsi="宋体" w:cs="宋体"/>
                <w:szCs w:val="21"/>
              </w:rPr>
              <w:t>包预算（元）</w:t>
            </w:r>
          </w:p>
        </w:tc>
        <w:tc>
          <w:tcPr>
            <w:tcW w:w="1782" w:type="dxa"/>
            <w:noWrap w:val="0"/>
            <w:vAlign w:val="center"/>
          </w:tcPr>
          <w:p>
            <w:pPr>
              <w:jc w:val="center"/>
              <w:rPr>
                <w:rFonts w:ascii="宋体" w:hAnsi="宋体" w:cs="宋体"/>
                <w:szCs w:val="21"/>
              </w:rPr>
            </w:pPr>
            <w:r>
              <w:rPr>
                <w:rFonts w:hint="eastAsia" w:ascii="宋体" w:hAnsi="宋体" w:cs="宋体"/>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6" w:type="dxa"/>
            <w:noWrap w:val="0"/>
            <w:vAlign w:val="center"/>
          </w:tcPr>
          <w:p>
            <w:pPr>
              <w:jc w:val="center"/>
              <w:rPr>
                <w:rFonts w:ascii="宋体" w:hAnsi="宋体" w:cs="宋体"/>
                <w:szCs w:val="21"/>
              </w:rPr>
            </w:pPr>
            <w:r>
              <w:rPr>
                <w:rFonts w:hint="eastAsia" w:ascii="宋体" w:hAnsi="宋体" w:cs="宋体"/>
                <w:szCs w:val="21"/>
              </w:rPr>
              <w:t>1</w:t>
            </w:r>
          </w:p>
        </w:tc>
        <w:tc>
          <w:tcPr>
            <w:tcW w:w="1309" w:type="dxa"/>
            <w:noWrap w:val="0"/>
            <w:vAlign w:val="center"/>
          </w:tcPr>
          <w:p>
            <w:pPr>
              <w:jc w:val="center"/>
              <w:rPr>
                <w:rFonts w:ascii="宋体" w:hAnsi="宋体" w:cs="宋体"/>
                <w:szCs w:val="21"/>
              </w:rPr>
            </w:pPr>
            <w:r>
              <w:rPr>
                <w:rFonts w:hint="eastAsia" w:ascii="宋体" w:hAnsi="宋体" w:cs="宋体"/>
                <w:szCs w:val="21"/>
              </w:rPr>
              <w:t>豫政采(2)20231408-1</w:t>
            </w:r>
          </w:p>
        </w:tc>
        <w:tc>
          <w:tcPr>
            <w:tcW w:w="3262"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河南农业职业学院种子生产与经营专业群教学资源库项目</w:t>
            </w:r>
          </w:p>
        </w:tc>
        <w:tc>
          <w:tcPr>
            <w:tcW w:w="1689" w:type="dxa"/>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83</w:t>
            </w:r>
            <w:r>
              <w:rPr>
                <w:rFonts w:hint="eastAsia" w:ascii="宋体" w:hAnsi="宋体" w:cs="宋体"/>
                <w:szCs w:val="21"/>
              </w:rPr>
              <w:t>0000.00</w:t>
            </w:r>
          </w:p>
        </w:tc>
        <w:tc>
          <w:tcPr>
            <w:tcW w:w="1782" w:type="dxa"/>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83</w:t>
            </w:r>
            <w:r>
              <w:rPr>
                <w:rFonts w:hint="eastAsia" w:ascii="宋体" w:hAnsi="宋体" w:cs="宋体"/>
                <w:szCs w:val="21"/>
              </w:rPr>
              <w:t>0000.00</w:t>
            </w:r>
          </w:p>
        </w:tc>
      </w:tr>
    </w:tbl>
    <w:p>
      <w:pPr>
        <w:snapToGrid w:val="0"/>
        <w:spacing w:line="360" w:lineRule="auto"/>
        <w:ind w:firstLine="210" w:firstLineChars="100"/>
        <w:rPr>
          <w:rFonts w:ascii="宋体" w:hAnsi="宋体" w:cs="宋体"/>
          <w:szCs w:val="21"/>
        </w:rPr>
      </w:pPr>
      <w:bookmarkStart w:id="25" w:name="_Toc35393630"/>
      <w:bookmarkStart w:id="26" w:name="_Toc35393799"/>
      <w:bookmarkStart w:id="27" w:name="_Toc28359090"/>
      <w:bookmarkStart w:id="28" w:name="_Toc28359013"/>
      <w:r>
        <w:rPr>
          <w:rFonts w:hint="eastAsia" w:ascii="宋体" w:hAnsi="宋体" w:cs="宋体"/>
          <w:szCs w:val="21"/>
        </w:rPr>
        <w:t>5.采购需求(包括但不限于标的的名称、数量、简要技术需求或服务要求等)</w:t>
      </w:r>
    </w:p>
    <w:p>
      <w:pPr>
        <w:snapToGrid w:val="0"/>
        <w:spacing w:line="360" w:lineRule="auto"/>
        <w:ind w:firstLine="210" w:firstLineChars="100"/>
        <w:rPr>
          <w:rFonts w:ascii="宋体" w:hAnsi="宋体" w:cs="宋体"/>
          <w:szCs w:val="21"/>
          <w:highlight w:val="green"/>
        </w:rPr>
      </w:pPr>
      <w:r>
        <w:rPr>
          <w:rFonts w:hint="eastAsia" w:ascii="宋体" w:hAnsi="宋体" w:cs="宋体"/>
          <w:szCs w:val="21"/>
        </w:rPr>
        <w:t>5.1 采购内容：（一）专业群门户网站；（二）专业群教学资源库资源建设：《园林苗木生产与经营》、《园林树木栽培与养护》、《园林工程施工组织与管理》、《蔬菜生产技术》、《土壤肥料》、《园艺植物种子生产技术》、《市场营销学》、《电子商务概论》、《园艺植物保护》、《园林植物保护》每门课程分别包含图片60个、演示文稿30个、视频素材30个、微课20个、动画5个、试题20套、文本30个；（三）专业群教学资源库平台；（四）专业群教学资源库数据跟踪平台及服务。</w:t>
      </w:r>
    </w:p>
    <w:p>
      <w:pPr>
        <w:snapToGrid w:val="0"/>
        <w:spacing w:line="360" w:lineRule="auto"/>
        <w:ind w:firstLine="210" w:firstLineChars="100"/>
        <w:rPr>
          <w:rFonts w:ascii="宋体" w:hAnsi="宋体" w:cs="宋体"/>
          <w:szCs w:val="21"/>
          <w:highlight w:val="none"/>
        </w:rPr>
      </w:pPr>
      <w:r>
        <w:rPr>
          <w:rFonts w:hint="eastAsia" w:ascii="宋体" w:hAnsi="宋体" w:cs="宋体"/>
          <w:szCs w:val="21"/>
        </w:rPr>
        <w:t>5.2 服务期限：</w:t>
      </w:r>
      <w:r>
        <w:rPr>
          <w:rFonts w:hint="eastAsia" w:ascii="宋体" w:hAnsi="宋体" w:cs="宋体"/>
          <w:szCs w:val="21"/>
          <w:highlight w:val="none"/>
        </w:rPr>
        <w:t>120日历天。</w:t>
      </w:r>
    </w:p>
    <w:p>
      <w:pPr>
        <w:snapToGrid w:val="0"/>
        <w:spacing w:line="360" w:lineRule="auto"/>
        <w:ind w:firstLine="210" w:firstLineChars="100"/>
        <w:rPr>
          <w:rFonts w:ascii="宋体" w:hAnsi="宋体" w:cs="宋体"/>
          <w:szCs w:val="21"/>
        </w:rPr>
      </w:pPr>
      <w:r>
        <w:rPr>
          <w:rFonts w:hint="eastAsia" w:ascii="宋体" w:hAnsi="宋体" w:cs="宋体"/>
          <w:szCs w:val="21"/>
        </w:rPr>
        <w:t>5.3 服务地点：采购人指定地点。</w:t>
      </w:r>
    </w:p>
    <w:p>
      <w:pPr>
        <w:snapToGrid w:val="0"/>
        <w:spacing w:line="360" w:lineRule="auto"/>
        <w:ind w:firstLine="210" w:firstLineChars="100"/>
        <w:rPr>
          <w:rFonts w:ascii="宋体" w:hAnsi="宋体" w:cs="宋体"/>
          <w:szCs w:val="21"/>
          <w:highlight w:val="none"/>
        </w:rPr>
      </w:pPr>
      <w:r>
        <w:rPr>
          <w:rFonts w:hint="eastAsia" w:ascii="宋体" w:hAnsi="宋体" w:cs="宋体"/>
          <w:szCs w:val="21"/>
        </w:rPr>
        <w:t>5.4 质量要求：</w:t>
      </w:r>
      <w:r>
        <w:rPr>
          <w:rFonts w:hint="eastAsia" w:ascii="宋体" w:hAnsi="宋体" w:cs="宋体"/>
          <w:szCs w:val="21"/>
          <w:highlight w:val="none"/>
        </w:rPr>
        <w:t>符合国家及行业现行标准、规范、规定等，满足省级精品申报要求。</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5.5 质量保证期：自验收合格之日起 3 年。</w:t>
      </w:r>
    </w:p>
    <w:p>
      <w:pPr>
        <w:snapToGrid w:val="0"/>
        <w:spacing w:line="360" w:lineRule="auto"/>
        <w:ind w:firstLine="210" w:firstLineChars="100"/>
        <w:rPr>
          <w:rFonts w:ascii="宋体" w:hAnsi="宋体" w:cs="宋体"/>
          <w:szCs w:val="21"/>
        </w:rPr>
      </w:pPr>
      <w:r>
        <w:rPr>
          <w:rFonts w:hint="eastAsia" w:ascii="宋体" w:hAnsi="宋体" w:cs="宋体"/>
          <w:szCs w:val="21"/>
        </w:rPr>
        <w:t>6.合同履行期限：自验收合格之日起 3 年。</w:t>
      </w:r>
    </w:p>
    <w:p>
      <w:pPr>
        <w:snapToGrid w:val="0"/>
        <w:spacing w:line="360" w:lineRule="auto"/>
        <w:ind w:firstLine="210" w:firstLineChars="100"/>
        <w:rPr>
          <w:rFonts w:ascii="宋体" w:hAnsi="宋体" w:cs="宋体"/>
          <w:szCs w:val="21"/>
        </w:rPr>
      </w:pPr>
      <w:r>
        <w:rPr>
          <w:rFonts w:hint="eastAsia" w:ascii="宋体" w:hAnsi="宋体" w:cs="宋体"/>
          <w:szCs w:val="21"/>
        </w:rPr>
        <w:t>7.本项目是否接受联合体投标： 否。</w:t>
      </w:r>
    </w:p>
    <w:p>
      <w:pPr>
        <w:snapToGrid w:val="0"/>
        <w:spacing w:line="360" w:lineRule="auto"/>
        <w:ind w:firstLine="210" w:firstLineChars="100"/>
        <w:rPr>
          <w:rFonts w:hint="eastAsia" w:ascii="宋体" w:hAnsi="宋体" w:cs="宋体"/>
          <w:szCs w:val="21"/>
        </w:rPr>
      </w:pPr>
      <w:r>
        <w:rPr>
          <w:rFonts w:hint="eastAsia" w:ascii="宋体" w:hAnsi="宋体" w:cs="宋体"/>
          <w:szCs w:val="21"/>
        </w:rPr>
        <w:t>8.是否接受进口产品：否。</w:t>
      </w:r>
    </w:p>
    <w:p>
      <w:pPr>
        <w:pStyle w:val="2"/>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9、是否专门面向中小企业：是。</w:t>
      </w:r>
    </w:p>
    <w:p>
      <w:pPr>
        <w:pStyle w:val="3"/>
        <w:keepLines w:val="0"/>
        <w:numPr>
          <w:ilvl w:val="0"/>
          <w:numId w:val="0"/>
        </w:numPr>
        <w:snapToGrid w:val="0"/>
        <w:spacing w:before="0" w:after="0" w:line="360" w:lineRule="auto"/>
        <w:rPr>
          <w:rFonts w:ascii="宋体" w:hAnsi="宋体" w:eastAsia="宋体" w:cs="宋体"/>
          <w:bCs w:val="0"/>
          <w:sz w:val="21"/>
          <w:szCs w:val="21"/>
        </w:rPr>
      </w:pPr>
      <w:r>
        <w:rPr>
          <w:rFonts w:hint="eastAsia" w:ascii="宋体" w:hAnsi="宋体" w:eastAsia="宋体" w:cs="宋体"/>
          <w:bCs w:val="0"/>
          <w:sz w:val="21"/>
          <w:szCs w:val="21"/>
        </w:rPr>
        <w:t>二、申请人资格要求：</w:t>
      </w:r>
      <w:bookmarkEnd w:id="25"/>
      <w:bookmarkEnd w:id="26"/>
      <w:bookmarkEnd w:id="27"/>
      <w:bookmarkEnd w:id="28"/>
    </w:p>
    <w:p>
      <w:pPr>
        <w:snapToGrid w:val="0"/>
        <w:spacing w:line="360" w:lineRule="auto"/>
        <w:ind w:firstLine="211" w:firstLineChars="100"/>
        <w:rPr>
          <w:rFonts w:ascii="宋体" w:hAnsi="宋体" w:cs="宋体"/>
          <w:b/>
          <w:bCs/>
          <w:szCs w:val="21"/>
        </w:rPr>
      </w:pPr>
      <w:r>
        <w:rPr>
          <w:rFonts w:hint="eastAsia" w:ascii="宋体" w:hAnsi="宋体" w:cs="宋体"/>
          <w:b/>
          <w:bCs/>
          <w:szCs w:val="21"/>
        </w:rPr>
        <w:t>1、满足《中华人民共和国政府采购法》第二十二条规定；</w:t>
      </w:r>
    </w:p>
    <w:p>
      <w:pPr>
        <w:snapToGrid w:val="0"/>
        <w:spacing w:line="360" w:lineRule="auto"/>
        <w:ind w:firstLine="211" w:firstLineChars="100"/>
        <w:rPr>
          <w:rFonts w:ascii="宋体" w:hAnsi="宋体" w:cs="宋体"/>
          <w:szCs w:val="21"/>
        </w:rPr>
      </w:pPr>
      <w:bookmarkStart w:id="29" w:name="_Toc28359091"/>
      <w:bookmarkStart w:id="30" w:name="_Toc28359014"/>
      <w:r>
        <w:rPr>
          <w:rFonts w:hint="eastAsia" w:ascii="宋体" w:hAnsi="宋体" w:cs="宋体"/>
          <w:b/>
          <w:bCs/>
          <w:szCs w:val="21"/>
        </w:rPr>
        <w:t>2、落实政府采购政策需满足的资格要求：</w:t>
      </w:r>
    </w:p>
    <w:p>
      <w:pPr>
        <w:snapToGrid w:val="0"/>
        <w:spacing w:line="360" w:lineRule="auto"/>
        <w:ind w:firstLine="420" w:firstLineChars="200"/>
        <w:rPr>
          <w:rFonts w:ascii="宋体" w:hAnsi="宋体" w:cs="宋体"/>
          <w:szCs w:val="21"/>
        </w:rPr>
      </w:pPr>
      <w:r>
        <w:rPr>
          <w:rFonts w:hint="eastAsia" w:ascii="宋体" w:hAnsi="宋体" w:cs="宋体"/>
          <w:szCs w:val="21"/>
        </w:rPr>
        <w:t>本项目执行促进中小型企业发展政策（监狱企业、残疾人福利性企业视同小微企业）、扶持不发达地区和少数民族地区、优先采购节能环保产品、政府强制采购节能产品等政府采购政策。</w:t>
      </w:r>
    </w:p>
    <w:p>
      <w:pPr>
        <w:snapToGrid w:val="0"/>
        <w:spacing w:line="360" w:lineRule="auto"/>
        <w:ind w:firstLine="211" w:firstLineChars="100"/>
        <w:rPr>
          <w:rFonts w:ascii="宋体" w:hAnsi="宋体" w:cs="宋体"/>
          <w:b/>
          <w:bCs/>
          <w:szCs w:val="21"/>
        </w:rPr>
      </w:pPr>
      <w:r>
        <w:rPr>
          <w:rFonts w:hint="eastAsia" w:ascii="宋体" w:hAnsi="宋体" w:cs="宋体"/>
          <w:b/>
          <w:bCs/>
          <w:szCs w:val="21"/>
        </w:rPr>
        <w:t>3、本项目的特定资格要求：</w:t>
      </w:r>
    </w:p>
    <w:p>
      <w:pPr>
        <w:snapToGrid w:val="0"/>
        <w:spacing w:line="360" w:lineRule="auto"/>
        <w:ind w:right="-105" w:rightChars="-50" w:firstLine="443" w:firstLineChars="210"/>
        <w:rPr>
          <w:rFonts w:ascii="宋体" w:hAnsi="宋体" w:cs="宋体"/>
          <w:b/>
          <w:bCs/>
          <w:snapToGrid w:val="0"/>
          <w:szCs w:val="21"/>
        </w:rPr>
      </w:pPr>
      <w:bookmarkStart w:id="31" w:name="_Toc35393800"/>
      <w:bookmarkStart w:id="32" w:name="_Toc35393631"/>
      <w:r>
        <w:rPr>
          <w:rFonts w:hint="eastAsia" w:ascii="宋体" w:hAnsi="宋体" w:cs="宋体"/>
          <w:b/>
          <w:bCs/>
          <w:snapToGrid w:val="0"/>
          <w:szCs w:val="21"/>
        </w:rPr>
        <w:t>3.1符合《中华人民共和国政府采购法》第二十二条规定和《中华人民共和国政府采购法实施条例》第十七条规定的条件：</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（1）具有独立承担民事责任的能力（提供法人或者其他组织的营业执照等证明文件）；</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（2）具有良好的商业信誉和健全的财务会计制度（提供完整的202</w:t>
      </w:r>
      <w:r>
        <w:rPr>
          <w:rFonts w:hint="eastAsia" w:ascii="宋体" w:hAnsi="宋体" w:cs="宋体"/>
          <w:snapToGrid w:val="0"/>
          <w:szCs w:val="21"/>
          <w:lang w:val="en-US" w:eastAsia="zh-CN"/>
        </w:rPr>
        <w:t>2</w:t>
      </w:r>
      <w:r>
        <w:rPr>
          <w:rFonts w:hint="eastAsia" w:ascii="宋体" w:hAnsi="宋体" w:cs="宋体"/>
          <w:snapToGrid w:val="0"/>
          <w:szCs w:val="21"/>
        </w:rPr>
        <w:t>年度经审计的财务审计报告（新成立企业提供银行出具的资信证明）；</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（3）具有履行合同所必需的设备和专业技术能力；（提供承诺函，格式自拟，需单位法定代表人签字或盖章并加盖单位公章）；</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（4）有依法缴纳税收和社会保障资金的良好记录；（提供202</w:t>
      </w:r>
      <w:r>
        <w:rPr>
          <w:rFonts w:hint="eastAsia" w:ascii="宋体" w:hAnsi="宋体" w:cs="宋体"/>
          <w:snapToGrid w:val="0"/>
          <w:szCs w:val="21"/>
          <w:lang w:val="en-US" w:eastAsia="zh-CN"/>
        </w:rPr>
        <w:t>3</w:t>
      </w:r>
      <w:r>
        <w:rPr>
          <w:rFonts w:hint="eastAsia" w:ascii="宋体" w:hAnsi="宋体" w:cs="宋体"/>
          <w:snapToGrid w:val="0"/>
          <w:szCs w:val="21"/>
        </w:rPr>
        <w:t>年1月1日以来企业任意连续三个月的税收缴纳证明及社会保障资金缴纳证明）(依法免税或不需要缴纳社会保障资金的供应商，应提供能够证明其依法免税或不需要缴纳社会保障资金的相应文件）；</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（5）参加政府采购活动前三年内，在经营活动中没有重大违法记录；（提供承诺函，格式自拟，需单位法定代表人签字或盖章并加盖单位公章）；</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（6）法律、行政法规规定的其他条件；</w:t>
      </w:r>
    </w:p>
    <w:p>
      <w:pPr>
        <w:snapToGrid w:val="0"/>
        <w:spacing w:line="360" w:lineRule="auto"/>
        <w:ind w:right="-105" w:rightChars="-50" w:firstLine="443" w:firstLineChars="210"/>
        <w:rPr>
          <w:rFonts w:ascii="宋体" w:hAnsi="宋体" w:cs="宋体"/>
          <w:b/>
          <w:bCs/>
          <w:snapToGrid w:val="0"/>
          <w:szCs w:val="21"/>
        </w:rPr>
      </w:pPr>
      <w:r>
        <w:rPr>
          <w:rFonts w:hint="eastAsia" w:ascii="宋体" w:hAnsi="宋体" w:cs="宋体"/>
          <w:b/>
          <w:bCs/>
          <w:snapToGrid w:val="0"/>
          <w:szCs w:val="21"/>
        </w:rPr>
        <w:t>3.2信誉要求：</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（1）未处于被责令停业、投标资格被取消或者财产被接管、冻结和破产状态；（书面承诺格式自拟，需单位法定代表人签字或盖章并加盖单位公章）；</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（2）根据《关于在政府采购活动中查询及使用信用记录有关问题的通知》(财库[2016]125号)的规定，对列入失信被执行人、</w:t>
      </w:r>
      <w:r>
        <w:rPr>
          <w:rFonts w:hint="eastAsia" w:ascii="宋体" w:hAnsi="宋体" w:cs="宋体"/>
          <w:snapToGrid w:val="0"/>
          <w:szCs w:val="21"/>
          <w:lang w:val="en-US" w:eastAsia="zh-CN"/>
        </w:rPr>
        <w:t>重大</w:t>
      </w:r>
      <w:r>
        <w:rPr>
          <w:rFonts w:hint="eastAsia" w:ascii="宋体" w:hAnsi="宋体" w:cs="宋体"/>
          <w:snapToGrid w:val="0"/>
          <w:szCs w:val="21"/>
        </w:rPr>
        <w:t>税收违法</w:t>
      </w:r>
      <w:r>
        <w:rPr>
          <w:rFonts w:hint="eastAsia" w:ascii="宋体" w:hAnsi="宋体" w:cs="宋体"/>
          <w:snapToGrid w:val="0"/>
          <w:szCs w:val="21"/>
          <w:lang w:val="en-US" w:eastAsia="zh-CN"/>
        </w:rPr>
        <w:t>失信主体</w:t>
      </w:r>
      <w:r>
        <w:rPr>
          <w:rFonts w:hint="eastAsia" w:ascii="宋体" w:hAnsi="宋体" w:cs="宋体"/>
          <w:snapToGrid w:val="0"/>
          <w:szCs w:val="21"/>
        </w:rPr>
        <w:t>、政府采购严重违法失信行为记录名单的供应商，拒绝参与本项目政府采购活动；</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注：采购人、采购代理机构在磋商当天将对所有参与本项目的供应商的信用情况（失信被执行人、</w:t>
      </w:r>
      <w:r>
        <w:rPr>
          <w:rFonts w:hint="eastAsia" w:ascii="宋体" w:hAnsi="宋体" w:cs="宋体"/>
          <w:snapToGrid w:val="0"/>
          <w:szCs w:val="21"/>
          <w:lang w:val="en-US" w:eastAsia="zh-CN"/>
        </w:rPr>
        <w:t>重大</w:t>
      </w:r>
      <w:r>
        <w:rPr>
          <w:rFonts w:hint="eastAsia" w:ascii="宋体" w:hAnsi="宋体" w:cs="宋体"/>
          <w:snapToGrid w:val="0"/>
          <w:szCs w:val="21"/>
        </w:rPr>
        <w:t>税收违法</w:t>
      </w:r>
      <w:r>
        <w:rPr>
          <w:rFonts w:hint="eastAsia" w:ascii="宋体" w:hAnsi="宋体" w:cs="宋体"/>
          <w:snapToGrid w:val="0"/>
          <w:szCs w:val="21"/>
          <w:lang w:val="en-US" w:eastAsia="zh-CN"/>
        </w:rPr>
        <w:t>失信主体</w:t>
      </w:r>
      <w:r>
        <w:rPr>
          <w:rFonts w:hint="eastAsia" w:ascii="宋体" w:hAnsi="宋体" w:cs="宋体"/>
          <w:snapToGrid w:val="0"/>
          <w:szCs w:val="21"/>
        </w:rPr>
        <w:t>、政府采购严重违法失信行为记录名单）进行查询、打印留存；若在当天查询到供应商有相关负面信息的，则该供应商的投标视为无效；</w:t>
      </w:r>
    </w:p>
    <w:p>
      <w:pPr>
        <w:snapToGrid w:val="0"/>
        <w:spacing w:line="360" w:lineRule="auto"/>
        <w:ind w:right="-105" w:rightChars="-50" w:firstLine="441" w:firstLineChars="210"/>
        <w:rPr>
          <w:rFonts w:ascii="宋体" w:hAnsi="宋体" w:cs="宋体"/>
          <w:snapToGrid w:val="0"/>
          <w:szCs w:val="21"/>
        </w:rPr>
      </w:pPr>
      <w:r>
        <w:rPr>
          <w:rFonts w:hint="eastAsia" w:ascii="宋体" w:hAnsi="宋体" w:cs="宋体"/>
          <w:snapToGrid w:val="0"/>
          <w:szCs w:val="21"/>
        </w:rPr>
        <w:t>（3）单位负责人为同一人或者存在控股、管理关系的不同单位，不得参加同一项目投标。（提供“国家企业信用信息公示系统”中查询打印的相关信息并加盖公章（查询信息需包含公司基本信息、股东信息及股权变更信息等相关信息，查询日期为本项目磋商公告发布之后））；</w:t>
      </w:r>
    </w:p>
    <w:p>
      <w:pPr>
        <w:snapToGrid w:val="0"/>
        <w:spacing w:line="360" w:lineRule="auto"/>
        <w:ind w:right="-105" w:rightChars="-50" w:firstLine="443" w:firstLineChars="210"/>
        <w:rPr>
          <w:rFonts w:ascii="宋体" w:hAnsi="宋体" w:cs="宋体"/>
          <w:b/>
          <w:bCs/>
        </w:rPr>
      </w:pPr>
      <w:r>
        <w:rPr>
          <w:rFonts w:hint="eastAsia" w:ascii="宋体" w:hAnsi="宋体" w:cs="宋体"/>
          <w:b/>
          <w:bCs/>
          <w:snapToGrid w:val="0"/>
          <w:szCs w:val="21"/>
        </w:rPr>
        <w:t>3.3本项目严禁违法分包、非法转包。</w:t>
      </w:r>
    </w:p>
    <w:p>
      <w:pPr>
        <w:pStyle w:val="3"/>
        <w:keepLines w:val="0"/>
        <w:numPr>
          <w:ilvl w:val="0"/>
          <w:numId w:val="0"/>
        </w:numPr>
        <w:snapToGrid w:val="0"/>
        <w:spacing w:before="0" w:after="0" w:line="360" w:lineRule="auto"/>
        <w:rPr>
          <w:rFonts w:ascii="宋体" w:hAnsi="宋体" w:eastAsia="宋体" w:cs="宋体"/>
          <w:bCs w:val="0"/>
          <w:sz w:val="21"/>
          <w:szCs w:val="21"/>
        </w:rPr>
      </w:pPr>
      <w:r>
        <w:rPr>
          <w:rFonts w:hint="eastAsia" w:ascii="宋体" w:hAnsi="宋体" w:eastAsia="宋体" w:cs="宋体"/>
          <w:bCs w:val="0"/>
          <w:sz w:val="21"/>
          <w:szCs w:val="21"/>
        </w:rPr>
        <w:t>三、获取采购文件</w:t>
      </w:r>
      <w:bookmarkEnd w:id="29"/>
      <w:bookmarkEnd w:id="30"/>
      <w:bookmarkEnd w:id="31"/>
      <w:bookmarkEnd w:id="32"/>
    </w:p>
    <w:p>
      <w:pPr>
        <w:snapToGrid w:val="0"/>
        <w:spacing w:line="360" w:lineRule="auto"/>
        <w:ind w:firstLine="420" w:firstLineChars="200"/>
        <w:rPr>
          <w:rFonts w:ascii="宋体" w:hAnsi="宋体" w:cs="宋体"/>
          <w:szCs w:val="21"/>
        </w:rPr>
      </w:pPr>
      <w:r>
        <w:rPr>
          <w:rFonts w:hint="eastAsia" w:ascii="宋体" w:hAnsi="宋体" w:cs="宋体"/>
          <w:szCs w:val="21"/>
        </w:rPr>
        <w:t>1.时间：202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日至202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日，每天上午00:00至12:00，下午12:00至23:59（北京时间，法定节假日除外）。</w:t>
      </w:r>
    </w:p>
    <w:p>
      <w:pPr>
        <w:snapToGrid w:val="0"/>
        <w:spacing w:line="360" w:lineRule="auto"/>
        <w:ind w:firstLine="420" w:firstLineChars="200"/>
        <w:rPr>
          <w:rFonts w:ascii="宋体" w:hAnsi="宋体" w:cs="宋体"/>
          <w:szCs w:val="21"/>
        </w:rPr>
      </w:pPr>
      <w:r>
        <w:rPr>
          <w:rFonts w:hint="eastAsia" w:ascii="宋体" w:hAnsi="宋体" w:cs="宋体"/>
          <w:szCs w:val="21"/>
        </w:rPr>
        <w:t>2.地点：河南省公共资源交易中心（http://www.hnggzy.net/）。</w:t>
      </w:r>
    </w:p>
    <w:p>
      <w:pPr>
        <w:snapToGrid w:val="0"/>
        <w:spacing w:line="360" w:lineRule="auto"/>
        <w:ind w:firstLine="420" w:firstLineChars="200"/>
        <w:rPr>
          <w:rFonts w:ascii="宋体" w:hAnsi="宋体" w:cs="宋体"/>
          <w:szCs w:val="21"/>
        </w:rPr>
      </w:pPr>
      <w:r>
        <w:rPr>
          <w:rFonts w:hint="eastAsia" w:ascii="宋体" w:hAnsi="宋体" w:cs="宋体"/>
          <w:szCs w:val="21"/>
        </w:rPr>
        <w:t>3.方式：网上下载；（凭CA数字证书登陆市场主体系统并按网上提示下载本项目磋商文件；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napToGrid w:val="0"/>
        <w:spacing w:line="360" w:lineRule="auto"/>
        <w:ind w:firstLine="420" w:firstLineChars="200"/>
        <w:rPr>
          <w:rFonts w:ascii="宋体" w:hAnsi="宋体" w:cs="宋体"/>
          <w:szCs w:val="21"/>
        </w:rPr>
      </w:pPr>
      <w:r>
        <w:rPr>
          <w:rFonts w:hint="eastAsia" w:ascii="宋体" w:hAnsi="宋体" w:cs="宋体"/>
          <w:szCs w:val="21"/>
        </w:rPr>
        <w:t>4.售价：0元</w:t>
      </w:r>
    </w:p>
    <w:p>
      <w:pPr>
        <w:pStyle w:val="3"/>
        <w:keepLines w:val="0"/>
        <w:numPr>
          <w:ilvl w:val="0"/>
          <w:numId w:val="0"/>
        </w:numPr>
        <w:snapToGrid w:val="0"/>
        <w:spacing w:before="0" w:after="0" w:line="360" w:lineRule="auto"/>
        <w:rPr>
          <w:rFonts w:ascii="宋体" w:hAnsi="宋体" w:eastAsia="宋体" w:cs="宋体"/>
          <w:bCs w:val="0"/>
          <w:sz w:val="21"/>
          <w:szCs w:val="21"/>
        </w:rPr>
      </w:pPr>
      <w:bookmarkStart w:id="33" w:name="_Toc35393632"/>
      <w:bookmarkStart w:id="34" w:name="_Toc35393801"/>
      <w:bookmarkStart w:id="35" w:name="_Toc28359092"/>
      <w:bookmarkStart w:id="36" w:name="_Toc28359015"/>
      <w:r>
        <w:rPr>
          <w:rFonts w:hint="eastAsia" w:ascii="宋体" w:hAnsi="宋体" w:eastAsia="宋体" w:cs="宋体"/>
          <w:bCs w:val="0"/>
          <w:sz w:val="21"/>
          <w:szCs w:val="21"/>
        </w:rPr>
        <w:t>四、响应文件提交</w:t>
      </w:r>
      <w:bookmarkEnd w:id="33"/>
      <w:bookmarkEnd w:id="34"/>
      <w:bookmarkEnd w:id="35"/>
      <w:bookmarkEnd w:id="36"/>
    </w:p>
    <w:p>
      <w:pPr>
        <w:snapToGrid w:val="0"/>
        <w:spacing w:line="360" w:lineRule="auto"/>
        <w:ind w:firstLine="210" w:firstLineChars="100"/>
        <w:rPr>
          <w:rFonts w:ascii="宋体" w:hAnsi="宋体" w:cs="宋体"/>
          <w:bCs/>
          <w:szCs w:val="21"/>
        </w:rPr>
      </w:pPr>
      <w:r>
        <w:rPr>
          <w:rFonts w:hint="eastAsia" w:ascii="宋体" w:hAnsi="宋体" w:cs="宋体"/>
          <w:szCs w:val="21"/>
        </w:rPr>
        <w:t>1.时间：202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日9时00分（北京时间）</w:t>
      </w:r>
    </w:p>
    <w:p>
      <w:pPr>
        <w:snapToGrid w:val="0"/>
        <w:spacing w:line="360" w:lineRule="auto"/>
        <w:ind w:firstLine="210" w:firstLineChars="100"/>
        <w:rPr>
          <w:rFonts w:ascii="宋体" w:hAnsi="宋体" w:cs="宋体"/>
          <w:szCs w:val="21"/>
        </w:rPr>
      </w:pPr>
      <w:r>
        <w:rPr>
          <w:rFonts w:hint="eastAsia" w:ascii="宋体" w:hAnsi="宋体" w:cs="宋体"/>
          <w:szCs w:val="21"/>
        </w:rPr>
        <w:t>2.地点：河南省公共资源交易中心电子交易平台（http://www.hnggzy.net/）。</w:t>
      </w:r>
    </w:p>
    <w:p>
      <w:pPr>
        <w:pStyle w:val="3"/>
        <w:keepLines w:val="0"/>
        <w:numPr>
          <w:ilvl w:val="0"/>
          <w:numId w:val="0"/>
        </w:numPr>
        <w:snapToGrid w:val="0"/>
        <w:spacing w:before="0" w:after="0" w:line="360" w:lineRule="auto"/>
        <w:rPr>
          <w:rFonts w:ascii="宋体" w:hAnsi="宋体" w:eastAsia="宋体" w:cs="宋体"/>
          <w:bCs w:val="0"/>
          <w:sz w:val="21"/>
          <w:szCs w:val="21"/>
        </w:rPr>
      </w:pPr>
      <w:bookmarkStart w:id="37" w:name="_Toc28359093"/>
      <w:bookmarkStart w:id="38" w:name="_Toc28359016"/>
      <w:bookmarkStart w:id="39" w:name="_Toc35393633"/>
      <w:bookmarkStart w:id="40" w:name="_Toc35393802"/>
      <w:r>
        <w:rPr>
          <w:rFonts w:hint="eastAsia" w:ascii="宋体" w:hAnsi="宋体" w:eastAsia="宋体" w:cs="宋体"/>
          <w:bCs w:val="0"/>
          <w:sz w:val="21"/>
          <w:szCs w:val="21"/>
        </w:rPr>
        <w:t>五、响应文件开启</w:t>
      </w:r>
      <w:bookmarkEnd w:id="37"/>
      <w:bookmarkEnd w:id="38"/>
      <w:bookmarkEnd w:id="39"/>
      <w:bookmarkEnd w:id="40"/>
    </w:p>
    <w:p>
      <w:pPr>
        <w:snapToGrid w:val="0"/>
        <w:spacing w:line="360" w:lineRule="auto"/>
        <w:ind w:firstLine="210" w:firstLineChars="100"/>
        <w:rPr>
          <w:rFonts w:ascii="宋体" w:hAnsi="宋体" w:cs="宋体"/>
          <w:bCs/>
          <w:szCs w:val="21"/>
          <w:u w:val="single"/>
        </w:rPr>
      </w:pPr>
      <w:r>
        <w:rPr>
          <w:rFonts w:hint="eastAsia" w:ascii="宋体" w:hAnsi="宋体" w:cs="宋体"/>
          <w:szCs w:val="21"/>
        </w:rPr>
        <w:t>1.时间：202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日9时00分（北京时间）</w:t>
      </w:r>
    </w:p>
    <w:p>
      <w:pPr>
        <w:snapToGrid w:val="0"/>
        <w:spacing w:line="360" w:lineRule="auto"/>
        <w:ind w:firstLine="210" w:firstLineChars="100"/>
        <w:rPr>
          <w:rFonts w:ascii="宋体" w:hAnsi="宋体" w:cs="宋体"/>
          <w:bCs/>
          <w:szCs w:val="21"/>
          <w:u w:val="single"/>
        </w:rPr>
      </w:pPr>
      <w:r>
        <w:rPr>
          <w:rFonts w:hint="eastAsia" w:ascii="宋体" w:hAnsi="宋体" w:cs="宋体"/>
          <w:szCs w:val="21"/>
        </w:rPr>
        <w:t>2.地点：</w:t>
      </w:r>
      <w:r>
        <w:rPr>
          <w:rFonts w:hint="eastAsia" w:ascii="宋体" w:hAnsi="宋体" w:cs="宋体"/>
          <w:szCs w:val="21"/>
          <w:highlight w:val="none"/>
        </w:rPr>
        <w:t>河南省公共资源交易中心开标室</w:t>
      </w:r>
      <w:r>
        <w:rPr>
          <w:rFonts w:hint="eastAsia" w:ascii="宋体" w:hAnsi="宋体" w:cs="宋体"/>
          <w:szCs w:val="21"/>
          <w:highlight w:val="none"/>
          <w:lang w:val="en-US" w:eastAsia="zh-CN"/>
        </w:rPr>
        <w:t>六</w:t>
      </w:r>
      <w:r>
        <w:rPr>
          <w:rFonts w:hint="eastAsia" w:ascii="宋体" w:hAnsi="宋体" w:cs="宋体"/>
          <w:szCs w:val="21"/>
        </w:rPr>
        <w:t>（郑州市经二路12号（经二路与纬四路向南50米路西））。</w:t>
      </w:r>
    </w:p>
    <w:p>
      <w:pPr>
        <w:pStyle w:val="3"/>
        <w:keepLines w:val="0"/>
        <w:numPr>
          <w:ilvl w:val="0"/>
          <w:numId w:val="0"/>
        </w:numPr>
        <w:snapToGrid w:val="0"/>
        <w:spacing w:before="0" w:after="0" w:line="360" w:lineRule="auto"/>
        <w:rPr>
          <w:rFonts w:ascii="宋体" w:hAnsi="宋体" w:eastAsia="宋体" w:cs="宋体"/>
          <w:bCs w:val="0"/>
          <w:sz w:val="21"/>
          <w:szCs w:val="21"/>
        </w:rPr>
      </w:pPr>
      <w:bookmarkStart w:id="41" w:name="_Toc28359094"/>
      <w:bookmarkStart w:id="42" w:name="_Toc35393803"/>
      <w:bookmarkStart w:id="43" w:name="_Toc35393634"/>
      <w:bookmarkStart w:id="44" w:name="_Toc28359017"/>
      <w:r>
        <w:rPr>
          <w:rFonts w:hint="eastAsia" w:ascii="宋体" w:hAnsi="宋体" w:eastAsia="宋体" w:cs="宋体"/>
          <w:bCs w:val="0"/>
          <w:sz w:val="21"/>
          <w:szCs w:val="21"/>
        </w:rPr>
        <w:t>六、发布公告的媒介及公告期限</w:t>
      </w:r>
      <w:bookmarkEnd w:id="41"/>
      <w:bookmarkEnd w:id="42"/>
      <w:bookmarkEnd w:id="43"/>
      <w:bookmarkEnd w:id="44"/>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本次公告在</w:t>
      </w:r>
      <w:r>
        <w:rPr>
          <w:rFonts w:hint="eastAsia" w:ascii="宋体" w:hAnsi="宋体" w:eastAsia="宋体" w:cs="宋体"/>
          <w:spacing w:val="-2"/>
          <w:sz w:val="21"/>
          <w:szCs w:val="21"/>
          <w:highlight w:val="none"/>
        </w:rPr>
        <w:t>《河南省政府采购网》、《河南省公共资源交易中心门户网站》</w:t>
      </w:r>
      <w:r>
        <w:rPr>
          <w:rFonts w:hint="eastAsia" w:ascii="宋体" w:hAnsi="宋体" w:cs="宋体"/>
          <w:kern w:val="0"/>
          <w:szCs w:val="21"/>
        </w:rPr>
        <w:t>上发布。公告期限为三个工作日。</w:t>
      </w:r>
    </w:p>
    <w:p>
      <w:pPr>
        <w:pStyle w:val="3"/>
        <w:keepLines w:val="0"/>
        <w:numPr>
          <w:ilvl w:val="0"/>
          <w:numId w:val="0"/>
        </w:numPr>
        <w:snapToGrid w:val="0"/>
        <w:spacing w:before="0" w:after="0" w:line="360" w:lineRule="auto"/>
        <w:rPr>
          <w:rFonts w:ascii="宋体" w:hAnsi="宋体" w:eastAsia="宋体" w:cs="宋体"/>
          <w:bCs w:val="0"/>
          <w:sz w:val="21"/>
          <w:szCs w:val="21"/>
        </w:rPr>
      </w:pPr>
      <w:bookmarkStart w:id="45" w:name="_Toc35393635"/>
      <w:bookmarkStart w:id="46" w:name="_Toc35393804"/>
      <w:r>
        <w:rPr>
          <w:rFonts w:hint="eastAsia" w:ascii="宋体" w:hAnsi="宋体" w:eastAsia="宋体" w:cs="宋体"/>
          <w:bCs w:val="0"/>
          <w:sz w:val="21"/>
          <w:szCs w:val="21"/>
        </w:rPr>
        <w:t>七、其他补充事宜</w:t>
      </w:r>
      <w:bookmarkEnd w:id="45"/>
      <w:bookmarkEnd w:id="46"/>
    </w:p>
    <w:p>
      <w:pPr>
        <w:snapToGrid w:val="0"/>
        <w:spacing w:line="360" w:lineRule="auto"/>
        <w:ind w:firstLine="412" w:firstLineChars="200"/>
        <w:rPr>
          <w:rFonts w:ascii="宋体" w:hAnsi="宋体" w:cs="宋体"/>
          <w:kern w:val="0"/>
          <w:szCs w:val="21"/>
        </w:rPr>
      </w:pPr>
      <w:bookmarkStart w:id="47" w:name="_Toc28359095"/>
      <w:bookmarkStart w:id="48" w:name="_Toc28359018"/>
      <w:bookmarkStart w:id="49" w:name="_Toc35393636"/>
      <w:bookmarkStart w:id="50" w:name="_Toc35393805"/>
      <w:r>
        <w:rPr>
          <w:rFonts w:hint="eastAsia" w:ascii="宋体" w:hAnsi="宋体" w:eastAsia="宋体" w:cs="宋体"/>
          <w:spacing w:val="-2"/>
          <w:sz w:val="21"/>
          <w:szCs w:val="21"/>
          <w:highlight w:val="none"/>
        </w:rPr>
        <w:t>本项目采用“远程不见面”开标方式，供应商无须参加开标会议；供应商应当在投标截止时 间前，登录河南省公共资源交易中心远程开标大厅(</w:t>
      </w:r>
      <w:r>
        <w:rPr>
          <w:rFonts w:hint="eastAsia" w:ascii="宋体" w:hAnsi="宋体" w:eastAsia="宋体" w:cs="宋体"/>
          <w:spacing w:val="-2"/>
          <w:sz w:val="21"/>
          <w:szCs w:val="21"/>
          <w:highlight w:val="none"/>
        </w:rPr>
        <w:fldChar w:fldCharType="begin"/>
      </w:r>
      <w:r>
        <w:rPr>
          <w:rFonts w:hint="eastAsia" w:ascii="宋体" w:hAnsi="宋体" w:eastAsia="宋体" w:cs="宋体"/>
          <w:spacing w:val="-2"/>
          <w:sz w:val="21"/>
          <w:szCs w:val="21"/>
          <w:highlight w:val="none"/>
        </w:rPr>
        <w:instrText xml:space="preserve"> HYPERLINK "http://www.hnggzy.net/" </w:instrText>
      </w:r>
      <w:r>
        <w:rPr>
          <w:rFonts w:hint="eastAsia" w:ascii="宋体" w:hAnsi="宋体" w:eastAsia="宋体" w:cs="宋体"/>
          <w:spacing w:val="-2"/>
          <w:sz w:val="21"/>
          <w:szCs w:val="21"/>
          <w:highlight w:val="none"/>
        </w:rPr>
        <w:fldChar w:fldCharType="separate"/>
      </w:r>
      <w:r>
        <w:rPr>
          <w:rFonts w:hint="eastAsia" w:ascii="宋体" w:hAnsi="宋体" w:eastAsia="宋体" w:cs="宋体"/>
          <w:spacing w:val="-2"/>
          <w:sz w:val="21"/>
          <w:szCs w:val="21"/>
          <w:highlight w:val="none"/>
        </w:rPr>
        <w:t>http://www.hnggzy.net/</w:t>
      </w:r>
      <w:r>
        <w:rPr>
          <w:rFonts w:hint="eastAsia" w:ascii="宋体" w:hAnsi="宋体" w:eastAsia="宋体" w:cs="宋体"/>
          <w:spacing w:val="-2"/>
          <w:sz w:val="21"/>
          <w:szCs w:val="21"/>
          <w:highlight w:val="none"/>
        </w:rPr>
        <w:fldChar w:fldCharType="end"/>
      </w:r>
      <w:r>
        <w:rPr>
          <w:rFonts w:hint="eastAsia" w:ascii="宋体" w:hAnsi="宋体" w:eastAsia="宋体" w:cs="宋体"/>
          <w:spacing w:val="-2"/>
          <w:sz w:val="21"/>
          <w:szCs w:val="21"/>
          <w:highlight w:val="none"/>
        </w:rPr>
        <w:t>)，在线准时参加开标活动并在规定时间内进行投标文件解密、答疑澄清(如有) 等活动，在规定时间内投标文件未解密的供应商，视为放弃投标。不见面服务的具体事宜请查阅河南省公共资源交易中心网站</w:t>
      </w:r>
      <w:r>
        <w:rPr>
          <w:rFonts w:hint="eastAsia" w:ascii="宋体" w:hAnsi="宋体" w:cs="宋体"/>
          <w:kern w:val="0"/>
          <w:szCs w:val="21"/>
        </w:rPr>
        <w:t>。</w:t>
      </w:r>
    </w:p>
    <w:p>
      <w:pPr>
        <w:pStyle w:val="3"/>
        <w:keepLines w:val="0"/>
        <w:numPr>
          <w:ilvl w:val="0"/>
          <w:numId w:val="0"/>
        </w:numPr>
        <w:snapToGrid w:val="0"/>
        <w:spacing w:before="0" w:after="0" w:line="360" w:lineRule="auto"/>
        <w:rPr>
          <w:rFonts w:ascii="宋体" w:hAnsi="宋体" w:eastAsia="宋体" w:cs="宋体"/>
          <w:bCs w:val="0"/>
          <w:sz w:val="21"/>
          <w:szCs w:val="21"/>
        </w:rPr>
      </w:pPr>
      <w:r>
        <w:rPr>
          <w:rFonts w:hint="eastAsia" w:ascii="宋体" w:hAnsi="宋体" w:eastAsia="宋体" w:cs="宋体"/>
          <w:bCs w:val="0"/>
          <w:sz w:val="21"/>
          <w:szCs w:val="21"/>
        </w:rPr>
        <w:t>八、凡对本次招标提出询问，请按照以下方式联系</w:t>
      </w:r>
      <w:bookmarkEnd w:id="47"/>
      <w:bookmarkEnd w:id="48"/>
      <w:bookmarkEnd w:id="49"/>
      <w:bookmarkEnd w:id="50"/>
    </w:p>
    <w:p>
      <w:pPr>
        <w:pStyle w:val="3"/>
        <w:keepLines w:val="0"/>
        <w:numPr>
          <w:ilvl w:val="0"/>
          <w:numId w:val="0"/>
        </w:numPr>
        <w:snapToGrid w:val="0"/>
        <w:spacing w:before="0" w:after="0" w:line="360" w:lineRule="auto"/>
        <w:ind w:left="210" w:leftChars="100"/>
        <w:rPr>
          <w:rFonts w:ascii="宋体" w:hAnsi="宋体" w:eastAsia="宋体" w:cs="宋体"/>
          <w:b w:val="0"/>
          <w:sz w:val="21"/>
          <w:szCs w:val="21"/>
        </w:rPr>
      </w:pPr>
      <w:bookmarkStart w:id="51" w:name="_Toc35393637"/>
      <w:bookmarkStart w:id="52" w:name="_Toc28359019"/>
      <w:bookmarkStart w:id="53" w:name="_Toc35393806"/>
      <w:bookmarkStart w:id="54" w:name="_Toc28359096"/>
      <w:r>
        <w:rPr>
          <w:rFonts w:hint="eastAsia" w:ascii="宋体" w:hAnsi="宋体" w:eastAsia="宋体" w:cs="宋体"/>
          <w:b w:val="0"/>
          <w:sz w:val="21"/>
          <w:szCs w:val="21"/>
        </w:rPr>
        <w:t>1.采购人信息</w:t>
      </w:r>
      <w:bookmarkEnd w:id="51"/>
      <w:bookmarkEnd w:id="52"/>
      <w:bookmarkEnd w:id="53"/>
      <w:bookmarkEnd w:id="54"/>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xml:space="preserve">名称：河南农业职业学院 </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xml:space="preserve">地址：郑州市中牟县青年路38号 </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联系人：孙老师</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联系方式：0371-67290682</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2、采购代理机构信息（如有）</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名称：汇龙工程咨询有限公司</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地址：郑州市高新区冬青街46号盛鼎科技园3号楼6楼</w:t>
      </w:r>
    </w:p>
    <w:p>
      <w:pPr>
        <w:spacing w:line="360" w:lineRule="auto"/>
        <w:ind w:firstLine="412" w:firstLineChars="200"/>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联系人：刘文平、陈星、</w:t>
      </w:r>
      <w:r>
        <w:rPr>
          <w:rFonts w:hint="eastAsia" w:ascii="宋体" w:hAnsi="宋体" w:eastAsia="宋体" w:cs="宋体"/>
          <w:spacing w:val="-2"/>
          <w:sz w:val="21"/>
          <w:szCs w:val="21"/>
          <w:highlight w:val="none"/>
          <w:lang w:val="en-US" w:eastAsia="zh-CN"/>
        </w:rPr>
        <w:t>杜浩洁</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联系方式： 0371-56816689</w:t>
      </w:r>
    </w:p>
    <w:p>
      <w:pPr>
        <w:spacing w:line="360" w:lineRule="auto"/>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3、项目联系方式</w:t>
      </w:r>
    </w:p>
    <w:p>
      <w:pPr>
        <w:spacing w:line="360" w:lineRule="auto"/>
        <w:ind w:firstLine="412" w:firstLineChars="200"/>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联系人：刘文平、陈星、</w:t>
      </w:r>
      <w:r>
        <w:rPr>
          <w:rFonts w:hint="eastAsia" w:ascii="宋体" w:hAnsi="宋体" w:eastAsia="宋体" w:cs="宋体"/>
          <w:spacing w:val="-2"/>
          <w:sz w:val="21"/>
          <w:szCs w:val="21"/>
          <w:highlight w:val="none"/>
          <w:lang w:val="en-US" w:eastAsia="zh-CN"/>
        </w:rPr>
        <w:t>杜浩洁</w:t>
      </w:r>
    </w:p>
    <w:p>
      <w:pPr>
        <w:snapToGrid w:val="0"/>
        <w:spacing w:line="360" w:lineRule="auto"/>
        <w:ind w:firstLine="412" w:firstLineChars="200"/>
        <w:jc w:val="left"/>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联系方式：0371-56816689</w:t>
      </w:r>
    </w:p>
    <w:p>
      <w:pPr>
        <w:snapToGrid w:val="0"/>
        <w:spacing w:line="360" w:lineRule="auto"/>
        <w:ind w:firstLine="420" w:firstLineChars="200"/>
        <w:jc w:val="right"/>
        <w:rPr>
          <w:rFonts w:hint="eastAsia" w:ascii="宋体" w:hAnsi="宋体" w:eastAsia="宋体" w:cs="宋体"/>
          <w:szCs w:val="21"/>
          <w:lang w:eastAsia="zh-CN"/>
        </w:rPr>
      </w:pPr>
      <w:r>
        <w:rPr>
          <w:rFonts w:hint="eastAsia" w:ascii="宋体" w:hAnsi="宋体" w:cs="宋体"/>
          <w:szCs w:val="21"/>
        </w:rPr>
        <w:t>发布人：</w:t>
      </w:r>
      <w:r>
        <w:rPr>
          <w:rFonts w:hint="eastAsia" w:ascii="宋体" w:hAnsi="宋体" w:cs="宋体"/>
          <w:szCs w:val="21"/>
          <w:lang w:eastAsia="zh-CN"/>
        </w:rPr>
        <w:t>汇龙工程咨询有限公司</w:t>
      </w:r>
    </w:p>
    <w:p>
      <w:pPr>
        <w:jc w:val="right"/>
      </w:pPr>
      <w:r>
        <w:rPr>
          <w:rFonts w:hint="eastAsia" w:ascii="宋体" w:hAnsi="宋体" w:cs="宋体"/>
          <w:sz w:val="21"/>
          <w:szCs w:val="21"/>
        </w:rPr>
        <w:t>发布时间：202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w:t>
      </w:r>
      <w:r>
        <w:rPr>
          <w:rFonts w:hint="eastAsia" w:ascii="宋体" w:hAnsi="宋体" w:cs="宋体"/>
          <w:sz w:val="21"/>
          <w:szCs w:val="21"/>
          <w:lang w:val="en-US" w:eastAsia="zh-CN"/>
        </w:rPr>
        <w:t>5</w:t>
      </w:r>
      <w:r>
        <w:rPr>
          <w:rFonts w:hint="eastAsia" w:ascii="宋体" w:hAnsi="宋体" w:cs="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rPr>
    </w:lvl>
    <w:lvl w:ilvl="1" w:tentative="0">
      <w:start w:val="1"/>
      <w:numFmt w:val="decimal"/>
      <w:pStyle w:val="3"/>
      <w:suff w:val="nothing"/>
      <w:lvlText w:val="    %2、"/>
      <w:lvlJc w:val="left"/>
      <w:pPr>
        <w:ind w:left="168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DBkZDc5ODNmOGZiZDg5YTk1ODgxNWZlNzUwNTEifQ=="/>
  </w:docVars>
  <w:rsids>
    <w:rsidRoot w:val="59B126BF"/>
    <w:rsid w:val="59B1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1"/>
        <w:numId w:val="1"/>
      </w:numPr>
      <w:spacing w:before="260" w:after="260" w:line="415" w:lineRule="auto"/>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qFormat/>
    <w:uiPriority w:val="99"/>
    <w:pPr>
      <w:spacing w:after="120"/>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2394</Words>
  <Characters>2672</Characters>
  <Lines>0</Lines>
  <Paragraphs>0</Paragraphs>
  <TotalTime>1</TotalTime>
  <ScaleCrop>false</ScaleCrop>
  <LinksUpToDate>false</LinksUpToDate>
  <CharactersWithSpaces>2687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2023-09-05T07:21:00Z</dcterms:created>
  <dc:creator>NTKO</dc:creator>
  <cp:lastModifiedBy>NTKO</cp:lastModifiedBy>
  <dcterms:modified xsi:type="dcterms:W3CDTF">2023-09-05T07:23:23Z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8E4986E76BB34F50B0A3B7CE08D7458B_11</vt:lpwstr>
  </property>
</Properties>
</file>