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w:t>
      </w:r>
      <w:r>
        <w:rPr>
          <w:rFonts w:hint="eastAsia" w:ascii="宋体" w:cs="宋体"/>
          <w:color w:val="auto"/>
          <w:sz w:val="28"/>
          <w:lang w:val="en-US" w:eastAsia="zh-CN"/>
        </w:rPr>
        <w:t>包10</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spacing w:line="240" w:lineRule="auto"/>
        <w:rPr>
          <w:rFonts w:hint="default" w:ascii="宋体" w:eastAsia="宋体" w:cs="宋体"/>
          <w:sz w:val="32"/>
          <w:szCs w:val="32"/>
          <w:u w:val="single"/>
          <w:lang w:val="en-US" w:eastAsia="zh-CN"/>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2"/>
          <w:szCs w:val="32"/>
        </w:rPr>
        <w:t>项目名称：</w:t>
      </w:r>
      <w:r>
        <w:rPr>
          <w:rFonts w:hint="eastAsia" w:ascii="宋体" w:cs="宋体"/>
          <w:sz w:val="32"/>
          <w:szCs w:val="32"/>
          <w:u w:val="single"/>
          <w:lang w:val="en-US" w:eastAsia="zh-CN"/>
        </w:rPr>
        <w:t xml:space="preserve">    </w:t>
      </w:r>
      <w:r>
        <w:rPr>
          <w:rFonts w:hint="eastAsia" w:ascii="宋体" w:cs="宋体"/>
          <w:bCs/>
          <w:sz w:val="32"/>
          <w:szCs w:val="32"/>
          <w:u w:val="single"/>
        </w:rPr>
        <w:t>河南大学2023年知网等数据库项目</w:t>
      </w:r>
      <w:r>
        <w:rPr>
          <w:rFonts w:hint="eastAsia" w:ascii="宋体" w:cs="宋体"/>
          <w:bCs/>
          <w:sz w:val="32"/>
          <w:szCs w:val="32"/>
          <w:u w:val="single"/>
          <w:lang w:val="en-US" w:eastAsia="zh-CN"/>
        </w:rPr>
        <w:t xml:space="preserve">   </w:t>
      </w:r>
    </w:p>
    <w:p>
      <w:pPr>
        <w:spacing w:line="240" w:lineRule="auto"/>
        <w:rPr>
          <w:rFonts w:ascii="宋体" w:cs="宋体"/>
          <w:sz w:val="32"/>
          <w:szCs w:val="32"/>
          <w:u w:val="single"/>
        </w:rPr>
      </w:pPr>
    </w:p>
    <w:p>
      <w:pPr>
        <w:spacing w:line="240" w:lineRule="auto"/>
        <w:rPr>
          <w:rFonts w:ascii="宋体" w:cs="宋体"/>
          <w:sz w:val="32"/>
          <w:szCs w:val="32"/>
          <w:u w:val="single"/>
        </w:rPr>
      </w:pPr>
      <w:r>
        <w:rPr>
          <w:rFonts w:hint="eastAsia" w:ascii="宋体" w:cs="宋体"/>
          <w:sz w:val="32"/>
          <w:szCs w:val="32"/>
        </w:rPr>
        <w:t xml:space="preserve">  </w:t>
      </w:r>
      <w:r>
        <w:rPr>
          <w:rFonts w:hint="eastAsia" w:ascii="宋体" w:cs="宋体"/>
          <w:sz w:val="32"/>
          <w:szCs w:val="32"/>
          <w:lang w:val="en-US" w:eastAsia="zh-CN"/>
        </w:rPr>
        <w:t xml:space="preserve">   </w:t>
      </w:r>
      <w:r>
        <w:rPr>
          <w:rFonts w:hint="eastAsia" w:ascii="宋体" w:cs="宋体"/>
          <w:sz w:val="32"/>
          <w:szCs w:val="32"/>
        </w:rPr>
        <w:t>委托方（甲方）：</w:t>
      </w:r>
      <w:r>
        <w:rPr>
          <w:rFonts w:hint="eastAsia" w:ascii="宋体" w:cs="宋体"/>
          <w:sz w:val="32"/>
          <w:szCs w:val="32"/>
          <w:u w:val="single"/>
        </w:rPr>
        <w:t xml:space="preserve">   </w:t>
      </w:r>
      <w:r>
        <w:rPr>
          <w:rFonts w:hint="eastAsia" w:ascii="宋体" w:cs="宋体"/>
          <w:sz w:val="32"/>
          <w:szCs w:val="32"/>
          <w:u w:val="single"/>
          <w:lang w:val="en-US" w:eastAsia="zh-CN"/>
        </w:rPr>
        <w:t xml:space="preserve">     </w:t>
      </w:r>
      <w:r>
        <w:rPr>
          <w:rFonts w:hint="eastAsia" w:ascii="宋体" w:cs="宋体"/>
          <w:sz w:val="32"/>
          <w:szCs w:val="32"/>
          <w:u w:val="single"/>
        </w:rPr>
        <w:t xml:space="preserve">   河南大学  </w:t>
      </w:r>
      <w:r>
        <w:rPr>
          <w:rFonts w:hint="eastAsia" w:ascii="宋体" w:cs="宋体"/>
          <w:sz w:val="32"/>
          <w:szCs w:val="32"/>
          <w:u w:val="single"/>
          <w:lang w:val="en-US" w:eastAsia="zh-CN"/>
        </w:rPr>
        <w:t xml:space="preserve">         </w:t>
      </w:r>
      <w:r>
        <w:rPr>
          <w:rFonts w:hint="eastAsia" w:ascii="宋体" w:cs="宋体"/>
          <w:sz w:val="32"/>
          <w:szCs w:val="32"/>
          <w:u w:val="single"/>
        </w:rPr>
        <w:t xml:space="preserve">    </w:t>
      </w:r>
    </w:p>
    <w:p>
      <w:pPr>
        <w:spacing w:line="240" w:lineRule="auto"/>
        <w:rPr>
          <w:rFonts w:ascii="宋体" w:cs="宋体"/>
          <w:sz w:val="32"/>
          <w:szCs w:val="32"/>
          <w:u w:val="single"/>
        </w:rPr>
      </w:pPr>
      <w:r>
        <w:rPr>
          <w:rFonts w:hint="eastAsia" w:ascii="宋体" w:cs="宋体"/>
          <w:sz w:val="32"/>
          <w:szCs w:val="32"/>
        </w:rPr>
        <w:t xml:space="preserve">             </w:t>
      </w:r>
    </w:p>
    <w:p>
      <w:pPr>
        <w:spacing w:line="240" w:lineRule="auto"/>
        <w:rPr>
          <w:rFonts w:ascii="宋体" w:cs="宋体"/>
          <w:sz w:val="32"/>
          <w:szCs w:val="32"/>
        </w:rPr>
      </w:pPr>
      <w:r>
        <w:rPr>
          <w:rFonts w:hint="eastAsia" w:ascii="宋体" w:cs="宋体"/>
          <w:sz w:val="32"/>
          <w:szCs w:val="32"/>
        </w:rPr>
        <w:t xml:space="preserve">  </w:t>
      </w:r>
      <w:r>
        <w:rPr>
          <w:rFonts w:hint="eastAsia" w:ascii="宋体" w:cs="宋体"/>
          <w:sz w:val="32"/>
          <w:szCs w:val="32"/>
          <w:lang w:val="en-US" w:eastAsia="zh-CN"/>
        </w:rPr>
        <w:t xml:space="preserve">   </w:t>
      </w:r>
      <w:r>
        <w:rPr>
          <w:rFonts w:hint="eastAsia" w:ascii="宋体" w:cs="宋体"/>
          <w:sz w:val="32"/>
          <w:szCs w:val="32"/>
        </w:rPr>
        <w:t>受托方（乙方）：</w:t>
      </w:r>
      <w:r>
        <w:rPr>
          <w:rFonts w:hint="eastAsia" w:ascii="宋体" w:cs="宋体"/>
          <w:sz w:val="32"/>
          <w:szCs w:val="32"/>
          <w:u w:val="single"/>
        </w:rPr>
        <w:t>布瑞克农业大数据科技集团有限公司</w:t>
      </w:r>
      <w:r>
        <w:rPr>
          <w:rFonts w:ascii="宋体" w:cs="宋体"/>
          <w:sz w:val="32"/>
          <w:szCs w:val="32"/>
          <w:u w:val="single"/>
        </w:rPr>
        <w:t xml:space="preserve">  </w:t>
      </w:r>
    </w:p>
    <w:p>
      <w:pPr>
        <w:ind w:left="-540"/>
        <w:rPr>
          <w:rFonts w:ascii="宋体" w:cs="宋体"/>
          <w:sz w:val="32"/>
          <w:szCs w:val="32"/>
          <w:u w:val="single"/>
        </w:rPr>
      </w:pPr>
      <w:r>
        <w:rPr>
          <w:rFonts w:hint="eastAsia" w:ascii="宋体" w:cs="宋体"/>
          <w:sz w:val="32"/>
          <w:szCs w:val="32"/>
        </w:rPr>
        <w:t xml:space="preserve">                    </w:t>
      </w:r>
    </w:p>
    <w:p>
      <w:pPr>
        <w:ind w:left="-180"/>
        <w:rPr>
          <w:rFonts w:ascii="宋体" w:cs="宋体"/>
          <w:sz w:val="32"/>
          <w:szCs w:val="32"/>
        </w:rPr>
      </w:pPr>
      <w:r>
        <w:rPr>
          <w:rFonts w:hint="eastAsia" w:ascii="宋体" w:cs="宋体"/>
          <w:sz w:val="32"/>
          <w:szCs w:val="32"/>
        </w:rPr>
        <w:t xml:space="preserve">      </w:t>
      </w:r>
    </w:p>
    <w:p>
      <w:pPr>
        <w:spacing w:line="360" w:lineRule="auto"/>
        <w:rPr>
          <w:rFonts w:ascii="宋体" w:cs="宋体"/>
          <w:sz w:val="32"/>
          <w:szCs w:val="32"/>
          <w:u w:val="single"/>
        </w:rPr>
      </w:pPr>
      <w:r>
        <w:rPr>
          <w:rFonts w:hint="eastAsia" w:ascii="宋体" w:cs="宋体"/>
          <w:sz w:val="32"/>
          <w:szCs w:val="32"/>
        </w:rPr>
        <w:t xml:space="preserve">      </w:t>
      </w:r>
      <w:r>
        <w:rPr>
          <w:rFonts w:hint="eastAsia" w:ascii="宋体" w:cs="宋体"/>
          <w:sz w:val="32"/>
          <w:szCs w:val="32"/>
          <w:lang w:val="en-US" w:eastAsia="zh-CN"/>
        </w:rPr>
        <w:t xml:space="preserve">  </w:t>
      </w:r>
      <w:r>
        <w:rPr>
          <w:rFonts w:hint="eastAsia" w:ascii="宋体" w:cs="宋体"/>
          <w:sz w:val="32"/>
          <w:szCs w:val="32"/>
        </w:rPr>
        <w:t>签订时间：</w:t>
      </w:r>
      <w:r>
        <w:rPr>
          <w:rFonts w:hint="eastAsia" w:ascii="宋体" w:cs="宋体"/>
          <w:sz w:val="32"/>
          <w:szCs w:val="32"/>
          <w:u w:val="single"/>
        </w:rPr>
        <w:t xml:space="preserve">  </w:t>
      </w:r>
      <w:r>
        <w:rPr>
          <w:rFonts w:hint="eastAsia" w:ascii="宋体" w:cs="宋体"/>
          <w:sz w:val="32"/>
          <w:szCs w:val="32"/>
          <w:u w:val="single"/>
          <w:lang w:val="en-US" w:eastAsia="zh-CN"/>
        </w:rPr>
        <w:t xml:space="preserve">     2023年9月15日 </w:t>
      </w:r>
      <w:r>
        <w:rPr>
          <w:rFonts w:ascii="宋体" w:cs="宋体"/>
          <w:sz w:val="32"/>
          <w:szCs w:val="32"/>
          <w:u w:val="single"/>
        </w:rPr>
        <w:t xml:space="preserve"> </w:t>
      </w:r>
      <w:r>
        <w:rPr>
          <w:rFonts w:hint="eastAsia" w:ascii="宋体" w:cs="宋体"/>
          <w:sz w:val="32"/>
          <w:szCs w:val="32"/>
          <w:u w:val="single"/>
          <w:lang w:val="en-US" w:eastAsia="zh-CN"/>
        </w:rPr>
        <w:t xml:space="preserve"> </w:t>
      </w:r>
      <w:r>
        <w:rPr>
          <w:rFonts w:ascii="宋体" w:cs="宋体"/>
          <w:sz w:val="32"/>
          <w:szCs w:val="32"/>
          <w:u w:val="single"/>
        </w:rPr>
        <w:t xml:space="preserve">   </w:t>
      </w:r>
      <w:r>
        <w:rPr>
          <w:rFonts w:hint="eastAsia" w:ascii="宋体" w:cs="宋体"/>
          <w:sz w:val="32"/>
          <w:szCs w:val="32"/>
          <w:u w:val="single"/>
          <w:lang w:val="en-US" w:eastAsia="zh-CN"/>
        </w:rPr>
        <w:t xml:space="preserve"> </w:t>
      </w:r>
      <w:r>
        <w:rPr>
          <w:rFonts w:hint="eastAsia" w:ascii="宋体" w:cs="宋体"/>
          <w:sz w:val="32"/>
          <w:szCs w:val="32"/>
          <w:u w:val="single"/>
        </w:rPr>
        <w:t xml:space="preserve">  </w:t>
      </w:r>
    </w:p>
    <w:p>
      <w:pPr>
        <w:spacing w:line="360" w:lineRule="auto"/>
        <w:rPr>
          <w:rFonts w:ascii="宋体" w:cs="宋体"/>
          <w:sz w:val="32"/>
          <w:szCs w:val="32"/>
        </w:rPr>
      </w:pPr>
      <w:r>
        <w:rPr>
          <w:rFonts w:hint="eastAsia" w:ascii="宋体" w:cs="宋体"/>
          <w:sz w:val="32"/>
          <w:szCs w:val="32"/>
        </w:rPr>
        <w:t xml:space="preserve">      </w:t>
      </w:r>
      <w:r>
        <w:rPr>
          <w:rFonts w:hint="eastAsia" w:ascii="宋体" w:cs="宋体"/>
          <w:sz w:val="32"/>
          <w:szCs w:val="32"/>
          <w:lang w:val="en-US" w:eastAsia="zh-CN"/>
        </w:rPr>
        <w:t xml:space="preserve">  </w:t>
      </w:r>
      <w:r>
        <w:rPr>
          <w:rFonts w:hint="eastAsia" w:ascii="宋体" w:cs="宋体"/>
          <w:sz w:val="32"/>
          <w:szCs w:val="32"/>
        </w:rPr>
        <w:t>签订地点：</w:t>
      </w:r>
      <w:r>
        <w:rPr>
          <w:rFonts w:hint="eastAsia" w:ascii="宋体" w:cs="宋体"/>
          <w:sz w:val="32"/>
          <w:szCs w:val="32"/>
          <w:u w:val="single"/>
        </w:rPr>
        <w:t xml:space="preserve">  </w:t>
      </w:r>
      <w:r>
        <w:rPr>
          <w:rFonts w:hint="eastAsia" w:ascii="宋体" w:cs="宋体"/>
          <w:sz w:val="32"/>
          <w:szCs w:val="32"/>
          <w:u w:val="single"/>
          <w:lang w:val="en-US" w:eastAsia="zh-CN"/>
        </w:rPr>
        <w:t xml:space="preserve">      </w:t>
      </w:r>
      <w:r>
        <w:rPr>
          <w:rFonts w:hint="eastAsia" w:ascii="宋体" w:cs="宋体"/>
          <w:sz w:val="32"/>
          <w:szCs w:val="32"/>
          <w:u w:val="single"/>
        </w:rPr>
        <w:t xml:space="preserve">  河南开封              </w:t>
      </w:r>
    </w:p>
    <w:p>
      <w:pPr>
        <w:spacing w:line="360" w:lineRule="auto"/>
        <w:rPr>
          <w:rFonts w:ascii="宋体" w:cs="宋体"/>
          <w:sz w:val="36"/>
          <w:u w:val="single"/>
        </w:rPr>
      </w:pPr>
      <w:r>
        <w:rPr>
          <w:rFonts w:hint="eastAsia" w:ascii="宋体" w:cs="宋体"/>
          <w:sz w:val="32"/>
          <w:szCs w:val="32"/>
        </w:rPr>
        <w:t xml:space="preserve">      </w:t>
      </w:r>
      <w:r>
        <w:rPr>
          <w:rFonts w:hint="eastAsia" w:ascii="宋体" w:cs="宋体"/>
          <w:sz w:val="32"/>
          <w:szCs w:val="32"/>
          <w:lang w:val="en-US" w:eastAsia="zh-CN"/>
        </w:rPr>
        <w:t xml:space="preserve">  </w:t>
      </w:r>
      <w:r>
        <w:rPr>
          <w:rFonts w:hint="eastAsia" w:ascii="宋体" w:cs="宋体"/>
          <w:sz w:val="32"/>
          <w:szCs w:val="32"/>
        </w:rPr>
        <w:t>有效期限：</w:t>
      </w:r>
      <w:r>
        <w:rPr>
          <w:rFonts w:hint="eastAsia" w:ascii="宋体" w:cs="宋体"/>
          <w:sz w:val="32"/>
          <w:szCs w:val="32"/>
          <w:u w:val="single"/>
          <w:lang w:val="en-US" w:eastAsia="zh-CN"/>
        </w:rPr>
        <w:t>2024年1月1日-2024年12月31日</w:t>
      </w:r>
    </w:p>
    <w:p>
      <w:pPr>
        <w:pStyle w:val="7"/>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b/>
          <w:sz w:val="24"/>
          <w:lang w:val="en-US" w:eastAsia="zh-CN"/>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rPr>
        <w:t>布瑞克农业大数据科技集团有限公司</w:t>
      </w:r>
      <w:r>
        <w:rPr>
          <w:rFonts w:hint="eastAsia"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color w:val="auto"/>
          <w:sz w:val="24"/>
        </w:rPr>
      </w:pPr>
      <w:r>
        <w:rPr>
          <w:rFonts w:hint="eastAsia" w:ascii="宋体" w:cs="宋体"/>
          <w:sz w:val="24"/>
        </w:rPr>
        <w:t xml:space="preserve">    </w:t>
      </w:r>
      <w:r>
        <w:rPr>
          <w:rFonts w:hint="eastAsia" w:ascii="宋体" w:cs="宋体"/>
          <w:color w:val="auto"/>
          <w:sz w:val="24"/>
        </w:rPr>
        <w:t>供、需双方根据</w:t>
      </w:r>
      <w:r>
        <w:rPr>
          <w:rFonts w:ascii="宋体" w:cs="宋体"/>
          <w:color w:val="auto"/>
          <w:sz w:val="24"/>
          <w:u w:val="single"/>
        </w:rPr>
        <w:t xml:space="preserve"> </w:t>
      </w:r>
      <w:r>
        <w:rPr>
          <w:rFonts w:hint="eastAsia" w:ascii="宋体" w:cs="宋体"/>
          <w:color w:val="auto"/>
          <w:sz w:val="24"/>
          <w:u w:val="single"/>
          <w:lang w:val="en-US" w:eastAsia="zh-CN"/>
        </w:rPr>
        <w:t>10</w:t>
      </w:r>
      <w:r>
        <w:rPr>
          <w:rFonts w:ascii="宋体" w:cs="宋体"/>
          <w:color w:val="auto"/>
          <w:sz w:val="24"/>
          <w:u w:val="single"/>
        </w:rPr>
        <w:t xml:space="preserve"> </w:t>
      </w:r>
      <w:r>
        <w:rPr>
          <w:rFonts w:hint="eastAsia" w:ascii="宋体" w:cs="宋体"/>
          <w:color w:val="auto"/>
          <w:sz w:val="24"/>
        </w:rPr>
        <w:t xml:space="preserve">包的成交通知书和招、投标文件，经双方协商一致，达成以下合同条款： </w:t>
      </w:r>
    </w:p>
    <w:p>
      <w:pPr>
        <w:spacing w:line="360" w:lineRule="auto"/>
        <w:ind w:firstLine="482" w:firstLineChars="200"/>
        <w:rPr>
          <w:rFonts w:ascii="宋体" w:cs="宋体"/>
          <w:b/>
          <w:color w:val="auto"/>
          <w:sz w:val="24"/>
        </w:rPr>
      </w:pPr>
      <w:r>
        <w:rPr>
          <w:rFonts w:hint="eastAsia" w:ascii="宋体" w:cs="宋体"/>
          <w:b/>
          <w:color w:val="auto"/>
          <w:sz w:val="24"/>
        </w:rPr>
        <w:t>一、合同金额</w:t>
      </w:r>
    </w:p>
    <w:p>
      <w:pPr>
        <w:spacing w:line="360" w:lineRule="auto"/>
        <w:ind w:firstLine="480" w:firstLineChars="200"/>
        <w:rPr>
          <w:rFonts w:ascii="宋体" w:cs="宋体"/>
          <w:color w:val="auto"/>
          <w:sz w:val="24"/>
        </w:rPr>
      </w:pPr>
      <w:r>
        <w:rPr>
          <w:rFonts w:hint="eastAsia" w:ascii="宋体" w:cs="宋体"/>
          <w:color w:val="auto"/>
          <w:sz w:val="24"/>
        </w:rPr>
        <w:t>本合同的总金额为人民币</w:t>
      </w:r>
      <w:r>
        <w:rPr>
          <w:rFonts w:hint="eastAsia" w:ascii="宋体" w:cs="宋体"/>
          <w:color w:val="auto"/>
          <w:sz w:val="24"/>
          <w:u w:val="single"/>
        </w:rPr>
        <w:t>：</w:t>
      </w:r>
      <w:r>
        <w:rPr>
          <w:rFonts w:hint="eastAsia" w:ascii="宋体" w:cs="宋体"/>
          <w:color w:val="auto"/>
          <w:sz w:val="24"/>
          <w:u w:val="single"/>
          <w:lang w:val="en-US" w:eastAsia="zh-CN"/>
        </w:rPr>
        <w:t>捌万</w:t>
      </w:r>
      <w:r>
        <w:rPr>
          <w:rFonts w:ascii="宋体" w:cs="宋体"/>
          <w:color w:val="auto"/>
          <w:sz w:val="24"/>
          <w:u w:val="single"/>
        </w:rPr>
        <w:t xml:space="preserve"> </w:t>
      </w:r>
      <w:r>
        <w:rPr>
          <w:rFonts w:hint="eastAsia" w:ascii="宋体" w:cs="宋体"/>
          <w:color w:val="auto"/>
          <w:sz w:val="24"/>
        </w:rPr>
        <w:t>元(大写)</w:t>
      </w:r>
      <w:r>
        <w:rPr>
          <w:rFonts w:hint="eastAsia" w:ascii="宋体" w:cs="宋体"/>
          <w:b/>
          <w:color w:val="auto"/>
          <w:sz w:val="24"/>
        </w:rPr>
        <w:t>；</w:t>
      </w:r>
      <w:r>
        <w:rPr>
          <w:rFonts w:hint="eastAsia" w:ascii="宋体" w:cs="宋体"/>
          <w:color w:val="auto"/>
          <w:sz w:val="24"/>
        </w:rPr>
        <w:t>该价格已经包含安装、调试、使用访问、培训、税金、利润及供方人员差旅费用等全部费用。</w:t>
      </w:r>
    </w:p>
    <w:p>
      <w:pPr>
        <w:spacing w:line="360" w:lineRule="auto"/>
        <w:ind w:firstLine="482" w:firstLineChars="200"/>
        <w:rPr>
          <w:rFonts w:ascii="宋体" w:cs="宋体"/>
          <w:color w:val="auto"/>
          <w:sz w:val="24"/>
        </w:rPr>
      </w:pPr>
      <w:r>
        <w:rPr>
          <w:rFonts w:hint="eastAsia" w:ascii="宋体" w:cs="宋体"/>
          <w:b/>
          <w:color w:val="auto"/>
          <w:sz w:val="24"/>
        </w:rPr>
        <w:t>二、数据库内容要求及供方对质量负责条件和期限</w:t>
      </w:r>
      <w:r>
        <w:rPr>
          <w:rFonts w:hint="eastAsia" w:ascii="宋体" w:cs="宋体"/>
          <w:color w:val="auto"/>
          <w:sz w:val="24"/>
        </w:rPr>
        <w:t xml:space="preserve"> </w:t>
      </w:r>
    </w:p>
    <w:p>
      <w:pPr>
        <w:spacing w:line="360" w:lineRule="auto"/>
        <w:ind w:firstLine="480" w:firstLineChars="200"/>
        <w:rPr>
          <w:rFonts w:ascii="宋体" w:cs="宋体"/>
          <w:sz w:val="24"/>
        </w:rPr>
      </w:pPr>
      <w:r>
        <w:rPr>
          <w:rFonts w:hint="eastAsia" w:ascii="宋体" w:cs="宋体"/>
          <w:color w:val="auto"/>
          <w:sz w:val="24"/>
        </w:rPr>
        <w:t>供方提供的数据库产品是严格按照需方选定的，符合本</w:t>
      </w:r>
      <w:r>
        <w:rPr>
          <w:rFonts w:hint="eastAsia" w:ascii="宋体" w:cs="宋体"/>
          <w:sz w:val="24"/>
        </w:rPr>
        <w:t>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9432" w:type="dxa"/>
        <w:jc w:val="center"/>
        <w:tblLayout w:type="fixed"/>
        <w:tblCellMar>
          <w:top w:w="0" w:type="dxa"/>
          <w:left w:w="108" w:type="dxa"/>
          <w:bottom w:w="0" w:type="dxa"/>
          <w:right w:w="108" w:type="dxa"/>
        </w:tblCellMar>
      </w:tblPr>
      <w:tblGrid>
        <w:gridCol w:w="362"/>
        <w:gridCol w:w="2323"/>
        <w:gridCol w:w="1963"/>
        <w:gridCol w:w="1531"/>
        <w:gridCol w:w="721"/>
        <w:gridCol w:w="1229"/>
        <w:gridCol w:w="1303"/>
      </w:tblGrid>
      <w:tr>
        <w:tblPrEx>
          <w:tblCellMar>
            <w:top w:w="0" w:type="dxa"/>
            <w:left w:w="108" w:type="dxa"/>
            <w:bottom w:w="0" w:type="dxa"/>
            <w:right w:w="108" w:type="dxa"/>
          </w:tblCellMar>
        </w:tblPrEx>
        <w:trPr>
          <w:trHeight w:val="359" w:hRule="atLeast"/>
          <w:jc w:val="center"/>
        </w:trPr>
        <w:tc>
          <w:tcPr>
            <w:tcW w:w="362"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序号</w:t>
            </w:r>
          </w:p>
        </w:tc>
        <w:tc>
          <w:tcPr>
            <w:tcW w:w="232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数据库名称</w:t>
            </w:r>
          </w:p>
          <w:p>
            <w:pPr>
              <w:rPr>
                <w:rFonts w:ascii="楷体" w:eastAsia="楷体" w:cs="楷体"/>
                <w:b/>
                <w:bCs/>
                <w:color w:val="auto"/>
                <w:sz w:val="24"/>
                <w:szCs w:val="22"/>
              </w:rPr>
            </w:pPr>
            <w:r>
              <w:rPr>
                <w:rFonts w:hint="eastAsia" w:ascii="楷体" w:eastAsia="楷体" w:cs="楷体"/>
                <w:b/>
                <w:bCs/>
                <w:color w:val="auto"/>
                <w:sz w:val="24"/>
                <w:szCs w:val="22"/>
              </w:rPr>
              <w:t>（版本类型）</w:t>
            </w:r>
          </w:p>
        </w:tc>
        <w:tc>
          <w:tcPr>
            <w:tcW w:w="196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本合同期新增资源类型及数量</w:t>
            </w:r>
          </w:p>
        </w:tc>
        <w:tc>
          <w:tcPr>
            <w:tcW w:w="153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服务</w:t>
            </w:r>
          </w:p>
          <w:p>
            <w:pPr>
              <w:jc w:val="center"/>
              <w:rPr>
                <w:rFonts w:ascii="楷体" w:eastAsia="楷体" w:cs="楷体"/>
                <w:b/>
                <w:bCs/>
                <w:color w:val="auto"/>
                <w:sz w:val="24"/>
                <w:szCs w:val="22"/>
              </w:rPr>
            </w:pPr>
            <w:r>
              <w:rPr>
                <w:rFonts w:hint="eastAsia" w:ascii="楷体" w:eastAsia="楷体" w:cs="楷体"/>
                <w:b/>
                <w:bCs/>
                <w:color w:val="auto"/>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color w:val="auto"/>
                <w:sz w:val="24"/>
                <w:szCs w:val="22"/>
              </w:rPr>
            </w:pPr>
            <w:r>
              <w:rPr>
                <w:rFonts w:hint="eastAsia" w:ascii="楷体" w:eastAsia="楷体" w:cs="楷体"/>
                <w:b/>
                <w:bCs/>
                <w:color w:val="auto"/>
                <w:sz w:val="24"/>
                <w:szCs w:val="22"/>
              </w:rPr>
              <w:t>小计（元）</w:t>
            </w:r>
          </w:p>
        </w:tc>
      </w:tr>
      <w:tr>
        <w:tblPrEx>
          <w:tblCellMar>
            <w:top w:w="0" w:type="dxa"/>
            <w:left w:w="108" w:type="dxa"/>
            <w:bottom w:w="0" w:type="dxa"/>
            <w:right w:w="108" w:type="dxa"/>
          </w:tblCellMar>
        </w:tblPrEx>
        <w:trPr>
          <w:trHeight w:val="428" w:hRule="atLeast"/>
          <w:jc w:val="center"/>
        </w:trPr>
        <w:tc>
          <w:tcPr>
            <w:tcW w:w="362"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color w:val="auto"/>
                <w:sz w:val="24"/>
              </w:rPr>
            </w:pPr>
            <w:r>
              <w:rPr>
                <w:rFonts w:hint="eastAsia" w:ascii="宋体" w:cs="宋体"/>
                <w:color w:val="auto"/>
                <w:sz w:val="24"/>
              </w:rPr>
              <w:t>11</w:t>
            </w:r>
          </w:p>
        </w:tc>
        <w:tc>
          <w:tcPr>
            <w:tcW w:w="2323"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color w:val="auto"/>
                <w:sz w:val="24"/>
              </w:rPr>
            </w:pPr>
            <w:r>
              <w:rPr>
                <w:rFonts w:hint="eastAsia" w:ascii="宋体" w:cs="宋体"/>
                <w:color w:val="auto"/>
                <w:sz w:val="24"/>
              </w:rPr>
              <w:t>布瑞克农业数据智能终端 V2.0.0.0</w:t>
            </w:r>
          </w:p>
        </w:tc>
        <w:tc>
          <w:tcPr>
            <w:tcW w:w="196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jc w:val="center"/>
              <w:rPr>
                <w:rFonts w:hint="default" w:eastAsia="宋体"/>
                <w:color w:val="auto"/>
                <w:lang w:val="en-US" w:eastAsia="zh-CN"/>
              </w:rPr>
            </w:pPr>
            <w:r>
              <w:rPr>
                <w:rFonts w:hint="eastAsia" w:ascii="宋体" w:hAnsi="宋体" w:eastAsia="宋体" w:cs="宋体"/>
                <w:b/>
                <w:bCs/>
                <w:color w:val="auto"/>
                <w:kern w:val="0"/>
                <w:sz w:val="24"/>
                <w:szCs w:val="24"/>
                <w:lang w:val="en-US" w:eastAsia="zh-CN" w:bidi="ar"/>
              </w:rPr>
              <w:t>1 套</w:t>
            </w:r>
          </w:p>
        </w:tc>
        <w:tc>
          <w:tcPr>
            <w:tcW w:w="1531" w:type="dxa"/>
            <w:tcBorders>
              <w:top w:val="single" w:color="auto" w:sz="8" w:space="0"/>
              <w:left w:val="nil"/>
              <w:bottom w:val="single" w:color="auto" w:sz="8" w:space="0"/>
              <w:right w:val="single" w:color="auto" w:sz="8" w:space="0"/>
            </w:tcBorders>
            <w:vAlign w:val="center"/>
          </w:tcPr>
          <w:p>
            <w:pPr>
              <w:jc w:val="center"/>
              <w:rPr>
                <w:rFonts w:ascii="宋体" w:cs="宋体"/>
                <w:color w:val="auto"/>
                <w:sz w:val="24"/>
              </w:rPr>
            </w:pPr>
            <w:r>
              <w:rPr>
                <w:rFonts w:hint="eastAsia" w:ascii="宋体" w:cs="宋体"/>
                <w:color w:val="auto"/>
                <w:sz w:val="24"/>
                <w:lang w:val="en-US" w:eastAsia="zh-CN"/>
              </w:rPr>
              <w:t>2024年1月1日-2024年12月31日</w:t>
            </w:r>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color w:val="auto"/>
                <w:sz w:val="24"/>
                <w:lang w:val="en-US" w:eastAsia="zh-CN"/>
              </w:rPr>
            </w:pPr>
            <w:r>
              <w:rPr>
                <w:rFonts w:hint="eastAsia" w:ascii="宋体" w:cs="宋体"/>
                <w:color w:val="auto"/>
                <w:sz w:val="24"/>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80000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color w:val="auto"/>
                <w:sz w:val="24"/>
                <w:lang w:val="en-US" w:eastAsia="zh-CN"/>
              </w:rPr>
            </w:pPr>
            <w:r>
              <w:rPr>
                <w:rFonts w:hint="eastAsia" w:ascii="宋体" w:cs="宋体"/>
                <w:color w:val="auto"/>
                <w:sz w:val="24"/>
                <w:lang w:val="en-US" w:eastAsia="zh-CN"/>
              </w:rPr>
              <w:t>80000</w:t>
            </w:r>
          </w:p>
        </w:tc>
      </w:tr>
      <w:tr>
        <w:tblPrEx>
          <w:tblCellMar>
            <w:top w:w="0" w:type="dxa"/>
            <w:left w:w="108" w:type="dxa"/>
            <w:bottom w:w="0" w:type="dxa"/>
            <w:right w:w="108" w:type="dxa"/>
          </w:tblCellMar>
        </w:tblPrEx>
        <w:trPr>
          <w:trHeight w:val="467" w:hRule="atLeast"/>
          <w:jc w:val="center"/>
        </w:trPr>
        <w:tc>
          <w:tcPr>
            <w:tcW w:w="362"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232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6747"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80000</w:t>
            </w:r>
            <w:r>
              <w:rPr>
                <w:rFonts w:ascii="宋体" w:cs="宋体"/>
                <w:sz w:val="24"/>
                <w:u w:val="single"/>
              </w:rPr>
              <w:t xml:space="preserve"> </w:t>
            </w:r>
            <w:r>
              <w:rPr>
                <w:rFonts w:hint="eastAsia" w:ascii="宋体" w:cs="宋体"/>
                <w:sz w:val="24"/>
                <w:u w:val="single"/>
                <w:lang w:val="en-US" w:eastAsia="zh-CN"/>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hint="eastAsia" w:ascii="宋体" w:cs="宋体"/>
                <w:sz w:val="24"/>
                <w:u w:val="single"/>
                <w:lang w:val="en-US" w:eastAsia="zh-CN"/>
              </w:rPr>
              <w:t>捌万元整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账户名称：布瑞克农业大数据科技集团有限公司</w:t>
      </w:r>
    </w:p>
    <w:p>
      <w:pPr>
        <w:spacing w:line="360" w:lineRule="auto"/>
        <w:ind w:firstLine="482" w:firstLineChars="200"/>
        <w:rPr>
          <w:rFonts w:ascii="宋体" w:cs="宋体"/>
          <w:b/>
          <w:sz w:val="24"/>
        </w:rPr>
      </w:pPr>
      <w:r>
        <w:rPr>
          <w:rFonts w:hint="eastAsia" w:ascii="宋体" w:cs="宋体"/>
          <w:b/>
          <w:sz w:val="24"/>
        </w:rPr>
        <w:t>账    号：</w:t>
      </w:r>
      <w:r>
        <w:rPr>
          <w:rFonts w:hint="eastAsia" w:ascii="宋体" w:cs="宋体"/>
          <w:b/>
          <w:sz w:val="24"/>
          <w:lang w:eastAsia="zh-CN"/>
        </w:rPr>
        <w:t>1102265709000032277</w:t>
      </w:r>
    </w:p>
    <w:p>
      <w:pPr>
        <w:spacing w:line="360" w:lineRule="auto"/>
        <w:ind w:firstLine="482" w:firstLineChars="200"/>
        <w:rPr>
          <w:rFonts w:ascii="宋体" w:cs="宋体"/>
          <w:b/>
          <w:sz w:val="24"/>
        </w:rPr>
      </w:pPr>
      <w:r>
        <w:rPr>
          <w:rFonts w:hint="eastAsia" w:ascii="宋体" w:cs="宋体"/>
          <w:b/>
          <w:sz w:val="24"/>
        </w:rPr>
        <w:t xml:space="preserve">开户银行：中国工商银行苏州高铁新城支行                  </w:t>
      </w:r>
    </w:p>
    <w:p>
      <w:pPr>
        <w:spacing w:line="360" w:lineRule="auto"/>
        <w:ind w:firstLine="482" w:firstLineChars="200"/>
        <w:rPr>
          <w:rFonts w:ascii="宋体" w:cs="宋体"/>
          <w:b/>
          <w:sz w:val="24"/>
        </w:rPr>
      </w:pPr>
      <w:r>
        <w:rPr>
          <w:rFonts w:hint="eastAsia" w:ascii="宋体" w:cs="宋体"/>
          <w:b/>
          <w:sz w:val="24"/>
        </w:rPr>
        <w:t>统一社会信用代码：91320507MAlNHDKW71</w:t>
      </w:r>
    </w:p>
    <w:p>
      <w:pPr>
        <w:spacing w:line="360" w:lineRule="auto"/>
        <w:ind w:firstLine="482" w:firstLineChars="200"/>
        <w:rPr>
          <w:rFonts w:ascii="宋体" w:cs="宋体"/>
          <w:b/>
          <w:sz w:val="24"/>
        </w:rPr>
      </w:pPr>
      <w:r>
        <w:rPr>
          <w:rFonts w:hint="eastAsia" w:ascii="宋体" w:cs="宋体"/>
          <w:b/>
          <w:sz w:val="24"/>
        </w:rPr>
        <w:t>七、违约责任</w:t>
      </w:r>
    </w:p>
    <w:p>
      <w:pPr>
        <w:pStyle w:val="7"/>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480" w:lineRule="auto"/>
        <w:rPr>
          <w:rFonts w:hint="eastAsia" w:ascii="宋体" w:hAnsi="宋体" w:eastAsia="宋体" w:cs="宋体"/>
          <w:b/>
          <w:sz w:val="24"/>
          <w:lang w:eastAsia="zh-CN"/>
        </w:rPr>
      </w:pPr>
      <w:r>
        <w:rPr>
          <w:rFonts w:hint="eastAsia" w:ascii="宋体" w:cs="宋体"/>
          <w:sz w:val="24"/>
        </w:rPr>
        <w:t>6.服务期内，如供方违反《售后服务计划》约定，每发生一次，</w:t>
      </w:r>
      <w:r>
        <w:rPr>
          <w:rFonts w:hint="eastAsia" w:ascii="宋体" w:cs="宋体"/>
          <w:color w:val="000000"/>
          <w:sz w:val="24"/>
        </w:rPr>
        <w:t>采购人将扣除供方</w:t>
      </w:r>
      <w:r>
        <w:rPr>
          <w:rFonts w:hint="eastAsia" w:ascii="宋体" w:hAnsi="宋体" w:eastAsia="宋体" w:cs="宋体"/>
          <w:b/>
          <w:sz w:val="24"/>
          <w:lang w:eastAsia="zh-CN"/>
        </w:rPr>
        <w:drawing>
          <wp:inline distT="0" distB="0" distL="114300" distR="114300">
            <wp:extent cx="5826760" cy="7946390"/>
            <wp:effectExtent l="0" t="0" r="2540" b="16510"/>
            <wp:docPr id="3" name="图片 3" descr="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10"/>
                    <pic:cNvPicPr>
                      <a:picLocks noChangeAspect="1"/>
                    </pic:cNvPicPr>
                  </pic:nvPicPr>
                  <pic:blipFill>
                    <a:blip r:embed="rId7"/>
                    <a:stretch>
                      <a:fillRect/>
                    </a:stretch>
                  </pic:blipFill>
                  <pic:spPr>
                    <a:xfrm>
                      <a:off x="0" y="0"/>
                      <a:ext cx="5826760" cy="7946390"/>
                    </a:xfrm>
                    <a:prstGeom prst="rect">
                      <a:avLst/>
                    </a:prstGeom>
                  </pic:spPr>
                </pic:pic>
              </a:graphicData>
            </a:graphic>
          </wp:inline>
        </w:drawing>
      </w:r>
    </w:p>
    <w:p>
      <w:pPr>
        <w:rPr>
          <w:rFonts w:ascii="楷体" w:eastAsia="楷体" w:cs="楷体"/>
          <w:b/>
          <w:bCs/>
          <w:sz w:val="24"/>
          <w:szCs w:val="22"/>
        </w:rPr>
      </w:pPr>
    </w:p>
    <w:p>
      <w:pPr>
        <w:pStyle w:val="2"/>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70" w:name="_GoBack"/>
      <w:bookmarkEnd w:id="70"/>
      <w:r>
        <w:rPr>
          <w:rFonts w:hint="eastAsia" w:ascii="宋体" w:cs="宋体"/>
          <w:b/>
          <w:sz w:val="24"/>
        </w:rPr>
        <w:t>附件（1）：详细技术参数、规格及配置清单</w:t>
      </w:r>
    </w:p>
    <w:tbl>
      <w:tblPr>
        <w:tblStyle w:val="10"/>
        <w:tblW w:w="9035" w:type="dxa"/>
        <w:jc w:val="center"/>
        <w:tblLayout w:type="fixed"/>
        <w:tblCellMar>
          <w:top w:w="0" w:type="dxa"/>
          <w:left w:w="108" w:type="dxa"/>
          <w:bottom w:w="0" w:type="dxa"/>
          <w:right w:w="108" w:type="dxa"/>
        </w:tblCellMar>
      </w:tblPr>
      <w:tblGrid>
        <w:gridCol w:w="1390"/>
        <w:gridCol w:w="3034"/>
        <w:gridCol w:w="1817"/>
        <w:gridCol w:w="1303"/>
        <w:gridCol w:w="1491"/>
      </w:tblGrid>
      <w:tr>
        <w:tblPrEx>
          <w:tblCellMar>
            <w:top w:w="0" w:type="dxa"/>
            <w:left w:w="108" w:type="dxa"/>
            <w:bottom w:w="0" w:type="dxa"/>
            <w:right w:w="108" w:type="dxa"/>
          </w:tblCellMar>
        </w:tblPrEx>
        <w:trPr>
          <w:trHeight w:val="477"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303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81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303"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491"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12431"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24"/>
              </w:rPr>
            </w:pPr>
            <w:r>
              <w:rPr>
                <w:rFonts w:hint="eastAsia" w:ascii="宋体" w:cs="宋体"/>
                <w:kern w:val="0"/>
                <w:sz w:val="24"/>
              </w:rPr>
              <w:t>布瑞克农业数据智能终端</w:t>
            </w: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tc>
        <w:tc>
          <w:tcPr>
            <w:tcW w:w="3034" w:type="dxa"/>
            <w:tcBorders>
              <w:top w:val="single" w:color="000000" w:sz="4" w:space="0"/>
              <w:left w:val="nil"/>
              <w:bottom w:val="single" w:color="000000" w:sz="4" w:space="0"/>
              <w:right w:val="single" w:color="000000" w:sz="4" w:space="0"/>
            </w:tcBorders>
            <w:vAlign w:val="center"/>
          </w:tcPr>
          <w:p>
            <w:pPr>
              <w:widowControl/>
              <w:jc w:val="left"/>
              <w:rPr>
                <w:rFonts w:hint="eastAsia" w:ascii="宋体" w:cs="宋体"/>
                <w:kern w:val="0"/>
                <w:sz w:val="21"/>
                <w:szCs w:val="21"/>
              </w:rPr>
            </w:pPr>
            <w:r>
              <w:rPr>
                <w:rFonts w:hint="eastAsia" w:ascii="宋体" w:cs="宋体"/>
                <w:kern w:val="0"/>
                <w:sz w:val="21"/>
                <w:szCs w:val="21"/>
              </w:rPr>
              <w:t>1. 数据查询模块：具有粮食、油脂、食糖、棉花等期货市场上市的所有农产品的至少 10 年的平衡表数据（期初库存、产量、进口、国内总供给、出口、国内消费、国内总消费、期末库存、库存消费比等数据）、全国各地现货报价、进口数据、出口数据、产量数据、消费数据（包括总消费、食用消费、工业消费等数据）。</w:t>
            </w:r>
          </w:p>
          <w:p>
            <w:pPr>
              <w:widowControl/>
              <w:jc w:val="left"/>
              <w:rPr>
                <w:rFonts w:hint="eastAsia" w:ascii="宋体" w:cs="宋体"/>
                <w:kern w:val="0"/>
                <w:sz w:val="21"/>
                <w:szCs w:val="21"/>
              </w:rPr>
            </w:pPr>
            <w:r>
              <w:rPr>
                <w:rFonts w:hint="eastAsia" w:ascii="宋体" w:cs="宋体"/>
                <w:kern w:val="0"/>
                <w:sz w:val="21"/>
                <w:szCs w:val="21"/>
              </w:rPr>
              <w:t>2. 粮食、油脂、食糖、棉花等主要农产品的国际供求平衡表、动态、各地行情报价、成本数据。</w:t>
            </w:r>
          </w:p>
          <w:p>
            <w:pPr>
              <w:widowControl/>
              <w:jc w:val="left"/>
              <w:rPr>
                <w:rFonts w:hint="eastAsia" w:ascii="宋体" w:cs="宋体"/>
                <w:kern w:val="0"/>
                <w:sz w:val="21"/>
                <w:szCs w:val="21"/>
              </w:rPr>
            </w:pPr>
            <w:r>
              <w:rPr>
                <w:rFonts w:hint="eastAsia" w:ascii="宋体" w:cs="宋体"/>
                <w:kern w:val="0"/>
                <w:sz w:val="21"/>
                <w:szCs w:val="21"/>
              </w:rPr>
              <w:t>3. 研究报告模块：糖及食品、油脂油料、畜牧饲料及谷物、棉花纺织行业链内农产品的各类报告，包括周和月度的市场监测报告、供需展望报告、库存展望报告、市场形势分析及行情展望报告、专项报告。</w:t>
            </w:r>
          </w:p>
          <w:p>
            <w:pPr>
              <w:widowControl/>
              <w:jc w:val="left"/>
              <w:rPr>
                <w:rFonts w:hint="eastAsia" w:ascii="宋体" w:cs="宋体"/>
                <w:kern w:val="0"/>
                <w:sz w:val="21"/>
                <w:szCs w:val="21"/>
              </w:rPr>
            </w:pPr>
            <w:r>
              <w:rPr>
                <w:rFonts w:hint="eastAsia" w:ascii="宋体" w:cs="宋体"/>
                <w:kern w:val="0"/>
                <w:sz w:val="21"/>
                <w:szCs w:val="21"/>
              </w:rPr>
              <w:t>4. 新闻资讯：农产品热点焦点问题信息和研究报告。</w:t>
            </w:r>
          </w:p>
          <w:p>
            <w:pPr>
              <w:widowControl/>
              <w:jc w:val="left"/>
              <w:rPr>
                <w:rFonts w:hint="eastAsia" w:ascii="宋体" w:cs="宋体"/>
                <w:kern w:val="0"/>
                <w:sz w:val="21"/>
                <w:szCs w:val="21"/>
              </w:rPr>
            </w:pPr>
            <w:r>
              <w:rPr>
                <w:rFonts w:hint="eastAsia" w:ascii="宋体" w:cs="宋体"/>
                <w:kern w:val="0"/>
                <w:sz w:val="21"/>
                <w:szCs w:val="21"/>
              </w:rPr>
              <w:t>5. 分省县域数据：随时查询全国 31 个省份、自治区、直辖市的近 2800 多个县的县域农业数据。</w:t>
            </w:r>
          </w:p>
          <w:p>
            <w:pPr>
              <w:widowControl/>
              <w:jc w:val="left"/>
              <w:rPr>
                <w:rFonts w:hint="eastAsia" w:ascii="宋体" w:cs="宋体"/>
                <w:kern w:val="0"/>
                <w:sz w:val="21"/>
                <w:szCs w:val="21"/>
              </w:rPr>
            </w:pPr>
            <w:r>
              <w:rPr>
                <w:rFonts w:hint="eastAsia" w:ascii="宋体" w:cs="宋体"/>
                <w:kern w:val="0"/>
                <w:sz w:val="21"/>
                <w:szCs w:val="21"/>
              </w:rPr>
              <w:t>6.农业气象及灾害数据：全国各个县的日度农业气象数据及美国、印度、泰国等的气象数据及农业灾害数</w:t>
            </w:r>
          </w:p>
          <w:p>
            <w:pPr>
              <w:widowControl/>
              <w:jc w:val="left"/>
              <w:rPr>
                <w:rFonts w:hint="eastAsia" w:ascii="宋体" w:cs="宋体"/>
                <w:kern w:val="0"/>
                <w:sz w:val="21"/>
                <w:szCs w:val="21"/>
              </w:rPr>
            </w:pPr>
            <w:r>
              <w:rPr>
                <w:rFonts w:hint="eastAsia" w:ascii="宋体" w:cs="宋体"/>
                <w:kern w:val="0"/>
                <w:sz w:val="21"/>
                <w:szCs w:val="21"/>
              </w:rPr>
              <w:t>据。</w:t>
            </w:r>
          </w:p>
          <w:p>
            <w:pPr>
              <w:widowControl/>
              <w:jc w:val="left"/>
              <w:rPr>
                <w:rFonts w:hint="eastAsia" w:ascii="宋体" w:cs="宋体"/>
                <w:kern w:val="0"/>
                <w:sz w:val="21"/>
                <w:szCs w:val="21"/>
              </w:rPr>
            </w:pPr>
            <w:r>
              <w:rPr>
                <w:rFonts w:hint="eastAsia" w:ascii="宋体" w:cs="宋体"/>
                <w:kern w:val="0"/>
                <w:sz w:val="21"/>
                <w:szCs w:val="21"/>
              </w:rPr>
              <w:t>7.林业数据和渔业数据。</w:t>
            </w:r>
          </w:p>
          <w:p>
            <w:pPr>
              <w:widowControl/>
              <w:jc w:val="left"/>
              <w:rPr>
                <w:rFonts w:hint="eastAsia" w:ascii="宋体" w:cs="宋体"/>
                <w:kern w:val="0"/>
                <w:sz w:val="21"/>
                <w:szCs w:val="21"/>
              </w:rPr>
            </w:pPr>
            <w:r>
              <w:rPr>
                <w:rFonts w:hint="eastAsia" w:ascii="宋体" w:cs="宋体"/>
                <w:kern w:val="0"/>
                <w:sz w:val="21"/>
                <w:szCs w:val="21"/>
              </w:rPr>
              <w:t>8.农业机械工业数据、农村贫困监测数据。</w:t>
            </w:r>
          </w:p>
          <w:p>
            <w:pPr>
              <w:widowControl/>
              <w:jc w:val="left"/>
              <w:rPr>
                <w:rFonts w:hint="eastAsia" w:ascii="宋体" w:cs="宋体"/>
                <w:kern w:val="0"/>
                <w:sz w:val="21"/>
                <w:szCs w:val="21"/>
              </w:rPr>
            </w:pPr>
            <w:r>
              <w:rPr>
                <w:rFonts w:hint="eastAsia" w:ascii="宋体" w:cs="宋体"/>
                <w:kern w:val="0"/>
                <w:sz w:val="21"/>
                <w:szCs w:val="21"/>
              </w:rPr>
              <w:t>9.粮食行业统计数据、畜牧行业统计数据。</w:t>
            </w:r>
          </w:p>
          <w:p>
            <w:pPr>
              <w:widowControl/>
              <w:jc w:val="left"/>
              <w:rPr>
                <w:rFonts w:hint="eastAsia" w:ascii="宋体" w:cs="宋体"/>
                <w:kern w:val="0"/>
                <w:sz w:val="21"/>
                <w:szCs w:val="21"/>
              </w:rPr>
            </w:pPr>
            <w:r>
              <w:rPr>
                <w:rFonts w:hint="eastAsia" w:ascii="宋体" w:cs="宋体"/>
                <w:kern w:val="0"/>
                <w:sz w:val="21"/>
                <w:szCs w:val="21"/>
              </w:rPr>
              <w:t>10.奶业统计数据、农产品价格数据库、中国保险年鉴数据。</w:t>
            </w:r>
          </w:p>
          <w:p>
            <w:pPr>
              <w:widowControl/>
              <w:jc w:val="left"/>
              <w:rPr>
                <w:rFonts w:hint="eastAsia" w:ascii="宋体" w:cs="宋体"/>
                <w:kern w:val="0"/>
                <w:sz w:val="21"/>
                <w:szCs w:val="21"/>
              </w:rPr>
            </w:pPr>
            <w:r>
              <w:rPr>
                <w:rFonts w:hint="eastAsia" w:ascii="宋体" w:cs="宋体"/>
                <w:kern w:val="0"/>
                <w:sz w:val="21"/>
                <w:szCs w:val="21"/>
              </w:rPr>
              <w:t>11.中国农村统计年鉴、成本收益数据。</w:t>
            </w:r>
          </w:p>
          <w:p>
            <w:pPr>
              <w:widowControl/>
              <w:jc w:val="left"/>
              <w:rPr>
                <w:rFonts w:ascii="宋体" w:cs="宋体"/>
                <w:kern w:val="0"/>
                <w:sz w:val="24"/>
              </w:rPr>
            </w:pPr>
          </w:p>
        </w:tc>
        <w:tc>
          <w:tcPr>
            <w:tcW w:w="1817"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ascii="宋体" w:cs="宋体"/>
                <w:spacing w:val="10"/>
                <w:kern w:val="0"/>
                <w:sz w:val="24"/>
              </w:rPr>
            </w:pPr>
            <w:r>
              <w:rPr>
                <w:rFonts w:hint="eastAsia" w:ascii="宋体" w:cs="宋体"/>
                <w:spacing w:val="10"/>
                <w:kern w:val="0"/>
                <w:sz w:val="24"/>
              </w:rPr>
              <w:t>布瑞克农业大数据科技集团有限公司</w:t>
            </w:r>
          </w:p>
        </w:tc>
        <w:tc>
          <w:tcPr>
            <w:tcW w:w="1303"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eastAsia="宋体" w:cs="宋体"/>
                <w:kern w:val="0"/>
                <w:sz w:val="24"/>
                <w:lang w:val="en-US" w:eastAsia="zh-CN"/>
              </w:rPr>
            </w:pPr>
            <w:r>
              <w:rPr>
                <w:rFonts w:hint="eastAsia" w:ascii="宋体" w:cs="宋体"/>
                <w:kern w:val="0"/>
                <w:sz w:val="24"/>
                <w:lang w:val="en-US" w:eastAsia="zh-CN"/>
              </w:rPr>
              <w:t>一年（</w:t>
            </w:r>
            <w:r>
              <w:rPr>
                <w:rFonts w:hint="eastAsia" w:ascii="宋体" w:cs="宋体"/>
                <w:color w:val="auto"/>
                <w:sz w:val="24"/>
                <w:lang w:val="en-US" w:eastAsia="zh-CN"/>
              </w:rPr>
              <w:t>2024年1月1日-2024年12月31日</w:t>
            </w:r>
            <w:r>
              <w:rPr>
                <w:rFonts w:hint="eastAsia" w:ascii="宋体" w:cs="宋体"/>
                <w:kern w:val="0"/>
                <w:sz w:val="24"/>
                <w:lang w:val="en-US" w:eastAsia="zh-CN"/>
              </w:rPr>
              <w:t>）</w:t>
            </w:r>
          </w:p>
        </w:tc>
        <w:tc>
          <w:tcPr>
            <w:tcW w:w="1491" w:type="dxa"/>
            <w:tcBorders>
              <w:top w:val="single" w:color="000000" w:sz="4" w:space="0"/>
              <w:left w:val="nil"/>
              <w:bottom w:val="single" w:color="000000" w:sz="4" w:space="0"/>
              <w:right w:val="single" w:color="000000" w:sz="4" w:space="0"/>
            </w:tcBorders>
            <w:vAlign w:val="center"/>
          </w:tcPr>
          <w:p>
            <w:pPr>
              <w:widowControl/>
              <w:jc w:val="center"/>
            </w:pPr>
          </w:p>
          <w:p>
            <w:pPr>
              <w:widowControl/>
              <w:jc w:val="center"/>
            </w:pPr>
          </w:p>
          <w:p>
            <w:pPr>
              <w:widowControl/>
              <w:jc w:val="center"/>
            </w:pPr>
          </w:p>
          <w:p>
            <w:pPr>
              <w:pStyle w:val="7"/>
              <w:jc w:val="center"/>
              <w:rPr>
                <w:rFonts w:hint="eastAsia" w:eastAsia="宋体"/>
                <w:lang w:eastAsia="zh-CN"/>
              </w:rPr>
            </w:pPr>
            <w:r>
              <w:rPr>
                <w:rFonts w:hint="eastAsia"/>
              </w:rPr>
              <w:t>完全按照</w:t>
            </w:r>
            <w:r>
              <w:rPr>
                <w:rFonts w:hint="eastAsia"/>
                <w:lang w:val="en-US" w:eastAsia="zh-CN"/>
              </w:rPr>
              <w:t>合同要求</w:t>
            </w:r>
            <w:r>
              <w:rPr>
                <w:rFonts w:hint="eastAsia"/>
              </w:rPr>
              <w:t>提供相应的服务</w:t>
            </w:r>
            <w:r>
              <w:rPr>
                <w:rFonts w:hint="eastAsia"/>
                <w:lang w:eastAsia="zh-CN"/>
              </w:rPr>
              <w:t>（详见附件（2）售后服务计划）</w:t>
            </w:r>
          </w:p>
        </w:tc>
      </w:tr>
    </w:tbl>
    <w:p>
      <w:pPr>
        <w:rPr>
          <w:rFonts w:ascii="宋体" w:cs="宋体"/>
          <w:sz w:val="24"/>
        </w:rPr>
      </w:pPr>
    </w:p>
    <w:p>
      <w:pPr>
        <w:rPr>
          <w:rFonts w:hint="eastAsia" w:ascii="宋体" w:cs="宋体"/>
          <w:b/>
          <w:sz w:val="24"/>
        </w:rPr>
      </w:pPr>
      <w:r>
        <w:rPr>
          <w:rFonts w:hint="eastAsia" w:ascii="宋体" w:cs="宋体"/>
          <w:b/>
          <w:sz w:val="24"/>
        </w:rPr>
        <w:t>附件（2）：售后服务计划</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bCs w:val="0"/>
          <w:kern w:val="0"/>
          <w:sz w:val="24"/>
          <w:highlight w:val="none"/>
          <w:lang w:val="en-US" w:eastAsia="zh-CN"/>
        </w:rPr>
      </w:pPr>
      <w:bookmarkStart w:id="2" w:name="_Toc21440"/>
      <w:bookmarkStart w:id="3" w:name="_Toc11379"/>
      <w:bookmarkStart w:id="4" w:name="_Toc6475"/>
      <w:bookmarkStart w:id="5" w:name="_Toc23780"/>
      <w:r>
        <w:rPr>
          <w:rFonts w:hint="eastAsia" w:ascii="宋体" w:hAnsi="宋体" w:eastAsia="宋体" w:cs="宋体"/>
          <w:b w:val="0"/>
          <w:bCs w:val="0"/>
          <w:kern w:val="0"/>
          <w:sz w:val="24"/>
          <w:highlight w:val="none"/>
          <w:lang w:val="en-US" w:eastAsia="zh-CN"/>
        </w:rPr>
        <w:t>一、项目团队及时间推进表</w:t>
      </w:r>
      <w:bookmarkEnd w:id="2"/>
      <w:bookmarkEnd w:id="3"/>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239" w:leftChars="114"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此次应标的产品是我们的成熟产品，具有独立的知识产权、软件著作权，具有标书中要求内容的相关模块，包括首页快速导航、数据查询、数据分析、价格监测、市场预警、研究报告、新闻资讯和数据交易所。确定合作后，由我们项目经理进行一对一的项目支持和服务，安排培训计划，部署数据库的落地和后期的跟进。</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241" w:firstLineChars="10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项目团队及安排如下：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2359"/>
        <w:gridCol w:w="4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6" w:name="_Toc26107"/>
            <w:bookmarkStart w:id="7" w:name="_Toc27070"/>
            <w:r>
              <w:rPr>
                <w:rFonts w:hint="eastAsia" w:ascii="宋体" w:hAnsi="宋体" w:eastAsia="宋体" w:cs="宋体"/>
                <w:b w:val="0"/>
                <w:bCs/>
                <w:sz w:val="24"/>
                <w:szCs w:val="24"/>
                <w:vertAlign w:val="baseline"/>
                <w:lang w:val="en-US" w:eastAsia="zh-CN"/>
              </w:rPr>
              <w:t>角色/事项</w:t>
            </w:r>
            <w:bookmarkEnd w:id="6"/>
            <w:bookmarkEnd w:id="7"/>
          </w:p>
        </w:tc>
        <w:tc>
          <w:tcPr>
            <w:tcW w:w="2359"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8" w:name="_Toc9836"/>
            <w:bookmarkStart w:id="9" w:name="_Toc10278"/>
            <w:r>
              <w:rPr>
                <w:rFonts w:hint="eastAsia" w:ascii="宋体" w:hAnsi="宋体" w:eastAsia="宋体" w:cs="宋体"/>
                <w:b w:val="0"/>
                <w:bCs/>
                <w:sz w:val="24"/>
                <w:szCs w:val="24"/>
                <w:vertAlign w:val="baseline"/>
                <w:lang w:val="en-US" w:eastAsia="zh-CN"/>
              </w:rPr>
              <w:t>姓名</w:t>
            </w:r>
            <w:bookmarkEnd w:id="8"/>
            <w:bookmarkEnd w:id="9"/>
          </w:p>
        </w:tc>
        <w:tc>
          <w:tcPr>
            <w:tcW w:w="4834"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10" w:name="_Toc14088"/>
            <w:bookmarkStart w:id="11" w:name="_Toc4807"/>
            <w:r>
              <w:rPr>
                <w:rFonts w:hint="eastAsia" w:ascii="宋体" w:hAnsi="宋体" w:eastAsia="宋体" w:cs="宋体"/>
                <w:b w:val="0"/>
                <w:bCs/>
                <w:sz w:val="24"/>
                <w:szCs w:val="24"/>
                <w:vertAlign w:val="baseline"/>
                <w:lang w:val="en-US" w:eastAsia="zh-CN"/>
              </w:rPr>
              <w:t>负责内容</w:t>
            </w:r>
            <w:bookmarkEnd w:id="10"/>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12" w:name="_Toc6729"/>
            <w:bookmarkStart w:id="13" w:name="_Toc10266"/>
            <w:r>
              <w:rPr>
                <w:rFonts w:hint="eastAsia" w:ascii="宋体" w:hAnsi="宋体" w:eastAsia="宋体" w:cs="宋体"/>
                <w:b w:val="0"/>
                <w:bCs/>
                <w:sz w:val="24"/>
                <w:szCs w:val="24"/>
                <w:vertAlign w:val="baseline"/>
                <w:lang w:val="en-US" w:eastAsia="zh-CN"/>
              </w:rPr>
              <w:t>项目经理</w:t>
            </w:r>
            <w:bookmarkEnd w:id="12"/>
            <w:bookmarkEnd w:id="13"/>
          </w:p>
        </w:tc>
        <w:tc>
          <w:tcPr>
            <w:tcW w:w="2359"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赵世伟</w:t>
            </w:r>
          </w:p>
        </w:tc>
        <w:tc>
          <w:tcPr>
            <w:tcW w:w="4834"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14" w:name="_Toc3241"/>
            <w:bookmarkStart w:id="15" w:name="_Toc27244"/>
            <w:r>
              <w:rPr>
                <w:rFonts w:hint="eastAsia" w:ascii="宋体" w:hAnsi="宋体" w:eastAsia="宋体" w:cs="宋体"/>
                <w:b w:val="0"/>
                <w:bCs/>
                <w:sz w:val="24"/>
                <w:szCs w:val="24"/>
                <w:vertAlign w:val="baseline"/>
                <w:lang w:val="en-US" w:eastAsia="zh-CN"/>
              </w:rPr>
              <w:t>整体项目的协调、沟通、培训支持等</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vMerge w:val="restart"/>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16" w:name="_Toc9110"/>
            <w:bookmarkStart w:id="17" w:name="_Toc21449"/>
            <w:r>
              <w:rPr>
                <w:rFonts w:hint="eastAsia" w:ascii="宋体" w:hAnsi="宋体" w:eastAsia="宋体" w:cs="宋体"/>
                <w:b w:val="0"/>
                <w:bCs/>
                <w:sz w:val="24"/>
                <w:szCs w:val="24"/>
                <w:vertAlign w:val="baseline"/>
                <w:lang w:val="en-US" w:eastAsia="zh-CN"/>
              </w:rPr>
              <w:t>团队成员</w:t>
            </w:r>
            <w:bookmarkEnd w:id="16"/>
            <w:bookmarkEnd w:id="17"/>
          </w:p>
        </w:tc>
        <w:tc>
          <w:tcPr>
            <w:tcW w:w="2359"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18" w:name="_Toc1294"/>
            <w:bookmarkStart w:id="19" w:name="_Toc24787"/>
            <w:r>
              <w:rPr>
                <w:rFonts w:hint="eastAsia" w:ascii="宋体" w:hAnsi="宋体" w:eastAsia="宋体" w:cs="宋体"/>
                <w:b w:val="0"/>
                <w:bCs/>
                <w:sz w:val="24"/>
                <w:szCs w:val="24"/>
                <w:vertAlign w:val="baseline"/>
                <w:lang w:val="en-US" w:eastAsia="zh-CN"/>
              </w:rPr>
              <w:t>仇华</w:t>
            </w:r>
            <w:bookmarkEnd w:id="18"/>
            <w:bookmarkEnd w:id="19"/>
          </w:p>
        </w:tc>
        <w:tc>
          <w:tcPr>
            <w:tcW w:w="4834"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20" w:name="_Toc12102"/>
            <w:bookmarkStart w:id="21" w:name="_Toc8728"/>
            <w:r>
              <w:rPr>
                <w:rFonts w:hint="eastAsia" w:ascii="宋体" w:hAnsi="宋体" w:eastAsia="宋体" w:cs="宋体"/>
                <w:b w:val="0"/>
                <w:bCs/>
                <w:sz w:val="24"/>
                <w:szCs w:val="24"/>
                <w:vertAlign w:val="baseline"/>
                <w:lang w:val="en-US" w:eastAsia="zh-CN"/>
              </w:rPr>
              <w:t>项目内容负责人</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vMerge w:val="continue"/>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p>
        </w:tc>
        <w:tc>
          <w:tcPr>
            <w:tcW w:w="2359"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22" w:name="_Toc10773"/>
            <w:bookmarkStart w:id="23" w:name="_Toc12393"/>
            <w:r>
              <w:rPr>
                <w:rFonts w:hint="eastAsia" w:ascii="宋体" w:hAnsi="宋体" w:eastAsia="宋体" w:cs="宋体"/>
                <w:b w:val="0"/>
                <w:bCs/>
                <w:sz w:val="24"/>
                <w:szCs w:val="24"/>
                <w:vertAlign w:val="baseline"/>
                <w:lang w:val="en-US" w:eastAsia="zh-CN"/>
              </w:rPr>
              <w:t>平夏雨</w:t>
            </w:r>
            <w:bookmarkEnd w:id="22"/>
            <w:bookmarkEnd w:id="23"/>
          </w:p>
        </w:tc>
        <w:tc>
          <w:tcPr>
            <w:tcW w:w="4834"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24" w:name="_Toc16382"/>
            <w:bookmarkStart w:id="25" w:name="_Toc19074"/>
            <w:r>
              <w:rPr>
                <w:rFonts w:hint="eastAsia" w:ascii="宋体" w:hAnsi="宋体" w:eastAsia="宋体" w:cs="宋体"/>
                <w:b w:val="0"/>
                <w:bCs/>
                <w:sz w:val="24"/>
                <w:szCs w:val="24"/>
                <w:vertAlign w:val="baseline"/>
                <w:lang w:val="en-US" w:eastAsia="zh-CN"/>
              </w:rPr>
              <w:t>项目技术负责人</w:t>
            </w:r>
            <w:bookmarkEnd w:id="24"/>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vMerge w:val="continue"/>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p>
        </w:tc>
        <w:tc>
          <w:tcPr>
            <w:tcW w:w="2359"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26" w:name="_Toc3829"/>
            <w:bookmarkStart w:id="27" w:name="_Toc32512"/>
            <w:r>
              <w:rPr>
                <w:rFonts w:hint="eastAsia" w:ascii="宋体" w:hAnsi="宋体" w:eastAsia="宋体" w:cs="宋体"/>
                <w:b w:val="0"/>
                <w:bCs/>
                <w:sz w:val="24"/>
                <w:szCs w:val="24"/>
                <w:vertAlign w:val="baseline"/>
                <w:lang w:val="en-US" w:eastAsia="zh-CN"/>
              </w:rPr>
              <w:t>薛志萍</w:t>
            </w:r>
            <w:bookmarkEnd w:id="26"/>
            <w:bookmarkEnd w:id="27"/>
          </w:p>
        </w:tc>
        <w:tc>
          <w:tcPr>
            <w:tcW w:w="4834"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28" w:name="_Toc9058"/>
            <w:bookmarkStart w:id="29" w:name="_Toc17629"/>
            <w:r>
              <w:rPr>
                <w:rFonts w:hint="eastAsia" w:ascii="宋体" w:hAnsi="宋体" w:eastAsia="宋体" w:cs="宋体"/>
                <w:b w:val="0"/>
                <w:bCs/>
                <w:sz w:val="24"/>
                <w:szCs w:val="24"/>
                <w:vertAlign w:val="baseline"/>
                <w:lang w:val="en-US" w:eastAsia="zh-CN"/>
              </w:rPr>
              <w:t>项目日常衔接、沟通</w:t>
            </w:r>
            <w:bookmarkEnd w:id="28"/>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1645"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30" w:name="_Toc10011"/>
            <w:bookmarkStart w:id="31" w:name="_Toc9963"/>
            <w:r>
              <w:rPr>
                <w:rFonts w:hint="eastAsia" w:ascii="宋体" w:hAnsi="宋体" w:eastAsia="宋体" w:cs="宋体"/>
                <w:b w:val="0"/>
                <w:bCs/>
                <w:sz w:val="24"/>
                <w:szCs w:val="24"/>
                <w:vertAlign w:val="baseline"/>
                <w:lang w:val="en-US" w:eastAsia="zh-CN"/>
              </w:rPr>
              <w:t>准备时间</w:t>
            </w:r>
            <w:bookmarkEnd w:id="30"/>
            <w:bookmarkEnd w:id="31"/>
          </w:p>
        </w:tc>
        <w:tc>
          <w:tcPr>
            <w:tcW w:w="7193"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32" w:name="_Toc28889"/>
            <w:bookmarkStart w:id="33" w:name="_Toc26113"/>
            <w:r>
              <w:rPr>
                <w:rFonts w:hint="eastAsia" w:ascii="宋体" w:hAnsi="宋体" w:eastAsia="宋体" w:cs="宋体"/>
                <w:b w:val="0"/>
                <w:bCs/>
                <w:sz w:val="24"/>
                <w:szCs w:val="24"/>
                <w:vertAlign w:val="baseline"/>
                <w:lang w:val="en-US" w:eastAsia="zh-CN"/>
              </w:rPr>
              <w:t>签约后四日内完成后台、帐号等的设置，需学院进行支持配合，提供学院IP段</w:t>
            </w:r>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645"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34" w:name="_Toc4217"/>
            <w:bookmarkStart w:id="35" w:name="_Toc13580"/>
            <w:r>
              <w:rPr>
                <w:rFonts w:hint="eastAsia" w:ascii="宋体" w:hAnsi="宋体" w:eastAsia="宋体" w:cs="宋体"/>
                <w:b w:val="0"/>
                <w:bCs/>
                <w:sz w:val="24"/>
                <w:szCs w:val="24"/>
                <w:vertAlign w:val="baseline"/>
                <w:lang w:val="en-US" w:eastAsia="zh-CN"/>
              </w:rPr>
              <w:t>交货时间</w:t>
            </w:r>
            <w:bookmarkEnd w:id="34"/>
            <w:bookmarkEnd w:id="35"/>
          </w:p>
        </w:tc>
        <w:tc>
          <w:tcPr>
            <w:tcW w:w="7193"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36" w:name="_Toc4176"/>
            <w:bookmarkStart w:id="37" w:name="_Toc9962"/>
            <w:r>
              <w:rPr>
                <w:rFonts w:hint="eastAsia" w:ascii="宋体" w:hAnsi="宋体" w:eastAsia="宋体" w:cs="宋体"/>
                <w:b w:val="0"/>
                <w:bCs/>
                <w:sz w:val="24"/>
                <w:szCs w:val="24"/>
                <w:vertAlign w:val="baseline"/>
                <w:lang w:val="en-US" w:eastAsia="zh-CN"/>
              </w:rPr>
              <w:t>签订合同后五日内交付</w:t>
            </w:r>
            <w:bookmarkEnd w:id="36"/>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645" w:type="dxa"/>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38" w:name="_Toc12250"/>
            <w:bookmarkStart w:id="39" w:name="_Toc28097"/>
            <w:r>
              <w:rPr>
                <w:rFonts w:hint="eastAsia" w:ascii="宋体" w:hAnsi="宋体" w:eastAsia="宋体" w:cs="宋体"/>
                <w:b w:val="0"/>
                <w:bCs/>
                <w:sz w:val="24"/>
                <w:szCs w:val="24"/>
                <w:vertAlign w:val="baseline"/>
                <w:lang w:val="en-US" w:eastAsia="zh-CN"/>
              </w:rPr>
              <w:t>交货地点</w:t>
            </w:r>
            <w:bookmarkEnd w:id="38"/>
            <w:bookmarkEnd w:id="39"/>
          </w:p>
        </w:tc>
        <w:tc>
          <w:tcPr>
            <w:tcW w:w="7193"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336" w:lineRule="auto"/>
              <w:jc w:val="center"/>
              <w:outlineLvl w:val="9"/>
              <w:rPr>
                <w:rFonts w:hint="eastAsia" w:ascii="宋体" w:hAnsi="宋体" w:eastAsia="宋体" w:cs="宋体"/>
                <w:b w:val="0"/>
                <w:bCs/>
                <w:sz w:val="24"/>
                <w:szCs w:val="24"/>
                <w:vertAlign w:val="baseline"/>
                <w:lang w:val="en-US" w:eastAsia="zh-CN"/>
              </w:rPr>
            </w:pPr>
            <w:bookmarkStart w:id="40" w:name="_Toc632"/>
            <w:bookmarkStart w:id="41" w:name="_Toc22425"/>
            <w:r>
              <w:rPr>
                <w:rFonts w:hint="eastAsia" w:ascii="宋体" w:hAnsi="宋体" w:eastAsia="宋体" w:cs="宋体"/>
                <w:b w:val="0"/>
                <w:bCs/>
                <w:sz w:val="24"/>
                <w:szCs w:val="24"/>
                <w:vertAlign w:val="baseline"/>
                <w:lang w:val="en-US" w:eastAsia="zh-CN"/>
              </w:rPr>
              <w:t>交付到买方指定地点</w:t>
            </w:r>
            <w:bookmarkEnd w:id="40"/>
            <w:bookmarkEnd w:id="41"/>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36" w:lineRule="auto"/>
        <w:ind w:firstLine="241" w:firstLineChars="100"/>
        <w:textAlignment w:val="auto"/>
        <w:outlineLvl w:val="9"/>
        <w:rPr>
          <w:rFonts w:hint="eastAsia" w:ascii="宋体" w:hAnsi="宋体" w:eastAsia="宋体" w:cs="宋体"/>
          <w:b/>
          <w:bCs/>
          <w:kern w:val="2"/>
          <w:sz w:val="24"/>
          <w:szCs w:val="24"/>
          <w:lang w:val="en-US" w:eastAsia="zh-CN" w:bidi="ar-SA"/>
        </w:rPr>
      </w:pPr>
      <w:bookmarkStart w:id="42" w:name="_Toc25578"/>
      <w:bookmarkStart w:id="43" w:name="_Toc17719"/>
      <w:bookmarkStart w:id="44" w:name="_Toc19243"/>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36" w:lineRule="auto"/>
        <w:ind w:firstLine="241" w:firstLineChars="10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时间推进计划表：</w:t>
      </w:r>
      <w:bookmarkEnd w:id="42"/>
      <w:bookmarkEnd w:id="43"/>
      <w:bookmarkEnd w:id="44"/>
    </w:p>
    <w:tbl>
      <w:tblPr>
        <w:tblStyle w:val="10"/>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41"/>
        <w:gridCol w:w="1400"/>
        <w:gridCol w:w="1452"/>
        <w:gridCol w:w="1324"/>
        <w:gridCol w:w="1374"/>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第一天</w:t>
            </w:r>
          </w:p>
        </w:tc>
        <w:tc>
          <w:tcPr>
            <w:tcW w:w="14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第二天</w:t>
            </w: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第三天</w:t>
            </w: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第四天</w:t>
            </w: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签订合同</w:t>
            </w:r>
          </w:p>
        </w:tc>
        <w:tc>
          <w:tcPr>
            <w:tcW w:w="1400"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学院提供IP段</w:t>
            </w:r>
          </w:p>
        </w:tc>
        <w:tc>
          <w:tcPr>
            <w:tcW w:w="1400"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安排培训等对接</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后台设置、开通帐号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36" w:lineRule="auto"/>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产品交付</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00B050"/>
            <w:noWrap/>
            <w:vAlign w:val="center"/>
          </w:tcPr>
          <w:p>
            <w:pPr>
              <w:keepNext w:val="0"/>
              <w:keepLines w:val="0"/>
              <w:pageBreakBefore w:val="0"/>
              <w:kinsoku/>
              <w:wordWrap/>
              <w:overflowPunct/>
              <w:topLinePunct w:val="0"/>
              <w:autoSpaceDE/>
              <w:autoSpaceDN/>
              <w:bidi w:val="0"/>
              <w:adjustRightInd/>
              <w:snapToGrid/>
              <w:spacing w:line="336" w:lineRule="auto"/>
              <w:outlineLvl w:val="9"/>
              <w:rPr>
                <w:rFonts w:hint="eastAsia" w:ascii="宋体" w:hAnsi="宋体" w:eastAsia="宋体" w:cs="宋体"/>
                <w:i w:val="0"/>
                <w:iCs w:val="0"/>
                <w:color w:val="000000"/>
                <w:sz w:val="22"/>
                <w:szCs w:val="22"/>
                <w:u w:val="none"/>
              </w:rPr>
            </w:pPr>
          </w:p>
        </w:tc>
      </w:tr>
    </w:tbl>
    <w:p>
      <w:pPr>
        <w:keepNext w:val="0"/>
        <w:keepLines w:val="0"/>
        <w:pageBreakBefore w:val="0"/>
        <w:numPr>
          <w:ilvl w:val="0"/>
          <w:numId w:val="0"/>
        </w:numPr>
        <w:kinsoku/>
        <w:wordWrap/>
        <w:overflowPunct/>
        <w:topLinePunct w:val="0"/>
        <w:autoSpaceDE/>
        <w:autoSpaceDN/>
        <w:bidi w:val="0"/>
        <w:adjustRightInd/>
        <w:snapToGrid/>
        <w:spacing w:line="336" w:lineRule="auto"/>
        <w:outlineLvl w:val="9"/>
        <w:rPr>
          <w:rFonts w:hint="eastAsia" w:ascii="宋体" w:hAnsi="宋体" w:eastAsia="宋体" w:cs="宋体"/>
          <w:b w:val="0"/>
          <w:bCs w:val="0"/>
          <w:kern w:val="0"/>
          <w:sz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b w:val="0"/>
          <w:bCs w:val="0"/>
          <w:kern w:val="0"/>
          <w:sz w:val="24"/>
          <w:highlight w:val="none"/>
        </w:rPr>
      </w:pPr>
      <w:bookmarkStart w:id="45" w:name="_Toc8730"/>
      <w:bookmarkStart w:id="46" w:name="_Toc31035"/>
      <w:bookmarkStart w:id="47" w:name="_Toc22707"/>
      <w:bookmarkStart w:id="48" w:name="_Toc7765"/>
      <w:r>
        <w:rPr>
          <w:rFonts w:hint="eastAsia" w:ascii="宋体" w:hAnsi="宋体" w:eastAsia="宋体" w:cs="宋体"/>
          <w:b w:val="0"/>
          <w:bCs w:val="0"/>
          <w:kern w:val="0"/>
          <w:sz w:val="24"/>
          <w:highlight w:val="none"/>
          <w:lang w:val="en-US" w:eastAsia="zh-CN"/>
        </w:rPr>
        <w:t>二、</w:t>
      </w:r>
      <w:r>
        <w:rPr>
          <w:rFonts w:hint="eastAsia" w:ascii="宋体" w:hAnsi="宋体" w:eastAsia="宋体" w:cs="宋体"/>
          <w:b w:val="0"/>
          <w:bCs w:val="0"/>
          <w:kern w:val="0"/>
          <w:sz w:val="24"/>
          <w:highlight w:val="none"/>
        </w:rPr>
        <w:t>货物的保修期和售后服务的程序、内容及措施</w:t>
      </w:r>
      <w:bookmarkEnd w:id="45"/>
      <w:bookmarkEnd w:id="46"/>
      <w:bookmarkEnd w:id="47"/>
      <w:bookmarkEnd w:id="48"/>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我方产品为终端软件服务，质保期为一年，质保期内提供的服务包括但不限于以下内容：</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（1）数据库账号开通，产品培训，线上保证需方单位正常使用；</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（2）产品对应模块开通查阅，下载，导出等应用功能。</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（3）产品免费升级，享受产品免费升级的服务。</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sectPr>
          <w:headerReference r:id="rId4" w:type="default"/>
          <w:footerReference r:id="rId5" w:type="default"/>
          <w:pgSz w:w="11906" w:h="16838"/>
          <w:pgMar w:top="1440" w:right="1361" w:bottom="1440" w:left="1361" w:header="851" w:footer="992"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（4）合同期内，如服务人员变更，及时变更信息告知需方；</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（5）我方提供全方位的技术支持与售后服务，第一时间解决需方使用产品过程中遇到的问题。</w:t>
      </w:r>
    </w:p>
    <w:p>
      <w:pPr>
        <w:keepNext w:val="0"/>
        <w:keepLines w:val="0"/>
        <w:pageBreakBefore w:val="0"/>
        <w:kinsoku/>
        <w:wordWrap/>
        <w:overflowPunct/>
        <w:topLinePunct w:val="0"/>
        <w:autoSpaceDE/>
        <w:autoSpaceDN/>
        <w:bidi w:val="0"/>
        <w:adjustRightInd/>
        <w:snapToGrid/>
        <w:spacing w:line="336"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color w:val="000000"/>
          <w:sz w:val="24"/>
          <w:szCs w:val="24"/>
          <w:highlight w:val="none"/>
          <w:lang w:val="en-US" w:eastAsia="zh-CN"/>
        </w:rPr>
        <w:t>设定好IP段，院内师生可上校园网后登录系统使用</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80" w:firstLineChars="200"/>
        <w:textAlignment w:val="auto"/>
        <w:outlineLvl w:val="9"/>
        <w:rPr>
          <w:rFonts w:hint="eastAsia" w:ascii="宋体" w:hAnsi="宋体" w:eastAsia="宋体" w:cs="宋体"/>
          <w:b w:val="0"/>
          <w:bCs w:val="0"/>
          <w:kern w:val="0"/>
          <w:sz w:val="24"/>
          <w:highlight w:val="none"/>
        </w:rPr>
      </w:pPr>
      <w:bookmarkStart w:id="49" w:name="_Toc21059"/>
      <w:bookmarkStart w:id="50" w:name="_Toc5556"/>
      <w:bookmarkStart w:id="51" w:name="_Toc16143"/>
      <w:bookmarkStart w:id="52" w:name="_Toc2965"/>
      <w:bookmarkStart w:id="53" w:name="_Toc1672"/>
      <w:r>
        <w:rPr>
          <w:rFonts w:hint="eastAsia" w:ascii="宋体" w:hAnsi="宋体" w:eastAsia="宋体" w:cs="宋体"/>
          <w:b w:val="0"/>
          <w:bCs w:val="0"/>
          <w:kern w:val="0"/>
          <w:sz w:val="24"/>
          <w:highlight w:val="none"/>
          <w:lang w:val="en-US" w:eastAsia="zh-CN"/>
        </w:rPr>
        <w:t>三、</w:t>
      </w:r>
      <w:r>
        <w:rPr>
          <w:rFonts w:hint="eastAsia" w:ascii="宋体" w:hAnsi="宋体" w:eastAsia="宋体" w:cs="宋体"/>
          <w:b w:val="0"/>
          <w:bCs w:val="0"/>
          <w:kern w:val="0"/>
          <w:sz w:val="24"/>
          <w:highlight w:val="none"/>
        </w:rPr>
        <w:t>质量保证措施和保证交货期措施</w:t>
      </w:r>
      <w:bookmarkEnd w:id="49"/>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所提供的数据库符合强制性国家技术、质量规范和合同规定的质量、规格、性能和技术规范要求。投标产品属于国家规定"三包"范围的，并保证产品质量保证期不低于"三包"规定；质量保证期承诺优于国家"三包"规定的，按我司实际承诺执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bCs w:val="0"/>
          <w:kern w:val="0"/>
          <w:sz w:val="24"/>
          <w:highlight w:val="none"/>
        </w:rPr>
      </w:pPr>
      <w:bookmarkStart w:id="54" w:name="_Toc11212"/>
      <w:bookmarkStart w:id="55" w:name="_Toc23715"/>
      <w:bookmarkStart w:id="56" w:name="_Toc9892"/>
      <w:bookmarkStart w:id="57" w:name="_Toc15405"/>
      <w:bookmarkStart w:id="58" w:name="_Toc10455"/>
      <w:r>
        <w:rPr>
          <w:rFonts w:hint="eastAsia" w:ascii="宋体" w:hAnsi="宋体" w:eastAsia="宋体" w:cs="宋体"/>
          <w:b w:val="0"/>
          <w:bCs w:val="0"/>
          <w:kern w:val="0"/>
          <w:sz w:val="24"/>
          <w:highlight w:val="none"/>
          <w:lang w:val="en-US" w:eastAsia="zh-CN"/>
        </w:rPr>
        <w:t>四、</w:t>
      </w:r>
      <w:r>
        <w:rPr>
          <w:rFonts w:hint="eastAsia" w:ascii="宋体" w:hAnsi="宋体" w:eastAsia="宋体" w:cs="宋体"/>
          <w:b w:val="0"/>
          <w:bCs w:val="0"/>
          <w:kern w:val="0"/>
          <w:sz w:val="24"/>
          <w:highlight w:val="none"/>
        </w:rPr>
        <w:t>响应时间和技术支持情况</w:t>
      </w:r>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质保期一年，质保期内我公司为用户提供全方位的技术支持与售后服务，保证用户能够及时、便捷地获得所需的服务。</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对售后服务的要求会做出及时响应。提供2小时的电话技术支持和服务；如数据库出现一般问题，我方在1小时内作出实质性响应；对重大问题提供现场技术支持，1个工作日到达现场，48小时内解决问题。及时解决反馈客户在使用过程中所遇到的各种问题。我司提供电话咨询、邮件咨询、QQ、微信等方式提供相应的服务。数据库供应商通过热线咨询，热线即时响应，提供国家法定工作日的8小时热线咨询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80" w:firstLineChars="200"/>
        <w:textAlignment w:val="auto"/>
        <w:outlineLvl w:val="9"/>
        <w:rPr>
          <w:rFonts w:hint="eastAsia" w:ascii="宋体" w:hAnsi="宋体" w:eastAsia="宋体" w:cs="宋体"/>
          <w:b w:val="0"/>
          <w:bCs w:val="0"/>
          <w:kern w:val="2"/>
          <w:sz w:val="24"/>
          <w:szCs w:val="24"/>
          <w:lang w:val="en-US" w:eastAsia="zh-CN" w:bidi="ar-SA"/>
        </w:rPr>
      </w:pPr>
      <w:bookmarkStart w:id="59" w:name="_Toc14550"/>
      <w:bookmarkStart w:id="60" w:name="_Toc28934"/>
      <w:bookmarkStart w:id="61" w:name="_Toc29904"/>
      <w:bookmarkStart w:id="62" w:name="_Toc16844"/>
      <w:bookmarkStart w:id="63" w:name="_Toc16587"/>
      <w:r>
        <w:rPr>
          <w:rFonts w:hint="eastAsia" w:ascii="宋体" w:hAnsi="宋体" w:eastAsia="宋体" w:cs="宋体"/>
          <w:b w:val="0"/>
          <w:bCs w:val="0"/>
          <w:kern w:val="2"/>
          <w:sz w:val="24"/>
          <w:szCs w:val="24"/>
          <w:lang w:val="en-US" w:eastAsia="zh-CN" w:bidi="ar-SA"/>
        </w:rPr>
        <w:t>五、</w:t>
      </w:r>
      <w:r>
        <w:rPr>
          <w:rFonts w:hint="eastAsia" w:ascii="宋体" w:hAnsi="宋体" w:eastAsia="宋体" w:cs="宋体"/>
          <w:b w:val="0"/>
          <w:bCs w:val="0"/>
          <w:kern w:val="2"/>
          <w:sz w:val="24"/>
          <w:szCs w:val="24"/>
          <w:lang w:val="zh-TW" w:eastAsia="zh-CN" w:bidi="ar-SA"/>
        </w:rPr>
        <w:t>培训</w:t>
      </w:r>
      <w:bookmarkEnd w:id="59"/>
      <w:r>
        <w:rPr>
          <w:rFonts w:hint="eastAsia" w:ascii="宋体" w:hAnsi="宋体" w:eastAsia="宋体" w:cs="宋体"/>
          <w:b w:val="0"/>
          <w:bCs w:val="0"/>
          <w:kern w:val="2"/>
          <w:sz w:val="24"/>
          <w:szCs w:val="24"/>
          <w:lang w:val="en-US" w:eastAsia="zh-CN" w:bidi="ar-SA"/>
        </w:rPr>
        <w:t>方案及内容</w:t>
      </w:r>
      <w:bookmarkEnd w:id="60"/>
      <w:bookmarkEnd w:id="61"/>
      <w:bookmarkEnd w:id="62"/>
      <w:bookmarkEnd w:id="63"/>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为保证我公司提供的产品更好的为用户服务，我公司在培训服务方面承诺如下：</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150" w:leftChars="0" w:firstLine="480" w:firstLineChars="0"/>
        <w:textAlignment w:val="auto"/>
        <w:outlineLvl w:val="9"/>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培训人员配置：资深的销售客服经理负责产品的使用培训和答疑解惑。</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150" w:leftChars="0" w:firstLine="480" w:firstLineChars="0"/>
        <w:textAlignment w:val="auto"/>
        <w:outlineLvl w:val="9"/>
        <w:rPr>
          <w:rFonts w:hint="eastAsia" w:ascii="宋体" w:hAnsi="宋体" w:eastAsia="宋体" w:cs="宋体"/>
          <w:sz w:val="24"/>
          <w:szCs w:val="24"/>
          <w:lang w:val="zh-TW" w:eastAsia="zh-CN"/>
        </w:rPr>
      </w:pPr>
      <w:bookmarkStart w:id="64" w:name="_Toc24735"/>
      <w:bookmarkStart w:id="65" w:name="_Toc18144"/>
      <w:bookmarkStart w:id="66" w:name="_Toc922"/>
      <w:bookmarkStart w:id="67" w:name="_Toc6339"/>
      <w:bookmarkStart w:id="68" w:name="_Toc13100"/>
      <w:bookmarkStart w:id="69" w:name="_Toc12847"/>
      <w:r>
        <w:rPr>
          <w:rFonts w:hint="eastAsia" w:ascii="宋体" w:hAnsi="宋体" w:eastAsia="宋体" w:cs="宋体"/>
          <w:sz w:val="24"/>
          <w:szCs w:val="24"/>
          <w:lang w:val="en-US" w:eastAsia="zh-CN"/>
        </w:rPr>
        <w:t>培训方式：</w:t>
      </w:r>
      <w:r>
        <w:rPr>
          <w:rFonts w:hint="eastAsia" w:ascii="宋体" w:hAnsi="宋体" w:eastAsia="宋体" w:cs="宋体"/>
          <w:sz w:val="24"/>
          <w:szCs w:val="24"/>
          <w:lang w:val="zh-TW"/>
        </w:rPr>
        <w:t>现场培训、网络培训等为主，方式视具体情况而定</w:t>
      </w:r>
      <w:r>
        <w:rPr>
          <w:rFonts w:hint="eastAsia" w:ascii="宋体" w:hAnsi="宋体" w:eastAsia="宋体" w:cs="宋体"/>
          <w:sz w:val="24"/>
          <w:szCs w:val="24"/>
          <w:lang w:val="zh-TW" w:eastAsia="zh-CN"/>
        </w:rPr>
        <w:t>。</w:t>
      </w:r>
      <w:bookmarkEnd w:id="64"/>
      <w:bookmarkEnd w:id="65"/>
      <w:bookmarkEnd w:id="66"/>
      <w:bookmarkEnd w:id="67"/>
      <w:bookmarkEnd w:id="68"/>
      <w:bookmarkEnd w:id="69"/>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免费为用户提供培训服务，根据用户要求制定出培训计划。在产品交付与安装时，为用户提供免费培训，直至用户掌握产品的使用方法。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通过多次培训保证用户能熟练使用我公司的产品使用等日常维护工作。可通过电话、传真、E-MAIL 等各种联系方式自主排除一些简单的故障，做到我公司产品与用户使用的不间断性。</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150" w:leftChars="0" w:firstLine="480" w:firstLineChars="0"/>
        <w:textAlignment w:val="auto"/>
        <w:outlineLvl w:val="9"/>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培训内容：</w:t>
      </w:r>
      <w:r>
        <w:rPr>
          <w:rFonts w:hint="eastAsia" w:ascii="宋体" w:hAnsi="宋体" w:eastAsia="宋体" w:cs="宋体"/>
          <w:sz w:val="24"/>
          <w:szCs w:val="24"/>
          <w:lang w:val="zh-TW"/>
        </w:rPr>
        <w:t>主要以数据库的介绍、访问方式、使用方法技巧</w:t>
      </w:r>
      <w:r>
        <w:rPr>
          <w:rFonts w:hint="eastAsia" w:ascii="宋体" w:hAnsi="宋体" w:eastAsia="宋体" w:cs="宋体"/>
          <w:sz w:val="24"/>
          <w:szCs w:val="24"/>
          <w:lang w:val="zh-TW" w:eastAsia="zh-CN"/>
        </w:rPr>
        <w:t>和注意事项等</w:t>
      </w:r>
      <w:r>
        <w:rPr>
          <w:rFonts w:hint="eastAsia" w:ascii="宋体" w:hAnsi="宋体" w:eastAsia="宋体" w:cs="宋体"/>
          <w:sz w:val="24"/>
          <w:szCs w:val="24"/>
          <w:lang w:val="zh-TW"/>
        </w:rPr>
        <w:t>，给客户</w:t>
      </w:r>
      <w:r>
        <w:rPr>
          <w:rFonts w:hint="eastAsia" w:ascii="宋体" w:hAnsi="宋体" w:eastAsia="宋体" w:cs="宋体"/>
          <w:sz w:val="24"/>
          <w:szCs w:val="24"/>
          <w:lang w:val="en-US" w:eastAsia="zh-CN"/>
        </w:rPr>
        <w:t>模拟</w:t>
      </w:r>
      <w:r>
        <w:rPr>
          <w:rFonts w:hint="eastAsia" w:ascii="宋体" w:hAnsi="宋体" w:eastAsia="宋体" w:cs="宋体"/>
          <w:sz w:val="24"/>
          <w:szCs w:val="24"/>
          <w:lang w:val="zh-TW"/>
        </w:rPr>
        <w:t>演示，使客户熟练掌握所有数据库模块的应用和维护。培训的内容可根据客户所提需求为数据库内容。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sz w:val="32"/>
          <w:szCs w:val="32"/>
        </w:rPr>
      </w:pPr>
      <w:r>
        <w:rPr>
          <w:rFonts w:hint="eastAsia" w:ascii="宋体" w:hAnsi="宋体" w:eastAsia="宋体" w:cs="宋体"/>
          <w:sz w:val="24"/>
          <w:szCs w:val="24"/>
          <w:lang w:val="en-US" w:eastAsia="zh-CN"/>
        </w:rPr>
        <w:t>另外</w:t>
      </w:r>
      <w:r>
        <w:rPr>
          <w:rFonts w:hint="eastAsia" w:ascii="宋体" w:hAnsi="宋体" w:eastAsia="宋体" w:cs="宋体"/>
          <w:sz w:val="24"/>
          <w:szCs w:val="24"/>
          <w:lang w:val="zh-TW"/>
        </w:rPr>
        <w:t>我方</w:t>
      </w:r>
      <w:r>
        <w:rPr>
          <w:rFonts w:hint="eastAsia" w:ascii="宋体" w:hAnsi="宋体" w:eastAsia="宋体" w:cs="宋体"/>
          <w:sz w:val="24"/>
          <w:szCs w:val="24"/>
          <w:lang w:val="en-US" w:eastAsia="zh-CN"/>
        </w:rPr>
        <w:t>也会</w:t>
      </w:r>
      <w:r>
        <w:rPr>
          <w:rFonts w:hint="eastAsia" w:ascii="宋体" w:hAnsi="宋体" w:eastAsia="宋体" w:cs="宋体"/>
          <w:sz w:val="24"/>
          <w:szCs w:val="24"/>
          <w:lang w:val="zh-TW"/>
        </w:rPr>
        <w:t>尽最大努力</w:t>
      </w:r>
      <w:r>
        <w:rPr>
          <w:rFonts w:hint="eastAsia" w:ascii="宋体" w:hAnsi="宋体" w:eastAsia="宋体" w:cs="宋体"/>
          <w:color w:val="000000"/>
          <w:sz w:val="24"/>
        </w:rPr>
        <w:t>在合同期结束前开展完成线上或线下的数据库宣传或有奖推广活动至少一次</w:t>
      </w:r>
      <w:r>
        <w:rPr>
          <w:rFonts w:hint="eastAsia" w:ascii="宋体" w:hAnsi="宋体" w:eastAsia="宋体" w:cs="宋体"/>
          <w:color w:val="000000"/>
          <w:sz w:val="24"/>
          <w:lang w:eastAsia="zh-CN"/>
        </w:rPr>
        <w:t>，</w:t>
      </w:r>
      <w:r>
        <w:rPr>
          <w:rFonts w:hint="eastAsia" w:ascii="宋体" w:hAnsi="宋体" w:eastAsia="宋体" w:cs="宋体"/>
          <w:sz w:val="24"/>
          <w:szCs w:val="24"/>
          <w:lang w:val="zh-TW"/>
        </w:rPr>
        <w:t>协助采购人举办相关的活动。根据学</w:t>
      </w:r>
      <w:r>
        <w:rPr>
          <w:rFonts w:hint="eastAsia" w:ascii="宋体" w:hAnsi="宋体" w:eastAsia="宋体" w:cs="宋体"/>
          <w:sz w:val="24"/>
          <w:szCs w:val="24"/>
          <w:lang w:val="en-US" w:eastAsia="zh-CN"/>
        </w:rPr>
        <w:t>院</w:t>
      </w:r>
      <w:r>
        <w:rPr>
          <w:rFonts w:hint="eastAsia" w:ascii="宋体" w:hAnsi="宋体" w:eastAsia="宋体" w:cs="宋体"/>
          <w:sz w:val="24"/>
          <w:szCs w:val="24"/>
          <w:lang w:val="zh-TW"/>
        </w:rPr>
        <w:t>安排至少1年进行1-2次培训宣传讲座等活动，集中培训、交流活动免费参加。</w:t>
      </w:r>
    </w:p>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D13A4"/>
    <w:multiLevelType w:val="singleLevel"/>
    <w:tmpl w:val="CEAD13A4"/>
    <w:lvl w:ilvl="0" w:tentative="0">
      <w:start w:val="1"/>
      <w:numFmt w:val="decimal"/>
      <w:suff w:val="space"/>
      <w:lvlText w:val="%1、"/>
      <w:lvlJc w:val="left"/>
      <w:pPr>
        <w:ind w:left="150"/>
      </w:pPr>
      <w:rPr>
        <w:rFonts w:hint="default"/>
        <w:b w:val="0"/>
        <w:b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NDFmZWY5YzNlZjI5OTkyNmY1MGI5ZDE3OTYzMGUifQ=="/>
  </w:docVars>
  <w:rsids>
    <w:rsidRoot w:val="2F305832"/>
    <w:rsid w:val="03B672F1"/>
    <w:rsid w:val="2F305832"/>
    <w:rsid w:val="7EA7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next w:val="3"/>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3">
    <w:name w:val="Char Char10 Char Char Char Char"/>
    <w:basedOn w:val="1"/>
    <w:next w:val="4"/>
    <w:qFormat/>
    <w:uiPriority w:val="0"/>
    <w:rPr>
      <w:rFonts w:ascii="Calibri" w:hAnsi="Calibri"/>
      <w:kern w:val="0"/>
    </w:rPr>
  </w:style>
  <w:style w:type="paragraph" w:customStyle="1" w:styleId="4">
    <w:name w:val="xl87"/>
    <w:basedOn w:val="1"/>
    <w:next w:val="5"/>
    <w:qFormat/>
    <w:uiPriority w:val="0"/>
    <w:pPr>
      <w:widowControl/>
      <w:shd w:val="clear" w:color="FFFFFF" w:fill="FFFFFF"/>
      <w:spacing w:before="280" w:after="280"/>
      <w:jc w:val="right"/>
    </w:pPr>
    <w:rPr>
      <w:rFonts w:ascii="宋体" w:hAnsi="Calibri"/>
      <w:kern w:val="0"/>
      <w:sz w:val="24"/>
    </w:rPr>
  </w:style>
  <w:style w:type="paragraph" w:customStyle="1" w:styleId="5">
    <w:name w:val="xl72"/>
    <w:basedOn w:val="1"/>
    <w:next w:val="6"/>
    <w:qFormat/>
    <w:uiPriority w:val="0"/>
    <w:pPr>
      <w:widowControl/>
      <w:shd w:val="clear" w:color="FFFFFF" w:fill="FFFFFF"/>
      <w:spacing w:before="280" w:after="280"/>
      <w:jc w:val="right"/>
    </w:pPr>
    <w:rPr>
      <w:rFonts w:ascii="宋体" w:hAnsi="Calibri"/>
      <w:kern w:val="0"/>
      <w:sz w:val="24"/>
    </w:rPr>
  </w:style>
  <w:style w:type="paragraph" w:styleId="6">
    <w:name w:val="Date"/>
    <w:basedOn w:val="1"/>
    <w:next w:val="1"/>
    <w:qFormat/>
    <w:uiPriority w:val="0"/>
    <w:pPr>
      <w:ind w:left="100" w:leftChars="2500"/>
    </w:pPr>
  </w:style>
  <w:style w:type="paragraph" w:styleId="7">
    <w:name w:val="Body Text"/>
    <w:basedOn w:val="1"/>
    <w:qFormat/>
    <w:uiPriority w:val="0"/>
    <w:pPr>
      <w:spacing w:line="360" w:lineRule="auto"/>
    </w:pPr>
    <w:rPr>
      <w:color w:val="000000"/>
      <w:sz w:val="24"/>
    </w:r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2023-09-06T05:13:00Z</dcterms:created>
  <dc:creator>静水一隅</dc:creator>
  <cp:lastModifiedBy>CB</cp:lastModifiedBy>
  <dcterms:modified xsi:type="dcterms:W3CDTF">2023-09-14T08:33:18Z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1857E5A18D484DA7B5502C23308D2DFC_11</vt:lpwstr>
  </property>
</Properties>
</file>