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FF0000"/>
          <w:sz w:val="28"/>
          <w:lang w:val="en-US" w:eastAsia="zh-CN"/>
        </w:rPr>
        <w:t>5</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ascii="宋体" w:cs="宋体"/>
          <w:bCs/>
          <w:sz w:val="36"/>
          <w:u w:val="single"/>
        </w:rPr>
        <w:t xml:space="preserve">   </w:t>
      </w:r>
      <w:r>
        <w:rPr>
          <w:rFonts w:hint="eastAsia" w:ascii="宋体" w:cs="宋体"/>
          <w:bCs/>
          <w:sz w:val="36"/>
          <w:u w:val="single"/>
        </w:rPr>
        <w:t>河南大学2023年知网等数据库项目</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上海图情信息有限公司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2024年1月1日-2024年12月31日</w:t>
      </w:r>
      <w:r>
        <w:rPr>
          <w:rFonts w:ascii="宋体" w:cs="宋体"/>
          <w:sz w:val="36"/>
          <w:u w:val="single"/>
        </w:rPr>
        <w:t xml:space="preserve">                        </w:t>
      </w:r>
    </w:p>
    <w:p>
      <w:pPr>
        <w:pStyle w:val="7"/>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lang w:val="en-US" w:eastAsia="zh-CN"/>
        </w:rPr>
        <w:t>上海图情信息有限公司</w:t>
      </w:r>
      <w:r>
        <w:rPr>
          <w:rFonts w:ascii="宋体" w:cs="宋体"/>
          <w:b/>
          <w:sz w:val="24"/>
          <w:u w:val="single"/>
        </w:rPr>
        <w:t xml:space="preserve">  </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color w:val="FF0000"/>
          <w:sz w:val="24"/>
          <w:u w:val="single"/>
          <w:lang w:val="en-US" w:eastAsia="zh-CN"/>
        </w:rPr>
        <w:t>5</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color w:val="FF0000"/>
          <w:sz w:val="24"/>
          <w:u w:val="single"/>
          <w:lang w:val="en-US" w:eastAsia="zh-CN"/>
        </w:rPr>
        <w:t>叁万伍仟</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1"/>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b/>
                <w:sz w:val="24"/>
                <w:lang w:val="en-US" w:eastAsia="zh-CN"/>
              </w:rPr>
              <w:t>全国报刊索引</w:t>
            </w:r>
          </w:p>
        </w:tc>
        <w:tc>
          <w:tcPr>
            <w:tcW w:w="3015" w:type="dxa"/>
            <w:tcBorders>
              <w:top w:val="single" w:color="auto" w:sz="8" w:space="0"/>
              <w:left w:val="nil"/>
              <w:bottom w:val="single" w:color="auto" w:sz="8" w:space="0"/>
              <w:right w:val="single" w:color="auto" w:sz="8" w:space="0"/>
            </w:tcBorders>
            <w:vAlign w:val="center"/>
          </w:tcPr>
          <w:p>
            <w:pPr>
              <w:ind w:right="-136" w:rightChars="-65"/>
              <w:jc w:val="center"/>
            </w:pPr>
            <w:r>
              <w:rPr>
                <w:rFonts w:hint="eastAsia" w:ascii="宋体" w:cs="宋体"/>
                <w:b/>
                <w:sz w:val="24"/>
                <w:lang w:val="en-US" w:eastAsia="zh-CN"/>
              </w:rPr>
              <w:t>索引数据，100万条</w:t>
            </w:r>
          </w:p>
        </w:tc>
        <w:tc>
          <w:tcPr>
            <w:tcW w:w="1080" w:type="dxa"/>
            <w:tcBorders>
              <w:top w:val="single" w:color="auto" w:sz="8" w:space="0"/>
              <w:left w:val="nil"/>
              <w:bottom w:val="single" w:color="auto" w:sz="8" w:space="0"/>
              <w:right w:val="single" w:color="auto" w:sz="8" w:space="0"/>
            </w:tcBorders>
            <w:vAlign w:val="center"/>
          </w:tcPr>
          <w:p>
            <w:pPr>
              <w:rPr>
                <w:rFonts w:ascii="宋体" w:cs="宋体"/>
                <w:sz w:val="24"/>
              </w:rPr>
            </w:pPr>
            <w:r>
              <w:rPr>
                <w:rFonts w:hint="eastAsia"/>
              </w:rPr>
              <w:t>2024年1月1日-2024年12月31日</w:t>
            </w:r>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35000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35000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ascii="宋体" w:cs="宋体"/>
                <w:sz w:val="24"/>
                <w:u w:val="single"/>
              </w:rPr>
              <w:t xml:space="preserve"> </w:t>
            </w:r>
            <w:r>
              <w:rPr>
                <w:rFonts w:hint="eastAsia" w:ascii="宋体" w:cs="宋体"/>
                <w:sz w:val="24"/>
                <w:u w:val="single"/>
                <w:lang w:val="en-US" w:eastAsia="zh-CN"/>
              </w:rPr>
              <w:t>35000</w:t>
            </w:r>
            <w:r>
              <w:rPr>
                <w:rFonts w:ascii="宋体" w:cs="宋体"/>
                <w:sz w:val="24"/>
                <w:u w:val="single"/>
              </w:rPr>
              <w:t xml:space="preserve"> </w:t>
            </w:r>
            <w:r>
              <w:rPr>
                <w:rFonts w:hint="eastAsia" w:ascii="宋体" w:cs="宋体"/>
                <w:sz w:val="24"/>
                <w:u w:val="single"/>
                <w:lang w:val="en-US" w:eastAsia="zh-CN"/>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val="en-US" w:eastAsia="zh-CN"/>
              </w:rPr>
              <w:t>叁万伍仟元整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color w:val="000000"/>
          <w:sz w:val="24"/>
        </w:rPr>
      </w:pPr>
      <w:r>
        <w:rPr>
          <w:rFonts w:hint="eastAsia" w:ascii="宋体" w:cs="宋体"/>
          <w:b/>
          <w:sz w:val="24"/>
        </w:rPr>
        <w:t>账户名称：</w:t>
      </w:r>
      <w:r>
        <w:rPr>
          <w:rFonts w:hint="eastAsia" w:ascii="宋体" w:cs="宋体"/>
          <w:b/>
          <w:sz w:val="24"/>
          <w:lang w:val="en-US" w:eastAsia="zh-CN"/>
        </w:rPr>
        <w:t>上海图情信息有限公司</w:t>
      </w:r>
      <w:r>
        <w:rPr>
          <w:rFonts w:hint="eastAsia" w:ascii="宋体" w:cs="宋体"/>
          <w:color w:val="000000"/>
          <w:sz w:val="24"/>
        </w:rPr>
        <w:t xml:space="preserve">      </w:t>
      </w:r>
    </w:p>
    <w:p>
      <w:pPr>
        <w:spacing w:line="360" w:lineRule="auto"/>
        <w:ind w:firstLine="482" w:firstLineChars="200"/>
        <w:rPr>
          <w:rFonts w:ascii="宋体" w:cs="宋体"/>
          <w:color w:val="000000"/>
          <w:sz w:val="24"/>
        </w:rPr>
      </w:pPr>
      <w:r>
        <w:rPr>
          <w:rFonts w:hint="eastAsia" w:ascii="宋体" w:cs="宋体"/>
          <w:b/>
          <w:sz w:val="24"/>
        </w:rPr>
        <w:t xml:space="preserve">账号：1001221009004611465 </w:t>
      </w:r>
    </w:p>
    <w:p>
      <w:pPr>
        <w:spacing w:line="400" w:lineRule="exact"/>
        <w:ind w:firstLine="482" w:firstLineChars="200"/>
        <w:rPr>
          <w:rFonts w:ascii="宋体" w:cs="宋体"/>
          <w:b/>
          <w:sz w:val="24"/>
        </w:rPr>
      </w:pPr>
      <w:r>
        <w:rPr>
          <w:rFonts w:hint="eastAsia" w:ascii="宋体" w:cs="宋体"/>
          <w:b/>
          <w:sz w:val="24"/>
        </w:rPr>
        <w:t xml:space="preserve">开户银行：022210-工行上海市淮海中路第二支行         </w:t>
      </w:r>
    </w:p>
    <w:p>
      <w:pPr>
        <w:spacing w:line="400" w:lineRule="exact"/>
        <w:rPr>
          <w:rFonts w:hint="default" w:ascii="宋体" w:eastAsia="宋体" w:cs="宋体"/>
          <w:b/>
          <w:sz w:val="24"/>
          <w:lang w:val="en-US" w:eastAsia="zh-CN"/>
        </w:rPr>
      </w:pPr>
      <w:r>
        <w:rPr>
          <w:rFonts w:hint="eastAsia" w:ascii="宋体" w:cs="宋体"/>
          <w:b/>
          <w:sz w:val="24"/>
        </w:rPr>
        <w:t xml:space="preserve">    统一社会信用代码：</w:t>
      </w:r>
      <w:r>
        <w:rPr>
          <w:rFonts w:hint="eastAsia" w:ascii="宋体" w:cs="宋体"/>
          <w:b/>
          <w:sz w:val="24"/>
          <w:lang w:val="en-US" w:eastAsia="zh-CN"/>
        </w:rPr>
        <w:t>913101041326962735</w:t>
      </w:r>
    </w:p>
    <w:p>
      <w:pPr>
        <w:spacing w:line="360" w:lineRule="auto"/>
        <w:ind w:firstLine="482" w:firstLineChars="200"/>
        <w:rPr>
          <w:rFonts w:ascii="宋体" w:cs="宋体"/>
          <w:b/>
          <w:sz w:val="24"/>
        </w:rPr>
      </w:pPr>
      <w:r>
        <w:rPr>
          <w:rFonts w:hint="eastAsia" w:ascii="宋体" w:cs="宋体"/>
          <w:b/>
          <w:sz w:val="24"/>
        </w:rPr>
        <w:t>七、违约责任</w:t>
      </w:r>
    </w:p>
    <w:p>
      <w:pPr>
        <w:pStyle w:val="7"/>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val="en-US" w:eastAsia="zh-CN"/>
        </w:rPr>
        <w:t>八</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val="en-US" w:eastAsia="zh-CN"/>
        </w:rPr>
        <w:t>二</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val="en-US"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numPr>
          <w:ilvl w:val="0"/>
          <w:numId w:val="1"/>
        </w:numPr>
        <w:spacing w:line="240" w:lineRule="auto"/>
        <w:jc w:val="left"/>
        <w:rPr>
          <w:rFonts w:ascii="等线" w:hAnsi="等线"/>
          <w:sz w:val="22"/>
        </w:rPr>
      </w:pPr>
      <w:r>
        <w:rPr>
          <w:rFonts w:hint="eastAsia" w:ascii="宋体" w:cs="宋体"/>
          <w:b/>
          <w:sz w:val="24"/>
        </w:rPr>
        <w:drawing>
          <wp:inline distT="0" distB="0" distL="114300" distR="114300">
            <wp:extent cx="5272405" cy="7406005"/>
            <wp:effectExtent l="0" t="0" r="4445" b="4445"/>
            <wp:docPr id="2" name="图片 2" descr="2023-99-包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5"/>
                    <pic:cNvPicPr>
                      <a:picLocks noChangeAspect="1"/>
                    </pic:cNvPicPr>
                  </pic:nvPicPr>
                  <pic:blipFill>
                    <a:blip r:embed="rId5"/>
                    <a:stretch>
                      <a:fillRect/>
                    </a:stretch>
                  </pic:blipFill>
                  <pic:spPr>
                    <a:xfrm>
                      <a:off x="0" y="0"/>
                      <a:ext cx="5272405" cy="7406005"/>
                    </a:xfrm>
                    <a:prstGeom prst="rect">
                      <a:avLst/>
                    </a:prstGeom>
                  </pic:spPr>
                </pic:pic>
              </a:graphicData>
            </a:graphic>
          </wp:inline>
        </w:drawing>
      </w:r>
    </w:p>
    <w:p>
      <w:pPr>
        <w:spacing w:line="240" w:lineRule="auto"/>
        <w:ind w:left="720"/>
        <w:jc w:val="left"/>
        <w:rPr>
          <w:rFonts w:hint="eastAsia" w:ascii="等线" w:hAnsi="等线"/>
          <w:sz w:val="22"/>
        </w:rPr>
      </w:pPr>
    </w:p>
    <w:p>
      <w:pPr>
        <w:spacing w:line="240" w:lineRule="auto"/>
        <w:ind w:left="720"/>
        <w:jc w:val="left"/>
        <w:rPr>
          <w:rFonts w:hint="eastAsia" w:ascii="等线" w:hAnsi="等线"/>
          <w:sz w:val="22"/>
        </w:rPr>
      </w:pPr>
    </w:p>
    <w:p>
      <w:pPr>
        <w:spacing w:line="240" w:lineRule="auto"/>
        <w:ind w:left="720"/>
        <w:jc w:val="left"/>
        <w:rPr>
          <w:rFonts w:hint="eastAsia" w:ascii="等线" w:hAnsi="等线"/>
          <w:sz w:val="22"/>
        </w:rPr>
      </w:pPr>
    </w:p>
    <w:p>
      <w:pPr>
        <w:spacing w:line="240" w:lineRule="auto"/>
        <w:ind w:left="720"/>
        <w:jc w:val="left"/>
        <w:rPr>
          <w:rFonts w:hint="eastAsia" w:ascii="等线" w:hAnsi="等线"/>
          <w:sz w:val="22"/>
        </w:rPr>
      </w:pPr>
    </w:p>
    <w:p>
      <w:pPr>
        <w:spacing w:line="240" w:lineRule="auto"/>
        <w:ind w:left="720"/>
        <w:jc w:val="left"/>
        <w:rPr>
          <w:rFonts w:hint="eastAsia" w:ascii="等线" w:hAnsi="等线"/>
          <w:sz w:val="22"/>
        </w:rPr>
      </w:pPr>
    </w:p>
    <w:p>
      <w:pPr>
        <w:spacing w:line="240" w:lineRule="auto"/>
        <w:ind w:left="720"/>
        <w:jc w:val="left"/>
        <w:rPr>
          <w:rFonts w:hint="eastAsia" w:ascii="等线" w:hAnsi="等线"/>
          <w:sz w:val="22"/>
        </w:rPr>
      </w:pPr>
    </w:p>
    <w:p>
      <w:pPr>
        <w:spacing w:line="240" w:lineRule="auto"/>
        <w:ind w:firstLine="660" w:firstLineChars="300"/>
        <w:jc w:val="left"/>
        <w:rPr>
          <w:rFonts w:ascii="等线" w:hAnsi="等线"/>
          <w:sz w:val="22"/>
        </w:rPr>
      </w:pPr>
      <w:bookmarkStart w:id="3" w:name="_GoBack"/>
      <w:bookmarkEnd w:id="3"/>
      <w:r>
        <w:rPr>
          <w:rFonts w:hint="eastAsia" w:ascii="等线" w:hAnsi="等线"/>
          <w:sz w:val="22"/>
        </w:rPr>
        <w:t>联系电话：（021）64451207  64455555＊1012   传真：（021）64451207</w:t>
      </w:r>
    </w:p>
    <w:p>
      <w:pPr>
        <w:spacing w:line="240" w:lineRule="auto"/>
        <w:ind w:left="720"/>
        <w:jc w:val="left"/>
        <w:rPr>
          <w:rFonts w:ascii="等线" w:hAnsi="等线"/>
          <w:sz w:val="22"/>
        </w:rPr>
      </w:pPr>
      <w:r>
        <w:rPr>
          <w:rFonts w:hint="eastAsia" w:ascii="等线" w:hAnsi="等线"/>
          <w:sz w:val="22"/>
        </w:rPr>
        <w:t>E-mail:service@cnbksy.com</w:t>
      </w:r>
    </w:p>
    <w:p>
      <w:pPr>
        <w:numPr>
          <w:ilvl w:val="0"/>
          <w:numId w:val="2"/>
        </w:numPr>
        <w:tabs>
          <w:tab w:val="left" w:pos="960"/>
        </w:tabs>
        <w:spacing w:line="240" w:lineRule="auto"/>
        <w:ind w:left="960"/>
        <w:jc w:val="left"/>
        <w:rPr>
          <w:rFonts w:ascii="等线" w:hAnsi="等线"/>
          <w:sz w:val="22"/>
        </w:rPr>
      </w:pPr>
      <w:r>
        <w:rPr>
          <w:rFonts w:hint="eastAsia" w:ascii="等线" w:hAnsi="等线"/>
          <w:sz w:val="22"/>
        </w:rPr>
        <w:t>技术培训的具体安排</w:t>
      </w:r>
    </w:p>
    <w:p>
      <w:pPr>
        <w:spacing w:line="240" w:lineRule="auto"/>
        <w:ind w:left="360"/>
        <w:jc w:val="left"/>
        <w:rPr>
          <w:rFonts w:ascii="等线" w:hAnsi="等线"/>
          <w:sz w:val="22"/>
        </w:rPr>
      </w:pPr>
      <w:r>
        <w:rPr>
          <w:rFonts w:hint="eastAsia" w:ascii="等线" w:hAnsi="等线"/>
          <w:sz w:val="22"/>
        </w:rPr>
        <w:t>1. 凡订购《民国时期期刊全文数据库》产品的单位，可以与我们联系进行具体的使用与维护等方面的培训。如用户管理员技术培训，终端用户使用培训，检索培训等。</w:t>
      </w:r>
    </w:p>
    <w:p>
      <w:pPr>
        <w:spacing w:line="240" w:lineRule="auto"/>
        <w:ind w:left="480"/>
        <w:jc w:val="left"/>
        <w:rPr>
          <w:rFonts w:ascii="等线" w:hAnsi="等线"/>
          <w:sz w:val="22"/>
        </w:rPr>
      </w:pPr>
      <w:r>
        <w:rPr>
          <w:rFonts w:hint="eastAsia" w:ascii="等线" w:hAnsi="等线"/>
          <w:sz w:val="22"/>
        </w:rPr>
        <w:t>2.每年按用户要求至少1次（免费）为用户提供培训活动或讲座等方式。</w:t>
      </w:r>
    </w:p>
    <w:p>
      <w:pPr>
        <w:numPr>
          <w:ilvl w:val="0"/>
          <w:numId w:val="2"/>
        </w:numPr>
        <w:tabs>
          <w:tab w:val="left" w:pos="960"/>
        </w:tabs>
        <w:spacing w:line="240" w:lineRule="auto"/>
        <w:ind w:left="960"/>
        <w:jc w:val="left"/>
        <w:rPr>
          <w:rFonts w:ascii="等线" w:hAnsi="等线"/>
          <w:sz w:val="22"/>
        </w:rPr>
      </w:pPr>
      <w:r>
        <w:rPr>
          <w:rFonts w:hint="eastAsia" w:ascii="等线" w:hAnsi="等线"/>
          <w:sz w:val="22"/>
        </w:rPr>
        <w:t>维修技术人员及设备情况、备品备件供应的保证措施</w:t>
      </w:r>
    </w:p>
    <w:p>
      <w:pPr>
        <w:spacing w:line="240" w:lineRule="auto"/>
        <w:ind w:firstLine="482"/>
        <w:jc w:val="left"/>
        <w:rPr>
          <w:rFonts w:ascii="等线" w:hAnsi="等线"/>
          <w:sz w:val="22"/>
        </w:rPr>
      </w:pPr>
      <w:r>
        <w:rPr>
          <w:rFonts w:hint="eastAsia" w:ascii="等线" w:hAnsi="等线"/>
          <w:sz w:val="22"/>
        </w:rPr>
        <w:t>1. 系统安装与数据更新。我公司负责免费安装、调试数据库系统，保证系统软硬件正常运行。当数据因自身数据库原因或存储设备故障原因发生丢失或损坏时, 我们提供免费完成数据的恢复或重装工作。</w:t>
      </w:r>
    </w:p>
    <w:p>
      <w:pPr>
        <w:widowControl/>
        <w:spacing w:line="240" w:lineRule="auto"/>
        <w:ind w:firstLine="440" w:firstLineChars="200"/>
        <w:jc w:val="left"/>
        <w:rPr>
          <w:rFonts w:ascii="等线" w:hAnsi="等线"/>
          <w:sz w:val="22"/>
        </w:rPr>
      </w:pPr>
      <w:r>
        <w:rPr>
          <w:rFonts w:hint="eastAsia" w:ascii="等线" w:hAnsi="等线"/>
          <w:sz w:val="22"/>
        </w:rPr>
        <w:t>2.一般性的问题、电话请求支持及时响应；E-MAIL或网络请求支持工作日2小时内响应；不能当时电话解决的问题，在研究后，告知用户解决方案和解决时间。</w:t>
      </w:r>
    </w:p>
    <w:p>
      <w:pPr>
        <w:spacing w:line="240" w:lineRule="auto"/>
        <w:ind w:firstLine="200"/>
        <w:jc w:val="left"/>
        <w:rPr>
          <w:rFonts w:ascii="等线" w:hAnsi="等线"/>
          <w:sz w:val="22"/>
        </w:rPr>
      </w:pPr>
      <w:r>
        <w:rPr>
          <w:rFonts w:hint="eastAsia" w:ascii="等线" w:hAnsi="等线"/>
          <w:sz w:val="22"/>
        </w:rPr>
        <w:t xml:space="preserve">  3. 对于非我公司提供的应用软件、系统软件造成不能正常运行或由于人为原因及使用其他软件造成病毒侵袭、系统崩溃等非我方责权范围的状况，不属于技术服务范畴，如客户需要该类上门服务，我们将收取服务成本费。</w:t>
      </w:r>
    </w:p>
    <w:p>
      <w:pPr>
        <w:spacing w:line="240" w:lineRule="auto"/>
        <w:ind w:firstLine="480"/>
        <w:jc w:val="left"/>
        <w:rPr>
          <w:rFonts w:ascii="等线" w:hAnsi="等线"/>
          <w:sz w:val="22"/>
        </w:rPr>
      </w:pPr>
      <w:r>
        <w:rPr>
          <w:rFonts w:hint="eastAsia" w:ascii="等线" w:hAnsi="等线"/>
          <w:sz w:val="22"/>
        </w:rPr>
        <w:t>4. 对硬件故障引起的数据丢失（非我方提供的硬件设备），需要技术人员上门做数据恢复的情况和换设备等需要做全部数据恢复的工作，我们将与采购方协商安排技术人员上门。</w:t>
      </w:r>
    </w:p>
    <w:p>
      <w:pPr>
        <w:numPr>
          <w:ilvl w:val="0"/>
          <w:numId w:val="2"/>
        </w:numPr>
        <w:tabs>
          <w:tab w:val="left" w:pos="960"/>
        </w:tabs>
        <w:spacing w:line="240" w:lineRule="auto"/>
        <w:ind w:left="960"/>
        <w:jc w:val="left"/>
        <w:rPr>
          <w:rFonts w:ascii="等线" w:hAnsi="等线"/>
          <w:sz w:val="22"/>
        </w:rPr>
      </w:pPr>
      <w:r>
        <w:rPr>
          <w:rFonts w:hint="eastAsia" w:ascii="等线" w:hAnsi="等线"/>
          <w:sz w:val="22"/>
        </w:rPr>
        <w:t>售后服务机构设置</w:t>
      </w:r>
    </w:p>
    <w:p>
      <w:pPr>
        <w:spacing w:line="240" w:lineRule="auto"/>
        <w:ind w:firstLine="480"/>
        <w:jc w:val="left"/>
        <w:rPr>
          <w:rFonts w:ascii="等线" w:hAnsi="等线"/>
          <w:sz w:val="22"/>
        </w:rPr>
      </w:pPr>
      <w:r>
        <w:rPr>
          <w:rFonts w:hint="eastAsia" w:ascii="等线" w:hAnsi="等线"/>
          <w:sz w:val="22"/>
        </w:rPr>
        <w:t>我公司销售部设在上海市淮海中路1555号1026室。公司设有信息增值服务部、技术支撑与应用开发部、元数据加工制作部等多个专职部门对用户提供产品与服务的售前、售中、售后咨询与技术支持。</w:t>
      </w:r>
    </w:p>
    <w:p>
      <w:pPr>
        <w:spacing w:line="240" w:lineRule="auto"/>
        <w:rPr>
          <w:rFonts w:ascii="宋体" w:hAnsi="宋体" w:cs="宋体"/>
          <w:sz w:val="24"/>
        </w:rPr>
      </w:pPr>
    </w:p>
    <w:p>
      <w:pPr>
        <w:spacing w:line="240" w:lineRule="auto"/>
        <w:rPr>
          <w:rFonts w:ascii="宋体" w:hAnsi="宋体" w:cs="宋体"/>
          <w:sz w:val="24"/>
        </w:rPr>
      </w:pPr>
    </w:p>
    <w:p>
      <w:pPr>
        <w:spacing w:line="240" w:lineRule="auto"/>
        <w:rPr>
          <w:rFonts w:ascii="宋体" w:hAnsi="宋体" w:cs="宋体"/>
          <w:sz w:val="24"/>
        </w:rPr>
      </w:pPr>
      <w:r>
        <w:rPr>
          <w:rFonts w:hint="eastAsia" w:ascii="宋体" w:hAnsi="宋体" w:cs="宋体"/>
          <w:sz w:val="24"/>
        </w:rPr>
        <w:t>供应商：上海图情信息有限公司（章）</w:t>
      </w:r>
    </w:p>
    <w:p>
      <w:pPr>
        <w:pStyle w:val="2"/>
      </w:pPr>
    </w:p>
    <w:p>
      <w:pPr>
        <w:pStyle w:val="7"/>
        <w:rPr>
          <w:rFonts w:hint="eastAsia" w:ascii="宋体" w:cs="宋体"/>
          <w:b/>
          <w:sz w:val="24"/>
        </w:rPr>
      </w:pPr>
    </w:p>
    <w:p>
      <w:pPr>
        <w:pStyle w:val="7"/>
        <w:rPr>
          <w:rFonts w:hint="eastAsia" w:ascii="宋体" w:cs="宋体"/>
          <w:b/>
          <w:sz w:val="24"/>
        </w:rPr>
      </w:pPr>
    </w:p>
    <w:p>
      <w:pPr>
        <w:pStyle w:val="7"/>
        <w:rPr>
          <w:rFonts w:hint="eastAsia" w:ascii="宋体" w:cs="宋体"/>
          <w:b/>
          <w:sz w:val="24"/>
        </w:rPr>
      </w:pPr>
    </w:p>
    <w:p>
      <w:pPr>
        <w:pStyle w:val="7"/>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1104A"/>
    <w:multiLevelType w:val="multilevel"/>
    <w:tmpl w:val="23F1104A"/>
    <w:lvl w:ilvl="0" w:tentative="0">
      <w:start w:val="1"/>
      <w:numFmt w:val="japaneseCounting"/>
      <w:lvlText w:val="%1、"/>
      <w:lvlJc w:val="left"/>
      <w:pPr>
        <w:tabs>
          <w:tab w:val="left" w:pos="660"/>
        </w:tabs>
        <w:ind w:left="660" w:hanging="480"/>
      </w:pPr>
      <w:rPr>
        <w:rFonts w:hint="eastAsia" w:ascii="宋体" w:hAnsi="宋体" w:eastAsia="宋体"/>
        <w:sz w:val="24"/>
      </w:rPr>
    </w:lvl>
    <w:lvl w:ilvl="1" w:tentative="0">
      <w:start w:val="1"/>
      <w:numFmt w:val="lowerLetter"/>
      <w:lvlText w:val="%2)"/>
      <w:lvlJc w:val="left"/>
      <w:pPr>
        <w:tabs>
          <w:tab w:val="left" w:pos="600"/>
        </w:tabs>
        <w:ind w:left="600" w:hanging="420"/>
      </w:pPr>
    </w:lvl>
    <w:lvl w:ilvl="2" w:tentative="0">
      <w:start w:val="1"/>
      <w:numFmt w:val="lowerRoman"/>
      <w:lvlText w:val="%3."/>
      <w:lvlJc w:val="right"/>
      <w:pPr>
        <w:tabs>
          <w:tab w:val="left" w:pos="1020"/>
        </w:tabs>
        <w:ind w:left="1020" w:hanging="420"/>
      </w:p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1">
    <w:nsid w:val="7CA52868"/>
    <w:multiLevelType w:val="multilevel"/>
    <w:tmpl w:val="7CA52868"/>
    <w:lvl w:ilvl="0" w:tentative="0">
      <w:start w:val="1"/>
      <w:numFmt w:val="decimal"/>
      <w:lvlText w:val="%1."/>
      <w:lvlJc w:val="left"/>
      <w:pPr>
        <w:ind w:left="720" w:hanging="360"/>
      </w:pPr>
      <w:rPr>
        <w:rFonts w:hint="default" w:hAnsi="宋体"/>
        <w:sz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DD26DD4"/>
    <w:rsid w:val="23B10C3E"/>
    <w:rsid w:val="3F2731D2"/>
    <w:rsid w:val="4DD236E4"/>
    <w:rsid w:val="50F85887"/>
    <w:rsid w:val="5E127495"/>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qFormat/>
    <w:uiPriority w:val="0"/>
    <w:pPr>
      <w:spacing w:before="25" w:beforeLines="25" w:after="60" w:line="0" w:lineRule="atLeast"/>
      <w:ind w:firstLine="200" w:firstLineChars="200"/>
    </w:pPr>
  </w:style>
  <w:style w:type="paragraph" w:styleId="7">
    <w:name w:val="Body Text"/>
    <w:basedOn w:val="1"/>
    <w:next w:val="8"/>
    <w:qFormat/>
    <w:uiPriority w:val="0"/>
    <w:pPr>
      <w:spacing w:line="360" w:lineRule="auto"/>
    </w:pPr>
    <w:rPr>
      <w:color w:val="000000"/>
      <w:sz w:val="24"/>
    </w:rPr>
  </w:style>
  <w:style w:type="paragraph" w:customStyle="1" w:styleId="8">
    <w:name w:val="样式1"/>
    <w:basedOn w:val="1"/>
    <w:next w:val="9"/>
    <w:qFormat/>
    <w:uiPriority w:val="0"/>
    <w:rPr>
      <w:b/>
      <w:color w:val="538135"/>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styleId="10">
    <w:name w:val="footer"/>
    <w:basedOn w:val="1"/>
    <w:qFormat/>
    <w:uiPriority w:val="0"/>
    <w:pPr>
      <w:tabs>
        <w:tab w:val="center" w:pos="4153"/>
        <w:tab w:val="right" w:pos="8306"/>
      </w:tabs>
      <w:snapToGrid w:val="0"/>
      <w:jc w:val="left"/>
    </w:pPr>
    <w:rPr>
      <w:rFonts w:cs="Arial"/>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2</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2023-09-15T01:19:34Z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