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ascii="宋体" w:cs="宋体"/>
          <w:sz w:val="28"/>
        </w:rPr>
      </w:pPr>
      <w:r>
        <w:rPr>
          <w:rFonts w:hint="eastAsia" w:ascii="宋体" w:cs="宋体"/>
          <w:sz w:val="28"/>
        </w:rPr>
        <w:t>合同编号：豫财单一采购-2023-99包</w:t>
      </w:r>
      <w:r>
        <w:rPr>
          <w:rFonts w:ascii="宋体" w:cs="宋体"/>
          <w:sz w:val="28"/>
        </w:rPr>
        <w:t>22</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项目名称：</w:t>
      </w:r>
      <w:r>
        <w:rPr>
          <w:rFonts w:ascii="宋体" w:cs="宋体"/>
          <w:bCs/>
          <w:sz w:val="36"/>
          <w:u w:val="single"/>
        </w:rPr>
        <w:t xml:space="preserve"> </w:t>
      </w:r>
      <w:r>
        <w:rPr>
          <w:rFonts w:hint="eastAsia" w:ascii="宋体" w:cs="宋体"/>
          <w:sz w:val="36"/>
          <w:u w:val="single"/>
        </w:rPr>
        <w:t>河南大学</w:t>
      </w:r>
      <w:r>
        <w:rPr>
          <w:rFonts w:ascii="宋体" w:cs="宋体"/>
          <w:sz w:val="36"/>
          <w:u w:val="single"/>
        </w:rPr>
        <w:t>2023</w:t>
      </w:r>
      <w:r>
        <w:rPr>
          <w:rFonts w:hint="eastAsia" w:ascii="宋体" w:cs="宋体"/>
          <w:sz w:val="36"/>
          <w:u w:val="single"/>
        </w:rPr>
        <w:t xml:space="preserve">年知网等数据库项目 </w:t>
      </w:r>
      <w:r>
        <w:rPr>
          <w:rFonts w:ascii="宋体" w:cs="宋体"/>
          <w:sz w:val="36"/>
          <w:u w:val="single"/>
        </w:rPr>
        <w:t xml:space="preserve"> </w:t>
      </w:r>
      <w:r>
        <w:rPr>
          <w:rFonts w:ascii="宋体" w:cs="宋体"/>
          <w:bCs/>
          <w:sz w:val="36"/>
          <w:u w:val="single"/>
        </w:rPr>
        <w:t xml:space="preserve"> </w:t>
      </w:r>
    </w:p>
    <w:p>
      <w:pPr>
        <w:rPr>
          <w:rFonts w:ascii="宋体" w:cs="宋体"/>
          <w:sz w:val="36"/>
          <w:u w:val="single"/>
        </w:rPr>
      </w:pPr>
    </w:p>
    <w:p>
      <w:pPr>
        <w:rPr>
          <w:rFonts w:ascii="宋体" w:cs="宋体"/>
          <w:sz w:val="36"/>
          <w:u w:val="single"/>
        </w:rPr>
      </w:pPr>
      <w:r>
        <w:rPr>
          <w:rFonts w:hint="eastAsia" w:ascii="宋体" w:cs="宋体"/>
          <w:sz w:val="36"/>
        </w:rPr>
        <w:t xml:space="preserve">     委托方（甲方）：</w:t>
      </w:r>
      <w:r>
        <w:rPr>
          <w:rFonts w:hint="eastAsia" w:ascii="宋体" w:cs="宋体"/>
          <w:sz w:val="36"/>
          <w:u w:val="single"/>
        </w:rPr>
        <w:t xml:space="preserve">      河南大学   </w:t>
      </w:r>
      <w:r>
        <w:rPr>
          <w:rFonts w:ascii="宋体" w:cs="宋体"/>
          <w:sz w:val="36"/>
          <w:u w:val="single"/>
        </w:rPr>
        <w:t xml:space="preserve">        </w:t>
      </w:r>
      <w:r>
        <w:rPr>
          <w:rFonts w:hint="eastAsia" w:ascii="宋体" w:cs="宋体"/>
          <w:sz w:val="36"/>
          <w:u w:val="single"/>
        </w:rPr>
        <w:t xml:space="preserve">   </w:t>
      </w:r>
      <w:r>
        <w:rPr>
          <w:rFonts w:ascii="宋体" w:cs="宋体"/>
          <w:sz w:val="36"/>
          <w:u w:val="single"/>
        </w:rPr>
        <w:t xml:space="preserve">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受托方（乙方）：</w:t>
      </w:r>
      <w:r>
        <w:rPr>
          <w:rFonts w:hint="eastAsia" w:ascii="宋体" w:cs="宋体"/>
          <w:sz w:val="36"/>
          <w:u w:val="single"/>
        </w:rPr>
        <w:t xml:space="preserve"> 武汉皓翔世纪信息技术有限公司</w:t>
      </w:r>
      <w:r>
        <w:rPr>
          <w:rFonts w:ascii="宋体" w:cs="宋体"/>
          <w:sz w:val="36"/>
          <w:u w:val="single"/>
        </w:rPr>
        <w:t xml:space="preserve"> </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rPr>
        <w:t xml:space="preserve"> </w:t>
      </w:r>
    </w:p>
    <w:p>
      <w:pPr>
        <w:rPr>
          <w:rFonts w:ascii="宋体" w:cs="宋体"/>
          <w:sz w:val="36"/>
          <w:u w:val="single"/>
        </w:rPr>
      </w:pPr>
      <w:r>
        <w:rPr>
          <w:rFonts w:hint="eastAsia" w:ascii="宋体" w:cs="宋体"/>
          <w:sz w:val="36"/>
        </w:rPr>
        <w:t xml:space="preserve">      有效期限：</w:t>
      </w:r>
      <w:r>
        <w:rPr>
          <w:rFonts w:ascii="宋体" w:cs="宋体"/>
          <w:sz w:val="36"/>
          <w:u w:val="single"/>
        </w:rPr>
        <w:t xml:space="preserve"> 2023</w:t>
      </w:r>
      <w:r>
        <w:rPr>
          <w:rFonts w:hint="eastAsia" w:ascii="宋体" w:cs="宋体"/>
          <w:sz w:val="36"/>
          <w:u w:val="single"/>
        </w:rPr>
        <w:t>年</w:t>
      </w:r>
      <w:r>
        <w:rPr>
          <w:rFonts w:ascii="宋体" w:cs="宋体"/>
          <w:sz w:val="36"/>
          <w:u w:val="single"/>
        </w:rPr>
        <w:t>11</w:t>
      </w:r>
      <w:r>
        <w:rPr>
          <w:rFonts w:hint="eastAsia" w:ascii="宋体" w:cs="宋体"/>
          <w:sz w:val="36"/>
          <w:u w:val="single"/>
        </w:rPr>
        <w:t>月</w:t>
      </w:r>
      <w:r>
        <w:rPr>
          <w:rFonts w:ascii="宋体" w:cs="宋体"/>
          <w:sz w:val="36"/>
          <w:u w:val="single"/>
        </w:rPr>
        <w:t>01</w:t>
      </w:r>
      <w:r>
        <w:rPr>
          <w:rFonts w:hint="eastAsia" w:ascii="宋体" w:cs="宋体"/>
          <w:sz w:val="36"/>
          <w:u w:val="single"/>
        </w:rPr>
        <w:t>日-</w:t>
      </w:r>
      <w:r>
        <w:rPr>
          <w:rFonts w:ascii="宋体" w:cs="宋体"/>
          <w:sz w:val="36"/>
          <w:u w:val="single"/>
        </w:rPr>
        <w:t>2024</w:t>
      </w:r>
      <w:r>
        <w:rPr>
          <w:rFonts w:hint="eastAsia" w:ascii="宋体" w:cs="宋体"/>
          <w:sz w:val="36"/>
          <w:u w:val="single"/>
        </w:rPr>
        <w:t>年</w:t>
      </w:r>
      <w:r>
        <w:rPr>
          <w:rFonts w:ascii="宋体" w:cs="宋体"/>
          <w:sz w:val="36"/>
          <w:u w:val="single"/>
        </w:rPr>
        <w:t>10</w:t>
      </w:r>
      <w:r>
        <w:rPr>
          <w:rFonts w:hint="eastAsia" w:ascii="宋体" w:cs="宋体"/>
          <w:sz w:val="36"/>
          <w:u w:val="single"/>
        </w:rPr>
        <w:t>月</w:t>
      </w:r>
      <w:r>
        <w:rPr>
          <w:rFonts w:ascii="宋体" w:cs="宋体"/>
          <w:sz w:val="36"/>
          <w:u w:val="single"/>
        </w:rPr>
        <w:t>31</w:t>
      </w:r>
      <w:r>
        <w:rPr>
          <w:rFonts w:hint="eastAsia" w:ascii="宋体" w:cs="宋体"/>
          <w:sz w:val="36"/>
          <w:u w:val="single"/>
        </w:rPr>
        <w:t>日</w:t>
      </w:r>
    </w:p>
    <w:p>
      <w:pPr>
        <w:pStyle w:val="2"/>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河南大学   </w:t>
      </w:r>
      <w:r>
        <w:rPr>
          <w:rFonts w:ascii="宋体" w:cs="宋体"/>
          <w:b/>
          <w:sz w:val="24"/>
          <w:u w:val="single"/>
        </w:rPr>
        <w:t xml:space="preserve">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hint="eastAsia" w:ascii="宋体" w:cs="宋体"/>
          <w:b/>
          <w:sz w:val="24"/>
          <w:u w:val="single"/>
        </w:rPr>
        <w:t>武汉皓翔世纪信息技术有限公司</w:t>
      </w:r>
      <w:r>
        <w:rPr>
          <w:rFonts w:ascii="宋体" w:cs="宋体"/>
          <w:b/>
          <w:sz w:val="24"/>
          <w:u w:val="single"/>
        </w:rPr>
        <w:t xml:space="preserve"> </w:t>
      </w:r>
      <w:r>
        <w:rPr>
          <w:rFonts w:ascii="宋体" w:cs="宋体"/>
          <w:b/>
          <w:sz w:val="24"/>
        </w:rPr>
        <w:t xml:space="preserve"> </w:t>
      </w:r>
      <w:r>
        <w:rPr>
          <w:rFonts w:hint="eastAsia" w:ascii="宋体" w:cs="宋体"/>
          <w:sz w:val="24"/>
        </w:rPr>
        <w:t>签订时间：</w:t>
      </w:r>
      <w:r>
        <w:rPr>
          <w:rFonts w:hint="eastAsia" w:ascii="宋体" w:cs="宋体"/>
          <w:sz w:val="24"/>
          <w:u w:val="single"/>
        </w:rPr>
        <w:t>2023</w:t>
      </w:r>
      <w:r>
        <w:rPr>
          <w:rFonts w:hint="eastAsia" w:ascii="宋体" w:cs="宋体"/>
          <w:sz w:val="24"/>
        </w:rPr>
        <w:t>年</w:t>
      </w:r>
      <w:r>
        <w:rPr>
          <w:rFonts w:hint="eastAsia" w:ascii="宋体" w:cs="宋体"/>
          <w:sz w:val="24"/>
          <w:u w:val="single"/>
        </w:rPr>
        <w:t>9</w:t>
      </w:r>
      <w:r>
        <w:rPr>
          <w:rFonts w:hint="eastAsia" w:ascii="宋体" w:cs="宋体"/>
          <w:sz w:val="24"/>
        </w:rPr>
        <w:t>月</w:t>
      </w:r>
      <w:r>
        <w:rPr>
          <w:rFonts w:hint="eastAsia" w:ascii="宋体" w:cs="宋体"/>
          <w:sz w:val="24"/>
          <w:u w:val="single"/>
        </w:rPr>
        <w:t>15</w:t>
      </w:r>
      <w:r>
        <w:rPr>
          <w:rFonts w:hint="eastAsia" w:ascii="宋体" w:cs="宋体"/>
          <w:sz w:val="24"/>
        </w:rPr>
        <w:t>日</w:t>
      </w:r>
    </w:p>
    <w:p>
      <w:pPr>
        <w:spacing w:line="360" w:lineRule="auto"/>
        <w:rPr>
          <w:rFonts w:ascii="宋体" w:cs="宋体"/>
          <w:sz w:val="24"/>
        </w:rPr>
      </w:pPr>
      <w:r>
        <w:rPr>
          <w:rFonts w:hint="eastAsia" w:ascii="宋体" w:cs="宋体"/>
          <w:sz w:val="24"/>
        </w:rPr>
        <w:t xml:space="preserve">    供、需双方根据</w:t>
      </w:r>
      <w:r>
        <w:rPr>
          <w:rFonts w:ascii="宋体" w:cs="宋体"/>
          <w:b w:val="0"/>
          <w:bCs w:val="0"/>
          <w:sz w:val="24"/>
          <w:u w:val="single"/>
        </w:rPr>
        <w:t xml:space="preserve"> </w:t>
      </w:r>
      <w:r>
        <w:rPr>
          <w:rFonts w:hint="eastAsia" w:ascii="宋体" w:eastAsia="宋体" w:cs="宋体"/>
          <w:sz w:val="24"/>
          <w:u w:val="single"/>
        </w:rPr>
        <w:t>22</w:t>
      </w:r>
      <w:r>
        <w:rPr>
          <w:rFonts w:ascii="宋体" w:cs="宋体"/>
          <w:b w:val="0"/>
          <w:bCs w:val="0"/>
          <w:sz w:val="24"/>
          <w:u w:val="single"/>
        </w:rPr>
        <w:t xml:space="preserve"> </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sz w:val="24"/>
          <w:u w:val="single"/>
        </w:rPr>
        <w:t>：</w:t>
      </w:r>
      <w:r>
        <w:rPr>
          <w:rFonts w:hint="eastAsia" w:ascii="宋体" w:eastAsia="宋体" w:cs="宋体"/>
          <w:sz w:val="24"/>
          <w:u w:val="single"/>
        </w:rPr>
        <w:t>玖万叁仟玖佰</w:t>
      </w:r>
      <w:r>
        <w:rPr>
          <w:rFonts w:hint="eastAsia" w:ascii="宋体" w:eastAsia="宋体" w:cs="宋体"/>
          <w:sz w:val="24"/>
          <w:u w:val="single"/>
          <w:lang w:val="en-US" w:eastAsia="zh-CN"/>
        </w:rPr>
        <w:t xml:space="preserve"> </w:t>
      </w:r>
      <w:r>
        <w:rPr>
          <w:rFonts w:hint="eastAsia" w:ascii="宋体" w:cs="宋体"/>
          <w:sz w:val="24"/>
          <w:u w:val="none"/>
        </w:rPr>
        <w:t>元</w:t>
      </w:r>
      <w:r>
        <w:rPr>
          <w:rFonts w:hint="eastAsia" w:ascii="宋体" w:cs="宋体"/>
          <w:sz w:val="24"/>
        </w:rPr>
        <w:t>(大写)</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9"/>
        <w:tblW w:w="9432" w:type="dxa"/>
        <w:jc w:val="center"/>
        <w:tblLayout w:type="fixed"/>
        <w:tblCellMar>
          <w:top w:w="0" w:type="dxa"/>
          <w:left w:w="108" w:type="dxa"/>
          <w:bottom w:w="0" w:type="dxa"/>
          <w:right w:w="108" w:type="dxa"/>
        </w:tblCellMar>
      </w:tblPr>
      <w:tblGrid>
        <w:gridCol w:w="539"/>
        <w:gridCol w:w="1545"/>
        <w:gridCol w:w="2424"/>
        <w:gridCol w:w="2150"/>
        <w:gridCol w:w="766"/>
        <w:gridCol w:w="917"/>
        <w:gridCol w:w="1091"/>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2424"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215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服务期限</w:t>
            </w:r>
          </w:p>
        </w:tc>
        <w:tc>
          <w:tcPr>
            <w:tcW w:w="766"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917"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09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1</w:t>
            </w:r>
          </w:p>
        </w:tc>
        <w:tc>
          <w:tcPr>
            <w:tcW w:w="1545" w:type="dxa"/>
            <w:tcBorders>
              <w:top w:val="single" w:color="auto" w:sz="8" w:space="0"/>
              <w:left w:val="nil"/>
              <w:bottom w:val="single" w:color="auto" w:sz="8" w:space="0"/>
              <w:right w:val="single" w:color="auto" w:sz="8" w:space="0"/>
            </w:tcBorders>
            <w:vAlign w:val="center"/>
          </w:tcPr>
          <w:p>
            <w:pPr>
              <w:jc w:val="both"/>
              <w:rPr>
                <w:rFonts w:hint="eastAsia" w:ascii="楷体" w:eastAsia="楷体" w:cs="楷体"/>
                <w:b/>
                <w:bCs/>
                <w:sz w:val="24"/>
                <w:szCs w:val="22"/>
              </w:rPr>
            </w:pPr>
            <w:r>
              <w:rPr>
                <w:rFonts w:hint="eastAsia" w:ascii="楷体" w:eastAsia="楷体" w:cs="楷体"/>
                <w:b/>
                <w:bCs/>
                <w:sz w:val="24"/>
                <w:szCs w:val="22"/>
              </w:rPr>
              <w:t>高校试题素材资源库</w:t>
            </w:r>
          </w:p>
        </w:tc>
        <w:tc>
          <w:tcPr>
            <w:tcW w:w="2424" w:type="dxa"/>
            <w:tcBorders>
              <w:top w:val="single" w:color="auto" w:sz="8" w:space="0"/>
              <w:left w:val="nil"/>
              <w:bottom w:val="single" w:color="auto" w:sz="8" w:space="0"/>
              <w:right w:val="single" w:color="auto" w:sz="8" w:space="0"/>
            </w:tcBorders>
            <w:vAlign w:val="center"/>
          </w:tcPr>
          <w:p>
            <w:pPr>
              <w:jc w:val="both"/>
              <w:rPr>
                <w:rFonts w:hint="eastAsia" w:ascii="楷体" w:eastAsia="楷体" w:cs="楷体"/>
                <w:b/>
                <w:bCs/>
                <w:sz w:val="24"/>
                <w:szCs w:val="22"/>
              </w:rPr>
            </w:pPr>
            <w:r>
              <w:rPr>
                <w:rFonts w:hint="eastAsia" w:ascii="楷体" w:eastAsia="楷体" w:cs="楷体"/>
                <w:b/>
                <w:bCs/>
                <w:sz w:val="24"/>
                <w:szCs w:val="22"/>
              </w:rPr>
              <w:t>高校试题素材资源库2023年新增17660套试卷</w:t>
            </w:r>
          </w:p>
        </w:tc>
        <w:tc>
          <w:tcPr>
            <w:tcW w:w="2150" w:type="dxa"/>
            <w:tcBorders>
              <w:top w:val="single" w:color="auto" w:sz="8" w:space="0"/>
              <w:left w:val="nil"/>
              <w:bottom w:val="single" w:color="auto" w:sz="8" w:space="0"/>
              <w:right w:val="single" w:color="auto" w:sz="8" w:space="0"/>
            </w:tcBorders>
            <w:vAlign w:val="center"/>
          </w:tcPr>
          <w:p>
            <w:pPr>
              <w:jc w:val="both"/>
              <w:rPr>
                <w:rFonts w:hint="eastAsia" w:ascii="楷体" w:eastAsia="楷体" w:cs="楷体"/>
                <w:b/>
                <w:bCs/>
                <w:sz w:val="24"/>
                <w:szCs w:val="22"/>
              </w:rPr>
            </w:pPr>
            <w:r>
              <w:rPr>
                <w:rFonts w:hint="eastAsia" w:ascii="楷体" w:eastAsia="楷体" w:cs="楷体"/>
                <w:b/>
                <w:bCs/>
                <w:sz w:val="24"/>
                <w:szCs w:val="22"/>
              </w:rPr>
              <w:t>2023年11月01日—2024年10月31日</w:t>
            </w:r>
          </w:p>
        </w:tc>
        <w:tc>
          <w:tcPr>
            <w:tcW w:w="766" w:type="dxa"/>
            <w:tcBorders>
              <w:top w:val="single" w:color="auto" w:sz="8" w:space="0"/>
              <w:left w:val="nil"/>
              <w:bottom w:val="single" w:color="auto" w:sz="8" w:space="0"/>
              <w:right w:val="single" w:color="auto" w:sz="8" w:space="0"/>
            </w:tcBorders>
            <w:vAlign w:val="center"/>
          </w:tcPr>
          <w:p>
            <w:pPr>
              <w:jc w:val="center"/>
              <w:rPr>
                <w:rFonts w:hint="eastAsia" w:ascii="楷体" w:eastAsia="楷体" w:cs="楷体"/>
                <w:b/>
                <w:bCs/>
                <w:sz w:val="24"/>
                <w:szCs w:val="22"/>
                <w:lang w:eastAsia="zh-CN"/>
              </w:rPr>
            </w:pPr>
            <w:r>
              <w:rPr>
                <w:rFonts w:hint="eastAsia" w:ascii="楷体" w:eastAsia="楷体" w:cs="楷体"/>
                <w:b/>
                <w:bCs/>
                <w:sz w:val="24"/>
                <w:szCs w:val="22"/>
                <w:lang w:val="en-US" w:eastAsia="zh-CN"/>
              </w:rPr>
              <w:t>1</w:t>
            </w:r>
          </w:p>
        </w:tc>
        <w:tc>
          <w:tcPr>
            <w:tcW w:w="917" w:type="dxa"/>
            <w:tcBorders>
              <w:top w:val="single" w:color="auto" w:sz="8" w:space="0"/>
              <w:left w:val="nil"/>
              <w:bottom w:val="single" w:color="auto" w:sz="8" w:space="0"/>
              <w:right w:val="single" w:color="auto" w:sz="8" w:space="0"/>
            </w:tcBorders>
            <w:vAlign w:val="center"/>
          </w:tcPr>
          <w:p>
            <w:pPr>
              <w:jc w:val="both"/>
              <w:rPr>
                <w:rFonts w:hint="default" w:ascii="楷体" w:eastAsia="楷体" w:cs="楷体"/>
                <w:b/>
                <w:bCs/>
                <w:sz w:val="24"/>
                <w:szCs w:val="22"/>
                <w:lang w:val="en-US" w:eastAsia="zh-CN"/>
              </w:rPr>
            </w:pPr>
            <w:r>
              <w:rPr>
                <w:rFonts w:hint="eastAsia" w:ascii="楷体" w:eastAsia="楷体" w:cs="楷体"/>
                <w:b/>
                <w:bCs/>
                <w:sz w:val="24"/>
                <w:szCs w:val="22"/>
                <w:lang w:val="en-US" w:eastAsia="zh-CN"/>
              </w:rPr>
              <w:t>93900</w:t>
            </w:r>
          </w:p>
        </w:tc>
        <w:tc>
          <w:tcPr>
            <w:tcW w:w="1091" w:type="dxa"/>
            <w:tcBorders>
              <w:top w:val="single" w:color="auto" w:sz="8" w:space="0"/>
              <w:left w:val="nil"/>
              <w:bottom w:val="single" w:color="auto" w:sz="8" w:space="0"/>
              <w:right w:val="single" w:color="auto" w:sz="8" w:space="0"/>
            </w:tcBorders>
            <w:vAlign w:val="center"/>
          </w:tcPr>
          <w:p>
            <w:pPr>
              <w:jc w:val="both"/>
              <w:rPr>
                <w:rFonts w:hint="eastAsia" w:ascii="楷体" w:eastAsia="楷体" w:cs="楷体"/>
                <w:b/>
                <w:bCs/>
                <w:sz w:val="24"/>
                <w:szCs w:val="22"/>
              </w:rPr>
            </w:pPr>
            <w:r>
              <w:rPr>
                <w:rFonts w:hint="eastAsia" w:ascii="楷体" w:eastAsia="楷体" w:cs="楷体"/>
                <w:b/>
                <w:bCs/>
                <w:sz w:val="24"/>
                <w:szCs w:val="22"/>
              </w:rPr>
              <w:t>93900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b/>
                <w:bCs/>
                <w:sz w:val="24"/>
              </w:rPr>
              <w:t>小写：</w:t>
            </w:r>
            <w:r>
              <w:rPr>
                <w:rFonts w:hint="eastAsia" w:ascii="宋体" w:cs="宋体"/>
                <w:b/>
                <w:bCs/>
                <w:sz w:val="24"/>
                <w:u w:val="single"/>
              </w:rPr>
              <w:t>￥9</w:t>
            </w:r>
            <w:r>
              <w:rPr>
                <w:rFonts w:ascii="宋体" w:cs="宋体"/>
                <w:b/>
                <w:bCs/>
                <w:sz w:val="24"/>
                <w:u w:val="single"/>
              </w:rPr>
              <w:t>3900</w:t>
            </w:r>
            <w:r>
              <w:rPr>
                <w:rFonts w:hint="eastAsia" w:ascii="宋体" w:cs="宋体"/>
                <w:b/>
                <w:bCs/>
                <w:sz w:val="24"/>
                <w:u w:val="single"/>
              </w:rPr>
              <w:t>元</w:t>
            </w:r>
            <w:r>
              <w:rPr>
                <w:rFonts w:ascii="宋体" w:cs="宋体"/>
                <w:b/>
                <w:bCs/>
                <w:sz w:val="24"/>
                <w:u w:val="single"/>
              </w:rPr>
              <w:t xml:space="preserve"> </w:t>
            </w:r>
            <w:r>
              <w:rPr>
                <w:rFonts w:hint="eastAsia" w:ascii="宋体" w:cs="宋体"/>
                <w:b/>
                <w:bCs/>
                <w:sz w:val="24"/>
              </w:rPr>
              <w:t xml:space="preserve">  大写：</w:t>
            </w:r>
            <w:r>
              <w:rPr>
                <w:rFonts w:hint="eastAsia" w:ascii="宋体" w:cs="宋体"/>
                <w:b/>
                <w:bCs/>
                <w:sz w:val="24"/>
                <w:u w:val="single"/>
              </w:rPr>
              <w:t>玖万叁仟玖佰元</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77" w:firstLineChars="198"/>
        <w:rPr>
          <w:rFonts w:ascii="宋体" w:cs="宋体"/>
          <w:b/>
          <w:bCs/>
          <w:sz w:val="24"/>
        </w:rPr>
      </w:pPr>
      <w:r>
        <w:rPr>
          <w:rFonts w:hint="eastAsia" w:ascii="宋体" w:cs="宋体"/>
          <w:b/>
          <w:bCs/>
          <w:sz w:val="24"/>
        </w:rPr>
        <w:t xml:space="preserve">账户名称：武汉皓翔世纪信息技术有限公司 </w:t>
      </w:r>
    </w:p>
    <w:p>
      <w:pPr>
        <w:spacing w:line="360" w:lineRule="auto"/>
        <w:ind w:firstLine="477" w:firstLineChars="198"/>
        <w:rPr>
          <w:rFonts w:ascii="宋体" w:cs="宋体"/>
          <w:b/>
          <w:bCs/>
          <w:sz w:val="24"/>
        </w:rPr>
      </w:pPr>
      <w:r>
        <w:rPr>
          <w:rFonts w:hint="eastAsia" w:ascii="宋体" w:cs="宋体"/>
          <w:b/>
          <w:bCs/>
          <w:sz w:val="24"/>
        </w:rPr>
        <w:t>统一社会信用代码：91420100303776156H</w:t>
      </w:r>
    </w:p>
    <w:p>
      <w:pPr>
        <w:pStyle w:val="12"/>
        <w:ind w:firstLine="482" w:firstLineChars="200"/>
        <w:rPr>
          <w:rFonts w:hint="default" w:hAnsi="Calibri" w:cs="宋体"/>
          <w:b/>
          <w:bCs/>
          <w:color w:val="auto"/>
          <w:kern w:val="2"/>
        </w:rPr>
      </w:pPr>
      <w:r>
        <w:rPr>
          <w:rFonts w:hAnsi="Calibri" w:cs="宋体"/>
          <w:b/>
          <w:bCs/>
          <w:color w:val="auto"/>
          <w:kern w:val="2"/>
        </w:rPr>
        <w:t>账号：692951245</w:t>
      </w:r>
    </w:p>
    <w:p>
      <w:pPr>
        <w:spacing w:line="360" w:lineRule="auto"/>
        <w:ind w:firstLine="477" w:firstLineChars="198"/>
        <w:rPr>
          <w:rFonts w:ascii="宋体" w:cs="宋体"/>
          <w:b/>
          <w:bCs/>
          <w:sz w:val="24"/>
        </w:rPr>
      </w:pPr>
      <w:r>
        <w:rPr>
          <w:rFonts w:hint="eastAsia" w:ascii="宋体" w:cs="宋体"/>
          <w:b/>
          <w:bCs/>
          <w:sz w:val="24"/>
        </w:rPr>
        <w:t>开户银行：中国民生银行武汉武昌支行</w:t>
      </w:r>
    </w:p>
    <w:p>
      <w:pPr>
        <w:spacing w:line="360" w:lineRule="auto"/>
        <w:ind w:firstLine="482" w:firstLineChars="200"/>
        <w:rPr>
          <w:rFonts w:ascii="宋体" w:cs="宋体"/>
          <w:b/>
          <w:sz w:val="24"/>
        </w:rPr>
      </w:pPr>
      <w:r>
        <w:rPr>
          <w:rFonts w:hint="eastAsia" w:ascii="宋体" w:cs="宋体"/>
          <w:b/>
          <w:sz w:val="24"/>
        </w:rPr>
        <w:t>七、违约责任</w:t>
      </w:r>
    </w:p>
    <w:p>
      <w:pPr>
        <w:pStyle w:val="2"/>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9"/>
      <w:bookmarkEnd w:id="0"/>
      <w:bookmarkStart w:id="1" w:name="_Hlt503692967"/>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柒</w:t>
      </w:r>
      <w:r>
        <w:rPr>
          <w:rFonts w:ascii="宋体" w:cs="宋体"/>
          <w:sz w:val="24"/>
          <w:u w:val="single"/>
        </w:rPr>
        <w:t xml:space="preserve"> </w:t>
      </w:r>
      <w:r>
        <w:rPr>
          <w:rFonts w:hint="eastAsia" w:ascii="宋体" w:cs="宋体"/>
          <w:sz w:val="24"/>
          <w:u w:val="single"/>
        </w:rPr>
        <w:t xml:space="preserve"> </w:t>
      </w:r>
      <w:r>
        <w:rPr>
          <w:rFonts w:hint="eastAsia" w:ascii="宋体" w:cs="宋体"/>
          <w:sz w:val="24"/>
        </w:rPr>
        <w:t>份，需方</w:t>
      </w:r>
      <w:r>
        <w:rPr>
          <w:rFonts w:hint="eastAsia" w:ascii="宋体" w:cs="宋体"/>
          <w:sz w:val="24"/>
          <w:u w:val="single"/>
        </w:rPr>
        <w:t xml:space="preserve"> 伍 </w:t>
      </w:r>
      <w:r>
        <w:rPr>
          <w:rFonts w:hint="eastAsia" w:ascii="宋体" w:cs="宋体"/>
          <w:sz w:val="24"/>
        </w:rPr>
        <w:t>份、供方</w:t>
      </w:r>
      <w:r>
        <w:rPr>
          <w:rFonts w:hint="eastAsia" w:ascii="宋体" w:cs="宋体"/>
          <w:sz w:val="24"/>
          <w:u w:val="single"/>
        </w:rPr>
        <w:t xml:space="preserve"> 壹</w:t>
      </w:r>
      <w:r>
        <w:rPr>
          <w:rFonts w:ascii="宋体" w:cs="宋体"/>
          <w:sz w:val="24"/>
          <w:u w:val="single"/>
        </w:rPr>
        <w:t xml:space="preserve"> </w:t>
      </w:r>
      <w:r>
        <w:rPr>
          <w:rFonts w:hint="eastAsia" w:ascii="宋体" w:cs="宋体"/>
          <w:sz w:val="24"/>
        </w:rPr>
        <w:t>份、 招标公司</w:t>
      </w:r>
      <w:r>
        <w:rPr>
          <w:rFonts w:hint="eastAsia" w:ascii="宋体" w:cs="宋体"/>
          <w:sz w:val="24"/>
          <w:u w:val="single"/>
        </w:rPr>
        <w:t xml:space="preserve"> 壹 </w:t>
      </w:r>
      <w:r>
        <w:rPr>
          <w:rFonts w:hint="eastAsia" w:ascii="宋体" w:cs="宋体"/>
          <w:sz w:val="24"/>
        </w:rPr>
        <w:t>份。</w:t>
      </w:r>
    </w:p>
    <w:p>
      <w:pPr>
        <w:spacing w:line="360" w:lineRule="auto"/>
        <w:rPr>
          <w:rFonts w:ascii="宋体" w:cs="宋体"/>
          <w:b/>
          <w:sz w:val="24"/>
        </w:rPr>
      </w:pPr>
    </w:p>
    <w:p>
      <w:pPr>
        <w:spacing w:line="360" w:lineRule="auto"/>
        <w:rPr>
          <w:rFonts w:ascii="宋体" w:cs="宋体"/>
          <w:b/>
          <w:sz w:val="24"/>
        </w:rPr>
      </w:pPr>
    </w:p>
    <w:p>
      <w:pPr>
        <w:spacing w:line="360" w:lineRule="auto"/>
        <w:rPr>
          <w:rFonts w:ascii="宋体" w:cs="宋体"/>
          <w:b/>
          <w:sz w:val="24"/>
        </w:rPr>
      </w:pPr>
    </w:p>
    <w:p>
      <w:pPr>
        <w:spacing w:line="360" w:lineRule="auto"/>
        <w:rPr>
          <w:rFonts w:ascii="宋体" w:cs="宋体"/>
          <w:b/>
          <w:sz w:val="24"/>
        </w:rPr>
      </w:pPr>
    </w:p>
    <w:p>
      <w:pPr>
        <w:spacing w:line="360" w:lineRule="auto"/>
        <w:rPr>
          <w:rFonts w:hint="eastAsia" w:ascii="宋体" w:cs="宋体"/>
          <w:b/>
          <w:sz w:val="24"/>
        </w:rPr>
      </w:pPr>
    </w:p>
    <w:p>
      <w:pPr>
        <w:spacing w:line="480" w:lineRule="auto"/>
        <w:rPr>
          <w:rFonts w:hint="eastAsia" w:ascii="宋体" w:eastAsia="宋体" w:cs="宋体"/>
          <w:b/>
          <w:sz w:val="24"/>
          <w:lang w:eastAsia="zh-CN"/>
        </w:rPr>
      </w:pPr>
      <w:r>
        <w:rPr>
          <w:rFonts w:hint="eastAsia" w:ascii="宋体" w:eastAsia="宋体" w:cs="宋体"/>
          <w:b/>
          <w:sz w:val="24"/>
          <w:lang w:eastAsia="zh-CN"/>
        </w:rPr>
        <w:drawing>
          <wp:inline distT="0" distB="0" distL="114300" distR="114300">
            <wp:extent cx="5269230" cy="7259955"/>
            <wp:effectExtent l="0" t="0" r="7620" b="17145"/>
            <wp:docPr id="2" name="图片 2" descr="2023-99-包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3-99-包22"/>
                    <pic:cNvPicPr>
                      <a:picLocks noChangeAspect="1"/>
                    </pic:cNvPicPr>
                  </pic:nvPicPr>
                  <pic:blipFill>
                    <a:blip r:embed="rId5"/>
                    <a:stretch>
                      <a:fillRect/>
                    </a:stretch>
                  </pic:blipFill>
                  <pic:spPr>
                    <a:xfrm>
                      <a:off x="0" y="0"/>
                      <a:ext cx="5269230" cy="7259955"/>
                    </a:xfrm>
                    <a:prstGeom prst="rect">
                      <a:avLst/>
                    </a:prstGeom>
                  </pic:spPr>
                </pic:pic>
              </a:graphicData>
            </a:graphic>
          </wp:inline>
        </w:drawing>
      </w: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ascii="宋体" w:cs="宋体"/>
          <w:b/>
          <w:sz w:val="24"/>
        </w:rPr>
      </w:pPr>
      <w:bookmarkStart w:id="2" w:name="_GoBack"/>
      <w:bookmarkEnd w:id="2"/>
      <w:r>
        <w:rPr>
          <w:rFonts w:hint="eastAsia" w:ascii="宋体" w:cs="宋体"/>
          <w:b/>
          <w:sz w:val="24"/>
        </w:rPr>
        <w:t>附件（1）：详细技术参数、规格及配置清单</w:t>
      </w:r>
    </w:p>
    <w:tbl>
      <w:tblPr>
        <w:tblStyle w:val="9"/>
        <w:tblW w:w="8189" w:type="dxa"/>
        <w:jc w:val="center"/>
        <w:tblLayout w:type="fixed"/>
        <w:tblCellMar>
          <w:top w:w="0" w:type="dxa"/>
          <w:left w:w="108" w:type="dxa"/>
          <w:bottom w:w="0" w:type="dxa"/>
          <w:right w:w="108" w:type="dxa"/>
        </w:tblCellMar>
      </w:tblPr>
      <w:tblGrid>
        <w:gridCol w:w="1076"/>
        <w:gridCol w:w="1843"/>
        <w:gridCol w:w="851"/>
        <w:gridCol w:w="992"/>
        <w:gridCol w:w="3427"/>
      </w:tblGrid>
      <w:tr>
        <w:tblPrEx>
          <w:tblCellMar>
            <w:top w:w="0" w:type="dxa"/>
            <w:left w:w="108" w:type="dxa"/>
            <w:bottom w:w="0" w:type="dxa"/>
            <w:right w:w="108" w:type="dxa"/>
          </w:tblCellMar>
        </w:tblPrEx>
        <w:trPr>
          <w:trHeight w:val="391" w:hRule="atLeast"/>
          <w:jc w:val="center"/>
        </w:trPr>
        <w:tc>
          <w:tcPr>
            <w:tcW w:w="10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名称</w:t>
            </w:r>
          </w:p>
        </w:tc>
        <w:tc>
          <w:tcPr>
            <w:tcW w:w="1843"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收录内容</w:t>
            </w:r>
          </w:p>
        </w:tc>
        <w:tc>
          <w:tcPr>
            <w:tcW w:w="851"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研发单位</w:t>
            </w:r>
          </w:p>
        </w:tc>
        <w:tc>
          <w:tcPr>
            <w:tcW w:w="992" w:type="dxa"/>
            <w:tcBorders>
              <w:top w:val="single" w:color="000000" w:sz="4" w:space="0"/>
              <w:left w:val="nil"/>
              <w:bottom w:val="single" w:color="000000" w:sz="4" w:space="0"/>
              <w:right w:val="single" w:color="000000" w:sz="4" w:space="0"/>
            </w:tcBorders>
            <w:vAlign w:val="center"/>
          </w:tcPr>
          <w:p>
            <w:pPr>
              <w:widowControl/>
              <w:snapToGrid w:val="0"/>
              <w:spacing w:line="460" w:lineRule="atLeast"/>
              <w:rPr>
                <w:rFonts w:ascii="宋体" w:cs="宋体"/>
                <w:b/>
                <w:spacing w:val="10"/>
                <w:kern w:val="0"/>
                <w:sz w:val="24"/>
              </w:rPr>
            </w:pPr>
            <w:r>
              <w:rPr>
                <w:rFonts w:hint="eastAsia" w:ascii="宋体" w:cs="宋体"/>
                <w:b/>
                <w:spacing w:val="10"/>
                <w:kern w:val="0"/>
                <w:sz w:val="24"/>
              </w:rPr>
              <w:t>服务期限</w:t>
            </w:r>
          </w:p>
        </w:tc>
        <w:tc>
          <w:tcPr>
            <w:tcW w:w="3427" w:type="dxa"/>
            <w:tcBorders>
              <w:top w:val="single" w:color="000000" w:sz="4" w:space="0"/>
              <w:left w:val="nil"/>
              <w:bottom w:val="single" w:color="000000" w:sz="4" w:space="0"/>
              <w:right w:val="single" w:color="000000" w:sz="4" w:space="0"/>
            </w:tcBorders>
          </w:tcPr>
          <w:p>
            <w:pPr>
              <w:widowControl/>
              <w:snapToGrid w:val="0"/>
              <w:spacing w:line="460" w:lineRule="atLeast"/>
              <w:rPr>
                <w:rFonts w:ascii="宋体" w:cs="宋体"/>
                <w:b/>
                <w:spacing w:val="10"/>
                <w:kern w:val="0"/>
                <w:sz w:val="24"/>
              </w:rPr>
            </w:pPr>
            <w:r>
              <w:rPr>
                <w:rFonts w:hint="eastAsia" w:ascii="宋体" w:cs="宋体"/>
                <w:b/>
                <w:spacing w:val="10"/>
                <w:kern w:val="0"/>
                <w:sz w:val="24"/>
              </w:rPr>
              <w:t>服务响应</w:t>
            </w:r>
          </w:p>
        </w:tc>
      </w:tr>
      <w:tr>
        <w:tblPrEx>
          <w:tblCellMar>
            <w:top w:w="0" w:type="dxa"/>
            <w:left w:w="108" w:type="dxa"/>
            <w:bottom w:w="0" w:type="dxa"/>
            <w:right w:w="108" w:type="dxa"/>
          </w:tblCellMar>
        </w:tblPrEx>
        <w:trPr>
          <w:trHeight w:val="3303" w:hRule="atLeast"/>
          <w:jc w:val="center"/>
        </w:trPr>
        <w:tc>
          <w:tcPr>
            <w:tcW w:w="107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高校试题素材资源库</w:t>
            </w:r>
          </w:p>
          <w:p>
            <w:pPr>
              <w:widowControl/>
              <w:snapToGrid w:val="0"/>
              <w:spacing w:line="460" w:lineRule="atLeast"/>
              <w:jc w:val="center"/>
              <w:rPr>
                <w:rFonts w:ascii="宋体" w:cs="宋体"/>
                <w:b/>
                <w:spacing w:val="10"/>
                <w:kern w:val="0"/>
                <w:sz w:val="24"/>
              </w:rPr>
            </w:pPr>
          </w:p>
        </w:tc>
        <w:tc>
          <w:tcPr>
            <w:tcW w:w="1843" w:type="dxa"/>
            <w:tcBorders>
              <w:top w:val="single" w:color="000000" w:sz="4" w:space="0"/>
              <w:left w:val="nil"/>
              <w:bottom w:val="single" w:color="000000" w:sz="4" w:space="0"/>
              <w:right w:val="single" w:color="000000" w:sz="4" w:space="0"/>
            </w:tcBorders>
            <w:vAlign w:val="center"/>
          </w:tcPr>
          <w:p>
            <w:pPr>
              <w:widowControl/>
              <w:snapToGrid w:val="0"/>
              <w:spacing w:line="460" w:lineRule="atLeast"/>
              <w:rPr>
                <w:rFonts w:ascii="宋体" w:cs="宋体"/>
                <w:b/>
                <w:spacing w:val="10"/>
                <w:kern w:val="0"/>
                <w:sz w:val="24"/>
              </w:rPr>
            </w:pPr>
            <w:r>
              <w:rPr>
                <w:rFonts w:hint="eastAsia" w:ascii="宋体" w:cs="宋体"/>
                <w:b/>
                <w:spacing w:val="10"/>
                <w:kern w:val="0"/>
                <w:sz w:val="24"/>
              </w:rPr>
              <w:t>高校试题素材资源库共涵盖十二大试题科目、66大类二级试题科目、</w:t>
            </w:r>
            <w:r>
              <w:rPr>
                <w:rFonts w:ascii="宋体" w:cs="宋体"/>
                <w:b/>
                <w:spacing w:val="10"/>
                <w:kern w:val="0"/>
                <w:sz w:val="24"/>
              </w:rPr>
              <w:t>78</w:t>
            </w:r>
            <w:r>
              <w:rPr>
                <w:rFonts w:hint="eastAsia" w:ascii="宋体" w:cs="宋体"/>
                <w:b/>
                <w:spacing w:val="10"/>
                <w:kern w:val="0"/>
                <w:sz w:val="24"/>
              </w:rPr>
              <w:t>余万道试题；本题库紧扣国家教育大纲，试题资源基本全面综合了大学各专业所学科目，可满足不同专业教师的不同需求。</w:t>
            </w:r>
          </w:p>
        </w:tc>
        <w:tc>
          <w:tcPr>
            <w:tcW w:w="851"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武汉皓翔世纪信息技术有限公司</w:t>
            </w:r>
          </w:p>
        </w:tc>
        <w:tc>
          <w:tcPr>
            <w:tcW w:w="992" w:type="dxa"/>
            <w:tcBorders>
              <w:top w:val="single" w:color="000000" w:sz="4" w:space="0"/>
              <w:left w:val="nil"/>
              <w:bottom w:val="single" w:color="000000" w:sz="4" w:space="0"/>
              <w:right w:val="single" w:color="000000" w:sz="4" w:space="0"/>
            </w:tcBorders>
          </w:tcPr>
          <w:p>
            <w:pPr>
              <w:pStyle w:val="2"/>
              <w:snapToGrid w:val="0"/>
              <w:spacing w:line="460" w:lineRule="atLeast"/>
              <w:jc w:val="center"/>
              <w:rPr>
                <w:rFonts w:ascii="宋体" w:cs="宋体"/>
                <w:b/>
                <w:color w:val="auto"/>
                <w:spacing w:val="10"/>
                <w:kern w:val="0"/>
              </w:rPr>
            </w:pPr>
            <w:r>
              <w:rPr>
                <w:rFonts w:hint="eastAsia" w:ascii="宋体" w:cs="宋体"/>
                <w:b/>
                <w:color w:val="auto"/>
                <w:spacing w:val="10"/>
                <w:kern w:val="0"/>
              </w:rPr>
              <w:t>20</w:t>
            </w:r>
            <w:r>
              <w:rPr>
                <w:rFonts w:ascii="宋体" w:cs="宋体"/>
                <w:b/>
                <w:color w:val="auto"/>
                <w:spacing w:val="10"/>
                <w:kern w:val="0"/>
              </w:rPr>
              <w:t>23</w:t>
            </w:r>
            <w:r>
              <w:rPr>
                <w:rFonts w:hint="eastAsia" w:ascii="宋体" w:cs="宋体"/>
                <w:b/>
                <w:color w:val="auto"/>
                <w:spacing w:val="10"/>
                <w:kern w:val="0"/>
              </w:rPr>
              <w:t>年11月01日—202</w:t>
            </w:r>
            <w:r>
              <w:rPr>
                <w:rFonts w:ascii="宋体" w:cs="宋体"/>
                <w:b/>
                <w:color w:val="auto"/>
                <w:spacing w:val="10"/>
                <w:kern w:val="0"/>
              </w:rPr>
              <w:t>4</w:t>
            </w:r>
            <w:r>
              <w:rPr>
                <w:rFonts w:hint="eastAsia" w:ascii="宋体" w:cs="宋体"/>
                <w:b/>
                <w:color w:val="auto"/>
                <w:spacing w:val="10"/>
                <w:kern w:val="0"/>
              </w:rPr>
              <w:t>年10月31日</w:t>
            </w:r>
          </w:p>
        </w:tc>
        <w:tc>
          <w:tcPr>
            <w:tcW w:w="3427" w:type="dxa"/>
            <w:tcBorders>
              <w:top w:val="single" w:color="000000" w:sz="4" w:space="0"/>
              <w:left w:val="nil"/>
              <w:bottom w:val="single" w:color="000000" w:sz="4" w:space="0"/>
              <w:right w:val="single" w:color="000000" w:sz="4" w:space="0"/>
            </w:tcBorders>
          </w:tcPr>
          <w:p>
            <w:pPr>
              <w:widowControl/>
              <w:tabs>
                <w:tab w:val="left" w:pos="354"/>
              </w:tabs>
              <w:snapToGrid w:val="0"/>
              <w:spacing w:line="460" w:lineRule="atLeast"/>
              <w:rPr>
                <w:rFonts w:ascii="宋体" w:cs="宋体"/>
                <w:b/>
                <w:spacing w:val="10"/>
                <w:kern w:val="0"/>
                <w:sz w:val="24"/>
              </w:rPr>
            </w:pPr>
            <w:r>
              <w:rPr>
                <w:rFonts w:hint="eastAsia" w:ascii="宋体" w:cs="宋体"/>
                <w:b/>
                <w:spacing w:val="10"/>
                <w:kern w:val="0"/>
                <w:sz w:val="24"/>
              </w:rPr>
              <w:t>1、售后服务响应：免费进行安装调试，确保网络包库的正常使用；提供定期的客户使用状况回访，并提供7*24的热线技术支持服务，对于常规问题提供电话技术支持和指导,2小时响应，4小时解决问题。服务方式包括远程指导、上门维修等。</w:t>
            </w:r>
          </w:p>
          <w:p>
            <w:pPr>
              <w:pStyle w:val="2"/>
              <w:snapToGrid w:val="0"/>
              <w:spacing w:line="460" w:lineRule="atLeast"/>
              <w:rPr>
                <w:rFonts w:ascii="宋体" w:cs="宋体"/>
                <w:b/>
                <w:color w:val="auto"/>
                <w:spacing w:val="10"/>
                <w:kern w:val="0"/>
              </w:rPr>
            </w:pPr>
            <w:r>
              <w:rPr>
                <w:rFonts w:hint="eastAsia" w:ascii="宋体" w:cs="宋体"/>
                <w:b/>
                <w:color w:val="auto"/>
                <w:spacing w:val="10"/>
                <w:kern w:val="0"/>
              </w:rPr>
              <w:t>2、包库数据库及时更新，如遇我方服务器调试，将即时通知客户，保证在客户方提供的IP地址内该数据库使用的顺畅。</w:t>
            </w:r>
          </w:p>
        </w:tc>
      </w:tr>
    </w:tbl>
    <w:p>
      <w:pPr>
        <w:rPr>
          <w:rFonts w:ascii="宋体" w:cs="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rPr>
      </w:pPr>
    </w:p>
    <w:p>
      <w:pPr>
        <w:rPr>
          <w:rFonts w:ascii="宋体" w:cs="宋体"/>
          <w:b/>
          <w:sz w:val="24"/>
        </w:rPr>
      </w:pPr>
      <w:r>
        <w:rPr>
          <w:rFonts w:hint="eastAsia" w:ascii="宋体" w:cs="宋体"/>
          <w:b/>
          <w:sz w:val="24"/>
        </w:rPr>
        <w:t>附件（2）：售后服务计划</w:t>
      </w:r>
    </w:p>
    <w:p>
      <w:pPr>
        <w:rPr>
          <w:rFonts w:ascii="楷体" w:hAnsi="楷体" w:eastAsia="楷体" w:cs="楷体"/>
          <w:sz w:val="24"/>
        </w:rPr>
      </w:pPr>
    </w:p>
    <w:tbl>
      <w:tblPr>
        <w:tblStyle w:val="9"/>
        <w:tblW w:w="919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410" w:type="dxa"/>
            <w:tcBorders>
              <w:top w:val="single" w:color="auto" w:sz="4" w:space="0"/>
              <w:left w:val="single" w:color="auto" w:sz="4" w:space="0"/>
              <w:bottom w:val="single" w:color="auto" w:sz="4" w:space="0"/>
              <w:right w:val="single" w:color="auto" w:sz="4" w:space="0"/>
            </w:tcBorders>
            <w:vAlign w:val="center"/>
          </w:tcPr>
          <w:p>
            <w:pPr>
              <w:rPr>
                <w:rFonts w:ascii="宋体" w:cs="宋体"/>
                <w:b/>
                <w:sz w:val="24"/>
              </w:rPr>
            </w:pPr>
            <w:r>
              <w:rPr>
                <w:rFonts w:hint="eastAsia" w:ascii="宋体" w:cs="宋体"/>
                <w:b/>
                <w:sz w:val="24"/>
              </w:rPr>
              <w:t>服务名称</w:t>
            </w: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宋体" w:cs="宋体"/>
                <w:b/>
                <w:sz w:val="24"/>
              </w:rPr>
            </w:pPr>
            <w:r>
              <w:rPr>
                <w:rFonts w:hint="eastAsia" w:ascii="宋体" w:cs="宋体"/>
                <w:b/>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410" w:type="dxa"/>
            <w:vMerge w:val="restart"/>
            <w:tcBorders>
              <w:top w:val="single" w:color="auto" w:sz="4" w:space="0"/>
              <w:left w:val="single" w:color="auto" w:sz="4" w:space="0"/>
              <w:bottom w:val="single" w:color="auto" w:sz="4" w:space="0"/>
              <w:right w:val="single" w:color="auto" w:sz="4" w:space="0"/>
            </w:tcBorders>
            <w:vAlign w:val="center"/>
          </w:tcPr>
          <w:p>
            <w:pPr>
              <w:rPr>
                <w:rFonts w:ascii="宋体" w:cs="宋体"/>
                <w:b/>
                <w:sz w:val="24"/>
              </w:rPr>
            </w:pPr>
            <w:r>
              <w:rPr>
                <w:rFonts w:hint="eastAsia" w:ascii="宋体" w:cs="宋体"/>
                <w:b/>
                <w:sz w:val="24"/>
              </w:rPr>
              <w:t>产品服务</w:t>
            </w: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宋体" w:cs="宋体"/>
                <w:b/>
                <w:sz w:val="24"/>
              </w:rPr>
            </w:pPr>
            <w:r>
              <w:rPr>
                <w:rFonts w:hint="eastAsia" w:ascii="宋体" w:cs="宋体"/>
                <w:b/>
                <w:sz w:val="24"/>
              </w:rPr>
              <w:t>A、数据库中含有用户反馈系统，题库的每一次升级都会把用户的反馈意见做在下次升级的改进计划中，以保证产品始终和客户需求保持一致。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14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b/>
                <w:sz w:val="24"/>
              </w:rPr>
            </w:pP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宋体" w:cs="宋体"/>
                <w:b/>
                <w:sz w:val="24"/>
              </w:rPr>
            </w:pPr>
            <w:r>
              <w:rPr>
                <w:rFonts w:hint="eastAsia" w:ascii="宋体" w:cs="宋体"/>
                <w:b/>
                <w:sz w:val="24"/>
              </w:rPr>
              <w:t>B、根据考试时间,在每类考试前的30到45天，为题库更新当年当次的最新考试资源，公布升级题目、数量等相关数据，并提供镜像用户第一时间远程调取。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4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b/>
                <w:sz w:val="24"/>
              </w:rPr>
            </w:pP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宋体" w:cs="宋体"/>
                <w:b/>
                <w:sz w:val="24"/>
              </w:rPr>
            </w:pPr>
            <w:r>
              <w:rPr>
                <w:rFonts w:hint="eastAsia" w:ascii="宋体" w:cs="宋体"/>
                <w:b/>
                <w:sz w:val="24"/>
              </w:rPr>
              <w:t>C、配合图书馆对高校试题素材资源库做好使用的宣传工作，无偿提供相关海报、彩页、易拉宝等宣传品。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1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b/>
                <w:sz w:val="24"/>
              </w:rPr>
            </w:pP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宋体" w:cs="宋体"/>
                <w:b/>
                <w:sz w:val="24"/>
              </w:rPr>
            </w:pPr>
            <w:r>
              <w:rPr>
                <w:rFonts w:hint="eastAsia" w:ascii="宋体" w:cs="宋体"/>
                <w:b/>
                <w:sz w:val="24"/>
              </w:rPr>
              <w:t>D、对于正式购买数据库的用户，数据库每年的功能升级是免费的。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410" w:type="dxa"/>
            <w:vMerge w:val="restart"/>
            <w:tcBorders>
              <w:top w:val="single" w:color="auto" w:sz="4" w:space="0"/>
              <w:left w:val="single" w:color="auto" w:sz="4" w:space="0"/>
              <w:right w:val="single" w:color="auto" w:sz="4" w:space="0"/>
            </w:tcBorders>
            <w:vAlign w:val="center"/>
          </w:tcPr>
          <w:p>
            <w:pPr>
              <w:rPr>
                <w:rFonts w:ascii="宋体" w:cs="宋体"/>
                <w:b/>
                <w:sz w:val="24"/>
              </w:rPr>
            </w:pPr>
            <w:r>
              <w:rPr>
                <w:rFonts w:hint="eastAsia" w:ascii="宋体" w:cs="宋体"/>
                <w:b/>
                <w:sz w:val="24"/>
              </w:rPr>
              <w:t>升级和维护服务</w:t>
            </w: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宋体" w:cs="宋体"/>
                <w:b/>
                <w:sz w:val="24"/>
              </w:rPr>
            </w:pPr>
            <w:r>
              <w:rPr>
                <w:rFonts w:hint="eastAsia" w:ascii="宋体" w:cs="宋体"/>
                <w:b/>
                <w:sz w:val="24"/>
              </w:rPr>
              <w:t>通过远程服务系统对网络访问用户进行远程升级和维护，保证数据库不间断使用。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1410" w:type="dxa"/>
            <w:vMerge w:val="continue"/>
            <w:tcBorders>
              <w:left w:val="single" w:color="auto" w:sz="4" w:space="0"/>
              <w:bottom w:val="single" w:color="auto" w:sz="4" w:space="0"/>
              <w:right w:val="single" w:color="auto" w:sz="4" w:space="0"/>
            </w:tcBorders>
            <w:vAlign w:val="center"/>
          </w:tcPr>
          <w:p>
            <w:pPr>
              <w:rPr>
                <w:rFonts w:ascii="宋体" w:cs="宋体"/>
                <w:b/>
                <w:sz w:val="24"/>
              </w:rPr>
            </w:pPr>
          </w:p>
        </w:tc>
        <w:tc>
          <w:tcPr>
            <w:tcW w:w="7785" w:type="dxa"/>
            <w:tcBorders>
              <w:top w:val="single" w:color="auto" w:sz="4" w:space="0"/>
              <w:left w:val="single" w:color="auto" w:sz="4" w:space="0"/>
              <w:bottom w:val="single" w:color="auto" w:sz="4" w:space="0"/>
              <w:right w:val="single" w:color="auto" w:sz="4" w:space="0"/>
            </w:tcBorders>
            <w:vAlign w:val="center"/>
          </w:tcPr>
          <w:p>
            <w:pPr>
              <w:rPr>
                <w:rFonts w:ascii="宋体" w:cs="宋体"/>
                <w:b/>
                <w:sz w:val="24"/>
              </w:rPr>
            </w:pPr>
            <w:r>
              <w:rPr>
                <w:rFonts w:hint="eastAsia" w:ascii="宋体" w:cs="宋体"/>
                <w:b/>
                <w:sz w:val="24"/>
              </w:rPr>
              <w:t>免费提供技术服务方式(电话支持、电子邮件支持、远程维护支持)，提供实时响应远地解决；保证7*24小时的客户服务。</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7"/>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4F52E9"/>
    <w:rsid w:val="000A45FB"/>
    <w:rsid w:val="000D2027"/>
    <w:rsid w:val="002863C9"/>
    <w:rsid w:val="002C5B59"/>
    <w:rsid w:val="00381C0D"/>
    <w:rsid w:val="00385CC0"/>
    <w:rsid w:val="004F52E9"/>
    <w:rsid w:val="005624DD"/>
    <w:rsid w:val="0056330C"/>
    <w:rsid w:val="00625589"/>
    <w:rsid w:val="006A633C"/>
    <w:rsid w:val="006F3871"/>
    <w:rsid w:val="007E200A"/>
    <w:rsid w:val="00890717"/>
    <w:rsid w:val="00924C4C"/>
    <w:rsid w:val="00982F36"/>
    <w:rsid w:val="009A786B"/>
    <w:rsid w:val="009B52B9"/>
    <w:rsid w:val="00A24F2F"/>
    <w:rsid w:val="00AC3191"/>
    <w:rsid w:val="00AD25A4"/>
    <w:rsid w:val="00B40D3F"/>
    <w:rsid w:val="00B6584F"/>
    <w:rsid w:val="00B8554C"/>
    <w:rsid w:val="00D440F9"/>
    <w:rsid w:val="00E5418A"/>
    <w:rsid w:val="00EB0882"/>
    <w:rsid w:val="00EF0A90"/>
    <w:rsid w:val="00F37F68"/>
    <w:rsid w:val="00F45846"/>
    <w:rsid w:val="00F50148"/>
    <w:rsid w:val="00F70F0A"/>
    <w:rsid w:val="0DD26DD4"/>
    <w:rsid w:val="23B10C3E"/>
    <w:rsid w:val="3F2731D2"/>
    <w:rsid w:val="48E231B6"/>
    <w:rsid w:val="604602B9"/>
    <w:rsid w:val="694D7A62"/>
    <w:rsid w:val="6AC2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color w:val="000000"/>
      <w:sz w:val="24"/>
    </w:rPr>
  </w:style>
  <w:style w:type="paragraph" w:styleId="6">
    <w:name w:val="Normal Indent"/>
    <w:basedOn w:val="1"/>
    <w:qFormat/>
    <w:uiPriority w:val="0"/>
    <w:pPr>
      <w:spacing w:before="25" w:beforeLines="25" w:after="60" w:line="0" w:lineRule="atLeast"/>
      <w:ind w:firstLine="200" w:firstLineChars="200"/>
    </w:pPr>
  </w:style>
  <w:style w:type="paragraph" w:styleId="7">
    <w:name w:val="footer"/>
    <w:basedOn w:val="1"/>
    <w:qFormat/>
    <w:uiPriority w:val="0"/>
    <w:pPr>
      <w:tabs>
        <w:tab w:val="center" w:pos="4153"/>
        <w:tab w:val="right" w:pos="8306"/>
      </w:tabs>
      <w:snapToGrid w:val="0"/>
      <w:jc w:val="left"/>
    </w:pPr>
    <w:rPr>
      <w:rFonts w:cs="Arial"/>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1">
    <w:name w:val="样式1"/>
    <w:basedOn w:val="1"/>
    <w:qFormat/>
    <w:uiPriority w:val="0"/>
    <w:rPr>
      <w:b/>
      <w:color w:val="538135"/>
      <w:sz w:val="28"/>
    </w:rPr>
  </w:style>
  <w:style w:type="paragraph" w:customStyle="1" w:styleId="12">
    <w:name w:val="Default"/>
    <w:basedOn w:val="1"/>
    <w:qFormat/>
    <w:uiPriority w:val="0"/>
    <w:pPr>
      <w:autoSpaceDE w:val="0"/>
      <w:autoSpaceDN w:val="0"/>
      <w:adjustRightInd w:val="0"/>
      <w:jc w:val="left"/>
    </w:pPr>
    <w:rPr>
      <w:rFonts w:hint="eastAsia" w:ascii="宋体" w:hAnsi="宋体" w:cs="Times New Roman"/>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Pages>
  <Words>534</Words>
  <Characters>3047</Characters>
  <Lines>25</Lines>
  <Paragraphs>7</Paragraphs>
  <TotalTime>35</TotalTime>
  <ScaleCrop>false</ScaleCrop>
  <LinksUpToDate>false</LinksUpToDate>
  <CharactersWithSpaces>3574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2023-09-13T01:21:00Z</cp:lastPrinted>
  <dcterms:modified xsi:type="dcterms:W3CDTF">2023-09-15T01:26:19Z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E48D7B15722C4113BD85558AB4641D2A_13</vt:lpwstr>
  </property>
</Properties>
</file>