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sz w:val="20"/>
          <w:szCs w:val="20"/>
          <w:lang w:val="en-US"/>
        </w:rPr>
      </w:pPr>
    </w:p>
    <w:p>
      <w:pPr>
        <w:spacing w:before="100" w:beforeAutospacing="1" w:after="100" w:afterAutospacing="1" w:line="480" w:lineRule="auto"/>
        <w:jc w:val="center"/>
        <w:rPr>
          <w:rFonts w:hint="eastAsia" w:eastAsia="宋体"/>
          <w:b/>
          <w:bCs/>
          <w:color w:val="auto"/>
          <w:w w:val="98"/>
          <w:sz w:val="52"/>
          <w:szCs w:val="52"/>
          <w:lang w:val="en-US" w:eastAsia="zh-CN"/>
        </w:rPr>
      </w:pPr>
      <w:r>
        <w:rPr>
          <w:rFonts w:hint="eastAsia"/>
          <w:b/>
          <w:bCs/>
          <w:color w:val="auto"/>
          <w:w w:val="98"/>
          <w:sz w:val="52"/>
          <w:szCs w:val="52"/>
          <w:lang w:val="en-US" w:eastAsia="zh-CN"/>
        </w:rPr>
        <w:t>郑州航空工业管理学院人工智能专业教学实验室建设项目包2（二次）</w:t>
      </w:r>
    </w:p>
    <w:p>
      <w:pPr>
        <w:rPr>
          <w:color w:val="auto"/>
          <w:lang w:val="en-US"/>
        </w:rPr>
      </w:pPr>
    </w:p>
    <w:p>
      <w:pPr>
        <w:pStyle w:val="9"/>
        <w:rPr>
          <w:color w:val="auto"/>
          <w:lang w:val="en-US"/>
        </w:rPr>
      </w:pPr>
    </w:p>
    <w:p>
      <w:pPr>
        <w:rPr>
          <w:color w:val="auto"/>
          <w:lang w:val="en-US"/>
        </w:rPr>
      </w:pPr>
    </w:p>
    <w:p>
      <w:pPr>
        <w:rPr>
          <w:color w:val="auto"/>
          <w:lang w:val="en-US"/>
        </w:rPr>
      </w:pPr>
    </w:p>
    <w:p>
      <w:pPr>
        <w:rPr>
          <w:color w:val="auto"/>
        </w:rPr>
      </w:pPr>
    </w:p>
    <w:p>
      <w:pPr>
        <w:spacing w:before="100" w:beforeAutospacing="1" w:after="100" w:afterAutospacing="1" w:line="360" w:lineRule="auto"/>
        <w:jc w:val="center"/>
        <w:rPr>
          <w:b/>
          <w:bCs/>
          <w:color w:val="auto"/>
          <w:sz w:val="80"/>
          <w:szCs w:val="80"/>
        </w:rPr>
      </w:pPr>
      <w:r>
        <w:rPr>
          <w:rFonts w:hint="eastAsia"/>
          <w:b/>
          <w:bCs/>
          <w:color w:val="auto"/>
          <w:sz w:val="80"/>
          <w:szCs w:val="80"/>
        </w:rPr>
        <w:t>竞争性磋商文件</w:t>
      </w:r>
    </w:p>
    <w:p>
      <w:pPr>
        <w:pStyle w:val="9"/>
        <w:spacing w:before="6"/>
        <w:jc w:val="center"/>
        <w:rPr>
          <w:b/>
          <w:bCs/>
          <w:color w:val="auto"/>
          <w:sz w:val="32"/>
          <w:szCs w:val="32"/>
        </w:rPr>
      </w:pPr>
      <w:r>
        <w:rPr>
          <w:rFonts w:hint="eastAsia"/>
          <w:b/>
          <w:bCs/>
          <w:color w:val="auto"/>
          <w:sz w:val="32"/>
          <w:szCs w:val="32"/>
        </w:rPr>
        <w:t>采购编号：豫财磋商采购-2023-883</w:t>
      </w:r>
    </w:p>
    <w:p>
      <w:pPr>
        <w:pStyle w:val="9"/>
        <w:spacing w:before="6"/>
        <w:rPr>
          <w:color w:val="auto"/>
          <w:sz w:val="41"/>
          <w:szCs w:val="41"/>
        </w:rPr>
      </w:pPr>
    </w:p>
    <w:p>
      <w:pPr>
        <w:pStyle w:val="9"/>
        <w:spacing w:before="6"/>
        <w:jc w:val="center"/>
        <w:rPr>
          <w:color w:val="auto"/>
          <w:sz w:val="20"/>
          <w:szCs w:val="20"/>
        </w:rPr>
      </w:pPr>
      <w:r>
        <w:rPr>
          <w:rFonts w:hint="eastAsia"/>
          <w:color w:val="auto"/>
          <w:lang w:val="en-US"/>
        </w:rPr>
        <w:drawing>
          <wp:inline distT="0" distB="0" distL="0" distR="0">
            <wp:extent cx="1406525" cy="1435100"/>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06525" cy="1435100"/>
                    </a:xfrm>
                    <a:prstGeom prst="rect">
                      <a:avLst/>
                    </a:prstGeom>
                    <a:noFill/>
                    <a:ln>
                      <a:noFill/>
                    </a:ln>
                  </pic:spPr>
                </pic:pic>
              </a:graphicData>
            </a:graphic>
          </wp:inline>
        </w:drawing>
      </w:r>
    </w:p>
    <w:p>
      <w:pPr>
        <w:pStyle w:val="9"/>
        <w:spacing w:before="1"/>
        <w:rPr>
          <w:color w:val="auto"/>
          <w:sz w:val="26"/>
          <w:szCs w:val="26"/>
        </w:rPr>
      </w:pPr>
    </w:p>
    <w:p>
      <w:pPr>
        <w:tabs>
          <w:tab w:val="left" w:pos="3187"/>
          <w:tab w:val="left" w:pos="4039"/>
        </w:tabs>
        <w:spacing w:before="100" w:beforeAutospacing="1" w:after="100" w:afterAutospacing="1" w:line="360" w:lineRule="auto"/>
        <w:ind w:firstLine="880" w:firstLineChars="274"/>
        <w:rPr>
          <w:b/>
          <w:bCs/>
          <w:color w:val="auto"/>
          <w:sz w:val="32"/>
          <w:szCs w:val="32"/>
        </w:rPr>
      </w:pPr>
      <w:r>
        <w:rPr>
          <w:rFonts w:hint="eastAsia"/>
          <w:b/>
          <w:bCs/>
          <w:color w:val="auto"/>
          <w:sz w:val="32"/>
          <w:szCs w:val="32"/>
        </w:rPr>
        <w:t>采购人：郑州航空工业管理学院</w:t>
      </w:r>
    </w:p>
    <w:p>
      <w:pPr>
        <w:tabs>
          <w:tab w:val="left" w:pos="3187"/>
          <w:tab w:val="left" w:pos="4039"/>
        </w:tabs>
        <w:spacing w:before="100" w:beforeAutospacing="1" w:after="100" w:afterAutospacing="1" w:line="360" w:lineRule="auto"/>
        <w:ind w:firstLine="880" w:firstLineChars="274"/>
        <w:rPr>
          <w:b/>
          <w:bCs/>
          <w:color w:val="auto"/>
          <w:sz w:val="32"/>
          <w:szCs w:val="32"/>
        </w:rPr>
      </w:pPr>
      <w:r>
        <w:rPr>
          <w:rFonts w:hint="eastAsia"/>
          <w:b/>
          <w:bCs/>
          <w:color w:val="auto"/>
          <w:sz w:val="32"/>
          <w:szCs w:val="32"/>
        </w:rPr>
        <w:t>采购代理机构：河南省机电设备招标股份有限公司</w:t>
      </w:r>
    </w:p>
    <w:p>
      <w:pPr>
        <w:tabs>
          <w:tab w:val="left" w:pos="3187"/>
          <w:tab w:val="left" w:pos="4039"/>
        </w:tabs>
        <w:spacing w:before="100" w:beforeAutospacing="1" w:after="100" w:afterAutospacing="1" w:line="360" w:lineRule="auto"/>
        <w:jc w:val="center"/>
        <w:rPr>
          <w:b/>
          <w:bCs/>
          <w:color w:val="auto"/>
          <w:sz w:val="25"/>
          <w:szCs w:val="25"/>
        </w:rPr>
        <w:sectPr>
          <w:headerReference r:id="rId3" w:type="default"/>
          <w:footerReference r:id="rId4" w:type="default"/>
          <w:pgSz w:w="11906" w:h="16838"/>
          <w:pgMar w:top="1440" w:right="1800" w:bottom="1440" w:left="1800" w:header="851" w:footer="992" w:gutter="0"/>
          <w:pgNumType w:start="0"/>
          <w:cols w:space="425" w:num="1"/>
          <w:docGrid w:type="lines" w:linePitch="312" w:charSpace="0"/>
        </w:sectPr>
      </w:pPr>
      <w:r>
        <w:rPr>
          <w:rFonts w:hint="eastAsia"/>
          <w:b/>
          <w:bCs/>
          <w:color w:val="auto"/>
          <w:sz w:val="32"/>
          <w:szCs w:val="32"/>
        </w:rPr>
        <w:t>二〇二</w:t>
      </w:r>
      <w:r>
        <w:rPr>
          <w:rFonts w:hint="eastAsia"/>
          <w:b/>
          <w:bCs/>
          <w:color w:val="auto"/>
          <w:sz w:val="32"/>
          <w:szCs w:val="32"/>
          <w:lang w:val="en-US"/>
        </w:rPr>
        <w:t>三</w:t>
      </w:r>
      <w:r>
        <w:rPr>
          <w:rFonts w:hint="eastAsia"/>
          <w:b/>
          <w:bCs/>
          <w:color w:val="auto"/>
          <w:sz w:val="32"/>
          <w:szCs w:val="32"/>
        </w:rPr>
        <w:t>年</w:t>
      </w:r>
      <w:r>
        <w:rPr>
          <w:rFonts w:hint="eastAsia"/>
          <w:b/>
          <w:bCs/>
          <w:color w:val="auto"/>
          <w:sz w:val="32"/>
          <w:szCs w:val="32"/>
          <w:lang w:val="en-US"/>
        </w:rPr>
        <w:t>九</w:t>
      </w:r>
      <w:r>
        <w:rPr>
          <w:rFonts w:hint="eastAsia"/>
          <w:b/>
          <w:bCs/>
          <w:color w:val="auto"/>
          <w:sz w:val="32"/>
          <w:szCs w:val="32"/>
        </w:rPr>
        <w:t>月编制</w:t>
      </w:r>
    </w:p>
    <w:p>
      <w:pPr>
        <w:pStyle w:val="17"/>
        <w:tabs>
          <w:tab w:val="right" w:leader="dot" w:pos="8306"/>
        </w:tabs>
        <w:rPr>
          <w:color w:val="auto"/>
        </w:rPr>
      </w:pPr>
      <w:bookmarkStart w:id="0" w:name="_bookmark0"/>
      <w:bookmarkEnd w:id="0"/>
      <w:r>
        <w:rPr>
          <w:rFonts w:hint="eastAsia"/>
          <w:color w:val="auto"/>
          <w:sz w:val="24"/>
          <w:szCs w:val="24"/>
        </w:rPr>
        <w:fldChar w:fldCharType="begin"/>
      </w:r>
      <w:r>
        <w:rPr>
          <w:rFonts w:hint="eastAsia"/>
          <w:color w:val="auto"/>
          <w:sz w:val="24"/>
          <w:szCs w:val="24"/>
        </w:rPr>
        <w:instrText xml:space="preserve"> TOC \o "1-3" \h \z \u </w:instrText>
      </w:r>
      <w:r>
        <w:rPr>
          <w:rFonts w:hint="eastAsia"/>
          <w:color w:val="auto"/>
          <w:sz w:val="24"/>
          <w:szCs w:val="24"/>
        </w:rPr>
        <w:fldChar w:fldCharType="separate"/>
      </w:r>
      <w:r>
        <w:rPr>
          <w:color w:val="auto"/>
        </w:rPr>
        <w:fldChar w:fldCharType="begin"/>
      </w:r>
      <w:r>
        <w:rPr>
          <w:color w:val="auto"/>
        </w:rPr>
        <w:instrText xml:space="preserve"> HYPERLINK \l "_Toc8881" </w:instrText>
      </w:r>
      <w:r>
        <w:rPr>
          <w:color w:val="auto"/>
        </w:rPr>
        <w:fldChar w:fldCharType="separate"/>
      </w:r>
      <w:r>
        <w:rPr>
          <w:rFonts w:hint="eastAsia"/>
          <w:color w:val="auto"/>
        </w:rPr>
        <w:t>特别提示</w:t>
      </w:r>
      <w:r>
        <w:rPr>
          <w:color w:val="auto"/>
        </w:rPr>
        <w:tab/>
      </w:r>
      <w:r>
        <w:rPr>
          <w:color w:val="auto"/>
        </w:rPr>
        <w:fldChar w:fldCharType="begin"/>
      </w:r>
      <w:r>
        <w:rPr>
          <w:color w:val="auto"/>
        </w:rPr>
        <w:instrText xml:space="preserve"> PAGEREF _Toc8881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306"/>
        </w:tabs>
        <w:rPr>
          <w:color w:val="auto"/>
        </w:rPr>
      </w:pPr>
      <w:r>
        <w:rPr>
          <w:color w:val="auto"/>
        </w:rPr>
        <w:fldChar w:fldCharType="begin"/>
      </w:r>
      <w:r>
        <w:rPr>
          <w:color w:val="auto"/>
        </w:rPr>
        <w:instrText xml:space="preserve"> HYPERLINK \l "_Toc20813" </w:instrText>
      </w:r>
      <w:r>
        <w:rPr>
          <w:color w:val="auto"/>
        </w:rPr>
        <w:fldChar w:fldCharType="separate"/>
      </w:r>
      <w:r>
        <w:rPr>
          <w:rFonts w:hint="eastAsia"/>
          <w:color w:val="auto"/>
          <w:szCs w:val="48"/>
        </w:rPr>
        <w:t>第一章 竞争性磋商公告</w:t>
      </w:r>
      <w:r>
        <w:rPr>
          <w:color w:val="auto"/>
        </w:rPr>
        <w:tab/>
      </w:r>
      <w:r>
        <w:rPr>
          <w:color w:val="auto"/>
        </w:rPr>
        <w:fldChar w:fldCharType="begin"/>
      </w:r>
      <w:r>
        <w:rPr>
          <w:color w:val="auto"/>
        </w:rPr>
        <w:instrText xml:space="preserve"> PAGEREF _Toc20813 \h </w:instrText>
      </w:r>
      <w:r>
        <w:rPr>
          <w:color w:val="auto"/>
        </w:rPr>
        <w:fldChar w:fldCharType="separate"/>
      </w:r>
      <w:r>
        <w:rPr>
          <w:color w:val="auto"/>
        </w:rPr>
        <w:t>6</w:t>
      </w:r>
      <w:r>
        <w:rPr>
          <w:color w:val="auto"/>
        </w:rPr>
        <w:fldChar w:fldCharType="end"/>
      </w:r>
      <w:r>
        <w:rPr>
          <w:color w:val="auto"/>
        </w:rPr>
        <w:fldChar w:fldCharType="end"/>
      </w:r>
    </w:p>
    <w:p>
      <w:pPr>
        <w:pStyle w:val="17"/>
        <w:tabs>
          <w:tab w:val="right" w:leader="dot" w:pos="8306"/>
        </w:tabs>
        <w:rPr>
          <w:color w:val="auto"/>
        </w:rPr>
      </w:pPr>
      <w:r>
        <w:rPr>
          <w:color w:val="auto"/>
        </w:rPr>
        <w:fldChar w:fldCharType="begin"/>
      </w:r>
      <w:r>
        <w:rPr>
          <w:color w:val="auto"/>
        </w:rPr>
        <w:instrText xml:space="preserve"> HYPERLINK \l "_Toc19698" </w:instrText>
      </w:r>
      <w:r>
        <w:rPr>
          <w:color w:val="auto"/>
        </w:rPr>
        <w:fldChar w:fldCharType="separate"/>
      </w:r>
      <w:r>
        <w:rPr>
          <w:rFonts w:hint="eastAsia"/>
          <w:color w:val="auto"/>
          <w:szCs w:val="48"/>
        </w:rPr>
        <w:t>第二章 供应商须知</w:t>
      </w:r>
      <w:r>
        <w:rPr>
          <w:color w:val="auto"/>
        </w:rPr>
        <w:tab/>
      </w:r>
      <w:r>
        <w:rPr>
          <w:color w:val="auto"/>
        </w:rPr>
        <w:fldChar w:fldCharType="begin"/>
      </w:r>
      <w:r>
        <w:rPr>
          <w:color w:val="auto"/>
        </w:rPr>
        <w:instrText xml:space="preserve"> PAGEREF _Toc19698 \h </w:instrText>
      </w:r>
      <w:r>
        <w:rPr>
          <w:color w:val="auto"/>
        </w:rPr>
        <w:fldChar w:fldCharType="separate"/>
      </w:r>
      <w:r>
        <w:rPr>
          <w:color w:val="auto"/>
        </w:rPr>
        <w:t>9</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"_Toc13831" </w:instrText>
      </w:r>
      <w:r>
        <w:rPr>
          <w:color w:val="auto"/>
        </w:rPr>
        <w:fldChar w:fldCharType="separate"/>
      </w:r>
      <w:r>
        <w:rPr>
          <w:rFonts w:hint="eastAsia"/>
          <w:color w:val="auto"/>
          <w:szCs w:val="24"/>
        </w:rPr>
        <w:t>2、采购文件</w:t>
      </w:r>
      <w:r>
        <w:rPr>
          <w:color w:val="auto"/>
        </w:rPr>
        <w:tab/>
      </w:r>
      <w:r>
        <w:rPr>
          <w:color w:val="auto"/>
        </w:rPr>
        <w:fldChar w:fldCharType="begin"/>
      </w:r>
      <w:r>
        <w:rPr>
          <w:color w:val="auto"/>
        </w:rPr>
        <w:instrText xml:space="preserve"> PAGEREF _Toc13831 \h </w:instrText>
      </w:r>
      <w:r>
        <w:rPr>
          <w:color w:val="auto"/>
        </w:rPr>
        <w:fldChar w:fldCharType="separate"/>
      </w:r>
      <w:r>
        <w:rPr>
          <w:color w:val="auto"/>
        </w:rPr>
        <w:t>21</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"_Toc20336" </w:instrText>
      </w:r>
      <w:r>
        <w:rPr>
          <w:color w:val="auto"/>
        </w:rPr>
        <w:fldChar w:fldCharType="separate"/>
      </w:r>
      <w:r>
        <w:rPr>
          <w:rFonts w:hint="eastAsia"/>
          <w:color w:val="auto"/>
          <w:szCs w:val="24"/>
        </w:rPr>
        <w:t>3、响应文件编制</w:t>
      </w:r>
      <w:r>
        <w:rPr>
          <w:color w:val="auto"/>
        </w:rPr>
        <w:tab/>
      </w:r>
      <w:r>
        <w:rPr>
          <w:color w:val="auto"/>
        </w:rPr>
        <w:fldChar w:fldCharType="begin"/>
      </w:r>
      <w:r>
        <w:rPr>
          <w:color w:val="auto"/>
        </w:rPr>
        <w:instrText xml:space="preserve"> PAGEREF _Toc20336 \h </w:instrText>
      </w:r>
      <w:r>
        <w:rPr>
          <w:color w:val="auto"/>
        </w:rPr>
        <w:fldChar w:fldCharType="separate"/>
      </w:r>
      <w:r>
        <w:rPr>
          <w:color w:val="auto"/>
        </w:rPr>
        <w:t>22</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"_Toc2859" </w:instrText>
      </w:r>
      <w:r>
        <w:rPr>
          <w:color w:val="auto"/>
        </w:rPr>
        <w:fldChar w:fldCharType="separate"/>
      </w:r>
      <w:r>
        <w:rPr>
          <w:rFonts w:hint="eastAsia"/>
          <w:color w:val="auto"/>
          <w:szCs w:val="24"/>
        </w:rPr>
        <w:t>4、响应文件的提交</w:t>
      </w:r>
      <w:r>
        <w:rPr>
          <w:color w:val="auto"/>
        </w:rPr>
        <w:tab/>
      </w:r>
      <w:r>
        <w:rPr>
          <w:color w:val="auto"/>
        </w:rPr>
        <w:fldChar w:fldCharType="begin"/>
      </w:r>
      <w:r>
        <w:rPr>
          <w:color w:val="auto"/>
        </w:rPr>
        <w:instrText xml:space="preserve"> PAGEREF _Toc2859 \h </w:instrText>
      </w:r>
      <w:r>
        <w:rPr>
          <w:color w:val="auto"/>
        </w:rPr>
        <w:fldChar w:fldCharType="separate"/>
      </w:r>
      <w:r>
        <w:rPr>
          <w:color w:val="auto"/>
        </w:rPr>
        <w:t>25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"_Toc28233" </w:instrText>
      </w:r>
      <w:r>
        <w:rPr>
          <w:color w:val="auto"/>
        </w:rPr>
        <w:fldChar w:fldCharType="separate"/>
      </w:r>
      <w:r>
        <w:rPr>
          <w:rFonts w:hint="eastAsia"/>
          <w:color w:val="auto"/>
          <w:szCs w:val="24"/>
        </w:rPr>
        <w:t>5、磋商及评审</w:t>
      </w:r>
      <w:r>
        <w:rPr>
          <w:color w:val="auto"/>
        </w:rPr>
        <w:tab/>
      </w:r>
      <w:r>
        <w:rPr>
          <w:color w:val="auto"/>
        </w:rPr>
        <w:fldChar w:fldCharType="begin"/>
      </w:r>
      <w:r>
        <w:rPr>
          <w:color w:val="auto"/>
        </w:rPr>
        <w:instrText xml:space="preserve"> PAGEREF _Toc28233 \h </w:instrText>
      </w:r>
      <w:r>
        <w:rPr>
          <w:color w:val="auto"/>
        </w:rPr>
        <w:fldChar w:fldCharType="separate"/>
      </w:r>
      <w:r>
        <w:rPr>
          <w:color w:val="auto"/>
        </w:rPr>
        <w:t>26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"_Toc14194" </w:instrText>
      </w:r>
      <w:r>
        <w:rPr>
          <w:color w:val="auto"/>
        </w:rPr>
        <w:fldChar w:fldCharType="separate"/>
      </w:r>
      <w:r>
        <w:rPr>
          <w:rFonts w:hint="eastAsia"/>
          <w:color w:val="auto"/>
          <w:szCs w:val="24"/>
        </w:rPr>
        <w:t>6、确定成交供应商</w:t>
      </w:r>
      <w:r>
        <w:rPr>
          <w:color w:val="auto"/>
        </w:rPr>
        <w:tab/>
      </w:r>
      <w:r>
        <w:rPr>
          <w:color w:val="auto"/>
        </w:rPr>
        <w:fldChar w:fldCharType="begin"/>
      </w:r>
      <w:r>
        <w:rPr>
          <w:color w:val="auto"/>
        </w:rPr>
        <w:instrText xml:space="preserve"> PAGEREF _Toc14194 \h </w:instrText>
      </w:r>
      <w:r>
        <w:rPr>
          <w:color w:val="auto"/>
        </w:rPr>
        <w:fldChar w:fldCharType="separate"/>
      </w:r>
      <w:r>
        <w:rPr>
          <w:color w:val="auto"/>
        </w:rPr>
        <w:t>32</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"_Toc9244" </w:instrText>
      </w:r>
      <w:r>
        <w:rPr>
          <w:color w:val="auto"/>
        </w:rPr>
        <w:fldChar w:fldCharType="separate"/>
      </w:r>
      <w:r>
        <w:rPr>
          <w:rFonts w:hint="eastAsia"/>
          <w:color w:val="auto"/>
          <w:szCs w:val="24"/>
        </w:rPr>
        <w:t>7、签订合同</w:t>
      </w:r>
      <w:r>
        <w:rPr>
          <w:color w:val="auto"/>
        </w:rPr>
        <w:tab/>
      </w:r>
      <w:r>
        <w:rPr>
          <w:color w:val="auto"/>
        </w:rPr>
        <w:fldChar w:fldCharType="begin"/>
      </w:r>
      <w:r>
        <w:rPr>
          <w:color w:val="auto"/>
        </w:rPr>
        <w:instrText xml:space="preserve"> PAGEREF _Toc9244 \h </w:instrText>
      </w:r>
      <w:r>
        <w:rPr>
          <w:color w:val="auto"/>
        </w:rPr>
        <w:fldChar w:fldCharType="separate"/>
      </w:r>
      <w:r>
        <w:rPr>
          <w:color w:val="auto"/>
        </w:rPr>
        <w:t>33</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"_Toc26274" </w:instrText>
      </w:r>
      <w:r>
        <w:rPr>
          <w:color w:val="auto"/>
        </w:rPr>
        <w:fldChar w:fldCharType="separate"/>
      </w:r>
      <w:r>
        <w:rPr>
          <w:rFonts w:hint="eastAsia"/>
          <w:color w:val="auto"/>
          <w:szCs w:val="24"/>
        </w:rPr>
        <w:t>8、履约保证金</w:t>
      </w:r>
      <w:r>
        <w:rPr>
          <w:color w:val="auto"/>
        </w:rPr>
        <w:tab/>
      </w:r>
      <w:r>
        <w:rPr>
          <w:color w:val="auto"/>
        </w:rPr>
        <w:fldChar w:fldCharType="begin"/>
      </w:r>
      <w:r>
        <w:rPr>
          <w:color w:val="auto"/>
        </w:rPr>
        <w:instrText xml:space="preserve"> PAGEREF _Toc26274 \h </w:instrText>
      </w:r>
      <w:r>
        <w:rPr>
          <w:color w:val="auto"/>
        </w:rPr>
        <w:fldChar w:fldCharType="separate"/>
      </w:r>
      <w:r>
        <w:rPr>
          <w:color w:val="auto"/>
        </w:rPr>
        <w:t>34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"_Toc8879" </w:instrText>
      </w:r>
      <w:r>
        <w:rPr>
          <w:color w:val="auto"/>
        </w:rPr>
        <w:fldChar w:fldCharType="separate"/>
      </w:r>
      <w:r>
        <w:rPr>
          <w:rFonts w:hint="eastAsia"/>
          <w:color w:val="auto"/>
          <w:szCs w:val="24"/>
        </w:rPr>
        <w:t>9、预付款</w:t>
      </w:r>
      <w:r>
        <w:rPr>
          <w:color w:val="auto"/>
        </w:rPr>
        <w:tab/>
      </w:r>
      <w:r>
        <w:rPr>
          <w:color w:val="auto"/>
        </w:rPr>
        <w:fldChar w:fldCharType="begin"/>
      </w:r>
      <w:r>
        <w:rPr>
          <w:color w:val="auto"/>
        </w:rPr>
        <w:instrText xml:space="preserve"> PAGEREF _Toc8879 \h </w:instrText>
      </w:r>
      <w:r>
        <w:rPr>
          <w:color w:val="auto"/>
        </w:rPr>
        <w:fldChar w:fldCharType="separate"/>
      </w:r>
      <w:r>
        <w:rPr>
          <w:color w:val="auto"/>
        </w:rPr>
        <w:t>34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"_Toc19483" </w:instrText>
      </w:r>
      <w:r>
        <w:rPr>
          <w:color w:val="auto"/>
        </w:rPr>
        <w:fldChar w:fldCharType="separate"/>
      </w:r>
      <w:r>
        <w:rPr>
          <w:rFonts w:hint="eastAsia"/>
          <w:color w:val="auto"/>
          <w:szCs w:val="24"/>
        </w:rPr>
        <w:t>10、采购代理服务费</w:t>
      </w:r>
      <w:r>
        <w:rPr>
          <w:color w:val="auto"/>
        </w:rPr>
        <w:tab/>
      </w:r>
      <w:r>
        <w:rPr>
          <w:color w:val="auto"/>
        </w:rPr>
        <w:fldChar w:fldCharType="begin"/>
      </w:r>
      <w:r>
        <w:rPr>
          <w:color w:val="auto"/>
        </w:rPr>
        <w:instrText xml:space="preserve"> PAGEREF _Toc19483 \h </w:instrText>
      </w:r>
      <w:r>
        <w:rPr>
          <w:color w:val="auto"/>
        </w:rPr>
        <w:fldChar w:fldCharType="separate"/>
      </w:r>
      <w:r>
        <w:rPr>
          <w:color w:val="auto"/>
        </w:rPr>
        <w:t>34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"_Toc15824" </w:instrText>
      </w:r>
      <w:r>
        <w:rPr>
          <w:color w:val="auto"/>
        </w:rPr>
        <w:fldChar w:fldCharType="separate"/>
      </w:r>
      <w:r>
        <w:rPr>
          <w:rFonts w:hint="eastAsia"/>
          <w:color w:val="auto"/>
          <w:szCs w:val="24"/>
        </w:rPr>
        <w:t>11、政府采购信用担保</w:t>
      </w:r>
      <w:r>
        <w:rPr>
          <w:color w:val="auto"/>
        </w:rPr>
        <w:tab/>
      </w:r>
      <w:r>
        <w:rPr>
          <w:color w:val="auto"/>
        </w:rPr>
        <w:fldChar w:fldCharType="begin"/>
      </w:r>
      <w:r>
        <w:rPr>
          <w:color w:val="auto"/>
        </w:rPr>
        <w:instrText xml:space="preserve"> PAGEREF _Toc15824 \h </w:instrText>
      </w:r>
      <w:r>
        <w:rPr>
          <w:color w:val="auto"/>
        </w:rPr>
        <w:fldChar w:fldCharType="separate"/>
      </w:r>
      <w:r>
        <w:rPr>
          <w:color w:val="auto"/>
        </w:rPr>
        <w:t>34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"_Toc19122" </w:instrText>
      </w:r>
      <w:r>
        <w:rPr>
          <w:color w:val="auto"/>
        </w:rPr>
        <w:fldChar w:fldCharType="separate"/>
      </w:r>
      <w:r>
        <w:rPr>
          <w:rFonts w:hint="eastAsia"/>
          <w:color w:val="auto"/>
          <w:szCs w:val="24"/>
        </w:rPr>
        <w:t>12、质疑的提出与接收</w:t>
      </w:r>
      <w:r>
        <w:rPr>
          <w:color w:val="auto"/>
        </w:rPr>
        <w:tab/>
      </w:r>
      <w:r>
        <w:rPr>
          <w:color w:val="auto"/>
        </w:rPr>
        <w:fldChar w:fldCharType="begin"/>
      </w:r>
      <w:r>
        <w:rPr>
          <w:color w:val="auto"/>
        </w:rPr>
        <w:instrText xml:space="preserve"> PAGEREF _Toc19122 \h </w:instrText>
      </w:r>
      <w:r>
        <w:rPr>
          <w:color w:val="auto"/>
        </w:rPr>
        <w:fldChar w:fldCharType="separate"/>
      </w:r>
      <w:r>
        <w:rPr>
          <w:color w:val="auto"/>
        </w:rPr>
        <w:t>34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"_Toc14904" </w:instrText>
      </w:r>
      <w:r>
        <w:rPr>
          <w:color w:val="auto"/>
        </w:rPr>
        <w:fldChar w:fldCharType="separate"/>
      </w:r>
      <w:r>
        <w:rPr>
          <w:rFonts w:hint="eastAsia"/>
          <w:color w:val="auto"/>
          <w:szCs w:val="24"/>
        </w:rPr>
        <w:t>13、知识产权</w:t>
      </w:r>
      <w:r>
        <w:rPr>
          <w:color w:val="auto"/>
        </w:rPr>
        <w:tab/>
      </w:r>
      <w:r>
        <w:rPr>
          <w:color w:val="auto"/>
        </w:rPr>
        <w:fldChar w:fldCharType="begin"/>
      </w:r>
      <w:r>
        <w:rPr>
          <w:color w:val="auto"/>
        </w:rPr>
        <w:instrText xml:space="preserve"> PAGEREF _Toc14904 \h </w:instrText>
      </w:r>
      <w:r>
        <w:rPr>
          <w:color w:val="auto"/>
        </w:rPr>
        <w:fldChar w:fldCharType="separate"/>
      </w:r>
      <w:r>
        <w:rPr>
          <w:color w:val="auto"/>
        </w:rPr>
        <w:t>35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"_Toc13458" </w:instrText>
      </w:r>
      <w:r>
        <w:rPr>
          <w:color w:val="auto"/>
        </w:rPr>
        <w:fldChar w:fldCharType="separate"/>
      </w:r>
      <w:r>
        <w:rPr>
          <w:rFonts w:hint="eastAsia"/>
          <w:color w:val="auto"/>
          <w:szCs w:val="24"/>
        </w:rPr>
        <w:t>14、供应商的赔偿责任</w:t>
      </w:r>
      <w:r>
        <w:rPr>
          <w:color w:val="auto"/>
        </w:rPr>
        <w:tab/>
      </w:r>
      <w:r>
        <w:rPr>
          <w:color w:val="auto"/>
        </w:rPr>
        <w:fldChar w:fldCharType="begin"/>
      </w:r>
      <w:r>
        <w:rPr>
          <w:color w:val="auto"/>
        </w:rPr>
        <w:instrText xml:space="preserve"> PAGEREF _Toc13458 \h </w:instrText>
      </w:r>
      <w:r>
        <w:rPr>
          <w:color w:val="auto"/>
        </w:rPr>
        <w:fldChar w:fldCharType="separate"/>
      </w:r>
      <w:r>
        <w:rPr>
          <w:color w:val="auto"/>
        </w:rPr>
        <w:t>35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"_Toc2162" </w:instrText>
      </w:r>
      <w:r>
        <w:rPr>
          <w:color w:val="auto"/>
        </w:rPr>
        <w:fldChar w:fldCharType="separate"/>
      </w:r>
      <w:r>
        <w:rPr>
          <w:rFonts w:hint="eastAsia"/>
          <w:color w:val="auto"/>
          <w:szCs w:val="24"/>
        </w:rPr>
        <w:t>15、廉洁自律规定</w:t>
      </w:r>
      <w:r>
        <w:rPr>
          <w:color w:val="auto"/>
        </w:rPr>
        <w:tab/>
      </w:r>
      <w:r>
        <w:rPr>
          <w:color w:val="auto"/>
        </w:rPr>
        <w:fldChar w:fldCharType="begin"/>
      </w:r>
      <w:r>
        <w:rPr>
          <w:color w:val="auto"/>
        </w:rPr>
        <w:instrText xml:space="preserve"> PAGEREF _Toc2162 \h </w:instrText>
      </w:r>
      <w:r>
        <w:rPr>
          <w:color w:val="auto"/>
        </w:rPr>
        <w:fldChar w:fldCharType="separate"/>
      </w:r>
      <w:r>
        <w:rPr>
          <w:color w:val="auto"/>
        </w:rPr>
        <w:t>35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"_Toc11002" </w:instrText>
      </w:r>
      <w:r>
        <w:rPr>
          <w:color w:val="auto"/>
        </w:rPr>
        <w:fldChar w:fldCharType="separate"/>
      </w:r>
      <w:r>
        <w:rPr>
          <w:rFonts w:hint="eastAsia"/>
          <w:color w:val="auto"/>
          <w:szCs w:val="24"/>
        </w:rPr>
        <w:t>16、人员回避</w:t>
      </w:r>
      <w:r>
        <w:rPr>
          <w:color w:val="auto"/>
        </w:rPr>
        <w:tab/>
      </w:r>
      <w:r>
        <w:rPr>
          <w:color w:val="auto"/>
        </w:rPr>
        <w:fldChar w:fldCharType="begin"/>
      </w:r>
      <w:r>
        <w:rPr>
          <w:color w:val="auto"/>
        </w:rPr>
        <w:instrText xml:space="preserve"> PAGEREF _Toc11002 \h </w:instrText>
      </w:r>
      <w:r>
        <w:rPr>
          <w:color w:val="auto"/>
        </w:rPr>
        <w:fldChar w:fldCharType="separate"/>
      </w:r>
      <w:r>
        <w:rPr>
          <w:color w:val="auto"/>
        </w:rPr>
        <w:t>36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"_Toc29720" </w:instrText>
      </w:r>
      <w:r>
        <w:rPr>
          <w:color w:val="auto"/>
        </w:rPr>
        <w:fldChar w:fldCharType="separate"/>
      </w:r>
      <w:r>
        <w:rPr>
          <w:rFonts w:hint="eastAsia"/>
          <w:color w:val="auto"/>
          <w:szCs w:val="24"/>
        </w:rPr>
        <w:t>17、纪律和监督</w:t>
      </w:r>
      <w:r>
        <w:rPr>
          <w:color w:val="auto"/>
        </w:rPr>
        <w:tab/>
      </w:r>
      <w:r>
        <w:rPr>
          <w:color w:val="auto"/>
        </w:rPr>
        <w:fldChar w:fldCharType="begin"/>
      </w:r>
      <w:r>
        <w:rPr>
          <w:color w:val="auto"/>
        </w:rPr>
        <w:instrText xml:space="preserve"> PAGEREF _Toc29720 \h </w:instrText>
      </w:r>
      <w:r>
        <w:rPr>
          <w:color w:val="auto"/>
        </w:rPr>
        <w:fldChar w:fldCharType="separate"/>
      </w:r>
      <w:r>
        <w:rPr>
          <w:color w:val="auto"/>
        </w:rPr>
        <w:t>36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"_Toc9487" </w:instrText>
      </w:r>
      <w:r>
        <w:rPr>
          <w:color w:val="auto"/>
        </w:rPr>
        <w:fldChar w:fldCharType="separate"/>
      </w:r>
      <w:r>
        <w:rPr>
          <w:rFonts w:hint="eastAsia"/>
          <w:color w:val="auto"/>
          <w:szCs w:val="24"/>
        </w:rPr>
        <w:t>18、履约验收</w:t>
      </w:r>
      <w:r>
        <w:rPr>
          <w:color w:val="auto"/>
        </w:rPr>
        <w:tab/>
      </w:r>
      <w:r>
        <w:rPr>
          <w:color w:val="auto"/>
        </w:rPr>
        <w:fldChar w:fldCharType="begin"/>
      </w:r>
      <w:r>
        <w:rPr>
          <w:color w:val="auto"/>
        </w:rPr>
        <w:instrText xml:space="preserve"> PAGEREF _Toc9487 \h </w:instrText>
      </w:r>
      <w:r>
        <w:rPr>
          <w:color w:val="auto"/>
        </w:rPr>
        <w:fldChar w:fldCharType="separate"/>
      </w:r>
      <w:r>
        <w:rPr>
          <w:color w:val="auto"/>
        </w:rPr>
        <w:t>36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"_Toc20966" </w:instrText>
      </w:r>
      <w:r>
        <w:rPr>
          <w:color w:val="auto"/>
        </w:rPr>
        <w:fldChar w:fldCharType="separate"/>
      </w:r>
      <w:r>
        <w:rPr>
          <w:rFonts w:hint="eastAsia"/>
          <w:color w:val="auto"/>
          <w:szCs w:val="24"/>
        </w:rPr>
        <w:t>19、合同分包</w:t>
      </w:r>
      <w:r>
        <w:rPr>
          <w:color w:val="auto"/>
        </w:rPr>
        <w:tab/>
      </w:r>
      <w:r>
        <w:rPr>
          <w:color w:val="auto"/>
        </w:rPr>
        <w:fldChar w:fldCharType="begin"/>
      </w:r>
      <w:r>
        <w:rPr>
          <w:color w:val="auto"/>
        </w:rPr>
        <w:instrText xml:space="preserve"> PAGEREF _Toc20966 \h </w:instrText>
      </w:r>
      <w:r>
        <w:rPr>
          <w:color w:val="auto"/>
        </w:rPr>
        <w:fldChar w:fldCharType="separate"/>
      </w:r>
      <w:r>
        <w:rPr>
          <w:color w:val="auto"/>
        </w:rPr>
        <w:t>36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"_Toc7710" </w:instrText>
      </w:r>
      <w:r>
        <w:rPr>
          <w:color w:val="auto"/>
        </w:rPr>
        <w:fldChar w:fldCharType="separate"/>
      </w:r>
      <w:r>
        <w:rPr>
          <w:rFonts w:hint="eastAsia"/>
          <w:color w:val="auto"/>
          <w:szCs w:val="24"/>
        </w:rPr>
        <w:t>20、合同转包</w:t>
      </w:r>
      <w:r>
        <w:rPr>
          <w:color w:val="auto"/>
        </w:rPr>
        <w:tab/>
      </w:r>
      <w:r>
        <w:rPr>
          <w:color w:val="auto"/>
        </w:rPr>
        <w:fldChar w:fldCharType="begin"/>
      </w:r>
      <w:r>
        <w:rPr>
          <w:color w:val="auto"/>
        </w:rPr>
        <w:instrText xml:space="preserve"> PAGEREF _Toc7710 \h </w:instrText>
      </w:r>
      <w:r>
        <w:rPr>
          <w:color w:val="auto"/>
        </w:rPr>
        <w:fldChar w:fldCharType="separate"/>
      </w:r>
      <w:r>
        <w:rPr>
          <w:color w:val="auto"/>
        </w:rPr>
        <w:t>37</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"_Toc19312" </w:instrText>
      </w:r>
      <w:r>
        <w:rPr>
          <w:color w:val="auto"/>
        </w:rPr>
        <w:fldChar w:fldCharType="separate"/>
      </w:r>
      <w:r>
        <w:rPr>
          <w:rFonts w:hint="eastAsia"/>
          <w:color w:val="auto"/>
          <w:szCs w:val="24"/>
        </w:rPr>
        <w:t>21、需要补充的其他内容</w:t>
      </w:r>
      <w:r>
        <w:rPr>
          <w:color w:val="auto"/>
        </w:rPr>
        <w:tab/>
      </w:r>
      <w:r>
        <w:rPr>
          <w:color w:val="auto"/>
        </w:rPr>
        <w:fldChar w:fldCharType="begin"/>
      </w:r>
      <w:r>
        <w:rPr>
          <w:color w:val="auto"/>
        </w:rPr>
        <w:instrText xml:space="preserve"> PAGEREF _Toc19312 \h </w:instrText>
      </w:r>
      <w:r>
        <w:rPr>
          <w:color w:val="auto"/>
        </w:rPr>
        <w:fldChar w:fldCharType="separate"/>
      </w:r>
      <w:r>
        <w:rPr>
          <w:color w:val="auto"/>
        </w:rPr>
        <w:t>37</w:t>
      </w:r>
      <w:r>
        <w:rPr>
          <w:color w:val="auto"/>
        </w:rPr>
        <w:fldChar w:fldCharType="end"/>
      </w:r>
      <w:r>
        <w:rPr>
          <w:color w:val="auto"/>
        </w:rPr>
        <w:fldChar w:fldCharType="end"/>
      </w:r>
    </w:p>
    <w:p>
      <w:pPr>
        <w:pStyle w:val="10"/>
        <w:tabs>
          <w:tab w:val="right" w:leader="dot" w:pos="8306"/>
        </w:tabs>
        <w:ind w:left="440"/>
        <w:rPr>
          <w:color w:val="auto"/>
        </w:rPr>
      </w:pPr>
      <w:r>
        <w:rPr>
          <w:color w:val="auto"/>
        </w:rPr>
        <w:fldChar w:fldCharType="begin"/>
      </w:r>
      <w:r>
        <w:rPr>
          <w:color w:val="auto"/>
        </w:rPr>
        <w:instrText xml:space="preserve"> HYPERLINK \l "_Toc12027" </w:instrText>
      </w:r>
      <w:r>
        <w:rPr>
          <w:color w:val="auto"/>
        </w:rPr>
        <w:fldChar w:fldCharType="separate"/>
      </w:r>
      <w:r>
        <w:rPr>
          <w:rFonts w:hint="eastAsia" w:cs="Times New Roman"/>
          <w:bCs/>
          <w:color w:val="auto"/>
          <w:szCs w:val="24"/>
        </w:rPr>
        <w:t>附件</w:t>
      </w:r>
      <w:r>
        <w:rPr>
          <w:rFonts w:cs="Times New Roman"/>
          <w:bCs/>
          <w:color w:val="auto"/>
          <w:szCs w:val="24"/>
        </w:rPr>
        <w:t>1</w:t>
      </w:r>
      <w:r>
        <w:rPr>
          <w:rFonts w:hint="eastAsia" w:cs="Times New Roman"/>
          <w:bCs/>
          <w:color w:val="auto"/>
          <w:szCs w:val="24"/>
        </w:rPr>
        <w:t>：履约保证金保函（格式）</w:t>
      </w:r>
      <w:r>
        <w:rPr>
          <w:color w:val="auto"/>
        </w:rPr>
        <w:tab/>
      </w:r>
      <w:r>
        <w:rPr>
          <w:color w:val="auto"/>
        </w:rPr>
        <w:fldChar w:fldCharType="begin"/>
      </w:r>
      <w:r>
        <w:rPr>
          <w:color w:val="auto"/>
        </w:rPr>
        <w:instrText xml:space="preserve"> PAGEREF _Toc12027 \h </w:instrText>
      </w:r>
      <w:r>
        <w:rPr>
          <w:color w:val="auto"/>
        </w:rPr>
        <w:fldChar w:fldCharType="separate"/>
      </w:r>
      <w:r>
        <w:rPr>
          <w:color w:val="auto"/>
        </w:rPr>
        <w:t>37</w:t>
      </w:r>
      <w:r>
        <w:rPr>
          <w:color w:val="auto"/>
        </w:rPr>
        <w:fldChar w:fldCharType="end"/>
      </w:r>
      <w:r>
        <w:rPr>
          <w:color w:val="auto"/>
        </w:rPr>
        <w:fldChar w:fldCharType="end"/>
      </w:r>
    </w:p>
    <w:p>
      <w:pPr>
        <w:pStyle w:val="10"/>
        <w:tabs>
          <w:tab w:val="right" w:leader="dot" w:pos="8306"/>
        </w:tabs>
        <w:ind w:left="440"/>
        <w:rPr>
          <w:color w:val="auto"/>
        </w:rPr>
      </w:pPr>
      <w:r>
        <w:rPr>
          <w:color w:val="auto"/>
        </w:rPr>
        <w:fldChar w:fldCharType="begin"/>
      </w:r>
      <w:r>
        <w:rPr>
          <w:color w:val="auto"/>
        </w:rPr>
        <w:instrText xml:space="preserve"> HYPERLINK \l "_Toc7553" </w:instrText>
      </w:r>
      <w:r>
        <w:rPr>
          <w:color w:val="auto"/>
        </w:rPr>
        <w:fldChar w:fldCharType="separate"/>
      </w:r>
      <w:r>
        <w:rPr>
          <w:rFonts w:hint="eastAsia" w:cs="Times New Roman"/>
          <w:bCs/>
          <w:color w:val="auto"/>
          <w:szCs w:val="24"/>
        </w:rPr>
        <w:t>附件</w:t>
      </w:r>
      <w:r>
        <w:rPr>
          <w:rFonts w:cs="Times New Roman"/>
          <w:bCs/>
          <w:color w:val="auto"/>
          <w:szCs w:val="24"/>
        </w:rPr>
        <w:t>2</w:t>
      </w:r>
      <w:r>
        <w:rPr>
          <w:rFonts w:hint="eastAsia" w:cs="Times New Roman"/>
          <w:bCs/>
          <w:color w:val="auto"/>
          <w:szCs w:val="24"/>
        </w:rPr>
        <w:t>：履约担保函格式</w:t>
      </w:r>
      <w:r>
        <w:rPr>
          <w:color w:val="auto"/>
        </w:rPr>
        <w:tab/>
      </w:r>
      <w:r>
        <w:rPr>
          <w:color w:val="auto"/>
        </w:rPr>
        <w:fldChar w:fldCharType="begin"/>
      </w:r>
      <w:r>
        <w:rPr>
          <w:color w:val="auto"/>
        </w:rPr>
        <w:instrText xml:space="preserve"> PAGEREF _Toc7553 \h </w:instrText>
      </w:r>
      <w:r>
        <w:rPr>
          <w:color w:val="auto"/>
        </w:rPr>
        <w:fldChar w:fldCharType="separate"/>
      </w:r>
      <w:r>
        <w:rPr>
          <w:color w:val="auto"/>
        </w:rPr>
        <w:t>38</w:t>
      </w:r>
      <w:r>
        <w:rPr>
          <w:color w:val="auto"/>
        </w:rPr>
        <w:fldChar w:fldCharType="end"/>
      </w:r>
      <w:r>
        <w:rPr>
          <w:color w:val="auto"/>
        </w:rPr>
        <w:fldChar w:fldCharType="end"/>
      </w:r>
    </w:p>
    <w:p>
      <w:pPr>
        <w:pStyle w:val="17"/>
        <w:tabs>
          <w:tab w:val="right" w:leader="dot" w:pos="8306"/>
        </w:tabs>
        <w:rPr>
          <w:color w:val="auto"/>
        </w:rPr>
      </w:pPr>
      <w:r>
        <w:rPr>
          <w:color w:val="auto"/>
        </w:rPr>
        <w:fldChar w:fldCharType="begin"/>
      </w:r>
      <w:r>
        <w:rPr>
          <w:color w:val="auto"/>
        </w:rPr>
        <w:instrText xml:space="preserve"> HYPERLINK \l "_Toc13163" </w:instrText>
      </w:r>
      <w:r>
        <w:rPr>
          <w:color w:val="auto"/>
        </w:rPr>
        <w:fldChar w:fldCharType="separate"/>
      </w:r>
      <w:r>
        <w:rPr>
          <w:rFonts w:hint="eastAsia"/>
          <w:color w:val="auto"/>
          <w:szCs w:val="48"/>
        </w:rPr>
        <w:t>第三章 采购需求</w:t>
      </w:r>
      <w:r>
        <w:rPr>
          <w:color w:val="auto"/>
        </w:rPr>
        <w:tab/>
      </w:r>
      <w:r>
        <w:rPr>
          <w:color w:val="auto"/>
        </w:rPr>
        <w:fldChar w:fldCharType="begin"/>
      </w:r>
      <w:r>
        <w:rPr>
          <w:color w:val="auto"/>
        </w:rPr>
        <w:instrText xml:space="preserve"> PAGEREF _Toc13163 \h </w:instrText>
      </w:r>
      <w:r>
        <w:rPr>
          <w:color w:val="auto"/>
        </w:rPr>
        <w:fldChar w:fldCharType="separate"/>
      </w:r>
      <w:r>
        <w:rPr>
          <w:color w:val="auto"/>
        </w:rPr>
        <w:t>41</w:t>
      </w:r>
      <w:r>
        <w:rPr>
          <w:color w:val="auto"/>
        </w:rPr>
        <w:fldChar w:fldCharType="end"/>
      </w:r>
      <w:r>
        <w:rPr>
          <w:color w:val="auto"/>
        </w:rPr>
        <w:fldChar w:fldCharType="end"/>
      </w:r>
    </w:p>
    <w:p>
      <w:pPr>
        <w:pStyle w:val="17"/>
        <w:tabs>
          <w:tab w:val="right" w:leader="dot" w:pos="8306"/>
        </w:tabs>
        <w:rPr>
          <w:color w:val="auto"/>
        </w:rPr>
      </w:pPr>
      <w:r>
        <w:rPr>
          <w:color w:val="auto"/>
        </w:rPr>
        <w:fldChar w:fldCharType="begin"/>
      </w:r>
      <w:r>
        <w:rPr>
          <w:color w:val="auto"/>
        </w:rPr>
        <w:instrText xml:space="preserve"> HYPERLINK \l "_Toc1640" </w:instrText>
      </w:r>
      <w:r>
        <w:rPr>
          <w:color w:val="auto"/>
        </w:rPr>
        <w:fldChar w:fldCharType="separate"/>
      </w:r>
      <w:r>
        <w:rPr>
          <w:rFonts w:hint="eastAsia"/>
          <w:color w:val="auto"/>
          <w:szCs w:val="48"/>
        </w:rPr>
        <w:t>第</w:t>
      </w:r>
      <w:r>
        <w:rPr>
          <w:rFonts w:hint="eastAsia"/>
          <w:color w:val="auto"/>
          <w:szCs w:val="48"/>
          <w:lang w:val="en-US"/>
        </w:rPr>
        <w:t>四</w:t>
      </w:r>
      <w:r>
        <w:rPr>
          <w:rFonts w:hint="eastAsia"/>
          <w:color w:val="auto"/>
          <w:szCs w:val="48"/>
        </w:rPr>
        <w:t>章 磋商程序、评审方法及评审标准</w:t>
      </w:r>
      <w:r>
        <w:rPr>
          <w:color w:val="auto"/>
        </w:rPr>
        <w:tab/>
      </w:r>
      <w:r>
        <w:rPr>
          <w:color w:val="auto"/>
        </w:rPr>
        <w:fldChar w:fldCharType="begin"/>
      </w:r>
      <w:r>
        <w:rPr>
          <w:color w:val="auto"/>
        </w:rPr>
        <w:instrText xml:space="preserve"> PAGEREF _Toc1640 \h </w:instrText>
      </w:r>
      <w:r>
        <w:rPr>
          <w:color w:val="auto"/>
        </w:rPr>
        <w:fldChar w:fldCharType="separate"/>
      </w:r>
      <w:r>
        <w:rPr>
          <w:color w:val="auto"/>
        </w:rPr>
        <w:t>45</w:t>
      </w:r>
      <w:r>
        <w:rPr>
          <w:color w:val="auto"/>
        </w:rPr>
        <w:fldChar w:fldCharType="end"/>
      </w:r>
      <w:r>
        <w:rPr>
          <w:color w:val="auto"/>
        </w:rPr>
        <w:fldChar w:fldCharType="end"/>
      </w:r>
    </w:p>
    <w:p>
      <w:pPr>
        <w:pStyle w:val="17"/>
        <w:tabs>
          <w:tab w:val="right" w:leader="dot" w:pos="8306"/>
        </w:tabs>
        <w:rPr>
          <w:color w:val="auto"/>
        </w:rPr>
      </w:pPr>
      <w:r>
        <w:rPr>
          <w:color w:val="auto"/>
        </w:rPr>
        <w:fldChar w:fldCharType="begin"/>
      </w:r>
      <w:r>
        <w:rPr>
          <w:color w:val="auto"/>
        </w:rPr>
        <w:instrText xml:space="preserve"> HYPERLINK \l "_Toc25522" </w:instrText>
      </w:r>
      <w:r>
        <w:rPr>
          <w:color w:val="auto"/>
        </w:rPr>
        <w:fldChar w:fldCharType="separate"/>
      </w:r>
      <w:r>
        <w:rPr>
          <w:rFonts w:hint="eastAsia"/>
          <w:color w:val="auto"/>
          <w:szCs w:val="48"/>
        </w:rPr>
        <w:t>第</w:t>
      </w:r>
      <w:r>
        <w:rPr>
          <w:rFonts w:hint="eastAsia"/>
          <w:color w:val="auto"/>
          <w:szCs w:val="48"/>
          <w:lang w:val="en-US"/>
        </w:rPr>
        <w:t>六</w:t>
      </w:r>
      <w:r>
        <w:rPr>
          <w:rFonts w:hint="eastAsia"/>
          <w:color w:val="auto"/>
          <w:szCs w:val="48"/>
        </w:rPr>
        <w:t>章 响应文件格式</w:t>
      </w:r>
      <w:r>
        <w:rPr>
          <w:color w:val="auto"/>
        </w:rPr>
        <w:tab/>
      </w:r>
      <w:r>
        <w:rPr>
          <w:color w:val="auto"/>
        </w:rPr>
        <w:fldChar w:fldCharType="begin"/>
      </w:r>
      <w:r>
        <w:rPr>
          <w:color w:val="auto"/>
        </w:rPr>
        <w:instrText xml:space="preserve"> PAGEREF _Toc25522 \h </w:instrText>
      </w:r>
      <w:r>
        <w:rPr>
          <w:color w:val="auto"/>
        </w:rPr>
        <w:fldChar w:fldCharType="separate"/>
      </w:r>
      <w:r>
        <w:rPr>
          <w:color w:val="auto"/>
        </w:rPr>
        <w:t>60</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"_Toc19393" </w:instrText>
      </w:r>
      <w:r>
        <w:rPr>
          <w:color w:val="auto"/>
        </w:rPr>
        <w:fldChar w:fldCharType="separate"/>
      </w:r>
      <w:r>
        <w:rPr>
          <w:rFonts w:hint="eastAsia"/>
          <w:color w:val="auto"/>
          <w:szCs w:val="24"/>
        </w:rPr>
        <w:t>第一部分</w:t>
      </w:r>
      <w:r>
        <w:rPr>
          <w:rFonts w:hint="eastAsia"/>
          <w:color w:val="auto"/>
          <w:szCs w:val="24"/>
          <w:lang w:val="en-US"/>
        </w:rPr>
        <w:t xml:space="preserve">  </w:t>
      </w:r>
      <w:r>
        <w:rPr>
          <w:rFonts w:hint="eastAsia"/>
          <w:color w:val="auto"/>
          <w:szCs w:val="24"/>
        </w:rPr>
        <w:t>响应一览表及资格证明文件</w:t>
      </w:r>
      <w:r>
        <w:rPr>
          <w:color w:val="auto"/>
        </w:rPr>
        <w:tab/>
      </w:r>
      <w:r>
        <w:rPr>
          <w:color w:val="auto"/>
        </w:rPr>
        <w:fldChar w:fldCharType="begin"/>
      </w:r>
      <w:r>
        <w:rPr>
          <w:color w:val="auto"/>
        </w:rPr>
        <w:instrText xml:space="preserve"> PAGEREF _Toc19393 \h </w:instrText>
      </w:r>
      <w:r>
        <w:rPr>
          <w:color w:val="auto"/>
        </w:rPr>
        <w:fldChar w:fldCharType="separate"/>
      </w:r>
      <w:r>
        <w:rPr>
          <w:color w:val="auto"/>
        </w:rPr>
        <w:t>61</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"_Toc19390" </w:instrText>
      </w:r>
      <w:r>
        <w:rPr>
          <w:color w:val="auto"/>
        </w:rPr>
        <w:fldChar w:fldCharType="separate"/>
      </w:r>
      <w:r>
        <w:rPr>
          <w:rFonts w:hint="eastAsia"/>
          <w:color w:val="auto"/>
          <w:szCs w:val="24"/>
        </w:rPr>
        <w:t>1、磋商报价一览表</w:t>
      </w:r>
      <w:r>
        <w:rPr>
          <w:color w:val="auto"/>
        </w:rPr>
        <w:tab/>
      </w:r>
      <w:r>
        <w:rPr>
          <w:color w:val="auto"/>
        </w:rPr>
        <w:fldChar w:fldCharType="begin"/>
      </w:r>
      <w:r>
        <w:rPr>
          <w:color w:val="auto"/>
        </w:rPr>
        <w:instrText xml:space="preserve"> PAGEREF _Toc19390 \h </w:instrText>
      </w:r>
      <w:r>
        <w:rPr>
          <w:color w:val="auto"/>
        </w:rPr>
        <w:fldChar w:fldCharType="separate"/>
      </w:r>
      <w:r>
        <w:rPr>
          <w:color w:val="auto"/>
        </w:rPr>
        <w:t>62</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"_Toc15230" </w:instrText>
      </w:r>
      <w:r>
        <w:rPr>
          <w:color w:val="auto"/>
        </w:rPr>
        <w:fldChar w:fldCharType="separate"/>
      </w:r>
      <w:r>
        <w:rPr>
          <w:rFonts w:hint="eastAsia"/>
          <w:color w:val="auto"/>
          <w:szCs w:val="24"/>
        </w:rPr>
        <w:t>2、法人或者非法人组织的营业执照或其它证明文件或自然人的身份证明扫描件</w:t>
      </w:r>
      <w:r>
        <w:rPr>
          <w:color w:val="auto"/>
        </w:rPr>
        <w:tab/>
      </w:r>
      <w:r>
        <w:rPr>
          <w:color w:val="auto"/>
        </w:rPr>
        <w:fldChar w:fldCharType="begin"/>
      </w:r>
      <w:r>
        <w:rPr>
          <w:color w:val="auto"/>
        </w:rPr>
        <w:instrText xml:space="preserve"> PAGEREF _Toc15230 \h </w:instrText>
      </w:r>
      <w:r>
        <w:rPr>
          <w:color w:val="auto"/>
        </w:rPr>
        <w:fldChar w:fldCharType="separate"/>
      </w:r>
      <w:r>
        <w:rPr>
          <w:color w:val="auto"/>
        </w:rPr>
        <w:t>63</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"_Toc5256" </w:instrText>
      </w:r>
      <w:r>
        <w:rPr>
          <w:color w:val="auto"/>
        </w:rPr>
        <w:fldChar w:fldCharType="separate"/>
      </w:r>
      <w:r>
        <w:rPr>
          <w:rFonts w:hint="eastAsia"/>
          <w:color w:val="auto"/>
          <w:szCs w:val="24"/>
        </w:rPr>
        <w:t>3、法定代表人身份证明</w:t>
      </w:r>
      <w:r>
        <w:rPr>
          <w:rFonts w:hint="eastAsia"/>
          <w:color w:val="auto"/>
          <w:szCs w:val="24"/>
          <w:lang w:val="en-US"/>
        </w:rPr>
        <w:t>及授权委托书</w:t>
      </w:r>
      <w:r>
        <w:rPr>
          <w:color w:val="auto"/>
        </w:rPr>
        <w:tab/>
      </w:r>
      <w:r>
        <w:rPr>
          <w:color w:val="auto"/>
        </w:rPr>
        <w:fldChar w:fldCharType="begin"/>
      </w:r>
      <w:r>
        <w:rPr>
          <w:color w:val="auto"/>
        </w:rPr>
        <w:instrText xml:space="preserve"> PAGEREF _Toc5256 \h </w:instrText>
      </w:r>
      <w:r>
        <w:rPr>
          <w:color w:val="auto"/>
        </w:rPr>
        <w:fldChar w:fldCharType="separate"/>
      </w:r>
      <w:r>
        <w:rPr>
          <w:color w:val="auto"/>
        </w:rPr>
        <w:t>64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"_Toc27195" </w:instrText>
      </w:r>
      <w:r>
        <w:rPr>
          <w:color w:val="auto"/>
        </w:rPr>
        <w:fldChar w:fldCharType="separate"/>
      </w:r>
      <w:r>
        <w:rPr>
          <w:rFonts w:hint="eastAsia"/>
          <w:color w:val="auto"/>
          <w:szCs w:val="24"/>
          <w:lang w:val="en-US"/>
        </w:rPr>
        <w:t>4</w:t>
      </w:r>
      <w:r>
        <w:rPr>
          <w:rFonts w:hint="eastAsia"/>
          <w:color w:val="auto"/>
          <w:szCs w:val="24"/>
        </w:rPr>
        <w:t>、供应商参加磋商采购活动的承诺书</w:t>
      </w:r>
      <w:r>
        <w:rPr>
          <w:color w:val="auto"/>
        </w:rPr>
        <w:tab/>
      </w:r>
      <w:r>
        <w:rPr>
          <w:color w:val="auto"/>
        </w:rPr>
        <w:fldChar w:fldCharType="begin"/>
      </w:r>
      <w:r>
        <w:rPr>
          <w:color w:val="auto"/>
        </w:rPr>
        <w:instrText xml:space="preserve"> PAGEREF _Toc27195 \h </w:instrText>
      </w:r>
      <w:r>
        <w:rPr>
          <w:color w:val="auto"/>
        </w:rPr>
        <w:fldChar w:fldCharType="separate"/>
      </w:r>
      <w:r>
        <w:rPr>
          <w:color w:val="auto"/>
        </w:rPr>
        <w:t>66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"_Toc31137" </w:instrText>
      </w:r>
      <w:r>
        <w:rPr>
          <w:color w:val="auto"/>
        </w:rPr>
        <w:fldChar w:fldCharType="separate"/>
      </w:r>
      <w:r>
        <w:rPr>
          <w:rFonts w:hint="eastAsia"/>
          <w:color w:val="auto"/>
          <w:szCs w:val="24"/>
          <w:lang w:val="en-US"/>
        </w:rPr>
        <w:t>5</w:t>
      </w:r>
      <w:r>
        <w:rPr>
          <w:rFonts w:hint="eastAsia"/>
          <w:color w:val="auto"/>
          <w:szCs w:val="24"/>
        </w:rPr>
        <w:t>、具有良好的商业信誉和健全的财务会计制度</w:t>
      </w:r>
      <w:r>
        <w:rPr>
          <w:color w:val="auto"/>
        </w:rPr>
        <w:tab/>
      </w:r>
      <w:r>
        <w:rPr>
          <w:color w:val="auto"/>
        </w:rPr>
        <w:fldChar w:fldCharType="begin"/>
      </w:r>
      <w:r>
        <w:rPr>
          <w:color w:val="auto"/>
        </w:rPr>
        <w:instrText xml:space="preserve"> PAGEREF _Toc31137 \h </w:instrText>
      </w:r>
      <w:r>
        <w:rPr>
          <w:color w:val="auto"/>
        </w:rPr>
        <w:fldChar w:fldCharType="separate"/>
      </w:r>
      <w:r>
        <w:rPr>
          <w:color w:val="auto"/>
        </w:rPr>
        <w:t>68</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"_Toc16670" </w:instrText>
      </w:r>
      <w:r>
        <w:rPr>
          <w:color w:val="auto"/>
        </w:rPr>
        <w:fldChar w:fldCharType="separate"/>
      </w:r>
      <w:r>
        <w:rPr>
          <w:rFonts w:hint="eastAsia"/>
          <w:color w:val="auto"/>
          <w:szCs w:val="24"/>
          <w:lang w:val="en-US"/>
        </w:rPr>
        <w:t>6</w:t>
      </w:r>
      <w:r>
        <w:rPr>
          <w:rFonts w:hint="eastAsia"/>
          <w:color w:val="auto"/>
          <w:szCs w:val="24"/>
        </w:rPr>
        <w:t>、具备履行合同所必需的设备和专业技术能力</w:t>
      </w:r>
      <w:r>
        <w:rPr>
          <w:color w:val="auto"/>
        </w:rPr>
        <w:tab/>
      </w:r>
      <w:r>
        <w:rPr>
          <w:color w:val="auto"/>
        </w:rPr>
        <w:fldChar w:fldCharType="begin"/>
      </w:r>
      <w:r>
        <w:rPr>
          <w:color w:val="auto"/>
        </w:rPr>
        <w:instrText xml:space="preserve"> PAGEREF _Toc16670 \h </w:instrText>
      </w:r>
      <w:r>
        <w:rPr>
          <w:color w:val="auto"/>
        </w:rPr>
        <w:fldChar w:fldCharType="separate"/>
      </w:r>
      <w:r>
        <w:rPr>
          <w:color w:val="auto"/>
        </w:rPr>
        <w:t>70</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"_Toc21514" </w:instrText>
      </w:r>
      <w:r>
        <w:rPr>
          <w:color w:val="auto"/>
        </w:rPr>
        <w:fldChar w:fldCharType="separate"/>
      </w:r>
      <w:r>
        <w:rPr>
          <w:rFonts w:hint="eastAsia"/>
          <w:color w:val="auto"/>
          <w:szCs w:val="24"/>
          <w:lang w:val="en-US"/>
        </w:rPr>
        <w:t>7</w:t>
      </w:r>
      <w:r>
        <w:rPr>
          <w:rFonts w:hint="eastAsia"/>
          <w:color w:val="auto"/>
          <w:szCs w:val="24"/>
        </w:rPr>
        <w:t>、依法缴纳税收和社会保障资金的记录</w:t>
      </w:r>
      <w:r>
        <w:rPr>
          <w:color w:val="auto"/>
        </w:rPr>
        <w:tab/>
      </w:r>
      <w:r>
        <w:rPr>
          <w:color w:val="auto"/>
        </w:rPr>
        <w:fldChar w:fldCharType="begin"/>
      </w:r>
      <w:r>
        <w:rPr>
          <w:color w:val="auto"/>
        </w:rPr>
        <w:instrText xml:space="preserve"> PAGEREF _Toc21514 \h </w:instrText>
      </w:r>
      <w:r>
        <w:rPr>
          <w:color w:val="auto"/>
        </w:rPr>
        <w:fldChar w:fldCharType="separate"/>
      </w:r>
      <w:r>
        <w:rPr>
          <w:color w:val="auto"/>
        </w:rPr>
        <w:t>71</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"_Toc16340" </w:instrText>
      </w:r>
      <w:r>
        <w:rPr>
          <w:color w:val="auto"/>
        </w:rPr>
        <w:fldChar w:fldCharType="separate"/>
      </w:r>
      <w:r>
        <w:rPr>
          <w:rFonts w:hint="eastAsia"/>
          <w:color w:val="auto"/>
          <w:szCs w:val="24"/>
          <w:lang w:val="en-US"/>
        </w:rPr>
        <w:t>8</w:t>
      </w:r>
      <w:r>
        <w:rPr>
          <w:rFonts w:hint="eastAsia"/>
          <w:color w:val="auto"/>
          <w:szCs w:val="24"/>
        </w:rPr>
        <w:t>、参加政府采购活动前3年内在经营活动中没有重大违法记录的书面声明</w:t>
      </w:r>
      <w:r>
        <w:rPr>
          <w:color w:val="auto"/>
        </w:rPr>
        <w:tab/>
      </w:r>
      <w:r>
        <w:rPr>
          <w:color w:val="auto"/>
        </w:rPr>
        <w:fldChar w:fldCharType="begin"/>
      </w:r>
      <w:r>
        <w:rPr>
          <w:color w:val="auto"/>
        </w:rPr>
        <w:instrText xml:space="preserve"> PAGEREF _Toc16340 \h </w:instrText>
      </w:r>
      <w:r>
        <w:rPr>
          <w:color w:val="auto"/>
        </w:rPr>
        <w:fldChar w:fldCharType="separate"/>
      </w:r>
      <w:r>
        <w:rPr>
          <w:color w:val="auto"/>
        </w:rPr>
        <w:t>73</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"_Toc11448" </w:instrText>
      </w:r>
      <w:r>
        <w:rPr>
          <w:color w:val="auto"/>
        </w:rPr>
        <w:fldChar w:fldCharType="separate"/>
      </w:r>
      <w:r>
        <w:rPr>
          <w:rFonts w:hint="eastAsia"/>
          <w:color w:val="auto"/>
          <w:szCs w:val="24"/>
          <w:lang w:val="en-US"/>
        </w:rPr>
        <w:t>9</w:t>
      </w:r>
      <w:r>
        <w:rPr>
          <w:rFonts w:hint="eastAsia"/>
          <w:color w:val="auto"/>
          <w:szCs w:val="24"/>
        </w:rPr>
        <w:t>、无关联关系声明</w:t>
      </w:r>
      <w:r>
        <w:rPr>
          <w:color w:val="auto"/>
        </w:rPr>
        <w:tab/>
      </w:r>
      <w:r>
        <w:rPr>
          <w:color w:val="auto"/>
        </w:rPr>
        <w:fldChar w:fldCharType="begin"/>
      </w:r>
      <w:r>
        <w:rPr>
          <w:color w:val="auto"/>
        </w:rPr>
        <w:instrText xml:space="preserve"> PAGEREF _Toc11448 \h </w:instrText>
      </w:r>
      <w:r>
        <w:rPr>
          <w:color w:val="auto"/>
        </w:rPr>
        <w:fldChar w:fldCharType="separate"/>
      </w:r>
      <w:r>
        <w:rPr>
          <w:color w:val="auto"/>
        </w:rPr>
        <w:t>74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"_Toc15218" </w:instrText>
      </w:r>
      <w:r>
        <w:rPr>
          <w:color w:val="auto"/>
        </w:rPr>
        <w:fldChar w:fldCharType="separate"/>
      </w:r>
      <w:r>
        <w:rPr>
          <w:rFonts w:hint="eastAsia"/>
          <w:color w:val="auto"/>
          <w:szCs w:val="24"/>
          <w:lang w:val="en-US"/>
        </w:rPr>
        <w:t>10</w:t>
      </w:r>
      <w:r>
        <w:rPr>
          <w:rFonts w:hint="eastAsia"/>
          <w:color w:val="auto"/>
          <w:szCs w:val="24"/>
        </w:rPr>
        <w:t>、供应商须知前附表要求的其他资格证明文件</w:t>
      </w:r>
      <w:r>
        <w:rPr>
          <w:color w:val="auto"/>
        </w:rPr>
        <w:tab/>
      </w:r>
      <w:r>
        <w:rPr>
          <w:color w:val="auto"/>
        </w:rPr>
        <w:fldChar w:fldCharType="begin"/>
      </w:r>
      <w:r>
        <w:rPr>
          <w:color w:val="auto"/>
        </w:rPr>
        <w:instrText xml:space="preserve"> PAGEREF _Toc15218 \h </w:instrText>
      </w:r>
      <w:r>
        <w:rPr>
          <w:color w:val="auto"/>
        </w:rPr>
        <w:fldChar w:fldCharType="separate"/>
      </w:r>
      <w:r>
        <w:rPr>
          <w:color w:val="auto"/>
        </w:rPr>
        <w:t>75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"_Toc7302" </w:instrText>
      </w:r>
      <w:r>
        <w:rPr>
          <w:color w:val="auto"/>
        </w:rPr>
        <w:fldChar w:fldCharType="separate"/>
      </w:r>
      <w:r>
        <w:rPr>
          <w:rFonts w:hint="eastAsia"/>
          <w:color w:val="auto"/>
          <w:szCs w:val="24"/>
        </w:rPr>
        <w:t>1</w:t>
      </w:r>
      <w:r>
        <w:rPr>
          <w:rFonts w:hint="eastAsia"/>
          <w:color w:val="auto"/>
          <w:szCs w:val="24"/>
          <w:lang w:val="en-US"/>
        </w:rPr>
        <w:t>1</w:t>
      </w:r>
      <w:r>
        <w:rPr>
          <w:rFonts w:hint="eastAsia"/>
          <w:color w:val="auto"/>
          <w:szCs w:val="24"/>
        </w:rPr>
        <w:t>、反商业贿赂承诺书</w:t>
      </w:r>
      <w:r>
        <w:rPr>
          <w:color w:val="auto"/>
        </w:rPr>
        <w:tab/>
      </w:r>
      <w:r>
        <w:rPr>
          <w:color w:val="auto"/>
        </w:rPr>
        <w:fldChar w:fldCharType="begin"/>
      </w:r>
      <w:r>
        <w:rPr>
          <w:color w:val="auto"/>
        </w:rPr>
        <w:instrText xml:space="preserve"> PAGEREF _Toc7302 \h </w:instrText>
      </w:r>
      <w:r>
        <w:rPr>
          <w:color w:val="auto"/>
        </w:rPr>
        <w:fldChar w:fldCharType="separate"/>
      </w:r>
      <w:r>
        <w:rPr>
          <w:color w:val="auto"/>
        </w:rPr>
        <w:t>76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"_Toc26932" </w:instrText>
      </w:r>
      <w:r>
        <w:rPr>
          <w:color w:val="auto"/>
        </w:rPr>
        <w:fldChar w:fldCharType="separate"/>
      </w:r>
      <w:r>
        <w:rPr>
          <w:rFonts w:hint="eastAsia"/>
          <w:color w:val="auto"/>
          <w:szCs w:val="24"/>
        </w:rPr>
        <w:t>1</w:t>
      </w:r>
      <w:r>
        <w:rPr>
          <w:rFonts w:hint="eastAsia"/>
          <w:color w:val="auto"/>
          <w:szCs w:val="24"/>
          <w:lang w:val="en-US"/>
        </w:rPr>
        <w:t>2</w:t>
      </w:r>
      <w:r>
        <w:rPr>
          <w:rFonts w:hint="eastAsia"/>
          <w:color w:val="auto"/>
          <w:szCs w:val="24"/>
        </w:rPr>
        <w:t>、采购代理服务费交纳承诺函</w:t>
      </w:r>
      <w:r>
        <w:rPr>
          <w:color w:val="auto"/>
        </w:rPr>
        <w:tab/>
      </w:r>
      <w:r>
        <w:rPr>
          <w:color w:val="auto"/>
        </w:rPr>
        <w:fldChar w:fldCharType="begin"/>
      </w:r>
      <w:r>
        <w:rPr>
          <w:color w:val="auto"/>
        </w:rPr>
        <w:instrText xml:space="preserve"> PAGEREF _Toc26932 \h </w:instrText>
      </w:r>
      <w:r>
        <w:rPr>
          <w:color w:val="auto"/>
        </w:rPr>
        <w:fldChar w:fldCharType="separate"/>
      </w:r>
      <w:r>
        <w:rPr>
          <w:color w:val="auto"/>
        </w:rPr>
        <w:t>77</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"_Toc11356" </w:instrText>
      </w:r>
      <w:r>
        <w:rPr>
          <w:color w:val="auto"/>
        </w:rPr>
        <w:fldChar w:fldCharType="separate"/>
      </w:r>
      <w:r>
        <w:rPr>
          <w:rFonts w:hint="eastAsia"/>
          <w:color w:val="auto"/>
          <w:szCs w:val="24"/>
        </w:rPr>
        <w:t>第二部分商务及技术文件</w:t>
      </w:r>
      <w:r>
        <w:rPr>
          <w:color w:val="auto"/>
        </w:rPr>
        <w:tab/>
      </w:r>
      <w:r>
        <w:rPr>
          <w:color w:val="auto"/>
        </w:rPr>
        <w:fldChar w:fldCharType="begin"/>
      </w:r>
      <w:r>
        <w:rPr>
          <w:color w:val="auto"/>
        </w:rPr>
        <w:instrText xml:space="preserve"> PAGEREF _Toc11356 \h </w:instrText>
      </w:r>
      <w:r>
        <w:rPr>
          <w:color w:val="auto"/>
        </w:rPr>
        <w:fldChar w:fldCharType="separate"/>
      </w:r>
      <w:r>
        <w:rPr>
          <w:color w:val="auto"/>
        </w:rPr>
        <w:t>78</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hAnsi="Times New Roman"/>
          <w:bCs/>
          <w:color w:val="auto"/>
          <w:szCs w:val="24"/>
          <w:lang w:val="en-US"/>
        </w:rPr>
        <w:t>1.响应函</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79</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"_Toc16333" </w:instrText>
      </w:r>
      <w:r>
        <w:rPr>
          <w:color w:val="auto"/>
        </w:rPr>
        <w:fldChar w:fldCharType="separate"/>
      </w:r>
      <w:r>
        <w:rPr>
          <w:rFonts w:hint="eastAsia"/>
          <w:color w:val="auto"/>
          <w:szCs w:val="24"/>
          <w:lang w:val="en-US"/>
        </w:rPr>
        <w:t>2.</w:t>
      </w:r>
      <w:r>
        <w:rPr>
          <w:rFonts w:hint="eastAsia"/>
          <w:color w:val="auto"/>
          <w:szCs w:val="24"/>
        </w:rPr>
        <w:t>分项报价汇总表</w:t>
      </w:r>
      <w:r>
        <w:rPr>
          <w:color w:val="auto"/>
        </w:rPr>
        <w:tab/>
      </w:r>
      <w:r>
        <w:rPr>
          <w:color w:val="auto"/>
        </w:rPr>
        <w:fldChar w:fldCharType="begin"/>
      </w:r>
      <w:r>
        <w:rPr>
          <w:color w:val="auto"/>
        </w:rPr>
        <w:instrText xml:space="preserve"> PAGEREF _Toc16333 \h </w:instrText>
      </w:r>
      <w:r>
        <w:rPr>
          <w:color w:val="auto"/>
        </w:rPr>
        <w:fldChar w:fldCharType="separate"/>
      </w:r>
      <w:r>
        <w:rPr>
          <w:color w:val="auto"/>
        </w:rPr>
        <w:t>81</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"_Toc6520" </w:instrText>
      </w:r>
      <w:r>
        <w:rPr>
          <w:color w:val="auto"/>
        </w:rPr>
        <w:fldChar w:fldCharType="separate"/>
      </w:r>
      <w:r>
        <w:rPr>
          <w:rFonts w:hint="eastAsia"/>
          <w:color w:val="auto"/>
          <w:szCs w:val="24"/>
          <w:lang w:val="en-US"/>
        </w:rPr>
        <w:t>3.货物规格一览表</w:t>
      </w:r>
      <w:r>
        <w:rPr>
          <w:color w:val="auto"/>
        </w:rPr>
        <w:tab/>
      </w:r>
      <w:r>
        <w:rPr>
          <w:color w:val="auto"/>
        </w:rPr>
        <w:fldChar w:fldCharType="begin"/>
      </w:r>
      <w:r>
        <w:rPr>
          <w:color w:val="auto"/>
        </w:rPr>
        <w:instrText xml:space="preserve"> PAGEREF _Toc6520 \h </w:instrText>
      </w:r>
      <w:r>
        <w:rPr>
          <w:color w:val="auto"/>
        </w:rPr>
        <w:fldChar w:fldCharType="separate"/>
      </w:r>
      <w:r>
        <w:rPr>
          <w:color w:val="auto"/>
        </w:rPr>
        <w:t>82</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"_Toc9605" </w:instrText>
      </w:r>
      <w:r>
        <w:rPr>
          <w:color w:val="auto"/>
        </w:rPr>
        <w:fldChar w:fldCharType="separate"/>
      </w:r>
      <w:r>
        <w:rPr>
          <w:rFonts w:hint="eastAsia"/>
          <w:color w:val="auto"/>
          <w:szCs w:val="24"/>
          <w:lang w:val="en-US"/>
        </w:rPr>
        <w:t>4</w:t>
      </w:r>
      <w:r>
        <w:rPr>
          <w:rFonts w:hint="eastAsia"/>
          <w:color w:val="auto"/>
          <w:szCs w:val="24"/>
        </w:rPr>
        <w:t>.商务条款偏离表</w:t>
      </w:r>
      <w:r>
        <w:rPr>
          <w:color w:val="auto"/>
        </w:rPr>
        <w:tab/>
      </w:r>
      <w:r>
        <w:rPr>
          <w:color w:val="auto"/>
        </w:rPr>
        <w:fldChar w:fldCharType="begin"/>
      </w:r>
      <w:r>
        <w:rPr>
          <w:color w:val="auto"/>
        </w:rPr>
        <w:instrText xml:space="preserve"> PAGEREF _Toc9605 \h </w:instrText>
      </w:r>
      <w:r>
        <w:rPr>
          <w:color w:val="auto"/>
        </w:rPr>
        <w:fldChar w:fldCharType="separate"/>
      </w:r>
      <w:r>
        <w:rPr>
          <w:color w:val="auto"/>
        </w:rPr>
        <w:t>83</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"_Toc10849" </w:instrText>
      </w:r>
      <w:r>
        <w:rPr>
          <w:color w:val="auto"/>
        </w:rPr>
        <w:fldChar w:fldCharType="separate"/>
      </w:r>
      <w:r>
        <w:rPr>
          <w:rFonts w:hint="eastAsia"/>
          <w:bCs/>
          <w:color w:val="auto"/>
          <w:szCs w:val="24"/>
          <w:lang w:val="en-US"/>
        </w:rPr>
        <w:t>5.技术规格偏离表</w:t>
      </w:r>
      <w:r>
        <w:rPr>
          <w:color w:val="auto"/>
        </w:rPr>
        <w:tab/>
      </w:r>
      <w:r>
        <w:rPr>
          <w:color w:val="auto"/>
        </w:rPr>
        <w:fldChar w:fldCharType="begin"/>
      </w:r>
      <w:r>
        <w:rPr>
          <w:color w:val="auto"/>
        </w:rPr>
        <w:instrText xml:space="preserve"> PAGEREF _Toc10849 \h </w:instrText>
      </w:r>
      <w:r>
        <w:rPr>
          <w:color w:val="auto"/>
        </w:rPr>
        <w:fldChar w:fldCharType="separate"/>
      </w:r>
      <w:r>
        <w:rPr>
          <w:color w:val="auto"/>
        </w:rPr>
        <w:t>84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"_Toc1079" </w:instrText>
      </w:r>
      <w:r>
        <w:rPr>
          <w:color w:val="auto"/>
        </w:rPr>
        <w:fldChar w:fldCharType="separate"/>
      </w:r>
      <w:r>
        <w:rPr>
          <w:rFonts w:hint="eastAsia"/>
          <w:color w:val="auto"/>
          <w:szCs w:val="24"/>
          <w:lang w:val="en-US"/>
        </w:rPr>
        <w:t>6</w:t>
      </w:r>
      <w:r>
        <w:rPr>
          <w:rFonts w:hint="eastAsia"/>
          <w:color w:val="auto"/>
          <w:szCs w:val="24"/>
        </w:rPr>
        <w:t>、符合《政府采购促进中小企业发展管理办法》、《关于政府采购支持监狱企业发展有关问题的通知》、《三部门联合发布关于促进残疾人就业政府采购政策的通知》</w:t>
      </w:r>
      <w:r>
        <w:rPr>
          <w:rFonts w:hint="eastAsia"/>
          <w:color w:val="auto"/>
          <w:szCs w:val="24"/>
          <w:lang w:val="en-US"/>
        </w:rPr>
        <w:t>等</w:t>
      </w:r>
      <w:r>
        <w:rPr>
          <w:rFonts w:hint="eastAsia"/>
          <w:color w:val="auto"/>
          <w:szCs w:val="24"/>
        </w:rPr>
        <w:t>价格扣减条件的供应商须提交资料</w:t>
      </w:r>
      <w:r>
        <w:rPr>
          <w:color w:val="auto"/>
        </w:rPr>
        <w:tab/>
      </w:r>
      <w:r>
        <w:rPr>
          <w:color w:val="auto"/>
        </w:rPr>
        <w:fldChar w:fldCharType="begin"/>
      </w:r>
      <w:r>
        <w:rPr>
          <w:color w:val="auto"/>
        </w:rPr>
        <w:instrText xml:space="preserve"> PAGEREF _Toc1079 \h </w:instrText>
      </w:r>
      <w:r>
        <w:rPr>
          <w:color w:val="auto"/>
        </w:rPr>
        <w:fldChar w:fldCharType="separate"/>
      </w:r>
      <w:r>
        <w:rPr>
          <w:color w:val="auto"/>
        </w:rPr>
        <w:t>85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"_Toc21287" </w:instrText>
      </w:r>
      <w:r>
        <w:rPr>
          <w:color w:val="auto"/>
        </w:rPr>
        <w:fldChar w:fldCharType="separate"/>
      </w:r>
      <w:r>
        <w:rPr>
          <w:rFonts w:hint="eastAsia"/>
          <w:color w:val="auto"/>
          <w:szCs w:val="24"/>
          <w:lang w:val="en-US"/>
        </w:rPr>
        <w:t>6</w:t>
      </w:r>
      <w:r>
        <w:rPr>
          <w:rFonts w:hint="eastAsia"/>
          <w:color w:val="auto"/>
          <w:szCs w:val="24"/>
        </w:rPr>
        <w:t>-1供应商为中小企业声明函</w:t>
      </w:r>
      <w:r>
        <w:rPr>
          <w:color w:val="auto"/>
        </w:rPr>
        <w:tab/>
      </w:r>
      <w:r>
        <w:rPr>
          <w:color w:val="auto"/>
        </w:rPr>
        <w:fldChar w:fldCharType="begin"/>
      </w:r>
      <w:r>
        <w:rPr>
          <w:color w:val="auto"/>
        </w:rPr>
        <w:instrText xml:space="preserve"> PAGEREF _Toc21287 \h </w:instrText>
      </w:r>
      <w:r>
        <w:rPr>
          <w:color w:val="auto"/>
        </w:rPr>
        <w:fldChar w:fldCharType="separate"/>
      </w:r>
      <w:r>
        <w:rPr>
          <w:color w:val="auto"/>
        </w:rPr>
        <w:t>86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"_Toc20461" </w:instrText>
      </w:r>
      <w:r>
        <w:rPr>
          <w:color w:val="auto"/>
        </w:rPr>
        <w:fldChar w:fldCharType="separate"/>
      </w:r>
      <w:r>
        <w:rPr>
          <w:rFonts w:hint="eastAsia"/>
          <w:color w:val="auto"/>
          <w:szCs w:val="24"/>
          <w:lang w:val="en-US"/>
        </w:rPr>
        <w:t>6</w:t>
      </w:r>
      <w:r>
        <w:rPr>
          <w:rFonts w:hint="eastAsia"/>
          <w:color w:val="auto"/>
          <w:szCs w:val="24"/>
        </w:rPr>
        <w:t>-3供应商为残疾人福利性单位声明函</w:t>
      </w:r>
      <w:r>
        <w:rPr>
          <w:color w:val="auto"/>
        </w:rPr>
        <w:tab/>
      </w:r>
      <w:r>
        <w:rPr>
          <w:color w:val="auto"/>
        </w:rPr>
        <w:fldChar w:fldCharType="begin"/>
      </w:r>
      <w:r>
        <w:rPr>
          <w:color w:val="auto"/>
        </w:rPr>
        <w:instrText xml:space="preserve"> PAGEREF _Toc20461 \h </w:instrText>
      </w:r>
      <w:r>
        <w:rPr>
          <w:color w:val="auto"/>
        </w:rPr>
        <w:fldChar w:fldCharType="separate"/>
      </w:r>
      <w:r>
        <w:rPr>
          <w:color w:val="auto"/>
        </w:rPr>
        <w:t>92</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"_Toc24583" </w:instrText>
      </w:r>
      <w:r>
        <w:rPr>
          <w:color w:val="auto"/>
        </w:rPr>
        <w:fldChar w:fldCharType="separate"/>
      </w:r>
      <w:r>
        <w:rPr>
          <w:rFonts w:hint="eastAsia"/>
          <w:color w:val="auto"/>
          <w:szCs w:val="24"/>
          <w:lang w:val="en-US"/>
        </w:rPr>
        <w:t xml:space="preserve">6-4 </w:t>
      </w:r>
      <w:r>
        <w:rPr>
          <w:rFonts w:hint="eastAsia"/>
          <w:color w:val="auto"/>
          <w:szCs w:val="24"/>
        </w:rPr>
        <w:t>强制采购通过相关认证的清单产品(如有)</w:t>
      </w:r>
      <w:r>
        <w:rPr>
          <w:color w:val="auto"/>
        </w:rPr>
        <w:tab/>
      </w:r>
      <w:r>
        <w:rPr>
          <w:color w:val="auto"/>
        </w:rPr>
        <w:fldChar w:fldCharType="begin"/>
      </w:r>
      <w:r>
        <w:rPr>
          <w:color w:val="auto"/>
        </w:rPr>
        <w:instrText xml:space="preserve"> PAGEREF _Toc24583 \h </w:instrText>
      </w:r>
      <w:r>
        <w:rPr>
          <w:color w:val="auto"/>
        </w:rPr>
        <w:fldChar w:fldCharType="separate"/>
      </w:r>
      <w:r>
        <w:rPr>
          <w:color w:val="auto"/>
        </w:rPr>
        <w:t>93</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"_Toc4840" </w:instrText>
      </w:r>
      <w:r>
        <w:rPr>
          <w:color w:val="auto"/>
        </w:rPr>
        <w:fldChar w:fldCharType="separate"/>
      </w:r>
      <w:r>
        <w:rPr>
          <w:rFonts w:hint="eastAsia"/>
          <w:color w:val="auto"/>
          <w:szCs w:val="24"/>
          <w:lang w:val="en-US"/>
        </w:rPr>
        <w:t xml:space="preserve">6-5 </w:t>
      </w:r>
      <w:r>
        <w:rPr>
          <w:rFonts w:hint="eastAsia"/>
          <w:color w:val="auto"/>
          <w:szCs w:val="24"/>
        </w:rPr>
        <w:t>政府采购优先采购的清单产品（如有）</w:t>
      </w:r>
      <w:r>
        <w:rPr>
          <w:color w:val="auto"/>
        </w:rPr>
        <w:tab/>
      </w:r>
      <w:r>
        <w:rPr>
          <w:color w:val="auto"/>
        </w:rPr>
        <w:fldChar w:fldCharType="begin"/>
      </w:r>
      <w:r>
        <w:rPr>
          <w:color w:val="auto"/>
        </w:rPr>
        <w:instrText xml:space="preserve"> PAGEREF _Toc4840 \h </w:instrText>
      </w:r>
      <w:r>
        <w:rPr>
          <w:color w:val="auto"/>
        </w:rPr>
        <w:fldChar w:fldCharType="separate"/>
      </w:r>
      <w:r>
        <w:rPr>
          <w:color w:val="auto"/>
        </w:rPr>
        <w:t>94</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"_Toc11624" </w:instrText>
      </w:r>
      <w:r>
        <w:rPr>
          <w:color w:val="auto"/>
        </w:rPr>
        <w:fldChar w:fldCharType="separate"/>
      </w:r>
      <w:r>
        <w:rPr>
          <w:rFonts w:hint="eastAsia"/>
          <w:color w:val="auto"/>
          <w:szCs w:val="24"/>
          <w:lang w:val="en-US"/>
        </w:rPr>
        <w:t>7</w:t>
      </w:r>
      <w:r>
        <w:rPr>
          <w:rFonts w:hint="eastAsia"/>
          <w:color w:val="auto"/>
          <w:szCs w:val="24"/>
        </w:rPr>
        <w:t>.供应商简介</w:t>
      </w:r>
      <w:r>
        <w:rPr>
          <w:color w:val="auto"/>
        </w:rPr>
        <w:tab/>
      </w:r>
      <w:r>
        <w:rPr>
          <w:color w:val="auto"/>
        </w:rPr>
        <w:fldChar w:fldCharType="begin"/>
      </w:r>
      <w:r>
        <w:rPr>
          <w:color w:val="auto"/>
        </w:rPr>
        <w:instrText xml:space="preserve"> PAGEREF _Toc11624 \h </w:instrText>
      </w:r>
      <w:r>
        <w:rPr>
          <w:color w:val="auto"/>
        </w:rPr>
        <w:fldChar w:fldCharType="separate"/>
      </w:r>
      <w:r>
        <w:rPr>
          <w:color w:val="auto"/>
        </w:rPr>
        <w:t>95</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"_Toc28274" </w:instrText>
      </w:r>
      <w:r>
        <w:rPr>
          <w:color w:val="auto"/>
        </w:rPr>
        <w:fldChar w:fldCharType="separate"/>
      </w:r>
      <w:r>
        <w:rPr>
          <w:rFonts w:hint="eastAsia"/>
          <w:color w:val="auto"/>
          <w:szCs w:val="24"/>
          <w:lang w:val="en-US"/>
        </w:rPr>
        <w:t>8</w:t>
      </w:r>
      <w:r>
        <w:rPr>
          <w:rFonts w:hint="eastAsia"/>
          <w:color w:val="auto"/>
          <w:szCs w:val="24"/>
        </w:rPr>
        <w:t>.供应商类似项目业绩</w:t>
      </w:r>
      <w:r>
        <w:rPr>
          <w:color w:val="auto"/>
        </w:rPr>
        <w:tab/>
      </w:r>
      <w:r>
        <w:rPr>
          <w:color w:val="auto"/>
        </w:rPr>
        <w:fldChar w:fldCharType="begin"/>
      </w:r>
      <w:r>
        <w:rPr>
          <w:color w:val="auto"/>
        </w:rPr>
        <w:instrText xml:space="preserve"> PAGEREF _Toc28274 \h </w:instrText>
      </w:r>
      <w:r>
        <w:rPr>
          <w:color w:val="auto"/>
        </w:rPr>
        <w:fldChar w:fldCharType="separate"/>
      </w:r>
      <w:r>
        <w:rPr>
          <w:color w:val="auto"/>
        </w:rPr>
        <w:t>96</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"_Toc15331" </w:instrText>
      </w:r>
      <w:r>
        <w:rPr>
          <w:color w:val="auto"/>
        </w:rPr>
        <w:fldChar w:fldCharType="separate"/>
      </w:r>
      <w:r>
        <w:rPr>
          <w:rFonts w:hint="eastAsia"/>
          <w:color w:val="auto"/>
          <w:szCs w:val="24"/>
          <w:lang w:val="en-US"/>
        </w:rPr>
        <w:t>9</w:t>
      </w:r>
      <w:r>
        <w:rPr>
          <w:rFonts w:hint="eastAsia"/>
          <w:color w:val="auto"/>
          <w:szCs w:val="24"/>
        </w:rPr>
        <w:t>.针对本次采购需求的</w:t>
      </w:r>
      <w:r>
        <w:rPr>
          <w:rFonts w:hint="eastAsia"/>
          <w:color w:val="auto"/>
          <w:szCs w:val="24"/>
          <w:lang w:val="en-US"/>
        </w:rPr>
        <w:t>实施方案、</w:t>
      </w:r>
      <w:r>
        <w:rPr>
          <w:rFonts w:hint="eastAsia"/>
          <w:color w:val="auto"/>
          <w:szCs w:val="24"/>
        </w:rPr>
        <w:t>售后服务承诺、</w:t>
      </w:r>
      <w:r>
        <w:rPr>
          <w:rFonts w:hint="eastAsia"/>
          <w:color w:val="auto"/>
          <w:szCs w:val="24"/>
          <w:lang w:val="en-US"/>
        </w:rPr>
        <w:t>培训计划</w:t>
      </w:r>
      <w:r>
        <w:rPr>
          <w:color w:val="auto"/>
        </w:rPr>
        <w:tab/>
      </w:r>
      <w:r>
        <w:rPr>
          <w:color w:val="auto"/>
        </w:rPr>
        <w:fldChar w:fldCharType="begin"/>
      </w:r>
      <w:r>
        <w:rPr>
          <w:color w:val="auto"/>
        </w:rPr>
        <w:instrText xml:space="preserve"> PAGEREF _Toc15331 \h </w:instrText>
      </w:r>
      <w:r>
        <w:rPr>
          <w:color w:val="auto"/>
        </w:rPr>
        <w:fldChar w:fldCharType="separate"/>
      </w:r>
      <w:r>
        <w:rPr>
          <w:color w:val="auto"/>
        </w:rPr>
        <w:t>97</w:t>
      </w:r>
      <w:r>
        <w:rPr>
          <w:color w:val="auto"/>
        </w:rPr>
        <w:fldChar w:fldCharType="end"/>
      </w:r>
      <w:r>
        <w:rPr>
          <w:color w:val="auto"/>
        </w:rPr>
        <w:fldChar w:fldCharType="end"/>
      </w:r>
    </w:p>
    <w:p>
      <w:pPr>
        <w:pStyle w:val="13"/>
        <w:tabs>
          <w:tab w:val="right" w:leader="dot" w:pos="8306"/>
          <w:tab w:val="clear" w:pos="8296"/>
        </w:tabs>
        <w:rPr>
          <w:color w:val="auto"/>
        </w:rPr>
      </w:pPr>
      <w:r>
        <w:rPr>
          <w:color w:val="auto"/>
        </w:rPr>
        <w:fldChar w:fldCharType="begin"/>
      </w:r>
      <w:r>
        <w:rPr>
          <w:color w:val="auto"/>
        </w:rPr>
        <w:instrText xml:space="preserve"> HYPERLINK \l "_Toc6994" </w:instrText>
      </w:r>
      <w:r>
        <w:rPr>
          <w:color w:val="auto"/>
        </w:rPr>
        <w:fldChar w:fldCharType="separate"/>
      </w:r>
      <w:r>
        <w:rPr>
          <w:rFonts w:hint="eastAsia"/>
          <w:color w:val="auto"/>
          <w:szCs w:val="24"/>
        </w:rPr>
        <w:t>1</w:t>
      </w:r>
      <w:r>
        <w:rPr>
          <w:rFonts w:hint="eastAsia"/>
          <w:color w:val="auto"/>
          <w:szCs w:val="24"/>
          <w:lang w:val="en-US"/>
        </w:rPr>
        <w:t>0</w:t>
      </w:r>
      <w:r>
        <w:rPr>
          <w:rFonts w:hint="eastAsia"/>
          <w:color w:val="auto"/>
          <w:szCs w:val="24"/>
        </w:rPr>
        <w:t>.供应商认为需要提供的相关资料</w:t>
      </w:r>
      <w:r>
        <w:rPr>
          <w:color w:val="auto"/>
        </w:rPr>
        <w:tab/>
      </w:r>
      <w:r>
        <w:rPr>
          <w:color w:val="auto"/>
        </w:rPr>
        <w:fldChar w:fldCharType="begin"/>
      </w:r>
      <w:r>
        <w:rPr>
          <w:color w:val="auto"/>
        </w:rPr>
        <w:instrText xml:space="preserve"> PAGEREF _Toc6994 \h </w:instrText>
      </w:r>
      <w:r>
        <w:rPr>
          <w:color w:val="auto"/>
        </w:rPr>
        <w:fldChar w:fldCharType="separate"/>
      </w:r>
      <w:r>
        <w:rPr>
          <w:color w:val="auto"/>
        </w:rPr>
        <w:t>98</w:t>
      </w:r>
      <w:r>
        <w:rPr>
          <w:color w:val="auto"/>
        </w:rPr>
        <w:fldChar w:fldCharType="end"/>
      </w:r>
      <w:r>
        <w:rPr>
          <w:color w:val="auto"/>
        </w:rPr>
        <w:fldChar w:fldCharType="end"/>
      </w:r>
    </w:p>
    <w:p>
      <w:pPr>
        <w:spacing w:line="400" w:lineRule="exact"/>
        <w:ind w:right="818"/>
        <w:jc w:val="center"/>
        <w:rPr>
          <w:color w:val="auto"/>
          <w:sz w:val="24"/>
          <w:szCs w:val="24"/>
        </w:rPr>
      </w:pPr>
      <w:r>
        <w:rPr>
          <w:rFonts w:hint="eastAsia"/>
          <w:color w:val="auto"/>
          <w:szCs w:val="24"/>
        </w:rPr>
        <w:fldChar w:fldCharType="end"/>
      </w:r>
    </w:p>
    <w:p>
      <w:pPr>
        <w:spacing w:before="161"/>
        <w:ind w:left="722"/>
        <w:rPr>
          <w:color w:val="auto"/>
        </w:rPr>
      </w:pPr>
      <w:bookmarkStart w:id="1" w:name="特_别_提_示"/>
      <w:bookmarkEnd w:id="1"/>
      <w:bookmarkStart w:id="2" w:name="_bookmark1"/>
      <w:bookmarkEnd w:id="2"/>
    </w:p>
    <w:p>
      <w:pPr>
        <w:pStyle w:val="3"/>
        <w:spacing w:line="520" w:lineRule="exact"/>
        <w:ind w:left="0"/>
        <w:jc w:val="center"/>
        <w:rPr>
          <w:rFonts w:ascii="宋体" w:hAnsi="宋体" w:eastAsia="宋体" w:cs="宋体"/>
          <w:color w:val="auto"/>
        </w:rPr>
      </w:pPr>
      <w:bookmarkStart w:id="198" w:name="_GoBack"/>
      <w:bookmarkEnd w:id="198"/>
      <w:bookmarkStart w:id="3" w:name="_Toc70522098"/>
      <w:r>
        <w:rPr>
          <w:rFonts w:hint="eastAsia" w:ascii="宋体" w:hAnsi="宋体" w:eastAsia="宋体" w:cs="宋体"/>
          <w:color w:val="auto"/>
        </w:rPr>
        <w:br w:type="page"/>
      </w:r>
      <w:bookmarkStart w:id="4" w:name="_Toc8881"/>
      <w:r>
        <w:rPr>
          <w:rFonts w:hint="eastAsia" w:ascii="宋体" w:hAnsi="宋体" w:eastAsia="宋体" w:cs="宋体"/>
          <w:color w:val="auto"/>
        </w:rPr>
        <w:t>特别提示</w:t>
      </w:r>
      <w:bookmarkEnd w:id="4"/>
    </w:p>
    <w:p>
      <w:pPr>
        <w:autoSpaceDE/>
        <w:autoSpaceDN/>
        <w:spacing w:line="520" w:lineRule="exact"/>
        <w:ind w:left="420" w:hanging="420"/>
        <w:jc w:val="both"/>
        <w:rPr>
          <w:color w:val="auto"/>
          <w:sz w:val="24"/>
          <w:szCs w:val="24"/>
        </w:rPr>
      </w:pPr>
      <w:bookmarkStart w:id="5" w:name="_Toc9052"/>
      <w:r>
        <w:rPr>
          <w:rFonts w:hint="eastAsia"/>
          <w:color w:val="auto"/>
          <w:sz w:val="24"/>
          <w:szCs w:val="24"/>
        </w:rPr>
        <w:t>1.供应商注册</w:t>
      </w:r>
      <w:bookmarkEnd w:id="5"/>
    </w:p>
    <w:p>
      <w:pPr>
        <w:spacing w:line="520" w:lineRule="exact"/>
        <w:rPr>
          <w:color w:val="auto"/>
          <w:sz w:val="24"/>
          <w:szCs w:val="24"/>
        </w:rPr>
      </w:pPr>
      <w:r>
        <w:rPr>
          <w:rFonts w:hint="eastAsia"/>
          <w:color w:val="auto"/>
          <w:sz w:val="24"/>
          <w:szCs w:val="24"/>
        </w:rPr>
        <w:t>供应商首先通过“河南省公共资源交易中心</w:t>
      </w:r>
      <w:r>
        <w:rPr>
          <w:color w:val="auto"/>
        </w:rPr>
        <w:fldChar w:fldCharType="begin"/>
      </w:r>
      <w:r>
        <w:rPr>
          <w:color w:val="auto"/>
        </w:rPr>
        <w:instrText xml:space="preserve"> HYPERLINK "http://www.hnggzy.com/" \h </w:instrText>
      </w:r>
      <w:r>
        <w:rPr>
          <w:color w:val="auto"/>
        </w:rPr>
        <w:fldChar w:fldCharType="separate"/>
      </w:r>
      <w:r>
        <w:rPr>
          <w:rFonts w:hint="eastAsia"/>
          <w:color w:val="auto"/>
          <w:sz w:val="24"/>
          <w:szCs w:val="24"/>
        </w:rPr>
        <w:t>（www.hnggzy.net</w:t>
      </w:r>
      <w:r>
        <w:rPr>
          <w:rFonts w:hint="eastAsia"/>
          <w:color w:val="auto"/>
          <w:sz w:val="24"/>
          <w:szCs w:val="24"/>
        </w:rPr>
        <w:fldChar w:fldCharType="end"/>
      </w:r>
      <w:r>
        <w:rPr>
          <w:rFonts w:hint="eastAsia"/>
          <w:color w:val="auto"/>
          <w:sz w:val="24"/>
          <w:szCs w:val="24"/>
        </w:rPr>
        <w:t>）” 网站进行注册，</w:t>
      </w:r>
      <w:r>
        <w:rPr>
          <w:rFonts w:hint="eastAsia"/>
          <w:color w:val="auto"/>
          <w:sz w:val="24"/>
          <w:szCs w:val="24"/>
          <w:lang w:val="en-US"/>
        </w:rPr>
        <w:t>按照《关于河南省公共资源交易平台数字证书（CA）互认系统正式上线运行的通知》的说明，办理CA证书</w:t>
      </w:r>
      <w:r>
        <w:rPr>
          <w:rFonts w:hint="eastAsia"/>
          <w:color w:val="auto"/>
          <w:sz w:val="24"/>
          <w:szCs w:val="24"/>
        </w:rPr>
        <w:t>。</w:t>
      </w:r>
    </w:p>
    <w:p>
      <w:pPr>
        <w:autoSpaceDE/>
        <w:autoSpaceDN/>
        <w:spacing w:line="520" w:lineRule="exact"/>
        <w:ind w:left="420" w:hanging="420"/>
        <w:jc w:val="both"/>
        <w:rPr>
          <w:color w:val="auto"/>
          <w:sz w:val="24"/>
          <w:szCs w:val="24"/>
        </w:rPr>
      </w:pPr>
      <w:bookmarkStart w:id="6" w:name="_Toc21151"/>
      <w:r>
        <w:rPr>
          <w:rFonts w:hint="eastAsia"/>
          <w:color w:val="auto"/>
          <w:sz w:val="24"/>
          <w:szCs w:val="24"/>
        </w:rPr>
        <w:t>2.响应文件制作</w:t>
      </w:r>
      <w:bookmarkEnd w:id="6"/>
    </w:p>
    <w:p>
      <w:pPr>
        <w:spacing w:line="520" w:lineRule="exact"/>
        <w:rPr>
          <w:color w:val="auto"/>
          <w:sz w:val="24"/>
          <w:szCs w:val="24"/>
        </w:rPr>
      </w:pPr>
      <w:r>
        <w:rPr>
          <w:rFonts w:hint="eastAsia"/>
          <w:color w:val="auto"/>
          <w:sz w:val="24"/>
          <w:szCs w:val="24"/>
        </w:rPr>
        <w:t>2.1 供应商通过“河南省公共资源交易中心（www.hnggzy.net）”网站公共服务（办事指南及下载专区）下载“响应文件制作工具安装包压缩文件”等。</w:t>
      </w:r>
    </w:p>
    <w:p>
      <w:pPr>
        <w:spacing w:line="520" w:lineRule="exact"/>
        <w:rPr>
          <w:color w:val="auto"/>
          <w:sz w:val="24"/>
          <w:szCs w:val="24"/>
        </w:rPr>
      </w:pPr>
      <w:r>
        <w:rPr>
          <w:rFonts w:hint="eastAsia"/>
          <w:color w:val="auto"/>
          <w:sz w:val="24"/>
          <w:szCs w:val="24"/>
        </w:rPr>
        <w:t>2.2 供应商凭 CA 密钥登陆市场主体专区并按网上提示自行下载每个项目所含格式(.hnzf)的磋商文件。</w:t>
      </w:r>
    </w:p>
    <w:p>
      <w:pPr>
        <w:spacing w:line="520" w:lineRule="exact"/>
        <w:rPr>
          <w:color w:val="auto"/>
          <w:sz w:val="24"/>
          <w:szCs w:val="24"/>
        </w:rPr>
      </w:pPr>
      <w:r>
        <w:rPr>
          <w:rFonts w:hint="eastAsia"/>
          <w:color w:val="auto"/>
          <w:sz w:val="24"/>
          <w:szCs w:val="24"/>
        </w:rPr>
        <w:t>2.3 供应商须在响应文件递交截止时间前通过“河南</w:t>
      </w:r>
      <w:r>
        <w:rPr>
          <w:color w:val="auto"/>
        </w:rPr>
        <w:fldChar w:fldCharType="begin"/>
      </w:r>
      <w:r>
        <w:rPr>
          <w:color w:val="auto"/>
        </w:rPr>
        <w:instrText xml:space="preserve"> HYPERLINK "http://www.hnggzy.com/" \h </w:instrText>
      </w:r>
      <w:r>
        <w:rPr>
          <w:color w:val="auto"/>
        </w:rPr>
        <w:fldChar w:fldCharType="separate"/>
      </w:r>
      <w:r>
        <w:rPr>
          <w:rFonts w:hint="eastAsia"/>
          <w:color w:val="auto"/>
          <w:sz w:val="24"/>
          <w:szCs w:val="24"/>
        </w:rPr>
        <w:t>省公共资源交易中心（www.hnggzy.net</w:t>
      </w:r>
      <w:r>
        <w:rPr>
          <w:rFonts w:hint="eastAsia"/>
          <w:color w:val="auto"/>
          <w:sz w:val="24"/>
          <w:szCs w:val="24"/>
        </w:rPr>
        <w:fldChar w:fldCharType="end"/>
      </w:r>
      <w:r>
        <w:rPr>
          <w:rFonts w:hint="eastAsia"/>
          <w:color w:val="auto"/>
          <w:sz w:val="24"/>
          <w:szCs w:val="24"/>
        </w:rPr>
        <w:t>）”电子交易平台内上传加密的电子响应文件（*.hntf 格式）。</w:t>
      </w:r>
    </w:p>
    <w:p>
      <w:pPr>
        <w:spacing w:line="520" w:lineRule="exact"/>
        <w:rPr>
          <w:color w:val="auto"/>
          <w:sz w:val="24"/>
          <w:szCs w:val="24"/>
        </w:rPr>
      </w:pPr>
      <w:r>
        <w:rPr>
          <w:rFonts w:hint="eastAsia"/>
          <w:color w:val="auto"/>
          <w:sz w:val="24"/>
          <w:szCs w:val="24"/>
        </w:rPr>
        <w:t>2.4 加密的电子响应文件为“河南省公共资源交易中心（www.hnggzy.net）”网站提供的“响应文件制作工具”软件制作生成的加密版响应文件。</w:t>
      </w:r>
    </w:p>
    <w:p>
      <w:pPr>
        <w:spacing w:line="520" w:lineRule="exact"/>
        <w:rPr>
          <w:color w:val="auto"/>
          <w:sz w:val="24"/>
          <w:szCs w:val="24"/>
        </w:rPr>
      </w:pPr>
      <w:r>
        <w:rPr>
          <w:rFonts w:hint="eastAsia"/>
          <w:color w:val="auto"/>
          <w:sz w:val="24"/>
          <w:szCs w:val="24"/>
        </w:rPr>
        <w:t>2.5 供应商在制作电子响应文件时，应按照磋商文件和交易系统要求将响应文件电子签章（包括企业电子签章和个人电子签章）。</w:t>
      </w:r>
    </w:p>
    <w:p>
      <w:pPr>
        <w:spacing w:line="520" w:lineRule="exact"/>
        <w:rPr>
          <w:color w:val="auto"/>
          <w:sz w:val="24"/>
          <w:szCs w:val="24"/>
        </w:rPr>
      </w:pPr>
      <w:r>
        <w:rPr>
          <w:rFonts w:hint="eastAsia"/>
          <w:color w:val="auto"/>
          <w:sz w:val="24"/>
          <w:szCs w:val="24"/>
        </w:rPr>
        <w:t>2.6 磋商文件格式所要求包含的全部资料应全部制作在响应文件内，严格按照本项目磋商文件所有格式如实填写（不涉及的内容除外），不应存在漏项或缺项，否则将存在响应文件被拒绝的风险。</w:t>
      </w:r>
    </w:p>
    <w:p>
      <w:pPr>
        <w:autoSpaceDE/>
        <w:autoSpaceDN/>
        <w:spacing w:line="520" w:lineRule="exact"/>
        <w:ind w:left="420" w:hanging="420"/>
        <w:jc w:val="both"/>
        <w:rPr>
          <w:color w:val="auto"/>
          <w:sz w:val="24"/>
          <w:szCs w:val="24"/>
        </w:rPr>
      </w:pPr>
      <w:bookmarkStart w:id="7" w:name="_Toc29222"/>
      <w:r>
        <w:rPr>
          <w:rFonts w:hint="eastAsia"/>
          <w:color w:val="auto"/>
          <w:sz w:val="24"/>
          <w:szCs w:val="24"/>
        </w:rPr>
        <w:t>3.澄清与变更</w:t>
      </w:r>
      <w:bookmarkEnd w:id="7"/>
    </w:p>
    <w:p>
      <w:pPr>
        <w:spacing w:line="520" w:lineRule="exact"/>
        <w:rPr>
          <w:color w:val="auto"/>
          <w:sz w:val="24"/>
          <w:szCs w:val="24"/>
        </w:rPr>
      </w:pPr>
      <w:r>
        <w:rPr>
          <w:rFonts w:hint="eastAsia"/>
          <w:color w:val="auto"/>
          <w:sz w:val="24"/>
          <w:szCs w:val="24"/>
        </w:rPr>
        <w:t>3.1 采购人、集中采购机构/代理机构对已发出的磋商文件进行的澄清、更正或更改，澄清、更正或更改的内容将作为磋商文件的组成部分。集中采购机构/代理机构将通过原公告发布媒体发布“变更公告”或系统内部“答疑文件”告知供应商，对于各项目中已经成功报名并下载磋商文件的供应商，供应商请及时关注交易系统进行查询。各供应商须重新下载最新的答疑文件，以此编制响应文件。“变更公告”或系统内部“答疑文件”一经发布，即视为书面通知。</w:t>
      </w:r>
    </w:p>
    <w:p>
      <w:pPr>
        <w:spacing w:line="520" w:lineRule="exact"/>
        <w:rPr>
          <w:color w:val="auto"/>
          <w:sz w:val="24"/>
          <w:szCs w:val="24"/>
        </w:rPr>
      </w:pPr>
      <w:r>
        <w:rPr>
          <w:rFonts w:hint="eastAsia"/>
          <w:color w:val="auto"/>
          <w:sz w:val="24"/>
          <w:szCs w:val="24"/>
        </w:rPr>
        <w:t>3.2 供应商注册时所留手机联系方式要保持畅通，因联系方式变更而未及时更新系统内联系方式的，将会造成收不到短信。供应商在投标截止时间前须自行查看项目进展、磋商文件的澄清及修改等，集中采购机构/代理机构不承担供应商未及时查看或未收到短信而引起的一切后果和法律责任。</w:t>
      </w:r>
    </w:p>
    <w:p>
      <w:pPr>
        <w:autoSpaceDE/>
        <w:autoSpaceDN/>
        <w:spacing w:line="520" w:lineRule="exact"/>
        <w:ind w:left="420" w:hanging="420"/>
        <w:jc w:val="both"/>
        <w:rPr>
          <w:color w:val="auto"/>
          <w:sz w:val="24"/>
          <w:szCs w:val="24"/>
        </w:rPr>
      </w:pPr>
      <w:bookmarkStart w:id="8" w:name="_Toc12687"/>
      <w:r>
        <w:rPr>
          <w:rFonts w:hint="eastAsia"/>
          <w:color w:val="auto"/>
          <w:sz w:val="24"/>
          <w:szCs w:val="24"/>
        </w:rPr>
        <w:t>4.远程不见面开标方式</w:t>
      </w:r>
      <w:bookmarkEnd w:id="8"/>
    </w:p>
    <w:p>
      <w:pPr>
        <w:spacing w:line="520" w:lineRule="exact"/>
        <w:rPr>
          <w:color w:val="auto"/>
          <w:sz w:val="24"/>
          <w:szCs w:val="24"/>
        </w:rPr>
      </w:pPr>
      <w:r>
        <w:rPr>
          <w:rFonts w:hint="eastAsia"/>
          <w:color w:val="auto"/>
          <w:sz w:val="24"/>
          <w:szCs w:val="24"/>
        </w:rPr>
        <w:t>4.1本次采购项目采用远程不见面开标方式，请各供应商在招标文</w:t>
      </w:r>
      <w:r>
        <w:rPr>
          <w:color w:val="auto"/>
        </w:rPr>
        <w:fldChar w:fldCharType="begin"/>
      </w:r>
      <w:r>
        <w:rPr>
          <w:color w:val="auto"/>
        </w:rPr>
        <w:instrText xml:space="preserve"> HYPERLINK "http://www.hnggzyjy.cn/" \h </w:instrText>
      </w:r>
      <w:r>
        <w:rPr>
          <w:color w:val="auto"/>
        </w:rPr>
        <w:fldChar w:fldCharType="separate"/>
      </w:r>
      <w:r>
        <w:rPr>
          <w:rFonts w:hint="eastAsia"/>
          <w:color w:val="auto"/>
          <w:sz w:val="24"/>
          <w:szCs w:val="24"/>
        </w:rPr>
        <w:t>件确定的投标截止时间前，登录远程开标大厅网址（http://www.hnggzy.net/BidOpening/bidopeninghallaction/hall/login</w:t>
      </w:r>
      <w:r>
        <w:rPr>
          <w:rFonts w:hint="eastAsia"/>
          <w:color w:val="auto"/>
          <w:sz w:val="24"/>
          <w:szCs w:val="24"/>
        </w:rPr>
        <w:fldChar w:fldCharType="end"/>
      </w:r>
      <w:r>
        <w:rPr>
          <w:rFonts w:hint="eastAsia"/>
          <w:color w:val="auto"/>
          <w:sz w:val="24"/>
          <w:szCs w:val="24"/>
        </w:rPr>
        <w:t>），在线准时参加开标活动并在规定时间内进行响应文件解密、答疑澄清（如有）、二次报价（如有）等活动，在交易平台系统规定的时间内响应文件未解密的供应商，视为放弃投标。不见面服务的具体事宜请查阅河南省公共资源交易中心网站“办事指南”专区的《新交易平台使用手册（培训资料）》。</w:t>
      </w:r>
    </w:p>
    <w:p>
      <w:pPr>
        <w:spacing w:line="520" w:lineRule="exact"/>
        <w:rPr>
          <w:color w:val="auto"/>
          <w:sz w:val="24"/>
          <w:szCs w:val="24"/>
        </w:rPr>
      </w:pPr>
      <w:r>
        <w:rPr>
          <w:rFonts w:hint="eastAsia"/>
          <w:color w:val="auto"/>
          <w:sz w:val="24"/>
          <w:szCs w:val="24"/>
        </w:rPr>
        <w:br w:type="page"/>
      </w:r>
    </w:p>
    <w:p>
      <w:pPr>
        <w:spacing w:line="600" w:lineRule="exact"/>
        <w:jc w:val="center"/>
        <w:rPr>
          <w:b/>
          <w:color w:val="auto"/>
          <w:sz w:val="24"/>
          <w:szCs w:val="24"/>
        </w:rPr>
      </w:pPr>
      <w:r>
        <w:rPr>
          <w:rFonts w:hint="eastAsia"/>
          <w:b/>
          <w:color w:val="auto"/>
          <w:sz w:val="24"/>
          <w:szCs w:val="24"/>
        </w:rPr>
        <w:t>河南省政府采购合同融资政策告知函</w:t>
      </w:r>
    </w:p>
    <w:p>
      <w:pPr>
        <w:spacing w:line="600" w:lineRule="exact"/>
        <w:rPr>
          <w:color w:val="auto"/>
          <w:sz w:val="24"/>
          <w:szCs w:val="24"/>
        </w:rPr>
      </w:pPr>
      <w:r>
        <w:rPr>
          <w:rFonts w:hint="eastAsia"/>
          <w:color w:val="auto"/>
          <w:sz w:val="24"/>
          <w:szCs w:val="24"/>
        </w:rPr>
        <w:t>各供应商：</w:t>
      </w:r>
    </w:p>
    <w:p>
      <w:pPr>
        <w:spacing w:line="600" w:lineRule="exact"/>
        <w:ind w:firstLine="480" w:firstLineChars="200"/>
        <w:rPr>
          <w:color w:val="auto"/>
          <w:sz w:val="24"/>
          <w:szCs w:val="24"/>
        </w:rPr>
      </w:pPr>
      <w:r>
        <w:rPr>
          <w:rFonts w:hint="eastAsia"/>
          <w:color w:val="auto"/>
          <w:sz w:val="24"/>
          <w:szCs w:val="24"/>
        </w:rPr>
        <w:t>欢迎贵公司参与河南省政府采购活动!</w:t>
      </w:r>
    </w:p>
    <w:p>
      <w:pPr>
        <w:spacing w:line="600" w:lineRule="exact"/>
        <w:ind w:firstLine="480" w:firstLineChars="200"/>
        <w:rPr>
          <w:color w:val="auto"/>
          <w:sz w:val="24"/>
          <w:szCs w:val="24"/>
        </w:rPr>
      </w:pPr>
      <w:r>
        <w:rPr>
          <w:rFonts w:hint="eastAsia"/>
          <w:color w:val="auto"/>
          <w:sz w:val="24"/>
          <w:szCs w:val="24"/>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2017】10号)，按照双方自愿的原则提供便捷、优惠的贷款服务。</w:t>
      </w:r>
    </w:p>
    <w:p>
      <w:pPr>
        <w:spacing w:line="600" w:lineRule="exact"/>
        <w:ind w:firstLine="480" w:firstLineChars="200"/>
        <w:rPr>
          <w:color w:val="auto"/>
          <w:sz w:val="24"/>
          <w:szCs w:val="24"/>
        </w:rPr>
      </w:pPr>
      <w:r>
        <w:rPr>
          <w:rFonts w:hint="eastAsia"/>
          <w:color w:val="auto"/>
          <w:sz w:val="24"/>
          <w:szCs w:val="24"/>
        </w:rPr>
        <w:t>贷款渠道和提供贷款的金融机构，可在河南省政府采购网“河南省政府采购合同融资平台”查询联系。</w:t>
      </w:r>
    </w:p>
    <w:p>
      <w:pPr>
        <w:spacing w:line="600" w:lineRule="exact"/>
        <w:rPr>
          <w:color w:val="auto"/>
          <w:sz w:val="24"/>
          <w:szCs w:val="24"/>
        </w:rPr>
      </w:pPr>
    </w:p>
    <w:p>
      <w:pPr>
        <w:spacing w:line="600" w:lineRule="exact"/>
        <w:rPr>
          <w:color w:val="auto"/>
          <w:sz w:val="24"/>
          <w:szCs w:val="24"/>
        </w:rPr>
      </w:pPr>
    </w:p>
    <w:p>
      <w:pPr>
        <w:spacing w:line="600" w:lineRule="exact"/>
        <w:rPr>
          <w:color w:val="auto"/>
          <w:sz w:val="24"/>
          <w:szCs w:val="24"/>
        </w:rPr>
      </w:pPr>
    </w:p>
    <w:p>
      <w:pPr>
        <w:spacing w:line="600" w:lineRule="exact"/>
        <w:rPr>
          <w:color w:val="auto"/>
          <w:sz w:val="24"/>
          <w:szCs w:val="24"/>
        </w:rPr>
      </w:pPr>
    </w:p>
    <w:p>
      <w:pPr>
        <w:spacing w:line="600" w:lineRule="exact"/>
        <w:rPr>
          <w:color w:val="auto"/>
          <w:sz w:val="24"/>
          <w:szCs w:val="24"/>
        </w:rPr>
      </w:pPr>
    </w:p>
    <w:p>
      <w:pPr>
        <w:spacing w:line="600" w:lineRule="exact"/>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bookmarkEnd w:id="3"/>
    <w:p>
      <w:pPr>
        <w:rPr>
          <w:color w:val="auto"/>
        </w:rPr>
      </w:pPr>
      <w:bookmarkStart w:id="9" w:name="_Toc70070935"/>
    </w:p>
    <w:p>
      <w:pPr>
        <w:rPr>
          <w:color w:val="auto"/>
        </w:rPr>
      </w:pPr>
    </w:p>
    <w:p>
      <w:pPr>
        <w:pStyle w:val="3"/>
        <w:jc w:val="center"/>
        <w:rPr>
          <w:rFonts w:ascii="宋体" w:hAnsi="宋体" w:eastAsia="宋体" w:cs="宋体"/>
          <w:color w:val="auto"/>
          <w:sz w:val="48"/>
          <w:szCs w:val="48"/>
        </w:rPr>
      </w:pPr>
      <w:bookmarkStart w:id="10" w:name="_Toc20813"/>
      <w:r>
        <w:rPr>
          <w:rFonts w:hint="eastAsia" w:ascii="宋体" w:hAnsi="宋体" w:eastAsia="宋体" w:cs="宋体"/>
          <w:color w:val="auto"/>
          <w:sz w:val="48"/>
          <w:szCs w:val="48"/>
        </w:rPr>
        <w:t>第一章 竞争性磋商公告</w:t>
      </w:r>
      <w:bookmarkEnd w:id="9"/>
      <w:bookmarkEnd w:id="10"/>
    </w:p>
    <w:p>
      <w:pPr>
        <w:pStyle w:val="9"/>
        <w:tabs>
          <w:tab w:val="left" w:pos="2842"/>
          <w:tab w:val="center" w:pos="4153"/>
        </w:tabs>
        <w:spacing w:line="360" w:lineRule="auto"/>
        <w:jc w:val="center"/>
        <w:rPr>
          <w:b/>
          <w:bCs/>
          <w:color w:val="auto"/>
          <w:sz w:val="30"/>
          <w:szCs w:val="30"/>
          <w:lang w:val="en-US"/>
        </w:rPr>
      </w:pPr>
      <w:r>
        <w:rPr>
          <w:rFonts w:hint="eastAsia"/>
          <w:b/>
          <w:bCs/>
          <w:color w:val="auto"/>
          <w:sz w:val="30"/>
          <w:szCs w:val="30"/>
          <w:lang w:val="en-US" w:eastAsia="zh-CN"/>
        </w:rPr>
        <w:t>郑州航空工业管理学院人工智能专业教学实验室建设项目包2（二次）</w:t>
      </w:r>
      <w:r>
        <w:rPr>
          <w:rFonts w:hint="eastAsia"/>
          <w:b/>
          <w:bCs/>
          <w:color w:val="auto"/>
          <w:sz w:val="30"/>
          <w:szCs w:val="30"/>
          <w:lang w:val="en-US"/>
        </w:rPr>
        <w:t xml:space="preserve"> 竞争性磋商公告</w:t>
      </w:r>
    </w:p>
    <w:p>
      <w:pPr>
        <w:autoSpaceDE/>
        <w:autoSpaceDN/>
        <w:spacing w:line="480" w:lineRule="exact"/>
        <w:rPr>
          <w:b/>
          <w:color w:val="auto"/>
          <w:kern w:val="2"/>
          <w:sz w:val="24"/>
          <w:szCs w:val="24"/>
          <w:lang w:val="en-US"/>
        </w:rPr>
      </w:pPr>
      <w:bookmarkStart w:id="11" w:name="_Toc28359019"/>
      <w:bookmarkStart w:id="12" w:name="_Toc35393806"/>
      <w:bookmarkStart w:id="13" w:name="_Toc28359096"/>
      <w:bookmarkStart w:id="14" w:name="_Toc35393637"/>
      <w:r>
        <w:rPr>
          <w:rFonts w:hint="eastAsia"/>
          <w:b/>
          <w:color w:val="auto"/>
          <w:kern w:val="2"/>
          <w:sz w:val="24"/>
          <w:szCs w:val="24"/>
          <w:lang w:val="en-US"/>
        </w:rPr>
        <w:t>项目概况：</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郑州航空工业管理学院人工智能专业教学实验室建设项目招标项目的潜在供应商应在《河南省公共资源交易中心网》（www.hnggzy.net）获取竞争性磋商文件，并于</w:t>
      </w:r>
      <w:r>
        <w:rPr>
          <w:rFonts w:hint="eastAsia"/>
          <w:color w:val="auto"/>
          <w:kern w:val="2"/>
          <w:sz w:val="24"/>
          <w:szCs w:val="24"/>
          <w:lang w:val="en-US"/>
        </w:rPr>
        <w:t>2023年</w:t>
      </w:r>
      <w:r>
        <w:rPr>
          <w:rFonts w:hint="eastAsia"/>
          <w:color w:val="auto"/>
          <w:kern w:val="2"/>
          <w:sz w:val="24"/>
          <w:szCs w:val="24"/>
          <w:lang w:val="en-US" w:eastAsia="zh-CN"/>
        </w:rPr>
        <w:t>10</w:t>
      </w:r>
      <w:r>
        <w:rPr>
          <w:rFonts w:hint="eastAsia"/>
          <w:color w:val="auto"/>
          <w:kern w:val="2"/>
          <w:sz w:val="24"/>
          <w:szCs w:val="24"/>
          <w:lang w:val="en-US"/>
        </w:rPr>
        <w:t>月</w:t>
      </w:r>
      <w:r>
        <w:rPr>
          <w:rFonts w:hint="eastAsia"/>
          <w:color w:val="auto"/>
          <w:kern w:val="2"/>
          <w:sz w:val="24"/>
          <w:szCs w:val="24"/>
          <w:lang w:val="en-US" w:eastAsia="zh-CN"/>
        </w:rPr>
        <w:t>10</w:t>
      </w:r>
      <w:r>
        <w:rPr>
          <w:rFonts w:hint="eastAsia"/>
          <w:color w:val="auto"/>
          <w:kern w:val="2"/>
          <w:sz w:val="24"/>
          <w:szCs w:val="24"/>
          <w:lang w:val="en-US"/>
        </w:rPr>
        <w:t>日9时00分（北京时间）</w:t>
      </w:r>
      <w:r>
        <w:rPr>
          <w:rFonts w:hint="eastAsia"/>
          <w:color w:val="auto"/>
          <w:kern w:val="2"/>
          <w:sz w:val="24"/>
          <w:szCs w:val="24"/>
          <w:lang w:val="en-US"/>
        </w:rPr>
        <w:t>前递交响应文件。</w:t>
      </w:r>
    </w:p>
    <w:p>
      <w:pPr>
        <w:autoSpaceDE/>
        <w:autoSpaceDN/>
        <w:spacing w:line="480" w:lineRule="exact"/>
        <w:jc w:val="both"/>
        <w:rPr>
          <w:b/>
          <w:bCs/>
          <w:color w:val="auto"/>
          <w:kern w:val="2"/>
          <w:sz w:val="24"/>
          <w:szCs w:val="24"/>
          <w:lang w:val="en-US"/>
        </w:rPr>
      </w:pPr>
      <w:r>
        <w:rPr>
          <w:rFonts w:hint="eastAsia"/>
          <w:b/>
          <w:bCs/>
          <w:color w:val="auto"/>
          <w:kern w:val="2"/>
          <w:sz w:val="24"/>
          <w:szCs w:val="24"/>
          <w:lang w:val="en-US"/>
        </w:rPr>
        <w:t>一、项目基本情况</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1.项目编号：豫财磋商采购-2023-883</w:t>
      </w:r>
    </w:p>
    <w:p>
      <w:pPr>
        <w:autoSpaceDE/>
        <w:autoSpaceDN/>
        <w:spacing w:line="480" w:lineRule="exact"/>
        <w:ind w:firstLine="480" w:firstLineChars="200"/>
        <w:jc w:val="both"/>
        <w:rPr>
          <w:color w:val="auto"/>
          <w:kern w:val="2"/>
          <w:sz w:val="24"/>
          <w:szCs w:val="24"/>
          <w:u w:val="single"/>
          <w:lang w:val="en-US"/>
        </w:rPr>
      </w:pPr>
      <w:r>
        <w:rPr>
          <w:rFonts w:hint="eastAsia"/>
          <w:color w:val="auto"/>
          <w:kern w:val="2"/>
          <w:sz w:val="24"/>
          <w:szCs w:val="24"/>
          <w:lang w:val="en-US"/>
        </w:rPr>
        <w:t>2.项目名称：郑州航空工业管理学院人工智能专业教学实验室建设项目</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3.采购方式：竞争性磋商</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4.预算金额：3980000元</w:t>
      </w:r>
    </w:p>
    <w:p>
      <w:pPr>
        <w:autoSpaceDE/>
        <w:autoSpaceDN/>
        <w:spacing w:line="480" w:lineRule="exact"/>
        <w:ind w:firstLine="720" w:firstLineChars="300"/>
        <w:jc w:val="both"/>
        <w:rPr>
          <w:color w:val="auto"/>
          <w:kern w:val="2"/>
          <w:sz w:val="24"/>
          <w:szCs w:val="24"/>
          <w:lang w:val="en-US"/>
        </w:rPr>
      </w:pPr>
      <w:r>
        <w:rPr>
          <w:rFonts w:hint="eastAsia"/>
          <w:color w:val="auto"/>
          <w:kern w:val="2"/>
          <w:sz w:val="24"/>
          <w:szCs w:val="24"/>
          <w:lang w:val="en-US"/>
        </w:rPr>
        <w:t>最高限价：287000元</w:t>
      </w:r>
    </w:p>
    <w:tbl>
      <w:tblPr>
        <w:tblStyle w:val="22"/>
        <w:tblW w:w="5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67"/>
        <w:gridCol w:w="3378"/>
        <w:gridCol w:w="1781"/>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8" w:type="dxa"/>
            <w:noWrap/>
            <w:vAlign w:val="center"/>
          </w:tcPr>
          <w:p>
            <w:pPr>
              <w:spacing w:line="360" w:lineRule="auto"/>
              <w:jc w:val="center"/>
              <w:rPr>
                <w:color w:val="auto"/>
                <w:kern w:val="2"/>
                <w:sz w:val="24"/>
                <w:szCs w:val="24"/>
                <w:lang w:val="en-US"/>
              </w:rPr>
            </w:pPr>
            <w:r>
              <w:rPr>
                <w:rFonts w:cs="Times New Roman"/>
                <w:color w:val="auto"/>
                <w:sz w:val="24"/>
                <w:szCs w:val="24"/>
              </w:rPr>
              <w:t>序号</w:t>
            </w:r>
          </w:p>
        </w:tc>
        <w:tc>
          <w:tcPr>
            <w:tcW w:w="1867" w:type="dxa"/>
            <w:noWrap/>
            <w:vAlign w:val="center"/>
          </w:tcPr>
          <w:p>
            <w:pPr>
              <w:spacing w:line="360" w:lineRule="auto"/>
              <w:jc w:val="center"/>
              <w:rPr>
                <w:color w:val="auto"/>
                <w:kern w:val="2"/>
                <w:sz w:val="24"/>
                <w:szCs w:val="24"/>
                <w:lang w:val="en-US"/>
              </w:rPr>
            </w:pPr>
            <w:r>
              <w:rPr>
                <w:rFonts w:cs="Times New Roman"/>
                <w:color w:val="auto"/>
                <w:sz w:val="24"/>
                <w:szCs w:val="24"/>
              </w:rPr>
              <w:t>包号</w:t>
            </w:r>
          </w:p>
        </w:tc>
        <w:tc>
          <w:tcPr>
            <w:tcW w:w="3378" w:type="dxa"/>
            <w:noWrap/>
            <w:vAlign w:val="center"/>
          </w:tcPr>
          <w:p>
            <w:pPr>
              <w:spacing w:line="360" w:lineRule="auto"/>
              <w:jc w:val="center"/>
              <w:rPr>
                <w:color w:val="auto"/>
                <w:kern w:val="2"/>
                <w:sz w:val="24"/>
                <w:szCs w:val="24"/>
                <w:lang w:val="en-US"/>
              </w:rPr>
            </w:pPr>
            <w:r>
              <w:rPr>
                <w:rFonts w:cs="Times New Roman"/>
                <w:color w:val="auto"/>
                <w:sz w:val="24"/>
                <w:szCs w:val="24"/>
              </w:rPr>
              <w:t>包名称</w:t>
            </w:r>
          </w:p>
        </w:tc>
        <w:tc>
          <w:tcPr>
            <w:tcW w:w="1781" w:type="dxa"/>
            <w:noWrap/>
            <w:vAlign w:val="center"/>
          </w:tcPr>
          <w:p>
            <w:pPr>
              <w:spacing w:line="360" w:lineRule="auto"/>
              <w:jc w:val="center"/>
              <w:rPr>
                <w:color w:val="auto"/>
                <w:kern w:val="2"/>
                <w:sz w:val="24"/>
                <w:szCs w:val="24"/>
                <w:lang w:val="en-US"/>
              </w:rPr>
            </w:pPr>
            <w:r>
              <w:rPr>
                <w:rFonts w:cs="Times New Roman"/>
                <w:color w:val="auto"/>
                <w:sz w:val="24"/>
                <w:szCs w:val="24"/>
              </w:rPr>
              <w:t>包预算</w:t>
            </w:r>
            <w:r>
              <w:rPr>
                <w:rFonts w:hint="eastAsia" w:cs="Times New Roman"/>
                <w:color w:val="auto"/>
                <w:sz w:val="24"/>
                <w:szCs w:val="24"/>
              </w:rPr>
              <w:t>（元）</w:t>
            </w:r>
          </w:p>
        </w:tc>
        <w:tc>
          <w:tcPr>
            <w:tcW w:w="2234" w:type="dxa"/>
            <w:noWrap/>
            <w:vAlign w:val="center"/>
          </w:tcPr>
          <w:p>
            <w:pPr>
              <w:spacing w:line="360" w:lineRule="auto"/>
              <w:jc w:val="center"/>
              <w:rPr>
                <w:color w:val="auto"/>
                <w:kern w:val="2"/>
                <w:sz w:val="24"/>
                <w:szCs w:val="24"/>
                <w:lang w:val="en-US"/>
              </w:rPr>
            </w:pPr>
            <w:r>
              <w:rPr>
                <w:rFonts w:cs="Times New Roman"/>
                <w:color w:val="auto"/>
                <w:sz w:val="24"/>
                <w:szCs w:val="24"/>
              </w:rPr>
              <w:t>包最高限价</w:t>
            </w:r>
            <w:r>
              <w:rPr>
                <w:rFonts w:hint="eastAsia" w:cs="Times New Roman"/>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18" w:type="dxa"/>
            <w:noWrap/>
            <w:vAlign w:val="center"/>
          </w:tcPr>
          <w:p>
            <w:pPr>
              <w:autoSpaceDE/>
              <w:autoSpaceDN/>
              <w:spacing w:line="480" w:lineRule="exact"/>
              <w:jc w:val="center"/>
              <w:rPr>
                <w:rFonts w:hint="eastAsia" w:eastAsia="宋体"/>
                <w:color w:val="auto"/>
                <w:kern w:val="2"/>
                <w:sz w:val="24"/>
                <w:szCs w:val="24"/>
                <w:lang w:val="en-US" w:eastAsia="zh-CN"/>
              </w:rPr>
            </w:pPr>
            <w:r>
              <w:rPr>
                <w:rFonts w:hint="eastAsia"/>
                <w:color w:val="auto"/>
                <w:kern w:val="2"/>
                <w:sz w:val="24"/>
                <w:szCs w:val="24"/>
                <w:lang w:val="en-US" w:eastAsia="zh-CN"/>
              </w:rPr>
              <w:t>1</w:t>
            </w:r>
          </w:p>
        </w:tc>
        <w:tc>
          <w:tcPr>
            <w:tcW w:w="1867" w:type="dxa"/>
            <w:noWrap/>
            <w:vAlign w:val="center"/>
          </w:tcPr>
          <w:p>
            <w:pPr>
              <w:spacing w:line="360" w:lineRule="auto"/>
              <w:jc w:val="center"/>
              <w:rPr>
                <w:color w:val="auto"/>
                <w:kern w:val="2"/>
                <w:sz w:val="24"/>
                <w:szCs w:val="24"/>
                <w:lang w:val="en-US"/>
              </w:rPr>
            </w:pPr>
            <w:r>
              <w:rPr>
                <w:color w:val="auto"/>
                <w:kern w:val="2"/>
                <w:sz w:val="24"/>
                <w:szCs w:val="24"/>
                <w:lang w:val="en-US"/>
              </w:rPr>
              <w:t>豫政采(2)20231405-2</w:t>
            </w:r>
          </w:p>
        </w:tc>
        <w:tc>
          <w:tcPr>
            <w:tcW w:w="3378" w:type="dxa"/>
            <w:noWrap/>
            <w:vAlign w:val="center"/>
          </w:tcPr>
          <w:p>
            <w:pPr>
              <w:spacing w:line="360" w:lineRule="auto"/>
              <w:jc w:val="center"/>
              <w:rPr>
                <w:color w:val="auto"/>
                <w:kern w:val="2"/>
                <w:sz w:val="24"/>
                <w:szCs w:val="24"/>
                <w:lang w:val="en-US"/>
              </w:rPr>
            </w:pPr>
            <w:r>
              <w:rPr>
                <w:rFonts w:hint="eastAsia" w:cs="Times New Roman"/>
                <w:color w:val="auto"/>
                <w:sz w:val="24"/>
                <w:szCs w:val="24"/>
              </w:rPr>
              <w:t>郑州航空工业管理学院人工智能专业教学实验室建设项目</w:t>
            </w:r>
            <w:r>
              <w:rPr>
                <w:rFonts w:cs="Times New Roman"/>
                <w:color w:val="auto"/>
                <w:sz w:val="24"/>
                <w:szCs w:val="24"/>
              </w:rPr>
              <w:t>-包2</w:t>
            </w:r>
          </w:p>
        </w:tc>
        <w:tc>
          <w:tcPr>
            <w:tcW w:w="1781" w:type="dxa"/>
            <w:noWrap/>
            <w:vAlign w:val="center"/>
          </w:tcPr>
          <w:p>
            <w:pPr>
              <w:spacing w:line="360" w:lineRule="auto"/>
              <w:jc w:val="center"/>
              <w:rPr>
                <w:color w:val="auto"/>
                <w:kern w:val="2"/>
                <w:sz w:val="24"/>
                <w:szCs w:val="24"/>
                <w:lang w:val="en-US"/>
              </w:rPr>
            </w:pPr>
            <w:r>
              <w:rPr>
                <w:rFonts w:hint="eastAsia" w:cs="Times New Roman"/>
                <w:color w:val="auto"/>
                <w:sz w:val="24"/>
                <w:szCs w:val="24"/>
              </w:rPr>
              <w:t>300000</w:t>
            </w:r>
          </w:p>
        </w:tc>
        <w:tc>
          <w:tcPr>
            <w:tcW w:w="2234" w:type="dxa"/>
            <w:noWrap/>
            <w:vAlign w:val="center"/>
          </w:tcPr>
          <w:p>
            <w:pPr>
              <w:spacing w:line="360" w:lineRule="auto"/>
              <w:jc w:val="center"/>
              <w:rPr>
                <w:color w:val="auto"/>
                <w:kern w:val="2"/>
                <w:sz w:val="24"/>
                <w:szCs w:val="24"/>
                <w:lang w:val="en-US"/>
              </w:rPr>
            </w:pPr>
            <w:r>
              <w:rPr>
                <w:rFonts w:hint="eastAsia" w:cs="Times New Roman"/>
                <w:color w:val="auto"/>
                <w:sz w:val="24"/>
                <w:szCs w:val="24"/>
                <w:lang w:val="en-US"/>
              </w:rPr>
              <w:t>287000</w:t>
            </w:r>
          </w:p>
        </w:tc>
      </w:tr>
    </w:tbl>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5.采购需求（包括但不限于标的的名称、数量、简要技术需求或服务要求等）：</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5.1采购内容：</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包2：采购无人机控制系统实训平台10套、双目视觉无人机2套、人工智能无人机1套，以及标段包含设备的供货、运输、安装、调试、检测、验收及售后服务。</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5.2交货期：合同生效后60日内交付验收。</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5.3交货地点：采购人指定地点。</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5.4质量要求：符合国家或行业规定的合格标准，满足采购人要求。</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5.5质保期：所有设备三年免费质保、三年免费上门服务，终身保修；其中，软件终身质保、终身免费升级。</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6.合同履行期限：同合同约定。</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7.本项目是否接受联合体投标：否</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8.是否接受进口产品：</w:t>
      </w:r>
      <w:bookmarkStart w:id="15" w:name="_Toc35393630"/>
      <w:bookmarkStart w:id="16" w:name="_Toc28359090"/>
      <w:bookmarkStart w:id="17" w:name="_Toc28359013"/>
      <w:bookmarkStart w:id="18" w:name="_Toc35393799"/>
      <w:r>
        <w:rPr>
          <w:rFonts w:hint="eastAsia"/>
          <w:color w:val="auto"/>
          <w:kern w:val="2"/>
          <w:sz w:val="24"/>
          <w:szCs w:val="24"/>
          <w:lang w:val="en-US"/>
        </w:rPr>
        <w:t>否</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9.是否专门面向中小企业：否</w:t>
      </w:r>
    </w:p>
    <w:p>
      <w:pPr>
        <w:autoSpaceDE/>
        <w:autoSpaceDN/>
        <w:spacing w:line="480" w:lineRule="exact"/>
        <w:jc w:val="both"/>
        <w:rPr>
          <w:b/>
          <w:bCs/>
          <w:color w:val="auto"/>
          <w:kern w:val="2"/>
          <w:sz w:val="24"/>
          <w:szCs w:val="24"/>
          <w:lang w:val="en-US"/>
        </w:rPr>
      </w:pPr>
      <w:r>
        <w:rPr>
          <w:rFonts w:hint="eastAsia"/>
          <w:b/>
          <w:bCs/>
          <w:color w:val="auto"/>
          <w:kern w:val="2"/>
          <w:sz w:val="24"/>
          <w:szCs w:val="24"/>
          <w:lang w:val="en-US"/>
        </w:rPr>
        <w:t>二、申请人的资格要求：</w:t>
      </w:r>
      <w:bookmarkEnd w:id="15"/>
      <w:bookmarkEnd w:id="16"/>
      <w:bookmarkEnd w:id="17"/>
      <w:bookmarkEnd w:id="18"/>
    </w:p>
    <w:p>
      <w:pPr>
        <w:autoSpaceDE/>
        <w:autoSpaceDN/>
        <w:spacing w:line="480" w:lineRule="exact"/>
        <w:ind w:firstLine="480" w:firstLineChars="200"/>
        <w:jc w:val="both"/>
        <w:rPr>
          <w:color w:val="auto"/>
          <w:kern w:val="2"/>
          <w:sz w:val="24"/>
          <w:szCs w:val="24"/>
          <w:lang w:val="en-US"/>
        </w:rPr>
      </w:pPr>
      <w:bookmarkStart w:id="19" w:name="_Hlk140084532"/>
      <w:bookmarkStart w:id="20" w:name="_Toc35393800"/>
      <w:bookmarkStart w:id="21" w:name="_Toc28359014"/>
      <w:bookmarkStart w:id="22" w:name="_Toc28359091"/>
      <w:bookmarkStart w:id="23" w:name="_Toc35393631"/>
      <w:r>
        <w:rPr>
          <w:rFonts w:hint="eastAsia"/>
          <w:color w:val="auto"/>
          <w:kern w:val="2"/>
          <w:sz w:val="24"/>
          <w:szCs w:val="24"/>
          <w:lang w:val="en-US"/>
        </w:rPr>
        <w:t xml:space="preserve">1、满足《中华人民共和国政府采购法》第二十二条规定； </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2、落实政府采购政策满足的资格要求：/</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3、本项目的特定资格要求</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3.</w:t>
      </w:r>
      <w:r>
        <w:rPr>
          <w:color w:val="auto"/>
          <w:kern w:val="2"/>
          <w:sz w:val="24"/>
          <w:szCs w:val="24"/>
          <w:lang w:val="en-US"/>
        </w:rPr>
        <w:t>1</w:t>
      </w:r>
      <w:r>
        <w:rPr>
          <w:rFonts w:hint="eastAsia"/>
          <w:color w:val="auto"/>
          <w:kern w:val="2"/>
          <w:sz w:val="24"/>
          <w:szCs w:val="24"/>
          <w:lang w:val="en-US"/>
        </w:rPr>
        <w:t>根据《关于在政府采购活动中查询及使用信用记录有关问题的通知》(财库[2016]125号)的规定，对列入失信被执行人、重大税收违法案件当事人名单（重大税收违法失信主体）、政府采购严重违法失信行为记录名单的供应商，拒绝参与本项目政府采购活动【查询渠道：</w:t>
      </w:r>
      <w:r>
        <w:rPr>
          <w:rFonts w:hint="eastAsia"/>
          <w:color w:val="auto"/>
          <w:kern w:val="2"/>
          <w:sz w:val="24"/>
          <w:szCs w:val="24"/>
          <w:lang w:val="en-US" w:eastAsia="zh-CN"/>
        </w:rPr>
        <w:t>“</w:t>
      </w:r>
      <w:r>
        <w:rPr>
          <w:rFonts w:hint="eastAsia"/>
          <w:color w:val="auto"/>
          <w:kern w:val="2"/>
          <w:sz w:val="24"/>
          <w:szCs w:val="24"/>
          <w:lang w:val="en-US"/>
        </w:rPr>
        <w:t>信用中国”网站（www.creditchina.gov.cn）、中国政府采购网（www.ccgp.gov.cn）查询相关主体信用记录】（响应文件递交截止时间后，由采购代理公司查询，查询结果截图随采购文件存档，并以此次查询结果为准，其他均不作评审依据）。</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3.</w:t>
      </w:r>
      <w:r>
        <w:rPr>
          <w:color w:val="auto"/>
          <w:kern w:val="2"/>
          <w:sz w:val="24"/>
          <w:szCs w:val="24"/>
          <w:lang w:val="en-US"/>
        </w:rPr>
        <w:t>2</w:t>
      </w:r>
      <w:r>
        <w:rPr>
          <w:rFonts w:hint="eastAsia"/>
          <w:color w:val="auto"/>
          <w:kern w:val="2"/>
          <w:sz w:val="24"/>
          <w:szCs w:val="24"/>
          <w:lang w:val="en-US"/>
        </w:rPr>
        <w:t>单位负责人为同一人或者存在直接控股、管理关系的不同供应商，不得参加同一合同项下的政府采购活动。</w:t>
      </w:r>
      <w:bookmarkEnd w:id="19"/>
    </w:p>
    <w:p>
      <w:pPr>
        <w:autoSpaceDE/>
        <w:autoSpaceDN/>
        <w:spacing w:line="480" w:lineRule="exact"/>
        <w:jc w:val="both"/>
        <w:rPr>
          <w:b/>
          <w:bCs/>
          <w:color w:val="auto"/>
          <w:kern w:val="2"/>
          <w:sz w:val="24"/>
          <w:szCs w:val="24"/>
          <w:lang w:val="en-US"/>
        </w:rPr>
      </w:pPr>
      <w:r>
        <w:rPr>
          <w:rFonts w:hint="eastAsia"/>
          <w:b/>
          <w:bCs/>
          <w:color w:val="auto"/>
          <w:kern w:val="2"/>
          <w:sz w:val="24"/>
          <w:szCs w:val="24"/>
          <w:lang w:val="en-US"/>
        </w:rPr>
        <w:t>三、获取采购文件</w:t>
      </w:r>
      <w:bookmarkEnd w:id="20"/>
      <w:bookmarkEnd w:id="21"/>
      <w:bookmarkEnd w:id="22"/>
      <w:bookmarkEnd w:id="23"/>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1.时间：</w:t>
      </w:r>
      <w:r>
        <w:rPr>
          <w:rFonts w:hint="eastAsia"/>
          <w:color w:val="auto"/>
          <w:kern w:val="2"/>
          <w:sz w:val="24"/>
          <w:szCs w:val="24"/>
          <w:lang w:val="en-US"/>
        </w:rPr>
        <w:t>2023年</w:t>
      </w:r>
      <w:r>
        <w:rPr>
          <w:rFonts w:hint="eastAsia"/>
          <w:color w:val="auto"/>
          <w:kern w:val="2"/>
          <w:sz w:val="24"/>
          <w:szCs w:val="24"/>
          <w:lang w:val="en-US" w:eastAsia="zh-CN"/>
        </w:rPr>
        <w:t>09</w:t>
      </w:r>
      <w:r>
        <w:rPr>
          <w:rFonts w:hint="eastAsia"/>
          <w:color w:val="auto"/>
          <w:kern w:val="2"/>
          <w:sz w:val="24"/>
          <w:szCs w:val="24"/>
          <w:lang w:val="en-US"/>
        </w:rPr>
        <w:t>月</w:t>
      </w:r>
      <w:r>
        <w:rPr>
          <w:rFonts w:hint="eastAsia"/>
          <w:color w:val="auto"/>
          <w:kern w:val="2"/>
          <w:sz w:val="24"/>
          <w:szCs w:val="24"/>
          <w:lang w:val="en-US" w:eastAsia="zh-CN"/>
        </w:rPr>
        <w:t>27</w:t>
      </w:r>
      <w:r>
        <w:rPr>
          <w:rFonts w:hint="eastAsia"/>
          <w:color w:val="auto"/>
          <w:kern w:val="2"/>
          <w:sz w:val="24"/>
          <w:szCs w:val="24"/>
          <w:lang w:val="en-US"/>
        </w:rPr>
        <w:t>日至2023年</w:t>
      </w:r>
      <w:r>
        <w:rPr>
          <w:rFonts w:hint="eastAsia"/>
          <w:color w:val="auto"/>
          <w:kern w:val="2"/>
          <w:sz w:val="24"/>
          <w:szCs w:val="24"/>
          <w:lang w:val="en-US" w:eastAsia="zh-CN"/>
        </w:rPr>
        <w:t>10</w:t>
      </w:r>
      <w:r>
        <w:rPr>
          <w:rFonts w:hint="eastAsia"/>
          <w:color w:val="auto"/>
          <w:kern w:val="2"/>
          <w:sz w:val="24"/>
          <w:szCs w:val="24"/>
          <w:lang w:val="en-US"/>
        </w:rPr>
        <w:t>月</w:t>
      </w:r>
      <w:r>
        <w:rPr>
          <w:rFonts w:hint="eastAsia"/>
          <w:color w:val="auto"/>
          <w:kern w:val="2"/>
          <w:sz w:val="24"/>
          <w:szCs w:val="24"/>
          <w:lang w:val="en-US" w:eastAsia="zh-CN"/>
        </w:rPr>
        <w:t>09</w:t>
      </w:r>
      <w:r>
        <w:rPr>
          <w:rFonts w:hint="eastAsia"/>
          <w:color w:val="auto"/>
          <w:kern w:val="2"/>
          <w:sz w:val="24"/>
          <w:szCs w:val="24"/>
          <w:lang w:val="en-US"/>
        </w:rPr>
        <w:t>日</w:t>
      </w:r>
      <w:r>
        <w:rPr>
          <w:rFonts w:hint="eastAsia"/>
          <w:color w:val="auto"/>
          <w:kern w:val="2"/>
          <w:sz w:val="24"/>
          <w:szCs w:val="24"/>
          <w:lang w:val="en-US"/>
        </w:rPr>
        <w:t>，上午00:00至12：00，下午12：00至23：59（北京时间，法定节假日除外）。</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2.地点：在《河南省公共资源交易中心门户网》（www.hnggzy.net）。</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3.方式：凭 CA 密钥登陆会员专区并在规定时间内按网上提示下载磋商文件及资料。</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4.售价：0元。</w:t>
      </w:r>
    </w:p>
    <w:p>
      <w:pPr>
        <w:autoSpaceDE/>
        <w:autoSpaceDN/>
        <w:spacing w:line="480" w:lineRule="exact"/>
        <w:jc w:val="both"/>
        <w:rPr>
          <w:b/>
          <w:bCs/>
          <w:color w:val="auto"/>
          <w:kern w:val="2"/>
          <w:sz w:val="24"/>
          <w:szCs w:val="24"/>
          <w:lang w:val="en-US"/>
        </w:rPr>
      </w:pPr>
      <w:bookmarkStart w:id="24" w:name="_Toc28359015"/>
      <w:bookmarkStart w:id="25" w:name="_Toc35393632"/>
      <w:bookmarkStart w:id="26" w:name="_Toc28359092"/>
      <w:bookmarkStart w:id="27" w:name="_Toc35393801"/>
      <w:r>
        <w:rPr>
          <w:rFonts w:hint="eastAsia"/>
          <w:b/>
          <w:bCs/>
          <w:color w:val="auto"/>
          <w:kern w:val="2"/>
          <w:sz w:val="24"/>
          <w:szCs w:val="24"/>
          <w:lang w:val="en-US"/>
        </w:rPr>
        <w:t>四、响应文件提交</w:t>
      </w:r>
      <w:bookmarkEnd w:id="24"/>
      <w:bookmarkEnd w:id="25"/>
      <w:bookmarkEnd w:id="26"/>
      <w:bookmarkEnd w:id="27"/>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1.时间：</w:t>
      </w:r>
      <w:r>
        <w:rPr>
          <w:rFonts w:hint="eastAsia"/>
          <w:color w:val="auto"/>
          <w:kern w:val="2"/>
          <w:sz w:val="24"/>
          <w:szCs w:val="24"/>
          <w:lang w:val="en-US"/>
        </w:rPr>
        <w:t>2023年</w:t>
      </w:r>
      <w:r>
        <w:rPr>
          <w:rFonts w:hint="eastAsia"/>
          <w:color w:val="auto"/>
          <w:kern w:val="2"/>
          <w:sz w:val="24"/>
          <w:szCs w:val="24"/>
          <w:lang w:val="en-US" w:eastAsia="zh-CN"/>
        </w:rPr>
        <w:t>10</w:t>
      </w:r>
      <w:r>
        <w:rPr>
          <w:rFonts w:hint="eastAsia"/>
          <w:color w:val="auto"/>
          <w:kern w:val="2"/>
          <w:sz w:val="24"/>
          <w:szCs w:val="24"/>
          <w:lang w:val="en-US"/>
        </w:rPr>
        <w:t>月</w:t>
      </w:r>
      <w:r>
        <w:rPr>
          <w:rFonts w:hint="eastAsia"/>
          <w:color w:val="auto"/>
          <w:kern w:val="2"/>
          <w:sz w:val="24"/>
          <w:szCs w:val="24"/>
          <w:lang w:val="en-US" w:eastAsia="zh-CN"/>
        </w:rPr>
        <w:t>10</w:t>
      </w:r>
      <w:r>
        <w:rPr>
          <w:rFonts w:hint="eastAsia"/>
          <w:color w:val="auto"/>
          <w:kern w:val="2"/>
          <w:sz w:val="24"/>
          <w:szCs w:val="24"/>
          <w:lang w:val="en-US"/>
        </w:rPr>
        <w:t>日09时00分（北京时间）</w:t>
      </w:r>
      <w:r>
        <w:rPr>
          <w:rFonts w:hint="eastAsia"/>
          <w:color w:val="auto"/>
          <w:kern w:val="2"/>
          <w:sz w:val="24"/>
          <w:szCs w:val="24"/>
          <w:lang w:val="en-US"/>
        </w:rPr>
        <w:t>。</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2.地点：河南省公共资源“智慧交易”平台（http://www.hnggzy.net）。</w:t>
      </w:r>
    </w:p>
    <w:p>
      <w:pPr>
        <w:autoSpaceDE/>
        <w:autoSpaceDN/>
        <w:spacing w:line="480" w:lineRule="exact"/>
        <w:jc w:val="both"/>
        <w:rPr>
          <w:b/>
          <w:bCs/>
          <w:color w:val="auto"/>
          <w:kern w:val="2"/>
          <w:sz w:val="24"/>
          <w:szCs w:val="24"/>
          <w:lang w:val="en-US"/>
        </w:rPr>
      </w:pPr>
      <w:bookmarkStart w:id="28" w:name="_Toc35393802"/>
      <w:bookmarkStart w:id="29" w:name="_Toc28359093"/>
      <w:bookmarkStart w:id="30" w:name="_Toc35393633"/>
      <w:bookmarkStart w:id="31" w:name="_Toc28359016"/>
      <w:r>
        <w:rPr>
          <w:rFonts w:hint="eastAsia"/>
          <w:b/>
          <w:bCs/>
          <w:color w:val="auto"/>
          <w:kern w:val="2"/>
          <w:sz w:val="24"/>
          <w:szCs w:val="24"/>
          <w:lang w:val="en-US"/>
        </w:rPr>
        <w:t>五、响应文件开启</w:t>
      </w:r>
      <w:bookmarkEnd w:id="28"/>
      <w:bookmarkEnd w:id="29"/>
      <w:bookmarkEnd w:id="30"/>
      <w:bookmarkEnd w:id="31"/>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1.时间：</w:t>
      </w:r>
      <w:r>
        <w:rPr>
          <w:rFonts w:hint="eastAsia"/>
          <w:color w:val="auto"/>
          <w:kern w:val="2"/>
          <w:sz w:val="24"/>
          <w:szCs w:val="24"/>
          <w:lang w:val="en-US"/>
        </w:rPr>
        <w:t>2023年</w:t>
      </w:r>
      <w:r>
        <w:rPr>
          <w:rFonts w:hint="eastAsia"/>
          <w:color w:val="auto"/>
          <w:kern w:val="2"/>
          <w:sz w:val="24"/>
          <w:szCs w:val="24"/>
          <w:lang w:val="en-US" w:eastAsia="zh-CN"/>
        </w:rPr>
        <w:t>10</w:t>
      </w:r>
      <w:r>
        <w:rPr>
          <w:rFonts w:hint="eastAsia"/>
          <w:color w:val="auto"/>
          <w:kern w:val="2"/>
          <w:sz w:val="24"/>
          <w:szCs w:val="24"/>
          <w:lang w:val="en-US"/>
        </w:rPr>
        <w:t>月</w:t>
      </w:r>
      <w:r>
        <w:rPr>
          <w:rFonts w:hint="eastAsia"/>
          <w:color w:val="auto"/>
          <w:kern w:val="2"/>
          <w:sz w:val="24"/>
          <w:szCs w:val="24"/>
          <w:lang w:val="en-US" w:eastAsia="zh-CN"/>
        </w:rPr>
        <w:t>10</w:t>
      </w:r>
      <w:r>
        <w:rPr>
          <w:rFonts w:hint="eastAsia"/>
          <w:color w:val="auto"/>
          <w:kern w:val="2"/>
          <w:sz w:val="24"/>
          <w:szCs w:val="24"/>
          <w:lang w:val="en-US"/>
        </w:rPr>
        <w:t>日09时00分（北京时间）</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2.地点：本项目采用不见面开标，供应商可不到磋商现场解密。不见面服务的具体事宜请查阅河南省公共资源交易中心网站“公共服务-办事指南”专区的《新交易平台使用手册（培训资料）》。</w:t>
      </w:r>
      <w:bookmarkStart w:id="32" w:name="_Toc35393634"/>
      <w:bookmarkStart w:id="33" w:name="_Toc28359094"/>
      <w:bookmarkStart w:id="34" w:name="_Toc28359017"/>
      <w:bookmarkStart w:id="35" w:name="_Toc35393803"/>
    </w:p>
    <w:p>
      <w:pPr>
        <w:autoSpaceDE/>
        <w:autoSpaceDN/>
        <w:spacing w:line="480" w:lineRule="exact"/>
        <w:jc w:val="both"/>
        <w:rPr>
          <w:b/>
          <w:bCs/>
          <w:color w:val="auto"/>
          <w:kern w:val="2"/>
          <w:sz w:val="24"/>
          <w:szCs w:val="24"/>
          <w:lang w:val="en-US"/>
        </w:rPr>
      </w:pPr>
      <w:r>
        <w:rPr>
          <w:rFonts w:hint="eastAsia"/>
          <w:b/>
          <w:bCs/>
          <w:color w:val="auto"/>
          <w:kern w:val="2"/>
          <w:sz w:val="24"/>
          <w:szCs w:val="24"/>
          <w:lang w:val="en-US"/>
        </w:rPr>
        <w:t>六、</w:t>
      </w:r>
      <w:bookmarkEnd w:id="32"/>
      <w:bookmarkEnd w:id="33"/>
      <w:bookmarkEnd w:id="34"/>
      <w:bookmarkEnd w:id="35"/>
      <w:r>
        <w:rPr>
          <w:rFonts w:hint="eastAsia"/>
          <w:b/>
          <w:bCs/>
          <w:color w:val="auto"/>
          <w:kern w:val="2"/>
          <w:sz w:val="24"/>
          <w:szCs w:val="24"/>
          <w:lang w:val="en-US"/>
        </w:rPr>
        <w:t>发布公告的媒介及招标公告期限</w:t>
      </w:r>
    </w:p>
    <w:p>
      <w:pPr>
        <w:autoSpaceDE/>
        <w:autoSpaceDN/>
        <w:spacing w:line="480" w:lineRule="exact"/>
        <w:ind w:firstLine="480" w:firstLineChars="200"/>
        <w:jc w:val="both"/>
        <w:rPr>
          <w:color w:val="auto"/>
          <w:kern w:val="2"/>
          <w:sz w:val="24"/>
          <w:szCs w:val="24"/>
          <w:lang w:val="en-US"/>
        </w:rPr>
      </w:pPr>
      <w:bookmarkStart w:id="36" w:name="_Toc35393635"/>
      <w:bookmarkStart w:id="37" w:name="_Toc35393804"/>
      <w:r>
        <w:rPr>
          <w:rFonts w:hint="eastAsia"/>
          <w:color w:val="auto"/>
          <w:kern w:val="2"/>
          <w:sz w:val="24"/>
          <w:szCs w:val="24"/>
          <w:lang w:val="en-US"/>
        </w:rPr>
        <w:t>本次招标公告在《河南省政府采购网》、《河南省公共资源交易中心》、《郑州航空工业管理学院国有资产管理处（招标管理办公室）》上发布。招标公告期限为三个工作日。</w:t>
      </w:r>
    </w:p>
    <w:p>
      <w:pPr>
        <w:autoSpaceDE/>
        <w:autoSpaceDN/>
        <w:spacing w:line="480" w:lineRule="exact"/>
        <w:jc w:val="both"/>
        <w:rPr>
          <w:b/>
          <w:bCs/>
          <w:color w:val="auto"/>
          <w:kern w:val="2"/>
          <w:sz w:val="24"/>
          <w:szCs w:val="24"/>
          <w:lang w:val="en-US"/>
        </w:rPr>
      </w:pPr>
      <w:r>
        <w:rPr>
          <w:rFonts w:hint="eastAsia"/>
          <w:b/>
          <w:bCs/>
          <w:color w:val="auto"/>
          <w:kern w:val="2"/>
          <w:sz w:val="24"/>
          <w:szCs w:val="24"/>
          <w:lang w:val="en-US"/>
        </w:rPr>
        <w:t>七、其他补充事宜</w:t>
      </w:r>
      <w:bookmarkEnd w:id="36"/>
      <w:bookmarkEnd w:id="37"/>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本项目落实优先采购节能环保、环境标志性产品、优先采购自主创新产品，扶持不发达地区和少数民族地区，促进中小企业、监狱企业、残疾人福利性企业发展等相关政府采购政策。</w:t>
      </w:r>
    </w:p>
    <w:p>
      <w:pPr>
        <w:autoSpaceDE/>
        <w:autoSpaceDN/>
        <w:spacing w:line="480" w:lineRule="exact"/>
        <w:jc w:val="both"/>
        <w:rPr>
          <w:b/>
          <w:bCs/>
          <w:color w:val="auto"/>
          <w:kern w:val="2"/>
          <w:sz w:val="24"/>
          <w:szCs w:val="24"/>
          <w:lang w:val="en-US"/>
        </w:rPr>
      </w:pPr>
      <w:bookmarkStart w:id="38" w:name="_Toc28359095"/>
      <w:bookmarkStart w:id="39" w:name="_Toc28359018"/>
      <w:bookmarkStart w:id="40" w:name="_Toc35393636"/>
      <w:bookmarkStart w:id="41" w:name="_Toc35393805"/>
      <w:r>
        <w:rPr>
          <w:rFonts w:hint="eastAsia"/>
          <w:b/>
          <w:bCs/>
          <w:color w:val="auto"/>
          <w:kern w:val="2"/>
          <w:sz w:val="24"/>
          <w:szCs w:val="24"/>
          <w:lang w:val="en-US"/>
        </w:rPr>
        <w:t>八、凡对本次采购提出询问，请按以下方式联系</w:t>
      </w:r>
      <w:bookmarkEnd w:id="38"/>
      <w:bookmarkEnd w:id="39"/>
      <w:bookmarkEnd w:id="40"/>
      <w:bookmarkEnd w:id="41"/>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1.采购人信息</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名称：郑州航空工业管理学院</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地址：郑州市郑东新区文苑西路15号</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联系人：王老师</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联系电话：0371-61912705</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2.采购代理机构信息（如有）</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名 称：河南省机电设备招标股份有限公司</w:t>
      </w:r>
    </w:p>
    <w:bookmarkEnd w:id="11"/>
    <w:bookmarkEnd w:id="12"/>
    <w:bookmarkEnd w:id="13"/>
    <w:bookmarkEnd w:id="14"/>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地址：河南自贸试验区郑州片区（郑东）商务外环路23号中科大厦（商务外环路与九如路交叉口东南200米）8楼813室</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联系人：任亚兰  牛园园</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联系方式：0371－65928329  15225192976</w:t>
      </w:r>
    </w:p>
    <w:p>
      <w:pPr>
        <w:autoSpaceDE/>
        <w:autoSpaceDN/>
        <w:spacing w:line="480" w:lineRule="exact"/>
        <w:ind w:firstLine="480" w:firstLineChars="200"/>
        <w:jc w:val="both"/>
        <w:rPr>
          <w:color w:val="auto"/>
          <w:kern w:val="2"/>
          <w:sz w:val="24"/>
          <w:szCs w:val="24"/>
          <w:lang w:val="en-US"/>
        </w:rPr>
      </w:pPr>
      <w:bookmarkStart w:id="42" w:name="_Toc28359098"/>
      <w:bookmarkStart w:id="43" w:name="_Toc35393808"/>
      <w:bookmarkStart w:id="44" w:name="_Toc28359021"/>
      <w:bookmarkStart w:id="45" w:name="_Toc35393639"/>
      <w:r>
        <w:rPr>
          <w:rFonts w:hint="eastAsia"/>
          <w:color w:val="auto"/>
          <w:kern w:val="2"/>
          <w:sz w:val="24"/>
          <w:szCs w:val="24"/>
          <w:lang w:val="en-US"/>
        </w:rPr>
        <w:t>3.项目联系方式</w:t>
      </w:r>
      <w:bookmarkEnd w:id="42"/>
      <w:bookmarkEnd w:id="43"/>
      <w:bookmarkEnd w:id="44"/>
      <w:bookmarkEnd w:id="45"/>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项目联系人：任亚兰  牛园园</w:t>
      </w:r>
    </w:p>
    <w:p>
      <w:pPr>
        <w:autoSpaceDE/>
        <w:autoSpaceDN/>
        <w:spacing w:line="480" w:lineRule="exact"/>
        <w:ind w:firstLine="480" w:firstLineChars="200"/>
        <w:jc w:val="both"/>
        <w:rPr>
          <w:color w:val="auto"/>
          <w:kern w:val="2"/>
          <w:sz w:val="24"/>
          <w:szCs w:val="24"/>
          <w:lang w:val="en-US"/>
        </w:rPr>
      </w:pPr>
      <w:r>
        <w:rPr>
          <w:rFonts w:hint="eastAsia"/>
          <w:color w:val="auto"/>
          <w:kern w:val="2"/>
          <w:sz w:val="24"/>
          <w:szCs w:val="24"/>
          <w:lang w:val="en-US"/>
        </w:rPr>
        <w:t>电话：</w:t>
      </w:r>
      <w:bookmarkStart w:id="46" w:name="第二章__供应商须知"/>
      <w:bookmarkEnd w:id="46"/>
      <w:r>
        <w:rPr>
          <w:rFonts w:hint="eastAsia"/>
          <w:color w:val="auto"/>
          <w:kern w:val="2"/>
          <w:sz w:val="24"/>
          <w:szCs w:val="24"/>
          <w:lang w:val="en-US"/>
        </w:rPr>
        <w:t>0371－65928329  15225192976</w:t>
      </w:r>
    </w:p>
    <w:p>
      <w:pPr>
        <w:pStyle w:val="20"/>
        <w:rPr>
          <w:color w:val="auto"/>
          <w:kern w:val="2"/>
          <w:lang w:val="en-US"/>
        </w:rPr>
      </w:pPr>
    </w:p>
    <w:p>
      <w:pPr>
        <w:pStyle w:val="21"/>
        <w:ind w:left="440" w:firstLine="480"/>
        <w:rPr>
          <w:color w:val="auto"/>
          <w:kern w:val="2"/>
          <w:sz w:val="24"/>
          <w:szCs w:val="24"/>
          <w:lang w:val="en-US"/>
        </w:rPr>
      </w:pPr>
    </w:p>
    <w:p>
      <w:pPr>
        <w:rPr>
          <w:color w:val="auto"/>
          <w:kern w:val="2"/>
          <w:sz w:val="24"/>
          <w:szCs w:val="24"/>
          <w:lang w:val="en-US"/>
        </w:rPr>
      </w:pPr>
    </w:p>
    <w:p>
      <w:pPr>
        <w:pStyle w:val="20"/>
        <w:rPr>
          <w:color w:val="auto"/>
          <w:kern w:val="2"/>
          <w:lang w:val="en-US"/>
        </w:rPr>
      </w:pPr>
    </w:p>
    <w:p>
      <w:pPr>
        <w:pStyle w:val="3"/>
        <w:jc w:val="center"/>
        <w:rPr>
          <w:rFonts w:ascii="宋体" w:hAnsi="宋体" w:eastAsia="宋体" w:cs="宋体"/>
          <w:color w:val="auto"/>
          <w:sz w:val="48"/>
          <w:szCs w:val="48"/>
        </w:rPr>
      </w:pPr>
      <w:bookmarkStart w:id="47" w:name="_Toc19698"/>
      <w:r>
        <w:rPr>
          <w:rFonts w:hint="eastAsia" w:ascii="宋体" w:hAnsi="宋体" w:eastAsia="宋体" w:cs="宋体"/>
          <w:color w:val="auto"/>
          <w:sz w:val="48"/>
          <w:szCs w:val="48"/>
        </w:rPr>
        <w:t>第二章 供应商须知</w:t>
      </w:r>
      <w:bookmarkEnd w:id="47"/>
    </w:p>
    <w:p>
      <w:pPr>
        <w:tabs>
          <w:tab w:val="left" w:pos="964"/>
        </w:tabs>
        <w:spacing w:before="100" w:beforeAutospacing="1" w:after="100" w:afterAutospacing="1" w:line="360" w:lineRule="auto"/>
        <w:jc w:val="center"/>
        <w:rPr>
          <w:b/>
          <w:bCs/>
          <w:color w:val="auto"/>
          <w:sz w:val="28"/>
          <w:szCs w:val="28"/>
        </w:rPr>
        <w:sectPr>
          <w:footerReference r:id="rId5" w:type="default"/>
          <w:pgSz w:w="11906" w:h="16838"/>
          <w:pgMar w:top="1440" w:right="1800" w:bottom="1440" w:left="1800" w:header="851" w:footer="992" w:gutter="0"/>
          <w:cols w:space="425" w:num="1"/>
          <w:docGrid w:type="lines" w:linePitch="312" w:charSpace="0"/>
        </w:sectPr>
      </w:pPr>
      <w:bookmarkStart w:id="48" w:name="供应商须知前附表"/>
      <w:bookmarkEnd w:id="48"/>
    </w:p>
    <w:p>
      <w:pPr>
        <w:tabs>
          <w:tab w:val="left" w:pos="964"/>
        </w:tabs>
        <w:spacing w:line="360" w:lineRule="auto"/>
        <w:jc w:val="center"/>
        <w:rPr>
          <w:b/>
          <w:bCs/>
          <w:color w:val="auto"/>
          <w:sz w:val="28"/>
          <w:szCs w:val="28"/>
        </w:rPr>
      </w:pPr>
      <w:r>
        <w:rPr>
          <w:rFonts w:hint="eastAsia"/>
          <w:b/>
          <w:bCs/>
          <w:color w:val="auto"/>
          <w:sz w:val="28"/>
          <w:szCs w:val="28"/>
        </w:rPr>
        <w:t>供应商须知前附表</w:t>
      </w:r>
    </w:p>
    <w:p>
      <w:pPr>
        <w:pStyle w:val="9"/>
        <w:spacing w:line="360" w:lineRule="auto"/>
        <w:ind w:firstLine="480" w:firstLineChars="200"/>
        <w:rPr>
          <w:color w:val="auto"/>
          <w:sz w:val="24"/>
          <w:szCs w:val="24"/>
          <w:lang w:val="en-US"/>
        </w:rPr>
      </w:pPr>
      <w:r>
        <w:rPr>
          <w:rFonts w:hint="eastAsia"/>
          <w:color w:val="auto"/>
          <w:sz w:val="24"/>
          <w:szCs w:val="24"/>
          <w:lang w:val="en-US"/>
        </w:rPr>
        <w:t>本表是本采购项目的具体资料，是对供应商须知的具体补充和修改，如有矛盾，应以本表为准。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449"/>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条款号</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项目</w:t>
            </w:r>
          </w:p>
        </w:tc>
        <w:tc>
          <w:tcPr>
            <w:tcW w:w="2985"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1.1.1</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采购人</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名称：郑州航空工业管理学院</w:t>
            </w:r>
          </w:p>
          <w:p>
            <w:pPr>
              <w:autoSpaceDE/>
              <w:autoSpaceDN/>
              <w:spacing w:line="360" w:lineRule="auto"/>
              <w:jc w:val="both"/>
              <w:rPr>
                <w:color w:val="auto"/>
                <w:kern w:val="2"/>
                <w:sz w:val="24"/>
                <w:szCs w:val="24"/>
                <w:lang w:val="en-US"/>
              </w:rPr>
            </w:pPr>
            <w:r>
              <w:rPr>
                <w:rFonts w:hint="eastAsia"/>
                <w:color w:val="auto"/>
                <w:kern w:val="2"/>
                <w:sz w:val="24"/>
                <w:szCs w:val="24"/>
                <w:lang w:val="en-US"/>
              </w:rPr>
              <w:t>地址：郑州市郑东新区文苑西路15号</w:t>
            </w:r>
          </w:p>
          <w:p>
            <w:pPr>
              <w:autoSpaceDE/>
              <w:autoSpaceDN/>
              <w:spacing w:line="360" w:lineRule="auto"/>
              <w:jc w:val="both"/>
              <w:rPr>
                <w:color w:val="auto"/>
                <w:kern w:val="2"/>
                <w:sz w:val="24"/>
                <w:szCs w:val="24"/>
                <w:lang w:val="en-US"/>
              </w:rPr>
            </w:pPr>
            <w:r>
              <w:rPr>
                <w:rFonts w:hint="eastAsia"/>
                <w:color w:val="auto"/>
                <w:kern w:val="2"/>
                <w:sz w:val="24"/>
                <w:szCs w:val="24"/>
                <w:lang w:val="en-US"/>
              </w:rPr>
              <w:t>联系人：王老师</w:t>
            </w:r>
          </w:p>
          <w:p>
            <w:pPr>
              <w:autoSpaceDE/>
              <w:autoSpaceDN/>
              <w:spacing w:line="360" w:lineRule="auto"/>
              <w:jc w:val="both"/>
              <w:rPr>
                <w:color w:val="auto"/>
                <w:kern w:val="2"/>
                <w:sz w:val="24"/>
                <w:szCs w:val="24"/>
                <w:lang w:val="en-US"/>
              </w:rPr>
            </w:pPr>
            <w:r>
              <w:rPr>
                <w:rFonts w:hint="eastAsia"/>
                <w:color w:val="auto"/>
                <w:kern w:val="2"/>
                <w:sz w:val="24"/>
                <w:szCs w:val="24"/>
                <w:lang w:val="en-US"/>
              </w:rPr>
              <w:t>联系电话：0371-61912705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1.1.2</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采购代理机构</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名称：河南省机电设备招标股份有限公司</w:t>
            </w:r>
          </w:p>
          <w:p>
            <w:pPr>
              <w:autoSpaceDE/>
              <w:autoSpaceDN/>
              <w:spacing w:line="360" w:lineRule="auto"/>
              <w:jc w:val="both"/>
              <w:rPr>
                <w:color w:val="auto"/>
                <w:kern w:val="2"/>
                <w:sz w:val="24"/>
                <w:szCs w:val="24"/>
                <w:lang w:val="en-US"/>
              </w:rPr>
            </w:pPr>
            <w:r>
              <w:rPr>
                <w:rFonts w:hint="eastAsia"/>
                <w:color w:val="auto"/>
                <w:kern w:val="2"/>
                <w:sz w:val="24"/>
                <w:szCs w:val="24"/>
                <w:lang w:val="en-US"/>
              </w:rPr>
              <w:t>地址：河南自贸试验区郑州片区（郑东）商务外环路23号中科大厦（商务外环路与九如路交叉口东南200米）8楼813室</w:t>
            </w:r>
          </w:p>
          <w:p>
            <w:pPr>
              <w:autoSpaceDE/>
              <w:autoSpaceDN/>
              <w:spacing w:line="360" w:lineRule="auto"/>
              <w:jc w:val="both"/>
              <w:rPr>
                <w:color w:val="auto"/>
                <w:kern w:val="2"/>
                <w:sz w:val="24"/>
                <w:szCs w:val="24"/>
                <w:lang w:val="en-US"/>
              </w:rPr>
            </w:pPr>
            <w:r>
              <w:rPr>
                <w:rFonts w:hint="eastAsia"/>
                <w:color w:val="auto"/>
                <w:kern w:val="2"/>
                <w:sz w:val="24"/>
                <w:szCs w:val="24"/>
                <w:lang w:val="en-US"/>
              </w:rPr>
              <w:t>联系人：任亚兰  牛园园</w:t>
            </w:r>
          </w:p>
          <w:p>
            <w:pPr>
              <w:autoSpaceDE/>
              <w:autoSpaceDN/>
              <w:spacing w:line="360" w:lineRule="auto"/>
              <w:jc w:val="both"/>
              <w:rPr>
                <w:color w:val="auto"/>
                <w:kern w:val="2"/>
                <w:sz w:val="24"/>
                <w:szCs w:val="24"/>
                <w:lang w:val="en-US"/>
              </w:rPr>
            </w:pPr>
            <w:r>
              <w:rPr>
                <w:rFonts w:hint="eastAsia"/>
                <w:color w:val="auto"/>
                <w:kern w:val="2"/>
                <w:sz w:val="24"/>
                <w:szCs w:val="24"/>
                <w:lang w:val="en-US"/>
              </w:rPr>
              <w:t>联系方式：0371－65928329  15225192976</w:t>
            </w:r>
          </w:p>
          <w:p>
            <w:pPr>
              <w:autoSpaceDE/>
              <w:autoSpaceDN/>
              <w:spacing w:line="360" w:lineRule="auto"/>
              <w:jc w:val="both"/>
              <w:rPr>
                <w:color w:val="auto"/>
                <w:lang w:val="en-US"/>
              </w:rPr>
            </w:pPr>
            <w:r>
              <w:rPr>
                <w:rFonts w:hint="eastAsia"/>
                <w:color w:val="auto"/>
                <w:kern w:val="2"/>
                <w:sz w:val="24"/>
                <w:szCs w:val="24"/>
                <w:lang w:val="en-US"/>
              </w:rPr>
              <w:t>电子邮箱：jdgf7c@163.com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1.1.3</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采购项目名称</w:t>
            </w:r>
          </w:p>
        </w:tc>
        <w:tc>
          <w:tcPr>
            <w:tcW w:w="2985" w:type="pct"/>
            <w:vAlign w:val="center"/>
          </w:tcPr>
          <w:p>
            <w:pPr>
              <w:autoSpaceDE/>
              <w:autoSpaceDN/>
              <w:spacing w:line="360" w:lineRule="auto"/>
              <w:jc w:val="both"/>
              <w:rPr>
                <w:rFonts w:hint="eastAsia" w:eastAsia="宋体"/>
                <w:color w:val="auto"/>
                <w:kern w:val="2"/>
                <w:sz w:val="24"/>
                <w:szCs w:val="24"/>
                <w:lang w:val="en-US" w:eastAsia="zh-CN"/>
              </w:rPr>
            </w:pPr>
            <w:r>
              <w:rPr>
                <w:rFonts w:hint="eastAsia"/>
                <w:color w:val="auto"/>
                <w:kern w:val="2"/>
                <w:sz w:val="24"/>
                <w:szCs w:val="24"/>
                <w:lang w:val="en-US" w:eastAsia="zh-CN"/>
              </w:rPr>
              <w:t>郑州航空工业管理学院人工智能专业教学实验室建设项目包2（二次）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1.1.4</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交货地点</w:t>
            </w:r>
          </w:p>
        </w:tc>
        <w:tc>
          <w:tcPr>
            <w:tcW w:w="2985" w:type="pct"/>
            <w:vAlign w:val="center"/>
          </w:tcPr>
          <w:p>
            <w:pPr>
              <w:autoSpaceDE/>
              <w:autoSpaceDN/>
              <w:spacing w:line="360" w:lineRule="auto"/>
              <w:jc w:val="both"/>
              <w:rPr>
                <w:color w:val="auto"/>
                <w:kern w:val="2"/>
                <w:sz w:val="24"/>
                <w:szCs w:val="24"/>
                <w:lang w:val="en-US"/>
              </w:rPr>
            </w:pPr>
            <w:r>
              <w:rPr>
                <w:color w:val="auto"/>
                <w:kern w:val="2"/>
                <w:sz w:val="24"/>
                <w:szCs w:val="24"/>
                <w:lang w:val="en-US"/>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1.1.5</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采购方式</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1.2.2</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项目预算金额和</w:t>
            </w:r>
          </w:p>
          <w:p>
            <w:pPr>
              <w:autoSpaceDE/>
              <w:autoSpaceDN/>
              <w:spacing w:line="360" w:lineRule="auto"/>
              <w:jc w:val="center"/>
              <w:rPr>
                <w:color w:val="auto"/>
                <w:kern w:val="2"/>
                <w:sz w:val="24"/>
                <w:szCs w:val="24"/>
                <w:lang w:val="en-US"/>
              </w:rPr>
            </w:pPr>
            <w:r>
              <w:rPr>
                <w:rFonts w:hint="eastAsia"/>
                <w:color w:val="auto"/>
                <w:kern w:val="2"/>
                <w:sz w:val="24"/>
                <w:szCs w:val="24"/>
                <w:lang w:val="en-US"/>
              </w:rPr>
              <w:t>最高限价</w:t>
            </w:r>
          </w:p>
        </w:tc>
        <w:tc>
          <w:tcPr>
            <w:tcW w:w="2985" w:type="pct"/>
            <w:vAlign w:val="center"/>
          </w:tcPr>
          <w:p>
            <w:pPr>
              <w:autoSpaceDE/>
              <w:autoSpaceDN/>
              <w:spacing w:line="360" w:lineRule="auto"/>
              <w:jc w:val="both"/>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包预算金额：</w:t>
            </w:r>
            <w:r>
              <w:rPr>
                <w:rFonts w:hint="eastAsia" w:cs="Times New Roman"/>
                <w:color w:val="auto"/>
                <w:sz w:val="24"/>
                <w:szCs w:val="24"/>
              </w:rPr>
              <w:t>300000</w:t>
            </w:r>
            <w:r>
              <w:rPr>
                <w:rFonts w:hint="eastAsia" w:cs="Times New Roman"/>
                <w:color w:val="auto"/>
                <w:sz w:val="24"/>
                <w:szCs w:val="24"/>
                <w:lang w:val="en-US" w:eastAsia="zh-CN"/>
              </w:rPr>
              <w:t>元；包最高限价：287000元。</w:t>
            </w:r>
          </w:p>
          <w:p>
            <w:pPr>
              <w:autoSpaceDE/>
              <w:autoSpaceDN/>
              <w:spacing w:line="360" w:lineRule="auto"/>
              <w:jc w:val="both"/>
              <w:rPr>
                <w:color w:val="auto"/>
                <w:kern w:val="2"/>
                <w:sz w:val="24"/>
                <w:szCs w:val="24"/>
                <w:lang w:val="en-US"/>
              </w:rPr>
            </w:pPr>
            <w:r>
              <w:rPr>
                <w:rFonts w:hint="eastAsia" w:cs="Times New Roman"/>
                <w:color w:val="auto"/>
                <w:sz w:val="24"/>
                <w:szCs w:val="24"/>
              </w:rPr>
              <w:t>供应商的报价超过</w:t>
            </w:r>
            <w:r>
              <w:rPr>
                <w:rFonts w:hint="eastAsia" w:ascii="Times New Roman" w:hAnsi="Times New Roman" w:cs="Times New Roman"/>
                <w:color w:val="auto"/>
                <w:sz w:val="24"/>
                <w:szCs w:val="24"/>
              </w:rPr>
              <w:t>项目预算或</w:t>
            </w:r>
            <w:r>
              <w:rPr>
                <w:rFonts w:hint="eastAsia" w:cs="Times New Roman"/>
                <w:color w:val="auto"/>
                <w:sz w:val="24"/>
                <w:szCs w:val="24"/>
              </w:rPr>
              <w:t>最高限价的，其响应文件无效。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1.3.1</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采购内容</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同“第一章 竞争性磋商公告”中相同规定。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1.3.2</w:t>
            </w:r>
          </w:p>
        </w:tc>
        <w:tc>
          <w:tcPr>
            <w:tcW w:w="1318" w:type="pct"/>
            <w:vAlign w:val="center"/>
          </w:tcPr>
          <w:p>
            <w:pPr>
              <w:pStyle w:val="38"/>
              <w:spacing w:line="360" w:lineRule="auto"/>
              <w:jc w:val="center"/>
              <w:rPr>
                <w:color w:val="auto"/>
                <w:sz w:val="24"/>
                <w:szCs w:val="24"/>
                <w:lang w:val="en-US"/>
              </w:rPr>
            </w:pPr>
            <w:r>
              <w:rPr>
                <w:rFonts w:hint="eastAsia"/>
                <w:color w:val="auto"/>
                <w:sz w:val="24"/>
                <w:szCs w:val="24"/>
              </w:rPr>
              <w:t>交货期</w:t>
            </w:r>
          </w:p>
        </w:tc>
        <w:tc>
          <w:tcPr>
            <w:tcW w:w="2985" w:type="pct"/>
            <w:vAlign w:val="center"/>
          </w:tcPr>
          <w:p>
            <w:pPr>
              <w:pStyle w:val="38"/>
              <w:spacing w:line="360" w:lineRule="auto"/>
              <w:jc w:val="both"/>
              <w:rPr>
                <w:color w:val="auto"/>
                <w:kern w:val="2"/>
                <w:sz w:val="24"/>
                <w:szCs w:val="24"/>
                <w:lang w:val="en-US"/>
              </w:rPr>
            </w:pPr>
            <w:r>
              <w:rPr>
                <w:rFonts w:hint="eastAsia"/>
                <w:color w:val="auto"/>
                <w:kern w:val="2"/>
                <w:sz w:val="24"/>
                <w:szCs w:val="24"/>
                <w:lang w:val="en-US"/>
              </w:rPr>
              <w:t>同“第一章 竞争性磋商公告”中相同规定。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1.3.3</w:t>
            </w:r>
          </w:p>
        </w:tc>
        <w:tc>
          <w:tcPr>
            <w:tcW w:w="1318" w:type="pct"/>
            <w:vAlign w:val="center"/>
          </w:tcPr>
          <w:p>
            <w:pPr>
              <w:pStyle w:val="38"/>
              <w:spacing w:line="360" w:lineRule="auto"/>
              <w:jc w:val="center"/>
              <w:rPr>
                <w:color w:val="auto"/>
                <w:sz w:val="24"/>
                <w:szCs w:val="24"/>
              </w:rPr>
            </w:pPr>
            <w:r>
              <w:rPr>
                <w:rFonts w:hint="eastAsia"/>
                <w:color w:val="auto"/>
                <w:sz w:val="24"/>
                <w:szCs w:val="24"/>
              </w:rPr>
              <w:t>质保期</w:t>
            </w:r>
          </w:p>
        </w:tc>
        <w:tc>
          <w:tcPr>
            <w:tcW w:w="2985" w:type="pct"/>
            <w:vAlign w:val="center"/>
          </w:tcPr>
          <w:p>
            <w:pPr>
              <w:pStyle w:val="38"/>
              <w:spacing w:line="360" w:lineRule="auto"/>
              <w:jc w:val="both"/>
              <w:rPr>
                <w:color w:val="auto"/>
                <w:kern w:val="2"/>
                <w:sz w:val="24"/>
                <w:szCs w:val="24"/>
                <w:lang w:val="en-US"/>
              </w:rPr>
            </w:pPr>
            <w:r>
              <w:rPr>
                <w:rFonts w:hint="eastAsia"/>
                <w:color w:val="auto"/>
                <w:kern w:val="2"/>
                <w:sz w:val="24"/>
                <w:szCs w:val="24"/>
                <w:lang w:val="en-US"/>
              </w:rPr>
              <w:t>同“第一章 竞争性磋商公告”中相同规定。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1.3.4</w:t>
            </w:r>
          </w:p>
        </w:tc>
        <w:tc>
          <w:tcPr>
            <w:tcW w:w="1318" w:type="pct"/>
            <w:vAlign w:val="center"/>
          </w:tcPr>
          <w:p>
            <w:pPr>
              <w:pStyle w:val="38"/>
              <w:spacing w:line="360" w:lineRule="auto"/>
              <w:jc w:val="center"/>
              <w:rPr>
                <w:color w:val="auto"/>
                <w:sz w:val="24"/>
                <w:szCs w:val="24"/>
              </w:rPr>
            </w:pPr>
            <w:r>
              <w:rPr>
                <w:rFonts w:hint="eastAsia"/>
                <w:color w:val="auto"/>
                <w:sz w:val="24"/>
                <w:szCs w:val="24"/>
              </w:rPr>
              <w:t>质量</w:t>
            </w:r>
            <w:r>
              <w:rPr>
                <w:rFonts w:hint="eastAsia"/>
                <w:color w:val="auto"/>
                <w:sz w:val="24"/>
                <w:szCs w:val="24"/>
                <w:lang w:val="en-US"/>
              </w:rPr>
              <w:t>要求</w:t>
            </w:r>
          </w:p>
        </w:tc>
        <w:tc>
          <w:tcPr>
            <w:tcW w:w="2985" w:type="pct"/>
            <w:vAlign w:val="center"/>
          </w:tcPr>
          <w:p>
            <w:pPr>
              <w:pStyle w:val="38"/>
              <w:spacing w:line="360" w:lineRule="auto"/>
              <w:jc w:val="both"/>
              <w:rPr>
                <w:color w:val="auto"/>
                <w:kern w:val="2"/>
                <w:sz w:val="24"/>
                <w:szCs w:val="24"/>
                <w:lang w:val="en-US"/>
              </w:rPr>
            </w:pPr>
            <w:r>
              <w:rPr>
                <w:rFonts w:hint="eastAsia"/>
                <w:color w:val="auto"/>
                <w:kern w:val="2"/>
                <w:sz w:val="24"/>
                <w:szCs w:val="24"/>
                <w:lang w:val="en-US"/>
              </w:rPr>
              <w:t>同“第一章 竞争性磋商公告”中相同规定。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1.4.2.4</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合格供应商</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符合《中华人民共和国政府采购法》、《中华人民共和国政府采购实施条例》等法律法规和本磋商文件要求的合格供应商。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1.4.2.5</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是否允许采购进口产品</w:t>
            </w:r>
          </w:p>
        </w:tc>
        <w:tc>
          <w:tcPr>
            <w:tcW w:w="2985" w:type="pct"/>
            <w:vAlign w:val="center"/>
          </w:tcPr>
          <w:p>
            <w:pPr>
              <w:autoSpaceDE/>
              <w:autoSpaceDN/>
              <w:spacing w:line="360" w:lineRule="auto"/>
              <w:jc w:val="both"/>
              <w:rPr>
                <w:color w:val="auto"/>
                <w:sz w:val="24"/>
                <w:szCs w:val="24"/>
              </w:rPr>
            </w:pPr>
            <w:r>
              <w:rPr>
                <w:rFonts w:hint="eastAsia"/>
                <w:color w:val="auto"/>
                <w:sz w:val="24"/>
                <w:szCs w:val="24"/>
              </w:rPr>
              <w:t>□是</w:t>
            </w:r>
          </w:p>
          <w:p>
            <w:pPr>
              <w:autoSpaceDE/>
              <w:autoSpaceDN/>
              <w:spacing w:line="360" w:lineRule="auto"/>
              <w:jc w:val="both"/>
              <w:rPr>
                <w:color w:val="auto"/>
                <w:kern w:val="2"/>
                <w:sz w:val="24"/>
                <w:szCs w:val="24"/>
                <w:lang w:val="en-US"/>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1.4.2.6</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是否为专门面向中小企业的预留份额的采购项目或者采购包</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1.是否为专门面向中小企业的预留份额的采购项目或者采购包：</w:t>
            </w:r>
          </w:p>
          <w:p>
            <w:pPr>
              <w:autoSpaceDE/>
              <w:autoSpaceDN/>
              <w:spacing w:line="360" w:lineRule="auto"/>
              <w:jc w:val="both"/>
              <w:rPr>
                <w:color w:val="auto"/>
                <w:kern w:val="2"/>
                <w:sz w:val="24"/>
                <w:szCs w:val="24"/>
                <w:lang w:val="en-US"/>
              </w:rPr>
            </w:pPr>
            <w:r>
              <w:rPr>
                <w:rFonts w:hint="eastAsia"/>
                <w:color w:val="auto"/>
                <w:kern w:val="2"/>
                <w:sz w:val="24"/>
                <w:szCs w:val="24"/>
                <w:lang w:val="en-US"/>
              </w:rPr>
              <w:t>□是。（明确该项目或相关采购包，以及相关标的及预算金额）</w:t>
            </w:r>
          </w:p>
          <w:p>
            <w:pPr>
              <w:autoSpaceDE/>
              <w:autoSpaceDN/>
              <w:spacing w:line="360" w:lineRule="auto"/>
              <w:jc w:val="both"/>
              <w:rPr>
                <w:color w:val="auto"/>
                <w:kern w:val="2"/>
                <w:sz w:val="24"/>
                <w:szCs w:val="24"/>
                <w:lang w:val="en-US"/>
              </w:rPr>
            </w:pPr>
            <w:r>
              <w:rPr>
                <w:rFonts w:hint="eastAsia"/>
                <w:color w:val="auto"/>
                <w:kern w:val="2"/>
                <w:sz w:val="24"/>
                <w:szCs w:val="24"/>
                <w:lang w:val="en-US"/>
              </w:rPr>
              <w:t>☑否（有关价格扣除比例或者价格分加分比例详见评审标准）</w:t>
            </w:r>
          </w:p>
          <w:p>
            <w:pPr>
              <w:autoSpaceDE/>
              <w:autoSpaceDN/>
              <w:spacing w:line="360" w:lineRule="auto"/>
              <w:jc w:val="both"/>
              <w:rPr>
                <w:color w:val="auto"/>
                <w:kern w:val="2"/>
                <w:sz w:val="24"/>
                <w:szCs w:val="24"/>
                <w:lang w:val="en-US"/>
              </w:rPr>
            </w:pPr>
            <w:r>
              <w:rPr>
                <w:rFonts w:hint="eastAsia"/>
                <w:color w:val="auto"/>
                <w:kern w:val="2"/>
                <w:sz w:val="24"/>
                <w:szCs w:val="24"/>
                <w:lang w:val="en-US"/>
              </w:rPr>
              <w:t>2.依据《政府采购促进中小企业发展管理办法》规定享受扶持政策获得政府采购合同的，小微企业不得将合同分包给大中型企业，中型企业不得将合同分包给大型企业；</w:t>
            </w:r>
          </w:p>
          <w:p>
            <w:pPr>
              <w:spacing w:line="360" w:lineRule="auto"/>
              <w:rPr>
                <w:color w:val="auto"/>
                <w:lang w:val="en-US"/>
              </w:rPr>
            </w:pPr>
            <w:r>
              <w:rPr>
                <w:rFonts w:hint="eastAsia"/>
                <w:color w:val="auto"/>
                <w:kern w:val="2"/>
                <w:sz w:val="24"/>
                <w:szCs w:val="24"/>
                <w:lang w:val="en-US"/>
              </w:rPr>
              <w:t>3.本项目</w:t>
            </w:r>
            <w:r>
              <w:rPr>
                <w:rFonts w:hint="eastAsia"/>
                <w:b/>
                <w:bCs/>
                <w:color w:val="auto"/>
                <w:kern w:val="2"/>
                <w:sz w:val="24"/>
                <w:szCs w:val="24"/>
                <w:lang w:val="en-US"/>
              </w:rPr>
              <w:t>包2：</w:t>
            </w:r>
            <w:r>
              <w:rPr>
                <w:rFonts w:hint="eastAsia"/>
                <w:color w:val="auto"/>
                <w:kern w:val="2"/>
                <w:sz w:val="24"/>
                <w:szCs w:val="24"/>
                <w:lang w:val="en-US"/>
              </w:rPr>
              <w:t>采购标的对应的中小企业划分标准所属行业</w:t>
            </w:r>
            <w:r>
              <w:rPr>
                <w:rFonts w:hint="eastAsia"/>
                <w:color w:val="auto"/>
                <w:kern w:val="2"/>
                <w:sz w:val="24"/>
                <w:szCs w:val="24"/>
                <w:u w:val="single"/>
                <w:lang w:val="en-US"/>
              </w:rPr>
              <w:t>软件和信息技术服务业</w:t>
            </w:r>
            <w:r>
              <w:rPr>
                <w:rFonts w:hint="eastAsia"/>
                <w:color w:val="auto"/>
                <w:kern w:val="2"/>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1.4.3</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是否允许联合体参加政府采购活动</w:t>
            </w:r>
          </w:p>
        </w:tc>
        <w:tc>
          <w:tcPr>
            <w:tcW w:w="2985" w:type="pct"/>
            <w:vAlign w:val="center"/>
          </w:tcPr>
          <w:p>
            <w:pPr>
              <w:autoSpaceDE/>
              <w:autoSpaceDN/>
              <w:spacing w:line="360" w:lineRule="auto"/>
              <w:jc w:val="both"/>
              <w:rPr>
                <w:color w:val="auto"/>
                <w:kern w:val="2"/>
                <w:sz w:val="24"/>
                <w:szCs w:val="24"/>
                <w:lang w:val="en-US"/>
              </w:rPr>
            </w:pPr>
            <w:r>
              <w:rPr>
                <w:rFonts w:hint="eastAsia"/>
                <w:color w:val="auto"/>
                <w:sz w:val="24"/>
                <w:szCs w:val="24"/>
              </w:rPr>
              <w:t>□</w:t>
            </w:r>
            <w:r>
              <w:rPr>
                <w:rFonts w:hint="eastAsia"/>
                <w:color w:val="auto"/>
                <w:kern w:val="2"/>
                <w:sz w:val="24"/>
                <w:szCs w:val="24"/>
                <w:lang w:val="en-US"/>
              </w:rPr>
              <w:t>是。以联合体形式参加的，联合协议中中小企业合同金额应当达到%</w:t>
            </w:r>
          </w:p>
          <w:p>
            <w:pPr>
              <w:autoSpaceDE/>
              <w:autoSpaceDN/>
              <w:spacing w:line="360" w:lineRule="auto"/>
              <w:jc w:val="both"/>
              <w:rPr>
                <w:color w:val="auto"/>
                <w:kern w:val="2"/>
                <w:sz w:val="24"/>
                <w:szCs w:val="24"/>
                <w:lang w:val="en-US"/>
              </w:rPr>
            </w:pPr>
            <w:r>
              <w:rPr>
                <w:rFonts w:hint="eastAsia"/>
                <w:color w:val="auto"/>
                <w:sz w:val="24"/>
                <w:szCs w:val="24"/>
              </w:rPr>
              <w:t>☑</w:t>
            </w:r>
            <w:r>
              <w:rPr>
                <w:rFonts w:hint="eastAsia"/>
                <w:color w:val="auto"/>
                <w:kern w:val="2"/>
                <w:sz w:val="24"/>
                <w:szCs w:val="24"/>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1.4.3.10</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联合体的</w:t>
            </w:r>
          </w:p>
          <w:p>
            <w:pPr>
              <w:autoSpaceDE/>
              <w:autoSpaceDN/>
              <w:spacing w:line="360" w:lineRule="auto"/>
              <w:jc w:val="center"/>
              <w:rPr>
                <w:color w:val="auto"/>
                <w:kern w:val="2"/>
                <w:sz w:val="24"/>
                <w:szCs w:val="24"/>
                <w:lang w:val="en-US"/>
              </w:rPr>
            </w:pPr>
            <w:r>
              <w:rPr>
                <w:rFonts w:hint="eastAsia"/>
                <w:color w:val="auto"/>
                <w:kern w:val="2"/>
                <w:sz w:val="24"/>
                <w:szCs w:val="24"/>
                <w:lang w:val="en-US"/>
              </w:rPr>
              <w:t>其他资格要求</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1.7.1</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现场踏勘、磋商前答疑会</w:t>
            </w:r>
          </w:p>
        </w:tc>
        <w:tc>
          <w:tcPr>
            <w:tcW w:w="2985" w:type="pct"/>
            <w:vAlign w:val="center"/>
          </w:tcPr>
          <w:p>
            <w:pPr>
              <w:autoSpaceDE/>
              <w:autoSpaceDN/>
              <w:spacing w:line="360" w:lineRule="auto"/>
              <w:jc w:val="both"/>
              <w:rPr>
                <w:color w:val="auto"/>
                <w:kern w:val="2"/>
                <w:sz w:val="24"/>
                <w:szCs w:val="24"/>
                <w:lang w:val="en-US"/>
              </w:rPr>
            </w:pPr>
            <w:r>
              <w:rPr>
                <w:rFonts w:hint="eastAsia"/>
                <w:color w:val="auto"/>
                <w:sz w:val="24"/>
                <w:szCs w:val="24"/>
              </w:rPr>
              <w:sym w:font="Wingdings 2" w:char="0052"/>
            </w:r>
            <w:r>
              <w:rPr>
                <w:rFonts w:hint="eastAsia"/>
                <w:color w:val="auto"/>
                <w:kern w:val="2"/>
                <w:sz w:val="24"/>
                <w:szCs w:val="24"/>
                <w:lang w:val="en-US"/>
              </w:rPr>
              <w:t>不组织</w:t>
            </w:r>
          </w:p>
          <w:p>
            <w:pPr>
              <w:autoSpaceDE/>
              <w:autoSpaceDN/>
              <w:spacing w:line="360" w:lineRule="auto"/>
              <w:ind w:left="480" w:hanging="480" w:hangingChars="200"/>
              <w:jc w:val="both"/>
              <w:rPr>
                <w:color w:val="auto"/>
                <w:kern w:val="2"/>
                <w:sz w:val="24"/>
                <w:szCs w:val="24"/>
                <w:lang w:val="en-US"/>
              </w:rPr>
            </w:pPr>
            <w:r>
              <w:rPr>
                <w:rFonts w:hint="eastAsia"/>
                <w:color w:val="auto"/>
                <w:sz w:val="24"/>
                <w:szCs w:val="24"/>
              </w:rPr>
              <w:t>□</w:t>
            </w:r>
            <w:r>
              <w:rPr>
                <w:rFonts w:hint="eastAsia"/>
                <w:color w:val="auto"/>
                <w:kern w:val="2"/>
                <w:sz w:val="24"/>
                <w:szCs w:val="24"/>
                <w:lang w:val="en-US"/>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1.8.1</w:t>
            </w:r>
          </w:p>
        </w:tc>
        <w:tc>
          <w:tcPr>
            <w:tcW w:w="1318" w:type="pct"/>
            <w:vAlign w:val="center"/>
          </w:tcPr>
          <w:p>
            <w:pPr>
              <w:autoSpaceDE/>
              <w:autoSpaceDN/>
              <w:spacing w:line="360" w:lineRule="auto"/>
              <w:jc w:val="center"/>
              <w:rPr>
                <w:color w:val="auto"/>
                <w:kern w:val="2"/>
                <w:sz w:val="24"/>
                <w:szCs w:val="24"/>
                <w:lang w:val="en-US"/>
              </w:rPr>
            </w:pPr>
            <w:r>
              <w:rPr>
                <w:rFonts w:hint="eastAsia" w:cs="Times New Roman"/>
                <w:b/>
                <w:bCs/>
                <w:color w:val="auto"/>
                <w:sz w:val="24"/>
                <w:szCs w:val="24"/>
              </w:rPr>
              <w:t>样品或演示</w:t>
            </w:r>
          </w:p>
        </w:tc>
        <w:tc>
          <w:tcPr>
            <w:tcW w:w="2985" w:type="pct"/>
            <w:vAlign w:val="center"/>
          </w:tcPr>
          <w:p>
            <w:pPr>
              <w:spacing w:line="360" w:lineRule="auto"/>
              <w:rPr>
                <w:color w:val="auto"/>
                <w:sz w:val="24"/>
                <w:szCs w:val="24"/>
              </w:rPr>
            </w:pPr>
            <w:r>
              <w:rPr>
                <w:rFonts w:hint="eastAsia"/>
                <w:color w:val="auto"/>
                <w:sz w:val="24"/>
                <w:szCs w:val="24"/>
              </w:rPr>
              <w:t>是否需要提供样品：否</w:t>
            </w:r>
          </w:p>
          <w:p>
            <w:pPr>
              <w:spacing w:line="360" w:lineRule="auto"/>
              <w:rPr>
                <w:color w:val="auto"/>
                <w:sz w:val="24"/>
                <w:szCs w:val="24"/>
              </w:rPr>
            </w:pPr>
            <w:r>
              <w:rPr>
                <w:rFonts w:hint="eastAsia"/>
                <w:color w:val="auto"/>
                <w:sz w:val="24"/>
                <w:szCs w:val="24"/>
              </w:rPr>
              <w:t>是否需要提供演示：否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restar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2.2.1</w:t>
            </w:r>
          </w:p>
        </w:tc>
        <w:tc>
          <w:tcPr>
            <w:tcW w:w="1318" w:type="pct"/>
            <w:vMerge w:val="restar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供应商对采购文件提出疑问的截止时间</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时间：获取采购文件之日起7个工作日内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vAlign w:val="center"/>
          </w:tcPr>
          <w:p>
            <w:pPr>
              <w:autoSpaceDE/>
              <w:autoSpaceDN/>
              <w:spacing w:line="360" w:lineRule="auto"/>
              <w:jc w:val="center"/>
              <w:rPr>
                <w:color w:val="auto"/>
                <w:kern w:val="2"/>
                <w:sz w:val="24"/>
                <w:szCs w:val="24"/>
                <w:lang w:val="en-US"/>
              </w:rPr>
            </w:pPr>
          </w:p>
        </w:tc>
        <w:tc>
          <w:tcPr>
            <w:tcW w:w="1318" w:type="pct"/>
            <w:vMerge w:val="continue"/>
            <w:vAlign w:val="center"/>
          </w:tcPr>
          <w:p>
            <w:pPr>
              <w:autoSpaceDE/>
              <w:autoSpaceDN/>
              <w:spacing w:line="360" w:lineRule="auto"/>
              <w:jc w:val="center"/>
              <w:rPr>
                <w:color w:val="auto"/>
                <w:kern w:val="2"/>
                <w:sz w:val="24"/>
                <w:szCs w:val="24"/>
                <w:lang w:val="en-US"/>
              </w:rPr>
            </w:pPr>
          </w:p>
        </w:tc>
        <w:tc>
          <w:tcPr>
            <w:tcW w:w="2985" w:type="pct"/>
            <w:vAlign w:val="center"/>
          </w:tcPr>
          <w:p>
            <w:pPr>
              <w:autoSpaceDE/>
              <w:autoSpaceDN/>
              <w:spacing w:line="360" w:lineRule="auto"/>
              <w:jc w:val="both"/>
              <w:rPr>
                <w:color w:val="auto"/>
                <w:sz w:val="24"/>
                <w:szCs w:val="24"/>
                <w:lang w:val="en-US"/>
              </w:rPr>
            </w:pPr>
            <w:r>
              <w:rPr>
                <w:rFonts w:hint="eastAsia"/>
                <w:color w:val="auto"/>
                <w:sz w:val="24"/>
                <w:szCs w:val="24"/>
                <w:lang w:val="en-US"/>
              </w:rPr>
              <w:t>形式：在河南省公共资源交易中心电子交易平台进行提问，同时将问题的电子版（附加盖公章的扫描件和可编辑的Word电子版）上传系统。并</w:t>
            </w:r>
            <w:r>
              <w:rPr>
                <w:rFonts w:hint="eastAsia"/>
                <w:color w:val="auto"/>
                <w:sz w:val="24"/>
                <w:szCs w:val="24"/>
              </w:rPr>
              <w:t>将问题汇总</w:t>
            </w:r>
            <w:r>
              <w:rPr>
                <w:rFonts w:hint="eastAsia"/>
                <w:color w:val="auto"/>
                <w:sz w:val="24"/>
                <w:szCs w:val="24"/>
                <w:lang w:val="en-US"/>
              </w:rPr>
              <w:t>Word</w:t>
            </w:r>
            <w:r>
              <w:rPr>
                <w:rFonts w:hint="eastAsia"/>
                <w:color w:val="auto"/>
                <w:sz w:val="24"/>
                <w:szCs w:val="24"/>
              </w:rPr>
              <w:t>版本及盖章扫描件以电子邮件形式发送至</w:t>
            </w:r>
            <w:r>
              <w:rPr>
                <w:color w:val="auto"/>
              </w:rPr>
              <w:fldChar w:fldCharType="begin"/>
            </w:r>
            <w:r>
              <w:rPr>
                <w:color w:val="auto"/>
              </w:rPr>
              <w:instrText xml:space="preserve"> HYPERLINK "mailto:jdgj11@126.com" </w:instrText>
            </w:r>
            <w:r>
              <w:rPr>
                <w:color w:val="auto"/>
              </w:rPr>
              <w:fldChar w:fldCharType="separate"/>
            </w:r>
            <w:r>
              <w:rPr>
                <w:rFonts w:hint="eastAsia"/>
                <w:color w:val="auto"/>
                <w:sz w:val="24"/>
                <w:szCs w:val="24"/>
              </w:rPr>
              <w:t>jdgf7c@163.com</w:t>
            </w:r>
            <w:r>
              <w:rPr>
                <w:rFonts w:hint="eastAsia"/>
                <w:color w:val="auto"/>
                <w:sz w:val="24"/>
                <w:szCs w:val="24"/>
              </w:rPr>
              <w:fldChar w:fldCharType="end"/>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2.2.3</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采购人书面澄清采购文件的时间</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澄清或者修改的内容可能影响响应文件编制的，将在提交首次响应文件截止之日3个工作日前（不足3个工作日的应该顺延首次递交时间），以书面形式在河南省公共资源交易中心电子交易平台上发出。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Align w:val="center"/>
          </w:tcPr>
          <w:p>
            <w:pPr>
              <w:autoSpaceDE/>
              <w:autoSpaceDN/>
              <w:spacing w:line="360" w:lineRule="auto"/>
              <w:jc w:val="center"/>
              <w:rPr>
                <w:b/>
                <w:bCs/>
                <w:color w:val="auto"/>
                <w:kern w:val="2"/>
                <w:sz w:val="24"/>
                <w:szCs w:val="24"/>
                <w:lang w:val="en-US"/>
              </w:rPr>
            </w:pPr>
            <w:r>
              <w:rPr>
                <w:rFonts w:hint="eastAsia"/>
                <w:b/>
                <w:bCs/>
                <w:color w:val="auto"/>
                <w:kern w:val="2"/>
                <w:sz w:val="24"/>
                <w:szCs w:val="24"/>
                <w:lang w:val="en-US"/>
              </w:rPr>
              <w:t>3.1.1</w:t>
            </w:r>
          </w:p>
        </w:tc>
        <w:tc>
          <w:tcPr>
            <w:tcW w:w="1318" w:type="pct"/>
            <w:vAlign w:val="center"/>
          </w:tcPr>
          <w:p>
            <w:pPr>
              <w:autoSpaceDE/>
              <w:autoSpaceDN/>
              <w:spacing w:line="360" w:lineRule="auto"/>
              <w:jc w:val="center"/>
              <w:rPr>
                <w:b/>
                <w:bCs/>
                <w:color w:val="auto"/>
                <w:kern w:val="2"/>
                <w:sz w:val="24"/>
                <w:szCs w:val="24"/>
                <w:lang w:val="en-US"/>
              </w:rPr>
            </w:pPr>
            <w:r>
              <w:rPr>
                <w:rFonts w:hint="eastAsia"/>
                <w:b/>
                <w:bCs/>
                <w:color w:val="auto"/>
                <w:kern w:val="2"/>
                <w:sz w:val="24"/>
                <w:szCs w:val="24"/>
                <w:lang w:val="en-US"/>
              </w:rPr>
              <w:t>供应商参加不同包或标段采购活动的权利</w:t>
            </w:r>
          </w:p>
        </w:tc>
        <w:tc>
          <w:tcPr>
            <w:tcW w:w="2985" w:type="pct"/>
            <w:vAlign w:val="center"/>
          </w:tcPr>
          <w:p>
            <w:pPr>
              <w:autoSpaceDE/>
              <w:autoSpaceDN/>
              <w:spacing w:line="360" w:lineRule="auto"/>
              <w:jc w:val="both"/>
              <w:rPr>
                <w:b/>
                <w:bCs/>
                <w:color w:val="auto"/>
                <w:kern w:val="2"/>
                <w:sz w:val="24"/>
                <w:szCs w:val="24"/>
                <w:lang w:val="en-US"/>
              </w:rPr>
            </w:pPr>
            <w:r>
              <w:rPr>
                <w:rFonts w:hint="eastAsia"/>
                <w:b/>
                <w:bCs/>
                <w:color w:val="auto"/>
                <w:kern w:val="2"/>
                <w:sz w:val="24"/>
                <w:szCs w:val="24"/>
                <w:lang w:val="en-US"/>
              </w:rPr>
              <w:t>采购项目分为两个及以上不同“包”或“标段”的，供应商不能同时参加各个“包”或“标段”的采购活动。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3.2.3</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签字和盖章要求</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响应文件中需加盖公章的地方均应使用供应商的 CA 印章进行签章；所有要求法定代表人盖章的地方均应使用供应商法定代表人的CA 印章进行签章。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3.4.1</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响应报价</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（1）磋商报价：</w:t>
            </w:r>
            <w:r>
              <w:rPr>
                <w:rFonts w:hint="eastAsia"/>
                <w:color w:val="auto"/>
                <w:sz w:val="24"/>
                <w:szCs w:val="24"/>
              </w:rPr>
              <w:t>供应商的响应报价（及最后报价）应当包括满足所响应</w:t>
            </w:r>
            <w:r>
              <w:rPr>
                <w:rFonts w:hint="eastAsia" w:cs="Times New Roman"/>
                <w:color w:val="auto"/>
                <w:sz w:val="24"/>
                <w:szCs w:val="24"/>
              </w:rPr>
              <w:t>“包”或“标段”</w:t>
            </w:r>
            <w:r>
              <w:rPr>
                <w:rFonts w:hint="eastAsia"/>
                <w:color w:val="auto"/>
                <w:sz w:val="24"/>
                <w:szCs w:val="24"/>
              </w:rPr>
              <w:t>所应提供的货物以及伴随的服务和工程等全部内容。</w:t>
            </w:r>
          </w:p>
          <w:p>
            <w:pPr>
              <w:autoSpaceDE/>
              <w:autoSpaceDN/>
              <w:spacing w:line="360" w:lineRule="auto"/>
              <w:jc w:val="both"/>
              <w:rPr>
                <w:color w:val="auto"/>
                <w:kern w:val="2"/>
                <w:sz w:val="24"/>
                <w:szCs w:val="24"/>
                <w:lang w:val="en-US"/>
              </w:rPr>
            </w:pPr>
            <w:r>
              <w:rPr>
                <w:rFonts w:hint="eastAsia"/>
                <w:color w:val="auto"/>
                <w:kern w:val="2"/>
                <w:sz w:val="24"/>
                <w:szCs w:val="24"/>
                <w:lang w:val="en-US"/>
              </w:rPr>
              <w:t>（2）相关费用：代理服务费。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3.5</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磋商保证金</w:t>
            </w:r>
          </w:p>
        </w:tc>
        <w:tc>
          <w:tcPr>
            <w:tcW w:w="2985" w:type="pct"/>
            <w:vAlign w:val="center"/>
          </w:tcPr>
          <w:p>
            <w:pPr>
              <w:autoSpaceDE/>
              <w:autoSpaceDN/>
              <w:spacing w:line="360" w:lineRule="auto"/>
              <w:rPr>
                <w:color w:val="auto"/>
                <w:kern w:val="2"/>
                <w:sz w:val="24"/>
                <w:szCs w:val="24"/>
                <w:lang w:val="en-US"/>
              </w:rPr>
            </w:pPr>
            <w:r>
              <w:rPr>
                <w:rFonts w:hint="eastAsia"/>
                <w:color w:val="auto"/>
                <w:kern w:val="2"/>
                <w:sz w:val="24"/>
                <w:szCs w:val="24"/>
                <w:lang w:val="en-US"/>
              </w:rPr>
              <w:t>参加本项目采购活动的供应商，无需提交磋商保证金。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3.6.1</w:t>
            </w:r>
          </w:p>
        </w:tc>
        <w:tc>
          <w:tcPr>
            <w:tcW w:w="1318" w:type="pc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磋商有效期</w:t>
            </w:r>
          </w:p>
        </w:tc>
        <w:tc>
          <w:tcPr>
            <w:tcW w:w="2985" w:type="pct"/>
            <w:vAlign w:val="center"/>
          </w:tcPr>
          <w:p>
            <w:pPr>
              <w:autoSpaceDE/>
              <w:autoSpaceDN/>
              <w:spacing w:line="360" w:lineRule="auto"/>
              <w:jc w:val="both"/>
              <w:rPr>
                <w:color w:val="auto"/>
                <w:kern w:val="2"/>
                <w:sz w:val="24"/>
                <w:szCs w:val="24"/>
                <w:lang w:val="en-US"/>
              </w:rPr>
            </w:pPr>
            <w:r>
              <w:rPr>
                <w:rFonts w:hint="eastAsia"/>
                <w:color w:val="auto"/>
                <w:kern w:val="2"/>
                <w:sz w:val="24"/>
                <w:szCs w:val="24"/>
                <w:lang w:val="en-US"/>
              </w:rPr>
              <w:t xml:space="preserve">提交响应文件截止之日起 </w:t>
            </w:r>
            <w:r>
              <w:rPr>
                <w:rFonts w:hint="eastAsia"/>
                <w:color w:val="auto"/>
                <w:kern w:val="2"/>
                <w:sz w:val="24"/>
                <w:szCs w:val="24"/>
                <w:u w:val="single"/>
                <w:lang w:val="en-US"/>
              </w:rPr>
              <w:t xml:space="preserve">90 </w:t>
            </w:r>
            <w:r>
              <w:rPr>
                <w:rFonts w:hint="eastAsia"/>
                <w:color w:val="auto"/>
                <w:kern w:val="2"/>
                <w:sz w:val="24"/>
                <w:szCs w:val="24"/>
                <w:lang w:val="en-US"/>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6" w:type="pct"/>
            <w:vMerge w:val="restar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4.2.1</w:t>
            </w:r>
          </w:p>
        </w:tc>
        <w:tc>
          <w:tcPr>
            <w:tcW w:w="1318" w:type="pct"/>
            <w:vMerge w:val="restart"/>
            <w:vAlign w:val="center"/>
          </w:tcPr>
          <w:p>
            <w:pPr>
              <w:autoSpaceDE/>
              <w:autoSpaceDN/>
              <w:spacing w:line="360" w:lineRule="auto"/>
              <w:jc w:val="center"/>
              <w:rPr>
                <w:color w:val="auto"/>
                <w:kern w:val="2"/>
                <w:sz w:val="24"/>
                <w:szCs w:val="24"/>
                <w:lang w:val="en-US"/>
              </w:rPr>
            </w:pPr>
            <w:r>
              <w:rPr>
                <w:rFonts w:hint="eastAsia"/>
                <w:color w:val="auto"/>
                <w:kern w:val="2"/>
                <w:sz w:val="24"/>
                <w:szCs w:val="24"/>
                <w:lang w:val="en-US"/>
              </w:rPr>
              <w:t>响应文件提交截止时间</w:t>
            </w:r>
          </w:p>
        </w:tc>
        <w:tc>
          <w:tcPr>
            <w:tcW w:w="2985" w:type="pct"/>
            <w:vAlign w:val="center"/>
          </w:tcPr>
          <w:p>
            <w:pPr>
              <w:spacing w:line="360" w:lineRule="auto"/>
              <w:jc w:val="both"/>
              <w:rPr>
                <w:color w:val="auto"/>
                <w:kern w:val="2"/>
                <w:sz w:val="24"/>
                <w:szCs w:val="24"/>
                <w:lang w:val="en-US"/>
              </w:rPr>
            </w:pPr>
            <w:r>
              <w:rPr>
                <w:rFonts w:hint="eastAsia"/>
                <w:color w:val="auto"/>
                <w:kern w:val="2"/>
                <w:sz w:val="24"/>
                <w:szCs w:val="24"/>
                <w:lang w:val="en-US"/>
              </w:rPr>
              <w:t>截止时间：</w:t>
            </w:r>
            <w:r>
              <w:rPr>
                <w:rFonts w:hint="eastAsia"/>
                <w:color w:val="auto"/>
                <w:kern w:val="2"/>
                <w:sz w:val="24"/>
                <w:szCs w:val="24"/>
                <w:lang w:val="en-US"/>
              </w:rPr>
              <w:t>2023年</w:t>
            </w:r>
            <w:r>
              <w:rPr>
                <w:rFonts w:hint="eastAsia"/>
                <w:color w:val="auto"/>
                <w:kern w:val="2"/>
                <w:sz w:val="24"/>
                <w:szCs w:val="24"/>
                <w:lang w:val="en-US" w:eastAsia="zh-CN"/>
              </w:rPr>
              <w:t>10</w:t>
            </w:r>
            <w:r>
              <w:rPr>
                <w:rFonts w:hint="eastAsia"/>
                <w:color w:val="auto"/>
                <w:kern w:val="2"/>
                <w:sz w:val="24"/>
                <w:szCs w:val="24"/>
                <w:lang w:val="en-US"/>
              </w:rPr>
              <w:t>月</w:t>
            </w:r>
            <w:r>
              <w:rPr>
                <w:rFonts w:hint="eastAsia"/>
                <w:color w:val="auto"/>
                <w:kern w:val="2"/>
                <w:sz w:val="24"/>
                <w:szCs w:val="24"/>
                <w:lang w:val="en-US" w:eastAsia="zh-CN"/>
              </w:rPr>
              <w:t>10</w:t>
            </w:r>
            <w:r>
              <w:rPr>
                <w:rFonts w:hint="eastAsia"/>
                <w:color w:val="auto"/>
                <w:kern w:val="2"/>
                <w:sz w:val="24"/>
                <w:szCs w:val="24"/>
                <w:lang w:val="en-US"/>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6" w:type="pct"/>
            <w:vMerge w:val="continue"/>
            <w:vAlign w:val="center"/>
          </w:tcPr>
          <w:p>
            <w:pPr>
              <w:autoSpaceDE/>
              <w:autoSpaceDN/>
              <w:spacing w:line="360" w:lineRule="auto"/>
              <w:jc w:val="center"/>
              <w:rPr>
                <w:color w:val="auto"/>
                <w:kern w:val="2"/>
                <w:sz w:val="24"/>
                <w:szCs w:val="24"/>
                <w:lang w:val="en-US"/>
              </w:rPr>
            </w:pPr>
          </w:p>
        </w:tc>
        <w:tc>
          <w:tcPr>
            <w:tcW w:w="1318" w:type="pct"/>
            <w:vMerge w:val="continue"/>
            <w:vAlign w:val="center"/>
          </w:tcPr>
          <w:p>
            <w:pPr>
              <w:autoSpaceDE/>
              <w:autoSpaceDN/>
              <w:spacing w:line="360" w:lineRule="auto"/>
              <w:jc w:val="center"/>
              <w:rPr>
                <w:color w:val="auto"/>
                <w:kern w:val="2"/>
                <w:sz w:val="24"/>
                <w:szCs w:val="24"/>
                <w:lang w:val="en-US"/>
              </w:rPr>
            </w:pPr>
          </w:p>
        </w:tc>
        <w:tc>
          <w:tcPr>
            <w:tcW w:w="2985" w:type="pct"/>
            <w:vAlign w:val="center"/>
          </w:tcPr>
          <w:p>
            <w:pPr>
              <w:pStyle w:val="38"/>
              <w:spacing w:line="360" w:lineRule="auto"/>
              <w:jc w:val="both"/>
              <w:rPr>
                <w:color w:val="auto"/>
                <w:kern w:val="2"/>
                <w:sz w:val="24"/>
                <w:szCs w:val="24"/>
                <w:lang w:val="en-US"/>
              </w:rPr>
            </w:pPr>
            <w:r>
              <w:rPr>
                <w:rFonts w:hint="eastAsia"/>
                <w:color w:val="auto"/>
                <w:kern w:val="2"/>
                <w:sz w:val="24"/>
                <w:szCs w:val="24"/>
                <w:lang w:val="en-US"/>
              </w:rPr>
              <w:t>递交方式和份数：</w:t>
            </w:r>
          </w:p>
          <w:p>
            <w:pPr>
              <w:pStyle w:val="38"/>
              <w:spacing w:line="360" w:lineRule="auto"/>
              <w:jc w:val="both"/>
              <w:rPr>
                <w:color w:val="auto"/>
                <w:kern w:val="2"/>
                <w:sz w:val="24"/>
                <w:szCs w:val="24"/>
                <w:lang w:val="en-US"/>
              </w:rPr>
            </w:pPr>
            <w:r>
              <w:rPr>
                <w:rFonts w:hint="eastAsia"/>
                <w:color w:val="auto"/>
                <w:kern w:val="2"/>
                <w:sz w:val="24"/>
                <w:szCs w:val="24"/>
                <w:lang w:val="en-US"/>
              </w:rPr>
              <w:t>1.加密的电子响应文件壹份。</w:t>
            </w:r>
          </w:p>
          <w:p>
            <w:pPr>
              <w:pStyle w:val="38"/>
              <w:spacing w:line="360" w:lineRule="auto"/>
              <w:jc w:val="both"/>
              <w:rPr>
                <w:color w:val="auto"/>
                <w:kern w:val="2"/>
                <w:sz w:val="24"/>
                <w:szCs w:val="24"/>
                <w:lang w:val="en-US"/>
              </w:rPr>
            </w:pPr>
            <w:r>
              <w:rPr>
                <w:rFonts w:hint="eastAsia"/>
                <w:color w:val="auto"/>
                <w:kern w:val="2"/>
                <w:sz w:val="24"/>
                <w:szCs w:val="24"/>
                <w:lang w:val="en-US"/>
              </w:rPr>
              <w:t>2.响应文件制作要求按河南省公共资源交易系统要求编制。</w:t>
            </w:r>
          </w:p>
          <w:p>
            <w:pPr>
              <w:pStyle w:val="38"/>
              <w:spacing w:line="360" w:lineRule="auto"/>
              <w:jc w:val="both"/>
              <w:rPr>
                <w:color w:val="auto"/>
                <w:sz w:val="24"/>
                <w:szCs w:val="24"/>
              </w:rPr>
            </w:pPr>
            <w:r>
              <w:rPr>
                <w:rFonts w:hint="eastAsia"/>
                <w:color w:val="auto"/>
                <w:kern w:val="2"/>
                <w:sz w:val="24"/>
                <w:szCs w:val="24"/>
                <w:lang w:val="en-US"/>
              </w:rPr>
              <w:t>3.采购文件格式所要求包含的全部资料应全部制作在响应性文件内，严格按照本项目采购文件所有格式如实填写（不</w:t>
            </w:r>
            <w:r>
              <w:rPr>
                <w:rFonts w:hint="eastAsia"/>
                <w:color w:val="auto"/>
                <w:sz w:val="24"/>
                <w:szCs w:val="24"/>
              </w:rPr>
              <w:t>涉及的内容除外），不应存在漏项或缺项，否则将存在响应性文件被拒绝的风险。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rPr>
              <w:t>5.1.1</w:t>
            </w:r>
          </w:p>
        </w:tc>
        <w:tc>
          <w:tcPr>
            <w:tcW w:w="1318" w:type="pct"/>
            <w:vAlign w:val="center"/>
          </w:tcPr>
          <w:p>
            <w:pPr>
              <w:pStyle w:val="38"/>
              <w:spacing w:line="360" w:lineRule="auto"/>
              <w:jc w:val="center"/>
              <w:rPr>
                <w:color w:val="auto"/>
                <w:sz w:val="24"/>
                <w:szCs w:val="24"/>
              </w:rPr>
            </w:pPr>
            <w:r>
              <w:rPr>
                <w:rFonts w:hint="eastAsia"/>
                <w:color w:val="auto"/>
                <w:sz w:val="24"/>
                <w:szCs w:val="24"/>
              </w:rPr>
              <w:t>磋商会议时间、</w:t>
            </w:r>
          </w:p>
          <w:p>
            <w:pPr>
              <w:pStyle w:val="38"/>
              <w:spacing w:line="360" w:lineRule="auto"/>
              <w:jc w:val="center"/>
              <w:rPr>
                <w:color w:val="auto"/>
                <w:sz w:val="24"/>
                <w:szCs w:val="24"/>
                <w:lang w:val="en-US"/>
              </w:rPr>
            </w:pPr>
            <w:r>
              <w:rPr>
                <w:rFonts w:hint="eastAsia"/>
                <w:color w:val="auto"/>
                <w:sz w:val="24"/>
                <w:szCs w:val="24"/>
              </w:rPr>
              <w:t>地点</w:t>
            </w:r>
          </w:p>
        </w:tc>
        <w:tc>
          <w:tcPr>
            <w:tcW w:w="2985" w:type="pct"/>
            <w:vAlign w:val="center"/>
          </w:tcPr>
          <w:p>
            <w:pPr>
              <w:pStyle w:val="38"/>
              <w:spacing w:line="360" w:lineRule="auto"/>
              <w:jc w:val="both"/>
              <w:rPr>
                <w:color w:val="auto"/>
                <w:sz w:val="24"/>
                <w:szCs w:val="24"/>
              </w:rPr>
            </w:pPr>
            <w:r>
              <w:rPr>
                <w:rFonts w:hint="eastAsia"/>
                <w:color w:val="auto"/>
                <w:sz w:val="24"/>
                <w:szCs w:val="24"/>
              </w:rPr>
              <w:t>磋商会议开始时间：同响应文件提交截止时间；</w:t>
            </w:r>
          </w:p>
          <w:p>
            <w:pPr>
              <w:pStyle w:val="38"/>
              <w:spacing w:line="360" w:lineRule="auto"/>
              <w:jc w:val="both"/>
              <w:rPr>
                <w:color w:val="auto"/>
                <w:sz w:val="24"/>
                <w:szCs w:val="24"/>
              </w:rPr>
            </w:pPr>
            <w:r>
              <w:rPr>
                <w:rFonts w:hint="eastAsia"/>
                <w:color w:val="auto"/>
                <w:sz w:val="24"/>
                <w:szCs w:val="24"/>
              </w:rPr>
              <w:t>地点：</w:t>
            </w:r>
            <w:r>
              <w:rPr>
                <w:rFonts w:hint="eastAsia" w:cs="Times New Roman"/>
                <w:color w:val="auto"/>
                <w:sz w:val="24"/>
                <w:szCs w:val="24"/>
              </w:rPr>
              <w:t>《河南省公共资源交易中心》电子交易平台</w:t>
            </w:r>
          </w:p>
          <w:p>
            <w:pPr>
              <w:pStyle w:val="38"/>
              <w:spacing w:line="360" w:lineRule="auto"/>
              <w:jc w:val="both"/>
              <w:rPr>
                <w:color w:val="auto"/>
                <w:sz w:val="24"/>
                <w:szCs w:val="24"/>
                <w:lang w:val="en-US"/>
              </w:rPr>
            </w:pPr>
            <w:r>
              <w:rPr>
                <w:rFonts w:hint="eastAsia"/>
                <w:color w:val="auto"/>
                <w:sz w:val="24"/>
                <w:szCs w:val="24"/>
              </w:rPr>
              <w:t>供应商是否现场参加磋商会议：</w:t>
            </w:r>
            <w:r>
              <w:rPr>
                <w:rFonts w:hint="eastAsia"/>
                <w:b/>
                <w:bCs/>
                <w:color w:val="auto"/>
                <w:sz w:val="24"/>
                <w:szCs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rPr>
              <w:t>5.1.2</w:t>
            </w:r>
          </w:p>
        </w:tc>
        <w:tc>
          <w:tcPr>
            <w:tcW w:w="1318" w:type="pct"/>
            <w:vAlign w:val="center"/>
          </w:tcPr>
          <w:p>
            <w:pPr>
              <w:pStyle w:val="38"/>
              <w:spacing w:line="360" w:lineRule="auto"/>
              <w:jc w:val="center"/>
              <w:rPr>
                <w:color w:val="auto"/>
                <w:sz w:val="24"/>
                <w:szCs w:val="24"/>
              </w:rPr>
            </w:pPr>
            <w:r>
              <w:rPr>
                <w:rFonts w:hint="eastAsia"/>
                <w:color w:val="auto"/>
                <w:sz w:val="24"/>
                <w:szCs w:val="24"/>
              </w:rPr>
              <w:t>电子响应文件解密</w:t>
            </w:r>
          </w:p>
          <w:p>
            <w:pPr>
              <w:pStyle w:val="38"/>
              <w:spacing w:line="360" w:lineRule="auto"/>
              <w:jc w:val="center"/>
              <w:rPr>
                <w:color w:val="auto"/>
                <w:sz w:val="24"/>
                <w:szCs w:val="24"/>
                <w:lang w:val="en-US"/>
              </w:rPr>
            </w:pPr>
            <w:r>
              <w:rPr>
                <w:rFonts w:hint="eastAsia"/>
                <w:color w:val="auto"/>
                <w:sz w:val="24"/>
                <w:szCs w:val="24"/>
              </w:rPr>
              <w:t>时间</w:t>
            </w:r>
          </w:p>
        </w:tc>
        <w:tc>
          <w:tcPr>
            <w:tcW w:w="2985" w:type="pct"/>
            <w:vAlign w:val="center"/>
          </w:tcPr>
          <w:p>
            <w:pPr>
              <w:pStyle w:val="38"/>
              <w:spacing w:line="360" w:lineRule="auto"/>
              <w:jc w:val="both"/>
              <w:rPr>
                <w:color w:val="auto"/>
                <w:sz w:val="24"/>
                <w:szCs w:val="24"/>
                <w:lang w:val="en-US"/>
              </w:rPr>
            </w:pPr>
            <w:r>
              <w:rPr>
                <w:rFonts w:hint="eastAsia"/>
                <w:color w:val="auto"/>
                <w:sz w:val="24"/>
                <w:szCs w:val="24"/>
              </w:rPr>
              <w:t>响应文件的解密开启</w:t>
            </w:r>
            <w:r>
              <w:rPr>
                <w:rFonts w:hint="eastAsia"/>
                <w:color w:val="auto"/>
                <w:sz w:val="24"/>
                <w:szCs w:val="24"/>
                <w:lang w:val="en-US"/>
              </w:rPr>
              <w:t>：</w:t>
            </w:r>
            <w:r>
              <w:rPr>
                <w:rFonts w:hint="eastAsia"/>
                <w:color w:val="auto"/>
                <w:sz w:val="24"/>
                <w:szCs w:val="24"/>
              </w:rPr>
              <w:t>本项目采用</w:t>
            </w:r>
            <w:r>
              <w:rPr>
                <w:rFonts w:hint="eastAsia"/>
                <w:color w:val="auto"/>
                <w:sz w:val="24"/>
                <w:szCs w:val="24"/>
                <w:lang w:val="en-US"/>
              </w:rPr>
              <w:t>“</w:t>
            </w:r>
            <w:r>
              <w:rPr>
                <w:rFonts w:hint="eastAsia"/>
                <w:color w:val="auto"/>
                <w:sz w:val="24"/>
                <w:szCs w:val="24"/>
              </w:rPr>
              <w:t>远程不见面</w:t>
            </w:r>
            <w:r>
              <w:rPr>
                <w:rFonts w:hint="eastAsia"/>
                <w:color w:val="auto"/>
                <w:sz w:val="24"/>
                <w:szCs w:val="24"/>
                <w:lang w:val="en-US"/>
              </w:rPr>
              <w:t>”</w:t>
            </w:r>
            <w:r>
              <w:rPr>
                <w:rFonts w:hint="eastAsia"/>
                <w:color w:val="auto"/>
                <w:sz w:val="24"/>
                <w:szCs w:val="24"/>
              </w:rPr>
              <w:t>开标方式</w:t>
            </w:r>
            <w:r>
              <w:rPr>
                <w:rFonts w:hint="eastAsia"/>
                <w:color w:val="auto"/>
                <w:sz w:val="24"/>
                <w:szCs w:val="24"/>
                <w:lang w:val="en-US"/>
              </w:rPr>
              <w:t>，</w:t>
            </w:r>
            <w:r>
              <w:rPr>
                <w:rFonts w:hint="eastAsia"/>
                <w:color w:val="auto"/>
                <w:sz w:val="24"/>
                <w:szCs w:val="24"/>
              </w:rPr>
              <w:t>远程开标大厅网址为</w:t>
            </w:r>
            <w:r>
              <w:rPr>
                <w:rFonts w:hint="eastAsia"/>
                <w:color w:val="auto"/>
                <w:sz w:val="24"/>
                <w:szCs w:val="24"/>
                <w:lang w:val="en-US"/>
              </w:rPr>
              <w:t>http://www.hnggzy.net/BidOpening/bidopen</w:t>
            </w:r>
          </w:p>
          <w:p>
            <w:pPr>
              <w:pStyle w:val="38"/>
              <w:spacing w:line="360" w:lineRule="auto"/>
              <w:jc w:val="both"/>
              <w:rPr>
                <w:color w:val="auto"/>
                <w:sz w:val="24"/>
                <w:szCs w:val="24"/>
                <w:lang w:val="en-US"/>
              </w:rPr>
            </w:pPr>
            <w:r>
              <w:rPr>
                <w:rFonts w:hint="eastAsia"/>
                <w:color w:val="auto"/>
                <w:sz w:val="24"/>
                <w:szCs w:val="24"/>
                <w:lang w:val="en-US"/>
              </w:rPr>
              <w:t>inghallaction/hall/login，供应商自行登录业务系统参与项目开标，</w:t>
            </w:r>
            <w:r>
              <w:rPr>
                <w:rFonts w:hint="eastAsia"/>
                <w:color w:val="auto"/>
                <w:sz w:val="24"/>
                <w:szCs w:val="24"/>
              </w:rPr>
              <w:t>无需到河南省公共资源交易中心现场参加开标会议。供应商应当在首次响应文件递交截止时间前，登录远程开标大厅在线准时参加磋商活动并</w:t>
            </w:r>
            <w:r>
              <w:rPr>
                <w:rFonts w:hint="eastAsia"/>
                <w:color w:val="auto"/>
                <w:sz w:val="24"/>
                <w:szCs w:val="24"/>
                <w:lang w:val="en-US"/>
              </w:rPr>
              <w:t>按业务系统要求在规定时间</w:t>
            </w:r>
            <w:r>
              <w:rPr>
                <w:rFonts w:hint="eastAsia"/>
                <w:color w:val="auto"/>
                <w:sz w:val="24"/>
                <w:szCs w:val="24"/>
              </w:rPr>
              <w:t>进行</w:t>
            </w:r>
            <w:r>
              <w:rPr>
                <w:rFonts w:hint="eastAsia"/>
                <w:color w:val="auto"/>
                <w:sz w:val="24"/>
                <w:szCs w:val="24"/>
                <w:lang w:val="en-US"/>
              </w:rPr>
              <w:t>响应</w:t>
            </w:r>
            <w:r>
              <w:rPr>
                <w:rFonts w:hint="eastAsia"/>
                <w:color w:val="auto"/>
                <w:sz w:val="24"/>
                <w:szCs w:val="24"/>
              </w:rPr>
              <w:t>文件解密等。</w:t>
            </w:r>
            <w:r>
              <w:rPr>
                <w:rFonts w:hint="eastAsia"/>
                <w:b/>
                <w:bCs/>
                <w:color w:val="auto"/>
                <w:sz w:val="24"/>
                <w:szCs w:val="24"/>
              </w:rPr>
              <w:t>供应商必按照《新交易平台使用手册（培训资料）》要求设置参与不见面开标的电脑环境，否则由此可能引起的解密失败或无法解密等问题由供应商自行承担。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rPr>
              <w:t>5.2.2</w:t>
            </w:r>
          </w:p>
        </w:tc>
        <w:tc>
          <w:tcPr>
            <w:tcW w:w="1318" w:type="pct"/>
            <w:vAlign w:val="center"/>
          </w:tcPr>
          <w:p>
            <w:pPr>
              <w:pStyle w:val="38"/>
              <w:spacing w:line="360" w:lineRule="auto"/>
              <w:jc w:val="center"/>
              <w:rPr>
                <w:color w:val="auto"/>
                <w:sz w:val="24"/>
                <w:szCs w:val="24"/>
                <w:lang w:val="en-US"/>
              </w:rPr>
            </w:pPr>
            <w:r>
              <w:rPr>
                <w:rFonts w:hint="eastAsia"/>
                <w:color w:val="auto"/>
                <w:sz w:val="24"/>
                <w:szCs w:val="24"/>
              </w:rPr>
              <w:t>磋商小组组成</w:t>
            </w:r>
          </w:p>
        </w:tc>
        <w:tc>
          <w:tcPr>
            <w:tcW w:w="2985" w:type="pct"/>
            <w:vAlign w:val="center"/>
          </w:tcPr>
          <w:p>
            <w:pPr>
              <w:pStyle w:val="38"/>
              <w:spacing w:line="360" w:lineRule="auto"/>
              <w:jc w:val="both"/>
              <w:rPr>
                <w:color w:val="auto"/>
                <w:sz w:val="24"/>
                <w:szCs w:val="24"/>
              </w:rPr>
            </w:pPr>
            <w:r>
              <w:rPr>
                <w:rFonts w:hint="eastAsia"/>
                <w:color w:val="auto"/>
                <w:sz w:val="24"/>
                <w:szCs w:val="24"/>
              </w:rPr>
              <w:t>磋商小组的组建：由评审专家</w:t>
            </w:r>
            <w:r>
              <w:rPr>
                <w:rFonts w:hint="eastAsia"/>
                <w:color w:val="auto"/>
                <w:sz w:val="24"/>
                <w:szCs w:val="24"/>
                <w:lang w:val="en-US"/>
              </w:rPr>
              <w:t>2人</w:t>
            </w:r>
            <w:r>
              <w:rPr>
                <w:rFonts w:hint="eastAsia"/>
                <w:color w:val="auto"/>
                <w:sz w:val="24"/>
                <w:szCs w:val="24"/>
              </w:rPr>
              <w:t>和采购人代表</w:t>
            </w:r>
            <w:r>
              <w:rPr>
                <w:rFonts w:hint="eastAsia"/>
                <w:color w:val="auto"/>
                <w:sz w:val="24"/>
                <w:szCs w:val="24"/>
                <w:lang w:val="en-US"/>
              </w:rPr>
              <w:t>1</w:t>
            </w:r>
            <w:r>
              <w:rPr>
                <w:rFonts w:hint="eastAsia"/>
                <w:color w:val="auto"/>
                <w:sz w:val="24"/>
                <w:szCs w:val="24"/>
              </w:rPr>
              <w:t>人组成。</w:t>
            </w:r>
          </w:p>
          <w:p>
            <w:pPr>
              <w:pStyle w:val="38"/>
              <w:spacing w:line="360" w:lineRule="auto"/>
              <w:jc w:val="both"/>
              <w:rPr>
                <w:color w:val="auto"/>
                <w:sz w:val="24"/>
                <w:szCs w:val="24"/>
                <w:lang w:val="en-US"/>
              </w:rPr>
            </w:pPr>
            <w:r>
              <w:rPr>
                <w:rFonts w:hint="eastAsia"/>
                <w:color w:val="auto"/>
                <w:sz w:val="24"/>
                <w:szCs w:val="24"/>
                <w:lang w:val="en-US"/>
              </w:rPr>
              <w:t>评审专家确定方式：文件开启前从河南省政府采购评标专家库中随机抽取方式确定。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5.3.1</w:t>
            </w:r>
          </w:p>
        </w:tc>
        <w:tc>
          <w:tcPr>
            <w:tcW w:w="1318" w:type="pct"/>
            <w:vAlign w:val="center"/>
          </w:tcPr>
          <w:p>
            <w:pPr>
              <w:pStyle w:val="38"/>
              <w:spacing w:line="360" w:lineRule="auto"/>
              <w:jc w:val="center"/>
              <w:rPr>
                <w:color w:val="auto"/>
                <w:sz w:val="24"/>
                <w:szCs w:val="24"/>
              </w:rPr>
            </w:pPr>
            <w:r>
              <w:rPr>
                <w:rFonts w:hint="eastAsia"/>
                <w:color w:val="auto"/>
                <w:sz w:val="24"/>
                <w:szCs w:val="24"/>
              </w:rPr>
              <w:t>资格审查文件</w:t>
            </w:r>
          </w:p>
        </w:tc>
        <w:tc>
          <w:tcPr>
            <w:tcW w:w="2985" w:type="pct"/>
            <w:vAlign w:val="center"/>
          </w:tcPr>
          <w:p>
            <w:pPr>
              <w:pStyle w:val="38"/>
              <w:spacing w:line="360" w:lineRule="auto"/>
              <w:jc w:val="both"/>
              <w:rPr>
                <w:color w:val="auto"/>
                <w:sz w:val="24"/>
                <w:szCs w:val="24"/>
              </w:rPr>
            </w:pPr>
            <w:r>
              <w:rPr>
                <w:rFonts w:hint="eastAsia"/>
                <w:b/>
                <w:bCs/>
                <w:color w:val="auto"/>
                <w:sz w:val="24"/>
                <w:szCs w:val="24"/>
              </w:rPr>
              <w:t>资格证明文件（附以下资料扫描件）：</w:t>
            </w:r>
          </w:p>
          <w:p>
            <w:pPr>
              <w:pStyle w:val="38"/>
              <w:spacing w:line="360" w:lineRule="auto"/>
              <w:jc w:val="both"/>
              <w:rPr>
                <w:b/>
                <w:bCs/>
                <w:color w:val="auto"/>
                <w:sz w:val="24"/>
                <w:szCs w:val="24"/>
                <w:lang w:val="en-US"/>
              </w:rPr>
            </w:pPr>
            <w:r>
              <w:rPr>
                <w:rFonts w:hint="eastAsia"/>
                <w:b/>
                <w:bCs/>
                <w:color w:val="auto"/>
                <w:sz w:val="24"/>
                <w:szCs w:val="24"/>
              </w:rPr>
              <w:t>1.有效期内的营业执照/《事业单位法人证书》/《社会团体法人登记证书》/《民办非企业单位登记证书》。</w:t>
            </w:r>
          </w:p>
          <w:p>
            <w:pPr>
              <w:pStyle w:val="38"/>
              <w:spacing w:line="360" w:lineRule="auto"/>
              <w:jc w:val="both"/>
              <w:rPr>
                <w:b/>
                <w:bCs/>
                <w:color w:val="auto"/>
                <w:sz w:val="24"/>
                <w:szCs w:val="24"/>
              </w:rPr>
            </w:pPr>
            <w:r>
              <w:rPr>
                <w:b/>
                <w:bCs/>
                <w:color w:val="auto"/>
                <w:sz w:val="24"/>
                <w:szCs w:val="24"/>
                <w:lang w:val="en-US"/>
              </w:rPr>
              <w:t>2</w:t>
            </w:r>
            <w:r>
              <w:rPr>
                <w:rFonts w:hint="eastAsia"/>
                <w:b/>
                <w:bCs/>
                <w:color w:val="auto"/>
                <w:sz w:val="24"/>
                <w:szCs w:val="24"/>
              </w:rPr>
              <w:t>.</w:t>
            </w:r>
            <w:r>
              <w:rPr>
                <w:rFonts w:hint="eastAsia"/>
                <w:b/>
                <w:bCs/>
                <w:color w:val="auto"/>
                <w:sz w:val="24"/>
                <w:szCs w:val="24"/>
                <w:lang w:val="en-US"/>
              </w:rPr>
              <w:t>具有履行合同所必需的设备和专业技术能力（自行承诺）。</w:t>
            </w:r>
          </w:p>
          <w:p>
            <w:pPr>
              <w:pStyle w:val="38"/>
              <w:spacing w:line="360" w:lineRule="auto"/>
              <w:jc w:val="both"/>
              <w:rPr>
                <w:b/>
                <w:bCs/>
                <w:color w:val="auto"/>
                <w:sz w:val="24"/>
                <w:szCs w:val="24"/>
              </w:rPr>
            </w:pPr>
            <w:r>
              <w:rPr>
                <w:b/>
                <w:bCs/>
                <w:color w:val="auto"/>
                <w:sz w:val="24"/>
                <w:szCs w:val="24"/>
                <w:lang w:val="en-US"/>
              </w:rPr>
              <w:t>3</w:t>
            </w:r>
            <w:r>
              <w:rPr>
                <w:rFonts w:hint="eastAsia"/>
                <w:b/>
                <w:bCs/>
                <w:color w:val="auto"/>
                <w:sz w:val="24"/>
                <w:szCs w:val="24"/>
              </w:rPr>
              <w:t>.</w:t>
            </w:r>
            <w:bookmarkStart w:id="49" w:name="_Hlk134279479"/>
            <w:r>
              <w:rPr>
                <w:rFonts w:hint="eastAsia"/>
                <w:b/>
                <w:bCs/>
                <w:color w:val="auto"/>
                <w:sz w:val="24"/>
                <w:szCs w:val="24"/>
              </w:rPr>
              <w:t>具有良好的商业信誉和健全的财务会计制度（</w:t>
            </w:r>
            <w:r>
              <w:rPr>
                <w:rFonts w:hint="eastAsia"/>
                <w:b/>
                <w:bCs/>
                <w:color w:val="auto"/>
                <w:sz w:val="24"/>
                <w:szCs w:val="24"/>
                <w:lang w:val="en-US"/>
              </w:rPr>
              <w:t>提供</w:t>
            </w:r>
            <w:r>
              <w:rPr>
                <w:rFonts w:hint="eastAsia"/>
                <w:b/>
                <w:bCs/>
                <w:color w:val="auto"/>
                <w:sz w:val="24"/>
                <w:szCs w:val="24"/>
              </w:rPr>
              <w:t>2022年度经会计师事务所或审计机构审计的年度财务审计报告或其开户银行出具的资信证明）</w:t>
            </w:r>
            <w:bookmarkEnd w:id="49"/>
            <w:r>
              <w:rPr>
                <w:rFonts w:hint="eastAsia"/>
                <w:b/>
                <w:bCs/>
                <w:color w:val="auto"/>
                <w:sz w:val="24"/>
                <w:szCs w:val="24"/>
              </w:rPr>
              <w:t>，</w:t>
            </w:r>
            <w:r>
              <w:rPr>
                <w:rFonts w:hint="eastAsia"/>
                <w:b/>
                <w:bCs/>
                <w:color w:val="auto"/>
                <w:sz w:val="24"/>
                <w:szCs w:val="24"/>
                <w:lang w:val="en-US"/>
              </w:rPr>
              <w:t>2022年以来新成立企业，可提供成立以来的财务报表或银行资信证明。</w:t>
            </w:r>
          </w:p>
          <w:p>
            <w:pPr>
              <w:pStyle w:val="38"/>
              <w:spacing w:line="360" w:lineRule="auto"/>
              <w:jc w:val="both"/>
              <w:rPr>
                <w:b/>
                <w:bCs/>
                <w:color w:val="auto"/>
                <w:sz w:val="24"/>
                <w:szCs w:val="24"/>
              </w:rPr>
            </w:pPr>
            <w:r>
              <w:rPr>
                <w:b/>
                <w:bCs/>
                <w:color w:val="auto"/>
                <w:sz w:val="24"/>
                <w:szCs w:val="24"/>
                <w:lang w:val="en-US"/>
              </w:rPr>
              <w:t>4</w:t>
            </w:r>
            <w:r>
              <w:rPr>
                <w:rFonts w:hint="eastAsia"/>
                <w:b/>
                <w:bCs/>
                <w:color w:val="auto"/>
                <w:sz w:val="24"/>
                <w:szCs w:val="24"/>
              </w:rPr>
              <w:t>.</w:t>
            </w:r>
            <w:r>
              <w:rPr>
                <w:rFonts w:hint="eastAsia"/>
                <w:b/>
                <w:bCs/>
                <w:color w:val="auto"/>
                <w:sz w:val="24"/>
                <w:szCs w:val="24"/>
                <w:lang w:val="en-US"/>
              </w:rPr>
              <w:t>具有依法缴纳税收和社会保障资金的良好记录（</w:t>
            </w:r>
            <w:r>
              <w:rPr>
                <w:rFonts w:hint="eastAsia"/>
                <w:b/>
                <w:bCs/>
                <w:color w:val="auto"/>
                <w:sz w:val="24"/>
                <w:szCs w:val="24"/>
              </w:rPr>
              <w:t>须</w:t>
            </w:r>
            <w:r>
              <w:rPr>
                <w:rFonts w:hint="eastAsia"/>
                <w:b/>
                <w:bCs/>
                <w:color w:val="auto"/>
                <w:sz w:val="24"/>
                <w:szCs w:val="24"/>
                <w:lang w:val="en-US"/>
              </w:rPr>
              <w:t>提供2023年1月1日以来任意一个月份依法纳税和缴纳社会保障资金的证明材料。依法免税或不需要缴纳社会保障资金的供应商，应提供相应文件证明其依法免税或不需要缴纳社会保障资金）</w:t>
            </w:r>
          </w:p>
          <w:p>
            <w:pPr>
              <w:pStyle w:val="38"/>
              <w:spacing w:line="360" w:lineRule="auto"/>
              <w:jc w:val="both"/>
              <w:rPr>
                <w:b/>
                <w:bCs/>
                <w:color w:val="auto"/>
                <w:sz w:val="24"/>
                <w:szCs w:val="24"/>
              </w:rPr>
            </w:pPr>
            <w:r>
              <w:rPr>
                <w:b/>
                <w:bCs/>
                <w:color w:val="auto"/>
                <w:sz w:val="24"/>
                <w:szCs w:val="24"/>
                <w:lang w:val="en-US"/>
              </w:rPr>
              <w:t>5</w:t>
            </w:r>
            <w:r>
              <w:rPr>
                <w:rFonts w:hint="eastAsia"/>
                <w:b/>
                <w:bCs/>
                <w:color w:val="auto"/>
                <w:sz w:val="24"/>
                <w:szCs w:val="24"/>
              </w:rPr>
              <w:t>.</w:t>
            </w:r>
            <w:r>
              <w:rPr>
                <w:rFonts w:hint="eastAsia"/>
                <w:b/>
                <w:bCs/>
                <w:color w:val="auto"/>
                <w:sz w:val="24"/>
                <w:szCs w:val="24"/>
                <w:lang w:val="en-US"/>
              </w:rPr>
              <w:t>提供参加政府采购活动前三年内，在经营活动中没有重大违法记录的书面声明。</w:t>
            </w:r>
          </w:p>
          <w:p>
            <w:pPr>
              <w:pStyle w:val="38"/>
              <w:spacing w:line="360" w:lineRule="auto"/>
              <w:jc w:val="both"/>
              <w:rPr>
                <w:color w:val="auto"/>
                <w:sz w:val="24"/>
                <w:szCs w:val="24"/>
              </w:rPr>
            </w:pPr>
            <w:r>
              <w:rPr>
                <w:rFonts w:hint="eastAsia"/>
                <w:b/>
                <w:bCs/>
                <w:color w:val="auto"/>
                <w:sz w:val="24"/>
                <w:szCs w:val="24"/>
                <w:lang w:val="en-US"/>
              </w:rPr>
              <w:t>6</w:t>
            </w:r>
            <w:r>
              <w:rPr>
                <w:rFonts w:hint="eastAsia"/>
                <w:b/>
                <w:bCs/>
                <w:color w:val="auto"/>
                <w:sz w:val="24"/>
                <w:szCs w:val="24"/>
              </w:rPr>
              <w:t>.单位负责人为同一人或者存在直接控股、管理关系的不同供应商，不得参加同一合同项下的政府采购活动</w:t>
            </w:r>
            <w:r>
              <w:rPr>
                <w:rFonts w:hint="eastAsia"/>
                <w:b/>
                <w:bCs/>
                <w:color w:val="auto"/>
                <w:sz w:val="24"/>
                <w:szCs w:val="24"/>
                <w:lang w:val="en-US"/>
              </w:rPr>
              <w:t>的声明函</w:t>
            </w:r>
            <w:r>
              <w:rPr>
                <w:rFonts w:hint="eastAsia"/>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5.3.2</w:t>
            </w:r>
          </w:p>
        </w:tc>
        <w:tc>
          <w:tcPr>
            <w:tcW w:w="1318" w:type="pct"/>
            <w:vAlign w:val="center"/>
          </w:tcPr>
          <w:p>
            <w:pPr>
              <w:pStyle w:val="38"/>
              <w:spacing w:line="360" w:lineRule="auto"/>
              <w:jc w:val="center"/>
              <w:rPr>
                <w:color w:val="auto"/>
                <w:sz w:val="24"/>
                <w:szCs w:val="24"/>
              </w:rPr>
            </w:pPr>
            <w:r>
              <w:rPr>
                <w:rFonts w:hint="eastAsia"/>
                <w:color w:val="auto"/>
                <w:sz w:val="24"/>
                <w:szCs w:val="24"/>
              </w:rPr>
              <w:t>供应商信用记录</w:t>
            </w:r>
          </w:p>
          <w:p>
            <w:pPr>
              <w:pStyle w:val="38"/>
              <w:spacing w:line="360" w:lineRule="auto"/>
              <w:jc w:val="center"/>
              <w:rPr>
                <w:color w:val="auto"/>
                <w:sz w:val="24"/>
                <w:szCs w:val="24"/>
              </w:rPr>
            </w:pPr>
            <w:r>
              <w:rPr>
                <w:rFonts w:hint="eastAsia"/>
                <w:color w:val="auto"/>
                <w:sz w:val="24"/>
                <w:szCs w:val="24"/>
              </w:rPr>
              <w:t>查询</w:t>
            </w:r>
          </w:p>
        </w:tc>
        <w:tc>
          <w:tcPr>
            <w:tcW w:w="2985" w:type="pct"/>
            <w:vAlign w:val="center"/>
          </w:tcPr>
          <w:p>
            <w:pPr>
              <w:spacing w:line="360" w:lineRule="auto"/>
              <w:rPr>
                <w:rFonts w:cs="Times New Roman"/>
                <w:b/>
                <w:bCs/>
                <w:color w:val="auto"/>
                <w:sz w:val="24"/>
                <w:szCs w:val="24"/>
              </w:rPr>
            </w:pPr>
            <w:r>
              <w:rPr>
                <w:rFonts w:hint="eastAsia"/>
                <w:b/>
                <w:bCs/>
                <w:color w:val="auto"/>
                <w:sz w:val="24"/>
                <w:szCs w:val="24"/>
              </w:rPr>
              <w:t>1、</w:t>
            </w:r>
            <w:r>
              <w:rPr>
                <w:rFonts w:hint="eastAsia" w:cs="Times New Roman"/>
                <w:b/>
                <w:bCs/>
                <w:color w:val="auto"/>
                <w:sz w:val="24"/>
                <w:szCs w:val="24"/>
              </w:rPr>
              <w:t>信用记录截止时间点：同响应文件提交截止时间；</w:t>
            </w:r>
          </w:p>
          <w:p>
            <w:pPr>
              <w:pStyle w:val="38"/>
              <w:spacing w:line="360" w:lineRule="auto"/>
              <w:jc w:val="both"/>
              <w:rPr>
                <w:b/>
                <w:bCs/>
                <w:color w:val="auto"/>
                <w:sz w:val="24"/>
                <w:szCs w:val="24"/>
              </w:rPr>
            </w:pPr>
            <w:r>
              <w:rPr>
                <w:rFonts w:hint="eastAsia" w:cs="Times New Roman"/>
                <w:b/>
                <w:bCs/>
                <w:color w:val="auto"/>
                <w:sz w:val="24"/>
                <w:szCs w:val="24"/>
              </w:rPr>
              <w:t>信用记录查询时间：响应文件提交截止时间之后。</w:t>
            </w:r>
          </w:p>
          <w:p>
            <w:pPr>
              <w:pStyle w:val="38"/>
              <w:spacing w:line="360" w:lineRule="auto"/>
              <w:jc w:val="both"/>
              <w:rPr>
                <w:b/>
                <w:bCs/>
                <w:color w:val="auto"/>
                <w:sz w:val="24"/>
                <w:szCs w:val="24"/>
              </w:rPr>
            </w:pPr>
            <w:r>
              <w:rPr>
                <w:rFonts w:hint="eastAsia"/>
                <w:b/>
                <w:bCs/>
                <w:color w:val="auto"/>
                <w:sz w:val="24"/>
                <w:szCs w:val="24"/>
              </w:rPr>
              <w:t>查询渠道：采购代理机构对供应商的信用记录在“信用中国”网站查询“失信被执行人”、“重大税收违法案件当事人名单（</w:t>
            </w:r>
            <w:r>
              <w:rPr>
                <w:rFonts w:hint="eastAsia"/>
                <w:b/>
                <w:bCs/>
                <w:color w:val="auto"/>
                <w:sz w:val="24"/>
                <w:szCs w:val="24"/>
                <w:lang w:val="en-US"/>
              </w:rPr>
              <w:t>重大税收违法失信主体）</w:t>
            </w:r>
            <w:r>
              <w:rPr>
                <w:rFonts w:hint="eastAsia"/>
                <w:b/>
                <w:bCs/>
                <w:color w:val="auto"/>
                <w:sz w:val="24"/>
                <w:szCs w:val="24"/>
              </w:rPr>
              <w:t>”及“中国政府采购”网站查询供应商“政府采购严重违法失信行为记录名单”进行查询。</w:t>
            </w:r>
          </w:p>
          <w:p>
            <w:pPr>
              <w:pStyle w:val="38"/>
              <w:spacing w:line="360" w:lineRule="auto"/>
              <w:jc w:val="both"/>
              <w:rPr>
                <w:b/>
                <w:bCs/>
                <w:color w:val="auto"/>
                <w:sz w:val="24"/>
                <w:szCs w:val="24"/>
              </w:rPr>
            </w:pPr>
            <w:r>
              <w:rPr>
                <w:rFonts w:hint="eastAsia"/>
                <w:b/>
                <w:bCs/>
                <w:color w:val="auto"/>
                <w:sz w:val="24"/>
                <w:szCs w:val="24"/>
              </w:rPr>
              <w:t>2、查询记录和证据留存的具体方式：供应商信用记录以采购代理机构查询结果为准，采购代理机构查询之后，网站信息发生的任何变更均不再作为评审依据，证据留存以采购代理机构查询时的查询网页截图为准并打印、签字存档备查。</w:t>
            </w:r>
          </w:p>
          <w:p>
            <w:pPr>
              <w:pStyle w:val="38"/>
              <w:spacing w:line="360" w:lineRule="auto"/>
              <w:jc w:val="both"/>
              <w:rPr>
                <w:color w:val="auto"/>
                <w:sz w:val="24"/>
                <w:szCs w:val="24"/>
              </w:rPr>
            </w:pPr>
            <w:r>
              <w:rPr>
                <w:rFonts w:hint="eastAsia"/>
                <w:b/>
                <w:bCs/>
                <w:color w:val="auto"/>
                <w:sz w:val="24"/>
                <w:szCs w:val="24"/>
              </w:rPr>
              <w:t>3、使用规则：供应商存在不良信用记录的，其响应文件将被作为无效响应处理。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lang w:val="en-US"/>
              </w:rPr>
              <w:t>5.3.3</w:t>
            </w:r>
          </w:p>
        </w:tc>
        <w:tc>
          <w:tcPr>
            <w:tcW w:w="1318" w:type="pct"/>
            <w:vAlign w:val="center"/>
          </w:tcPr>
          <w:p>
            <w:pPr>
              <w:pStyle w:val="38"/>
              <w:spacing w:line="360" w:lineRule="auto"/>
              <w:jc w:val="center"/>
              <w:rPr>
                <w:color w:val="auto"/>
                <w:sz w:val="24"/>
                <w:szCs w:val="24"/>
              </w:rPr>
            </w:pPr>
            <w:r>
              <w:rPr>
                <w:rFonts w:hint="eastAsia"/>
                <w:color w:val="auto"/>
                <w:sz w:val="24"/>
                <w:szCs w:val="24"/>
              </w:rPr>
              <w:t>直接控股、管理关系的查询</w:t>
            </w:r>
          </w:p>
        </w:tc>
        <w:tc>
          <w:tcPr>
            <w:tcW w:w="2985" w:type="pct"/>
            <w:vAlign w:val="center"/>
          </w:tcPr>
          <w:p>
            <w:pPr>
              <w:pStyle w:val="38"/>
              <w:spacing w:line="360" w:lineRule="auto"/>
              <w:jc w:val="both"/>
              <w:rPr>
                <w:b/>
                <w:bCs/>
                <w:color w:val="auto"/>
                <w:sz w:val="24"/>
                <w:szCs w:val="24"/>
              </w:rPr>
            </w:pPr>
            <w:r>
              <w:rPr>
                <w:rFonts w:hint="eastAsia"/>
                <w:color w:val="auto"/>
                <w:sz w:val="24"/>
                <w:szCs w:val="24"/>
              </w:rPr>
              <w:t>单位负责人为同一人或者存在直接控股、管理关系的不同供应商，不得参加同一标包</w:t>
            </w:r>
            <w:r>
              <w:rPr>
                <w:rFonts w:hint="eastAsia"/>
                <w:color w:val="auto"/>
                <w:sz w:val="24"/>
                <w:szCs w:val="24"/>
                <w:lang w:val="en-US"/>
              </w:rPr>
              <w:t>磋商</w:t>
            </w:r>
            <w:r>
              <w:rPr>
                <w:rFonts w:hint="eastAsia"/>
                <w:color w:val="auto"/>
                <w:sz w:val="24"/>
                <w:szCs w:val="24"/>
              </w:rPr>
              <w:t>或未划分标包的同一</w:t>
            </w:r>
            <w:r>
              <w:rPr>
                <w:rFonts w:hint="eastAsia"/>
                <w:color w:val="auto"/>
                <w:sz w:val="24"/>
                <w:szCs w:val="24"/>
                <w:lang w:val="en-US"/>
              </w:rPr>
              <w:t>采购</w:t>
            </w:r>
            <w:r>
              <w:rPr>
                <w:rFonts w:hint="eastAsia"/>
                <w:color w:val="auto"/>
                <w:sz w:val="24"/>
                <w:szCs w:val="24"/>
              </w:rPr>
              <w:t>项目</w:t>
            </w:r>
            <w:r>
              <w:rPr>
                <w:rFonts w:hint="eastAsia"/>
                <w:color w:val="auto"/>
                <w:sz w:val="24"/>
                <w:szCs w:val="24"/>
                <w:lang w:val="en-US"/>
              </w:rPr>
              <w:t>磋商</w:t>
            </w:r>
            <w:r>
              <w:rPr>
                <w:rFonts w:hint="eastAsia"/>
                <w:color w:val="auto"/>
                <w:sz w:val="24"/>
                <w:szCs w:val="24"/>
              </w:rPr>
              <w:t>（</w:t>
            </w:r>
            <w:r>
              <w:rPr>
                <w:rFonts w:hint="eastAsia"/>
                <w:color w:val="auto"/>
                <w:sz w:val="24"/>
                <w:szCs w:val="24"/>
                <w:lang w:val="en-US"/>
              </w:rPr>
              <w:t>供应商自行承诺）</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5.8</w:t>
            </w:r>
          </w:p>
        </w:tc>
        <w:tc>
          <w:tcPr>
            <w:tcW w:w="1318" w:type="pct"/>
            <w:vAlign w:val="center"/>
          </w:tcPr>
          <w:p>
            <w:pPr>
              <w:pStyle w:val="38"/>
              <w:spacing w:line="360" w:lineRule="auto"/>
              <w:jc w:val="center"/>
              <w:rPr>
                <w:color w:val="auto"/>
                <w:sz w:val="24"/>
                <w:szCs w:val="24"/>
              </w:rPr>
            </w:pPr>
            <w:r>
              <w:rPr>
                <w:rFonts w:hint="eastAsia"/>
                <w:color w:val="auto"/>
                <w:sz w:val="24"/>
                <w:szCs w:val="24"/>
              </w:rPr>
              <w:t>评审办法</w:t>
            </w:r>
          </w:p>
        </w:tc>
        <w:tc>
          <w:tcPr>
            <w:tcW w:w="2985" w:type="pct"/>
            <w:vAlign w:val="center"/>
          </w:tcPr>
          <w:p>
            <w:pPr>
              <w:pStyle w:val="38"/>
              <w:spacing w:line="360" w:lineRule="auto"/>
              <w:jc w:val="both"/>
              <w:rPr>
                <w:color w:val="auto"/>
                <w:sz w:val="24"/>
                <w:szCs w:val="24"/>
              </w:rPr>
            </w:pPr>
            <w:r>
              <w:rPr>
                <w:rFonts w:hint="eastAsia"/>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6.1.2</w:t>
            </w:r>
          </w:p>
        </w:tc>
        <w:tc>
          <w:tcPr>
            <w:tcW w:w="1318" w:type="pct"/>
            <w:vAlign w:val="center"/>
          </w:tcPr>
          <w:p>
            <w:pPr>
              <w:pStyle w:val="38"/>
              <w:spacing w:line="360" w:lineRule="auto"/>
              <w:jc w:val="center"/>
              <w:rPr>
                <w:color w:val="auto"/>
                <w:sz w:val="24"/>
                <w:szCs w:val="24"/>
              </w:rPr>
            </w:pPr>
            <w:r>
              <w:rPr>
                <w:rFonts w:hint="eastAsia"/>
                <w:color w:val="auto"/>
                <w:sz w:val="24"/>
                <w:szCs w:val="24"/>
              </w:rPr>
              <w:t>推荐成交候选供应商的数量</w:t>
            </w:r>
          </w:p>
        </w:tc>
        <w:tc>
          <w:tcPr>
            <w:tcW w:w="2985" w:type="pct"/>
            <w:vAlign w:val="center"/>
          </w:tcPr>
          <w:p>
            <w:pPr>
              <w:pStyle w:val="38"/>
              <w:spacing w:line="360" w:lineRule="auto"/>
              <w:jc w:val="both"/>
              <w:rPr>
                <w:color w:val="auto"/>
                <w:sz w:val="24"/>
                <w:szCs w:val="24"/>
                <w:lang w:val="en-US"/>
              </w:rPr>
            </w:pPr>
            <w:r>
              <w:rPr>
                <w:rFonts w:hint="eastAsia"/>
                <w:color w:val="auto"/>
                <w:sz w:val="24"/>
                <w:szCs w:val="24"/>
                <w:lang w:val="en-US"/>
              </w:rPr>
              <w:t>3名/包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6.2.1</w:t>
            </w:r>
          </w:p>
        </w:tc>
        <w:tc>
          <w:tcPr>
            <w:tcW w:w="1318" w:type="pct"/>
            <w:vAlign w:val="center"/>
          </w:tcPr>
          <w:p>
            <w:pPr>
              <w:pStyle w:val="38"/>
              <w:spacing w:line="360" w:lineRule="auto"/>
              <w:jc w:val="center"/>
              <w:rPr>
                <w:color w:val="auto"/>
                <w:sz w:val="24"/>
                <w:szCs w:val="24"/>
              </w:rPr>
            </w:pPr>
            <w:r>
              <w:rPr>
                <w:rFonts w:hint="eastAsia"/>
                <w:color w:val="auto"/>
                <w:sz w:val="24"/>
                <w:szCs w:val="24"/>
              </w:rPr>
              <w:t>确定成交供应商的</w:t>
            </w:r>
          </w:p>
          <w:p>
            <w:pPr>
              <w:pStyle w:val="38"/>
              <w:spacing w:line="360" w:lineRule="auto"/>
              <w:jc w:val="center"/>
              <w:rPr>
                <w:color w:val="auto"/>
                <w:sz w:val="24"/>
                <w:szCs w:val="24"/>
              </w:rPr>
            </w:pPr>
            <w:r>
              <w:rPr>
                <w:rFonts w:hint="eastAsia"/>
                <w:color w:val="auto"/>
                <w:sz w:val="24"/>
                <w:szCs w:val="24"/>
              </w:rPr>
              <w:t>方式</w:t>
            </w:r>
          </w:p>
        </w:tc>
        <w:tc>
          <w:tcPr>
            <w:tcW w:w="2985" w:type="pct"/>
            <w:vAlign w:val="center"/>
          </w:tcPr>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采购人确定成交供应商</w:t>
            </w:r>
          </w:p>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采购人委托磋商小组直接确定成交供应商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7.1</w:t>
            </w:r>
          </w:p>
        </w:tc>
        <w:tc>
          <w:tcPr>
            <w:tcW w:w="1318" w:type="pct"/>
            <w:vAlign w:val="center"/>
          </w:tcPr>
          <w:p>
            <w:pPr>
              <w:pStyle w:val="38"/>
              <w:spacing w:line="360" w:lineRule="auto"/>
              <w:jc w:val="center"/>
              <w:rPr>
                <w:color w:val="auto"/>
                <w:sz w:val="24"/>
                <w:szCs w:val="24"/>
              </w:rPr>
            </w:pPr>
            <w:r>
              <w:rPr>
                <w:rFonts w:hint="eastAsia"/>
                <w:color w:val="auto"/>
                <w:sz w:val="24"/>
                <w:szCs w:val="24"/>
              </w:rPr>
              <w:t>合同签订时间</w:t>
            </w:r>
          </w:p>
        </w:tc>
        <w:tc>
          <w:tcPr>
            <w:tcW w:w="2985" w:type="pct"/>
            <w:vAlign w:val="center"/>
          </w:tcPr>
          <w:p>
            <w:pPr>
              <w:pStyle w:val="38"/>
              <w:spacing w:line="360" w:lineRule="auto"/>
              <w:jc w:val="both"/>
              <w:rPr>
                <w:color w:val="auto"/>
                <w:sz w:val="24"/>
                <w:szCs w:val="24"/>
              </w:rPr>
            </w:pPr>
            <w:r>
              <w:rPr>
                <w:rFonts w:hint="eastAsia"/>
                <w:color w:val="auto"/>
                <w:sz w:val="24"/>
                <w:szCs w:val="24"/>
              </w:rPr>
              <w:t>成交供应商应当在成交通知书发出之日起</w:t>
            </w:r>
            <w:r>
              <w:rPr>
                <w:rFonts w:hint="eastAsia"/>
                <w:color w:val="auto"/>
                <w:sz w:val="24"/>
                <w:szCs w:val="24"/>
                <w:lang w:val="en-US"/>
              </w:rPr>
              <w:t>15</w:t>
            </w:r>
            <w:r>
              <w:rPr>
                <w:rFonts w:hint="eastAsia"/>
                <w:color w:val="auto"/>
                <w:sz w:val="24"/>
                <w:szCs w:val="24"/>
              </w:rPr>
              <w:t>日内与采购人签订政府采购合同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8.1</w:t>
            </w:r>
          </w:p>
        </w:tc>
        <w:tc>
          <w:tcPr>
            <w:tcW w:w="1318" w:type="pct"/>
            <w:vAlign w:val="center"/>
          </w:tcPr>
          <w:p>
            <w:pPr>
              <w:pStyle w:val="38"/>
              <w:spacing w:line="360" w:lineRule="auto"/>
              <w:jc w:val="center"/>
              <w:rPr>
                <w:color w:val="auto"/>
                <w:sz w:val="24"/>
                <w:szCs w:val="24"/>
              </w:rPr>
            </w:pPr>
            <w:r>
              <w:rPr>
                <w:rFonts w:hint="eastAsia"/>
                <w:color w:val="auto"/>
                <w:sz w:val="24"/>
                <w:szCs w:val="24"/>
              </w:rPr>
              <w:t>履约保证金</w:t>
            </w:r>
          </w:p>
        </w:tc>
        <w:tc>
          <w:tcPr>
            <w:tcW w:w="2985" w:type="pct"/>
            <w:vAlign w:val="center"/>
          </w:tcPr>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本项目不收取履约保证金</w:t>
            </w:r>
          </w:p>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本项目收取履约保证金</w:t>
            </w:r>
          </w:p>
          <w:p>
            <w:pPr>
              <w:spacing w:line="360" w:lineRule="auto"/>
              <w:rPr>
                <w:rFonts w:cs="Times New Roman"/>
                <w:b/>
                <w:color w:val="auto"/>
                <w:sz w:val="24"/>
                <w:szCs w:val="24"/>
              </w:rPr>
            </w:pPr>
            <w:r>
              <w:rPr>
                <w:rFonts w:hint="eastAsia" w:cs="Times New Roman"/>
                <w:color w:val="auto"/>
                <w:sz w:val="24"/>
                <w:szCs w:val="24"/>
              </w:rPr>
              <w:t>履约保证金金额：</w:t>
            </w:r>
            <w:r>
              <w:rPr>
                <w:rFonts w:hint="eastAsia" w:cs="Times New Roman"/>
                <w:b/>
                <w:color w:val="auto"/>
                <w:sz w:val="24"/>
                <w:szCs w:val="24"/>
              </w:rPr>
              <w:t>合同总金额的5%；</w:t>
            </w:r>
          </w:p>
          <w:p>
            <w:pPr>
              <w:spacing w:line="360" w:lineRule="auto"/>
              <w:rPr>
                <w:color w:val="auto"/>
                <w:sz w:val="24"/>
                <w:szCs w:val="24"/>
              </w:rPr>
            </w:pPr>
            <w:r>
              <w:rPr>
                <w:rFonts w:hint="eastAsia" w:cs="Times New Roman"/>
                <w:color w:val="auto"/>
                <w:sz w:val="24"/>
                <w:szCs w:val="24"/>
              </w:rPr>
              <w:t>履约保证金递交时间：</w:t>
            </w:r>
            <w:r>
              <w:rPr>
                <w:rFonts w:hint="eastAsia"/>
                <w:color w:val="auto"/>
                <w:sz w:val="24"/>
                <w:szCs w:val="24"/>
              </w:rPr>
              <w:t>合同签订前向采购人提供，否则视为成交人原因，自动放弃成交资格。</w:t>
            </w:r>
          </w:p>
          <w:p>
            <w:pPr>
              <w:spacing w:line="360" w:lineRule="auto"/>
              <w:rPr>
                <w:rFonts w:cs="Times New Roman"/>
                <w:color w:val="auto"/>
                <w:sz w:val="24"/>
                <w:szCs w:val="24"/>
              </w:rPr>
            </w:pPr>
            <w:r>
              <w:rPr>
                <w:rFonts w:hint="eastAsia" w:cs="Times New Roman"/>
                <w:color w:val="auto"/>
                <w:sz w:val="24"/>
                <w:szCs w:val="24"/>
              </w:rPr>
              <w:t xml:space="preserve">履约保证金递交方式：□保函   □支票  </w:t>
            </w:r>
            <w:r>
              <w:rPr>
                <w:rFonts w:hint="eastAsia" w:cs="Times New Roman"/>
                <w:b/>
                <w:color w:val="auto"/>
                <w:sz w:val="34"/>
                <w:szCs w:val="24"/>
              </w:rPr>
              <w:sym w:font="Wingdings 2" w:char="0052"/>
            </w:r>
            <w:r>
              <w:rPr>
                <w:rFonts w:hint="eastAsia" w:cs="Times New Roman"/>
                <w:color w:val="auto"/>
                <w:sz w:val="24"/>
                <w:szCs w:val="24"/>
              </w:rPr>
              <w:t>转账</w:t>
            </w:r>
          </w:p>
          <w:p>
            <w:pPr>
              <w:spacing w:line="360" w:lineRule="auto"/>
              <w:rPr>
                <w:rFonts w:cs="Times New Roman"/>
                <w:color w:val="auto"/>
                <w:sz w:val="24"/>
                <w:szCs w:val="24"/>
              </w:rPr>
            </w:pPr>
            <w:r>
              <w:rPr>
                <w:rFonts w:hint="eastAsia" w:cs="Times New Roman"/>
                <w:color w:val="auto"/>
                <w:sz w:val="24"/>
                <w:szCs w:val="24"/>
              </w:rPr>
              <w:t>账户信息：</w:t>
            </w:r>
          </w:p>
          <w:p>
            <w:pPr>
              <w:spacing w:line="360" w:lineRule="auto"/>
              <w:rPr>
                <w:rFonts w:cs="Times New Roman"/>
                <w:color w:val="auto"/>
                <w:sz w:val="24"/>
                <w:szCs w:val="24"/>
              </w:rPr>
            </w:pPr>
            <w:r>
              <w:rPr>
                <w:rFonts w:hint="eastAsia" w:cs="Times New Roman"/>
                <w:color w:val="auto"/>
                <w:sz w:val="24"/>
                <w:szCs w:val="24"/>
              </w:rPr>
              <w:t>开户行：中国工商银行股份有限公司郑州大学路支行</w:t>
            </w:r>
          </w:p>
          <w:p>
            <w:pPr>
              <w:spacing w:line="360" w:lineRule="auto"/>
              <w:rPr>
                <w:rFonts w:cs="Times New Roman"/>
                <w:color w:val="auto"/>
                <w:sz w:val="24"/>
                <w:szCs w:val="24"/>
              </w:rPr>
            </w:pPr>
            <w:r>
              <w:rPr>
                <w:rFonts w:hint="eastAsia" w:cs="Times New Roman"/>
                <w:color w:val="auto"/>
                <w:sz w:val="24"/>
                <w:szCs w:val="24"/>
              </w:rPr>
              <w:t>开户名：郑州航空工业管理学院</w:t>
            </w:r>
          </w:p>
          <w:p>
            <w:pPr>
              <w:spacing w:line="360" w:lineRule="auto"/>
              <w:rPr>
                <w:rFonts w:cs="Times New Roman"/>
                <w:color w:val="auto"/>
                <w:sz w:val="24"/>
                <w:szCs w:val="24"/>
              </w:rPr>
            </w:pPr>
            <w:r>
              <w:rPr>
                <w:rFonts w:hint="eastAsia" w:cs="Times New Roman"/>
                <w:color w:val="auto"/>
                <w:sz w:val="24"/>
                <w:szCs w:val="24"/>
              </w:rPr>
              <w:t xml:space="preserve">账号：1702 6215 0902 4904 667   </w:t>
            </w:r>
          </w:p>
          <w:p>
            <w:pPr>
              <w:spacing w:line="360" w:lineRule="auto"/>
              <w:rPr>
                <w:rFonts w:cs="Times New Roman"/>
                <w:color w:val="auto"/>
                <w:sz w:val="24"/>
                <w:szCs w:val="24"/>
              </w:rPr>
            </w:pPr>
            <w:r>
              <w:rPr>
                <w:rFonts w:hint="eastAsia" w:cs="Times New Roman"/>
                <w:color w:val="auto"/>
                <w:sz w:val="24"/>
                <w:szCs w:val="24"/>
              </w:rPr>
              <w:t>开户行联行号：102491052080</w:t>
            </w:r>
          </w:p>
          <w:p>
            <w:pPr>
              <w:spacing w:line="360" w:lineRule="auto"/>
              <w:rPr>
                <w:rFonts w:cs="Times New Roman"/>
                <w:color w:val="auto"/>
                <w:sz w:val="24"/>
                <w:szCs w:val="24"/>
              </w:rPr>
            </w:pPr>
            <w:r>
              <w:rPr>
                <w:rFonts w:hint="eastAsia" w:cs="Times New Roman"/>
                <w:color w:val="auto"/>
                <w:sz w:val="24"/>
                <w:szCs w:val="24"/>
              </w:rPr>
              <w:t>税号：12410000415801694R</w:t>
            </w:r>
          </w:p>
          <w:p>
            <w:pPr>
              <w:spacing w:line="360" w:lineRule="auto"/>
              <w:rPr>
                <w:rFonts w:cs="Times New Roman"/>
                <w:color w:val="auto"/>
                <w:sz w:val="24"/>
                <w:szCs w:val="24"/>
              </w:rPr>
            </w:pPr>
            <w:r>
              <w:rPr>
                <w:rFonts w:hint="eastAsia" w:cs="Times New Roman"/>
                <w:color w:val="auto"/>
                <w:sz w:val="24"/>
                <w:szCs w:val="24"/>
              </w:rPr>
              <w:t>电话：0371-61912705</w:t>
            </w:r>
          </w:p>
          <w:p>
            <w:pPr>
              <w:pStyle w:val="38"/>
              <w:spacing w:line="360" w:lineRule="auto"/>
              <w:jc w:val="both"/>
              <w:rPr>
                <w:color w:val="auto"/>
                <w:sz w:val="24"/>
                <w:szCs w:val="24"/>
                <w:lang w:val="en-US"/>
              </w:rPr>
            </w:pPr>
            <w:r>
              <w:rPr>
                <w:rFonts w:hint="eastAsia" w:cs="Times New Roman"/>
                <w:color w:val="auto"/>
                <w:sz w:val="24"/>
                <w:szCs w:val="24"/>
              </w:rPr>
              <w:t>项目验收满一年无任何质量问题，且</w:t>
            </w:r>
            <w:r>
              <w:rPr>
                <w:rFonts w:hint="eastAsia" w:cs="Times New Roman"/>
                <w:color w:val="auto"/>
                <w:sz w:val="24"/>
                <w:szCs w:val="24"/>
                <w:lang w:val="en-US"/>
              </w:rPr>
              <w:t>供应商</w:t>
            </w:r>
            <w:r>
              <w:rPr>
                <w:rFonts w:hint="eastAsia" w:cs="Times New Roman"/>
                <w:color w:val="auto"/>
                <w:sz w:val="24"/>
                <w:szCs w:val="24"/>
              </w:rPr>
              <w:t>无任何违约行为的，</w:t>
            </w:r>
            <w:r>
              <w:rPr>
                <w:rFonts w:hint="eastAsia" w:cs="Times New Roman"/>
                <w:color w:val="auto"/>
                <w:sz w:val="24"/>
                <w:szCs w:val="24"/>
                <w:lang w:val="en-US"/>
              </w:rPr>
              <w:t>采购人</w:t>
            </w:r>
            <w:r>
              <w:rPr>
                <w:rFonts w:hint="eastAsia" w:cs="Times New Roman"/>
                <w:color w:val="auto"/>
                <w:sz w:val="24"/>
                <w:szCs w:val="24"/>
              </w:rPr>
              <w:t>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9.1</w:t>
            </w:r>
          </w:p>
        </w:tc>
        <w:tc>
          <w:tcPr>
            <w:tcW w:w="1318" w:type="pct"/>
            <w:vAlign w:val="center"/>
          </w:tcPr>
          <w:p>
            <w:pPr>
              <w:pStyle w:val="38"/>
              <w:spacing w:line="360" w:lineRule="auto"/>
              <w:jc w:val="center"/>
              <w:rPr>
                <w:color w:val="auto"/>
                <w:sz w:val="24"/>
                <w:szCs w:val="24"/>
              </w:rPr>
            </w:pPr>
            <w:r>
              <w:rPr>
                <w:rFonts w:hint="eastAsia"/>
                <w:color w:val="auto"/>
                <w:sz w:val="24"/>
                <w:szCs w:val="24"/>
              </w:rPr>
              <w:t>预付款</w:t>
            </w:r>
          </w:p>
        </w:tc>
        <w:tc>
          <w:tcPr>
            <w:tcW w:w="2985" w:type="pct"/>
            <w:vAlign w:val="center"/>
          </w:tcPr>
          <w:p>
            <w:pPr>
              <w:pStyle w:val="38"/>
              <w:spacing w:line="360" w:lineRule="auto"/>
              <w:jc w:val="both"/>
              <w:rPr>
                <w:color w:val="auto"/>
                <w:sz w:val="24"/>
                <w:szCs w:val="24"/>
              </w:rPr>
            </w:pPr>
            <w:r>
              <w:rPr>
                <w:rFonts w:hint="eastAsia"/>
                <w:color w:val="auto"/>
                <w:sz w:val="24"/>
                <w:szCs w:val="24"/>
              </w:rPr>
              <w:t>1.预付款比例为：</w:t>
            </w:r>
            <w:r>
              <w:rPr>
                <w:rFonts w:hint="eastAsia"/>
                <w:color w:val="auto"/>
                <w:sz w:val="24"/>
                <w:szCs w:val="24"/>
                <w:lang w:val="en-US"/>
              </w:rPr>
              <w:t>详见“第五章 政府采购合同条款及格式”</w:t>
            </w:r>
          </w:p>
          <w:p>
            <w:pPr>
              <w:pStyle w:val="38"/>
              <w:spacing w:line="360" w:lineRule="auto"/>
              <w:jc w:val="both"/>
              <w:rPr>
                <w:color w:val="auto"/>
                <w:sz w:val="24"/>
                <w:szCs w:val="24"/>
              </w:rPr>
            </w:pPr>
            <w:r>
              <w:rPr>
                <w:rFonts w:hint="eastAsia"/>
                <w:color w:val="auto"/>
                <w:sz w:val="24"/>
                <w:szCs w:val="24"/>
              </w:rPr>
              <w:t>2.对中小企业在资金支付期限、预付款比例等方面的优惠措施；</w:t>
            </w:r>
            <w:r>
              <w:rPr>
                <w:rFonts w:hint="eastAsia"/>
                <w:color w:val="auto"/>
                <w:sz w:val="24"/>
                <w:szCs w:val="24"/>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1"/>
                <w:szCs w:val="21"/>
              </w:rPr>
            </w:pPr>
            <w:r>
              <w:rPr>
                <w:rFonts w:hint="eastAsia"/>
                <w:color w:val="auto"/>
                <w:sz w:val="21"/>
                <w:szCs w:val="21"/>
              </w:rPr>
              <w:t>10</w:t>
            </w:r>
          </w:p>
        </w:tc>
        <w:tc>
          <w:tcPr>
            <w:tcW w:w="1318" w:type="pct"/>
            <w:vAlign w:val="center"/>
          </w:tcPr>
          <w:p>
            <w:pPr>
              <w:pStyle w:val="38"/>
              <w:spacing w:line="360" w:lineRule="auto"/>
              <w:jc w:val="center"/>
              <w:rPr>
                <w:color w:val="auto"/>
                <w:sz w:val="24"/>
                <w:szCs w:val="24"/>
              </w:rPr>
            </w:pPr>
            <w:r>
              <w:rPr>
                <w:rFonts w:hint="eastAsia"/>
                <w:color w:val="auto"/>
                <w:sz w:val="24"/>
                <w:szCs w:val="24"/>
              </w:rPr>
              <w:t>采购代理服务费</w:t>
            </w:r>
          </w:p>
        </w:tc>
        <w:tc>
          <w:tcPr>
            <w:tcW w:w="2985" w:type="pct"/>
            <w:vAlign w:val="center"/>
          </w:tcPr>
          <w:p>
            <w:pPr>
              <w:spacing w:line="360" w:lineRule="auto"/>
              <w:rPr>
                <w:rFonts w:cs="Times New Roman"/>
                <w:color w:val="auto"/>
                <w:sz w:val="24"/>
                <w:szCs w:val="24"/>
              </w:rPr>
            </w:pPr>
            <w:r>
              <w:rPr>
                <w:rFonts w:hint="eastAsia" w:cs="Times New Roman"/>
                <w:color w:val="auto"/>
                <w:sz w:val="24"/>
                <w:szCs w:val="24"/>
              </w:rPr>
              <w:t>是否</w:t>
            </w:r>
            <w:r>
              <w:rPr>
                <w:rFonts w:cs="Times New Roman"/>
                <w:color w:val="auto"/>
                <w:sz w:val="24"/>
                <w:szCs w:val="24"/>
              </w:rPr>
              <w:t>由</w:t>
            </w:r>
            <w:r>
              <w:rPr>
                <w:rFonts w:hint="eastAsia" w:cs="Times New Roman"/>
                <w:color w:val="auto"/>
                <w:sz w:val="24"/>
                <w:szCs w:val="24"/>
              </w:rPr>
              <w:t>成交供应商</w:t>
            </w:r>
            <w:r>
              <w:rPr>
                <w:rFonts w:cs="Times New Roman"/>
                <w:color w:val="auto"/>
                <w:sz w:val="24"/>
                <w:szCs w:val="24"/>
              </w:rPr>
              <w:t>缴纳</w:t>
            </w:r>
            <w:r>
              <w:rPr>
                <w:rFonts w:hint="eastAsia" w:cs="Times New Roman"/>
                <w:color w:val="auto"/>
                <w:sz w:val="24"/>
                <w:szCs w:val="24"/>
              </w:rPr>
              <w:t>采购代服务理</w:t>
            </w:r>
            <w:r>
              <w:rPr>
                <w:rFonts w:cs="Times New Roman"/>
                <w:color w:val="auto"/>
                <w:sz w:val="24"/>
                <w:szCs w:val="24"/>
              </w:rPr>
              <w:t>费：</w:t>
            </w:r>
            <w:r>
              <w:rPr>
                <w:rFonts w:hint="eastAsia" w:cs="Times New Roman"/>
                <w:b/>
                <w:color w:val="auto"/>
                <w:sz w:val="24"/>
                <w:szCs w:val="24"/>
              </w:rPr>
              <w:t>是。</w:t>
            </w:r>
          </w:p>
          <w:p>
            <w:pPr>
              <w:spacing w:line="360" w:lineRule="auto"/>
              <w:rPr>
                <w:rFonts w:cs="Times New Roman"/>
                <w:color w:val="auto"/>
                <w:sz w:val="24"/>
                <w:szCs w:val="24"/>
              </w:rPr>
            </w:pPr>
            <w:r>
              <w:rPr>
                <w:rFonts w:hint="eastAsia" w:cs="Times New Roman"/>
                <w:color w:val="auto"/>
                <w:sz w:val="24"/>
                <w:szCs w:val="24"/>
              </w:rPr>
              <w:t>采购代理服务</w:t>
            </w:r>
            <w:r>
              <w:rPr>
                <w:rFonts w:cs="Times New Roman"/>
                <w:color w:val="auto"/>
                <w:sz w:val="24"/>
                <w:szCs w:val="24"/>
              </w:rPr>
              <w:t>费</w:t>
            </w:r>
            <w:r>
              <w:rPr>
                <w:rFonts w:hint="eastAsia" w:cs="Times New Roman"/>
                <w:color w:val="auto"/>
                <w:sz w:val="24"/>
                <w:szCs w:val="24"/>
              </w:rPr>
              <w:t>支付标准：参照原国家计委计价格【2002】1980号文和国家发改委发改办价格【2003】857号文的计算方法收取。</w:t>
            </w:r>
          </w:p>
          <w:p>
            <w:pPr>
              <w:pStyle w:val="38"/>
              <w:spacing w:line="360" w:lineRule="auto"/>
              <w:jc w:val="both"/>
              <w:rPr>
                <w:color w:val="auto"/>
              </w:rPr>
            </w:pPr>
            <w:r>
              <w:rPr>
                <w:rFonts w:hint="eastAsia"/>
                <w:color w:val="auto"/>
                <w:sz w:val="24"/>
                <w:szCs w:val="24"/>
                <w:lang w:val="en-US"/>
              </w:rPr>
              <w:t>支付</w:t>
            </w:r>
            <w:r>
              <w:rPr>
                <w:rFonts w:hint="eastAsia"/>
                <w:color w:val="auto"/>
                <w:sz w:val="24"/>
                <w:szCs w:val="24"/>
              </w:rPr>
              <w:t>方式：成交供应商公对公转账。</w:t>
            </w:r>
          </w:p>
          <w:p>
            <w:pPr>
              <w:spacing w:line="360" w:lineRule="auto"/>
              <w:rPr>
                <w:color w:val="auto"/>
                <w:sz w:val="24"/>
                <w:szCs w:val="24"/>
              </w:rPr>
            </w:pPr>
            <w:r>
              <w:rPr>
                <w:rFonts w:hint="eastAsia" w:cs="Times New Roman"/>
                <w:color w:val="auto"/>
                <w:sz w:val="24"/>
                <w:szCs w:val="24"/>
              </w:rPr>
              <w:t>支付时间：</w:t>
            </w:r>
            <w:r>
              <w:rPr>
                <w:rFonts w:hint="eastAsia"/>
                <w:color w:val="auto"/>
                <w:sz w:val="24"/>
                <w:szCs w:val="24"/>
              </w:rPr>
              <w:t>在领取成交通知书</w:t>
            </w:r>
            <w:r>
              <w:rPr>
                <w:rFonts w:hint="eastAsia"/>
                <w:color w:val="auto"/>
                <w:sz w:val="24"/>
                <w:szCs w:val="24"/>
                <w:lang w:val="en-US"/>
              </w:rPr>
              <w:t>时</w:t>
            </w:r>
            <w:r>
              <w:rPr>
                <w:rFonts w:hint="eastAsia"/>
                <w:color w:val="auto"/>
                <w:sz w:val="24"/>
                <w:szCs w:val="24"/>
              </w:rPr>
              <w:t>，成交供应商须将代理服务费转账至以下账户：</w:t>
            </w:r>
          </w:p>
          <w:p>
            <w:pPr>
              <w:pStyle w:val="38"/>
              <w:spacing w:line="360" w:lineRule="auto"/>
              <w:jc w:val="both"/>
              <w:rPr>
                <w:color w:val="auto"/>
                <w:sz w:val="24"/>
                <w:szCs w:val="24"/>
                <w:lang w:val="en-US"/>
              </w:rPr>
            </w:pPr>
            <w:r>
              <w:rPr>
                <w:rFonts w:hint="eastAsia"/>
                <w:color w:val="auto"/>
                <w:sz w:val="24"/>
                <w:szCs w:val="24"/>
                <w:lang w:val="en-US"/>
              </w:rPr>
              <w:t>开户名称：河南省机电设备招标股份有限公司</w:t>
            </w:r>
          </w:p>
          <w:p>
            <w:pPr>
              <w:pStyle w:val="38"/>
              <w:spacing w:line="360" w:lineRule="auto"/>
              <w:jc w:val="both"/>
              <w:rPr>
                <w:color w:val="auto"/>
                <w:sz w:val="24"/>
                <w:szCs w:val="24"/>
                <w:lang w:val="en-US"/>
              </w:rPr>
            </w:pPr>
            <w:r>
              <w:rPr>
                <w:rFonts w:hint="eastAsia"/>
                <w:color w:val="auto"/>
                <w:sz w:val="24"/>
                <w:szCs w:val="24"/>
                <w:lang w:val="en-US"/>
              </w:rPr>
              <w:t>开户行：建行郑州直属支行</w:t>
            </w:r>
          </w:p>
          <w:p>
            <w:pPr>
              <w:pStyle w:val="38"/>
              <w:spacing w:line="360" w:lineRule="auto"/>
              <w:jc w:val="both"/>
              <w:rPr>
                <w:color w:val="auto"/>
                <w:sz w:val="24"/>
                <w:szCs w:val="24"/>
                <w:lang w:val="en-US"/>
              </w:rPr>
            </w:pPr>
            <w:r>
              <w:rPr>
                <w:rFonts w:hint="eastAsia"/>
                <w:color w:val="auto"/>
                <w:sz w:val="24"/>
                <w:szCs w:val="24"/>
                <w:lang w:val="en-US"/>
              </w:rPr>
              <w:t>帐 号：4100 1526 0100 5020 2373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1"/>
                <w:szCs w:val="21"/>
              </w:rPr>
            </w:pPr>
            <w:r>
              <w:rPr>
                <w:rFonts w:hint="eastAsia"/>
                <w:color w:val="auto"/>
                <w:sz w:val="21"/>
                <w:szCs w:val="21"/>
              </w:rPr>
              <w:t>12</w:t>
            </w:r>
          </w:p>
        </w:tc>
        <w:tc>
          <w:tcPr>
            <w:tcW w:w="1318" w:type="pct"/>
            <w:vAlign w:val="center"/>
          </w:tcPr>
          <w:p>
            <w:pPr>
              <w:pStyle w:val="38"/>
              <w:spacing w:line="360" w:lineRule="auto"/>
              <w:jc w:val="center"/>
              <w:rPr>
                <w:color w:val="auto"/>
                <w:sz w:val="24"/>
                <w:szCs w:val="24"/>
              </w:rPr>
            </w:pPr>
            <w:r>
              <w:rPr>
                <w:rFonts w:hint="eastAsia"/>
                <w:b/>
                <w:bCs/>
                <w:color w:val="auto"/>
                <w:sz w:val="24"/>
                <w:szCs w:val="24"/>
              </w:rPr>
              <w:t>质疑的提出与接收</w:t>
            </w:r>
          </w:p>
        </w:tc>
        <w:tc>
          <w:tcPr>
            <w:tcW w:w="2985" w:type="pct"/>
            <w:vAlign w:val="center"/>
          </w:tcPr>
          <w:p>
            <w:pPr>
              <w:pStyle w:val="38"/>
              <w:spacing w:line="360" w:lineRule="auto"/>
              <w:jc w:val="both"/>
              <w:rPr>
                <w:color w:val="auto"/>
                <w:sz w:val="24"/>
                <w:szCs w:val="24"/>
              </w:rPr>
            </w:pPr>
            <w:r>
              <w:rPr>
                <w:rFonts w:hint="eastAsia"/>
                <w:color w:val="auto"/>
                <w:sz w:val="24"/>
                <w:szCs w:val="24"/>
              </w:rPr>
              <w:t>①供应商认为自己的权益受到损害的，可以在知道或者应该知道其权益受到损害之日起七个工作日内，向采购代理机构提出质疑。</w:t>
            </w:r>
          </w:p>
          <w:p>
            <w:pPr>
              <w:pStyle w:val="38"/>
              <w:spacing w:line="360" w:lineRule="auto"/>
              <w:jc w:val="both"/>
              <w:rPr>
                <w:color w:val="auto"/>
                <w:sz w:val="24"/>
                <w:szCs w:val="24"/>
              </w:rPr>
            </w:pPr>
            <w:r>
              <w:rPr>
                <w:rFonts w:hint="eastAsia"/>
                <w:color w:val="auto"/>
                <w:sz w:val="24"/>
                <w:szCs w:val="24"/>
              </w:rPr>
              <w:t>②质疑函的内容、格式：应符合《政府采购质疑和投诉办法》相关规定和财政部门制定的《政府采购质疑函范本》格式。</w:t>
            </w:r>
          </w:p>
          <w:p>
            <w:pPr>
              <w:pStyle w:val="38"/>
              <w:spacing w:line="360" w:lineRule="auto"/>
              <w:jc w:val="both"/>
              <w:rPr>
                <w:color w:val="auto"/>
                <w:sz w:val="24"/>
                <w:szCs w:val="24"/>
              </w:rPr>
            </w:pPr>
            <w:r>
              <w:rPr>
                <w:rFonts w:hint="eastAsia"/>
                <w:color w:val="auto"/>
                <w:sz w:val="24"/>
                <w:szCs w:val="24"/>
              </w:rPr>
              <w:t>③供应商应在法定质疑期内一次性针对同一采购程序环节提出质疑，否则针对再次提出质疑将不予接收。（采购程序环节分为：采购公告、采购文件、采购过程、成交结果）</w:t>
            </w:r>
          </w:p>
          <w:p>
            <w:pPr>
              <w:pStyle w:val="38"/>
              <w:spacing w:line="360" w:lineRule="auto"/>
              <w:jc w:val="both"/>
              <w:rPr>
                <w:color w:val="auto"/>
                <w:sz w:val="24"/>
                <w:szCs w:val="24"/>
              </w:rPr>
            </w:pPr>
            <w:r>
              <w:rPr>
                <w:rFonts w:hint="eastAsia"/>
                <w:color w:val="auto"/>
                <w:sz w:val="24"/>
                <w:szCs w:val="24"/>
              </w:rPr>
              <w:t>④</w:t>
            </w:r>
            <w:r>
              <w:rPr>
                <w:rFonts w:hint="eastAsia"/>
                <w:b/>
                <w:bCs/>
                <w:color w:val="auto"/>
                <w:sz w:val="24"/>
                <w:szCs w:val="24"/>
              </w:rPr>
              <w:t>接收质疑函的方式</w:t>
            </w:r>
            <w:r>
              <w:rPr>
                <w:rFonts w:hint="eastAsia"/>
                <w:color w:val="auto"/>
                <w:sz w:val="24"/>
                <w:szCs w:val="24"/>
              </w:rPr>
              <w:t>：通过登录河南省公共资源交易中心系统一次性提出并同时向采购代理机构指定的邮箱（</w:t>
            </w:r>
            <w:r>
              <w:rPr>
                <w:rFonts w:hint="eastAsia"/>
                <w:color w:val="auto"/>
                <w:sz w:val="24"/>
                <w:szCs w:val="24"/>
                <w:lang w:val="en-US"/>
              </w:rPr>
              <w:t>jdgf7c@163.com</w:t>
            </w:r>
            <w:r>
              <w:rPr>
                <w:rFonts w:hint="eastAsia"/>
                <w:color w:val="auto"/>
                <w:sz w:val="24"/>
                <w:szCs w:val="24"/>
              </w:rPr>
              <w:t>）发送一份加盖公章的质疑函。</w:t>
            </w:r>
          </w:p>
          <w:p>
            <w:pPr>
              <w:pStyle w:val="38"/>
              <w:spacing w:line="360" w:lineRule="auto"/>
              <w:jc w:val="both"/>
              <w:rPr>
                <w:color w:val="auto"/>
                <w:sz w:val="24"/>
                <w:szCs w:val="24"/>
              </w:rPr>
            </w:pPr>
            <w:r>
              <w:rPr>
                <w:rFonts w:hint="eastAsia"/>
                <w:color w:val="auto"/>
                <w:sz w:val="24"/>
                <w:szCs w:val="24"/>
              </w:rPr>
              <w:t>⑤质疑函接收信息</w:t>
            </w:r>
          </w:p>
          <w:p>
            <w:pPr>
              <w:pStyle w:val="38"/>
              <w:spacing w:line="360" w:lineRule="auto"/>
              <w:jc w:val="both"/>
              <w:rPr>
                <w:color w:val="auto"/>
                <w:sz w:val="24"/>
                <w:szCs w:val="24"/>
              </w:rPr>
            </w:pPr>
            <w:r>
              <w:rPr>
                <w:rFonts w:hint="eastAsia"/>
                <w:color w:val="auto"/>
                <w:sz w:val="24"/>
                <w:szCs w:val="24"/>
              </w:rPr>
              <w:t>单    位：河南省机电设备招标股份有限公司</w:t>
            </w:r>
          </w:p>
          <w:p>
            <w:pPr>
              <w:pStyle w:val="38"/>
              <w:spacing w:line="360" w:lineRule="auto"/>
              <w:jc w:val="both"/>
              <w:rPr>
                <w:color w:val="auto"/>
                <w:sz w:val="24"/>
                <w:szCs w:val="24"/>
              </w:rPr>
            </w:pPr>
            <w:r>
              <w:rPr>
                <w:rFonts w:hint="eastAsia"/>
                <w:color w:val="auto"/>
                <w:sz w:val="24"/>
                <w:szCs w:val="24"/>
              </w:rPr>
              <w:t xml:space="preserve">联 系 人： </w:t>
            </w:r>
            <w:r>
              <w:rPr>
                <w:rFonts w:hint="eastAsia"/>
                <w:color w:val="auto"/>
                <w:sz w:val="24"/>
                <w:szCs w:val="24"/>
                <w:lang w:val="en-US"/>
              </w:rPr>
              <w:t>牛园园</w:t>
            </w:r>
          </w:p>
          <w:p>
            <w:pPr>
              <w:pStyle w:val="38"/>
              <w:spacing w:line="360" w:lineRule="auto"/>
              <w:jc w:val="both"/>
              <w:rPr>
                <w:color w:val="auto"/>
                <w:sz w:val="24"/>
                <w:szCs w:val="24"/>
                <w:lang w:val="en-US"/>
              </w:rPr>
            </w:pPr>
            <w:r>
              <w:rPr>
                <w:rFonts w:hint="eastAsia"/>
                <w:color w:val="auto"/>
                <w:sz w:val="24"/>
                <w:szCs w:val="24"/>
              </w:rPr>
              <w:t>联系电话： 0371-65928329</w:t>
            </w:r>
          </w:p>
          <w:p>
            <w:pPr>
              <w:pStyle w:val="38"/>
              <w:spacing w:line="360" w:lineRule="auto"/>
              <w:jc w:val="both"/>
              <w:rPr>
                <w:color w:val="auto"/>
                <w:sz w:val="24"/>
                <w:szCs w:val="24"/>
              </w:rPr>
            </w:pPr>
            <w:r>
              <w:rPr>
                <w:rFonts w:hint="eastAsia"/>
                <w:color w:val="auto"/>
                <w:sz w:val="24"/>
                <w:szCs w:val="24"/>
              </w:rPr>
              <w:t>通讯地址：</w:t>
            </w:r>
            <w:r>
              <w:rPr>
                <w:rFonts w:hint="eastAsia"/>
                <w:color w:val="auto"/>
                <w:sz w:val="24"/>
                <w:szCs w:val="24"/>
                <w:lang w:val="en-US"/>
              </w:rPr>
              <w:t>河南自贸试验区郑州片区（郑东）商务外环路23号中科大厦（商务外环路与九如路交叉口东南200米）8楼813室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15.3</w:t>
            </w:r>
          </w:p>
        </w:tc>
        <w:tc>
          <w:tcPr>
            <w:tcW w:w="1318" w:type="pct"/>
            <w:vAlign w:val="center"/>
          </w:tcPr>
          <w:p>
            <w:pPr>
              <w:pStyle w:val="38"/>
              <w:spacing w:line="360" w:lineRule="auto"/>
              <w:jc w:val="center"/>
              <w:rPr>
                <w:color w:val="auto"/>
                <w:sz w:val="24"/>
                <w:szCs w:val="24"/>
              </w:rPr>
            </w:pPr>
            <w:r>
              <w:rPr>
                <w:rFonts w:hint="eastAsia"/>
                <w:color w:val="auto"/>
                <w:sz w:val="24"/>
                <w:szCs w:val="24"/>
              </w:rPr>
              <w:t>采购代理机构反腐倡廉监督</w:t>
            </w:r>
          </w:p>
        </w:tc>
        <w:tc>
          <w:tcPr>
            <w:tcW w:w="2985" w:type="pct"/>
            <w:vAlign w:val="center"/>
          </w:tcPr>
          <w:p>
            <w:pPr>
              <w:pStyle w:val="38"/>
              <w:spacing w:line="360" w:lineRule="auto"/>
              <w:jc w:val="both"/>
              <w:rPr>
                <w:color w:val="auto"/>
                <w:sz w:val="24"/>
                <w:szCs w:val="24"/>
              </w:rPr>
            </w:pPr>
            <w:r>
              <w:rPr>
                <w:rFonts w:hint="eastAsia"/>
                <w:color w:val="auto"/>
                <w:sz w:val="24"/>
                <w:szCs w:val="24"/>
              </w:rPr>
              <w:t>电 话：0371-65928025</w:t>
            </w:r>
          </w:p>
          <w:p>
            <w:pPr>
              <w:pStyle w:val="38"/>
              <w:spacing w:line="360" w:lineRule="auto"/>
              <w:jc w:val="both"/>
              <w:rPr>
                <w:color w:val="auto"/>
                <w:sz w:val="24"/>
                <w:szCs w:val="24"/>
              </w:rPr>
            </w:pPr>
            <w:r>
              <w:rPr>
                <w:rFonts w:hint="eastAsia"/>
                <w:color w:val="auto"/>
                <w:sz w:val="24"/>
                <w:szCs w:val="24"/>
              </w:rPr>
              <w:t>邮 箱</w:t>
            </w:r>
            <w:r>
              <w:rPr>
                <w:color w:val="auto"/>
              </w:rPr>
              <w:fldChar w:fldCharType="begin"/>
            </w:r>
            <w:r>
              <w:rPr>
                <w:color w:val="auto"/>
              </w:rPr>
              <w:instrText xml:space="preserve"> HYPERLINK "mailto:hnzbcggs2000@126.com" \h </w:instrText>
            </w:r>
            <w:r>
              <w:rPr>
                <w:color w:val="auto"/>
              </w:rPr>
              <w:fldChar w:fldCharType="separate"/>
            </w:r>
            <w:r>
              <w:rPr>
                <w:rFonts w:hint="eastAsia"/>
                <w:color w:val="auto"/>
                <w:sz w:val="24"/>
                <w:szCs w:val="24"/>
              </w:rPr>
              <w:t>：</w:t>
            </w:r>
            <w:r>
              <w:rPr>
                <w:rFonts w:hint="eastAsia"/>
                <w:color w:val="auto"/>
                <w:sz w:val="24"/>
                <w:szCs w:val="24"/>
              </w:rPr>
              <w:fldChar w:fldCharType="end"/>
            </w:r>
            <w:r>
              <w:rPr>
                <w:rFonts w:hint="eastAsia"/>
                <w:color w:val="auto"/>
                <w:sz w:val="24"/>
                <w:szCs w:val="24"/>
              </w:rPr>
              <w:t>hnjdzb1@163.com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Align w:val="center"/>
          </w:tcPr>
          <w:p>
            <w:pPr>
              <w:pStyle w:val="38"/>
              <w:spacing w:line="360" w:lineRule="auto"/>
              <w:jc w:val="center"/>
              <w:rPr>
                <w:color w:val="auto"/>
                <w:sz w:val="24"/>
                <w:szCs w:val="24"/>
              </w:rPr>
            </w:pPr>
            <w:r>
              <w:rPr>
                <w:rFonts w:hint="eastAsia"/>
                <w:color w:val="auto"/>
                <w:sz w:val="24"/>
                <w:szCs w:val="24"/>
              </w:rPr>
              <w:t>19</w:t>
            </w:r>
          </w:p>
        </w:tc>
        <w:tc>
          <w:tcPr>
            <w:tcW w:w="1318" w:type="pct"/>
            <w:vAlign w:val="center"/>
          </w:tcPr>
          <w:p>
            <w:pPr>
              <w:pStyle w:val="38"/>
              <w:spacing w:line="360" w:lineRule="auto"/>
              <w:jc w:val="center"/>
              <w:rPr>
                <w:color w:val="auto"/>
                <w:sz w:val="24"/>
                <w:szCs w:val="24"/>
              </w:rPr>
            </w:pPr>
            <w:r>
              <w:rPr>
                <w:rFonts w:hint="eastAsia"/>
                <w:color w:val="auto"/>
                <w:sz w:val="24"/>
                <w:szCs w:val="24"/>
              </w:rPr>
              <w:t>是否允许合同分包</w:t>
            </w:r>
          </w:p>
        </w:tc>
        <w:tc>
          <w:tcPr>
            <w:tcW w:w="2985" w:type="pct"/>
            <w:vAlign w:val="center"/>
          </w:tcPr>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是，合同分包时，分包意向协议中，中小企业合同金额应当达到%。</w:t>
            </w:r>
          </w:p>
          <w:p>
            <w:pPr>
              <w:pStyle w:val="38"/>
              <w:spacing w:line="360" w:lineRule="auto"/>
              <w:jc w:val="both"/>
              <w:rPr>
                <w:color w:val="auto"/>
                <w:sz w:val="24"/>
                <w:szCs w:val="24"/>
              </w:rPr>
            </w:pPr>
            <w:r>
              <w:rPr>
                <w:rFonts w:hint="eastAsia"/>
                <w:color w:val="auto"/>
                <w:kern w:val="2"/>
                <w:sz w:val="24"/>
                <w:szCs w:val="24"/>
                <w:lang w:val="en-US"/>
              </w:rPr>
              <w:t>☑</w:t>
            </w: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rPr>
            </w:pPr>
            <w:r>
              <w:rPr>
                <w:rFonts w:hint="eastAsia"/>
                <w:color w:val="auto"/>
                <w:sz w:val="24"/>
                <w:szCs w:val="24"/>
              </w:rPr>
              <w:t>21</w:t>
            </w:r>
          </w:p>
        </w:tc>
        <w:tc>
          <w:tcPr>
            <w:tcW w:w="4303" w:type="pct"/>
            <w:gridSpan w:val="2"/>
            <w:vAlign w:val="center"/>
          </w:tcPr>
          <w:p>
            <w:pPr>
              <w:pStyle w:val="38"/>
              <w:spacing w:line="360" w:lineRule="auto"/>
              <w:jc w:val="both"/>
              <w:rPr>
                <w:color w:val="auto"/>
                <w:sz w:val="24"/>
                <w:szCs w:val="24"/>
              </w:rPr>
            </w:pPr>
            <w:r>
              <w:rPr>
                <w:rFonts w:hint="eastAsia"/>
                <w:color w:val="auto"/>
                <w:sz w:val="24"/>
                <w:szCs w:val="24"/>
              </w:rPr>
              <w:t>需要补充的其它内容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restart"/>
            <w:vAlign w:val="center"/>
          </w:tcPr>
          <w:p>
            <w:pPr>
              <w:pStyle w:val="38"/>
              <w:spacing w:line="360" w:lineRule="auto"/>
              <w:jc w:val="center"/>
              <w:rPr>
                <w:color w:val="auto"/>
                <w:sz w:val="24"/>
                <w:szCs w:val="24"/>
                <w:lang w:val="en-US"/>
              </w:rPr>
            </w:pPr>
            <w:r>
              <w:rPr>
                <w:rFonts w:hint="eastAsia"/>
                <w:color w:val="auto"/>
                <w:sz w:val="24"/>
                <w:szCs w:val="24"/>
                <w:lang w:val="en-US"/>
              </w:rPr>
              <w:t>21.1</w:t>
            </w:r>
          </w:p>
        </w:tc>
        <w:tc>
          <w:tcPr>
            <w:tcW w:w="1318" w:type="pct"/>
            <w:vAlign w:val="center"/>
          </w:tcPr>
          <w:p>
            <w:pPr>
              <w:pStyle w:val="38"/>
              <w:spacing w:line="360" w:lineRule="auto"/>
              <w:jc w:val="center"/>
              <w:rPr>
                <w:color w:val="auto"/>
                <w:sz w:val="24"/>
                <w:szCs w:val="24"/>
              </w:rPr>
            </w:pPr>
            <w:r>
              <w:rPr>
                <w:rFonts w:hint="eastAsia"/>
                <w:color w:val="auto"/>
                <w:sz w:val="24"/>
                <w:szCs w:val="24"/>
              </w:rPr>
              <w:t>优先采购节能产品</w:t>
            </w:r>
          </w:p>
        </w:tc>
        <w:tc>
          <w:tcPr>
            <w:tcW w:w="2985" w:type="pct"/>
            <w:vAlign w:val="center"/>
          </w:tcPr>
          <w:p>
            <w:pPr>
              <w:pStyle w:val="38"/>
              <w:spacing w:line="360" w:lineRule="auto"/>
              <w:jc w:val="both"/>
              <w:rPr>
                <w:color w:val="auto"/>
                <w:sz w:val="24"/>
                <w:szCs w:val="24"/>
              </w:rPr>
            </w:pPr>
            <w:r>
              <w:rPr>
                <w:rFonts w:hint="eastAsia"/>
                <w:color w:val="auto"/>
                <w:sz w:val="24"/>
                <w:szCs w:val="24"/>
              </w:rPr>
              <w:t>如采购人所采购产品为《关于印发节能产品政府采购品目清单的通知》财库〔2019〕19号“节能产品政府采购品目清单”中，非标记“★”产品并经“机构名录”中的认证机构出具相应的产品认证证书的给于优先采购体现，详见磋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vAlign w:val="center"/>
          </w:tcPr>
          <w:p>
            <w:pPr>
              <w:pStyle w:val="38"/>
              <w:spacing w:line="360" w:lineRule="auto"/>
              <w:jc w:val="center"/>
              <w:rPr>
                <w:color w:val="auto"/>
                <w:sz w:val="24"/>
                <w:szCs w:val="24"/>
              </w:rPr>
            </w:pPr>
          </w:p>
        </w:tc>
        <w:tc>
          <w:tcPr>
            <w:tcW w:w="1318" w:type="pct"/>
            <w:vAlign w:val="center"/>
          </w:tcPr>
          <w:p>
            <w:pPr>
              <w:pStyle w:val="38"/>
              <w:spacing w:line="360" w:lineRule="auto"/>
              <w:jc w:val="center"/>
              <w:rPr>
                <w:color w:val="auto"/>
                <w:sz w:val="24"/>
                <w:szCs w:val="24"/>
              </w:rPr>
            </w:pPr>
            <w:r>
              <w:rPr>
                <w:rFonts w:hint="eastAsia"/>
                <w:color w:val="auto"/>
                <w:sz w:val="24"/>
                <w:szCs w:val="24"/>
              </w:rPr>
              <w:t>优先采购环境标志</w:t>
            </w:r>
          </w:p>
          <w:p>
            <w:pPr>
              <w:pStyle w:val="38"/>
              <w:spacing w:line="360" w:lineRule="auto"/>
              <w:jc w:val="center"/>
              <w:rPr>
                <w:color w:val="auto"/>
                <w:sz w:val="24"/>
                <w:szCs w:val="24"/>
              </w:rPr>
            </w:pPr>
            <w:r>
              <w:rPr>
                <w:rFonts w:hint="eastAsia"/>
                <w:color w:val="auto"/>
                <w:sz w:val="24"/>
                <w:szCs w:val="24"/>
              </w:rPr>
              <w:t>产品</w:t>
            </w:r>
          </w:p>
        </w:tc>
        <w:tc>
          <w:tcPr>
            <w:tcW w:w="2985" w:type="pct"/>
            <w:vAlign w:val="center"/>
          </w:tcPr>
          <w:p>
            <w:pPr>
              <w:pStyle w:val="38"/>
              <w:spacing w:line="360" w:lineRule="auto"/>
              <w:jc w:val="both"/>
              <w:rPr>
                <w:color w:val="auto"/>
                <w:sz w:val="24"/>
                <w:szCs w:val="24"/>
              </w:rPr>
            </w:pPr>
            <w:r>
              <w:rPr>
                <w:rFonts w:hint="eastAsia"/>
                <w:color w:val="auto"/>
                <w:sz w:val="24"/>
                <w:szCs w:val="24"/>
              </w:rPr>
              <w:t>采购人采购产品属于环境标志产品品目清单范围内，且供应商产品具有有效期内的环境标志产品认证证书，予以优先采购，具体优惠措施为：如果采购项目包有多种设备，在打分项中给于优先采购体现。详见磋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vAlign w:val="center"/>
          </w:tcPr>
          <w:p>
            <w:pPr>
              <w:pStyle w:val="38"/>
              <w:spacing w:line="360" w:lineRule="auto"/>
              <w:jc w:val="center"/>
              <w:rPr>
                <w:color w:val="auto"/>
                <w:sz w:val="24"/>
                <w:szCs w:val="24"/>
              </w:rPr>
            </w:pPr>
          </w:p>
        </w:tc>
        <w:tc>
          <w:tcPr>
            <w:tcW w:w="1318" w:type="pct"/>
            <w:vAlign w:val="center"/>
          </w:tcPr>
          <w:p>
            <w:pPr>
              <w:pStyle w:val="38"/>
              <w:spacing w:line="360" w:lineRule="auto"/>
              <w:jc w:val="center"/>
              <w:rPr>
                <w:color w:val="auto"/>
                <w:sz w:val="24"/>
                <w:szCs w:val="24"/>
              </w:rPr>
            </w:pPr>
            <w:r>
              <w:rPr>
                <w:rFonts w:hint="eastAsia"/>
                <w:color w:val="auto"/>
                <w:sz w:val="24"/>
                <w:szCs w:val="24"/>
              </w:rPr>
              <w:t>优先采购列入无线局域网产品</w:t>
            </w:r>
          </w:p>
        </w:tc>
        <w:tc>
          <w:tcPr>
            <w:tcW w:w="2985" w:type="pct"/>
            <w:vAlign w:val="center"/>
          </w:tcPr>
          <w:p>
            <w:pPr>
              <w:pStyle w:val="38"/>
              <w:spacing w:line="360" w:lineRule="auto"/>
              <w:jc w:val="both"/>
              <w:rPr>
                <w:color w:val="auto"/>
                <w:sz w:val="24"/>
                <w:szCs w:val="24"/>
              </w:rPr>
            </w:pPr>
            <w:r>
              <w:rPr>
                <w:rFonts w:hint="eastAsia"/>
                <w:color w:val="auto"/>
                <w:sz w:val="24"/>
                <w:szCs w:val="24"/>
              </w:rPr>
              <w:t>供应商产品列入“财政部国家发展改革委信息产业部关于印发无线局域网产品政府采购实施意见的通知财库［2005］366号”无线局域网产品清单的，产品予以优先采购，</w:t>
            </w:r>
            <w:r>
              <w:rPr>
                <w:rFonts w:hint="eastAsia"/>
                <w:color w:val="auto"/>
                <w:sz w:val="24"/>
                <w:szCs w:val="24"/>
                <w:lang w:val="en-US"/>
              </w:rPr>
              <w:t>价格给予3%价格扣除</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lang w:val="en-US"/>
              </w:rPr>
              <w:t>21.2</w:t>
            </w:r>
          </w:p>
        </w:tc>
        <w:tc>
          <w:tcPr>
            <w:tcW w:w="1318" w:type="pct"/>
            <w:vAlign w:val="center"/>
          </w:tcPr>
          <w:p>
            <w:pPr>
              <w:pStyle w:val="38"/>
              <w:spacing w:line="360" w:lineRule="auto"/>
              <w:jc w:val="center"/>
              <w:rPr>
                <w:color w:val="auto"/>
                <w:sz w:val="24"/>
                <w:szCs w:val="24"/>
                <w:lang w:val="en-US"/>
              </w:rPr>
            </w:pPr>
            <w:r>
              <w:rPr>
                <w:rFonts w:hint="eastAsia"/>
                <w:color w:val="auto"/>
                <w:sz w:val="24"/>
                <w:szCs w:val="24"/>
                <w:lang w:val="en-US"/>
              </w:rPr>
              <w:t>付款方式</w:t>
            </w:r>
          </w:p>
        </w:tc>
        <w:tc>
          <w:tcPr>
            <w:tcW w:w="2985" w:type="pct"/>
            <w:vAlign w:val="center"/>
          </w:tcPr>
          <w:p>
            <w:pPr>
              <w:pStyle w:val="38"/>
              <w:spacing w:line="360" w:lineRule="auto"/>
              <w:jc w:val="both"/>
              <w:rPr>
                <w:color w:val="auto"/>
                <w:sz w:val="24"/>
                <w:szCs w:val="24"/>
              </w:rPr>
            </w:pPr>
            <w:r>
              <w:rPr>
                <w:rFonts w:hint="eastAsia"/>
                <w:color w:val="auto"/>
                <w:sz w:val="24"/>
                <w:szCs w:val="24"/>
                <w:lang w:val="en-US"/>
              </w:rPr>
              <w:t>详见“第五章 政府采购合同条款及格式”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lang w:val="en-US"/>
              </w:rPr>
              <w:t>21.3</w:t>
            </w:r>
          </w:p>
        </w:tc>
        <w:tc>
          <w:tcPr>
            <w:tcW w:w="1318" w:type="pct"/>
            <w:vAlign w:val="center"/>
          </w:tcPr>
          <w:p>
            <w:pPr>
              <w:pStyle w:val="38"/>
              <w:spacing w:line="360" w:lineRule="auto"/>
              <w:jc w:val="center"/>
              <w:rPr>
                <w:color w:val="auto"/>
                <w:sz w:val="24"/>
                <w:szCs w:val="24"/>
                <w:lang w:val="en-US"/>
              </w:rPr>
            </w:pPr>
            <w:r>
              <w:rPr>
                <w:rFonts w:hint="eastAsia"/>
                <w:color w:val="auto"/>
                <w:sz w:val="24"/>
                <w:szCs w:val="24"/>
                <w:lang w:val="en-US"/>
              </w:rPr>
              <w:t>核心产品</w:t>
            </w:r>
          </w:p>
        </w:tc>
        <w:tc>
          <w:tcPr>
            <w:tcW w:w="2985" w:type="pct"/>
            <w:vAlign w:val="center"/>
          </w:tcPr>
          <w:p>
            <w:pPr>
              <w:pStyle w:val="38"/>
              <w:spacing w:line="360" w:lineRule="auto"/>
              <w:rPr>
                <w:color w:val="auto"/>
                <w:sz w:val="24"/>
                <w:szCs w:val="24"/>
                <w:lang w:val="en-US"/>
              </w:rPr>
            </w:pPr>
            <w:r>
              <w:rPr>
                <w:rFonts w:hint="eastAsia"/>
                <w:color w:val="auto"/>
                <w:sz w:val="24"/>
                <w:szCs w:val="24"/>
                <w:lang w:val="en-US"/>
              </w:rPr>
              <w:t>本项目的核心产品为：详见“第三章 采购需求”</w:t>
            </w:r>
          </w:p>
          <w:p>
            <w:pPr>
              <w:pStyle w:val="38"/>
              <w:spacing w:line="360" w:lineRule="auto"/>
              <w:rPr>
                <w:color w:val="auto"/>
                <w:sz w:val="24"/>
                <w:szCs w:val="24"/>
              </w:rPr>
            </w:pPr>
            <w:r>
              <w:rPr>
                <w:rFonts w:hint="eastAsia"/>
                <w:color w:val="auto"/>
                <w:sz w:val="24"/>
                <w:szCs w:val="24"/>
                <w:lang w:val="en-US"/>
              </w:rPr>
              <w:t>核心产品提供相同品牌产品且通过资格审查、符合性审查的不同供应商参加同一合同项下磋商的，按一家供应商计算，评审后得分最高的同品牌供应商获得成交人推荐资格；评审得分相同的，由采购人或者采购人委托磋商小组会按照采购文件规定的方式确定一个供应商获得成交人推荐资格，采购文件未规定的采取随机抽取方式确定，其他同品牌供应商不作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pStyle w:val="38"/>
              <w:spacing w:line="360" w:lineRule="auto"/>
              <w:jc w:val="center"/>
              <w:rPr>
                <w:color w:val="auto"/>
                <w:sz w:val="24"/>
                <w:szCs w:val="24"/>
                <w:lang w:val="en-US"/>
              </w:rPr>
            </w:pPr>
            <w:r>
              <w:rPr>
                <w:rFonts w:hint="eastAsia"/>
                <w:color w:val="auto"/>
                <w:sz w:val="24"/>
                <w:szCs w:val="24"/>
                <w:lang w:val="en-US"/>
              </w:rPr>
              <w:t>21.4</w:t>
            </w:r>
          </w:p>
        </w:tc>
        <w:tc>
          <w:tcPr>
            <w:tcW w:w="1318" w:type="pct"/>
            <w:vAlign w:val="center"/>
          </w:tcPr>
          <w:p>
            <w:pPr>
              <w:pStyle w:val="38"/>
              <w:spacing w:line="360" w:lineRule="auto"/>
              <w:jc w:val="center"/>
              <w:rPr>
                <w:color w:val="auto"/>
                <w:sz w:val="24"/>
                <w:szCs w:val="24"/>
                <w:lang w:val="en-US"/>
              </w:rPr>
            </w:pPr>
            <w:r>
              <w:rPr>
                <w:rFonts w:hint="eastAsia"/>
                <w:color w:val="auto"/>
                <w:sz w:val="24"/>
                <w:szCs w:val="24"/>
                <w:lang w:val="en-US"/>
              </w:rPr>
              <w:t>磋商内容、磋商过程中可能实质性变动的内容</w:t>
            </w:r>
          </w:p>
        </w:tc>
        <w:tc>
          <w:tcPr>
            <w:tcW w:w="2985" w:type="pct"/>
            <w:vAlign w:val="center"/>
          </w:tcPr>
          <w:p>
            <w:pPr>
              <w:pStyle w:val="38"/>
              <w:spacing w:line="360" w:lineRule="auto"/>
              <w:rPr>
                <w:color w:val="auto"/>
                <w:sz w:val="24"/>
                <w:szCs w:val="24"/>
              </w:rPr>
            </w:pPr>
            <w:r>
              <w:rPr>
                <w:rFonts w:hint="eastAsia"/>
                <w:color w:val="auto"/>
                <w:sz w:val="24"/>
                <w:szCs w:val="24"/>
                <w:lang w:val="en-US"/>
              </w:rPr>
              <w:t>无</w:t>
            </w:r>
          </w:p>
        </w:tc>
      </w:tr>
    </w:tbl>
    <w:p>
      <w:pPr>
        <w:spacing w:line="360" w:lineRule="auto"/>
        <w:rPr>
          <w:color w:val="auto"/>
          <w:sz w:val="24"/>
          <w:szCs w:val="24"/>
        </w:rPr>
      </w:pPr>
      <w:r>
        <w:rPr>
          <w:rFonts w:hint="eastAsia"/>
          <w:color w:val="auto"/>
          <w:sz w:val="24"/>
          <w:szCs w:val="24"/>
        </w:rPr>
        <w:t>注：表格中“</w:t>
      </w:r>
      <w:r>
        <w:rPr>
          <w:rFonts w:hint="eastAsia"/>
          <w:color w:val="auto"/>
          <w:sz w:val="24"/>
          <w:szCs w:val="24"/>
        </w:rPr>
        <w:sym w:font="Wingdings" w:char="F0FE"/>
      </w:r>
      <w:r>
        <w:rPr>
          <w:rFonts w:hint="eastAsia"/>
          <w:color w:val="auto"/>
          <w:sz w:val="24"/>
          <w:szCs w:val="24"/>
        </w:rPr>
        <w:t>”项为被选中项</w:t>
      </w:r>
      <w:r>
        <w:rPr>
          <w:rFonts w:hint="eastAsia"/>
          <w:color w:val="auto"/>
        </w:rPr>
        <w:t>。</w:t>
      </w:r>
      <w:bookmarkStart w:id="50" w:name="BM1、总_则"/>
      <w:bookmarkEnd w:id="50"/>
      <w:r>
        <w:rPr>
          <w:rFonts w:hint="eastAsia"/>
          <w:color w:val="auto"/>
          <w:sz w:val="24"/>
          <w:szCs w:val="24"/>
        </w:rPr>
        <w:br w:type="page"/>
      </w:r>
      <w:r>
        <w:rPr>
          <w:rFonts w:hint="eastAsia"/>
          <w:color w:val="auto"/>
          <w:sz w:val="24"/>
          <w:szCs w:val="24"/>
        </w:rPr>
        <w:t>1、总则</w:t>
      </w:r>
    </w:p>
    <w:p>
      <w:pPr>
        <w:pStyle w:val="39"/>
        <w:tabs>
          <w:tab w:val="left" w:pos="1040"/>
        </w:tabs>
        <w:spacing w:line="360" w:lineRule="auto"/>
        <w:ind w:left="0" w:firstLine="0"/>
        <w:rPr>
          <w:b/>
          <w:bCs/>
          <w:color w:val="auto"/>
          <w:sz w:val="24"/>
          <w:szCs w:val="24"/>
        </w:rPr>
      </w:pPr>
      <w:bookmarkStart w:id="51" w:name="BM1_1_项目概况"/>
      <w:bookmarkEnd w:id="51"/>
      <w:r>
        <w:rPr>
          <w:rFonts w:hint="eastAsia"/>
          <w:b/>
          <w:bCs/>
          <w:color w:val="auto"/>
          <w:sz w:val="24"/>
          <w:szCs w:val="24"/>
          <w:lang w:val="en-US"/>
        </w:rPr>
        <w:t>1.1</w:t>
      </w:r>
      <w:r>
        <w:rPr>
          <w:rFonts w:hint="eastAsia"/>
          <w:b/>
          <w:bCs/>
          <w:color w:val="auto"/>
          <w:sz w:val="24"/>
          <w:szCs w:val="24"/>
        </w:rPr>
        <w:t>项目概况</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1.1.1</w:t>
      </w:r>
      <w:r>
        <w:rPr>
          <w:rFonts w:hint="eastAsia"/>
          <w:color w:val="auto"/>
          <w:sz w:val="24"/>
          <w:szCs w:val="24"/>
        </w:rPr>
        <w:t>采购人：是指依法进行政府采购的国家机关、事业单位、团体组织。本项目的采购人见：</w:t>
      </w:r>
      <w:r>
        <w:rPr>
          <w:rFonts w:hint="eastAsia"/>
          <w:b/>
          <w:bCs/>
          <w:color w:val="auto"/>
          <w:sz w:val="24"/>
          <w:szCs w:val="24"/>
          <w:u w:val="single"/>
        </w:rPr>
        <w:t>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1.1.2</w:t>
      </w:r>
      <w:r>
        <w:rPr>
          <w:rFonts w:hint="eastAsia"/>
          <w:color w:val="auto"/>
          <w:sz w:val="24"/>
          <w:szCs w:val="24"/>
        </w:rPr>
        <w:t>采购代理机构是指：</w:t>
      </w:r>
      <w:r>
        <w:rPr>
          <w:rFonts w:hint="eastAsia"/>
          <w:b/>
          <w:bCs/>
          <w:color w:val="auto"/>
          <w:sz w:val="24"/>
          <w:szCs w:val="24"/>
        </w:rPr>
        <w:t>河南省机电设备招标股份有限公司</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1.1.3</w:t>
      </w:r>
      <w:r>
        <w:rPr>
          <w:rFonts w:hint="eastAsia"/>
          <w:color w:val="auto"/>
          <w:sz w:val="24"/>
          <w:szCs w:val="24"/>
        </w:rPr>
        <w:t>采购项目名称：</w:t>
      </w:r>
      <w:r>
        <w:rPr>
          <w:rFonts w:hint="eastAsia"/>
          <w:b/>
          <w:bCs/>
          <w:color w:val="auto"/>
          <w:sz w:val="24"/>
          <w:szCs w:val="24"/>
          <w:u w:val="single"/>
        </w:rPr>
        <w:t>见供应商须知前附表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1.1.4交货地点</w:t>
      </w:r>
      <w:r>
        <w:rPr>
          <w:rFonts w:hint="eastAsia"/>
          <w:color w:val="auto"/>
          <w:sz w:val="24"/>
          <w:szCs w:val="24"/>
        </w:rPr>
        <w:t>：</w:t>
      </w:r>
      <w:r>
        <w:rPr>
          <w:rFonts w:hint="eastAsia"/>
          <w:b/>
          <w:bCs/>
          <w:color w:val="auto"/>
          <w:sz w:val="24"/>
          <w:szCs w:val="24"/>
          <w:u w:val="single"/>
        </w:rPr>
        <w:t>见供应商须知前附表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1.1.5</w:t>
      </w:r>
      <w:r>
        <w:rPr>
          <w:rFonts w:hint="eastAsia"/>
          <w:color w:val="auto"/>
          <w:sz w:val="24"/>
          <w:szCs w:val="24"/>
        </w:rPr>
        <w:t>采购方式：</w:t>
      </w:r>
      <w:r>
        <w:rPr>
          <w:rFonts w:hint="eastAsia"/>
          <w:b/>
          <w:bCs/>
          <w:color w:val="auto"/>
          <w:sz w:val="24"/>
          <w:szCs w:val="24"/>
        </w:rPr>
        <w:t>竞争性磋商。</w:t>
      </w:r>
      <w:r>
        <w:rPr>
          <w:rFonts w:hint="eastAsia"/>
          <w:color w:val="auto"/>
          <w:sz w:val="24"/>
          <w:szCs w:val="24"/>
        </w:rPr>
        <w:t>采购人、采购代理机构通过组建竞争性磋商小组（以下简称磋商小组）与符合条件的供应商就</w:t>
      </w:r>
      <w:r>
        <w:rPr>
          <w:rFonts w:hint="eastAsia"/>
          <w:color w:val="auto"/>
          <w:sz w:val="24"/>
          <w:szCs w:val="24"/>
          <w:lang w:val="en-US"/>
        </w:rPr>
        <w:t>本次采购</w:t>
      </w:r>
      <w:bookmarkStart w:id="52" w:name="_Hlk56432059"/>
      <w:r>
        <w:rPr>
          <w:rFonts w:hint="eastAsia" w:cs="Times New Roman"/>
          <w:b/>
          <w:bCs/>
          <w:color w:val="auto"/>
          <w:sz w:val="24"/>
          <w:szCs w:val="24"/>
        </w:rPr>
        <w:t>货物（伴随的工程及服务）</w:t>
      </w:r>
      <w:bookmarkEnd w:id="52"/>
      <w:r>
        <w:rPr>
          <w:rFonts w:hint="eastAsia"/>
          <w:color w:val="auto"/>
          <w:sz w:val="24"/>
          <w:szCs w:val="24"/>
        </w:rPr>
        <w:t>事宜进行磋商，供应商按照竞争性磋商文件（以下简称采购文件）的要求提交响应文件和报价，采购人从磋商小组评审后提出的候选供应商名单中确定成交供应商。</w:t>
      </w:r>
    </w:p>
    <w:p>
      <w:pPr>
        <w:pStyle w:val="39"/>
        <w:tabs>
          <w:tab w:val="left" w:pos="1040"/>
        </w:tabs>
        <w:spacing w:line="360" w:lineRule="auto"/>
        <w:ind w:left="0" w:firstLine="0"/>
        <w:rPr>
          <w:b/>
          <w:bCs/>
          <w:color w:val="auto"/>
          <w:sz w:val="24"/>
          <w:szCs w:val="24"/>
        </w:rPr>
      </w:pPr>
      <w:bookmarkStart w:id="53" w:name="BM1_2_资金来源"/>
      <w:bookmarkEnd w:id="53"/>
      <w:r>
        <w:rPr>
          <w:rFonts w:hint="eastAsia"/>
          <w:b/>
          <w:bCs/>
          <w:color w:val="auto"/>
          <w:sz w:val="24"/>
          <w:szCs w:val="24"/>
        </w:rPr>
        <w:t>1.2资金来源</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1.2.1本项目的采购人已获得足以支付本次采购后所签订合同项下的资金</w:t>
      </w:r>
      <w:r>
        <w:rPr>
          <w:rFonts w:hint="eastAsia"/>
          <w:color w:val="auto"/>
          <w:sz w:val="24"/>
          <w:szCs w:val="24"/>
        </w:rPr>
        <w:t>（包括财政性资金和本项目采购中无法与财政性资金分割的非财政性资金）。</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1.2.2</w:t>
      </w:r>
      <w:r>
        <w:rPr>
          <w:rFonts w:hint="eastAsia"/>
          <w:color w:val="auto"/>
          <w:sz w:val="24"/>
          <w:szCs w:val="24"/>
        </w:rPr>
        <w:t>项目预算金额和最高限价（如有）见：</w:t>
      </w:r>
      <w:r>
        <w:rPr>
          <w:rFonts w:hint="eastAsia"/>
          <w:b/>
          <w:bCs/>
          <w:color w:val="auto"/>
          <w:sz w:val="24"/>
          <w:szCs w:val="24"/>
          <w:u w:val="single"/>
        </w:rPr>
        <w:t>供应商须知前附表</w:t>
      </w:r>
      <w:r>
        <w:rPr>
          <w:rFonts w:hint="eastAsia"/>
          <w:color w:val="auto"/>
          <w:sz w:val="24"/>
          <w:szCs w:val="24"/>
        </w:rPr>
        <w:t>。</w:t>
      </w:r>
    </w:p>
    <w:p>
      <w:pPr>
        <w:pStyle w:val="39"/>
        <w:tabs>
          <w:tab w:val="left" w:pos="1671"/>
        </w:tabs>
        <w:spacing w:line="360" w:lineRule="auto"/>
        <w:ind w:left="0" w:firstLine="480" w:firstLineChars="200"/>
        <w:rPr>
          <w:b/>
          <w:bCs/>
          <w:color w:val="auto"/>
          <w:sz w:val="24"/>
          <w:szCs w:val="24"/>
        </w:rPr>
      </w:pPr>
      <w:r>
        <w:rPr>
          <w:rFonts w:hint="eastAsia"/>
          <w:color w:val="auto"/>
          <w:sz w:val="24"/>
          <w:szCs w:val="24"/>
          <w:lang w:val="en-US"/>
        </w:rPr>
        <w:t>1.2.3</w:t>
      </w:r>
      <w:r>
        <w:rPr>
          <w:rFonts w:hint="eastAsia"/>
          <w:b/>
          <w:bCs/>
          <w:color w:val="auto"/>
          <w:sz w:val="24"/>
          <w:szCs w:val="24"/>
        </w:rPr>
        <w:t>供应商报价超过采购文件规定的预算金额或者最高限价的，其响应文件将被认定为无效响应文件。</w:t>
      </w:r>
    </w:p>
    <w:p>
      <w:pPr>
        <w:pStyle w:val="39"/>
        <w:tabs>
          <w:tab w:val="left" w:pos="1040"/>
        </w:tabs>
        <w:spacing w:line="360" w:lineRule="auto"/>
        <w:ind w:left="0" w:firstLine="0"/>
        <w:rPr>
          <w:b/>
          <w:bCs/>
          <w:color w:val="auto"/>
          <w:sz w:val="24"/>
          <w:szCs w:val="24"/>
        </w:rPr>
      </w:pPr>
      <w:bookmarkStart w:id="54" w:name="BM1_3_采购需求及其它相关要求"/>
      <w:bookmarkEnd w:id="54"/>
      <w:r>
        <w:rPr>
          <w:rFonts w:hint="eastAsia"/>
          <w:b/>
          <w:bCs/>
          <w:color w:val="auto"/>
          <w:sz w:val="24"/>
          <w:szCs w:val="24"/>
        </w:rPr>
        <w:t>1.3采购</w:t>
      </w:r>
      <w:r>
        <w:rPr>
          <w:rFonts w:hint="eastAsia"/>
          <w:b/>
          <w:bCs/>
          <w:color w:val="auto"/>
          <w:sz w:val="24"/>
          <w:szCs w:val="24"/>
          <w:lang w:val="en-US"/>
        </w:rPr>
        <w:t>内容</w:t>
      </w:r>
      <w:r>
        <w:rPr>
          <w:rFonts w:hint="eastAsia"/>
          <w:b/>
          <w:bCs/>
          <w:color w:val="auto"/>
          <w:sz w:val="24"/>
          <w:szCs w:val="24"/>
        </w:rPr>
        <w:t>及其它相关要求</w:t>
      </w:r>
    </w:p>
    <w:p>
      <w:pPr>
        <w:pStyle w:val="39"/>
        <w:tabs>
          <w:tab w:val="left" w:pos="1671"/>
        </w:tabs>
        <w:spacing w:line="360" w:lineRule="auto"/>
        <w:ind w:left="0" w:firstLine="480" w:firstLineChars="200"/>
        <w:rPr>
          <w:color w:val="auto"/>
          <w:sz w:val="24"/>
          <w:szCs w:val="24"/>
          <w:shd w:val="clear" w:color="FFFFFF" w:fill="D9D9D9"/>
          <w:lang w:val="en-US"/>
        </w:rPr>
      </w:pPr>
      <w:r>
        <w:rPr>
          <w:rFonts w:hint="eastAsia"/>
          <w:color w:val="auto"/>
          <w:sz w:val="24"/>
          <w:szCs w:val="24"/>
          <w:lang w:val="en-US"/>
        </w:rPr>
        <w:t>1.3.1</w:t>
      </w:r>
      <w:r>
        <w:rPr>
          <w:rFonts w:hint="eastAsia"/>
          <w:color w:val="auto"/>
          <w:sz w:val="24"/>
          <w:szCs w:val="24"/>
        </w:rPr>
        <w:t>采购</w:t>
      </w:r>
      <w:r>
        <w:rPr>
          <w:rFonts w:hint="eastAsia"/>
          <w:color w:val="auto"/>
          <w:sz w:val="24"/>
          <w:szCs w:val="24"/>
          <w:lang w:val="en-US"/>
        </w:rPr>
        <w:t>内容</w:t>
      </w:r>
      <w:r>
        <w:rPr>
          <w:rFonts w:hint="eastAsia"/>
          <w:color w:val="auto"/>
          <w:sz w:val="24"/>
          <w:szCs w:val="24"/>
        </w:rPr>
        <w:t>：</w:t>
      </w:r>
      <w:r>
        <w:rPr>
          <w:rFonts w:hint="eastAsia"/>
          <w:b/>
          <w:bCs/>
          <w:color w:val="auto"/>
          <w:sz w:val="24"/>
          <w:szCs w:val="24"/>
          <w:u w:val="single"/>
        </w:rPr>
        <w:t>见采购文件第三章</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1.3.2</w:t>
      </w:r>
      <w:r>
        <w:rPr>
          <w:rFonts w:hint="eastAsia"/>
          <w:color w:val="auto"/>
          <w:sz w:val="24"/>
          <w:szCs w:val="24"/>
        </w:rPr>
        <w:t>交货期：</w:t>
      </w:r>
      <w:r>
        <w:rPr>
          <w:rFonts w:hint="eastAsia"/>
          <w:b/>
          <w:bCs/>
          <w:color w:val="auto"/>
          <w:sz w:val="24"/>
          <w:szCs w:val="24"/>
          <w:u w:val="single"/>
        </w:rPr>
        <w:t>见供应商须知前附表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1.3.3</w:t>
      </w:r>
      <w:r>
        <w:rPr>
          <w:rFonts w:hint="eastAsia"/>
          <w:color w:val="auto"/>
          <w:sz w:val="24"/>
          <w:szCs w:val="24"/>
        </w:rPr>
        <w:t>质保期：</w:t>
      </w:r>
      <w:r>
        <w:rPr>
          <w:rFonts w:hint="eastAsia"/>
          <w:b/>
          <w:bCs/>
          <w:color w:val="auto"/>
          <w:sz w:val="24"/>
          <w:szCs w:val="24"/>
          <w:u w:val="single"/>
        </w:rPr>
        <w:t>见供应商须知前附表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1.3.4</w:t>
      </w:r>
      <w:r>
        <w:rPr>
          <w:rFonts w:hint="eastAsia"/>
          <w:color w:val="auto"/>
          <w:sz w:val="24"/>
          <w:szCs w:val="24"/>
        </w:rPr>
        <w:t>质量标准：</w:t>
      </w:r>
      <w:r>
        <w:rPr>
          <w:rFonts w:hint="eastAsia"/>
          <w:b/>
          <w:bCs/>
          <w:color w:val="auto"/>
          <w:sz w:val="24"/>
          <w:szCs w:val="24"/>
          <w:u w:val="single"/>
        </w:rPr>
        <w:t>见供应商须知前附表。</w:t>
      </w:r>
    </w:p>
    <w:p>
      <w:pPr>
        <w:pStyle w:val="39"/>
        <w:tabs>
          <w:tab w:val="left" w:pos="1040"/>
        </w:tabs>
        <w:spacing w:line="360" w:lineRule="auto"/>
        <w:ind w:left="0" w:firstLine="0"/>
        <w:rPr>
          <w:b/>
          <w:bCs/>
          <w:color w:val="auto"/>
          <w:sz w:val="24"/>
          <w:szCs w:val="24"/>
        </w:rPr>
      </w:pPr>
      <w:bookmarkStart w:id="55" w:name="BM1_4_对供应商的要求"/>
      <w:bookmarkEnd w:id="55"/>
      <w:r>
        <w:rPr>
          <w:rFonts w:hint="eastAsia"/>
          <w:b/>
          <w:bCs/>
          <w:color w:val="auto"/>
          <w:sz w:val="24"/>
          <w:szCs w:val="24"/>
        </w:rPr>
        <w:t>1.4对供应商的要求</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1.4.1</w:t>
      </w:r>
      <w:r>
        <w:rPr>
          <w:rFonts w:hint="eastAsia"/>
          <w:color w:val="auto"/>
          <w:sz w:val="24"/>
          <w:szCs w:val="24"/>
        </w:rPr>
        <w:t>供应商（申请人）：是指向采购人提供货物的法人、非法人组织或者自然人。申请人与供应商含义相同，以下均称为供应商。</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1.4.2</w:t>
      </w:r>
      <w:r>
        <w:rPr>
          <w:rFonts w:hint="eastAsia"/>
          <w:color w:val="auto"/>
          <w:sz w:val="24"/>
          <w:szCs w:val="24"/>
        </w:rPr>
        <w:t>本项目的供应商及其提供的</w:t>
      </w:r>
      <w:r>
        <w:rPr>
          <w:rFonts w:hint="eastAsia" w:cs="Times New Roman"/>
          <w:b/>
          <w:bCs/>
          <w:color w:val="auto"/>
          <w:sz w:val="24"/>
          <w:szCs w:val="24"/>
        </w:rPr>
        <w:t>货物（伴随的工程及服务）</w:t>
      </w:r>
      <w:r>
        <w:rPr>
          <w:rFonts w:hint="eastAsia"/>
          <w:color w:val="auto"/>
          <w:sz w:val="24"/>
          <w:szCs w:val="24"/>
        </w:rPr>
        <w:t>须满足以下条件：</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1.4.2.1在</w:t>
      </w:r>
      <w:r>
        <w:rPr>
          <w:rFonts w:hint="eastAsia"/>
          <w:color w:val="auto"/>
          <w:sz w:val="24"/>
          <w:szCs w:val="24"/>
        </w:rPr>
        <w:t>中华人民共和国</w:t>
      </w:r>
      <w:r>
        <w:rPr>
          <w:rFonts w:hint="eastAsia"/>
          <w:color w:val="auto"/>
          <w:sz w:val="24"/>
          <w:szCs w:val="24"/>
          <w:lang w:val="en-US"/>
        </w:rPr>
        <w:t>境内注册（或中华人民共和国公民），能够独立承担民事责任，有生产或供应能力的本国供应商。</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1.4.2.2</w:t>
      </w:r>
      <w:r>
        <w:rPr>
          <w:rFonts w:hint="eastAsia"/>
          <w:color w:val="auto"/>
          <w:sz w:val="24"/>
          <w:szCs w:val="24"/>
        </w:rPr>
        <w:t>符合《中华人民共和国政府采购法》第二十二条关于供应商条件的规定。</w:t>
      </w:r>
    </w:p>
    <w:p>
      <w:pPr>
        <w:pStyle w:val="39"/>
        <w:tabs>
          <w:tab w:val="left" w:pos="1940"/>
        </w:tabs>
        <w:spacing w:line="360" w:lineRule="auto"/>
        <w:ind w:left="0" w:firstLine="0"/>
        <w:rPr>
          <w:color w:val="auto"/>
          <w:sz w:val="24"/>
          <w:szCs w:val="24"/>
        </w:rPr>
      </w:pPr>
      <w:r>
        <w:rPr>
          <w:rFonts w:hint="eastAsia"/>
          <w:color w:val="auto"/>
          <w:sz w:val="24"/>
          <w:szCs w:val="24"/>
        </w:rPr>
        <w:t>遵守本项目采购人本级和上级财政部门关于政府采购的有关规定。</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1.4.2.3以本项目竞争性磋商公告中规定的方式获取了本项目的竞争性磋商文件。</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1.4.2.4符合</w:t>
      </w:r>
      <w:r>
        <w:rPr>
          <w:rFonts w:hint="eastAsia"/>
          <w:b/>
          <w:bCs/>
          <w:color w:val="auto"/>
          <w:sz w:val="24"/>
          <w:szCs w:val="24"/>
          <w:u w:val="single"/>
          <w:lang w:val="en-US"/>
        </w:rPr>
        <w:t>供应商须知前附表</w:t>
      </w:r>
      <w:r>
        <w:rPr>
          <w:rFonts w:hint="eastAsia"/>
          <w:color w:val="auto"/>
          <w:sz w:val="24"/>
          <w:szCs w:val="24"/>
          <w:lang w:val="en-US"/>
        </w:rPr>
        <w:t>中规定的合格供应商的其他要求。</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1.4.2.5若</w:t>
      </w:r>
      <w:r>
        <w:rPr>
          <w:rFonts w:hint="eastAsia"/>
          <w:b/>
          <w:bCs/>
          <w:color w:val="auto"/>
          <w:sz w:val="24"/>
          <w:szCs w:val="24"/>
          <w:u w:val="single"/>
          <w:lang w:val="en-US"/>
        </w:rPr>
        <w:t>供应商须知前附表</w:t>
      </w:r>
      <w:r>
        <w:rPr>
          <w:rFonts w:hint="eastAsia"/>
          <w:color w:val="auto"/>
          <w:sz w:val="24"/>
          <w:szCs w:val="24"/>
          <w:lang w:val="en-US"/>
        </w:rPr>
        <w:t>中写明允许采购进口产品，但不限制满足采购文件要求的国内产品参与采购活动。</w:t>
      </w:r>
    </w:p>
    <w:p>
      <w:pPr>
        <w:pStyle w:val="39"/>
        <w:tabs>
          <w:tab w:val="left" w:pos="1671"/>
        </w:tabs>
        <w:spacing w:line="360" w:lineRule="auto"/>
        <w:ind w:left="0" w:firstLine="480" w:firstLineChars="200"/>
        <w:rPr>
          <w:b/>
          <w:bCs/>
          <w:color w:val="auto"/>
          <w:sz w:val="24"/>
          <w:szCs w:val="24"/>
          <w:lang w:val="en-US"/>
        </w:rPr>
      </w:pPr>
      <w:r>
        <w:rPr>
          <w:rFonts w:hint="eastAsia"/>
          <w:color w:val="auto"/>
          <w:sz w:val="24"/>
          <w:szCs w:val="24"/>
          <w:lang w:val="en-US"/>
        </w:rPr>
        <w:t>若</w:t>
      </w:r>
      <w:r>
        <w:rPr>
          <w:rFonts w:hint="eastAsia"/>
          <w:b/>
          <w:bCs/>
          <w:color w:val="auto"/>
          <w:sz w:val="24"/>
          <w:szCs w:val="24"/>
          <w:u w:val="single"/>
          <w:lang w:val="en-US"/>
        </w:rPr>
        <w:t>供应商须知前附表</w:t>
      </w:r>
      <w:r>
        <w:rPr>
          <w:rFonts w:hint="eastAsia"/>
          <w:color w:val="auto"/>
          <w:sz w:val="24"/>
          <w:szCs w:val="24"/>
          <w:lang w:val="en-US"/>
        </w:rPr>
        <w:t>中未写明允许采购进口产品，如</w:t>
      </w:r>
      <w:r>
        <w:rPr>
          <w:rFonts w:hint="eastAsia"/>
          <w:b/>
          <w:bCs/>
          <w:color w:val="auto"/>
          <w:sz w:val="24"/>
          <w:szCs w:val="24"/>
          <w:lang w:val="en-US"/>
        </w:rPr>
        <w:t>供应商提供产品为进口产品，其响应文件将被认定为无效响应文件。</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1.4.2.6若</w:t>
      </w:r>
      <w:r>
        <w:rPr>
          <w:rFonts w:hint="eastAsia"/>
          <w:b/>
          <w:bCs/>
          <w:color w:val="auto"/>
          <w:sz w:val="24"/>
          <w:szCs w:val="24"/>
          <w:u w:val="single"/>
          <w:lang w:val="en-US"/>
        </w:rPr>
        <w:t>供应商须知前附表</w:t>
      </w:r>
      <w:r>
        <w:rPr>
          <w:rFonts w:hint="eastAsia"/>
          <w:color w:val="auto"/>
          <w:sz w:val="24"/>
          <w:szCs w:val="24"/>
          <w:lang w:val="en-US"/>
        </w:rPr>
        <w:t>中写明专门面向中小企业采购的，如供应商为非中小企业或所提供产品为非中小企业产品，其响应文件将被认定为</w:t>
      </w:r>
      <w:r>
        <w:rPr>
          <w:rFonts w:hint="eastAsia"/>
          <w:b/>
          <w:bCs/>
          <w:color w:val="auto"/>
          <w:sz w:val="24"/>
          <w:szCs w:val="24"/>
          <w:lang w:val="en-US"/>
        </w:rPr>
        <w:t>无效响应文件</w:t>
      </w:r>
      <w:r>
        <w:rPr>
          <w:rFonts w:hint="eastAsia"/>
          <w:color w:val="auto"/>
          <w:sz w:val="24"/>
          <w:szCs w:val="24"/>
          <w:lang w:val="en-US"/>
        </w:rPr>
        <w:t>。</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1.4.2.7若采购的产品为财政部、发展改革委、生态环境部等部门发布的品目清单中属于实施政府强制采购品目清单范围的节能产品、信息安全产品等产品，供应商应按采购文件中的具体要求提供相关证明材料。</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1.4.3如</w:t>
      </w:r>
      <w:r>
        <w:rPr>
          <w:rFonts w:hint="eastAsia"/>
          <w:b/>
          <w:bCs/>
          <w:color w:val="auto"/>
          <w:sz w:val="24"/>
          <w:szCs w:val="24"/>
          <w:u w:val="single"/>
          <w:lang w:val="en-US"/>
        </w:rPr>
        <w:t>供应商须知前附表</w:t>
      </w:r>
      <w:r>
        <w:rPr>
          <w:rFonts w:hint="eastAsia"/>
          <w:color w:val="auto"/>
          <w:sz w:val="24"/>
          <w:szCs w:val="24"/>
          <w:lang w:val="en-US"/>
        </w:rPr>
        <w:t>中允许联合体参加采购活动，对联合体规定如下：</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1.4.3.1两个及以上供应商可以组成一个联合体，以一个供应商的身份参加采购活动。</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1.4.3.2联合体各方均应符合《中华人民共和国政府采购法》第二十二条规定的条件。</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1.4.3.3采购人根据采购项目对供应商的特殊要求，联合体中至少应当有一方符合相关规定。</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1.4.3.4联合体各方应当签订联合体共同参加采购活动协议，明确约定联合体各方承担的工作和相应的责任，并将联合体共同参加采购活动协议作为响应文件第一部分的内容提交。</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1.4.3.5大中型企业、其他自然人、法人或者非法人组织与小型、微型企业组成联合体共同参加采购活动，联合体共同参加采购活动协议中应写明小型、微型企业所提供产品的合同金额占到联合体各方全部提供产品合同总金额的比例。</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1.4.3.6联合体中有同类资质的供应商按照联合体分工承担相同工作的，按照较低的资质等级确定联合体的资质等级。</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1.4.3.7以联合体形式参加政府采购活动的，联合体各方不得再单独参加或者与其他供应商另外组成联合体参加本项目同一合同项下的采购活动，否则相关响应文件将被认定为</w:t>
      </w:r>
      <w:r>
        <w:rPr>
          <w:rFonts w:hint="eastAsia"/>
          <w:b/>
          <w:bCs/>
          <w:color w:val="auto"/>
          <w:sz w:val="24"/>
          <w:szCs w:val="24"/>
          <w:lang w:val="en-US"/>
        </w:rPr>
        <w:t>无效响应文件</w:t>
      </w:r>
      <w:r>
        <w:rPr>
          <w:rFonts w:hint="eastAsia"/>
          <w:color w:val="auto"/>
          <w:sz w:val="24"/>
          <w:szCs w:val="24"/>
          <w:lang w:val="en-US"/>
        </w:rPr>
        <w:t>。</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1.4.3.8两个以上的自然人、法人或者其他组织可以组成一个联合体，以一个供应商的身份共同参加政府采购活动。</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1.4.3.9</w:t>
      </w:r>
      <w:r>
        <w:rPr>
          <w:rFonts w:hint="eastAsia"/>
          <w:color w:val="auto"/>
          <w:sz w:val="24"/>
          <w:szCs w:val="24"/>
        </w:rPr>
        <w:t>联合体</w:t>
      </w:r>
      <w:r>
        <w:rPr>
          <w:rFonts w:hint="eastAsia"/>
          <w:color w:val="auto"/>
          <w:sz w:val="24"/>
          <w:szCs w:val="24"/>
          <w:lang w:val="en-US"/>
        </w:rPr>
        <w:t>成交的，联合体各方应共同与采购人签订采购合同，就采购合同约定的</w:t>
      </w:r>
      <w:r>
        <w:rPr>
          <w:rFonts w:hint="eastAsia"/>
          <w:color w:val="auto"/>
          <w:sz w:val="24"/>
          <w:szCs w:val="24"/>
        </w:rPr>
        <w:t>事项对采购人承担连带责任。</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1.4.3.10对</w:t>
      </w:r>
      <w:r>
        <w:rPr>
          <w:rFonts w:hint="eastAsia"/>
          <w:color w:val="auto"/>
          <w:sz w:val="24"/>
          <w:szCs w:val="24"/>
        </w:rPr>
        <w:t>联合体</w:t>
      </w:r>
      <w:r>
        <w:rPr>
          <w:rFonts w:hint="eastAsia"/>
          <w:color w:val="auto"/>
          <w:sz w:val="24"/>
          <w:szCs w:val="24"/>
          <w:lang w:val="en-US"/>
        </w:rPr>
        <w:t>的其他资格要求见</w:t>
      </w:r>
      <w:r>
        <w:rPr>
          <w:rFonts w:hint="eastAsia"/>
          <w:b/>
          <w:bCs/>
          <w:color w:val="auto"/>
          <w:sz w:val="24"/>
          <w:szCs w:val="24"/>
          <w:u w:val="single"/>
          <w:lang w:val="en-US"/>
        </w:rPr>
        <w:t>供应商须知前附表</w:t>
      </w:r>
      <w:r>
        <w:rPr>
          <w:rFonts w:hint="eastAsia"/>
          <w:color w:val="auto"/>
          <w:sz w:val="24"/>
          <w:szCs w:val="24"/>
          <w:lang w:val="en-US"/>
        </w:rPr>
        <w:t>。</w:t>
      </w:r>
    </w:p>
    <w:p>
      <w:pPr>
        <w:pStyle w:val="39"/>
        <w:tabs>
          <w:tab w:val="left" w:pos="1671"/>
        </w:tabs>
        <w:spacing w:line="360" w:lineRule="auto"/>
        <w:ind w:left="0" w:firstLine="480" w:firstLineChars="200"/>
        <w:rPr>
          <w:b/>
          <w:bCs/>
          <w:color w:val="auto"/>
          <w:sz w:val="24"/>
          <w:szCs w:val="24"/>
          <w:lang w:val="en-US"/>
        </w:rPr>
      </w:pPr>
      <w:r>
        <w:rPr>
          <w:rFonts w:hint="eastAsia"/>
          <w:color w:val="auto"/>
          <w:sz w:val="24"/>
          <w:szCs w:val="24"/>
          <w:lang w:val="en-US"/>
        </w:rPr>
        <w:t>1.4.3.11</w:t>
      </w:r>
      <w:r>
        <w:rPr>
          <w:rFonts w:hint="eastAsia"/>
          <w:b/>
          <w:bCs/>
          <w:color w:val="auto"/>
          <w:sz w:val="24"/>
          <w:szCs w:val="24"/>
        </w:rPr>
        <w:t>单位</w:t>
      </w:r>
      <w:r>
        <w:rPr>
          <w:rFonts w:hint="eastAsia"/>
          <w:b/>
          <w:bCs/>
          <w:color w:val="auto"/>
          <w:sz w:val="24"/>
          <w:szCs w:val="24"/>
          <w:lang w:val="en-US"/>
        </w:rPr>
        <w:t>负责人为同一人或者存在直接控股、管理关系的不同供应商参与本项目同一合同项下采购活动的，其相关响应文件将被认定为无效响应文件。</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1.4.3.12</w:t>
      </w:r>
      <w:r>
        <w:rPr>
          <w:rFonts w:hint="eastAsia"/>
          <w:color w:val="auto"/>
          <w:sz w:val="24"/>
          <w:szCs w:val="24"/>
        </w:rPr>
        <w:t>供应</w:t>
      </w:r>
      <w:r>
        <w:rPr>
          <w:rFonts w:hint="eastAsia"/>
          <w:color w:val="auto"/>
          <w:sz w:val="24"/>
          <w:szCs w:val="24"/>
          <w:lang w:val="en-US"/>
        </w:rPr>
        <w:t>商在磋商过程中（在确定成交人之前）不得向采购人提供、给予任何有价值的物品，影响其正常决策行为。一经发现，其响应文件将被认定为无效响应文件。</w:t>
      </w:r>
      <w:bookmarkStart w:id="56" w:name="BM1_5_监督管理部门"/>
      <w:bookmarkEnd w:id="56"/>
    </w:p>
    <w:p>
      <w:pPr>
        <w:pStyle w:val="39"/>
        <w:tabs>
          <w:tab w:val="left" w:pos="1040"/>
        </w:tabs>
        <w:spacing w:line="360" w:lineRule="auto"/>
        <w:ind w:left="0" w:firstLine="0"/>
        <w:rPr>
          <w:b/>
          <w:bCs/>
          <w:color w:val="auto"/>
          <w:sz w:val="24"/>
          <w:szCs w:val="24"/>
        </w:rPr>
      </w:pPr>
      <w:r>
        <w:rPr>
          <w:rFonts w:hint="eastAsia"/>
          <w:b/>
          <w:bCs/>
          <w:color w:val="auto"/>
          <w:sz w:val="24"/>
          <w:szCs w:val="24"/>
        </w:rPr>
        <w:t>1.5监督管理部门</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本次</w:t>
      </w:r>
      <w:r>
        <w:rPr>
          <w:rFonts w:hint="eastAsia"/>
          <w:color w:val="auto"/>
          <w:sz w:val="24"/>
          <w:szCs w:val="24"/>
        </w:rPr>
        <w:t>采购</w:t>
      </w:r>
      <w:r>
        <w:rPr>
          <w:rFonts w:hint="eastAsia"/>
          <w:color w:val="auto"/>
          <w:sz w:val="24"/>
          <w:szCs w:val="24"/>
          <w:lang w:val="en-US"/>
        </w:rPr>
        <w:t>活动的政府采购监督管理部门为：本次采购项目的采购人所属预算级次的财政部门。</w:t>
      </w:r>
    </w:p>
    <w:p>
      <w:pPr>
        <w:pStyle w:val="39"/>
        <w:tabs>
          <w:tab w:val="left" w:pos="1040"/>
        </w:tabs>
        <w:spacing w:line="360" w:lineRule="auto"/>
        <w:ind w:left="0" w:firstLine="0"/>
        <w:rPr>
          <w:b/>
          <w:bCs/>
          <w:color w:val="auto"/>
          <w:sz w:val="24"/>
          <w:szCs w:val="24"/>
        </w:rPr>
      </w:pPr>
      <w:bookmarkStart w:id="57" w:name="BM1_6_供应商参加磋商的费用"/>
      <w:bookmarkEnd w:id="57"/>
      <w:r>
        <w:rPr>
          <w:rFonts w:hint="eastAsia"/>
          <w:b/>
          <w:bCs/>
          <w:color w:val="auto"/>
          <w:sz w:val="24"/>
          <w:szCs w:val="24"/>
        </w:rPr>
        <w:t>1.6供应商参加磋商的费用</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rPr>
        <w:t>不论</w:t>
      </w:r>
      <w:r>
        <w:rPr>
          <w:rFonts w:hint="eastAsia"/>
          <w:color w:val="auto"/>
          <w:sz w:val="24"/>
          <w:szCs w:val="24"/>
          <w:lang w:val="en-US"/>
        </w:rPr>
        <w:t>磋商的结果如何，供应商准备和参加本次政府采购活动发生的费用均应自行承担。</w:t>
      </w:r>
    </w:p>
    <w:p>
      <w:pPr>
        <w:pStyle w:val="39"/>
        <w:tabs>
          <w:tab w:val="left" w:pos="1040"/>
        </w:tabs>
        <w:spacing w:line="360" w:lineRule="auto"/>
        <w:ind w:left="0" w:firstLine="0"/>
        <w:rPr>
          <w:b/>
          <w:bCs/>
          <w:color w:val="auto"/>
          <w:sz w:val="24"/>
          <w:szCs w:val="24"/>
        </w:rPr>
      </w:pPr>
      <w:bookmarkStart w:id="58" w:name="BM1_7现场考察、磋商前答疑会"/>
      <w:bookmarkEnd w:id="58"/>
      <w:r>
        <w:rPr>
          <w:rFonts w:hint="eastAsia"/>
          <w:b/>
          <w:bCs/>
          <w:color w:val="auto"/>
          <w:sz w:val="24"/>
          <w:szCs w:val="24"/>
        </w:rPr>
        <w:t>1.7现场踏勘、磋商前答疑会</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1.7.1</w:t>
      </w:r>
      <w:r>
        <w:rPr>
          <w:rFonts w:hint="eastAsia"/>
          <w:b/>
          <w:bCs/>
          <w:color w:val="auto"/>
          <w:sz w:val="24"/>
          <w:szCs w:val="24"/>
          <w:u w:val="single"/>
          <w:lang w:val="en-US"/>
        </w:rPr>
        <w:t>供应商须知前附表</w:t>
      </w:r>
      <w:r>
        <w:rPr>
          <w:rFonts w:hint="eastAsia"/>
          <w:color w:val="auto"/>
          <w:sz w:val="24"/>
          <w:szCs w:val="24"/>
          <w:lang w:val="en-US"/>
        </w:rPr>
        <w:t>规定组织现场踏勘或磋商前答疑会的，采购人按供应商须知表1.7.1条规定的时间、地点组织供应商现场踏勘或磋商前答疑会，或者在领取采购文件期限截止后以书面形式通知所有获取采购文件的潜在供应商。</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1.7.2由于未参加现场踏勘或磋商前答疑而导致对项目实际情况不了解，影响技术文件编制、</w:t>
      </w:r>
      <w:r>
        <w:rPr>
          <w:color w:val="auto"/>
        </w:rPr>
        <w:fldChar w:fldCharType="begin"/>
      </w:r>
      <w:r>
        <w:rPr>
          <w:color w:val="auto"/>
        </w:rPr>
        <w:instrText xml:space="preserve"> HYPERLINK "https://www.baidu.com/s?wd=%E6%8A%95%E6%A0%87%E6%8A%A5%E4%BB%B7&amp;amp;tn=44039180_cpr&amp;amp;fenlei=mv6quAkxTZn0IZRqIHckPjm4nH00T1dWuyfdP1u9uyPBrjKhmvDv0ZwV5Hcvrjm3rH6sPfKWUMw85HfYnjn4nH6sgvPsT6KdThsqpZwYTjCEQLGCpyw9Uz4Bmy-bIi4WUvYETgN-TLwGUv3EPj63P1RkPH6Y" \h </w:instrText>
      </w:r>
      <w:r>
        <w:rPr>
          <w:color w:val="auto"/>
        </w:rPr>
        <w:fldChar w:fldCharType="separate"/>
      </w:r>
      <w:r>
        <w:rPr>
          <w:rFonts w:hint="eastAsia"/>
          <w:color w:val="auto"/>
          <w:sz w:val="24"/>
          <w:szCs w:val="24"/>
          <w:lang w:val="en-US"/>
        </w:rPr>
        <w:t>响应报价</w:t>
      </w:r>
      <w:r>
        <w:rPr>
          <w:rFonts w:hint="eastAsia"/>
          <w:color w:val="auto"/>
          <w:sz w:val="24"/>
          <w:szCs w:val="24"/>
          <w:lang w:val="en-US"/>
        </w:rPr>
        <w:fldChar w:fldCharType="end"/>
      </w:r>
      <w:r>
        <w:rPr>
          <w:rFonts w:hint="eastAsia"/>
          <w:color w:val="auto"/>
          <w:sz w:val="24"/>
          <w:szCs w:val="24"/>
          <w:lang w:val="en-US"/>
        </w:rPr>
        <w:t>准确性、综合因素响应不全面等问题的，由供应商自行承担相应后果。</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1.7.3采购人在现场踏勘或磋商前答疑会中介绍的项目场地和相关的周边环境情况，仅供供应商在编制响应文件时参考，采购人不对供应商据此作出的判断和决策负责。</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1.7.4现场踏勘及磋商前答疑会所发生的费用及一切责任由供应商自行承担。</w:t>
      </w:r>
      <w:bookmarkStart w:id="59" w:name="BM1_8_样品"/>
      <w:bookmarkEnd w:id="59"/>
    </w:p>
    <w:p>
      <w:pPr>
        <w:pStyle w:val="39"/>
        <w:tabs>
          <w:tab w:val="left" w:pos="1040"/>
        </w:tabs>
        <w:spacing w:line="360" w:lineRule="auto"/>
        <w:ind w:left="0" w:firstLine="0"/>
        <w:rPr>
          <w:b/>
          <w:bCs/>
          <w:color w:val="auto"/>
          <w:sz w:val="24"/>
          <w:szCs w:val="24"/>
        </w:rPr>
      </w:pPr>
      <w:r>
        <w:rPr>
          <w:rFonts w:hint="eastAsia"/>
          <w:b/>
          <w:bCs/>
          <w:color w:val="auto"/>
          <w:sz w:val="24"/>
          <w:szCs w:val="24"/>
        </w:rPr>
        <w:t>1.8样品</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1.8.1原则上采购人、采购代理机构不要求供应商提供样品。除仅凭书面方式不能准确描述采购需求，或者需要对样品进行主观判断以确认是否满足采购需求等特殊情况除外。</w:t>
      </w:r>
      <w:bookmarkStart w:id="60" w:name="BM1_9_适用法律"/>
      <w:bookmarkEnd w:id="60"/>
    </w:p>
    <w:p>
      <w:pPr>
        <w:pStyle w:val="39"/>
        <w:tabs>
          <w:tab w:val="left" w:pos="1040"/>
        </w:tabs>
        <w:spacing w:line="360" w:lineRule="auto"/>
        <w:ind w:left="0" w:firstLine="0"/>
        <w:rPr>
          <w:b/>
          <w:bCs/>
          <w:color w:val="auto"/>
          <w:sz w:val="24"/>
          <w:szCs w:val="24"/>
        </w:rPr>
      </w:pPr>
      <w:r>
        <w:rPr>
          <w:rFonts w:hint="eastAsia"/>
          <w:b/>
          <w:bCs/>
          <w:color w:val="auto"/>
          <w:sz w:val="24"/>
          <w:szCs w:val="24"/>
        </w:rPr>
        <w:t>1.9适用法律</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1.9.1本项目采购人、采购代理机构、供应商、磋商小组的相关行为均受《中华人民共和国政府采购法》、《中华人民共和国政府采购法实施条例》、《政府采购竞争性磋商采购方式管理暂行办法》财库〔2014〕214号文、《财政部关于政府采购竞争性磋商采购方式管理暂行办法有关问题的补充通知》财库〔2015〕124号文及本项目本级和上级财政部门政府采购有关规定的约束和保护。</w:t>
      </w:r>
      <w:bookmarkStart w:id="61" w:name="BM1_10_保密"/>
      <w:bookmarkEnd w:id="61"/>
    </w:p>
    <w:p>
      <w:pPr>
        <w:pStyle w:val="39"/>
        <w:tabs>
          <w:tab w:val="left" w:pos="1040"/>
        </w:tabs>
        <w:spacing w:line="360" w:lineRule="auto"/>
        <w:ind w:left="0" w:firstLine="0"/>
        <w:rPr>
          <w:b/>
          <w:bCs/>
          <w:color w:val="auto"/>
          <w:sz w:val="24"/>
          <w:szCs w:val="24"/>
        </w:rPr>
      </w:pPr>
      <w:r>
        <w:rPr>
          <w:rFonts w:hint="eastAsia"/>
          <w:b/>
          <w:bCs/>
          <w:color w:val="auto"/>
          <w:sz w:val="24"/>
          <w:szCs w:val="24"/>
        </w:rPr>
        <w:t>1.10保密</w:t>
      </w:r>
    </w:p>
    <w:p>
      <w:pPr>
        <w:pStyle w:val="9"/>
        <w:spacing w:line="360" w:lineRule="auto"/>
        <w:ind w:firstLine="480" w:firstLineChars="200"/>
        <w:jc w:val="both"/>
        <w:rPr>
          <w:color w:val="auto"/>
          <w:sz w:val="24"/>
          <w:szCs w:val="24"/>
          <w:lang w:val="en-US"/>
        </w:rPr>
      </w:pPr>
      <w:r>
        <w:rPr>
          <w:rFonts w:hint="eastAsia"/>
          <w:color w:val="auto"/>
          <w:sz w:val="24"/>
          <w:szCs w:val="24"/>
          <w:lang w:val="en-US"/>
        </w:rPr>
        <w:t>参与采购活动的各方应对采购文件和响应文件中的商业和技术等秘密保密，违者应对由此造成的后果承担法律责任。</w:t>
      </w:r>
    </w:p>
    <w:p>
      <w:pPr>
        <w:pStyle w:val="5"/>
        <w:spacing w:line="360" w:lineRule="auto"/>
        <w:ind w:left="0"/>
        <w:rPr>
          <w:rFonts w:ascii="宋体" w:hAnsi="宋体" w:eastAsia="宋体" w:cs="宋体"/>
          <w:color w:val="auto"/>
          <w:sz w:val="24"/>
          <w:szCs w:val="24"/>
        </w:rPr>
      </w:pPr>
      <w:bookmarkStart w:id="62" w:name="BM2、采购文件"/>
      <w:bookmarkEnd w:id="62"/>
      <w:bookmarkStart w:id="63" w:name="_Toc13831"/>
      <w:r>
        <w:rPr>
          <w:rFonts w:hint="eastAsia" w:ascii="宋体" w:hAnsi="宋体" w:eastAsia="宋体" w:cs="宋体"/>
          <w:color w:val="auto"/>
          <w:sz w:val="24"/>
          <w:szCs w:val="24"/>
        </w:rPr>
        <w:t>2、采购文件</w:t>
      </w:r>
      <w:bookmarkEnd w:id="63"/>
    </w:p>
    <w:p>
      <w:pPr>
        <w:pStyle w:val="39"/>
        <w:tabs>
          <w:tab w:val="left" w:pos="1040"/>
        </w:tabs>
        <w:spacing w:line="360" w:lineRule="auto"/>
        <w:ind w:left="0" w:firstLine="0"/>
        <w:rPr>
          <w:b/>
          <w:bCs/>
          <w:color w:val="auto"/>
          <w:sz w:val="24"/>
          <w:szCs w:val="24"/>
        </w:rPr>
      </w:pPr>
      <w:bookmarkStart w:id="64" w:name="BM2_1_采购文件构成"/>
      <w:bookmarkEnd w:id="64"/>
      <w:r>
        <w:rPr>
          <w:rFonts w:hint="eastAsia"/>
          <w:b/>
          <w:bCs/>
          <w:color w:val="auto"/>
          <w:sz w:val="24"/>
          <w:szCs w:val="24"/>
        </w:rPr>
        <w:t>2.1采购文件构成</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2.1.1采购文件共七章，构成如下：</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第一章 竞争性磋商公告</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第二章 供应商须知</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第三章 采购需求</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第四章 磋商程序、评审方法和标准</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第五章 政府采购合同条款及格式</w:t>
      </w:r>
    </w:p>
    <w:p>
      <w:pPr>
        <w:pStyle w:val="39"/>
        <w:tabs>
          <w:tab w:val="left" w:pos="1671"/>
        </w:tabs>
        <w:spacing w:line="360" w:lineRule="auto"/>
        <w:ind w:left="0" w:firstLine="480" w:firstLineChars="200"/>
        <w:rPr>
          <w:color w:val="auto"/>
          <w:sz w:val="24"/>
          <w:szCs w:val="24"/>
          <w:lang w:val="en-US"/>
        </w:rPr>
      </w:pPr>
      <w:r>
        <w:rPr>
          <w:rFonts w:hint="eastAsia"/>
          <w:color w:val="auto"/>
          <w:sz w:val="24"/>
          <w:szCs w:val="24"/>
          <w:lang w:val="en-US"/>
        </w:rPr>
        <w:t>第六章 响应文件格式</w:t>
      </w:r>
    </w:p>
    <w:p>
      <w:pPr>
        <w:pStyle w:val="9"/>
        <w:spacing w:line="360" w:lineRule="auto"/>
        <w:ind w:firstLine="480" w:firstLineChars="200"/>
        <w:jc w:val="both"/>
        <w:rPr>
          <w:color w:val="auto"/>
          <w:sz w:val="24"/>
          <w:szCs w:val="24"/>
          <w:lang w:val="en-US"/>
        </w:rPr>
      </w:pPr>
      <w:r>
        <w:rPr>
          <w:rFonts w:hint="eastAsia"/>
          <w:color w:val="auto"/>
          <w:sz w:val="24"/>
          <w:szCs w:val="24"/>
          <w:lang w:val="en-US"/>
        </w:rPr>
        <w:t>2.1.2采购文件中有不一致（或矛盾）的，有澄清的部分以最终的澄清更正内容为准；未澄清的，按照竞争性磋商公告、“磋商程序、评审方法和标准”、采购需求、供应商须知、政府采购合同、响应文件格式的顺序进行解释，排名在前的具有优先解释权。第二章供应商须知中，如果</w:t>
      </w:r>
      <w:r>
        <w:rPr>
          <w:rFonts w:hint="eastAsia"/>
          <w:b/>
          <w:bCs/>
          <w:color w:val="auto"/>
          <w:sz w:val="24"/>
          <w:szCs w:val="24"/>
          <w:u w:val="single"/>
          <w:lang w:val="en-US"/>
        </w:rPr>
        <w:t>供应商须知前附表</w:t>
      </w:r>
      <w:r>
        <w:rPr>
          <w:rFonts w:hint="eastAsia"/>
          <w:color w:val="auto"/>
          <w:sz w:val="24"/>
          <w:szCs w:val="24"/>
          <w:lang w:val="en-US"/>
        </w:rPr>
        <w:t>的内容与供应商须知中的内容有不一致（或矛盾）的</w:t>
      </w:r>
      <w:r>
        <w:rPr>
          <w:rFonts w:hint="eastAsia"/>
          <w:b/>
          <w:bCs/>
          <w:color w:val="auto"/>
          <w:sz w:val="24"/>
          <w:szCs w:val="24"/>
          <w:lang w:val="en-US"/>
        </w:rPr>
        <w:t>以</w:t>
      </w:r>
      <w:r>
        <w:rPr>
          <w:rFonts w:hint="eastAsia"/>
          <w:b/>
          <w:bCs/>
          <w:color w:val="auto"/>
          <w:sz w:val="24"/>
          <w:szCs w:val="24"/>
          <w:u w:val="single"/>
          <w:lang w:val="en-US"/>
        </w:rPr>
        <w:t>供应商须知前附表</w:t>
      </w:r>
      <w:r>
        <w:rPr>
          <w:rFonts w:hint="eastAsia"/>
          <w:b/>
          <w:bCs/>
          <w:color w:val="auto"/>
          <w:sz w:val="24"/>
          <w:szCs w:val="24"/>
          <w:lang w:val="en-US"/>
        </w:rPr>
        <w:t>为准</w:t>
      </w:r>
      <w:r>
        <w:rPr>
          <w:rFonts w:hint="eastAsia"/>
          <w:color w:val="auto"/>
          <w:sz w:val="24"/>
          <w:szCs w:val="24"/>
          <w:lang w:val="en-US"/>
        </w:rPr>
        <w:t>。</w:t>
      </w:r>
    </w:p>
    <w:p>
      <w:pPr>
        <w:pStyle w:val="9"/>
        <w:spacing w:line="360" w:lineRule="auto"/>
        <w:ind w:firstLine="480" w:firstLineChars="200"/>
        <w:jc w:val="both"/>
        <w:rPr>
          <w:b/>
          <w:bCs/>
          <w:color w:val="auto"/>
          <w:sz w:val="24"/>
          <w:szCs w:val="24"/>
          <w:lang w:val="en-US"/>
        </w:rPr>
      </w:pPr>
      <w:r>
        <w:rPr>
          <w:rFonts w:hint="eastAsia"/>
          <w:color w:val="auto"/>
          <w:sz w:val="24"/>
          <w:szCs w:val="24"/>
          <w:lang w:val="en-US"/>
        </w:rPr>
        <w:t>2.1.3供应商应认真阅读采购文件中所有的事项、格式、条款和技术规范等。</w:t>
      </w:r>
      <w:r>
        <w:rPr>
          <w:rFonts w:hint="eastAsia"/>
          <w:b/>
          <w:bCs/>
          <w:color w:val="auto"/>
          <w:sz w:val="24"/>
          <w:szCs w:val="24"/>
          <w:lang w:val="en-US"/>
        </w:rPr>
        <w:t>如供应商没有按照采购文件要求提交全部资料，或者响应文件没有对采购文件的实质性要求做出响应，其响应文件将被认定为无效响应文件。</w:t>
      </w:r>
    </w:p>
    <w:p>
      <w:pPr>
        <w:pStyle w:val="39"/>
        <w:tabs>
          <w:tab w:val="left" w:pos="1040"/>
        </w:tabs>
        <w:spacing w:line="360" w:lineRule="auto"/>
        <w:ind w:left="0" w:firstLine="0"/>
        <w:rPr>
          <w:b/>
          <w:bCs/>
          <w:color w:val="auto"/>
          <w:sz w:val="24"/>
          <w:szCs w:val="24"/>
        </w:rPr>
      </w:pPr>
      <w:bookmarkStart w:id="65" w:name="BM2_2_采购文件的澄清与修改"/>
      <w:bookmarkEnd w:id="65"/>
      <w:r>
        <w:rPr>
          <w:rFonts w:hint="eastAsia"/>
          <w:b/>
          <w:bCs/>
          <w:color w:val="auto"/>
          <w:sz w:val="24"/>
          <w:szCs w:val="24"/>
        </w:rPr>
        <w:t>2.2采购文件的澄清与修改</w:t>
      </w:r>
    </w:p>
    <w:p>
      <w:pPr>
        <w:pStyle w:val="9"/>
        <w:spacing w:line="360" w:lineRule="auto"/>
        <w:ind w:firstLine="480" w:firstLineChars="200"/>
        <w:jc w:val="both"/>
        <w:rPr>
          <w:color w:val="auto"/>
          <w:sz w:val="24"/>
          <w:szCs w:val="24"/>
          <w:lang w:val="en-US"/>
        </w:rPr>
      </w:pPr>
      <w:r>
        <w:rPr>
          <w:rFonts w:hint="eastAsia"/>
          <w:color w:val="auto"/>
          <w:sz w:val="24"/>
          <w:szCs w:val="24"/>
          <w:lang w:val="en-US"/>
        </w:rPr>
        <w:t>2.2.1供应商应仔细阅读和检查采购文件的全部内容。如发现缺页或附件不全，应及时向采购人（或采购代理机构）提出，以便补齐。如有疑问，应在</w:t>
      </w:r>
      <w:r>
        <w:rPr>
          <w:rFonts w:hint="eastAsia"/>
          <w:b/>
          <w:bCs/>
          <w:color w:val="auto"/>
          <w:sz w:val="24"/>
          <w:szCs w:val="24"/>
          <w:u w:val="single"/>
          <w:lang w:val="en-US"/>
        </w:rPr>
        <w:t>供应商须知前附表</w:t>
      </w:r>
      <w:r>
        <w:rPr>
          <w:rFonts w:hint="eastAsia"/>
          <w:color w:val="auto"/>
          <w:sz w:val="24"/>
          <w:szCs w:val="24"/>
          <w:lang w:val="en-US"/>
        </w:rPr>
        <w:t>规定的时间在河南省公共资源交易平台上进行提问，要求采购人对采购文件予以澄清。</w:t>
      </w:r>
    </w:p>
    <w:p>
      <w:pPr>
        <w:pStyle w:val="9"/>
        <w:spacing w:line="360" w:lineRule="auto"/>
        <w:ind w:firstLine="480" w:firstLineChars="200"/>
        <w:jc w:val="both"/>
        <w:rPr>
          <w:color w:val="auto"/>
          <w:sz w:val="24"/>
          <w:szCs w:val="24"/>
          <w:lang w:val="en-US"/>
        </w:rPr>
      </w:pPr>
      <w:r>
        <w:rPr>
          <w:rFonts w:hint="eastAsia"/>
          <w:color w:val="auto"/>
          <w:sz w:val="24"/>
          <w:szCs w:val="24"/>
          <w:lang w:val="en-US"/>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pPr>
        <w:pStyle w:val="9"/>
        <w:spacing w:line="360" w:lineRule="auto"/>
        <w:ind w:firstLine="480" w:firstLineChars="200"/>
        <w:jc w:val="both"/>
        <w:rPr>
          <w:color w:val="auto"/>
          <w:sz w:val="24"/>
          <w:szCs w:val="24"/>
          <w:lang w:val="en-US"/>
        </w:rPr>
      </w:pPr>
      <w:r>
        <w:rPr>
          <w:rFonts w:hint="eastAsia"/>
          <w:color w:val="auto"/>
          <w:sz w:val="24"/>
          <w:szCs w:val="24"/>
          <w:lang w:val="en-US"/>
        </w:rPr>
        <w:t>2.2.3采购文件的澄清将在</w:t>
      </w:r>
      <w:r>
        <w:rPr>
          <w:rFonts w:hint="eastAsia"/>
          <w:b/>
          <w:bCs/>
          <w:color w:val="auto"/>
          <w:sz w:val="24"/>
          <w:szCs w:val="24"/>
          <w:u w:val="single"/>
          <w:lang w:val="en-US"/>
        </w:rPr>
        <w:t>供应商须知前附表</w:t>
      </w:r>
      <w:r>
        <w:rPr>
          <w:rFonts w:hint="eastAsia"/>
          <w:color w:val="auto"/>
          <w:sz w:val="24"/>
          <w:szCs w:val="24"/>
          <w:lang w:val="en-US"/>
        </w:rPr>
        <w:t>规定的时间在河南省公共资源交易平台上公布给供应商，但不指明澄清问题的来源。</w:t>
      </w:r>
    </w:p>
    <w:p>
      <w:pPr>
        <w:pStyle w:val="9"/>
        <w:spacing w:line="360" w:lineRule="auto"/>
        <w:ind w:firstLine="480" w:firstLineChars="200"/>
        <w:jc w:val="both"/>
        <w:rPr>
          <w:color w:val="auto"/>
          <w:sz w:val="24"/>
          <w:szCs w:val="24"/>
          <w:lang w:val="en-US"/>
        </w:rPr>
      </w:pPr>
      <w:r>
        <w:rPr>
          <w:rFonts w:hint="eastAsia"/>
          <w:color w:val="auto"/>
          <w:sz w:val="24"/>
          <w:szCs w:val="24"/>
          <w:lang w:val="en-US"/>
        </w:rPr>
        <w:t>2.2.4采购人、采购代理机构对已发出的采购文件进行的澄清、更正或修改，澄清、更正或修改的内容将作为采购文件的组成部分。采购代理机构将通过河南省公共资源交易中心交易平台“变更（澄清或更正）公告”和系统内部“答疑文件”告知供应商，各供应商须重新下载最新的答疑、变更（澄清或更正）文件，以此编制响应文件。</w:t>
      </w:r>
    </w:p>
    <w:p>
      <w:pPr>
        <w:pStyle w:val="9"/>
        <w:spacing w:line="360" w:lineRule="auto"/>
        <w:ind w:firstLine="480" w:firstLineChars="200"/>
        <w:jc w:val="both"/>
        <w:rPr>
          <w:color w:val="auto"/>
          <w:sz w:val="24"/>
          <w:szCs w:val="24"/>
          <w:lang w:val="en-US"/>
        </w:rPr>
      </w:pPr>
      <w:r>
        <w:rPr>
          <w:rFonts w:hint="eastAsia"/>
          <w:color w:val="auto"/>
          <w:sz w:val="24"/>
          <w:szCs w:val="24"/>
          <w:lang w:val="en-US"/>
        </w:rPr>
        <w:t>2.2.5</w:t>
      </w:r>
      <w:r>
        <w:rPr>
          <w:rFonts w:hint="eastAsia"/>
          <w:b/>
          <w:bCs/>
          <w:color w:val="auto"/>
          <w:sz w:val="24"/>
          <w:szCs w:val="24"/>
          <w:lang w:val="en-US"/>
        </w:rPr>
        <w:t>河南省公共资源交易中心平台供应商信息在磋商开始前具有保密性，供应商在响应文件提交截止时间前应当自行查看项目进展、答疑、变更（澄清或更正）通知、澄清及回复，因供应商未及时查看而造成的后果自负。</w:t>
      </w:r>
    </w:p>
    <w:p>
      <w:pPr>
        <w:pStyle w:val="39"/>
        <w:tabs>
          <w:tab w:val="left" w:pos="1040"/>
        </w:tabs>
        <w:spacing w:line="360" w:lineRule="auto"/>
        <w:ind w:left="0" w:firstLine="0"/>
        <w:rPr>
          <w:b/>
          <w:bCs/>
          <w:color w:val="auto"/>
          <w:sz w:val="24"/>
          <w:szCs w:val="24"/>
        </w:rPr>
      </w:pPr>
      <w:bookmarkStart w:id="66" w:name="BM2_3_采购文件的解释"/>
      <w:bookmarkEnd w:id="66"/>
      <w:r>
        <w:rPr>
          <w:rFonts w:hint="eastAsia"/>
          <w:b/>
          <w:bCs/>
          <w:color w:val="auto"/>
          <w:sz w:val="24"/>
          <w:szCs w:val="24"/>
        </w:rPr>
        <w:t>2.3采购文件的解释</w:t>
      </w:r>
    </w:p>
    <w:p>
      <w:pPr>
        <w:pStyle w:val="9"/>
        <w:spacing w:line="360" w:lineRule="auto"/>
        <w:ind w:firstLine="480" w:firstLineChars="200"/>
        <w:jc w:val="both"/>
        <w:rPr>
          <w:color w:val="auto"/>
          <w:sz w:val="24"/>
          <w:szCs w:val="24"/>
          <w:lang w:val="en-US"/>
        </w:rPr>
      </w:pPr>
      <w:r>
        <w:rPr>
          <w:rFonts w:hint="eastAsia"/>
          <w:color w:val="auto"/>
          <w:sz w:val="24"/>
          <w:szCs w:val="24"/>
          <w:lang w:val="en-US"/>
        </w:rPr>
        <w:t>采购文件的最终解释权归采购人，所有解释均依据本采购文件及有关的法律、法规；在磋商时，若出现采购文件无明确说明和处理的情况时，由磋商小组讨论确定处理方案；磋商小组成员之间对处理方案有争议时，采取少数服从多数的投票方式确定。</w:t>
      </w:r>
    </w:p>
    <w:p>
      <w:pPr>
        <w:pStyle w:val="39"/>
        <w:tabs>
          <w:tab w:val="left" w:pos="1040"/>
        </w:tabs>
        <w:spacing w:line="360" w:lineRule="auto"/>
        <w:ind w:left="0" w:firstLine="0"/>
        <w:rPr>
          <w:b/>
          <w:bCs/>
          <w:color w:val="auto"/>
          <w:sz w:val="24"/>
          <w:szCs w:val="24"/>
        </w:rPr>
      </w:pPr>
      <w:bookmarkStart w:id="67" w:name="BM2_4_响应文件提交截止时间的顺延"/>
      <w:bookmarkEnd w:id="67"/>
      <w:r>
        <w:rPr>
          <w:rFonts w:hint="eastAsia"/>
          <w:b/>
          <w:bCs/>
          <w:color w:val="auto"/>
          <w:sz w:val="24"/>
          <w:szCs w:val="24"/>
        </w:rPr>
        <w:t>2.4响应文件提交截止时间的顺延</w:t>
      </w:r>
    </w:p>
    <w:p>
      <w:pPr>
        <w:pStyle w:val="9"/>
        <w:spacing w:line="360" w:lineRule="auto"/>
        <w:ind w:firstLine="480" w:firstLineChars="200"/>
        <w:jc w:val="both"/>
        <w:rPr>
          <w:color w:val="auto"/>
          <w:sz w:val="24"/>
          <w:szCs w:val="24"/>
          <w:lang w:val="en-US"/>
        </w:rPr>
      </w:pPr>
      <w:r>
        <w:rPr>
          <w:rFonts w:hint="eastAsia"/>
          <w:color w:val="auto"/>
          <w:sz w:val="24"/>
          <w:szCs w:val="24"/>
          <w:lang w:val="en-US"/>
        </w:rPr>
        <w:t>为使供应商有足够的时间对采购文件的澄清或者修改部分进行研究而准备编制响应文件或因其他原因，采购人将依法决定是否顺延响应文件提交截止时间。</w:t>
      </w:r>
    </w:p>
    <w:p>
      <w:pPr>
        <w:pStyle w:val="5"/>
        <w:spacing w:line="360" w:lineRule="auto"/>
        <w:ind w:left="0"/>
        <w:rPr>
          <w:rFonts w:ascii="宋体" w:hAnsi="宋体" w:eastAsia="宋体" w:cs="宋体"/>
          <w:color w:val="auto"/>
          <w:sz w:val="24"/>
          <w:szCs w:val="24"/>
        </w:rPr>
      </w:pPr>
      <w:bookmarkStart w:id="68" w:name="BM3、响应文件编制"/>
      <w:bookmarkEnd w:id="68"/>
      <w:bookmarkStart w:id="69" w:name="_Toc20336"/>
      <w:r>
        <w:rPr>
          <w:rFonts w:hint="eastAsia" w:ascii="宋体" w:hAnsi="宋体" w:eastAsia="宋体" w:cs="宋体"/>
          <w:color w:val="auto"/>
          <w:sz w:val="24"/>
          <w:szCs w:val="24"/>
        </w:rPr>
        <w:t>3、响应文件编制</w:t>
      </w:r>
      <w:bookmarkEnd w:id="69"/>
    </w:p>
    <w:p>
      <w:pPr>
        <w:pStyle w:val="39"/>
        <w:tabs>
          <w:tab w:val="left" w:pos="1040"/>
        </w:tabs>
        <w:spacing w:line="360" w:lineRule="auto"/>
        <w:ind w:left="0" w:firstLine="0"/>
        <w:rPr>
          <w:b/>
          <w:bCs/>
          <w:color w:val="auto"/>
          <w:sz w:val="24"/>
          <w:szCs w:val="24"/>
        </w:rPr>
      </w:pPr>
      <w:bookmarkStart w:id="70" w:name="BM3_1_供应商参加磋商的响应范围及响应文件中的标准和计量单位的使用"/>
      <w:bookmarkEnd w:id="70"/>
      <w:r>
        <w:rPr>
          <w:rFonts w:hint="eastAsia"/>
          <w:b/>
          <w:bCs/>
          <w:color w:val="auto"/>
          <w:sz w:val="24"/>
          <w:szCs w:val="24"/>
        </w:rPr>
        <w:t>3.1供应商参加磋商的响应范围及响应文件中的标准和计量单位的使用</w:t>
      </w:r>
    </w:p>
    <w:p>
      <w:pPr>
        <w:pStyle w:val="9"/>
        <w:spacing w:line="360" w:lineRule="auto"/>
        <w:ind w:firstLine="480" w:firstLineChars="200"/>
        <w:jc w:val="both"/>
        <w:rPr>
          <w:color w:val="auto"/>
          <w:sz w:val="24"/>
          <w:szCs w:val="24"/>
          <w:lang w:val="en-US"/>
        </w:rPr>
      </w:pPr>
      <w:r>
        <w:rPr>
          <w:rFonts w:hint="eastAsia"/>
          <w:color w:val="auto"/>
          <w:sz w:val="24"/>
          <w:szCs w:val="24"/>
          <w:lang w:val="en-US"/>
        </w:rPr>
        <w:t>3.1.1采购项目分为两个及以上不同“包”或“标段”的，供应商可以同时参加各个“包”或“标段”的采购活动，除非在供应商须知前附表中另有规定。</w:t>
      </w:r>
    </w:p>
    <w:p>
      <w:pPr>
        <w:pStyle w:val="9"/>
        <w:spacing w:line="360" w:lineRule="auto"/>
        <w:ind w:firstLine="480" w:firstLineChars="200"/>
        <w:jc w:val="both"/>
        <w:rPr>
          <w:color w:val="auto"/>
          <w:sz w:val="24"/>
          <w:szCs w:val="24"/>
          <w:lang w:val="en-US"/>
        </w:rPr>
      </w:pPr>
      <w:r>
        <w:rPr>
          <w:rFonts w:hint="eastAsia"/>
          <w:color w:val="auto"/>
          <w:sz w:val="24"/>
          <w:szCs w:val="24"/>
          <w:lang w:val="en-US"/>
        </w:rPr>
        <w:t>3.1.2采购项目分为两个及以上不同“包”或“标段”的，供应商应当以采购文件中的“包”或“标段”为单位编制响应文件；供应商应当对所响应“包”或“标段”采购文件中的“采购需求”所列的所有采购内容进行响应及报价，</w:t>
      </w:r>
      <w:r>
        <w:rPr>
          <w:rFonts w:hint="eastAsia"/>
          <w:b/>
          <w:bCs/>
          <w:color w:val="auto"/>
          <w:sz w:val="24"/>
          <w:szCs w:val="24"/>
          <w:lang w:val="en-US"/>
        </w:rPr>
        <w:t>如仅对“包”或“标段”中的部分内容进行响应（或报价），其该包（或标段）的响应文件将被认定为无效响应文件</w:t>
      </w:r>
      <w:r>
        <w:rPr>
          <w:rFonts w:hint="eastAsia"/>
          <w:color w:val="auto"/>
          <w:sz w:val="24"/>
          <w:szCs w:val="24"/>
          <w:lang w:val="en-US"/>
        </w:rPr>
        <w:t>。竞争性磋商文件中允许的偏差除外。</w:t>
      </w:r>
    </w:p>
    <w:p>
      <w:pPr>
        <w:pStyle w:val="9"/>
        <w:spacing w:line="360" w:lineRule="auto"/>
        <w:ind w:firstLine="480" w:firstLineChars="200"/>
        <w:jc w:val="both"/>
        <w:rPr>
          <w:color w:val="auto"/>
          <w:sz w:val="24"/>
          <w:szCs w:val="24"/>
          <w:lang w:val="en-US"/>
        </w:rPr>
      </w:pPr>
      <w:r>
        <w:rPr>
          <w:rFonts w:hint="eastAsia"/>
          <w:color w:val="auto"/>
          <w:sz w:val="24"/>
          <w:szCs w:val="24"/>
          <w:lang w:val="en-US"/>
        </w:rPr>
        <w:t>3.1.3无论采购文件中是否要求，供应商所提供的</w:t>
      </w:r>
      <w:r>
        <w:rPr>
          <w:rFonts w:hint="eastAsia"/>
          <w:color w:val="auto"/>
          <w:sz w:val="24"/>
          <w:szCs w:val="24"/>
        </w:rPr>
        <w:t>货物</w:t>
      </w:r>
      <w:r>
        <w:rPr>
          <w:rFonts w:hint="eastAsia"/>
          <w:color w:val="auto"/>
          <w:sz w:val="24"/>
          <w:szCs w:val="24"/>
          <w:lang w:val="en-US"/>
        </w:rPr>
        <w:t>均应符合国家强制性标准。</w:t>
      </w:r>
    </w:p>
    <w:p>
      <w:pPr>
        <w:pStyle w:val="9"/>
        <w:spacing w:line="360" w:lineRule="auto"/>
        <w:ind w:firstLine="480" w:firstLineChars="200"/>
        <w:jc w:val="both"/>
        <w:rPr>
          <w:color w:val="auto"/>
          <w:sz w:val="24"/>
          <w:szCs w:val="24"/>
          <w:lang w:val="en-US"/>
        </w:rPr>
      </w:pPr>
      <w:r>
        <w:rPr>
          <w:rFonts w:hint="eastAsia"/>
          <w:color w:val="auto"/>
          <w:sz w:val="24"/>
          <w:szCs w:val="24"/>
          <w:lang w:val="en-US"/>
        </w:rPr>
        <w:t>3.1.4除采购文件中有特殊要求外，响应文件中所使用的计量单位，应采用中华人民共和国法定计量单位。</w:t>
      </w:r>
    </w:p>
    <w:p>
      <w:pPr>
        <w:pStyle w:val="9"/>
        <w:spacing w:line="360" w:lineRule="auto"/>
        <w:ind w:firstLine="480" w:firstLineChars="200"/>
        <w:jc w:val="both"/>
        <w:rPr>
          <w:color w:val="auto"/>
          <w:sz w:val="24"/>
          <w:szCs w:val="24"/>
          <w:lang w:val="en-US"/>
        </w:rPr>
      </w:pPr>
      <w:r>
        <w:rPr>
          <w:rFonts w:hint="eastAsia"/>
          <w:color w:val="auto"/>
          <w:sz w:val="24"/>
          <w:szCs w:val="24"/>
          <w:lang w:val="en-US"/>
        </w:rPr>
        <w:t>3.1.5</w:t>
      </w:r>
      <w:r>
        <w:rPr>
          <w:rFonts w:hint="eastAsia"/>
          <w:b/>
          <w:bCs/>
          <w:color w:val="auto"/>
          <w:sz w:val="24"/>
          <w:szCs w:val="24"/>
          <w:lang w:val="en-US"/>
        </w:rPr>
        <w:t>磋商语言文字</w:t>
      </w:r>
      <w:r>
        <w:rPr>
          <w:rFonts w:hint="eastAsia"/>
          <w:color w:val="auto"/>
          <w:sz w:val="24"/>
          <w:szCs w:val="24"/>
          <w:lang w:val="en-US"/>
        </w:rPr>
        <w:t>：响应文件以及供应商所有与采购人及采购代理机构就磋商来往的文件、资料均使用中文。如果供应商提供有外文资料应附有相应的中文译本，并以中文译本为准。</w:t>
      </w:r>
    </w:p>
    <w:p>
      <w:pPr>
        <w:pStyle w:val="39"/>
        <w:tabs>
          <w:tab w:val="left" w:pos="1040"/>
        </w:tabs>
        <w:spacing w:line="360" w:lineRule="auto"/>
        <w:ind w:left="0" w:firstLine="0"/>
        <w:rPr>
          <w:b/>
          <w:bCs/>
          <w:color w:val="auto"/>
          <w:sz w:val="24"/>
          <w:szCs w:val="24"/>
        </w:rPr>
      </w:pPr>
      <w:bookmarkStart w:id="71" w:name="BM3_2_响应文件组成"/>
      <w:bookmarkEnd w:id="71"/>
      <w:r>
        <w:rPr>
          <w:rFonts w:hint="eastAsia"/>
          <w:b/>
          <w:bCs/>
          <w:color w:val="auto"/>
          <w:sz w:val="24"/>
          <w:szCs w:val="24"/>
        </w:rPr>
        <w:t>3.2响应文件组成</w:t>
      </w:r>
    </w:p>
    <w:p>
      <w:pPr>
        <w:pStyle w:val="9"/>
        <w:spacing w:line="360" w:lineRule="auto"/>
        <w:ind w:firstLine="480" w:firstLineChars="200"/>
        <w:jc w:val="both"/>
        <w:rPr>
          <w:color w:val="auto"/>
          <w:sz w:val="24"/>
          <w:szCs w:val="24"/>
          <w:lang w:val="en-US"/>
        </w:rPr>
      </w:pPr>
      <w:r>
        <w:rPr>
          <w:rFonts w:hint="eastAsia"/>
          <w:color w:val="auto"/>
          <w:sz w:val="24"/>
          <w:szCs w:val="24"/>
          <w:lang w:val="en-US"/>
        </w:rPr>
        <w:t>3.2.1响应文件由“第一部分，报价一览表及资格证明文件”和“第二部分，商务及技术文件”组成。供应商应完整地按照采购文件第六章“响应文件格式”中提供的格式及要求编写响应文件，采购文件提供标准格式的按标准格式填列，未提供标准格式的可自行拟定。</w:t>
      </w:r>
    </w:p>
    <w:p>
      <w:pPr>
        <w:pStyle w:val="9"/>
        <w:spacing w:line="360" w:lineRule="auto"/>
        <w:ind w:firstLine="480" w:firstLineChars="200"/>
        <w:jc w:val="both"/>
        <w:rPr>
          <w:color w:val="auto"/>
          <w:sz w:val="24"/>
          <w:szCs w:val="24"/>
          <w:lang w:val="en-US"/>
        </w:rPr>
      </w:pPr>
      <w:r>
        <w:rPr>
          <w:rFonts w:hint="eastAsia"/>
          <w:color w:val="auto"/>
          <w:sz w:val="24"/>
          <w:szCs w:val="24"/>
          <w:lang w:val="en-US"/>
        </w:rPr>
        <w:t>3.2.2具体详见采购文件第六章“响应文件内容及格式”。</w:t>
      </w:r>
      <w:r>
        <w:rPr>
          <w:rFonts w:hint="eastAsia"/>
          <w:b/>
          <w:bCs/>
          <w:color w:val="auto"/>
          <w:sz w:val="24"/>
          <w:szCs w:val="24"/>
          <w:lang w:val="en-US"/>
        </w:rPr>
        <w:t>响应文件中资格审查和符合性审查涉及的事项不满足采购文件要求的，其响应文件将被认定为无效响应文件</w:t>
      </w:r>
      <w:r>
        <w:rPr>
          <w:rFonts w:hint="eastAsia"/>
          <w:color w:val="auto"/>
          <w:sz w:val="24"/>
          <w:szCs w:val="24"/>
          <w:lang w:val="en-US"/>
        </w:rPr>
        <w:t>。</w:t>
      </w:r>
    </w:p>
    <w:p>
      <w:pPr>
        <w:pStyle w:val="9"/>
        <w:spacing w:line="360" w:lineRule="auto"/>
        <w:ind w:firstLine="480" w:firstLineChars="200"/>
        <w:jc w:val="both"/>
        <w:rPr>
          <w:color w:val="auto"/>
          <w:sz w:val="24"/>
          <w:szCs w:val="24"/>
          <w:lang w:val="en-US"/>
        </w:rPr>
      </w:pPr>
      <w:r>
        <w:rPr>
          <w:rFonts w:hint="eastAsia"/>
          <w:color w:val="auto"/>
          <w:sz w:val="24"/>
          <w:szCs w:val="24"/>
          <w:lang w:val="en-US"/>
        </w:rPr>
        <w:t>3.2.3电子响应文件的签字或盖章：供应商必须按照采购文件的要求签字或盖章。</w:t>
      </w:r>
    </w:p>
    <w:p>
      <w:pPr>
        <w:pStyle w:val="39"/>
        <w:tabs>
          <w:tab w:val="left" w:pos="1040"/>
        </w:tabs>
        <w:spacing w:line="360" w:lineRule="auto"/>
        <w:ind w:left="0" w:firstLine="0"/>
        <w:rPr>
          <w:b/>
          <w:bCs/>
          <w:color w:val="auto"/>
          <w:sz w:val="24"/>
          <w:szCs w:val="24"/>
        </w:rPr>
      </w:pPr>
      <w:bookmarkStart w:id="72" w:name="BM3_3__供应商证明所提供标的的合格性和符合采购文件规定的技术文件"/>
      <w:bookmarkEnd w:id="72"/>
      <w:r>
        <w:rPr>
          <w:rFonts w:hint="eastAsia"/>
          <w:b/>
          <w:bCs/>
          <w:color w:val="auto"/>
          <w:sz w:val="24"/>
          <w:szCs w:val="24"/>
        </w:rPr>
        <w:t>3.3供应商证明所提供标的的合格性和符合采购文件规定的技术文件</w:t>
      </w:r>
    </w:p>
    <w:p>
      <w:pPr>
        <w:pStyle w:val="9"/>
        <w:spacing w:line="360" w:lineRule="auto"/>
        <w:ind w:firstLine="480" w:firstLineChars="200"/>
        <w:jc w:val="both"/>
        <w:rPr>
          <w:color w:val="auto"/>
          <w:sz w:val="24"/>
          <w:szCs w:val="24"/>
          <w:lang w:val="en-US"/>
        </w:rPr>
      </w:pPr>
      <w:r>
        <w:rPr>
          <w:rFonts w:hint="eastAsia"/>
          <w:color w:val="auto"/>
          <w:sz w:val="24"/>
          <w:szCs w:val="24"/>
          <w:lang w:val="en-US"/>
        </w:rPr>
        <w:t>3.3.1供应商应按采购文件中的具体要求提交证明文件，证明所提供标的符合采购文件的规定。该证明文件是响应文件的技术文件。</w:t>
      </w:r>
    </w:p>
    <w:p>
      <w:pPr>
        <w:pStyle w:val="9"/>
        <w:spacing w:line="360" w:lineRule="auto"/>
        <w:ind w:firstLine="480" w:firstLineChars="200"/>
        <w:jc w:val="both"/>
        <w:rPr>
          <w:color w:val="auto"/>
          <w:sz w:val="24"/>
          <w:szCs w:val="24"/>
          <w:lang w:val="en-US"/>
        </w:rPr>
      </w:pPr>
      <w:r>
        <w:rPr>
          <w:rFonts w:hint="eastAsia"/>
          <w:color w:val="auto"/>
          <w:sz w:val="24"/>
          <w:szCs w:val="24"/>
          <w:lang w:val="en-US"/>
        </w:rPr>
        <w:t>3.3.2上款所述的证明文件，可以是文字资料、图纸和数据，包括：</w:t>
      </w:r>
    </w:p>
    <w:p>
      <w:pPr>
        <w:pStyle w:val="9"/>
        <w:spacing w:line="360" w:lineRule="auto"/>
        <w:ind w:firstLine="480" w:firstLineChars="200"/>
        <w:jc w:val="both"/>
        <w:rPr>
          <w:color w:val="auto"/>
          <w:sz w:val="24"/>
          <w:szCs w:val="24"/>
          <w:lang w:val="en-US"/>
        </w:rPr>
      </w:pPr>
      <w:r>
        <w:rPr>
          <w:rFonts w:hint="eastAsia"/>
          <w:color w:val="auto"/>
          <w:sz w:val="24"/>
          <w:szCs w:val="24"/>
          <w:lang w:val="en-US"/>
        </w:rPr>
        <w:t>3.3.2.1</w:t>
      </w:r>
      <w:r>
        <w:rPr>
          <w:rFonts w:hint="eastAsia"/>
          <w:color w:val="auto"/>
          <w:sz w:val="24"/>
          <w:szCs w:val="24"/>
        </w:rPr>
        <w:t>货物</w:t>
      </w:r>
      <w:r>
        <w:rPr>
          <w:rFonts w:hint="eastAsia"/>
          <w:color w:val="auto"/>
          <w:sz w:val="24"/>
          <w:szCs w:val="24"/>
          <w:lang w:val="en-US"/>
        </w:rPr>
        <w:t>主要技术指标和性能的详细说明；</w:t>
      </w:r>
    </w:p>
    <w:p>
      <w:pPr>
        <w:pStyle w:val="9"/>
        <w:spacing w:line="360" w:lineRule="auto"/>
        <w:ind w:firstLine="480" w:firstLineChars="200"/>
        <w:jc w:val="both"/>
        <w:rPr>
          <w:color w:val="auto"/>
          <w:sz w:val="24"/>
          <w:szCs w:val="24"/>
          <w:lang w:val="en-US"/>
        </w:rPr>
      </w:pPr>
      <w:r>
        <w:rPr>
          <w:rFonts w:hint="eastAsia"/>
          <w:color w:val="auto"/>
          <w:sz w:val="24"/>
          <w:szCs w:val="24"/>
          <w:lang w:val="en-US"/>
        </w:rPr>
        <w:t>3.3.3供应商应注意采购人在采购文件中指出的材料和设备的品牌、型号仅起说明作用，并没有任何倾向性或限制性。评审时不以上述品牌、型号作为评审因素判定其响应文件是否为有效的标准。提供任何品牌的供应商均可依法参加本项目的采购活动。</w:t>
      </w:r>
    </w:p>
    <w:p>
      <w:pPr>
        <w:pStyle w:val="9"/>
        <w:spacing w:line="360" w:lineRule="auto"/>
        <w:ind w:firstLine="480" w:firstLineChars="200"/>
        <w:jc w:val="both"/>
        <w:rPr>
          <w:color w:val="auto"/>
          <w:sz w:val="24"/>
          <w:szCs w:val="24"/>
          <w:lang w:val="en-US"/>
        </w:rPr>
      </w:pPr>
      <w:r>
        <w:rPr>
          <w:rFonts w:hint="eastAsia"/>
          <w:color w:val="auto"/>
          <w:sz w:val="24"/>
          <w:szCs w:val="24"/>
          <w:lang w:val="en-US"/>
        </w:rPr>
        <w:t>3.3.4若采购文件未明确要求提供相应技术证明文件的，供应商可不提供。</w:t>
      </w:r>
    </w:p>
    <w:p>
      <w:pPr>
        <w:pStyle w:val="39"/>
        <w:tabs>
          <w:tab w:val="left" w:pos="1040"/>
        </w:tabs>
        <w:spacing w:line="360" w:lineRule="auto"/>
        <w:ind w:left="0" w:firstLine="0"/>
        <w:rPr>
          <w:b/>
          <w:bCs/>
          <w:color w:val="auto"/>
          <w:sz w:val="24"/>
          <w:szCs w:val="24"/>
        </w:rPr>
      </w:pPr>
      <w:bookmarkStart w:id="73" w:name="BM3_4响应报价"/>
      <w:bookmarkEnd w:id="73"/>
      <w:r>
        <w:rPr>
          <w:rFonts w:hint="eastAsia"/>
          <w:b/>
          <w:bCs/>
          <w:color w:val="auto"/>
          <w:sz w:val="24"/>
          <w:szCs w:val="24"/>
        </w:rPr>
        <w:t>3.4响应报价</w:t>
      </w:r>
    </w:p>
    <w:p>
      <w:pPr>
        <w:pStyle w:val="9"/>
        <w:spacing w:line="360" w:lineRule="auto"/>
        <w:ind w:firstLine="480" w:firstLineChars="200"/>
        <w:jc w:val="both"/>
        <w:rPr>
          <w:color w:val="auto"/>
          <w:sz w:val="24"/>
          <w:szCs w:val="24"/>
          <w:lang w:val="en-US"/>
        </w:rPr>
      </w:pPr>
      <w:r>
        <w:rPr>
          <w:rFonts w:hint="eastAsia"/>
          <w:color w:val="auto"/>
          <w:sz w:val="24"/>
          <w:szCs w:val="24"/>
          <w:lang w:val="en-US"/>
        </w:rPr>
        <w:t>3.4.1供应商的响应报价（及最后报价）应当包括满足所响应“包”或“标段”所应提供的</w:t>
      </w:r>
      <w:r>
        <w:rPr>
          <w:rFonts w:hint="eastAsia"/>
          <w:color w:val="auto"/>
          <w:sz w:val="24"/>
          <w:szCs w:val="24"/>
        </w:rPr>
        <w:t>货物（伴随的工程及服务）</w:t>
      </w:r>
      <w:r>
        <w:rPr>
          <w:rFonts w:hint="eastAsia"/>
          <w:color w:val="auto"/>
          <w:sz w:val="24"/>
          <w:szCs w:val="24"/>
          <w:lang w:val="en-US"/>
        </w:rPr>
        <w:t>等全部内容（除非在供应商须知前附表中另有规定）。所有报价均应以人民币报价。供应商的报价应遵守《中华人民共和国价格法》。</w:t>
      </w:r>
    </w:p>
    <w:p>
      <w:pPr>
        <w:pStyle w:val="9"/>
        <w:spacing w:line="360" w:lineRule="auto"/>
        <w:ind w:firstLine="480" w:firstLineChars="200"/>
        <w:jc w:val="both"/>
        <w:rPr>
          <w:b/>
          <w:bCs/>
          <w:color w:val="auto"/>
          <w:sz w:val="24"/>
          <w:szCs w:val="24"/>
          <w:lang w:val="en-US"/>
        </w:rPr>
      </w:pPr>
      <w:r>
        <w:rPr>
          <w:rFonts w:hint="eastAsia"/>
          <w:color w:val="auto"/>
          <w:sz w:val="24"/>
          <w:szCs w:val="24"/>
          <w:lang w:val="en-US"/>
        </w:rPr>
        <w:t>3.4.2供应商应参考采购人所提供的采购范围及工作内容、质量要求、采购预算等全部内容，结合本项目实际情况和供应商自身成本、市场行情等因素，自主报价。</w:t>
      </w:r>
      <w:r>
        <w:rPr>
          <w:rFonts w:hint="eastAsia"/>
          <w:b/>
          <w:bCs/>
          <w:color w:val="auto"/>
          <w:sz w:val="24"/>
          <w:szCs w:val="24"/>
          <w:lang w:val="en-US"/>
        </w:rPr>
        <w:t>不得低于企业成本报价，且不得高于采购人给定的最高限价，否则响应文件将被认定为无效响应文件。</w:t>
      </w:r>
    </w:p>
    <w:p>
      <w:pPr>
        <w:pStyle w:val="9"/>
        <w:spacing w:line="360" w:lineRule="auto"/>
        <w:ind w:firstLine="480" w:firstLineChars="200"/>
        <w:jc w:val="both"/>
        <w:rPr>
          <w:color w:val="auto"/>
          <w:sz w:val="24"/>
          <w:szCs w:val="24"/>
          <w:lang w:val="en-US"/>
        </w:rPr>
      </w:pPr>
      <w:r>
        <w:rPr>
          <w:rFonts w:hint="eastAsia"/>
          <w:color w:val="auto"/>
          <w:sz w:val="24"/>
          <w:szCs w:val="24"/>
          <w:lang w:val="en-US"/>
        </w:rPr>
        <w:t>3.4.3供应商应当按照采购文件提供的报价表格式如实填写各项</w:t>
      </w:r>
      <w:r>
        <w:rPr>
          <w:rFonts w:hint="eastAsia"/>
          <w:color w:val="auto"/>
          <w:sz w:val="24"/>
          <w:szCs w:val="24"/>
        </w:rPr>
        <w:t>货物（伴随的工程及服务）</w:t>
      </w:r>
      <w:r>
        <w:rPr>
          <w:rFonts w:hint="eastAsia"/>
          <w:color w:val="auto"/>
          <w:sz w:val="24"/>
          <w:szCs w:val="24"/>
          <w:lang w:val="en-US"/>
        </w:rPr>
        <w:t>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pPr>
        <w:pStyle w:val="9"/>
        <w:spacing w:line="360" w:lineRule="auto"/>
        <w:ind w:firstLine="480" w:firstLineChars="200"/>
        <w:jc w:val="both"/>
        <w:rPr>
          <w:color w:val="auto"/>
          <w:sz w:val="24"/>
          <w:szCs w:val="24"/>
          <w:lang w:val="en-US"/>
        </w:rPr>
      </w:pPr>
      <w:r>
        <w:rPr>
          <w:rFonts w:hint="eastAsia"/>
          <w:color w:val="auto"/>
          <w:sz w:val="24"/>
          <w:szCs w:val="24"/>
          <w:lang w:val="en-US"/>
        </w:rPr>
        <w:t>3.4.4供应商的最后报价应当包括：所提供</w:t>
      </w:r>
      <w:r>
        <w:rPr>
          <w:rFonts w:hint="eastAsia"/>
          <w:color w:val="auto"/>
          <w:sz w:val="24"/>
          <w:szCs w:val="24"/>
        </w:rPr>
        <w:t>货物</w:t>
      </w:r>
      <w:r>
        <w:rPr>
          <w:rFonts w:hint="eastAsia"/>
          <w:color w:val="auto"/>
          <w:sz w:val="24"/>
          <w:szCs w:val="24"/>
          <w:lang w:val="en-US"/>
        </w:rPr>
        <w:t>需要缴纳的所有税费的价格，所提供服务、培训和采购文件要求提供的其它内容等费用及交付采购人使用前发生的其它费用。</w:t>
      </w:r>
    </w:p>
    <w:p>
      <w:pPr>
        <w:pStyle w:val="9"/>
        <w:spacing w:line="360" w:lineRule="auto"/>
        <w:ind w:firstLine="480" w:firstLineChars="200"/>
        <w:jc w:val="both"/>
        <w:rPr>
          <w:color w:val="auto"/>
          <w:sz w:val="24"/>
          <w:szCs w:val="24"/>
          <w:lang w:val="en-US"/>
        </w:rPr>
      </w:pPr>
      <w:r>
        <w:rPr>
          <w:rFonts w:hint="eastAsia"/>
          <w:color w:val="auto"/>
          <w:sz w:val="24"/>
          <w:szCs w:val="24"/>
          <w:lang w:val="en-US"/>
        </w:rPr>
        <w:t>3.4.5除非采购文件另有规定，每一“包”或“标段”只允许有一个最后总报价，任何有选择的最后总报价或替代方案将导致响应文件无效。</w:t>
      </w:r>
    </w:p>
    <w:p>
      <w:pPr>
        <w:pStyle w:val="9"/>
        <w:spacing w:line="360" w:lineRule="auto"/>
        <w:ind w:firstLine="480" w:firstLineChars="200"/>
        <w:jc w:val="both"/>
        <w:rPr>
          <w:color w:val="auto"/>
          <w:sz w:val="24"/>
          <w:szCs w:val="24"/>
          <w:lang w:val="en-US"/>
        </w:rPr>
      </w:pPr>
      <w:r>
        <w:rPr>
          <w:rFonts w:hint="eastAsia"/>
          <w:color w:val="auto"/>
          <w:sz w:val="24"/>
          <w:szCs w:val="24"/>
          <w:lang w:val="en-US"/>
        </w:rPr>
        <w:t>3.4.6</w:t>
      </w:r>
      <w:r>
        <w:rPr>
          <w:rFonts w:hint="eastAsia"/>
          <w:b/>
          <w:bCs/>
          <w:color w:val="auto"/>
          <w:sz w:val="24"/>
          <w:szCs w:val="24"/>
          <w:lang w:val="en-US"/>
        </w:rPr>
        <w:t>供应商在提交最后总报价后，不得以任何理由再对最后总报价予以修改</w:t>
      </w:r>
      <w:r>
        <w:rPr>
          <w:rFonts w:hint="eastAsia"/>
          <w:color w:val="auto"/>
          <w:sz w:val="24"/>
          <w:szCs w:val="24"/>
          <w:lang w:val="en-US"/>
        </w:rPr>
        <w:t>，最后总报价在磋商有效期内是固定的，除采购文件中约定的原因外，不能随意改变。</w:t>
      </w:r>
    </w:p>
    <w:p>
      <w:pPr>
        <w:pStyle w:val="9"/>
        <w:spacing w:line="360" w:lineRule="auto"/>
        <w:ind w:firstLine="480" w:firstLineChars="200"/>
        <w:jc w:val="both"/>
        <w:rPr>
          <w:color w:val="auto"/>
          <w:sz w:val="24"/>
          <w:szCs w:val="24"/>
          <w:lang w:val="en-US"/>
        </w:rPr>
      </w:pPr>
      <w:r>
        <w:rPr>
          <w:rFonts w:hint="eastAsia"/>
          <w:color w:val="auto"/>
          <w:sz w:val="24"/>
          <w:szCs w:val="24"/>
          <w:lang w:val="en-US"/>
        </w:rPr>
        <w:t>3.4.7供应商在报价时应考虑期间的物价上涨，政策性调整等诸多因素以及由此引起的费用变动并计入总报价（包含最后总报价）。</w:t>
      </w:r>
    </w:p>
    <w:p>
      <w:pPr>
        <w:pStyle w:val="9"/>
        <w:spacing w:line="360" w:lineRule="auto"/>
        <w:ind w:firstLine="480" w:firstLineChars="200"/>
        <w:jc w:val="both"/>
        <w:rPr>
          <w:color w:val="auto"/>
          <w:sz w:val="24"/>
          <w:szCs w:val="24"/>
          <w:lang w:val="en-US"/>
        </w:rPr>
      </w:pPr>
      <w:r>
        <w:rPr>
          <w:rFonts w:hint="eastAsia"/>
          <w:color w:val="auto"/>
          <w:sz w:val="24"/>
          <w:szCs w:val="24"/>
          <w:lang w:val="en-US"/>
        </w:rPr>
        <w:t>3.4.8采购人不接受具有附加条件的最后总报价或多个方案的最后总报价。</w:t>
      </w:r>
    </w:p>
    <w:p>
      <w:pPr>
        <w:pStyle w:val="9"/>
        <w:spacing w:line="360" w:lineRule="auto"/>
        <w:ind w:firstLine="480" w:firstLineChars="200"/>
        <w:jc w:val="both"/>
        <w:rPr>
          <w:color w:val="auto"/>
          <w:lang w:val="en-US"/>
        </w:rPr>
      </w:pPr>
      <w:r>
        <w:rPr>
          <w:rFonts w:hint="eastAsia"/>
          <w:color w:val="auto"/>
          <w:sz w:val="24"/>
          <w:szCs w:val="24"/>
          <w:lang w:val="en-US"/>
        </w:rPr>
        <w:t>3.4.9 供应商的最后总报价应是采购人指定地点交货（包括伴随的工程及服务）的，包括交货前发生的各种税费、运费及保险费、运杂费、以及伴随的其它服务费总报价。</w:t>
      </w:r>
    </w:p>
    <w:p>
      <w:pPr>
        <w:pStyle w:val="9"/>
        <w:spacing w:line="360" w:lineRule="auto"/>
        <w:ind w:firstLine="480" w:firstLineChars="200"/>
        <w:jc w:val="both"/>
        <w:rPr>
          <w:color w:val="auto"/>
          <w:sz w:val="24"/>
          <w:szCs w:val="24"/>
          <w:lang w:val="en-US"/>
        </w:rPr>
      </w:pPr>
      <w:r>
        <w:rPr>
          <w:rFonts w:hint="eastAsia"/>
          <w:color w:val="auto"/>
          <w:sz w:val="24"/>
          <w:szCs w:val="24"/>
          <w:lang w:val="en-US"/>
        </w:rPr>
        <w:t>3.4.10供应商的最后总报价应是由供应商计算的完成采购文件中规定的全部工作内容所需一切费用的期望值。</w:t>
      </w:r>
    </w:p>
    <w:p>
      <w:pPr>
        <w:pStyle w:val="39"/>
        <w:tabs>
          <w:tab w:val="left" w:pos="1040"/>
        </w:tabs>
        <w:spacing w:line="360" w:lineRule="auto"/>
        <w:ind w:left="0" w:firstLine="0"/>
        <w:rPr>
          <w:b/>
          <w:bCs/>
          <w:color w:val="auto"/>
          <w:sz w:val="24"/>
          <w:szCs w:val="24"/>
        </w:rPr>
      </w:pPr>
      <w:bookmarkStart w:id="74" w:name="BM3_5_磋商保证金"/>
      <w:bookmarkEnd w:id="74"/>
      <w:r>
        <w:rPr>
          <w:rFonts w:hint="eastAsia"/>
          <w:b/>
          <w:bCs/>
          <w:color w:val="auto"/>
          <w:sz w:val="24"/>
          <w:szCs w:val="24"/>
        </w:rPr>
        <w:t>3.5磋商保证金</w:t>
      </w:r>
    </w:p>
    <w:p>
      <w:pPr>
        <w:pStyle w:val="9"/>
        <w:spacing w:line="360" w:lineRule="auto"/>
        <w:ind w:firstLine="480" w:firstLineChars="200"/>
        <w:jc w:val="both"/>
        <w:rPr>
          <w:color w:val="auto"/>
          <w:sz w:val="24"/>
          <w:szCs w:val="24"/>
          <w:lang w:val="en-US"/>
        </w:rPr>
      </w:pPr>
      <w:bookmarkStart w:id="75" w:name="BM3_6_响应文件有效期"/>
      <w:bookmarkEnd w:id="75"/>
      <w:r>
        <w:rPr>
          <w:rFonts w:hint="eastAsia"/>
          <w:color w:val="auto"/>
          <w:sz w:val="24"/>
          <w:szCs w:val="24"/>
          <w:lang w:val="en-US"/>
        </w:rPr>
        <w:t>不收取磋商保证金。</w:t>
      </w:r>
    </w:p>
    <w:p>
      <w:pPr>
        <w:pStyle w:val="39"/>
        <w:tabs>
          <w:tab w:val="left" w:pos="1040"/>
        </w:tabs>
        <w:spacing w:line="360" w:lineRule="auto"/>
        <w:ind w:left="0" w:firstLine="0"/>
        <w:rPr>
          <w:b/>
          <w:bCs/>
          <w:color w:val="auto"/>
          <w:sz w:val="24"/>
          <w:szCs w:val="24"/>
        </w:rPr>
      </w:pPr>
      <w:r>
        <w:rPr>
          <w:rFonts w:hint="eastAsia"/>
          <w:b/>
          <w:bCs/>
          <w:color w:val="auto"/>
          <w:sz w:val="24"/>
          <w:szCs w:val="24"/>
        </w:rPr>
        <w:t>3.6磋商有效期</w:t>
      </w:r>
    </w:p>
    <w:p>
      <w:pPr>
        <w:pStyle w:val="9"/>
        <w:spacing w:line="360" w:lineRule="auto"/>
        <w:ind w:firstLine="480" w:firstLineChars="200"/>
        <w:jc w:val="both"/>
        <w:rPr>
          <w:b/>
          <w:bCs/>
          <w:color w:val="auto"/>
          <w:sz w:val="24"/>
          <w:szCs w:val="24"/>
          <w:lang w:val="en-US"/>
        </w:rPr>
      </w:pPr>
      <w:r>
        <w:rPr>
          <w:rFonts w:hint="eastAsia"/>
          <w:color w:val="auto"/>
          <w:sz w:val="24"/>
          <w:szCs w:val="24"/>
          <w:lang w:val="en-US"/>
        </w:rPr>
        <w:t>3.6.1响应文件应在供应商须知前附表中规定的磋商时间内保持有效。</w:t>
      </w:r>
      <w:r>
        <w:rPr>
          <w:rFonts w:hint="eastAsia"/>
          <w:b/>
          <w:bCs/>
          <w:color w:val="auto"/>
          <w:sz w:val="24"/>
          <w:szCs w:val="24"/>
          <w:lang w:val="en-US"/>
        </w:rPr>
        <w:t>磋商有效期不满足要求的响应文件，将被认定为无效响应文件。</w:t>
      </w:r>
    </w:p>
    <w:p>
      <w:pPr>
        <w:pStyle w:val="9"/>
        <w:spacing w:line="360" w:lineRule="auto"/>
        <w:ind w:firstLine="480" w:firstLineChars="200"/>
        <w:jc w:val="both"/>
        <w:rPr>
          <w:color w:val="auto"/>
          <w:sz w:val="24"/>
          <w:szCs w:val="24"/>
          <w:lang w:val="en-US"/>
        </w:rPr>
      </w:pPr>
      <w:r>
        <w:rPr>
          <w:rFonts w:hint="eastAsia"/>
          <w:color w:val="auto"/>
          <w:sz w:val="24"/>
          <w:szCs w:val="24"/>
          <w:lang w:val="en-US"/>
        </w:rPr>
        <w:t>3.6.2因特殊原因，采购人或采购代理机构可在原磋商有效期截止之前，要求供应商延长响应文件的有效期。接受该要求的供应商将不会被要求和允许修正其响应文件。供应商也可以拒绝延长磋商有效期的要求，且不承担任何责任。上述要求和答复都应以书面形式提交。</w:t>
      </w:r>
    </w:p>
    <w:p>
      <w:pPr>
        <w:pStyle w:val="39"/>
        <w:tabs>
          <w:tab w:val="left" w:pos="1040"/>
        </w:tabs>
        <w:spacing w:line="360" w:lineRule="auto"/>
        <w:ind w:left="0" w:firstLine="0"/>
        <w:rPr>
          <w:b/>
          <w:bCs/>
          <w:color w:val="auto"/>
          <w:sz w:val="24"/>
          <w:szCs w:val="24"/>
        </w:rPr>
      </w:pPr>
      <w:bookmarkStart w:id="76" w:name="BM3_7_响应文件的制作"/>
      <w:bookmarkEnd w:id="76"/>
      <w:r>
        <w:rPr>
          <w:rFonts w:hint="eastAsia"/>
          <w:b/>
          <w:bCs/>
          <w:color w:val="auto"/>
          <w:sz w:val="24"/>
          <w:szCs w:val="24"/>
        </w:rPr>
        <w:t>3.7响应文件的制作</w:t>
      </w:r>
    </w:p>
    <w:p>
      <w:pPr>
        <w:pStyle w:val="9"/>
        <w:spacing w:line="360" w:lineRule="auto"/>
        <w:ind w:firstLine="480" w:firstLineChars="200"/>
        <w:jc w:val="both"/>
        <w:rPr>
          <w:color w:val="auto"/>
          <w:sz w:val="24"/>
          <w:szCs w:val="24"/>
          <w:lang w:val="en-US"/>
        </w:rPr>
      </w:pPr>
      <w:r>
        <w:rPr>
          <w:rFonts w:hint="eastAsia"/>
          <w:color w:val="auto"/>
          <w:sz w:val="24"/>
          <w:szCs w:val="24"/>
          <w:lang w:val="en-US"/>
        </w:rPr>
        <w:t>3.7.1供应商在制作电子响应文件时，按照河南省公共资源交易中心提供的“响应文件制作工具”制作电子响应文件。具体查询河南省公共资源交易中心网站主页→办事指南及下载专区。</w:t>
      </w:r>
    </w:p>
    <w:p>
      <w:pPr>
        <w:pStyle w:val="9"/>
        <w:spacing w:line="360" w:lineRule="auto"/>
        <w:ind w:firstLine="480" w:firstLineChars="200"/>
        <w:jc w:val="both"/>
        <w:rPr>
          <w:b/>
          <w:bCs/>
          <w:color w:val="auto"/>
          <w:sz w:val="24"/>
          <w:szCs w:val="24"/>
          <w:u w:val="single"/>
        </w:rPr>
      </w:pPr>
      <w:r>
        <w:rPr>
          <w:rFonts w:hint="eastAsia"/>
          <w:color w:val="auto"/>
          <w:sz w:val="24"/>
          <w:szCs w:val="24"/>
          <w:lang w:val="en-US"/>
        </w:rPr>
        <w:t>3.7.2响应文件格式所要求包含的全部资料应全部制作在响应文件内（格式中写明可以不提供的除外），严格按照本项目采购文件中提供的所有格式如实填写（不涉及的内容除外），</w:t>
      </w:r>
      <w:r>
        <w:rPr>
          <w:rFonts w:hint="eastAsia"/>
          <w:color w:val="auto"/>
          <w:sz w:val="24"/>
          <w:szCs w:val="24"/>
        </w:rPr>
        <w:t>不应存在漏项或缺项，否则将存在响应文件被拒绝的风险。</w:t>
      </w:r>
      <w:r>
        <w:rPr>
          <w:rFonts w:hint="eastAsia"/>
          <w:b/>
          <w:bCs/>
          <w:color w:val="auto"/>
          <w:sz w:val="24"/>
          <w:szCs w:val="24"/>
          <w:u w:val="single"/>
        </w:rPr>
        <w:t>响应函（磋商函）及报价一览表，须严格按照格式编辑，并作为电子评审系统上传的依据。</w:t>
      </w:r>
    </w:p>
    <w:p>
      <w:pPr>
        <w:pStyle w:val="39"/>
        <w:tabs>
          <w:tab w:val="left" w:pos="1671"/>
        </w:tabs>
        <w:spacing w:line="360" w:lineRule="auto"/>
        <w:ind w:left="0" w:firstLine="482" w:firstLineChars="200"/>
        <w:rPr>
          <w:b/>
          <w:bCs/>
          <w:color w:val="auto"/>
          <w:sz w:val="24"/>
          <w:szCs w:val="24"/>
        </w:rPr>
      </w:pPr>
      <w:r>
        <w:rPr>
          <w:rFonts w:hint="eastAsia"/>
          <w:b/>
          <w:bCs/>
          <w:color w:val="auto"/>
          <w:sz w:val="24"/>
          <w:szCs w:val="24"/>
          <w:lang w:val="en-US"/>
        </w:rPr>
        <w:t>3.7.3</w:t>
      </w:r>
      <w:r>
        <w:rPr>
          <w:rFonts w:hint="eastAsia"/>
          <w:b/>
          <w:bCs/>
          <w:color w:val="auto"/>
          <w:sz w:val="24"/>
          <w:szCs w:val="24"/>
        </w:rPr>
        <w:t>供应商编辑电子响应文件时，根据采购文件要求用法人 CA 密钥和企业 CA 密钥进行签章制作；最后一步生成电子响应文件时，只能用本单位的企业 CA 密钥。</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3.7.4</w:t>
      </w:r>
      <w:r>
        <w:rPr>
          <w:rFonts w:hint="eastAsia"/>
          <w:color w:val="auto"/>
          <w:sz w:val="24"/>
          <w:szCs w:val="24"/>
        </w:rPr>
        <w:t>供应商须在响应文件提交截止时间前制作并提交响应文件。加密的电子响应文件，应在响应文件提交截止时间前通过“河南省公共资源交易中心”电子交易平台内上传。</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3.7.5</w:t>
      </w:r>
      <w:r>
        <w:rPr>
          <w:rFonts w:hint="eastAsia"/>
          <w:color w:val="auto"/>
          <w:sz w:val="24"/>
          <w:szCs w:val="24"/>
        </w:rPr>
        <w:t>加密的电子响应文件为“河南省公共资源交易中心”网站提供的“响应文件制作工具”软件制作生成的加密版响应文件。</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3.7.6</w:t>
      </w:r>
      <w:r>
        <w:rPr>
          <w:rFonts w:hint="eastAsia"/>
          <w:color w:val="auto"/>
          <w:sz w:val="24"/>
          <w:szCs w:val="24"/>
        </w:rPr>
        <w:t>响应文件的修改：供应商如果对响应文件进行了修改，则应在修改处加盖企业（单位）的电子签章。</w:t>
      </w:r>
    </w:p>
    <w:p>
      <w:pPr>
        <w:pStyle w:val="5"/>
        <w:spacing w:line="360" w:lineRule="auto"/>
        <w:ind w:left="0"/>
        <w:rPr>
          <w:rFonts w:ascii="宋体" w:hAnsi="宋体" w:eastAsia="宋体" w:cs="宋体"/>
          <w:color w:val="auto"/>
          <w:sz w:val="24"/>
          <w:szCs w:val="24"/>
        </w:rPr>
      </w:pPr>
      <w:bookmarkStart w:id="77" w:name="BM4、响应文件的提交"/>
      <w:bookmarkEnd w:id="77"/>
      <w:bookmarkStart w:id="78" w:name="_Toc2859"/>
      <w:r>
        <w:rPr>
          <w:rFonts w:hint="eastAsia" w:ascii="宋体" w:hAnsi="宋体" w:eastAsia="宋体" w:cs="宋体"/>
          <w:color w:val="auto"/>
          <w:sz w:val="24"/>
          <w:szCs w:val="24"/>
        </w:rPr>
        <w:t>4、响应文件的提交</w:t>
      </w:r>
      <w:bookmarkEnd w:id="78"/>
    </w:p>
    <w:p>
      <w:pPr>
        <w:pStyle w:val="39"/>
        <w:tabs>
          <w:tab w:val="left" w:pos="1040"/>
        </w:tabs>
        <w:spacing w:line="360" w:lineRule="auto"/>
        <w:ind w:left="0" w:firstLine="0"/>
        <w:rPr>
          <w:b/>
          <w:bCs/>
          <w:color w:val="auto"/>
          <w:sz w:val="24"/>
          <w:szCs w:val="24"/>
        </w:rPr>
      </w:pPr>
      <w:bookmarkStart w:id="79" w:name="BM4_1_响应文件的密封和标记"/>
      <w:bookmarkEnd w:id="79"/>
      <w:r>
        <w:rPr>
          <w:rFonts w:hint="eastAsia"/>
          <w:b/>
          <w:bCs/>
          <w:color w:val="auto"/>
          <w:sz w:val="24"/>
          <w:szCs w:val="24"/>
        </w:rPr>
        <w:t>4.1响应文件的密封和标记</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4.1.1</w:t>
      </w:r>
      <w:r>
        <w:rPr>
          <w:rFonts w:hint="eastAsia"/>
          <w:color w:val="auto"/>
          <w:sz w:val="24"/>
          <w:szCs w:val="24"/>
        </w:rPr>
        <w:t>因采用全程不见面磋商、评审方式，故电子响应文件按本采购文件第4.2.2条要求加密上传到指定平台。</w:t>
      </w:r>
    </w:p>
    <w:p>
      <w:pPr>
        <w:pStyle w:val="39"/>
        <w:tabs>
          <w:tab w:val="left" w:pos="1040"/>
        </w:tabs>
        <w:spacing w:line="360" w:lineRule="auto"/>
        <w:ind w:left="0" w:firstLine="0"/>
        <w:rPr>
          <w:b/>
          <w:bCs/>
          <w:color w:val="auto"/>
          <w:sz w:val="24"/>
          <w:szCs w:val="24"/>
        </w:rPr>
      </w:pPr>
      <w:bookmarkStart w:id="80" w:name="BM4_2_响应文件提交截止时间"/>
      <w:bookmarkEnd w:id="80"/>
      <w:r>
        <w:rPr>
          <w:rFonts w:hint="eastAsia"/>
          <w:b/>
          <w:bCs/>
          <w:color w:val="auto"/>
          <w:sz w:val="24"/>
          <w:szCs w:val="24"/>
        </w:rPr>
        <w:t>4.2响应文件提交截止时间</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4.2.1</w:t>
      </w:r>
      <w:r>
        <w:rPr>
          <w:rFonts w:hint="eastAsia"/>
          <w:color w:val="auto"/>
          <w:sz w:val="24"/>
          <w:szCs w:val="24"/>
        </w:rPr>
        <w:t>响应文件提交截止时间</w:t>
      </w:r>
      <w:r>
        <w:rPr>
          <w:rFonts w:hint="eastAsia"/>
          <w:b/>
          <w:bCs/>
          <w:color w:val="auto"/>
          <w:sz w:val="24"/>
          <w:szCs w:val="24"/>
          <w:u w:val="single"/>
        </w:rPr>
        <w:t>见供应商须知前附表</w:t>
      </w:r>
      <w:r>
        <w:rPr>
          <w:rFonts w:hint="eastAsia"/>
          <w:color w:val="auto"/>
          <w:sz w:val="24"/>
          <w:szCs w:val="24"/>
        </w:rPr>
        <w:t>。</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4.2.2</w:t>
      </w:r>
      <w:r>
        <w:rPr>
          <w:rFonts w:hint="eastAsia"/>
          <w:color w:val="auto"/>
          <w:sz w:val="24"/>
          <w:szCs w:val="24"/>
        </w:rPr>
        <w:t>加密的电子响应文件应在响应文件提交截止时间前通过“公共资源交易中心”电子交易平台上传。</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4.2.3</w:t>
      </w:r>
      <w:r>
        <w:rPr>
          <w:rFonts w:hint="eastAsia"/>
          <w:color w:val="auto"/>
          <w:sz w:val="24"/>
          <w:szCs w:val="24"/>
        </w:rPr>
        <w:t>采购人和采购代理机构可以按本章第2.2.2条、2.4条的规定，通过修改采购文件自行决定是否酌情延长响应文件提交截止时间的期限。如果采购人和采购代理机构延长了响应文件提交截止时间的期限，供应商提交响应文件的截止时间则以延长后的时间为准。</w:t>
      </w:r>
    </w:p>
    <w:p>
      <w:pPr>
        <w:tabs>
          <w:tab w:val="left" w:pos="1664"/>
        </w:tabs>
        <w:spacing w:line="360" w:lineRule="auto"/>
        <w:ind w:firstLine="480" w:firstLineChars="200"/>
        <w:rPr>
          <w:color w:val="auto"/>
          <w:sz w:val="24"/>
          <w:szCs w:val="24"/>
        </w:rPr>
      </w:pPr>
      <w:r>
        <w:rPr>
          <w:rFonts w:hint="eastAsia"/>
          <w:color w:val="auto"/>
          <w:sz w:val="24"/>
          <w:szCs w:val="24"/>
          <w:lang w:val="en-US"/>
        </w:rPr>
        <w:t>4.2.4</w:t>
      </w:r>
      <w:r>
        <w:rPr>
          <w:rFonts w:hint="eastAsia"/>
          <w:color w:val="auto"/>
          <w:sz w:val="24"/>
          <w:szCs w:val="24"/>
        </w:rPr>
        <w:t>迟交的响应文件</w:t>
      </w:r>
    </w:p>
    <w:p>
      <w:pPr>
        <w:spacing w:line="360" w:lineRule="auto"/>
        <w:ind w:firstLine="482" w:firstLineChars="200"/>
        <w:rPr>
          <w:color w:val="auto"/>
          <w:sz w:val="24"/>
          <w:szCs w:val="24"/>
        </w:rPr>
      </w:pPr>
      <w:r>
        <w:rPr>
          <w:rFonts w:hint="eastAsia"/>
          <w:b/>
          <w:bCs/>
          <w:color w:val="auto"/>
          <w:sz w:val="24"/>
          <w:szCs w:val="24"/>
        </w:rPr>
        <w:t>采购人和采购代理机构将拒绝在规定的时间内未上传、未解密的响应文件</w:t>
      </w:r>
      <w:r>
        <w:rPr>
          <w:rFonts w:hint="eastAsia"/>
          <w:color w:val="auto"/>
          <w:sz w:val="24"/>
          <w:szCs w:val="24"/>
        </w:rPr>
        <w:t>。</w:t>
      </w:r>
      <w:bookmarkStart w:id="81" w:name="BM4_3__响应文件的提交、修改与撤回"/>
      <w:bookmarkEnd w:id="81"/>
    </w:p>
    <w:p>
      <w:pPr>
        <w:pStyle w:val="39"/>
        <w:tabs>
          <w:tab w:val="left" w:pos="1040"/>
        </w:tabs>
        <w:spacing w:line="360" w:lineRule="auto"/>
        <w:ind w:left="0" w:firstLine="0"/>
        <w:rPr>
          <w:b/>
          <w:bCs/>
          <w:color w:val="auto"/>
          <w:sz w:val="24"/>
          <w:szCs w:val="24"/>
        </w:rPr>
      </w:pPr>
      <w:r>
        <w:rPr>
          <w:rFonts w:hint="eastAsia"/>
          <w:b/>
          <w:bCs/>
          <w:color w:val="auto"/>
          <w:sz w:val="24"/>
          <w:szCs w:val="24"/>
        </w:rPr>
        <w:t>4.3响应文件的提交、修改与撤回</w:t>
      </w:r>
    </w:p>
    <w:p>
      <w:pPr>
        <w:tabs>
          <w:tab w:val="left" w:pos="1587"/>
        </w:tabs>
        <w:spacing w:line="360" w:lineRule="auto"/>
        <w:ind w:firstLine="480" w:firstLineChars="200"/>
        <w:rPr>
          <w:color w:val="auto"/>
          <w:sz w:val="24"/>
          <w:szCs w:val="24"/>
        </w:rPr>
      </w:pPr>
      <w:r>
        <w:rPr>
          <w:rFonts w:hint="eastAsia"/>
          <w:color w:val="auto"/>
          <w:sz w:val="24"/>
          <w:szCs w:val="24"/>
          <w:lang w:val="en-US"/>
        </w:rPr>
        <w:t>4.3.1</w:t>
      </w:r>
      <w:r>
        <w:rPr>
          <w:rFonts w:hint="eastAsia"/>
          <w:color w:val="auto"/>
          <w:sz w:val="24"/>
          <w:szCs w:val="24"/>
        </w:rPr>
        <w:t>响应文件的提交</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4.3.1.1</w:t>
      </w:r>
      <w:r>
        <w:rPr>
          <w:rFonts w:hint="eastAsia"/>
          <w:color w:val="auto"/>
          <w:sz w:val="24"/>
          <w:szCs w:val="24"/>
        </w:rPr>
        <w:t>供应商应在响应文件提交截止时间前上传加密的电子响应文件到河南省公共资源交易中心系统的指定位置。请供应商在上传时认真检查上传的响应文件是否完整、正确。</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4.3.1.2</w:t>
      </w:r>
      <w:r>
        <w:rPr>
          <w:rFonts w:hint="eastAsia"/>
          <w:color w:val="auto"/>
          <w:sz w:val="24"/>
          <w:szCs w:val="24"/>
        </w:rPr>
        <w:t>供应商因交易中心投标系统问题无法上传电子响应文件时，请在工作时间与河南省公共资源交易中心联系</w:t>
      </w:r>
      <w:r>
        <w:rPr>
          <w:rFonts w:hint="eastAsia"/>
          <w:b/>
          <w:bCs/>
          <w:color w:val="auto"/>
          <w:sz w:val="24"/>
          <w:szCs w:val="24"/>
        </w:rPr>
        <w:t>（0371-</w:t>
      </w:r>
      <w:r>
        <w:rPr>
          <w:rFonts w:hint="eastAsia"/>
          <w:b/>
          <w:bCs/>
          <w:color w:val="auto"/>
          <w:sz w:val="24"/>
          <w:szCs w:val="24"/>
          <w:lang w:val="en-US"/>
        </w:rPr>
        <w:t>65915502</w:t>
      </w:r>
      <w:r>
        <w:rPr>
          <w:rFonts w:hint="eastAsia"/>
          <w:b/>
          <w:bCs/>
          <w:color w:val="auto"/>
          <w:sz w:val="24"/>
          <w:szCs w:val="24"/>
        </w:rPr>
        <w:t xml:space="preserve"> </w:t>
      </w:r>
      <w:r>
        <w:rPr>
          <w:rFonts w:hint="eastAsia"/>
          <w:b/>
          <w:bCs/>
          <w:color w:val="auto"/>
          <w:sz w:val="24"/>
          <w:szCs w:val="24"/>
          <w:lang w:val="en-US"/>
        </w:rPr>
        <w:t>65915501</w:t>
      </w:r>
      <w:r>
        <w:rPr>
          <w:rFonts w:hint="eastAsia"/>
          <w:b/>
          <w:bCs/>
          <w:color w:val="auto"/>
          <w:sz w:val="24"/>
          <w:szCs w:val="24"/>
        </w:rPr>
        <w:t>）</w:t>
      </w:r>
      <w:r>
        <w:rPr>
          <w:rFonts w:hint="eastAsia"/>
          <w:color w:val="auto"/>
          <w:sz w:val="24"/>
          <w:szCs w:val="24"/>
        </w:rPr>
        <w:t>。</w:t>
      </w:r>
    </w:p>
    <w:p>
      <w:pPr>
        <w:tabs>
          <w:tab w:val="left" w:pos="1664"/>
        </w:tabs>
        <w:spacing w:line="360" w:lineRule="auto"/>
        <w:ind w:firstLine="480" w:firstLineChars="200"/>
        <w:rPr>
          <w:color w:val="auto"/>
          <w:sz w:val="24"/>
          <w:szCs w:val="24"/>
        </w:rPr>
      </w:pPr>
      <w:r>
        <w:rPr>
          <w:rFonts w:hint="eastAsia"/>
          <w:color w:val="auto"/>
          <w:sz w:val="24"/>
          <w:szCs w:val="24"/>
          <w:lang w:val="en-US"/>
        </w:rPr>
        <w:t>4.3.2</w:t>
      </w:r>
      <w:r>
        <w:rPr>
          <w:rFonts w:hint="eastAsia"/>
          <w:color w:val="auto"/>
          <w:sz w:val="24"/>
          <w:szCs w:val="24"/>
        </w:rPr>
        <w:t>响应文件的修改和撤回</w:t>
      </w:r>
    </w:p>
    <w:p>
      <w:pPr>
        <w:tabs>
          <w:tab w:val="left" w:pos="1664"/>
        </w:tabs>
        <w:spacing w:line="360" w:lineRule="auto"/>
        <w:ind w:firstLine="480" w:firstLineChars="200"/>
        <w:rPr>
          <w:color w:val="auto"/>
          <w:sz w:val="24"/>
          <w:szCs w:val="24"/>
        </w:rPr>
      </w:pPr>
      <w:r>
        <w:rPr>
          <w:rFonts w:hint="eastAsia"/>
          <w:color w:val="auto"/>
          <w:sz w:val="24"/>
          <w:szCs w:val="24"/>
          <w:lang w:val="en-US"/>
        </w:rPr>
        <w:t>4.3.2.1</w:t>
      </w:r>
      <w:r>
        <w:rPr>
          <w:rFonts w:hint="eastAsia"/>
          <w:color w:val="auto"/>
          <w:sz w:val="24"/>
          <w:szCs w:val="24"/>
        </w:rPr>
        <w:t>供应商在提交响应文件后，在响应文件提交截止时间之前可以修改或撤回其响应文件。</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4.3.2.2</w:t>
      </w:r>
      <w:r>
        <w:rPr>
          <w:rFonts w:hint="eastAsia"/>
          <w:color w:val="auto"/>
          <w:sz w:val="24"/>
          <w:szCs w:val="24"/>
        </w:rPr>
        <w:t>供应商在提交了最后报价之后至供应商在响应文件中载明的磋商有效期满期间，供应商不得撤回（撤销）其响应文件，否则应当向采购代理机构及采购人分别支付本项目预算金额（或最高限价）2%的违约赔偿金。</w:t>
      </w:r>
    </w:p>
    <w:p>
      <w:pPr>
        <w:pStyle w:val="5"/>
        <w:spacing w:line="360" w:lineRule="auto"/>
        <w:ind w:left="0"/>
        <w:rPr>
          <w:rFonts w:ascii="宋体" w:hAnsi="宋体" w:eastAsia="宋体" w:cs="宋体"/>
          <w:color w:val="auto"/>
          <w:sz w:val="24"/>
          <w:szCs w:val="24"/>
        </w:rPr>
      </w:pPr>
      <w:bookmarkStart w:id="82" w:name="BM5、磋商及评审"/>
      <w:bookmarkEnd w:id="82"/>
      <w:bookmarkStart w:id="83" w:name="_Toc28233"/>
      <w:r>
        <w:rPr>
          <w:rFonts w:hint="eastAsia" w:ascii="宋体" w:hAnsi="宋体" w:eastAsia="宋体" w:cs="宋体"/>
          <w:color w:val="auto"/>
          <w:sz w:val="24"/>
          <w:szCs w:val="24"/>
        </w:rPr>
        <w:t>5、磋商及评审</w:t>
      </w:r>
      <w:bookmarkEnd w:id="83"/>
    </w:p>
    <w:p>
      <w:pPr>
        <w:pStyle w:val="39"/>
        <w:tabs>
          <w:tab w:val="left" w:pos="1040"/>
        </w:tabs>
        <w:spacing w:line="360" w:lineRule="auto"/>
        <w:ind w:left="0" w:firstLine="0"/>
        <w:rPr>
          <w:b/>
          <w:bCs/>
          <w:color w:val="auto"/>
          <w:sz w:val="24"/>
          <w:szCs w:val="24"/>
        </w:rPr>
      </w:pPr>
      <w:bookmarkStart w:id="84" w:name="BM5_1磋商会议"/>
      <w:bookmarkEnd w:id="84"/>
      <w:r>
        <w:rPr>
          <w:rFonts w:hint="eastAsia"/>
          <w:b/>
          <w:bCs/>
          <w:color w:val="auto"/>
          <w:sz w:val="24"/>
          <w:szCs w:val="24"/>
        </w:rPr>
        <w:t>5.1磋商会议</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5.1.1</w:t>
      </w:r>
      <w:r>
        <w:rPr>
          <w:rFonts w:hint="eastAsia"/>
          <w:color w:val="auto"/>
          <w:sz w:val="24"/>
          <w:szCs w:val="24"/>
        </w:rPr>
        <w:t>采购人和采购代理机构将在“</w:t>
      </w:r>
      <w:r>
        <w:rPr>
          <w:rFonts w:hint="eastAsia"/>
          <w:color w:val="auto"/>
          <w:sz w:val="24"/>
          <w:szCs w:val="24"/>
          <w:u w:val="single"/>
        </w:rPr>
        <w:t>供应商须知前附表</w:t>
      </w:r>
      <w:r>
        <w:rPr>
          <w:rFonts w:hint="eastAsia"/>
          <w:color w:val="auto"/>
          <w:sz w:val="24"/>
          <w:szCs w:val="24"/>
        </w:rPr>
        <w:t>”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pPr>
        <w:pStyle w:val="39"/>
        <w:tabs>
          <w:tab w:val="left" w:pos="1671"/>
        </w:tabs>
        <w:spacing w:line="360" w:lineRule="auto"/>
        <w:ind w:left="0" w:firstLine="480" w:firstLineChars="200"/>
        <w:rPr>
          <w:b/>
          <w:bCs/>
          <w:color w:val="auto"/>
          <w:sz w:val="24"/>
          <w:szCs w:val="24"/>
        </w:rPr>
      </w:pPr>
      <w:r>
        <w:rPr>
          <w:rFonts w:hint="eastAsia"/>
          <w:color w:val="auto"/>
          <w:sz w:val="24"/>
          <w:szCs w:val="24"/>
          <w:lang w:val="en-US"/>
        </w:rPr>
        <w:t>5.1.2</w:t>
      </w:r>
      <w:r>
        <w:rPr>
          <w:rFonts w:hint="eastAsia"/>
          <w:color w:val="auto"/>
          <w:sz w:val="24"/>
          <w:szCs w:val="24"/>
        </w:rPr>
        <w:t>供应商须在</w:t>
      </w:r>
      <w:r>
        <w:rPr>
          <w:rFonts w:hint="eastAsia"/>
          <w:b/>
          <w:bCs/>
          <w:color w:val="auto"/>
          <w:sz w:val="24"/>
          <w:szCs w:val="24"/>
          <w:u w:val="single"/>
        </w:rPr>
        <w:t>供应商须知前附表</w:t>
      </w:r>
      <w:r>
        <w:rPr>
          <w:rFonts w:hint="eastAsia"/>
          <w:color w:val="auto"/>
          <w:sz w:val="24"/>
          <w:szCs w:val="24"/>
        </w:rPr>
        <w:t>规定的时间内完成响应文件的解密。</w:t>
      </w:r>
      <w:r>
        <w:rPr>
          <w:rFonts w:hint="eastAsia"/>
          <w:b/>
          <w:bCs/>
          <w:color w:val="auto"/>
          <w:sz w:val="24"/>
          <w:szCs w:val="24"/>
        </w:rPr>
        <w:t>由于供应商的自身原因，在规定时间内解密不成功的，其响应文件将被拒绝。</w:t>
      </w:r>
    </w:p>
    <w:p>
      <w:pPr>
        <w:pStyle w:val="39"/>
        <w:tabs>
          <w:tab w:val="left" w:pos="1671"/>
        </w:tabs>
        <w:spacing w:line="360" w:lineRule="auto"/>
        <w:ind w:left="0" w:firstLine="480" w:firstLineChars="200"/>
        <w:rPr>
          <w:b/>
          <w:bCs/>
          <w:color w:val="auto"/>
          <w:sz w:val="24"/>
          <w:szCs w:val="24"/>
        </w:rPr>
      </w:pPr>
      <w:r>
        <w:rPr>
          <w:rFonts w:hint="eastAsia"/>
          <w:color w:val="auto"/>
          <w:sz w:val="24"/>
          <w:szCs w:val="24"/>
          <w:lang w:val="en-US"/>
        </w:rPr>
        <w:t>5.1.3</w:t>
      </w:r>
      <w:r>
        <w:rPr>
          <w:rFonts w:hint="eastAsia"/>
          <w:color w:val="auto"/>
          <w:sz w:val="24"/>
          <w:szCs w:val="24"/>
        </w:rPr>
        <w:t>供应商在“河南省公共资源交易中心”网站下载采购文件成功后，</w:t>
      </w:r>
      <w:r>
        <w:rPr>
          <w:rFonts w:hint="eastAsia"/>
          <w:b/>
          <w:bCs/>
          <w:color w:val="auto"/>
          <w:sz w:val="24"/>
          <w:szCs w:val="24"/>
        </w:rPr>
        <w:t>如未在采购文件规定的“响应文件提交截止时间”前成功上传或误传加密的响应文件，而导致的解密失败，其响应文件将被拒绝。</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5.1.4</w:t>
      </w:r>
      <w:r>
        <w:rPr>
          <w:rFonts w:hint="eastAsia"/>
          <w:color w:val="auto"/>
          <w:sz w:val="24"/>
          <w:szCs w:val="24"/>
        </w:rPr>
        <w:t>供应商代表对磋商会议过程有疑义的，应当在磋商开始前通过交易系统提出询问。</w:t>
      </w:r>
    </w:p>
    <w:p>
      <w:pPr>
        <w:pStyle w:val="39"/>
        <w:tabs>
          <w:tab w:val="left" w:pos="1671"/>
        </w:tabs>
        <w:spacing w:line="360" w:lineRule="auto"/>
        <w:ind w:left="0" w:firstLine="480" w:firstLineChars="200"/>
        <w:rPr>
          <w:b/>
          <w:bCs/>
          <w:color w:val="auto"/>
          <w:sz w:val="24"/>
          <w:szCs w:val="24"/>
        </w:rPr>
      </w:pPr>
      <w:r>
        <w:rPr>
          <w:rFonts w:hint="eastAsia"/>
          <w:color w:val="auto"/>
          <w:sz w:val="24"/>
          <w:szCs w:val="24"/>
          <w:lang w:val="en-US"/>
        </w:rPr>
        <w:t>5.1.5</w:t>
      </w:r>
      <w:r>
        <w:rPr>
          <w:rFonts w:hint="eastAsia"/>
          <w:color w:val="auto"/>
          <w:sz w:val="24"/>
          <w:szCs w:val="24"/>
        </w:rPr>
        <w:t>在</w:t>
      </w:r>
      <w:r>
        <w:rPr>
          <w:rFonts w:hint="eastAsia"/>
          <w:b/>
          <w:bCs/>
          <w:color w:val="auto"/>
          <w:sz w:val="24"/>
          <w:szCs w:val="24"/>
          <w:u w:val="single"/>
        </w:rPr>
        <w:t>供应商须知前附表</w:t>
      </w:r>
      <w:r>
        <w:rPr>
          <w:rFonts w:hint="eastAsia"/>
          <w:color w:val="auto"/>
          <w:sz w:val="24"/>
          <w:szCs w:val="24"/>
        </w:rPr>
        <w:t>规定的时间内完成响应文件解密的供应商不足3家的，将不再进行磋商（特殊情况除外）。</w:t>
      </w:r>
      <w:bookmarkStart w:id="85" w:name="BM5_2_组建磋商小组"/>
      <w:bookmarkEnd w:id="85"/>
    </w:p>
    <w:p>
      <w:pPr>
        <w:pStyle w:val="39"/>
        <w:tabs>
          <w:tab w:val="left" w:pos="1040"/>
        </w:tabs>
        <w:spacing w:line="360" w:lineRule="auto"/>
        <w:ind w:left="0" w:firstLine="0"/>
        <w:rPr>
          <w:b/>
          <w:bCs/>
          <w:color w:val="auto"/>
          <w:sz w:val="24"/>
          <w:szCs w:val="24"/>
        </w:rPr>
      </w:pPr>
      <w:r>
        <w:rPr>
          <w:rFonts w:hint="eastAsia"/>
          <w:b/>
          <w:bCs/>
          <w:color w:val="auto"/>
          <w:sz w:val="24"/>
          <w:szCs w:val="24"/>
        </w:rPr>
        <w:t>5.2组建磋商小组</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5.2.1</w:t>
      </w:r>
      <w:r>
        <w:rPr>
          <w:rFonts w:hint="eastAsia"/>
          <w:color w:val="auto"/>
          <w:sz w:val="24"/>
          <w:szCs w:val="24"/>
        </w:rPr>
        <w:t>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5.2.2</w:t>
      </w:r>
      <w:r>
        <w:rPr>
          <w:rFonts w:hint="eastAsia"/>
          <w:color w:val="auto"/>
          <w:sz w:val="24"/>
          <w:szCs w:val="24"/>
        </w:rPr>
        <w:t>磋商小组由采购人代表和评审专家组成，成员人数为三人以上单数。其中，评审专家不得少于成员总数的三分之二。具体成员人数见</w:t>
      </w:r>
      <w:r>
        <w:rPr>
          <w:rFonts w:hint="eastAsia"/>
          <w:b/>
          <w:bCs/>
          <w:color w:val="auto"/>
          <w:sz w:val="24"/>
          <w:szCs w:val="24"/>
          <w:u w:val="single"/>
        </w:rPr>
        <w:t>供应商须知前附表</w:t>
      </w:r>
      <w:r>
        <w:rPr>
          <w:rFonts w:hint="eastAsia"/>
          <w:color w:val="auto"/>
          <w:sz w:val="24"/>
          <w:szCs w:val="24"/>
        </w:rPr>
        <w:t>。</w:t>
      </w:r>
    </w:p>
    <w:p>
      <w:pPr>
        <w:pStyle w:val="39"/>
        <w:tabs>
          <w:tab w:val="left" w:pos="1040"/>
        </w:tabs>
        <w:spacing w:line="360" w:lineRule="auto"/>
        <w:ind w:left="0" w:firstLine="0"/>
        <w:rPr>
          <w:b/>
          <w:bCs/>
          <w:color w:val="auto"/>
          <w:sz w:val="24"/>
          <w:szCs w:val="24"/>
        </w:rPr>
      </w:pPr>
      <w:bookmarkStart w:id="86" w:name="BM5_3资格审查"/>
      <w:bookmarkEnd w:id="86"/>
      <w:r>
        <w:rPr>
          <w:rFonts w:hint="eastAsia"/>
          <w:b/>
          <w:bCs/>
          <w:color w:val="auto"/>
          <w:sz w:val="24"/>
          <w:szCs w:val="24"/>
        </w:rPr>
        <w:t>5.3资格审查</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5.3.1</w:t>
      </w:r>
      <w:r>
        <w:rPr>
          <w:rFonts w:hint="eastAsia"/>
          <w:color w:val="auto"/>
          <w:sz w:val="24"/>
          <w:szCs w:val="24"/>
        </w:rPr>
        <w:t>磋商小组依据法律法规和采购文件中规定的内容，对供应商的资格（提交的资格证明材料见</w:t>
      </w:r>
      <w:r>
        <w:rPr>
          <w:rFonts w:hint="eastAsia"/>
          <w:b/>
          <w:bCs/>
          <w:color w:val="auto"/>
          <w:sz w:val="24"/>
          <w:szCs w:val="24"/>
          <w:u w:val="single"/>
        </w:rPr>
        <w:t>供应商须知前附表</w:t>
      </w:r>
      <w:r>
        <w:rPr>
          <w:rFonts w:hint="eastAsia"/>
          <w:color w:val="auto"/>
          <w:sz w:val="24"/>
          <w:szCs w:val="24"/>
        </w:rPr>
        <w:t>）进行审查。未通过资格审查的供应商不能进入下一阶段评审；通过资格审查的供应商不足3家的（特殊情况下不足2家的），不得进入下一阶段评审。</w:t>
      </w:r>
    </w:p>
    <w:p>
      <w:pPr>
        <w:pStyle w:val="9"/>
        <w:spacing w:line="360" w:lineRule="auto"/>
        <w:ind w:firstLine="482" w:firstLineChars="200"/>
        <w:rPr>
          <w:color w:val="auto"/>
          <w:sz w:val="24"/>
          <w:szCs w:val="24"/>
        </w:rPr>
      </w:pPr>
      <w:r>
        <w:rPr>
          <w:rFonts w:hint="eastAsia"/>
          <w:b/>
          <w:bCs/>
          <w:color w:val="auto"/>
          <w:sz w:val="24"/>
          <w:szCs w:val="24"/>
        </w:rPr>
        <w:t>特殊情况：</w:t>
      </w:r>
      <w:r>
        <w:rPr>
          <w:rFonts w:hint="eastAsia"/>
          <w:color w:val="auto"/>
          <w:sz w:val="24"/>
          <w:szCs w:val="24"/>
        </w:rPr>
        <w:t>采用竞争性磋商采购方式采购“市场竞争不充分的科研项目，以及需要扶持的科技成果转化项目”，通过资格审查的供应商不足2家的，不得进入下一阶段评审。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9"/>
        <w:tabs>
          <w:tab w:val="left" w:pos="1774"/>
        </w:tabs>
        <w:spacing w:line="360" w:lineRule="auto"/>
        <w:ind w:left="0" w:firstLine="480" w:firstLineChars="200"/>
        <w:rPr>
          <w:color w:val="auto"/>
          <w:sz w:val="24"/>
          <w:szCs w:val="24"/>
        </w:rPr>
      </w:pPr>
      <w:r>
        <w:rPr>
          <w:rFonts w:hint="eastAsia"/>
          <w:color w:val="auto"/>
          <w:sz w:val="24"/>
          <w:szCs w:val="24"/>
          <w:lang w:val="en-US"/>
        </w:rPr>
        <w:t>5.3.2</w:t>
      </w:r>
      <w:r>
        <w:rPr>
          <w:rFonts w:hint="eastAsia"/>
          <w:color w:val="auto"/>
          <w:sz w:val="24"/>
          <w:szCs w:val="24"/>
        </w:rPr>
        <w:t>采购代理机构将按照</w:t>
      </w:r>
      <w:r>
        <w:rPr>
          <w:rFonts w:hint="eastAsia"/>
          <w:b/>
          <w:bCs/>
          <w:color w:val="auto"/>
          <w:sz w:val="24"/>
          <w:szCs w:val="24"/>
          <w:u w:val="single"/>
        </w:rPr>
        <w:t>供应商须知前附表</w:t>
      </w:r>
      <w:r>
        <w:rPr>
          <w:rFonts w:hint="eastAsia"/>
          <w:color w:val="auto"/>
          <w:sz w:val="24"/>
          <w:szCs w:val="24"/>
        </w:rPr>
        <w:t>中规定的时间查询供应商的信用记录。供应商存在不良信用记录的，其响应文件将被认定为</w:t>
      </w:r>
      <w:r>
        <w:rPr>
          <w:rFonts w:hint="eastAsia"/>
          <w:b/>
          <w:bCs/>
          <w:color w:val="auto"/>
          <w:sz w:val="24"/>
          <w:szCs w:val="24"/>
        </w:rPr>
        <w:t>无效响应文件</w:t>
      </w:r>
      <w:r>
        <w:rPr>
          <w:rFonts w:hint="eastAsia"/>
          <w:color w:val="auto"/>
          <w:sz w:val="24"/>
          <w:szCs w:val="24"/>
        </w:rPr>
        <w:t>。</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5.3.2.1</w:t>
      </w:r>
      <w:r>
        <w:rPr>
          <w:rFonts w:hint="eastAsia"/>
          <w:color w:val="auto"/>
          <w:sz w:val="24"/>
          <w:szCs w:val="24"/>
        </w:rPr>
        <w:t>不良信用记录指：供应商在中国政府采购</w:t>
      </w:r>
      <w:r>
        <w:rPr>
          <w:color w:val="auto"/>
        </w:rPr>
        <w:fldChar w:fldCharType="begin"/>
      </w:r>
      <w:r>
        <w:rPr>
          <w:color w:val="auto"/>
        </w:rPr>
        <w:instrText xml:space="preserve"> HYPERLINK "http://www.ccgp.gov.cn/" \h </w:instrText>
      </w:r>
      <w:r>
        <w:rPr>
          <w:color w:val="auto"/>
        </w:rPr>
        <w:fldChar w:fldCharType="separate"/>
      </w:r>
      <w:r>
        <w:rPr>
          <w:rFonts w:hint="eastAsia"/>
          <w:color w:val="auto"/>
          <w:sz w:val="24"/>
          <w:szCs w:val="24"/>
        </w:rPr>
        <w:t>网（www.ccgp.gov.cn</w:t>
      </w:r>
      <w:r>
        <w:rPr>
          <w:rFonts w:hint="eastAsia"/>
          <w:color w:val="auto"/>
          <w:sz w:val="24"/>
          <w:szCs w:val="24"/>
        </w:rPr>
        <w:fldChar w:fldCharType="end"/>
      </w:r>
      <w:r>
        <w:rPr>
          <w:rFonts w:hint="eastAsia"/>
          <w:color w:val="auto"/>
          <w:sz w:val="24"/>
          <w:szCs w:val="24"/>
        </w:rPr>
        <w:t>）被列入政府采购严重违法失信行为信息记录名单，或在“信用中国”网站（</w:t>
      </w:r>
      <w:r>
        <w:rPr>
          <w:color w:val="auto"/>
        </w:rPr>
        <w:fldChar w:fldCharType="begin"/>
      </w:r>
      <w:r>
        <w:rPr>
          <w:color w:val="auto"/>
        </w:rPr>
        <w:instrText xml:space="preserve"> HYPERLINK "http://www.creditchina.gov.cn/" \h </w:instrText>
      </w:r>
      <w:r>
        <w:rPr>
          <w:color w:val="auto"/>
        </w:rPr>
        <w:fldChar w:fldCharType="separate"/>
      </w:r>
      <w:r>
        <w:rPr>
          <w:rFonts w:hint="eastAsia"/>
          <w:color w:val="auto"/>
          <w:sz w:val="24"/>
          <w:szCs w:val="24"/>
        </w:rPr>
        <w:t>www.creditchina.gov.cn</w:t>
      </w:r>
      <w:r>
        <w:rPr>
          <w:rFonts w:hint="eastAsia"/>
          <w:color w:val="auto"/>
          <w:sz w:val="24"/>
          <w:szCs w:val="24"/>
        </w:rPr>
        <w:fldChar w:fldCharType="end"/>
      </w:r>
      <w:r>
        <w:rPr>
          <w:rFonts w:hint="eastAsia"/>
          <w:color w:val="auto"/>
          <w:sz w:val="24"/>
          <w:szCs w:val="24"/>
        </w:rPr>
        <w:t>）被列入失信被执行人、重大税收违法案件当事人名单（</w:t>
      </w:r>
      <w:r>
        <w:rPr>
          <w:rFonts w:hint="eastAsia"/>
          <w:color w:val="auto"/>
          <w:sz w:val="24"/>
          <w:szCs w:val="24"/>
          <w:lang w:val="en-US"/>
        </w:rPr>
        <w:t>重大税收违法失信主体）</w:t>
      </w:r>
      <w:r>
        <w:rPr>
          <w:rFonts w:hint="eastAsia"/>
          <w:color w:val="auto"/>
          <w:sz w:val="24"/>
          <w:szCs w:val="24"/>
        </w:rPr>
        <w:t>，以及存在《中华人民共和国政府采购法实施条例》第十九条规定的行政处罚记录。</w:t>
      </w:r>
    </w:p>
    <w:p>
      <w:pPr>
        <w:pStyle w:val="9"/>
        <w:spacing w:line="360" w:lineRule="auto"/>
        <w:ind w:firstLine="480" w:firstLineChars="200"/>
        <w:rPr>
          <w:color w:val="auto"/>
          <w:sz w:val="24"/>
          <w:szCs w:val="24"/>
        </w:rPr>
      </w:pPr>
      <w:r>
        <w:rPr>
          <w:rFonts w:hint="eastAsia"/>
          <w:color w:val="auto"/>
          <w:sz w:val="24"/>
          <w:szCs w:val="24"/>
        </w:rPr>
        <w:t>以联合体形式参加政府采购活动的，联合体任何成员存在以上不良信用记录的，联合体响应文件将被认定为无效响应文件。</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5.3.2.2</w:t>
      </w:r>
      <w:r>
        <w:rPr>
          <w:rFonts w:hint="eastAsia"/>
          <w:color w:val="auto"/>
          <w:sz w:val="24"/>
          <w:szCs w:val="24"/>
        </w:rPr>
        <w:t>查询及记录方式：</w:t>
      </w:r>
      <w:r>
        <w:rPr>
          <w:rFonts w:hint="eastAsia"/>
          <w:b/>
          <w:bCs/>
          <w:color w:val="auto"/>
          <w:sz w:val="24"/>
          <w:szCs w:val="24"/>
        </w:rPr>
        <w:t>采购代理机构经办人将查询网页打印、签字并存档备查</w:t>
      </w:r>
      <w:r>
        <w:rPr>
          <w:rFonts w:hint="eastAsia"/>
          <w:color w:val="auto"/>
          <w:sz w:val="24"/>
          <w:szCs w:val="24"/>
        </w:rPr>
        <w:t>。供应商不良信用记录以</w:t>
      </w:r>
      <w:r>
        <w:rPr>
          <w:rFonts w:hint="eastAsia"/>
          <w:b/>
          <w:bCs/>
          <w:color w:val="auto"/>
          <w:sz w:val="24"/>
          <w:szCs w:val="24"/>
        </w:rPr>
        <w:t>采购代理机构</w:t>
      </w:r>
      <w:r>
        <w:rPr>
          <w:rFonts w:hint="eastAsia"/>
          <w:color w:val="auto"/>
          <w:sz w:val="24"/>
          <w:szCs w:val="24"/>
        </w:rPr>
        <w:t>查询结果为准。供应商自行提供的与网站信息不一致的其他证明材料亦不作为资格审查依据。在磋商文件规定的查询时间之外，网站信息发生的任何变更均不作为资格审查依据。</w:t>
      </w:r>
    </w:p>
    <w:p>
      <w:pPr>
        <w:pStyle w:val="39"/>
        <w:tabs>
          <w:tab w:val="left" w:pos="1040"/>
        </w:tabs>
        <w:spacing w:line="360" w:lineRule="auto"/>
        <w:ind w:left="0" w:firstLine="0"/>
        <w:rPr>
          <w:b/>
          <w:bCs/>
          <w:color w:val="auto"/>
          <w:sz w:val="24"/>
          <w:szCs w:val="24"/>
        </w:rPr>
      </w:pPr>
      <w:bookmarkStart w:id="87" w:name="BM5_4_响应文件符合性审查与澄清"/>
      <w:bookmarkEnd w:id="87"/>
      <w:r>
        <w:rPr>
          <w:rFonts w:hint="eastAsia"/>
          <w:b/>
          <w:bCs/>
          <w:color w:val="auto"/>
          <w:sz w:val="24"/>
          <w:szCs w:val="24"/>
        </w:rPr>
        <w:t>5.4响应文件符合性审查与澄清</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5.4.1</w:t>
      </w:r>
      <w:r>
        <w:rPr>
          <w:rFonts w:hint="eastAsia"/>
          <w:color w:val="auto"/>
          <w:sz w:val="24"/>
          <w:szCs w:val="24"/>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pPr>
        <w:pStyle w:val="9"/>
        <w:spacing w:line="360" w:lineRule="auto"/>
        <w:ind w:firstLine="482" w:firstLineChars="200"/>
        <w:rPr>
          <w:color w:val="auto"/>
          <w:sz w:val="24"/>
          <w:szCs w:val="24"/>
        </w:rPr>
      </w:pPr>
      <w:r>
        <w:rPr>
          <w:rFonts w:hint="eastAsia"/>
          <w:b/>
          <w:bCs/>
          <w:color w:val="auto"/>
          <w:sz w:val="24"/>
          <w:szCs w:val="24"/>
        </w:rPr>
        <w:t>特殊情况：</w:t>
      </w:r>
      <w:r>
        <w:rPr>
          <w:rFonts w:hint="eastAsia"/>
          <w:color w:val="auto"/>
          <w:sz w:val="24"/>
          <w:szCs w:val="24"/>
        </w:rPr>
        <w:t>采用竞争性磋商采购方式采购“市场竞争不充分的科研项目，以及需要扶持的科技成果转化项目”，通过符合性审查的供应商不足2家的，不得进入下一阶段评审。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9"/>
        <w:spacing w:line="360" w:lineRule="auto"/>
        <w:ind w:firstLine="480" w:firstLineChars="200"/>
        <w:rPr>
          <w:color w:val="auto"/>
          <w:sz w:val="24"/>
          <w:szCs w:val="24"/>
        </w:rPr>
      </w:pPr>
      <w:r>
        <w:rPr>
          <w:rFonts w:hint="eastAsia"/>
          <w:color w:val="auto"/>
          <w:sz w:val="24"/>
          <w:szCs w:val="24"/>
        </w:rPr>
        <w:t>5.4.2响应文件的澄清</w:t>
      </w:r>
    </w:p>
    <w:p>
      <w:pPr>
        <w:pStyle w:val="39"/>
        <w:tabs>
          <w:tab w:val="left" w:pos="1932"/>
        </w:tabs>
        <w:spacing w:line="360" w:lineRule="auto"/>
        <w:ind w:left="0" w:firstLine="480" w:firstLineChars="200"/>
        <w:rPr>
          <w:color w:val="auto"/>
          <w:sz w:val="24"/>
          <w:szCs w:val="24"/>
        </w:rPr>
      </w:pPr>
      <w:r>
        <w:rPr>
          <w:rFonts w:hint="eastAsia"/>
          <w:color w:val="auto"/>
          <w:sz w:val="24"/>
          <w:szCs w:val="24"/>
          <w:lang w:val="en-US"/>
        </w:rPr>
        <w:t>5.4.2.1</w:t>
      </w:r>
      <w:r>
        <w:rPr>
          <w:rFonts w:hint="eastAsia"/>
          <w:color w:val="auto"/>
          <w:sz w:val="24"/>
          <w:szCs w:val="24"/>
        </w:rPr>
        <w:t>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w:t>
      </w:r>
      <w:r>
        <w:rPr>
          <w:rFonts w:hint="eastAsia"/>
          <w:b/>
          <w:bCs/>
          <w:color w:val="auto"/>
          <w:sz w:val="24"/>
          <w:szCs w:val="24"/>
        </w:rPr>
        <w:t>供应商拒不进行澄清、说明、更正的，或者不能在规定时间内作出书面澄清、说明、更正的，其响应文件将被作为无效响应文件处理</w:t>
      </w:r>
      <w:r>
        <w:rPr>
          <w:rFonts w:hint="eastAsia"/>
          <w:color w:val="auto"/>
          <w:sz w:val="24"/>
          <w:szCs w:val="24"/>
        </w:rPr>
        <w:t>。</w:t>
      </w:r>
    </w:p>
    <w:p>
      <w:pPr>
        <w:pStyle w:val="9"/>
        <w:spacing w:line="360" w:lineRule="auto"/>
        <w:ind w:firstLine="480" w:firstLineChars="200"/>
        <w:rPr>
          <w:color w:val="auto"/>
          <w:sz w:val="24"/>
          <w:szCs w:val="24"/>
        </w:rPr>
      </w:pPr>
      <w:r>
        <w:rPr>
          <w:rFonts w:hint="eastAsia"/>
          <w:color w:val="auto"/>
          <w:sz w:val="24"/>
          <w:szCs w:val="24"/>
        </w:rPr>
        <w:t>磋商小组要求供应商澄清、说明或者更正响应文件将以书面形式作出，并在河南省公共资源交易系统中向供应商发出，供应商在收到该要求后，应在磋商小组规定时间内在交易系统中做出相应的回复，如果磋商小组在规定时间内没有收到供应商的回复则视为该供应商没有回复。</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5.4.2.2</w:t>
      </w:r>
      <w:r>
        <w:rPr>
          <w:rFonts w:hint="eastAsia"/>
          <w:color w:val="auto"/>
          <w:sz w:val="24"/>
          <w:szCs w:val="24"/>
        </w:rPr>
        <w:t>供应商应当在采购文件中确定的响应文件递交截止时间前，登录远程开标大厅，在线准时参加磋商活动并根据需要进行文件答疑澄清等。</w:t>
      </w:r>
    </w:p>
    <w:p>
      <w:pPr>
        <w:pStyle w:val="39"/>
        <w:tabs>
          <w:tab w:val="left" w:pos="1932"/>
        </w:tabs>
        <w:spacing w:line="360" w:lineRule="auto"/>
        <w:ind w:left="0" w:firstLine="480" w:firstLineChars="200"/>
        <w:rPr>
          <w:b/>
          <w:bCs/>
          <w:color w:val="auto"/>
          <w:sz w:val="24"/>
          <w:szCs w:val="24"/>
        </w:rPr>
      </w:pPr>
      <w:r>
        <w:rPr>
          <w:rFonts w:hint="eastAsia"/>
          <w:color w:val="auto"/>
          <w:sz w:val="24"/>
          <w:szCs w:val="24"/>
          <w:lang w:val="en-US"/>
        </w:rPr>
        <w:t>5.4.2.3</w:t>
      </w:r>
      <w:r>
        <w:rPr>
          <w:rFonts w:hint="eastAsia"/>
          <w:color w:val="auto"/>
          <w:sz w:val="24"/>
          <w:szCs w:val="24"/>
        </w:rPr>
        <w:t>供应商的澄清、说明或者更正应当加盖单位的电子签章及法定代表人（或单位负责人）的电子签章。供应商为自然人的，应当由本人签字并附身份证明。（</w:t>
      </w:r>
      <w:r>
        <w:rPr>
          <w:rFonts w:hint="eastAsia"/>
          <w:b/>
          <w:bCs/>
          <w:color w:val="auto"/>
          <w:sz w:val="24"/>
          <w:szCs w:val="24"/>
        </w:rPr>
        <w:t>若平台不能提交法定代表人签章或者供应商电子章的除外）</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5.4.2.4</w:t>
      </w:r>
      <w:r>
        <w:rPr>
          <w:rFonts w:hint="eastAsia"/>
          <w:color w:val="auto"/>
          <w:sz w:val="24"/>
          <w:szCs w:val="24"/>
        </w:rPr>
        <w:t>响应文件的澄清、说明或者更正不得对响应文件的内容进行实质性修改。</w:t>
      </w:r>
    </w:p>
    <w:p>
      <w:pPr>
        <w:pStyle w:val="39"/>
        <w:tabs>
          <w:tab w:val="left" w:pos="1880"/>
        </w:tabs>
        <w:spacing w:line="360" w:lineRule="auto"/>
        <w:ind w:left="0" w:firstLine="480" w:firstLineChars="200"/>
        <w:rPr>
          <w:color w:val="auto"/>
          <w:sz w:val="24"/>
          <w:szCs w:val="24"/>
        </w:rPr>
      </w:pPr>
      <w:r>
        <w:rPr>
          <w:rFonts w:hint="eastAsia"/>
          <w:color w:val="auto"/>
          <w:sz w:val="24"/>
          <w:szCs w:val="24"/>
          <w:lang w:val="en-US"/>
        </w:rPr>
        <w:t>5.4.2.5</w:t>
      </w:r>
      <w:r>
        <w:rPr>
          <w:rFonts w:hint="eastAsia"/>
          <w:color w:val="auto"/>
          <w:sz w:val="24"/>
          <w:szCs w:val="24"/>
        </w:rPr>
        <w:t>供应商的澄清、说明或更正将作为响应文件的一部分并取代响应文件中被澄清的部分。</w:t>
      </w:r>
    </w:p>
    <w:p>
      <w:pPr>
        <w:pStyle w:val="39"/>
        <w:tabs>
          <w:tab w:val="left" w:pos="1040"/>
        </w:tabs>
        <w:spacing w:line="360" w:lineRule="auto"/>
        <w:ind w:left="0" w:firstLine="0"/>
        <w:rPr>
          <w:b/>
          <w:bCs/>
          <w:color w:val="auto"/>
          <w:sz w:val="24"/>
          <w:szCs w:val="24"/>
        </w:rPr>
      </w:pPr>
      <w:bookmarkStart w:id="88" w:name="BM5_5磋商"/>
      <w:bookmarkEnd w:id="88"/>
      <w:r>
        <w:rPr>
          <w:rFonts w:hint="eastAsia"/>
          <w:b/>
          <w:bCs/>
          <w:color w:val="auto"/>
          <w:sz w:val="24"/>
          <w:szCs w:val="24"/>
        </w:rPr>
        <w:t>5.5磋商</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5.5.1</w:t>
      </w:r>
      <w:r>
        <w:rPr>
          <w:rFonts w:hint="eastAsia"/>
          <w:color w:val="auto"/>
          <w:sz w:val="24"/>
          <w:szCs w:val="24"/>
        </w:rPr>
        <w:t>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pPr>
        <w:pStyle w:val="39"/>
        <w:tabs>
          <w:tab w:val="left" w:pos="1721"/>
        </w:tabs>
        <w:spacing w:line="360" w:lineRule="auto"/>
        <w:ind w:left="0" w:firstLine="480" w:firstLineChars="200"/>
        <w:jc w:val="both"/>
        <w:rPr>
          <w:color w:val="auto"/>
          <w:sz w:val="24"/>
          <w:szCs w:val="24"/>
        </w:rPr>
      </w:pPr>
      <w:r>
        <w:rPr>
          <w:rFonts w:hint="eastAsia"/>
          <w:color w:val="auto"/>
          <w:sz w:val="24"/>
          <w:szCs w:val="24"/>
          <w:lang w:val="en-US"/>
        </w:rPr>
        <w:t>5.5.2</w:t>
      </w:r>
      <w:r>
        <w:rPr>
          <w:rFonts w:hint="eastAsia"/>
          <w:color w:val="auto"/>
          <w:sz w:val="24"/>
          <w:szCs w:val="24"/>
        </w:rPr>
        <w:t>在磋商过程中，磋商小组可以根据采购文件和磋商情况，经采购人代表确认后变动采购需求中的技术、服务要求以及合同草案条款等实质性内容，但不得变动磋商文件中的其他内容。</w:t>
      </w:r>
    </w:p>
    <w:p>
      <w:pPr>
        <w:pStyle w:val="39"/>
        <w:tabs>
          <w:tab w:val="left" w:pos="1721"/>
        </w:tabs>
        <w:spacing w:line="360" w:lineRule="auto"/>
        <w:ind w:left="0" w:firstLine="480" w:firstLineChars="200"/>
        <w:jc w:val="both"/>
        <w:rPr>
          <w:color w:val="auto"/>
          <w:sz w:val="24"/>
          <w:szCs w:val="24"/>
        </w:rPr>
      </w:pPr>
      <w:r>
        <w:rPr>
          <w:rFonts w:hint="eastAsia"/>
          <w:color w:val="auto"/>
          <w:sz w:val="24"/>
          <w:szCs w:val="24"/>
          <w:lang w:val="en-US"/>
        </w:rPr>
        <w:t>5.5.3</w:t>
      </w:r>
      <w:r>
        <w:rPr>
          <w:rFonts w:hint="eastAsia"/>
          <w:color w:val="auto"/>
          <w:sz w:val="24"/>
          <w:szCs w:val="24"/>
        </w:rPr>
        <w:t>对采购文件作出实质性变动是采购文件的有效组成部分，磋商小组将及时以书面形式同时通知所有参加磋商的供应商。</w:t>
      </w:r>
    </w:p>
    <w:p>
      <w:pPr>
        <w:pStyle w:val="39"/>
        <w:tabs>
          <w:tab w:val="left" w:pos="1721"/>
        </w:tabs>
        <w:spacing w:line="360" w:lineRule="auto"/>
        <w:ind w:left="0" w:firstLine="480" w:firstLineChars="200"/>
        <w:jc w:val="both"/>
        <w:rPr>
          <w:color w:val="auto"/>
          <w:sz w:val="24"/>
          <w:szCs w:val="24"/>
        </w:rPr>
      </w:pPr>
      <w:r>
        <w:rPr>
          <w:rFonts w:hint="eastAsia"/>
          <w:color w:val="auto"/>
          <w:sz w:val="24"/>
          <w:szCs w:val="24"/>
          <w:lang w:val="en-US"/>
        </w:rPr>
        <w:t>5.5.4</w:t>
      </w:r>
      <w:r>
        <w:rPr>
          <w:rFonts w:hint="eastAsia"/>
          <w:color w:val="auto"/>
          <w:sz w:val="24"/>
          <w:szCs w:val="24"/>
        </w:rPr>
        <w:t>如果采购文件作出实质性变动，供应商应当按照采购文件的变动情况和磋商小组的要求重新提交响应文件，并按要求加盖电子签章，供应商为自然人的，应当由本人签字并附身份证明</w:t>
      </w:r>
      <w:r>
        <w:rPr>
          <w:rFonts w:hint="eastAsia"/>
          <w:b/>
          <w:bCs/>
          <w:color w:val="auto"/>
          <w:sz w:val="24"/>
          <w:szCs w:val="24"/>
        </w:rPr>
        <w:t>（若平台不能提交法定代表人或个人签章或者供应商电子章的除外）</w:t>
      </w:r>
      <w:r>
        <w:rPr>
          <w:rFonts w:hint="eastAsia"/>
          <w:color w:val="auto"/>
          <w:sz w:val="24"/>
          <w:szCs w:val="24"/>
        </w:rPr>
        <w:t>。</w:t>
      </w:r>
    </w:p>
    <w:p>
      <w:pPr>
        <w:pStyle w:val="39"/>
        <w:tabs>
          <w:tab w:val="left" w:pos="1040"/>
        </w:tabs>
        <w:spacing w:line="360" w:lineRule="auto"/>
        <w:ind w:left="0" w:firstLine="0"/>
        <w:rPr>
          <w:b/>
          <w:bCs/>
          <w:color w:val="auto"/>
          <w:sz w:val="24"/>
          <w:szCs w:val="24"/>
        </w:rPr>
      </w:pPr>
      <w:r>
        <w:rPr>
          <w:rFonts w:hint="eastAsia"/>
          <w:b/>
          <w:bCs/>
          <w:color w:val="auto"/>
          <w:sz w:val="24"/>
          <w:szCs w:val="24"/>
        </w:rPr>
        <w:t>5.6最后报价</w:t>
      </w:r>
    </w:p>
    <w:p>
      <w:pPr>
        <w:pStyle w:val="39"/>
        <w:tabs>
          <w:tab w:val="left" w:pos="1879"/>
        </w:tabs>
        <w:spacing w:line="360" w:lineRule="auto"/>
        <w:ind w:left="0" w:firstLine="480" w:firstLineChars="200"/>
        <w:rPr>
          <w:b/>
          <w:bCs/>
          <w:color w:val="auto"/>
          <w:sz w:val="24"/>
          <w:szCs w:val="24"/>
        </w:rPr>
      </w:pPr>
      <w:r>
        <w:rPr>
          <w:rFonts w:hint="eastAsia"/>
          <w:color w:val="auto"/>
          <w:sz w:val="24"/>
          <w:szCs w:val="24"/>
          <w:lang w:val="en-US"/>
        </w:rPr>
        <w:t>5.6.1</w:t>
      </w:r>
      <w:r>
        <w:rPr>
          <w:rFonts w:hint="eastAsia"/>
          <w:color w:val="auto"/>
          <w:sz w:val="24"/>
          <w:szCs w:val="24"/>
        </w:rPr>
        <w:t>采购文件能够详细列明采购标的的技术、服务要求的，磋商结束后，磋商小组将要求所有实质性响应的供应商在规定时间内提交最后报价。</w:t>
      </w:r>
    </w:p>
    <w:p>
      <w:pPr>
        <w:pStyle w:val="9"/>
        <w:spacing w:line="360" w:lineRule="auto"/>
        <w:ind w:firstLine="480" w:firstLineChars="200"/>
        <w:rPr>
          <w:color w:val="auto"/>
          <w:sz w:val="24"/>
          <w:szCs w:val="24"/>
        </w:rPr>
      </w:pPr>
      <w:r>
        <w:rPr>
          <w:rFonts w:hint="eastAsia"/>
          <w:color w:val="auto"/>
          <w:sz w:val="24"/>
          <w:szCs w:val="24"/>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9"/>
        <w:spacing w:line="360" w:lineRule="auto"/>
        <w:ind w:firstLine="480" w:firstLineChars="200"/>
        <w:rPr>
          <w:color w:val="auto"/>
          <w:sz w:val="24"/>
          <w:szCs w:val="24"/>
        </w:rPr>
      </w:pPr>
      <w:r>
        <w:rPr>
          <w:rFonts w:hint="eastAsia"/>
          <w:color w:val="auto"/>
          <w:sz w:val="24"/>
          <w:szCs w:val="24"/>
        </w:rPr>
        <w:t>提交最后报价的供应商不得少于3家，本须知第5.6.2条规定的情形除外。</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5.6.2</w:t>
      </w:r>
      <w:r>
        <w:rPr>
          <w:rFonts w:hint="eastAsia"/>
          <w:color w:val="auto"/>
          <w:sz w:val="24"/>
          <w:szCs w:val="24"/>
        </w:rPr>
        <w:t>采用竞争性磋商方式开展采购的“市场竞争不充分的科研项目，以及需要扶持的科技成果转化项目”，提交最后报价的供应商可以为2家。</w:t>
      </w:r>
    </w:p>
    <w:p>
      <w:pPr>
        <w:pStyle w:val="9"/>
        <w:spacing w:line="360" w:lineRule="auto"/>
        <w:ind w:firstLine="480" w:firstLineChars="200"/>
        <w:rPr>
          <w:color w:val="auto"/>
          <w:sz w:val="24"/>
          <w:szCs w:val="24"/>
        </w:rPr>
      </w:pPr>
      <w:r>
        <w:rPr>
          <w:rFonts w:hint="eastAsia"/>
          <w:color w:val="auto"/>
          <w:sz w:val="24"/>
          <w:szCs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9"/>
        <w:tabs>
          <w:tab w:val="left" w:pos="1721"/>
        </w:tabs>
        <w:spacing w:line="360" w:lineRule="auto"/>
        <w:ind w:left="0" w:firstLine="480" w:firstLineChars="200"/>
        <w:rPr>
          <w:b/>
          <w:bCs/>
          <w:color w:val="auto"/>
          <w:sz w:val="24"/>
          <w:szCs w:val="24"/>
        </w:rPr>
      </w:pPr>
      <w:r>
        <w:rPr>
          <w:rFonts w:hint="eastAsia"/>
          <w:color w:val="auto"/>
          <w:sz w:val="24"/>
          <w:szCs w:val="24"/>
          <w:lang w:val="en-US"/>
        </w:rPr>
        <w:t>5.6.3</w:t>
      </w:r>
      <w:r>
        <w:rPr>
          <w:rFonts w:hint="eastAsia"/>
          <w:color w:val="auto"/>
          <w:sz w:val="24"/>
          <w:szCs w:val="24"/>
        </w:rPr>
        <w:t>最后报价是供应商响应文件的有效组成部分，且以最后报价为准。大写金额和小写金额不一致的，以大写金额为准；</w:t>
      </w:r>
      <w:r>
        <w:rPr>
          <w:rFonts w:hint="eastAsia"/>
          <w:b/>
          <w:bCs/>
          <w:color w:val="auto"/>
          <w:sz w:val="24"/>
          <w:szCs w:val="24"/>
        </w:rPr>
        <w:t>报价有算术错误的，其风险由供应商承担。</w:t>
      </w:r>
    </w:p>
    <w:p>
      <w:pPr>
        <w:pStyle w:val="39"/>
        <w:tabs>
          <w:tab w:val="left" w:pos="1721"/>
        </w:tabs>
        <w:spacing w:line="360" w:lineRule="auto"/>
        <w:ind w:left="0" w:firstLine="480" w:firstLineChars="200"/>
        <w:rPr>
          <w:color w:val="auto"/>
          <w:sz w:val="24"/>
          <w:szCs w:val="24"/>
          <w:lang w:val="en-US"/>
        </w:rPr>
      </w:pPr>
      <w:r>
        <w:rPr>
          <w:rFonts w:hint="eastAsia"/>
          <w:color w:val="auto"/>
          <w:sz w:val="24"/>
          <w:szCs w:val="24"/>
          <w:lang w:val="en-US"/>
        </w:rPr>
        <w:t>5.6.4</w:t>
      </w:r>
      <w:r>
        <w:rPr>
          <w:rFonts w:hint="eastAsia"/>
          <w:b/>
          <w:bCs/>
          <w:color w:val="auto"/>
          <w:sz w:val="24"/>
          <w:szCs w:val="24"/>
          <w:lang w:val="en-US"/>
        </w:rPr>
        <w:t>磋商小组要求所有实质性响应的供应商在规定时间内通过河南省公共资源交易中心平台提交最后报价。供应商在接到磋商小组的通知后，未在磋商小组规定的时间内提交最后报价的，视为退出磋商其响应文件将不再进行评审</w:t>
      </w:r>
      <w:r>
        <w:rPr>
          <w:rFonts w:hint="eastAsia"/>
          <w:color w:val="auto"/>
          <w:sz w:val="24"/>
          <w:szCs w:val="24"/>
          <w:lang w:val="en-US"/>
        </w:rPr>
        <w:t>。</w:t>
      </w:r>
    </w:p>
    <w:p>
      <w:pPr>
        <w:pStyle w:val="39"/>
        <w:tabs>
          <w:tab w:val="left" w:pos="1721"/>
        </w:tabs>
        <w:spacing w:line="360" w:lineRule="auto"/>
        <w:ind w:left="0" w:firstLine="482" w:firstLineChars="200"/>
        <w:rPr>
          <w:b/>
          <w:bCs/>
          <w:color w:val="auto"/>
          <w:sz w:val="24"/>
          <w:szCs w:val="24"/>
        </w:rPr>
      </w:pPr>
      <w:r>
        <w:rPr>
          <w:rFonts w:hint="eastAsia"/>
          <w:b/>
          <w:bCs/>
          <w:color w:val="auto"/>
          <w:sz w:val="24"/>
          <w:szCs w:val="24"/>
        </w:rPr>
        <w:t>已提交响应文件的供应商，在提交最后报价之前，可以根据磋商情况退出磋商，退出磋商不视为撤回响应文件，退出磋商不影响退出磋商的供应商对已经递交的响应文件承担法律、法规和采购文件中规定的相应责任。</w:t>
      </w:r>
    </w:p>
    <w:p>
      <w:pPr>
        <w:pStyle w:val="39"/>
        <w:tabs>
          <w:tab w:val="left" w:pos="1721"/>
        </w:tabs>
        <w:spacing w:line="360" w:lineRule="auto"/>
        <w:ind w:left="0" w:firstLine="480" w:firstLineChars="200"/>
        <w:rPr>
          <w:b/>
          <w:bCs/>
          <w:color w:val="auto"/>
          <w:sz w:val="24"/>
          <w:szCs w:val="24"/>
        </w:rPr>
      </w:pPr>
      <w:r>
        <w:rPr>
          <w:rFonts w:hint="eastAsia"/>
          <w:color w:val="auto"/>
          <w:sz w:val="24"/>
          <w:szCs w:val="24"/>
          <w:lang w:val="en-US"/>
        </w:rPr>
        <w:t>5.6.5</w:t>
      </w:r>
      <w:r>
        <w:rPr>
          <w:rFonts w:hint="eastAsia"/>
          <w:color w:val="auto"/>
          <w:sz w:val="24"/>
          <w:szCs w:val="24"/>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w:t>
      </w:r>
      <w:r>
        <w:rPr>
          <w:rFonts w:hint="eastAsia"/>
          <w:b/>
          <w:bCs/>
          <w:color w:val="auto"/>
          <w:sz w:val="24"/>
          <w:szCs w:val="24"/>
        </w:rPr>
        <w:t>供应商不能证明其报价合理性的，磋商小组将其响应文件作为无效响应文件处理。</w:t>
      </w:r>
    </w:p>
    <w:p>
      <w:pPr>
        <w:pStyle w:val="9"/>
        <w:spacing w:line="360" w:lineRule="auto"/>
        <w:ind w:firstLine="480" w:firstLineChars="200"/>
        <w:rPr>
          <w:color w:val="auto"/>
          <w:sz w:val="24"/>
          <w:szCs w:val="24"/>
        </w:rPr>
      </w:pPr>
      <w:r>
        <w:rPr>
          <w:rFonts w:hint="eastAsia"/>
          <w:color w:val="auto"/>
          <w:sz w:val="24"/>
          <w:szCs w:val="24"/>
        </w:rPr>
        <w:t>供应商的书面说明材料包含货物（</w:t>
      </w:r>
      <w:r>
        <w:rPr>
          <w:rFonts w:hint="eastAsia" w:cs="Times New Roman"/>
          <w:color w:val="auto"/>
          <w:sz w:val="24"/>
          <w:szCs w:val="24"/>
        </w:rPr>
        <w:t>伴随的工程及服务</w:t>
      </w:r>
      <w:r>
        <w:rPr>
          <w:rFonts w:hint="eastAsia"/>
          <w:color w:val="auto"/>
          <w:sz w:val="24"/>
          <w:szCs w:val="24"/>
        </w:rPr>
        <w:t>）本身成本、人工费用、税费等，以及最后报价不会影响产品质量或诚信履约能力的说明等。</w:t>
      </w:r>
    </w:p>
    <w:p>
      <w:pPr>
        <w:pStyle w:val="9"/>
        <w:spacing w:line="360" w:lineRule="auto"/>
        <w:ind w:firstLine="480" w:firstLineChars="200"/>
        <w:rPr>
          <w:color w:val="auto"/>
          <w:sz w:val="24"/>
          <w:szCs w:val="24"/>
        </w:rPr>
      </w:pPr>
      <w:r>
        <w:rPr>
          <w:rFonts w:hint="eastAsia"/>
          <w:color w:val="auto"/>
          <w:sz w:val="24"/>
          <w:szCs w:val="24"/>
        </w:rPr>
        <w:t>供应商的书面说明材料应当加盖供应商单位及法定代表人（或负责人）的电子签章，否则无效。</w:t>
      </w:r>
    </w:p>
    <w:p>
      <w:pPr>
        <w:pStyle w:val="9"/>
        <w:spacing w:line="360" w:lineRule="auto"/>
        <w:ind w:firstLine="480" w:firstLineChars="200"/>
        <w:rPr>
          <w:b/>
          <w:bCs/>
          <w:color w:val="auto"/>
          <w:sz w:val="24"/>
          <w:szCs w:val="24"/>
        </w:rPr>
      </w:pPr>
      <w:r>
        <w:rPr>
          <w:rFonts w:hint="eastAsia"/>
          <w:color w:val="auto"/>
          <w:sz w:val="24"/>
          <w:szCs w:val="24"/>
        </w:rPr>
        <w:t>供应商提供书面说明后，磋商小组应当结合采购项目采购需求、专业实际情况、供应商财务状况、与其他供应商比较情况等就供应商的书面说明进行审查评价。</w:t>
      </w:r>
      <w:r>
        <w:rPr>
          <w:rFonts w:hint="eastAsia"/>
          <w:b/>
          <w:bCs/>
          <w:color w:val="auto"/>
          <w:sz w:val="24"/>
          <w:szCs w:val="24"/>
        </w:rPr>
        <w:t>供应商如有下列情况的，磋商小组将其响应文件作为无效处理：</w:t>
      </w:r>
    </w:p>
    <w:p>
      <w:pPr>
        <w:pStyle w:val="9"/>
        <w:spacing w:line="360" w:lineRule="auto"/>
        <w:ind w:firstLine="482" w:firstLineChars="200"/>
        <w:rPr>
          <w:b/>
          <w:bCs/>
          <w:color w:val="auto"/>
          <w:sz w:val="24"/>
          <w:szCs w:val="24"/>
        </w:rPr>
      </w:pPr>
      <w:r>
        <w:rPr>
          <w:rFonts w:hint="eastAsia"/>
          <w:b/>
          <w:bCs/>
          <w:color w:val="auto"/>
          <w:sz w:val="24"/>
          <w:szCs w:val="24"/>
        </w:rPr>
        <w:t>（1）拒绝或者变相拒绝提供有效书面说明；</w:t>
      </w:r>
    </w:p>
    <w:p>
      <w:pPr>
        <w:pStyle w:val="9"/>
        <w:spacing w:line="360" w:lineRule="auto"/>
        <w:ind w:firstLine="482" w:firstLineChars="200"/>
        <w:rPr>
          <w:b/>
          <w:bCs/>
          <w:color w:val="auto"/>
          <w:sz w:val="24"/>
          <w:szCs w:val="24"/>
        </w:rPr>
      </w:pPr>
      <w:r>
        <w:rPr>
          <w:rFonts w:hint="eastAsia"/>
          <w:b/>
          <w:bCs/>
          <w:color w:val="auto"/>
          <w:sz w:val="24"/>
          <w:szCs w:val="24"/>
        </w:rPr>
        <w:t>（2）书面说明不能证明其报价合理性的；</w:t>
      </w:r>
    </w:p>
    <w:p>
      <w:pPr>
        <w:pStyle w:val="9"/>
        <w:spacing w:line="360" w:lineRule="auto"/>
        <w:ind w:firstLine="482" w:firstLineChars="200"/>
        <w:rPr>
          <w:b/>
          <w:bCs/>
          <w:color w:val="auto"/>
          <w:sz w:val="24"/>
          <w:szCs w:val="24"/>
        </w:rPr>
      </w:pPr>
      <w:r>
        <w:rPr>
          <w:rFonts w:hint="eastAsia"/>
          <w:b/>
          <w:bCs/>
          <w:color w:val="auto"/>
          <w:sz w:val="24"/>
          <w:szCs w:val="24"/>
        </w:rPr>
        <w:t>（3）书面说明或相关证明材料不被磋商小组认可的；</w:t>
      </w:r>
    </w:p>
    <w:p>
      <w:pPr>
        <w:spacing w:line="360" w:lineRule="auto"/>
        <w:ind w:firstLine="482" w:firstLineChars="200"/>
        <w:rPr>
          <w:color w:val="auto"/>
          <w:sz w:val="24"/>
          <w:szCs w:val="24"/>
        </w:rPr>
      </w:pPr>
      <w:r>
        <w:rPr>
          <w:rFonts w:hint="eastAsia"/>
          <w:b/>
          <w:bCs/>
          <w:color w:val="auto"/>
          <w:sz w:val="24"/>
          <w:szCs w:val="24"/>
        </w:rPr>
        <w:t>（</w:t>
      </w:r>
      <w:r>
        <w:rPr>
          <w:rFonts w:hint="eastAsia"/>
          <w:b/>
          <w:bCs/>
          <w:color w:val="auto"/>
          <w:sz w:val="24"/>
          <w:szCs w:val="24"/>
          <w:lang w:val="en-US"/>
        </w:rPr>
        <w:t>4</w:t>
      </w:r>
      <w:r>
        <w:rPr>
          <w:rFonts w:hint="eastAsia"/>
          <w:b/>
          <w:bCs/>
          <w:color w:val="auto"/>
          <w:sz w:val="24"/>
          <w:szCs w:val="24"/>
        </w:rPr>
        <w:t>）未在规定时间内提供书面说明或相关证明材料的。</w:t>
      </w:r>
      <w:bookmarkStart w:id="89" w:name="BM5_7_无效响应文件的规定"/>
      <w:bookmarkEnd w:id="89"/>
    </w:p>
    <w:p>
      <w:pPr>
        <w:pStyle w:val="39"/>
        <w:tabs>
          <w:tab w:val="left" w:pos="1040"/>
        </w:tabs>
        <w:spacing w:line="360" w:lineRule="auto"/>
        <w:ind w:left="0" w:firstLine="0"/>
        <w:rPr>
          <w:b/>
          <w:bCs/>
          <w:color w:val="auto"/>
          <w:sz w:val="24"/>
          <w:szCs w:val="24"/>
        </w:rPr>
      </w:pPr>
      <w:r>
        <w:rPr>
          <w:rFonts w:hint="eastAsia"/>
          <w:b/>
          <w:bCs/>
          <w:color w:val="auto"/>
          <w:sz w:val="24"/>
          <w:szCs w:val="24"/>
        </w:rPr>
        <w:t>5.7无效响应文件的规定</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5.7.1</w:t>
      </w:r>
      <w:r>
        <w:rPr>
          <w:rFonts w:hint="eastAsia"/>
          <w:color w:val="auto"/>
          <w:sz w:val="24"/>
          <w:szCs w:val="24"/>
        </w:rPr>
        <w:t>在评审之前，根据采购文件的规定，磋商小组将审查每份响应文件是否实质性响应了采购文件的要求。供应商不得通过修正或撤销不符合要求的偏离，从而使其响应文件成为实质上响应采购文件。磋商小组决定响应文件是否符合要求是否实质性响应只根据采购文件要求、响应文件内容及政府采购的相关法律法规、财政主管部门的相关文件。</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5.7.2</w:t>
      </w:r>
      <w:r>
        <w:rPr>
          <w:rFonts w:hint="eastAsia"/>
          <w:color w:val="auto"/>
          <w:sz w:val="24"/>
          <w:szCs w:val="24"/>
        </w:rPr>
        <w:t>如果响应文件没有对采购文件的实质性要求进行响应，将作为无效响应处理，供应商不得再对响应文件进行任何修正从而使其响应成为实质上响应。</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5.7.3</w:t>
      </w:r>
      <w:r>
        <w:rPr>
          <w:rFonts w:hint="eastAsia"/>
          <w:color w:val="auto"/>
          <w:sz w:val="24"/>
          <w:szCs w:val="24"/>
        </w:rPr>
        <w:t>如发现下列情况之一的，其响应文件将被认定为无效响应文件：</w:t>
      </w:r>
    </w:p>
    <w:p>
      <w:pPr>
        <w:pStyle w:val="39"/>
        <w:tabs>
          <w:tab w:val="left" w:pos="1721"/>
        </w:tabs>
        <w:spacing w:line="360" w:lineRule="auto"/>
        <w:ind w:left="0" w:firstLine="482" w:firstLineChars="200"/>
        <w:rPr>
          <w:b/>
          <w:bCs/>
          <w:color w:val="auto"/>
          <w:sz w:val="24"/>
          <w:szCs w:val="24"/>
        </w:rPr>
      </w:pPr>
      <w:r>
        <w:rPr>
          <w:rFonts w:hint="eastAsia"/>
          <w:b/>
          <w:bCs/>
          <w:color w:val="auto"/>
          <w:sz w:val="24"/>
          <w:szCs w:val="24"/>
        </w:rPr>
        <w:t>5.7.3.1供应商未按磋商文件要求签字或加盖电子签章的；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5.7.3.2</w:t>
      </w:r>
      <w:r>
        <w:rPr>
          <w:rFonts w:hint="eastAsia"/>
          <w:b/>
          <w:bCs/>
          <w:color w:val="auto"/>
          <w:sz w:val="24"/>
          <w:szCs w:val="24"/>
        </w:rPr>
        <w:t>供应商的报价超过了采购文件中规定的预算金额或者最高限价的；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5.7.3.3</w:t>
      </w:r>
      <w:r>
        <w:rPr>
          <w:rFonts w:hint="eastAsia"/>
          <w:b/>
          <w:bCs/>
          <w:color w:val="auto"/>
          <w:sz w:val="24"/>
          <w:szCs w:val="24"/>
        </w:rPr>
        <w:t>不具备采购文件中规定的资格要求的；</w:t>
      </w:r>
    </w:p>
    <w:p>
      <w:pPr>
        <w:pStyle w:val="39"/>
        <w:tabs>
          <w:tab w:val="left" w:pos="1880"/>
        </w:tabs>
        <w:spacing w:line="360" w:lineRule="auto"/>
        <w:ind w:left="0" w:firstLine="482" w:firstLineChars="200"/>
        <w:rPr>
          <w:b/>
          <w:bCs/>
          <w:color w:val="auto"/>
          <w:sz w:val="24"/>
          <w:szCs w:val="24"/>
        </w:rPr>
      </w:pPr>
      <w:r>
        <w:rPr>
          <w:rFonts w:hint="eastAsia"/>
          <w:b/>
          <w:bCs/>
          <w:color w:val="auto"/>
          <w:sz w:val="24"/>
          <w:szCs w:val="24"/>
          <w:lang w:val="en-US"/>
        </w:rPr>
        <w:t>5.7.3.4</w:t>
      </w:r>
      <w:r>
        <w:rPr>
          <w:rFonts w:hint="eastAsia"/>
          <w:b/>
          <w:bCs/>
          <w:color w:val="auto"/>
          <w:sz w:val="24"/>
          <w:szCs w:val="24"/>
        </w:rPr>
        <w:t>不同供应商递交的响应文件制作机器码一致的；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5.7.3.5</w:t>
      </w:r>
      <w:r>
        <w:rPr>
          <w:rFonts w:hint="eastAsia"/>
          <w:b/>
          <w:bCs/>
          <w:color w:val="auto"/>
          <w:sz w:val="24"/>
          <w:szCs w:val="24"/>
        </w:rPr>
        <w:t>参与同一个标段(包)的供应商存在下列情形之一的，其投标(响应)文件无效:</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1</w:t>
      </w:r>
      <w:r>
        <w:rPr>
          <w:rFonts w:hint="eastAsia"/>
          <w:b/>
          <w:bCs/>
          <w:color w:val="auto"/>
          <w:sz w:val="24"/>
          <w:szCs w:val="24"/>
        </w:rPr>
        <w:t>）不同供应商的电子投标(响应)文件上传计算机的网卡MAC地址、CPU序列号和硬盘序列号等硬件信息相同的；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2</w:t>
      </w:r>
      <w:r>
        <w:rPr>
          <w:rFonts w:hint="eastAsia"/>
          <w:b/>
          <w:bCs/>
          <w:color w:val="auto"/>
          <w:sz w:val="24"/>
          <w:szCs w:val="24"/>
        </w:rPr>
        <w:t>）不同供应商的投标(响应)文件由同一电子设备编制、打印加密或者上传；</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3</w:t>
      </w:r>
      <w:r>
        <w:rPr>
          <w:rFonts w:hint="eastAsia"/>
          <w:b/>
          <w:bCs/>
          <w:color w:val="auto"/>
          <w:sz w:val="24"/>
          <w:szCs w:val="24"/>
        </w:rPr>
        <w:t>）不同供应商的投标(响应)文件由同一电子设备打印、复印；</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4</w:t>
      </w:r>
      <w:r>
        <w:rPr>
          <w:rFonts w:hint="eastAsia"/>
          <w:b/>
          <w:bCs/>
          <w:color w:val="auto"/>
          <w:sz w:val="24"/>
          <w:szCs w:val="24"/>
        </w:rPr>
        <w:t>）不同供应商的投标(响应)文件由同一人送达或者分发，或者不同供应商联系人为同一人或不同联系人的联系电话一致的；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5</w:t>
      </w:r>
      <w:r>
        <w:rPr>
          <w:rFonts w:hint="eastAsia"/>
          <w:b/>
          <w:bCs/>
          <w:color w:val="auto"/>
          <w:sz w:val="24"/>
          <w:szCs w:val="24"/>
        </w:rPr>
        <w:t>）不同供应商的投标(响应)文件的内容存在两处以上细节错误一致；</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6</w:t>
      </w:r>
      <w:r>
        <w:rPr>
          <w:rFonts w:hint="eastAsia"/>
          <w:b/>
          <w:bCs/>
          <w:color w:val="auto"/>
          <w:sz w:val="24"/>
          <w:szCs w:val="24"/>
        </w:rPr>
        <w:t>）不同供应商的法定代表人、委托代理人、项目经理、项目负责人等由同一个单位缴纳社会保险或者领取报酬的；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rPr>
        <w:t>（</w:t>
      </w:r>
      <w:r>
        <w:rPr>
          <w:rFonts w:hint="eastAsia"/>
          <w:b/>
          <w:bCs/>
          <w:color w:val="auto"/>
          <w:sz w:val="24"/>
          <w:szCs w:val="24"/>
          <w:lang w:val="en-US"/>
        </w:rPr>
        <w:t>7</w:t>
      </w:r>
      <w:r>
        <w:rPr>
          <w:rFonts w:hint="eastAsia"/>
          <w:b/>
          <w:bCs/>
          <w:color w:val="auto"/>
          <w:sz w:val="24"/>
          <w:szCs w:val="24"/>
        </w:rPr>
        <w:t>）不同供应商投标(响应)文件中法定代表人或者负责人签字出自同一人之手；</w:t>
      </w:r>
    </w:p>
    <w:p>
      <w:pPr>
        <w:pStyle w:val="39"/>
        <w:tabs>
          <w:tab w:val="left" w:pos="1932"/>
        </w:tabs>
        <w:spacing w:line="360" w:lineRule="auto"/>
        <w:ind w:left="0" w:firstLine="482" w:firstLineChars="200"/>
        <w:rPr>
          <w:b/>
          <w:bCs/>
          <w:color w:val="auto"/>
          <w:sz w:val="24"/>
          <w:szCs w:val="24"/>
          <w:lang w:val="en-US"/>
        </w:rPr>
      </w:pPr>
      <w:r>
        <w:rPr>
          <w:rFonts w:hint="eastAsia"/>
          <w:b/>
          <w:bCs/>
          <w:color w:val="auto"/>
          <w:sz w:val="24"/>
          <w:szCs w:val="24"/>
        </w:rPr>
        <w:t>（</w:t>
      </w:r>
      <w:r>
        <w:rPr>
          <w:rFonts w:hint="eastAsia"/>
          <w:b/>
          <w:bCs/>
          <w:color w:val="auto"/>
          <w:sz w:val="24"/>
          <w:szCs w:val="24"/>
          <w:lang w:val="en-US"/>
        </w:rPr>
        <w:t>8</w:t>
      </w:r>
      <w:r>
        <w:rPr>
          <w:rFonts w:hint="eastAsia"/>
          <w:b/>
          <w:bCs/>
          <w:color w:val="auto"/>
          <w:sz w:val="24"/>
          <w:szCs w:val="24"/>
        </w:rPr>
        <w:t>）其它涉嫌串通的情形。</w:t>
      </w:r>
    </w:p>
    <w:p>
      <w:pPr>
        <w:pStyle w:val="39"/>
        <w:tabs>
          <w:tab w:val="left" w:pos="1880"/>
        </w:tabs>
        <w:spacing w:line="360" w:lineRule="auto"/>
        <w:ind w:left="0" w:firstLine="482" w:firstLineChars="200"/>
        <w:rPr>
          <w:b/>
          <w:bCs/>
          <w:color w:val="auto"/>
          <w:sz w:val="24"/>
          <w:szCs w:val="24"/>
        </w:rPr>
      </w:pPr>
      <w:r>
        <w:rPr>
          <w:rFonts w:hint="eastAsia"/>
          <w:b/>
          <w:bCs/>
          <w:color w:val="auto"/>
          <w:sz w:val="24"/>
          <w:szCs w:val="24"/>
          <w:lang w:val="en-US"/>
        </w:rPr>
        <w:t>5.7.3.6</w:t>
      </w:r>
      <w:r>
        <w:rPr>
          <w:rFonts w:hint="eastAsia"/>
          <w:b/>
          <w:bCs/>
          <w:color w:val="auto"/>
          <w:sz w:val="24"/>
          <w:szCs w:val="24"/>
        </w:rPr>
        <w:t>未满足采购文件中商务和技术条款的实质性要求；</w:t>
      </w:r>
    </w:p>
    <w:p>
      <w:pPr>
        <w:pStyle w:val="39"/>
        <w:tabs>
          <w:tab w:val="left" w:pos="1880"/>
        </w:tabs>
        <w:spacing w:line="360" w:lineRule="auto"/>
        <w:ind w:left="0" w:firstLine="482" w:firstLineChars="200"/>
        <w:rPr>
          <w:b/>
          <w:bCs/>
          <w:color w:val="auto"/>
          <w:sz w:val="24"/>
          <w:szCs w:val="24"/>
        </w:rPr>
      </w:pPr>
      <w:r>
        <w:rPr>
          <w:rFonts w:hint="eastAsia"/>
          <w:b/>
          <w:bCs/>
          <w:color w:val="auto"/>
          <w:sz w:val="24"/>
          <w:szCs w:val="24"/>
          <w:lang w:val="en-US"/>
        </w:rPr>
        <w:t>5.7.3.7</w:t>
      </w:r>
      <w:r>
        <w:rPr>
          <w:rFonts w:hint="eastAsia"/>
          <w:b/>
          <w:bCs/>
          <w:color w:val="auto"/>
          <w:sz w:val="24"/>
          <w:szCs w:val="24"/>
        </w:rPr>
        <w:t>属于供应商之间串通，或者依法被视为供应商之间串通；</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5.7.3.8</w:t>
      </w:r>
      <w:r>
        <w:rPr>
          <w:rFonts w:hint="eastAsia"/>
          <w:b/>
          <w:bCs/>
          <w:color w:val="auto"/>
          <w:sz w:val="24"/>
          <w:szCs w:val="24"/>
        </w:rPr>
        <w:t>磋商小组认为供应商的报价明显低于其他符合要求供应商的报价，有可能影响履约的，且供应商未按照磋商小组要求提供证明其报价合理性的相关材料；</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5.7.3.9</w:t>
      </w:r>
      <w:r>
        <w:rPr>
          <w:rFonts w:hint="eastAsia"/>
          <w:b/>
          <w:bCs/>
          <w:color w:val="auto"/>
          <w:sz w:val="24"/>
          <w:szCs w:val="24"/>
        </w:rPr>
        <w:t>响应文件含有采购人不能接受的附加条件的；</w:t>
      </w:r>
    </w:p>
    <w:p>
      <w:pPr>
        <w:pStyle w:val="39"/>
        <w:tabs>
          <w:tab w:val="left" w:pos="1932"/>
        </w:tabs>
        <w:spacing w:line="360" w:lineRule="auto"/>
        <w:ind w:left="0" w:firstLine="482" w:firstLineChars="200"/>
        <w:rPr>
          <w:b/>
          <w:bCs/>
          <w:color w:val="auto"/>
          <w:sz w:val="24"/>
          <w:szCs w:val="24"/>
        </w:rPr>
      </w:pPr>
      <w:r>
        <w:rPr>
          <w:rFonts w:hint="eastAsia"/>
          <w:b/>
          <w:bCs/>
          <w:color w:val="auto"/>
          <w:sz w:val="24"/>
          <w:szCs w:val="24"/>
          <w:lang w:val="en-US"/>
        </w:rPr>
        <w:t>5.7.3.10</w:t>
      </w:r>
      <w:r>
        <w:rPr>
          <w:rFonts w:hint="eastAsia"/>
          <w:b/>
          <w:bCs/>
          <w:color w:val="auto"/>
          <w:sz w:val="24"/>
          <w:szCs w:val="24"/>
        </w:rPr>
        <w:t>属于法律、法规和采购文件中规定的其他无效响应情形的。</w:t>
      </w:r>
      <w:bookmarkStart w:id="90" w:name="BM5_8_响应文件的评审"/>
      <w:bookmarkEnd w:id="90"/>
    </w:p>
    <w:p>
      <w:pPr>
        <w:pStyle w:val="39"/>
        <w:tabs>
          <w:tab w:val="left" w:pos="1040"/>
        </w:tabs>
        <w:spacing w:line="360" w:lineRule="auto"/>
        <w:ind w:left="0" w:firstLine="0"/>
        <w:rPr>
          <w:b/>
          <w:bCs/>
          <w:color w:val="auto"/>
          <w:sz w:val="24"/>
          <w:szCs w:val="24"/>
        </w:rPr>
      </w:pPr>
      <w:r>
        <w:rPr>
          <w:rFonts w:hint="eastAsia"/>
          <w:b/>
          <w:bCs/>
          <w:color w:val="auto"/>
          <w:sz w:val="24"/>
          <w:szCs w:val="24"/>
        </w:rPr>
        <w:t>5.8响应文件的评审</w:t>
      </w:r>
    </w:p>
    <w:p>
      <w:pPr>
        <w:pStyle w:val="39"/>
        <w:tabs>
          <w:tab w:val="left" w:pos="1721"/>
        </w:tabs>
        <w:spacing w:line="360" w:lineRule="auto"/>
        <w:ind w:left="0" w:firstLine="480" w:firstLineChars="200"/>
        <w:rPr>
          <w:b/>
          <w:bCs/>
          <w:color w:val="auto"/>
          <w:sz w:val="24"/>
          <w:szCs w:val="24"/>
        </w:rPr>
      </w:pPr>
      <w:r>
        <w:rPr>
          <w:rFonts w:hint="eastAsia"/>
          <w:color w:val="auto"/>
          <w:sz w:val="24"/>
          <w:szCs w:val="24"/>
          <w:lang w:val="en-US"/>
        </w:rPr>
        <w:t>5.8.1</w:t>
      </w:r>
      <w:r>
        <w:rPr>
          <w:rFonts w:hint="eastAsia"/>
          <w:color w:val="auto"/>
          <w:sz w:val="24"/>
          <w:szCs w:val="24"/>
        </w:rPr>
        <w:t>磋商小组成员将按照客观、公正、审慎的原则，根据采购文件规定的评审程序、评审方法和评审标准进行独立评审。经符合性审查合格的响应文件，磋商小组将对其技术部分和商务部分作进一步的评审。</w:t>
      </w:r>
      <w:r>
        <w:rPr>
          <w:rFonts w:hint="eastAsia"/>
          <w:b/>
          <w:bCs/>
          <w:color w:val="auto"/>
          <w:sz w:val="24"/>
          <w:szCs w:val="24"/>
        </w:rPr>
        <w:t>未实质性响应采购文件的响应文件按无效响应处理，磋商小组将告知提交响应文件的供应商。</w:t>
      </w:r>
    </w:p>
    <w:p>
      <w:pPr>
        <w:pStyle w:val="9"/>
        <w:spacing w:line="360" w:lineRule="auto"/>
        <w:ind w:firstLine="480" w:firstLineChars="200"/>
        <w:rPr>
          <w:color w:val="auto"/>
          <w:sz w:val="24"/>
          <w:szCs w:val="24"/>
        </w:rPr>
      </w:pPr>
      <w:r>
        <w:rPr>
          <w:rFonts w:hint="eastAsia"/>
          <w:color w:val="auto"/>
          <w:sz w:val="24"/>
          <w:szCs w:val="24"/>
        </w:rPr>
        <w:t>经磋商确定最终采购需求和提交最后报价的供应商后，由磋商小组采用综合评分法对提交最后报价的供应商的响应文件和最后报价进行综合评分。</w:t>
      </w:r>
    </w:p>
    <w:p>
      <w:pPr>
        <w:pStyle w:val="9"/>
        <w:spacing w:line="360" w:lineRule="auto"/>
        <w:ind w:firstLine="480" w:firstLineChars="200"/>
        <w:rPr>
          <w:color w:val="auto"/>
          <w:sz w:val="24"/>
          <w:szCs w:val="24"/>
        </w:rPr>
      </w:pPr>
      <w:r>
        <w:rPr>
          <w:rFonts w:hint="eastAsia"/>
          <w:color w:val="auto"/>
          <w:sz w:val="24"/>
          <w:szCs w:val="24"/>
        </w:rPr>
        <w:t>评审时，磋商小组各成员应当独立对每个有效响应的文件进行评价、打分，然后汇总每个供应商每项评分因素的得分。以磋商小组所有成员打分的算数平均值作为供应商的最终得分，按最终得分由高到低的序顺推荐成交候选人。分值计算保留小数点后两位，第三位四舍五入。</w:t>
      </w:r>
    </w:p>
    <w:p>
      <w:pPr>
        <w:pStyle w:val="39"/>
        <w:tabs>
          <w:tab w:val="left" w:pos="1671"/>
        </w:tabs>
        <w:spacing w:line="360" w:lineRule="auto"/>
        <w:ind w:left="0" w:firstLine="480" w:firstLineChars="200"/>
        <w:rPr>
          <w:color w:val="auto"/>
          <w:sz w:val="24"/>
          <w:szCs w:val="24"/>
        </w:rPr>
      </w:pPr>
      <w:r>
        <w:rPr>
          <w:rFonts w:hint="eastAsia"/>
          <w:color w:val="auto"/>
          <w:sz w:val="24"/>
          <w:szCs w:val="24"/>
          <w:lang w:val="en-US"/>
        </w:rPr>
        <w:t>5.8.2</w:t>
      </w:r>
      <w:r>
        <w:rPr>
          <w:rFonts w:hint="eastAsia"/>
          <w:color w:val="auto"/>
          <w:sz w:val="24"/>
          <w:szCs w:val="24"/>
        </w:rPr>
        <w:t>评审严格按照采购文件的要求和标准进行，采用综合评分法进行评审。详细评审标准见采购文件第</w:t>
      </w:r>
      <w:r>
        <w:rPr>
          <w:rFonts w:hint="eastAsia"/>
          <w:color w:val="auto"/>
          <w:sz w:val="24"/>
          <w:szCs w:val="24"/>
          <w:lang w:val="en-US"/>
        </w:rPr>
        <w:t>四</w:t>
      </w:r>
      <w:r>
        <w:rPr>
          <w:rFonts w:hint="eastAsia"/>
          <w:color w:val="auto"/>
          <w:sz w:val="24"/>
          <w:szCs w:val="24"/>
        </w:rPr>
        <w:t>章；</w:t>
      </w:r>
    </w:p>
    <w:p>
      <w:pPr>
        <w:pStyle w:val="9"/>
        <w:spacing w:line="360" w:lineRule="auto"/>
        <w:ind w:firstLine="480" w:firstLineChars="200"/>
        <w:rPr>
          <w:color w:val="auto"/>
          <w:sz w:val="24"/>
          <w:szCs w:val="24"/>
        </w:rPr>
      </w:pPr>
      <w:r>
        <w:rPr>
          <w:rFonts w:hint="eastAsia"/>
          <w:color w:val="auto"/>
          <w:sz w:val="24"/>
          <w:szCs w:val="24"/>
        </w:rPr>
        <w:t>综合评分法，是指响应文件满足磋商文件全部实质性要求且按评审因素的量化指标评审得分最高的供应商为成交候选供应商的评审方法。</w:t>
      </w:r>
    </w:p>
    <w:p>
      <w:pPr>
        <w:pStyle w:val="39"/>
        <w:tabs>
          <w:tab w:val="left" w:pos="1040"/>
        </w:tabs>
        <w:spacing w:line="360" w:lineRule="auto"/>
        <w:ind w:left="0" w:firstLine="0"/>
        <w:rPr>
          <w:b/>
          <w:bCs/>
          <w:color w:val="auto"/>
          <w:sz w:val="24"/>
          <w:szCs w:val="24"/>
        </w:rPr>
      </w:pPr>
      <w:bookmarkStart w:id="91" w:name="BM5_9_采购文件执行的政府采购政策"/>
      <w:bookmarkEnd w:id="91"/>
      <w:r>
        <w:rPr>
          <w:rFonts w:hint="eastAsia"/>
          <w:b/>
          <w:bCs/>
          <w:color w:val="auto"/>
          <w:sz w:val="24"/>
          <w:szCs w:val="24"/>
        </w:rPr>
        <w:t>5.9采购文件执行的政府采购政策</w:t>
      </w:r>
    </w:p>
    <w:p>
      <w:pPr>
        <w:pStyle w:val="9"/>
        <w:spacing w:line="360" w:lineRule="auto"/>
        <w:ind w:firstLine="480" w:firstLineChars="200"/>
        <w:rPr>
          <w:color w:val="auto"/>
          <w:sz w:val="24"/>
          <w:szCs w:val="24"/>
        </w:rPr>
      </w:pPr>
      <w:r>
        <w:rPr>
          <w:rFonts w:hint="eastAsia"/>
          <w:color w:val="auto"/>
          <w:sz w:val="24"/>
          <w:szCs w:val="24"/>
        </w:rPr>
        <w:t>本项目需要执行的政府采购政策：详见采购文件第</w:t>
      </w:r>
      <w:r>
        <w:rPr>
          <w:rFonts w:hint="eastAsia"/>
          <w:color w:val="auto"/>
          <w:sz w:val="24"/>
          <w:szCs w:val="24"/>
          <w:lang w:val="en-US"/>
        </w:rPr>
        <w:t>四</w:t>
      </w:r>
      <w:r>
        <w:rPr>
          <w:rFonts w:hint="eastAsia"/>
          <w:color w:val="auto"/>
          <w:sz w:val="24"/>
          <w:szCs w:val="24"/>
        </w:rPr>
        <w:t>章。</w:t>
      </w:r>
    </w:p>
    <w:p>
      <w:pPr>
        <w:pStyle w:val="39"/>
        <w:tabs>
          <w:tab w:val="left" w:pos="1040"/>
        </w:tabs>
        <w:spacing w:line="360" w:lineRule="auto"/>
        <w:ind w:left="0" w:firstLine="0"/>
        <w:rPr>
          <w:b/>
          <w:bCs/>
          <w:color w:val="auto"/>
          <w:sz w:val="24"/>
          <w:szCs w:val="24"/>
        </w:rPr>
      </w:pPr>
      <w:bookmarkStart w:id="92" w:name="BM5_10终止本次磋商"/>
      <w:bookmarkEnd w:id="92"/>
      <w:r>
        <w:rPr>
          <w:rFonts w:hint="eastAsia"/>
          <w:b/>
          <w:bCs/>
          <w:color w:val="auto"/>
          <w:sz w:val="24"/>
          <w:szCs w:val="24"/>
        </w:rPr>
        <w:t>5.10终止本次磋商</w:t>
      </w:r>
    </w:p>
    <w:p>
      <w:pPr>
        <w:pStyle w:val="9"/>
        <w:spacing w:line="360" w:lineRule="auto"/>
        <w:ind w:firstLine="480" w:firstLineChars="200"/>
        <w:rPr>
          <w:color w:val="auto"/>
          <w:sz w:val="24"/>
          <w:szCs w:val="24"/>
        </w:rPr>
      </w:pPr>
      <w:r>
        <w:rPr>
          <w:rFonts w:hint="eastAsia"/>
          <w:color w:val="auto"/>
          <w:sz w:val="24"/>
          <w:szCs w:val="24"/>
        </w:rPr>
        <w:t>出现下列情形之一的，采购人或采购代理机构应当终止本次竞争性磋商。</w:t>
      </w:r>
    </w:p>
    <w:p>
      <w:pPr>
        <w:pStyle w:val="9"/>
        <w:spacing w:line="360" w:lineRule="auto"/>
        <w:ind w:firstLine="480" w:firstLineChars="200"/>
        <w:rPr>
          <w:color w:val="auto"/>
          <w:sz w:val="24"/>
          <w:szCs w:val="24"/>
        </w:rPr>
      </w:pPr>
      <w:r>
        <w:rPr>
          <w:rFonts w:hint="eastAsia"/>
          <w:color w:val="auto"/>
          <w:sz w:val="24"/>
          <w:szCs w:val="24"/>
        </w:rPr>
        <w:t>（1）因情况变化，不再符合规定的竞争性磋商采购方式适用情形的；</w:t>
      </w:r>
    </w:p>
    <w:p>
      <w:pPr>
        <w:pStyle w:val="9"/>
        <w:spacing w:line="360" w:lineRule="auto"/>
        <w:ind w:firstLine="480" w:firstLineChars="200"/>
        <w:rPr>
          <w:color w:val="auto"/>
          <w:sz w:val="24"/>
          <w:szCs w:val="24"/>
        </w:rPr>
      </w:pPr>
      <w:r>
        <w:rPr>
          <w:rFonts w:hint="eastAsia"/>
          <w:color w:val="auto"/>
          <w:sz w:val="24"/>
          <w:szCs w:val="24"/>
        </w:rPr>
        <w:t>（2）出现影响采购公正的违法、违规行为的；</w:t>
      </w:r>
    </w:p>
    <w:p>
      <w:pPr>
        <w:pStyle w:val="9"/>
        <w:spacing w:line="360" w:lineRule="auto"/>
        <w:ind w:firstLine="480" w:firstLineChars="200"/>
        <w:rPr>
          <w:color w:val="auto"/>
          <w:sz w:val="24"/>
          <w:szCs w:val="24"/>
        </w:rPr>
      </w:pPr>
      <w:r>
        <w:rPr>
          <w:rFonts w:hint="eastAsia"/>
          <w:color w:val="auto"/>
          <w:sz w:val="24"/>
          <w:szCs w:val="24"/>
        </w:rPr>
        <w:t>（3）在采购过程中符合要求的供应商不足3家的（特殊情况下为不足2的）。</w:t>
      </w:r>
    </w:p>
    <w:p>
      <w:pPr>
        <w:pStyle w:val="9"/>
        <w:spacing w:line="360" w:lineRule="auto"/>
        <w:ind w:firstLine="480" w:firstLineChars="200"/>
        <w:rPr>
          <w:color w:val="auto"/>
          <w:sz w:val="24"/>
          <w:szCs w:val="24"/>
        </w:rPr>
      </w:pPr>
      <w:r>
        <w:rPr>
          <w:rFonts w:hint="eastAsia"/>
          <w:color w:val="auto"/>
          <w:sz w:val="24"/>
          <w:szCs w:val="24"/>
        </w:rPr>
        <w:t>（4）因重大变故，采购任务取消的。</w:t>
      </w:r>
    </w:p>
    <w:p>
      <w:pPr>
        <w:pStyle w:val="39"/>
        <w:tabs>
          <w:tab w:val="left" w:pos="1040"/>
        </w:tabs>
        <w:spacing w:line="360" w:lineRule="auto"/>
        <w:ind w:left="0" w:firstLine="0"/>
        <w:rPr>
          <w:b/>
          <w:bCs/>
          <w:color w:val="auto"/>
          <w:sz w:val="24"/>
          <w:szCs w:val="24"/>
        </w:rPr>
      </w:pPr>
      <w:bookmarkStart w:id="93" w:name="BM5_11保密要求"/>
      <w:bookmarkEnd w:id="93"/>
      <w:r>
        <w:rPr>
          <w:rFonts w:hint="eastAsia"/>
          <w:b/>
          <w:bCs/>
          <w:color w:val="auto"/>
          <w:sz w:val="24"/>
          <w:szCs w:val="24"/>
        </w:rPr>
        <w:t>5.11保密要求</w:t>
      </w:r>
    </w:p>
    <w:p>
      <w:pPr>
        <w:pStyle w:val="39"/>
        <w:tabs>
          <w:tab w:val="left" w:pos="1826"/>
        </w:tabs>
        <w:spacing w:line="360" w:lineRule="auto"/>
        <w:ind w:left="0" w:firstLine="480" w:firstLineChars="200"/>
        <w:rPr>
          <w:color w:val="auto"/>
          <w:sz w:val="24"/>
          <w:szCs w:val="24"/>
        </w:rPr>
      </w:pPr>
      <w:r>
        <w:rPr>
          <w:rFonts w:hint="eastAsia"/>
          <w:color w:val="auto"/>
          <w:sz w:val="24"/>
          <w:szCs w:val="24"/>
          <w:lang w:val="en-US"/>
        </w:rPr>
        <w:t>5.11.1</w:t>
      </w:r>
      <w:r>
        <w:rPr>
          <w:rFonts w:hint="eastAsia"/>
          <w:color w:val="auto"/>
          <w:sz w:val="24"/>
          <w:szCs w:val="24"/>
        </w:rPr>
        <w:t>评审将在严格保密的情况下进行。</w:t>
      </w:r>
    </w:p>
    <w:p>
      <w:pPr>
        <w:pStyle w:val="39"/>
        <w:tabs>
          <w:tab w:val="left" w:pos="1777"/>
        </w:tabs>
        <w:spacing w:line="360" w:lineRule="auto"/>
        <w:ind w:left="0" w:firstLine="480" w:firstLineChars="200"/>
        <w:rPr>
          <w:color w:val="auto"/>
          <w:sz w:val="24"/>
          <w:szCs w:val="24"/>
        </w:rPr>
      </w:pPr>
      <w:r>
        <w:rPr>
          <w:rFonts w:hint="eastAsia"/>
          <w:color w:val="auto"/>
          <w:sz w:val="24"/>
          <w:szCs w:val="24"/>
          <w:lang w:val="en-US"/>
        </w:rPr>
        <w:t>5.11.2</w:t>
      </w:r>
      <w:r>
        <w:rPr>
          <w:rFonts w:hint="eastAsia"/>
          <w:color w:val="auto"/>
          <w:sz w:val="24"/>
          <w:szCs w:val="24"/>
        </w:rPr>
        <w:t>有关人员应当遵守评审工作纪律，不得泄露评审文件、评审情况和评审过程中获悉的国家秘密、商业秘密。</w:t>
      </w:r>
    </w:p>
    <w:p>
      <w:pPr>
        <w:pStyle w:val="5"/>
        <w:spacing w:line="360" w:lineRule="auto"/>
        <w:ind w:left="0"/>
        <w:rPr>
          <w:rFonts w:ascii="宋体" w:hAnsi="宋体" w:eastAsia="宋体" w:cs="宋体"/>
          <w:color w:val="auto"/>
          <w:sz w:val="24"/>
          <w:szCs w:val="24"/>
        </w:rPr>
      </w:pPr>
      <w:bookmarkStart w:id="94" w:name="BM6、确定成交供应商"/>
      <w:bookmarkEnd w:id="94"/>
      <w:bookmarkStart w:id="95" w:name="_Toc14194"/>
      <w:r>
        <w:rPr>
          <w:rFonts w:hint="eastAsia" w:ascii="宋体" w:hAnsi="宋体" w:eastAsia="宋体" w:cs="宋体"/>
          <w:color w:val="auto"/>
          <w:sz w:val="24"/>
          <w:szCs w:val="24"/>
        </w:rPr>
        <w:t>6、确定成交供应商</w:t>
      </w:r>
      <w:bookmarkEnd w:id="95"/>
    </w:p>
    <w:p>
      <w:pPr>
        <w:pStyle w:val="39"/>
        <w:tabs>
          <w:tab w:val="left" w:pos="1040"/>
        </w:tabs>
        <w:spacing w:line="360" w:lineRule="auto"/>
        <w:ind w:left="0" w:firstLine="0"/>
        <w:rPr>
          <w:b/>
          <w:bCs/>
          <w:color w:val="auto"/>
          <w:sz w:val="24"/>
          <w:szCs w:val="24"/>
        </w:rPr>
      </w:pPr>
      <w:bookmarkStart w:id="96" w:name="BM6_1_成交候选供应商的确定原则及标准"/>
      <w:bookmarkEnd w:id="96"/>
      <w:r>
        <w:rPr>
          <w:rFonts w:hint="eastAsia"/>
          <w:b/>
          <w:bCs/>
          <w:color w:val="auto"/>
          <w:sz w:val="24"/>
          <w:szCs w:val="24"/>
        </w:rPr>
        <w:t>6.1成交候选供应商的确定原则及标准</w:t>
      </w:r>
    </w:p>
    <w:p>
      <w:pPr>
        <w:pStyle w:val="39"/>
        <w:tabs>
          <w:tab w:val="left" w:pos="1721"/>
        </w:tabs>
        <w:spacing w:line="360" w:lineRule="auto"/>
        <w:ind w:left="0" w:firstLine="480" w:firstLineChars="200"/>
        <w:rPr>
          <w:color w:val="auto"/>
          <w:sz w:val="24"/>
          <w:szCs w:val="24"/>
        </w:rPr>
      </w:pPr>
      <w:r>
        <w:rPr>
          <w:rFonts w:hint="eastAsia"/>
          <w:color w:val="auto"/>
          <w:sz w:val="24"/>
          <w:szCs w:val="24"/>
          <w:lang w:val="en-US"/>
        </w:rPr>
        <w:t>6.1.1</w:t>
      </w:r>
      <w:r>
        <w:rPr>
          <w:rFonts w:hint="eastAsia"/>
          <w:color w:val="auto"/>
          <w:sz w:val="24"/>
          <w:szCs w:val="24"/>
        </w:rPr>
        <w:t>除第6.3条规定外，磋商结束后，除了算数修正和落实政府采购政策需进行的价格扣除外，不对供应商的最后报价进行任何调整。评审结果按照得分由高至低的顺序排序。得分相同的，按修正和扣除后的最后报价由低到高顺序排列。具体处理办法详见第</w:t>
      </w:r>
      <w:r>
        <w:rPr>
          <w:rFonts w:hint="eastAsia"/>
          <w:color w:val="auto"/>
          <w:sz w:val="24"/>
          <w:szCs w:val="24"/>
          <w:lang w:val="en-US"/>
        </w:rPr>
        <w:t>四</w:t>
      </w:r>
      <w:r>
        <w:rPr>
          <w:rFonts w:hint="eastAsia"/>
          <w:color w:val="auto"/>
          <w:sz w:val="24"/>
          <w:szCs w:val="24"/>
        </w:rPr>
        <w:t>章评审方法。</w:t>
      </w:r>
    </w:p>
    <w:p>
      <w:pPr>
        <w:pStyle w:val="39"/>
        <w:tabs>
          <w:tab w:val="left" w:pos="1776"/>
        </w:tabs>
        <w:spacing w:line="360" w:lineRule="auto"/>
        <w:ind w:left="0" w:firstLine="480" w:firstLineChars="200"/>
        <w:rPr>
          <w:color w:val="auto"/>
          <w:sz w:val="24"/>
          <w:szCs w:val="24"/>
        </w:rPr>
      </w:pPr>
      <w:r>
        <w:rPr>
          <w:rFonts w:hint="eastAsia"/>
          <w:color w:val="auto"/>
          <w:sz w:val="24"/>
          <w:szCs w:val="24"/>
          <w:lang w:val="en-US"/>
        </w:rPr>
        <w:t>6.1.2</w:t>
      </w:r>
      <w:r>
        <w:rPr>
          <w:rFonts w:hint="eastAsia"/>
          <w:color w:val="auto"/>
          <w:sz w:val="24"/>
          <w:szCs w:val="24"/>
        </w:rPr>
        <w:t>磋商小组将按</w:t>
      </w:r>
      <w:r>
        <w:rPr>
          <w:rFonts w:hint="eastAsia"/>
          <w:b/>
          <w:bCs/>
          <w:color w:val="auto"/>
          <w:sz w:val="24"/>
          <w:szCs w:val="24"/>
          <w:u w:val="single"/>
        </w:rPr>
        <w:t>供应商须知表</w:t>
      </w:r>
      <w:r>
        <w:rPr>
          <w:rFonts w:hint="eastAsia"/>
          <w:color w:val="auto"/>
          <w:sz w:val="24"/>
          <w:szCs w:val="24"/>
        </w:rPr>
        <w:t>中规定的数量推荐成交候选供应商或按</w:t>
      </w:r>
      <w:r>
        <w:rPr>
          <w:rFonts w:hint="eastAsia"/>
          <w:b/>
          <w:bCs/>
          <w:color w:val="auto"/>
          <w:sz w:val="24"/>
          <w:szCs w:val="24"/>
          <w:u w:val="single"/>
        </w:rPr>
        <w:t>供应商须知前附表</w:t>
      </w:r>
      <w:r>
        <w:rPr>
          <w:rFonts w:hint="eastAsia"/>
          <w:color w:val="auto"/>
          <w:sz w:val="24"/>
          <w:szCs w:val="24"/>
        </w:rPr>
        <w:t>中规定，由磋商小组直接确定成交供应商。</w:t>
      </w:r>
    </w:p>
    <w:p>
      <w:pPr>
        <w:pStyle w:val="39"/>
        <w:tabs>
          <w:tab w:val="left" w:pos="1721"/>
        </w:tabs>
        <w:spacing w:line="360" w:lineRule="auto"/>
        <w:ind w:left="0" w:firstLine="480" w:firstLineChars="200"/>
        <w:rPr>
          <w:b/>
          <w:bCs/>
          <w:color w:val="auto"/>
          <w:sz w:val="24"/>
          <w:szCs w:val="24"/>
        </w:rPr>
      </w:pPr>
      <w:r>
        <w:rPr>
          <w:rFonts w:hint="eastAsia"/>
          <w:color w:val="auto"/>
          <w:sz w:val="24"/>
          <w:szCs w:val="24"/>
          <w:lang w:val="en-US"/>
        </w:rPr>
        <w:t>6.1.3</w:t>
      </w:r>
      <w:r>
        <w:rPr>
          <w:rFonts w:hint="eastAsia"/>
          <w:color w:val="auto"/>
          <w:sz w:val="24"/>
          <w:szCs w:val="24"/>
        </w:rPr>
        <w:t>因推荐成交候选供应商名单产生其他问题，由磋商小组集体研究处理。</w:t>
      </w:r>
      <w:bookmarkStart w:id="97" w:name="BM6_2_确定成交供应商"/>
      <w:bookmarkEnd w:id="97"/>
    </w:p>
    <w:p>
      <w:pPr>
        <w:pStyle w:val="39"/>
        <w:tabs>
          <w:tab w:val="left" w:pos="1040"/>
        </w:tabs>
        <w:spacing w:line="360" w:lineRule="auto"/>
        <w:ind w:left="0" w:firstLine="0"/>
        <w:rPr>
          <w:b/>
          <w:bCs/>
          <w:color w:val="auto"/>
          <w:sz w:val="24"/>
          <w:szCs w:val="24"/>
        </w:rPr>
      </w:pPr>
      <w:r>
        <w:rPr>
          <w:rFonts w:hint="eastAsia"/>
          <w:b/>
          <w:bCs/>
          <w:color w:val="auto"/>
          <w:sz w:val="24"/>
          <w:szCs w:val="24"/>
        </w:rPr>
        <w:t>6.2确定成交供应商</w:t>
      </w:r>
    </w:p>
    <w:p>
      <w:pPr>
        <w:pStyle w:val="9"/>
        <w:spacing w:line="360" w:lineRule="auto"/>
        <w:ind w:firstLine="480" w:firstLineChars="200"/>
        <w:rPr>
          <w:color w:val="auto"/>
          <w:sz w:val="24"/>
          <w:szCs w:val="24"/>
        </w:rPr>
      </w:pPr>
      <w:r>
        <w:rPr>
          <w:rFonts w:hint="eastAsia"/>
          <w:color w:val="auto"/>
          <w:sz w:val="24"/>
          <w:szCs w:val="24"/>
        </w:rPr>
        <w:t>6.2.1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w:t>
      </w:r>
      <w:r>
        <w:rPr>
          <w:rFonts w:hint="eastAsia"/>
          <w:b/>
          <w:bCs/>
          <w:color w:val="auto"/>
          <w:sz w:val="24"/>
          <w:szCs w:val="24"/>
          <w:u w:val="single"/>
        </w:rPr>
        <w:t>供应商须知表6.2.1条</w:t>
      </w:r>
      <w:r>
        <w:rPr>
          <w:rFonts w:hint="eastAsia"/>
          <w:color w:val="auto"/>
          <w:sz w:val="24"/>
          <w:szCs w:val="24"/>
        </w:rPr>
        <w:t>。</w:t>
      </w:r>
    </w:p>
    <w:p>
      <w:pPr>
        <w:pStyle w:val="39"/>
        <w:tabs>
          <w:tab w:val="left" w:pos="1040"/>
        </w:tabs>
        <w:spacing w:line="360" w:lineRule="auto"/>
        <w:ind w:left="0" w:firstLine="0"/>
        <w:rPr>
          <w:b/>
          <w:bCs/>
          <w:color w:val="auto"/>
          <w:sz w:val="24"/>
          <w:szCs w:val="24"/>
        </w:rPr>
      </w:pPr>
      <w:bookmarkStart w:id="98" w:name="BM6_3采购任务取消"/>
      <w:bookmarkEnd w:id="98"/>
      <w:r>
        <w:rPr>
          <w:rFonts w:hint="eastAsia"/>
          <w:b/>
          <w:bCs/>
          <w:color w:val="auto"/>
          <w:sz w:val="24"/>
          <w:szCs w:val="24"/>
        </w:rPr>
        <w:t>6.3采购任务取消</w:t>
      </w:r>
    </w:p>
    <w:p>
      <w:pPr>
        <w:pStyle w:val="9"/>
        <w:spacing w:line="360" w:lineRule="auto"/>
        <w:ind w:firstLine="480" w:firstLineChars="200"/>
        <w:rPr>
          <w:color w:val="auto"/>
          <w:sz w:val="24"/>
          <w:szCs w:val="24"/>
        </w:rPr>
      </w:pPr>
      <w:r>
        <w:rPr>
          <w:rFonts w:hint="eastAsia"/>
          <w:color w:val="auto"/>
          <w:sz w:val="24"/>
          <w:szCs w:val="24"/>
        </w:rPr>
        <w:t>因重大变故采购任务取消时，采购人有权拒绝任何供应商成交，且对受影响的供应商不承担任何责任。</w:t>
      </w:r>
    </w:p>
    <w:p>
      <w:pPr>
        <w:pStyle w:val="39"/>
        <w:tabs>
          <w:tab w:val="left" w:pos="1040"/>
        </w:tabs>
        <w:spacing w:line="360" w:lineRule="auto"/>
        <w:ind w:left="0" w:firstLine="0"/>
        <w:rPr>
          <w:b/>
          <w:bCs/>
          <w:color w:val="auto"/>
          <w:sz w:val="24"/>
          <w:szCs w:val="24"/>
        </w:rPr>
      </w:pPr>
      <w:bookmarkStart w:id="99" w:name="BM6_4_发出成交通知书"/>
      <w:bookmarkEnd w:id="99"/>
      <w:r>
        <w:rPr>
          <w:rFonts w:hint="eastAsia"/>
          <w:b/>
          <w:bCs/>
          <w:color w:val="auto"/>
          <w:sz w:val="24"/>
          <w:szCs w:val="24"/>
        </w:rPr>
        <w:t>6.4发出成交通知书</w:t>
      </w:r>
    </w:p>
    <w:p>
      <w:pPr>
        <w:pStyle w:val="9"/>
        <w:spacing w:line="360" w:lineRule="auto"/>
        <w:ind w:firstLine="480" w:firstLineChars="200"/>
        <w:rPr>
          <w:color w:val="auto"/>
          <w:sz w:val="24"/>
          <w:szCs w:val="24"/>
        </w:rPr>
      </w:pPr>
      <w:r>
        <w:rPr>
          <w:rFonts w:hint="eastAsia"/>
          <w:color w:val="auto"/>
          <w:sz w:val="24"/>
          <w:szCs w:val="24"/>
        </w:rPr>
        <w:t>采购人或者采购代理机构应当在成交供应商确定之日起2个工作日内，在相关网站公告成交结果，同时向成交供应商发出成交通知书，成交通知书是合同的组成部分。</w:t>
      </w:r>
    </w:p>
    <w:p>
      <w:pPr>
        <w:pStyle w:val="5"/>
        <w:spacing w:line="360" w:lineRule="auto"/>
        <w:ind w:left="0"/>
        <w:rPr>
          <w:rFonts w:ascii="宋体" w:hAnsi="宋体" w:eastAsia="宋体" w:cs="宋体"/>
          <w:color w:val="auto"/>
          <w:sz w:val="24"/>
          <w:szCs w:val="24"/>
        </w:rPr>
      </w:pPr>
      <w:bookmarkStart w:id="100" w:name="BM7、签订合同"/>
      <w:bookmarkEnd w:id="100"/>
      <w:bookmarkStart w:id="101" w:name="_Toc9244"/>
      <w:r>
        <w:rPr>
          <w:rFonts w:hint="eastAsia" w:ascii="宋体" w:hAnsi="宋体" w:eastAsia="宋体" w:cs="宋体"/>
          <w:color w:val="auto"/>
          <w:sz w:val="24"/>
          <w:szCs w:val="24"/>
        </w:rPr>
        <w:t>7、签订合同</w:t>
      </w:r>
      <w:bookmarkEnd w:id="101"/>
    </w:p>
    <w:p>
      <w:pPr>
        <w:pStyle w:val="39"/>
        <w:tabs>
          <w:tab w:val="left" w:pos="1562"/>
        </w:tabs>
        <w:spacing w:line="360" w:lineRule="auto"/>
        <w:ind w:left="0" w:firstLine="480" w:firstLineChars="200"/>
        <w:rPr>
          <w:color w:val="auto"/>
          <w:sz w:val="24"/>
          <w:szCs w:val="24"/>
        </w:rPr>
      </w:pPr>
      <w:r>
        <w:rPr>
          <w:rFonts w:hint="eastAsia"/>
          <w:color w:val="auto"/>
          <w:sz w:val="24"/>
          <w:szCs w:val="24"/>
          <w:lang w:val="en-US"/>
        </w:rPr>
        <w:t>7.1</w:t>
      </w:r>
      <w:r>
        <w:rPr>
          <w:rFonts w:hint="eastAsia"/>
          <w:color w:val="auto"/>
          <w:sz w:val="24"/>
          <w:szCs w:val="24"/>
        </w:rPr>
        <w:t>成交供应商应当自发出成交通知书之日起</w:t>
      </w:r>
      <w:r>
        <w:rPr>
          <w:rFonts w:hint="eastAsia"/>
          <w:color w:val="auto"/>
          <w:sz w:val="24"/>
          <w:szCs w:val="24"/>
          <w:lang w:val="en-US"/>
        </w:rPr>
        <w:t>10</w:t>
      </w:r>
      <w:r>
        <w:rPr>
          <w:rFonts w:hint="eastAsia"/>
          <w:color w:val="auto"/>
          <w:sz w:val="24"/>
          <w:szCs w:val="24"/>
        </w:rPr>
        <w:t>日内，按照采购文件确定的合同文本以及采购标的、规格型号、采购金额、采购数量、技术和服务要求等事项与采购人签订政府采购合同。</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7.2</w:t>
      </w:r>
      <w:r>
        <w:rPr>
          <w:rFonts w:hint="eastAsia"/>
          <w:color w:val="auto"/>
          <w:sz w:val="24"/>
          <w:szCs w:val="24"/>
        </w:rPr>
        <w:t>除不可抗力等因素外，成交通知书发出后，采购人改变成交结果，或者成交供应商拒绝签订政府采购合同的，应当承担相应的法律责任。</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7.3</w:t>
      </w:r>
      <w:r>
        <w:rPr>
          <w:rFonts w:hint="eastAsia"/>
          <w:color w:val="auto"/>
          <w:sz w:val="24"/>
          <w:szCs w:val="24"/>
        </w:rPr>
        <w:t>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7.4</w:t>
      </w:r>
      <w:r>
        <w:rPr>
          <w:rFonts w:hint="eastAsia"/>
          <w:color w:val="auto"/>
          <w:sz w:val="24"/>
          <w:szCs w:val="24"/>
        </w:rPr>
        <w:t>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7.5</w:t>
      </w:r>
      <w:r>
        <w:rPr>
          <w:rFonts w:hint="eastAsia"/>
          <w:color w:val="auto"/>
          <w:sz w:val="24"/>
          <w:szCs w:val="24"/>
        </w:rPr>
        <w:t>当出现法律法规规定的成交无效或成交结果无效情形时，采购人可以按照评审报告推荐的成交候选供应商名单排序，确定下一成交候选供应商为成交供应商，也可以重新开展政府采购活动。</w:t>
      </w:r>
    </w:p>
    <w:p>
      <w:pPr>
        <w:pStyle w:val="5"/>
        <w:spacing w:line="360" w:lineRule="auto"/>
        <w:ind w:left="0"/>
        <w:rPr>
          <w:rFonts w:ascii="宋体" w:hAnsi="宋体" w:eastAsia="宋体" w:cs="宋体"/>
          <w:color w:val="auto"/>
          <w:sz w:val="24"/>
          <w:szCs w:val="24"/>
        </w:rPr>
      </w:pPr>
      <w:bookmarkStart w:id="102" w:name="BM8、履约保证金"/>
      <w:bookmarkEnd w:id="102"/>
      <w:bookmarkStart w:id="103" w:name="_Toc26274"/>
      <w:r>
        <w:rPr>
          <w:rFonts w:hint="eastAsia" w:ascii="宋体" w:hAnsi="宋体" w:eastAsia="宋体" w:cs="宋体"/>
          <w:color w:val="auto"/>
          <w:sz w:val="24"/>
          <w:szCs w:val="24"/>
        </w:rPr>
        <w:t>8、履约保证金</w:t>
      </w:r>
      <w:bookmarkEnd w:id="103"/>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8.1</w:t>
      </w:r>
      <w:r>
        <w:rPr>
          <w:rFonts w:hint="eastAsia"/>
          <w:color w:val="auto"/>
          <w:sz w:val="24"/>
          <w:szCs w:val="24"/>
        </w:rPr>
        <w:t>如果需要交纳履约保证金，成交供应商应按照</w:t>
      </w:r>
      <w:r>
        <w:rPr>
          <w:rFonts w:hint="eastAsia"/>
          <w:b/>
          <w:bCs/>
          <w:color w:val="auto"/>
          <w:sz w:val="24"/>
          <w:szCs w:val="24"/>
          <w:u w:val="single"/>
        </w:rPr>
        <w:t>供应商须知前附表</w:t>
      </w:r>
      <w:r>
        <w:rPr>
          <w:rFonts w:hint="eastAsia"/>
          <w:color w:val="auto"/>
          <w:sz w:val="24"/>
          <w:szCs w:val="24"/>
        </w:rPr>
        <w:t>中的规定向采购人提供履约保证金保函（如格式见本章附件1）。经采购人同意，成交供应商也可以自愿采用其他履约保证金的提供方式。</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8.2</w:t>
      </w:r>
      <w:r>
        <w:rPr>
          <w:rFonts w:hint="eastAsia"/>
          <w:color w:val="auto"/>
          <w:sz w:val="24"/>
          <w:szCs w:val="24"/>
        </w:rPr>
        <w:t>政府采购利用担保试点范围内的项目，成交供应商也可以按照财政部门的规定，向采购人提供合格的履约担保函。</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8.3</w:t>
      </w:r>
      <w:r>
        <w:rPr>
          <w:rFonts w:hint="eastAsia"/>
          <w:color w:val="auto"/>
          <w:sz w:val="24"/>
          <w:szCs w:val="24"/>
        </w:rPr>
        <w:t>如果成交供应商没有按照上述履约保证金的规定执行，将视为拒绝签订合同并放弃成交资格，应当按照《供应商参加磋商采购活动的承诺书》中的承诺向采购人和采购代理机构支付赔偿。在此情况下，采购人可确定下一成交候选供应商为成交供应商，也可以重新开展采购活动。</w:t>
      </w:r>
    </w:p>
    <w:p>
      <w:pPr>
        <w:pStyle w:val="5"/>
        <w:spacing w:line="360" w:lineRule="auto"/>
        <w:ind w:left="0"/>
        <w:rPr>
          <w:rFonts w:ascii="宋体" w:hAnsi="宋体" w:eastAsia="宋体" w:cs="宋体"/>
          <w:color w:val="auto"/>
          <w:sz w:val="24"/>
          <w:szCs w:val="24"/>
        </w:rPr>
      </w:pPr>
      <w:bookmarkStart w:id="104" w:name="BM9、预付款"/>
      <w:bookmarkEnd w:id="104"/>
      <w:bookmarkStart w:id="105" w:name="_Toc8879"/>
      <w:r>
        <w:rPr>
          <w:rFonts w:hint="eastAsia" w:ascii="宋体" w:hAnsi="宋体" w:eastAsia="宋体" w:cs="宋体"/>
          <w:color w:val="auto"/>
          <w:sz w:val="24"/>
          <w:szCs w:val="24"/>
        </w:rPr>
        <w:t>9、预付款</w:t>
      </w:r>
      <w:bookmarkEnd w:id="105"/>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9.1</w:t>
      </w:r>
      <w:r>
        <w:rPr>
          <w:rFonts w:hint="eastAsia"/>
          <w:color w:val="auto"/>
          <w:sz w:val="24"/>
          <w:szCs w:val="24"/>
        </w:rPr>
        <w:t>预付款是在指政府采购合同签订后、履行前，采购人向成交供应商预先支付部分合同款项，预付款比例按照</w:t>
      </w:r>
      <w:r>
        <w:rPr>
          <w:rFonts w:hint="eastAsia"/>
          <w:b/>
          <w:bCs/>
          <w:color w:val="auto"/>
          <w:sz w:val="24"/>
          <w:szCs w:val="24"/>
          <w:u w:val="single"/>
        </w:rPr>
        <w:t>供应商须知前附表</w:t>
      </w:r>
      <w:r>
        <w:rPr>
          <w:rFonts w:hint="eastAsia"/>
          <w:color w:val="auto"/>
          <w:sz w:val="24"/>
          <w:szCs w:val="24"/>
        </w:rPr>
        <w:t>规定执行。</w:t>
      </w:r>
    </w:p>
    <w:p>
      <w:pPr>
        <w:pStyle w:val="39"/>
        <w:tabs>
          <w:tab w:val="left" w:pos="1512"/>
        </w:tabs>
        <w:spacing w:line="360" w:lineRule="auto"/>
        <w:ind w:left="0" w:firstLine="480" w:firstLineChars="200"/>
        <w:rPr>
          <w:color w:val="auto"/>
          <w:sz w:val="24"/>
          <w:szCs w:val="24"/>
        </w:rPr>
      </w:pPr>
      <w:r>
        <w:rPr>
          <w:rFonts w:hint="eastAsia"/>
          <w:color w:val="auto"/>
          <w:sz w:val="24"/>
          <w:szCs w:val="24"/>
          <w:lang w:val="en-US"/>
        </w:rPr>
        <w:t>9.2</w:t>
      </w:r>
      <w:r>
        <w:rPr>
          <w:rFonts w:hint="eastAsia"/>
          <w:color w:val="auto"/>
          <w:sz w:val="24"/>
          <w:szCs w:val="24"/>
        </w:rPr>
        <w:t>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函等。</w:t>
      </w:r>
    </w:p>
    <w:p>
      <w:pPr>
        <w:pStyle w:val="5"/>
        <w:spacing w:line="360" w:lineRule="auto"/>
        <w:ind w:left="0"/>
        <w:rPr>
          <w:rFonts w:ascii="宋体" w:hAnsi="宋体" w:eastAsia="宋体" w:cs="宋体"/>
          <w:color w:val="auto"/>
          <w:sz w:val="24"/>
          <w:szCs w:val="24"/>
        </w:rPr>
      </w:pPr>
      <w:bookmarkStart w:id="106" w:name="BM10、采购代理服务费"/>
      <w:bookmarkEnd w:id="106"/>
      <w:bookmarkStart w:id="107" w:name="_Toc19483"/>
      <w:r>
        <w:rPr>
          <w:rFonts w:hint="eastAsia" w:ascii="宋体" w:hAnsi="宋体" w:eastAsia="宋体" w:cs="宋体"/>
          <w:color w:val="auto"/>
          <w:sz w:val="24"/>
          <w:szCs w:val="24"/>
        </w:rPr>
        <w:t>10、采购代理服务费</w:t>
      </w:r>
      <w:bookmarkEnd w:id="107"/>
    </w:p>
    <w:p>
      <w:pPr>
        <w:pStyle w:val="9"/>
        <w:spacing w:line="360" w:lineRule="auto"/>
        <w:ind w:firstLine="480" w:firstLineChars="200"/>
        <w:rPr>
          <w:color w:val="auto"/>
          <w:sz w:val="24"/>
          <w:szCs w:val="24"/>
        </w:rPr>
      </w:pPr>
      <w:r>
        <w:rPr>
          <w:rFonts w:hint="eastAsia"/>
          <w:color w:val="auto"/>
          <w:sz w:val="24"/>
          <w:szCs w:val="24"/>
        </w:rPr>
        <w:t>成交供应商须按照供应商须知表10条规定，向采购代理机构支付采购代理服务费。</w:t>
      </w:r>
    </w:p>
    <w:p>
      <w:pPr>
        <w:pStyle w:val="5"/>
        <w:spacing w:line="360" w:lineRule="auto"/>
        <w:ind w:left="0"/>
        <w:rPr>
          <w:rFonts w:ascii="宋体" w:hAnsi="宋体" w:eastAsia="宋体" w:cs="宋体"/>
          <w:color w:val="auto"/>
          <w:sz w:val="24"/>
          <w:szCs w:val="24"/>
        </w:rPr>
      </w:pPr>
      <w:bookmarkStart w:id="108" w:name="BM11、政府采购信用担保"/>
      <w:bookmarkEnd w:id="108"/>
      <w:bookmarkStart w:id="109" w:name="_Toc15824"/>
      <w:r>
        <w:rPr>
          <w:rFonts w:hint="eastAsia" w:ascii="宋体" w:hAnsi="宋体" w:eastAsia="宋体" w:cs="宋体"/>
          <w:color w:val="auto"/>
          <w:sz w:val="24"/>
          <w:szCs w:val="24"/>
        </w:rPr>
        <w:t>11、政府采购信用担保</w:t>
      </w:r>
      <w:bookmarkEnd w:id="109"/>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11.1</w:t>
      </w:r>
      <w:r>
        <w:rPr>
          <w:rFonts w:hint="eastAsia"/>
          <w:color w:val="auto"/>
          <w:sz w:val="24"/>
          <w:szCs w:val="24"/>
        </w:rPr>
        <w:t>本项目是否属于信用担保试点范围见</w:t>
      </w:r>
      <w:r>
        <w:rPr>
          <w:rFonts w:hint="eastAsia"/>
          <w:b/>
          <w:bCs/>
          <w:color w:val="auto"/>
          <w:sz w:val="24"/>
          <w:szCs w:val="24"/>
          <w:u w:val="single"/>
        </w:rPr>
        <w:t>供应商须知前附表</w:t>
      </w:r>
      <w:r>
        <w:rPr>
          <w:rFonts w:hint="eastAsia"/>
          <w:color w:val="auto"/>
          <w:sz w:val="24"/>
          <w:szCs w:val="24"/>
        </w:rPr>
        <w:t>。</w:t>
      </w:r>
    </w:p>
    <w:p>
      <w:pPr>
        <w:pStyle w:val="39"/>
        <w:tabs>
          <w:tab w:val="left" w:pos="1668"/>
        </w:tabs>
        <w:spacing w:line="360" w:lineRule="auto"/>
        <w:ind w:left="0" w:firstLine="480" w:firstLineChars="200"/>
        <w:rPr>
          <w:color w:val="auto"/>
          <w:sz w:val="24"/>
          <w:szCs w:val="24"/>
        </w:rPr>
      </w:pPr>
      <w:r>
        <w:rPr>
          <w:rFonts w:hint="eastAsia"/>
          <w:color w:val="auto"/>
          <w:sz w:val="24"/>
          <w:szCs w:val="24"/>
          <w:lang w:val="en-US"/>
        </w:rPr>
        <w:t>11.2</w:t>
      </w:r>
      <w:r>
        <w:rPr>
          <w:rFonts w:hint="eastAsia"/>
          <w:color w:val="auto"/>
          <w:sz w:val="24"/>
          <w:szCs w:val="24"/>
        </w:rPr>
        <w:t>如属于政府采购信用担保试点范围内，中小型企业供应商可以自由按照财政部门的规定，采用履约担保和融资担保。</w:t>
      </w:r>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11.3</w:t>
      </w:r>
      <w:r>
        <w:rPr>
          <w:rFonts w:hint="eastAsia"/>
          <w:color w:val="auto"/>
          <w:sz w:val="24"/>
          <w:szCs w:val="24"/>
        </w:rPr>
        <w:t>供应商递交的履约担保函应符合本采购文件的规定。</w:t>
      </w:r>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11.4</w:t>
      </w:r>
      <w:r>
        <w:rPr>
          <w:rFonts w:hint="eastAsia"/>
          <w:color w:val="auto"/>
          <w:sz w:val="24"/>
          <w:szCs w:val="24"/>
        </w:rPr>
        <w:t>成交供应商可以采取融资担保的形式为政府采购项目履约进行融资。</w:t>
      </w:r>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11.5</w:t>
      </w:r>
      <w:r>
        <w:rPr>
          <w:rFonts w:hint="eastAsia"/>
          <w:color w:val="auto"/>
          <w:sz w:val="24"/>
          <w:szCs w:val="24"/>
        </w:rPr>
        <w:t>合格的政府采购专业信用担保机构见</w:t>
      </w:r>
      <w:r>
        <w:rPr>
          <w:rFonts w:hint="eastAsia"/>
          <w:b/>
          <w:bCs/>
          <w:color w:val="auto"/>
          <w:sz w:val="24"/>
          <w:szCs w:val="24"/>
          <w:u w:val="single"/>
        </w:rPr>
        <w:t>供应商须知前附表</w:t>
      </w:r>
      <w:r>
        <w:rPr>
          <w:rFonts w:hint="eastAsia"/>
          <w:color w:val="auto"/>
          <w:sz w:val="24"/>
          <w:szCs w:val="24"/>
        </w:rPr>
        <w:t>。</w:t>
      </w:r>
    </w:p>
    <w:p>
      <w:pPr>
        <w:pStyle w:val="5"/>
        <w:spacing w:line="360" w:lineRule="auto"/>
        <w:ind w:left="0"/>
        <w:rPr>
          <w:rFonts w:ascii="宋体" w:hAnsi="宋体" w:eastAsia="宋体" w:cs="宋体"/>
          <w:color w:val="auto"/>
          <w:sz w:val="24"/>
          <w:szCs w:val="24"/>
        </w:rPr>
      </w:pPr>
      <w:bookmarkStart w:id="110" w:name="BM12、质疑的提出与接收"/>
      <w:bookmarkEnd w:id="110"/>
      <w:bookmarkStart w:id="111" w:name="_Toc19122"/>
      <w:r>
        <w:rPr>
          <w:rFonts w:hint="eastAsia" w:ascii="宋体" w:hAnsi="宋体" w:eastAsia="宋体" w:cs="宋体"/>
          <w:color w:val="auto"/>
          <w:sz w:val="24"/>
          <w:szCs w:val="24"/>
        </w:rPr>
        <w:t>12、质疑的提出与接收</w:t>
      </w:r>
      <w:bookmarkEnd w:id="111"/>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12.1</w:t>
      </w:r>
      <w:r>
        <w:rPr>
          <w:rFonts w:hint="eastAsia"/>
          <w:color w:val="auto"/>
          <w:sz w:val="24"/>
          <w:szCs w:val="24"/>
        </w:rPr>
        <w:t>供应商认为采购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pPr>
        <w:pStyle w:val="39"/>
        <w:tabs>
          <w:tab w:val="left" w:pos="1668"/>
        </w:tabs>
        <w:spacing w:line="360" w:lineRule="auto"/>
        <w:ind w:left="0" w:firstLine="480" w:firstLineChars="200"/>
        <w:rPr>
          <w:color w:val="auto"/>
          <w:sz w:val="24"/>
          <w:szCs w:val="24"/>
        </w:rPr>
      </w:pPr>
      <w:r>
        <w:rPr>
          <w:rFonts w:hint="eastAsia"/>
          <w:color w:val="auto"/>
          <w:sz w:val="24"/>
          <w:szCs w:val="24"/>
          <w:lang w:val="en-US"/>
        </w:rPr>
        <w:t>12.2</w:t>
      </w:r>
      <w:r>
        <w:rPr>
          <w:rFonts w:hint="eastAsia"/>
          <w:color w:val="auto"/>
          <w:sz w:val="24"/>
          <w:szCs w:val="24"/>
        </w:rPr>
        <w:t>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pPr>
        <w:pStyle w:val="39"/>
        <w:tabs>
          <w:tab w:val="left" w:pos="1615"/>
        </w:tabs>
        <w:spacing w:line="360" w:lineRule="auto"/>
        <w:ind w:left="0" w:firstLine="480" w:firstLineChars="200"/>
        <w:rPr>
          <w:color w:val="auto"/>
          <w:sz w:val="24"/>
          <w:szCs w:val="24"/>
        </w:rPr>
      </w:pPr>
      <w:r>
        <w:rPr>
          <w:rFonts w:hint="eastAsia"/>
          <w:color w:val="auto"/>
          <w:sz w:val="24"/>
          <w:szCs w:val="24"/>
          <w:lang w:val="en-US"/>
        </w:rPr>
        <w:t>12.3</w:t>
      </w:r>
      <w:r>
        <w:rPr>
          <w:rFonts w:hint="eastAsia"/>
          <w:color w:val="auto"/>
          <w:sz w:val="24"/>
          <w:szCs w:val="24"/>
        </w:rPr>
        <w:t>采购代理机构质疑函接收部门、联系电话和通讯地址，见</w:t>
      </w:r>
      <w:r>
        <w:rPr>
          <w:rFonts w:hint="eastAsia"/>
          <w:b/>
          <w:bCs/>
          <w:color w:val="auto"/>
          <w:sz w:val="24"/>
          <w:szCs w:val="24"/>
          <w:u w:val="single"/>
        </w:rPr>
        <w:t>供应商须知表</w:t>
      </w:r>
      <w:r>
        <w:rPr>
          <w:rFonts w:hint="eastAsia"/>
          <w:color w:val="auto"/>
          <w:sz w:val="24"/>
          <w:szCs w:val="24"/>
        </w:rPr>
        <w:t>12条。</w:t>
      </w:r>
    </w:p>
    <w:p>
      <w:pPr>
        <w:pStyle w:val="39"/>
        <w:tabs>
          <w:tab w:val="left" w:pos="1668"/>
        </w:tabs>
        <w:spacing w:line="360" w:lineRule="auto"/>
        <w:ind w:left="0" w:firstLine="480" w:firstLineChars="200"/>
        <w:rPr>
          <w:color w:val="auto"/>
          <w:sz w:val="24"/>
          <w:szCs w:val="24"/>
          <w:lang w:val="en-US"/>
        </w:rPr>
      </w:pPr>
      <w:r>
        <w:rPr>
          <w:rFonts w:hint="eastAsia"/>
          <w:color w:val="auto"/>
          <w:sz w:val="24"/>
          <w:szCs w:val="24"/>
          <w:lang w:val="en-US"/>
        </w:rPr>
        <w:t>12.4</w:t>
      </w:r>
      <w:r>
        <w:rPr>
          <w:rFonts w:hint="eastAsia"/>
          <w:color w:val="auto"/>
          <w:sz w:val="24"/>
          <w:szCs w:val="24"/>
        </w:rPr>
        <w:t>质疑供应商对采购人、采购代理机构的答复不满意，或者采购人、采购代理机构未在规定时间内作出答复的，可以在答复期满后15个工作日内向</w:t>
      </w:r>
      <w:r>
        <w:rPr>
          <w:rFonts w:hint="eastAsia"/>
          <w:color w:val="auto"/>
          <w:sz w:val="24"/>
          <w:szCs w:val="24"/>
          <w:lang w:val="en-US"/>
        </w:rPr>
        <w:t>同级</w:t>
      </w:r>
      <w:r>
        <w:rPr>
          <w:rFonts w:hint="eastAsia"/>
          <w:color w:val="auto"/>
          <w:sz w:val="24"/>
          <w:szCs w:val="24"/>
        </w:rPr>
        <w:t>财政部门提起投诉。</w:t>
      </w:r>
    </w:p>
    <w:p>
      <w:pPr>
        <w:pStyle w:val="5"/>
        <w:spacing w:line="360" w:lineRule="auto"/>
        <w:ind w:left="0"/>
        <w:rPr>
          <w:rFonts w:ascii="宋体" w:hAnsi="宋体" w:eastAsia="宋体" w:cs="宋体"/>
          <w:color w:val="auto"/>
          <w:sz w:val="24"/>
          <w:szCs w:val="24"/>
        </w:rPr>
      </w:pPr>
      <w:bookmarkStart w:id="112" w:name="BM13、知识产权"/>
      <w:bookmarkEnd w:id="112"/>
      <w:bookmarkStart w:id="113" w:name="_Toc14904"/>
      <w:r>
        <w:rPr>
          <w:rFonts w:hint="eastAsia" w:ascii="宋体" w:hAnsi="宋体" w:eastAsia="宋体" w:cs="宋体"/>
          <w:color w:val="auto"/>
          <w:sz w:val="24"/>
          <w:szCs w:val="24"/>
        </w:rPr>
        <w:t>13、知识产权</w:t>
      </w:r>
      <w:bookmarkEnd w:id="113"/>
    </w:p>
    <w:p>
      <w:pPr>
        <w:pStyle w:val="9"/>
        <w:spacing w:line="360" w:lineRule="auto"/>
        <w:ind w:firstLine="480" w:firstLineChars="200"/>
        <w:rPr>
          <w:color w:val="auto"/>
          <w:sz w:val="24"/>
          <w:szCs w:val="24"/>
        </w:rPr>
      </w:pPr>
      <w:r>
        <w:rPr>
          <w:rFonts w:hint="eastAsia"/>
          <w:color w:val="auto"/>
          <w:sz w:val="24"/>
          <w:szCs w:val="24"/>
        </w:rPr>
        <w:t>供应商须保证采购人在中华人民共和国境内使用供应商所提供的货物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pPr>
        <w:pStyle w:val="5"/>
        <w:spacing w:line="360" w:lineRule="auto"/>
        <w:ind w:left="0"/>
        <w:rPr>
          <w:rFonts w:ascii="宋体" w:hAnsi="宋体" w:eastAsia="宋体" w:cs="宋体"/>
          <w:color w:val="auto"/>
          <w:sz w:val="24"/>
          <w:szCs w:val="24"/>
        </w:rPr>
      </w:pPr>
      <w:bookmarkStart w:id="114" w:name="BM14、供应商的赔偿责任"/>
      <w:bookmarkEnd w:id="114"/>
      <w:bookmarkStart w:id="115" w:name="_Toc13458"/>
      <w:r>
        <w:rPr>
          <w:rFonts w:hint="eastAsia" w:ascii="宋体" w:hAnsi="宋体" w:eastAsia="宋体" w:cs="宋体"/>
          <w:color w:val="auto"/>
          <w:sz w:val="24"/>
          <w:szCs w:val="24"/>
        </w:rPr>
        <w:t>14、供应商的赔偿责任</w:t>
      </w:r>
      <w:bookmarkEnd w:id="115"/>
    </w:p>
    <w:p>
      <w:pPr>
        <w:pStyle w:val="9"/>
        <w:spacing w:line="360" w:lineRule="auto"/>
        <w:ind w:firstLine="480" w:firstLineChars="200"/>
        <w:rPr>
          <w:color w:val="auto"/>
          <w:sz w:val="24"/>
          <w:szCs w:val="24"/>
        </w:rPr>
      </w:pPr>
      <w:r>
        <w:rPr>
          <w:rFonts w:hint="eastAsia"/>
          <w:color w:val="auto"/>
          <w:sz w:val="24"/>
          <w:szCs w:val="24"/>
        </w:rPr>
        <w:t>有下列情形之一的，供应商应当向采购代理机构及采购人支付本项目预算金额（或最高限价）的2%的违约赔偿金。</w:t>
      </w:r>
    </w:p>
    <w:p>
      <w:pPr>
        <w:pStyle w:val="9"/>
        <w:spacing w:line="360" w:lineRule="auto"/>
        <w:ind w:firstLine="480" w:firstLineChars="200"/>
        <w:rPr>
          <w:color w:val="auto"/>
          <w:sz w:val="24"/>
          <w:szCs w:val="24"/>
        </w:rPr>
      </w:pPr>
      <w:r>
        <w:rPr>
          <w:rFonts w:hint="eastAsia"/>
          <w:color w:val="auto"/>
          <w:sz w:val="24"/>
          <w:szCs w:val="24"/>
        </w:rPr>
        <w:t>（1）供应商在提交响应文件截止时间后撤回（撤销）响应文件的（不包括在提交最后报价之前退出磋商的）；</w:t>
      </w:r>
    </w:p>
    <w:p>
      <w:pPr>
        <w:pStyle w:val="9"/>
        <w:spacing w:line="360" w:lineRule="auto"/>
        <w:ind w:firstLine="480" w:firstLineChars="200"/>
        <w:rPr>
          <w:color w:val="auto"/>
          <w:sz w:val="24"/>
          <w:szCs w:val="24"/>
        </w:rPr>
      </w:pPr>
      <w:r>
        <w:rPr>
          <w:rFonts w:hint="eastAsia"/>
          <w:color w:val="auto"/>
          <w:sz w:val="24"/>
          <w:szCs w:val="24"/>
        </w:rPr>
        <w:t>（2）供应商在响应文件中提供虚假材料的；</w:t>
      </w:r>
    </w:p>
    <w:p>
      <w:pPr>
        <w:pStyle w:val="9"/>
        <w:spacing w:line="360" w:lineRule="auto"/>
        <w:ind w:firstLine="480" w:firstLineChars="200"/>
        <w:rPr>
          <w:color w:val="auto"/>
          <w:sz w:val="24"/>
          <w:szCs w:val="24"/>
        </w:rPr>
      </w:pPr>
      <w:r>
        <w:rPr>
          <w:rFonts w:hint="eastAsia"/>
          <w:color w:val="auto"/>
          <w:sz w:val="24"/>
          <w:szCs w:val="24"/>
        </w:rPr>
        <w:t>（3）除因不可抗力或采购文件认可的情形以外，成交供应商不与采购人签订合同的；</w:t>
      </w:r>
    </w:p>
    <w:p>
      <w:pPr>
        <w:pStyle w:val="9"/>
        <w:spacing w:line="360" w:lineRule="auto"/>
        <w:ind w:firstLine="480" w:firstLineChars="200"/>
        <w:rPr>
          <w:color w:val="auto"/>
          <w:sz w:val="24"/>
          <w:szCs w:val="24"/>
        </w:rPr>
      </w:pPr>
      <w:r>
        <w:rPr>
          <w:rFonts w:hint="eastAsia"/>
          <w:color w:val="auto"/>
          <w:sz w:val="24"/>
          <w:szCs w:val="24"/>
        </w:rPr>
        <w:t>（4）供应商与采购人、其他供应商或者采购代理机构恶意串通的；</w:t>
      </w:r>
    </w:p>
    <w:p>
      <w:pPr>
        <w:pStyle w:val="9"/>
        <w:spacing w:line="360" w:lineRule="auto"/>
        <w:ind w:firstLine="480" w:firstLineChars="200"/>
        <w:rPr>
          <w:color w:val="auto"/>
          <w:sz w:val="24"/>
          <w:szCs w:val="24"/>
        </w:rPr>
      </w:pPr>
      <w:r>
        <w:rPr>
          <w:rFonts w:hint="eastAsia"/>
          <w:color w:val="auto"/>
          <w:sz w:val="24"/>
          <w:szCs w:val="24"/>
        </w:rPr>
        <w:t>（5）磋商文件规定的其他情形。</w:t>
      </w:r>
    </w:p>
    <w:p>
      <w:pPr>
        <w:pStyle w:val="5"/>
        <w:spacing w:line="360" w:lineRule="auto"/>
        <w:ind w:left="0"/>
        <w:rPr>
          <w:rFonts w:ascii="宋体" w:hAnsi="宋体" w:eastAsia="宋体" w:cs="宋体"/>
          <w:color w:val="auto"/>
          <w:sz w:val="24"/>
          <w:szCs w:val="24"/>
        </w:rPr>
      </w:pPr>
      <w:bookmarkStart w:id="116" w:name="BM15、廉洁自律规定"/>
      <w:bookmarkEnd w:id="116"/>
      <w:bookmarkStart w:id="117" w:name="_Toc2162"/>
      <w:r>
        <w:rPr>
          <w:rFonts w:hint="eastAsia" w:ascii="宋体" w:hAnsi="宋体" w:eastAsia="宋体" w:cs="宋体"/>
          <w:color w:val="auto"/>
          <w:sz w:val="24"/>
          <w:szCs w:val="24"/>
        </w:rPr>
        <w:t>15、廉洁自律规定</w:t>
      </w:r>
      <w:bookmarkEnd w:id="117"/>
    </w:p>
    <w:p>
      <w:pPr>
        <w:pStyle w:val="39"/>
        <w:tabs>
          <w:tab w:val="left" w:pos="1668"/>
        </w:tabs>
        <w:spacing w:line="360" w:lineRule="auto"/>
        <w:ind w:left="0" w:firstLine="480" w:firstLineChars="200"/>
        <w:rPr>
          <w:color w:val="auto"/>
          <w:sz w:val="24"/>
          <w:szCs w:val="24"/>
        </w:rPr>
      </w:pPr>
      <w:r>
        <w:rPr>
          <w:rFonts w:hint="eastAsia"/>
          <w:color w:val="auto"/>
          <w:sz w:val="24"/>
          <w:szCs w:val="24"/>
          <w:lang w:val="en-US"/>
        </w:rPr>
        <w:t>15.1</w:t>
      </w:r>
      <w:r>
        <w:rPr>
          <w:rFonts w:hint="eastAsia"/>
          <w:color w:val="auto"/>
          <w:sz w:val="24"/>
          <w:szCs w:val="24"/>
        </w:rPr>
        <w:t>采购代理机构工作人员不得以不正当手段获取政府采购代理业务，不得与采购人、供应商恶意串通操纵政府采购活动。</w:t>
      </w:r>
    </w:p>
    <w:p>
      <w:pPr>
        <w:pStyle w:val="39"/>
        <w:tabs>
          <w:tab w:val="left" w:pos="1668"/>
        </w:tabs>
        <w:spacing w:line="360" w:lineRule="auto"/>
        <w:ind w:left="0" w:firstLine="480" w:firstLineChars="200"/>
        <w:rPr>
          <w:color w:val="auto"/>
          <w:sz w:val="24"/>
          <w:szCs w:val="24"/>
        </w:rPr>
      </w:pPr>
      <w:r>
        <w:rPr>
          <w:rFonts w:hint="eastAsia"/>
          <w:color w:val="auto"/>
          <w:sz w:val="24"/>
          <w:szCs w:val="24"/>
          <w:lang w:val="en-US"/>
        </w:rPr>
        <w:t>15.2</w:t>
      </w:r>
      <w:r>
        <w:rPr>
          <w:rFonts w:hint="eastAsia"/>
          <w:color w:val="auto"/>
          <w:sz w:val="24"/>
          <w:szCs w:val="24"/>
        </w:rPr>
        <w:t>采购代理机构工作人员不得接受采购人或者供应商组织的宴请、旅游、娱乐，不得收受礼品、现金、有价证券等，不得向采购人或者供应商报销应当由个人承担的费用。</w:t>
      </w:r>
    </w:p>
    <w:p>
      <w:pPr>
        <w:pStyle w:val="39"/>
        <w:tabs>
          <w:tab w:val="left" w:pos="1661"/>
        </w:tabs>
        <w:spacing w:line="360" w:lineRule="auto"/>
        <w:ind w:left="0" w:firstLine="480" w:firstLineChars="200"/>
        <w:rPr>
          <w:color w:val="auto"/>
          <w:sz w:val="24"/>
          <w:szCs w:val="24"/>
        </w:rPr>
      </w:pPr>
      <w:r>
        <w:rPr>
          <w:rFonts w:hint="eastAsia"/>
          <w:color w:val="auto"/>
          <w:sz w:val="24"/>
          <w:szCs w:val="24"/>
          <w:lang w:val="en-US"/>
        </w:rPr>
        <w:t>15.3</w:t>
      </w:r>
      <w:r>
        <w:rPr>
          <w:rFonts w:hint="eastAsia"/>
          <w:color w:val="auto"/>
          <w:sz w:val="24"/>
          <w:szCs w:val="24"/>
        </w:rPr>
        <w:t>为强化内部监督机制，供应商可按</w:t>
      </w:r>
      <w:r>
        <w:rPr>
          <w:rFonts w:hint="eastAsia"/>
          <w:b/>
          <w:bCs/>
          <w:color w:val="auto"/>
          <w:sz w:val="24"/>
          <w:szCs w:val="24"/>
          <w:u w:val="single"/>
        </w:rPr>
        <w:t>供应商须知前附表</w:t>
      </w:r>
      <w:r>
        <w:rPr>
          <w:rFonts w:hint="eastAsia"/>
          <w:color w:val="auto"/>
          <w:sz w:val="24"/>
          <w:szCs w:val="24"/>
        </w:rPr>
        <w:t>中代理机构的反腐倡廉监督电话/邮箱，反映采购代理机构的廉洁自律等问题。</w:t>
      </w:r>
    </w:p>
    <w:p>
      <w:pPr>
        <w:pStyle w:val="5"/>
        <w:spacing w:line="360" w:lineRule="auto"/>
        <w:ind w:left="0"/>
        <w:rPr>
          <w:rFonts w:ascii="宋体" w:hAnsi="宋体" w:eastAsia="宋体" w:cs="宋体"/>
          <w:color w:val="auto"/>
          <w:sz w:val="24"/>
          <w:szCs w:val="24"/>
        </w:rPr>
      </w:pPr>
      <w:bookmarkStart w:id="118" w:name="BM16、人员回避"/>
      <w:bookmarkEnd w:id="118"/>
      <w:bookmarkStart w:id="119" w:name="_Toc11002"/>
      <w:r>
        <w:rPr>
          <w:rFonts w:hint="eastAsia" w:ascii="宋体" w:hAnsi="宋体" w:eastAsia="宋体" w:cs="宋体"/>
          <w:color w:val="auto"/>
          <w:sz w:val="24"/>
          <w:szCs w:val="24"/>
        </w:rPr>
        <w:t>16、人员回避</w:t>
      </w:r>
      <w:bookmarkEnd w:id="119"/>
    </w:p>
    <w:p>
      <w:pPr>
        <w:pStyle w:val="9"/>
        <w:spacing w:line="360" w:lineRule="auto"/>
        <w:ind w:firstLine="480" w:firstLineChars="200"/>
        <w:rPr>
          <w:color w:val="auto"/>
          <w:sz w:val="24"/>
          <w:szCs w:val="24"/>
        </w:rPr>
      </w:pPr>
      <w:r>
        <w:rPr>
          <w:rFonts w:hint="eastAsia"/>
          <w:color w:val="auto"/>
          <w:sz w:val="24"/>
          <w:szCs w:val="24"/>
        </w:rPr>
        <w:t>供应商认为采购人员及其相关人员有法律法规所列与其他供应商有利害关系的，可以向采购人或采购代理机构书面提出回避申请，并说明理由。</w:t>
      </w:r>
    </w:p>
    <w:p>
      <w:pPr>
        <w:pStyle w:val="5"/>
        <w:spacing w:line="360" w:lineRule="auto"/>
        <w:ind w:left="0"/>
        <w:rPr>
          <w:rFonts w:ascii="宋体" w:hAnsi="宋体" w:eastAsia="宋体" w:cs="宋体"/>
          <w:color w:val="auto"/>
          <w:sz w:val="24"/>
          <w:szCs w:val="24"/>
        </w:rPr>
      </w:pPr>
      <w:bookmarkStart w:id="120" w:name="BM17、纪律和监督"/>
      <w:bookmarkEnd w:id="120"/>
      <w:bookmarkStart w:id="121" w:name="_Toc29720"/>
      <w:r>
        <w:rPr>
          <w:rFonts w:hint="eastAsia" w:ascii="宋体" w:hAnsi="宋体" w:eastAsia="宋体" w:cs="宋体"/>
          <w:color w:val="auto"/>
          <w:sz w:val="24"/>
          <w:szCs w:val="24"/>
        </w:rPr>
        <w:t>17、纪律和监督</w:t>
      </w:r>
      <w:bookmarkEnd w:id="121"/>
    </w:p>
    <w:p>
      <w:pPr>
        <w:pStyle w:val="39"/>
        <w:tabs>
          <w:tab w:val="left" w:pos="1040"/>
        </w:tabs>
        <w:spacing w:line="360" w:lineRule="auto"/>
        <w:ind w:left="0" w:firstLine="0"/>
        <w:rPr>
          <w:b/>
          <w:bCs/>
          <w:color w:val="auto"/>
          <w:sz w:val="24"/>
          <w:szCs w:val="24"/>
        </w:rPr>
      </w:pPr>
      <w:bookmarkStart w:id="122" w:name="BM17_1对采购人的纪律要求"/>
      <w:bookmarkEnd w:id="122"/>
      <w:r>
        <w:rPr>
          <w:rFonts w:hint="eastAsia"/>
          <w:b/>
          <w:bCs/>
          <w:color w:val="auto"/>
          <w:sz w:val="24"/>
          <w:szCs w:val="24"/>
        </w:rPr>
        <w:t>17.1对采购人的纪律要求</w:t>
      </w:r>
    </w:p>
    <w:p>
      <w:pPr>
        <w:pStyle w:val="9"/>
        <w:spacing w:line="360" w:lineRule="auto"/>
        <w:ind w:firstLine="480" w:firstLineChars="200"/>
        <w:rPr>
          <w:color w:val="auto"/>
          <w:sz w:val="24"/>
          <w:szCs w:val="24"/>
        </w:rPr>
      </w:pPr>
      <w:r>
        <w:rPr>
          <w:rFonts w:hint="eastAsia"/>
          <w:color w:val="auto"/>
          <w:sz w:val="24"/>
          <w:szCs w:val="24"/>
        </w:rPr>
        <w:t>采购人不得泄漏采购活动中应当保密的情况和资料，不得与供应商串通损害国家利益、社会公共利益或者他人合法权益。</w:t>
      </w:r>
    </w:p>
    <w:p>
      <w:pPr>
        <w:pStyle w:val="39"/>
        <w:tabs>
          <w:tab w:val="left" w:pos="1040"/>
        </w:tabs>
        <w:spacing w:line="360" w:lineRule="auto"/>
        <w:ind w:left="0" w:firstLine="0"/>
        <w:rPr>
          <w:b/>
          <w:bCs/>
          <w:color w:val="auto"/>
          <w:sz w:val="24"/>
          <w:szCs w:val="24"/>
        </w:rPr>
      </w:pPr>
      <w:bookmarkStart w:id="123" w:name="BM17_2对供应商的纪律要求"/>
      <w:bookmarkEnd w:id="123"/>
      <w:r>
        <w:rPr>
          <w:rFonts w:hint="eastAsia"/>
          <w:b/>
          <w:bCs/>
          <w:color w:val="auto"/>
          <w:sz w:val="24"/>
          <w:szCs w:val="24"/>
        </w:rPr>
        <w:t>17.2对供应商的纪律要求</w:t>
      </w:r>
    </w:p>
    <w:p>
      <w:pPr>
        <w:pStyle w:val="9"/>
        <w:spacing w:line="360" w:lineRule="auto"/>
        <w:ind w:firstLine="480" w:firstLineChars="200"/>
        <w:rPr>
          <w:color w:val="auto"/>
          <w:sz w:val="24"/>
          <w:szCs w:val="24"/>
        </w:rPr>
      </w:pPr>
      <w:r>
        <w:rPr>
          <w:rFonts w:hint="eastAsia"/>
          <w:color w:val="auto"/>
          <w:sz w:val="24"/>
          <w:szCs w:val="24"/>
        </w:rPr>
        <w:t>供应商不得相互串通或者与采购人串通，不得向采购人或者磋商小组成员行贿谋取成交，不得以他人名义参加采购活动或者以其他方式弄虚作假骗取成交；供应商不得以任何方式干扰、影响采购工作。</w:t>
      </w:r>
    </w:p>
    <w:p>
      <w:pPr>
        <w:pStyle w:val="39"/>
        <w:tabs>
          <w:tab w:val="left" w:pos="1040"/>
        </w:tabs>
        <w:spacing w:line="360" w:lineRule="auto"/>
        <w:ind w:left="0" w:firstLine="0"/>
        <w:rPr>
          <w:b/>
          <w:bCs/>
          <w:color w:val="auto"/>
          <w:sz w:val="24"/>
          <w:szCs w:val="24"/>
        </w:rPr>
      </w:pPr>
      <w:bookmarkStart w:id="124" w:name="BM17_3对磋商小组成员的纪律要求"/>
      <w:bookmarkEnd w:id="124"/>
      <w:r>
        <w:rPr>
          <w:rFonts w:hint="eastAsia"/>
          <w:b/>
          <w:bCs/>
          <w:color w:val="auto"/>
          <w:sz w:val="24"/>
          <w:szCs w:val="24"/>
        </w:rPr>
        <w:t>17.3对磋商小组成员的纪律要求</w:t>
      </w:r>
    </w:p>
    <w:p>
      <w:pPr>
        <w:pStyle w:val="9"/>
        <w:spacing w:line="360" w:lineRule="auto"/>
        <w:ind w:firstLine="480" w:firstLineChars="200"/>
        <w:rPr>
          <w:color w:val="auto"/>
          <w:sz w:val="24"/>
          <w:szCs w:val="24"/>
        </w:rPr>
      </w:pPr>
      <w:r>
        <w:rPr>
          <w:rFonts w:hint="eastAsia"/>
          <w:color w:val="auto"/>
          <w:sz w:val="24"/>
          <w:szCs w:val="24"/>
        </w:rPr>
        <w:t>磋商小组成员不得收受他人的财物或者其他好处，不得向他人透漏对响应文件的评审和比较、成交候选人的推荐情况以及评审有关的其他情况。在评审过程中，磋商小组成员不得擅离职守，影响评审程序正常进行，不得使用第</w:t>
      </w:r>
      <w:r>
        <w:rPr>
          <w:rFonts w:hint="eastAsia"/>
          <w:color w:val="auto"/>
          <w:sz w:val="24"/>
          <w:szCs w:val="24"/>
          <w:lang w:val="en-US"/>
        </w:rPr>
        <w:t>四</w:t>
      </w:r>
      <w:r>
        <w:rPr>
          <w:rFonts w:hint="eastAsia"/>
          <w:color w:val="auto"/>
          <w:sz w:val="24"/>
          <w:szCs w:val="24"/>
        </w:rPr>
        <w:t>章“磋商程序、评审方法和标准”没有规定的评审因素和标准进行评审。</w:t>
      </w:r>
    </w:p>
    <w:p>
      <w:pPr>
        <w:pStyle w:val="39"/>
        <w:tabs>
          <w:tab w:val="left" w:pos="1040"/>
        </w:tabs>
        <w:spacing w:line="360" w:lineRule="auto"/>
        <w:ind w:left="0" w:firstLine="0"/>
        <w:rPr>
          <w:b/>
          <w:bCs/>
          <w:color w:val="auto"/>
          <w:sz w:val="24"/>
          <w:szCs w:val="24"/>
        </w:rPr>
      </w:pPr>
      <w:bookmarkStart w:id="125" w:name="BM17_4对与评审活动有关的工作人员的纪律要求"/>
      <w:bookmarkEnd w:id="125"/>
      <w:r>
        <w:rPr>
          <w:rFonts w:hint="eastAsia"/>
          <w:b/>
          <w:bCs/>
          <w:color w:val="auto"/>
          <w:sz w:val="24"/>
          <w:szCs w:val="24"/>
        </w:rPr>
        <w:t>17.4对与评审活动有关的工作人员的纪律要求</w:t>
      </w:r>
    </w:p>
    <w:p>
      <w:pPr>
        <w:pStyle w:val="9"/>
        <w:spacing w:line="360" w:lineRule="auto"/>
        <w:ind w:firstLine="480" w:firstLineChars="200"/>
        <w:rPr>
          <w:color w:val="auto"/>
          <w:sz w:val="24"/>
          <w:szCs w:val="24"/>
        </w:rPr>
      </w:pPr>
      <w:r>
        <w:rPr>
          <w:rFonts w:hint="eastAsia"/>
          <w:color w:val="auto"/>
          <w:sz w:val="24"/>
          <w:szCs w:val="24"/>
        </w:rPr>
        <w:t>与评审活动有关的工作人员不得收受他人的财物或者其他好处，不得向他人透漏对响应文件的评审和比较、成交候选人的推荐情况以及评审有关的其他情况。在评审过程中，与评审活动有关的工作人员不得擅离职守，影响评审程序正常进行。</w:t>
      </w:r>
    </w:p>
    <w:p>
      <w:pPr>
        <w:pStyle w:val="5"/>
        <w:spacing w:line="360" w:lineRule="auto"/>
        <w:ind w:left="0"/>
        <w:rPr>
          <w:rFonts w:ascii="宋体" w:hAnsi="宋体" w:eastAsia="宋体" w:cs="宋体"/>
          <w:color w:val="auto"/>
          <w:sz w:val="24"/>
          <w:szCs w:val="24"/>
        </w:rPr>
      </w:pPr>
      <w:bookmarkStart w:id="126" w:name="BM18、履约验收"/>
      <w:bookmarkEnd w:id="126"/>
      <w:bookmarkStart w:id="127" w:name="_Toc9487"/>
      <w:r>
        <w:rPr>
          <w:rFonts w:hint="eastAsia" w:ascii="宋体" w:hAnsi="宋体" w:eastAsia="宋体" w:cs="宋体"/>
          <w:color w:val="auto"/>
          <w:sz w:val="24"/>
          <w:szCs w:val="24"/>
        </w:rPr>
        <w:t>18、履约验收</w:t>
      </w:r>
      <w:bookmarkEnd w:id="127"/>
    </w:p>
    <w:p>
      <w:pPr>
        <w:pStyle w:val="9"/>
        <w:spacing w:line="360" w:lineRule="auto"/>
        <w:ind w:firstLine="480" w:firstLineChars="200"/>
        <w:rPr>
          <w:color w:val="auto"/>
          <w:sz w:val="24"/>
          <w:szCs w:val="24"/>
        </w:rPr>
      </w:pPr>
      <w:r>
        <w:rPr>
          <w:rFonts w:hint="eastAsia"/>
          <w:color w:val="auto"/>
          <w:sz w:val="24"/>
          <w:szCs w:val="24"/>
        </w:rPr>
        <w:t>本项目采购人将严格按照政府采购相关法律法规的要求进行验收。</w:t>
      </w:r>
    </w:p>
    <w:p>
      <w:pPr>
        <w:pStyle w:val="5"/>
        <w:spacing w:line="360" w:lineRule="auto"/>
        <w:ind w:left="0"/>
        <w:rPr>
          <w:rFonts w:ascii="宋体" w:hAnsi="宋体" w:eastAsia="宋体" w:cs="宋体"/>
          <w:color w:val="auto"/>
          <w:sz w:val="24"/>
          <w:szCs w:val="24"/>
        </w:rPr>
      </w:pPr>
      <w:bookmarkStart w:id="128" w:name="_Toc20966"/>
      <w:r>
        <w:rPr>
          <w:rFonts w:hint="eastAsia" w:ascii="宋体" w:hAnsi="宋体" w:eastAsia="宋体" w:cs="宋体"/>
          <w:color w:val="auto"/>
          <w:sz w:val="24"/>
          <w:szCs w:val="24"/>
        </w:rPr>
        <w:t>19、合同分包</w:t>
      </w:r>
      <w:bookmarkEnd w:id="128"/>
    </w:p>
    <w:p>
      <w:pPr>
        <w:pStyle w:val="39"/>
        <w:tabs>
          <w:tab w:val="left" w:pos="1566"/>
        </w:tabs>
        <w:spacing w:line="360" w:lineRule="auto"/>
        <w:ind w:left="0" w:firstLine="480" w:firstLineChars="200"/>
        <w:rPr>
          <w:color w:val="auto"/>
          <w:sz w:val="24"/>
          <w:szCs w:val="24"/>
        </w:rPr>
      </w:pPr>
      <w:r>
        <w:rPr>
          <w:rFonts w:hint="eastAsia"/>
          <w:color w:val="auto"/>
          <w:sz w:val="24"/>
          <w:szCs w:val="24"/>
          <w:lang w:val="en-US"/>
        </w:rPr>
        <w:t>19.1</w:t>
      </w:r>
      <w:r>
        <w:rPr>
          <w:rFonts w:hint="eastAsia"/>
          <w:color w:val="auto"/>
          <w:sz w:val="24"/>
          <w:szCs w:val="24"/>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pPr>
        <w:pStyle w:val="39"/>
        <w:tabs>
          <w:tab w:val="left" w:pos="1566"/>
        </w:tabs>
        <w:spacing w:line="360" w:lineRule="auto"/>
        <w:ind w:left="0" w:firstLine="480" w:firstLineChars="200"/>
        <w:rPr>
          <w:color w:val="auto"/>
          <w:sz w:val="24"/>
          <w:szCs w:val="24"/>
        </w:rPr>
      </w:pPr>
      <w:r>
        <w:rPr>
          <w:rFonts w:hint="eastAsia"/>
          <w:color w:val="auto"/>
          <w:sz w:val="24"/>
          <w:szCs w:val="24"/>
          <w:lang w:val="en-US"/>
        </w:rPr>
        <w:t>19.2</w:t>
      </w:r>
      <w:r>
        <w:rPr>
          <w:rFonts w:hint="eastAsia"/>
          <w:color w:val="auto"/>
          <w:sz w:val="24"/>
          <w:szCs w:val="24"/>
        </w:rPr>
        <w:t>采购合同实行分包履行的，成交供应商就采购项目和分包项目向采购人负责，分包供应商就分包项目承担责任。</w:t>
      </w:r>
    </w:p>
    <w:p>
      <w:pPr>
        <w:pStyle w:val="39"/>
        <w:tabs>
          <w:tab w:val="left" w:pos="1566"/>
        </w:tabs>
        <w:spacing w:line="360" w:lineRule="auto"/>
        <w:ind w:left="0" w:firstLine="480" w:firstLineChars="200"/>
        <w:rPr>
          <w:color w:val="auto"/>
          <w:sz w:val="24"/>
          <w:szCs w:val="24"/>
        </w:rPr>
      </w:pPr>
      <w:r>
        <w:rPr>
          <w:rFonts w:hint="eastAsia"/>
          <w:color w:val="auto"/>
          <w:sz w:val="24"/>
          <w:szCs w:val="24"/>
          <w:lang w:val="en-US"/>
        </w:rPr>
        <w:t>19.3</w:t>
      </w:r>
      <w:r>
        <w:rPr>
          <w:rFonts w:hint="eastAsia"/>
          <w:color w:val="auto"/>
          <w:sz w:val="24"/>
          <w:szCs w:val="24"/>
        </w:rPr>
        <w:t>中小企业依据《政府采购促进中小企业发展管理办法》（财库[2020]46号）规定的政策获取政府采购合同后，小型、微型企业不得分包给大型、中型企业，中型企业不得分包给大型企业。</w:t>
      </w:r>
    </w:p>
    <w:p>
      <w:pPr>
        <w:pStyle w:val="5"/>
        <w:spacing w:line="360" w:lineRule="auto"/>
        <w:ind w:left="0"/>
        <w:rPr>
          <w:rFonts w:ascii="宋体" w:hAnsi="宋体" w:eastAsia="宋体" w:cs="宋体"/>
          <w:color w:val="auto"/>
          <w:sz w:val="24"/>
          <w:szCs w:val="24"/>
        </w:rPr>
      </w:pPr>
      <w:bookmarkStart w:id="129" w:name="_Toc7710"/>
      <w:r>
        <w:rPr>
          <w:rFonts w:hint="eastAsia" w:ascii="宋体" w:hAnsi="宋体" w:eastAsia="宋体" w:cs="宋体"/>
          <w:color w:val="auto"/>
          <w:sz w:val="24"/>
          <w:szCs w:val="24"/>
        </w:rPr>
        <w:t>20、合同转包</w:t>
      </w:r>
      <w:bookmarkEnd w:id="129"/>
    </w:p>
    <w:p>
      <w:pPr>
        <w:pStyle w:val="9"/>
        <w:spacing w:line="360" w:lineRule="auto"/>
        <w:ind w:firstLine="480" w:firstLineChars="200"/>
        <w:rPr>
          <w:color w:val="auto"/>
          <w:sz w:val="24"/>
          <w:szCs w:val="24"/>
        </w:rPr>
      </w:pPr>
      <w:r>
        <w:rPr>
          <w:rFonts w:hint="eastAsia"/>
          <w:color w:val="auto"/>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成交供应商转包的，视同拒绝履行政府采购合同义务，将依法追究法律责任。</w:t>
      </w:r>
      <w:bookmarkStart w:id="130" w:name="BM21、需要补充的其他内容"/>
      <w:bookmarkEnd w:id="130"/>
    </w:p>
    <w:p>
      <w:pPr>
        <w:pStyle w:val="5"/>
        <w:spacing w:line="360" w:lineRule="auto"/>
        <w:ind w:left="0"/>
        <w:rPr>
          <w:rFonts w:ascii="宋体" w:hAnsi="宋体" w:eastAsia="宋体" w:cs="宋体"/>
          <w:color w:val="auto"/>
          <w:sz w:val="24"/>
          <w:szCs w:val="24"/>
        </w:rPr>
      </w:pPr>
      <w:bookmarkStart w:id="131" w:name="_Toc19312"/>
      <w:r>
        <w:rPr>
          <w:rFonts w:hint="eastAsia" w:ascii="宋体" w:hAnsi="宋体" w:eastAsia="宋体" w:cs="宋体"/>
          <w:color w:val="auto"/>
          <w:sz w:val="24"/>
          <w:szCs w:val="24"/>
        </w:rPr>
        <w:t>21、需要补充的其他内容</w:t>
      </w:r>
      <w:bookmarkEnd w:id="131"/>
    </w:p>
    <w:p>
      <w:pPr>
        <w:spacing w:line="360" w:lineRule="auto"/>
        <w:ind w:firstLine="480" w:firstLineChars="200"/>
        <w:rPr>
          <w:color w:val="auto"/>
          <w:sz w:val="24"/>
          <w:szCs w:val="24"/>
        </w:rPr>
      </w:pPr>
      <w:r>
        <w:rPr>
          <w:rFonts w:hint="eastAsia"/>
          <w:color w:val="auto"/>
          <w:sz w:val="24"/>
          <w:szCs w:val="24"/>
        </w:rPr>
        <w:t>需要补充的其他内容：</w:t>
      </w:r>
      <w:r>
        <w:rPr>
          <w:rFonts w:hint="eastAsia"/>
          <w:b/>
          <w:bCs/>
          <w:color w:val="auto"/>
          <w:sz w:val="24"/>
          <w:szCs w:val="24"/>
          <w:u w:val="single"/>
        </w:rPr>
        <w:t>见供应商须知前附表</w:t>
      </w:r>
      <w:r>
        <w:rPr>
          <w:rFonts w:hint="eastAsia"/>
          <w:color w:val="auto"/>
          <w:sz w:val="24"/>
          <w:szCs w:val="24"/>
        </w:rPr>
        <w:t>。</w:t>
      </w:r>
    </w:p>
    <w:p>
      <w:pPr>
        <w:spacing w:line="360" w:lineRule="auto"/>
        <w:rPr>
          <w:color w:val="auto"/>
          <w:sz w:val="24"/>
          <w:szCs w:val="24"/>
        </w:rPr>
      </w:pPr>
      <w:bookmarkStart w:id="132" w:name="附件1：履约保证金保函（格式）"/>
      <w:bookmarkEnd w:id="132"/>
    </w:p>
    <w:p>
      <w:pPr>
        <w:spacing w:line="360" w:lineRule="auto"/>
        <w:rPr>
          <w:color w:val="auto"/>
        </w:rPr>
      </w:pPr>
    </w:p>
    <w:p>
      <w:pPr>
        <w:keepNext/>
        <w:keepLines/>
        <w:spacing w:line="360" w:lineRule="auto"/>
        <w:jc w:val="center"/>
        <w:outlineLvl w:val="1"/>
        <w:rPr>
          <w:rFonts w:cs="Times New Roman"/>
          <w:b/>
          <w:bCs/>
          <w:color w:val="auto"/>
          <w:sz w:val="32"/>
          <w:szCs w:val="24"/>
        </w:rPr>
      </w:pPr>
      <w:bookmarkStart w:id="133" w:name="_Toc12027"/>
      <w:bookmarkStart w:id="134" w:name="_Toc104846760"/>
      <w:r>
        <w:rPr>
          <w:rFonts w:hint="eastAsia" w:cs="Times New Roman"/>
          <w:b/>
          <w:bCs/>
          <w:color w:val="auto"/>
          <w:sz w:val="32"/>
          <w:szCs w:val="24"/>
        </w:rPr>
        <w:t>附件</w:t>
      </w:r>
      <w:r>
        <w:rPr>
          <w:rFonts w:cs="Times New Roman"/>
          <w:b/>
          <w:bCs/>
          <w:color w:val="auto"/>
          <w:sz w:val="32"/>
          <w:szCs w:val="24"/>
        </w:rPr>
        <w:t>1</w:t>
      </w:r>
      <w:r>
        <w:rPr>
          <w:rFonts w:hint="eastAsia" w:cs="Times New Roman"/>
          <w:b/>
          <w:bCs/>
          <w:color w:val="auto"/>
          <w:sz w:val="32"/>
          <w:szCs w:val="24"/>
        </w:rPr>
        <w:t>：履约保证金保函（格式）</w:t>
      </w:r>
      <w:bookmarkEnd w:id="133"/>
      <w:bookmarkEnd w:id="134"/>
    </w:p>
    <w:p>
      <w:pPr>
        <w:spacing w:line="360" w:lineRule="auto"/>
        <w:ind w:hanging="540"/>
        <w:rPr>
          <w:rFonts w:cs="Times New Roman"/>
          <w:b/>
          <w:color w:val="auto"/>
          <w:sz w:val="24"/>
          <w:szCs w:val="20"/>
        </w:rPr>
      </w:pPr>
      <w:r>
        <w:rPr>
          <w:rFonts w:hint="eastAsia" w:cs="Times New Roman"/>
          <w:b/>
          <w:color w:val="auto"/>
          <w:sz w:val="24"/>
          <w:szCs w:val="20"/>
        </w:rPr>
        <w:t xml:space="preserve">                    （如需要确定成交人后开具）</w:t>
      </w:r>
    </w:p>
    <w:p>
      <w:pPr>
        <w:spacing w:line="360" w:lineRule="auto"/>
        <w:rPr>
          <w:rFonts w:cs="Times New Roman"/>
          <w:color w:val="auto"/>
          <w:sz w:val="24"/>
          <w:szCs w:val="20"/>
        </w:rPr>
      </w:pPr>
      <w:r>
        <w:rPr>
          <w:rFonts w:hint="eastAsia" w:cs="Times New Roman"/>
          <w:color w:val="auto"/>
          <w:sz w:val="24"/>
          <w:szCs w:val="20"/>
        </w:rPr>
        <w:t>致: (</w:t>
      </w:r>
      <w:r>
        <w:rPr>
          <w:rFonts w:hint="eastAsia" w:cs="Times New Roman"/>
          <w:i/>
          <w:color w:val="auto"/>
          <w:sz w:val="24"/>
          <w:szCs w:val="20"/>
          <w:u w:val="single"/>
        </w:rPr>
        <w:t>买方名称</w:t>
      </w:r>
      <w:r>
        <w:rPr>
          <w:rFonts w:hint="eastAsia" w:cs="Times New Roman"/>
          <w:color w:val="auto"/>
          <w:sz w:val="24"/>
          <w:szCs w:val="20"/>
        </w:rPr>
        <w:t>)</w:t>
      </w:r>
    </w:p>
    <w:p>
      <w:pPr>
        <w:spacing w:line="360" w:lineRule="auto"/>
        <w:ind w:hanging="540"/>
        <w:jc w:val="center"/>
        <w:rPr>
          <w:rFonts w:cs="Times New Roman"/>
          <w:color w:val="auto"/>
          <w:sz w:val="24"/>
          <w:szCs w:val="20"/>
        </w:rPr>
      </w:pPr>
      <w:r>
        <w:rPr>
          <w:rFonts w:hint="eastAsia" w:cs="Times New Roman"/>
          <w:color w:val="auto"/>
          <w:sz w:val="24"/>
          <w:szCs w:val="20"/>
        </w:rPr>
        <w:t>号合同履约保函</w:t>
      </w:r>
    </w:p>
    <w:p>
      <w:pPr>
        <w:spacing w:line="360" w:lineRule="auto"/>
        <w:ind w:firstLine="600" w:firstLineChars="250"/>
        <w:rPr>
          <w:rFonts w:cs="Times New Roman"/>
          <w:color w:val="auto"/>
          <w:sz w:val="24"/>
          <w:szCs w:val="20"/>
        </w:rPr>
      </w:pPr>
      <w:r>
        <w:rPr>
          <w:rFonts w:hint="eastAsia" w:cs="Times New Roman"/>
          <w:color w:val="auto"/>
          <w:sz w:val="24"/>
          <w:szCs w:val="20"/>
        </w:rPr>
        <w:t>本保函作为贵方与(</w:t>
      </w:r>
      <w:r>
        <w:rPr>
          <w:rFonts w:hint="eastAsia" w:cs="Times New Roman"/>
          <w:i/>
          <w:color w:val="auto"/>
          <w:sz w:val="24"/>
          <w:szCs w:val="20"/>
          <w:u w:val="single"/>
        </w:rPr>
        <w:t>卖方名称</w:t>
      </w:r>
      <w:r>
        <w:rPr>
          <w:rFonts w:hint="eastAsia" w:cs="Times New Roman"/>
          <w:color w:val="auto"/>
          <w:sz w:val="24"/>
          <w:szCs w:val="20"/>
        </w:rPr>
        <w:t>)(以下简称卖方)于年月日就项目(以下简称项目)项下提供(</w:t>
      </w:r>
      <w:r>
        <w:rPr>
          <w:rFonts w:hint="eastAsia" w:cs="Times New Roman"/>
          <w:i/>
          <w:color w:val="auto"/>
          <w:sz w:val="24"/>
          <w:szCs w:val="20"/>
          <w:u w:val="single"/>
        </w:rPr>
        <w:t>标的名称</w:t>
      </w:r>
      <w:r>
        <w:rPr>
          <w:rFonts w:hint="eastAsia" w:cs="Times New Roman"/>
          <w:color w:val="auto"/>
          <w:sz w:val="24"/>
          <w:szCs w:val="20"/>
        </w:rPr>
        <w:t>)(以下简称标的)签订的(</w:t>
      </w:r>
      <w:r>
        <w:rPr>
          <w:rFonts w:hint="eastAsia" w:cs="Times New Roman"/>
          <w:i/>
          <w:color w:val="auto"/>
          <w:sz w:val="24"/>
          <w:szCs w:val="20"/>
          <w:u w:val="single"/>
        </w:rPr>
        <w:t>合同号</w:t>
      </w:r>
      <w:r>
        <w:rPr>
          <w:rFonts w:hint="eastAsia" w:cs="Times New Roman"/>
          <w:color w:val="auto"/>
          <w:sz w:val="24"/>
          <w:szCs w:val="20"/>
        </w:rPr>
        <w:t>)号合同的履约保函。</w:t>
      </w:r>
    </w:p>
    <w:p>
      <w:pPr>
        <w:spacing w:line="360" w:lineRule="auto"/>
        <w:ind w:firstLine="540" w:firstLineChars="225"/>
        <w:rPr>
          <w:rFonts w:cs="Times New Roman"/>
          <w:color w:val="auto"/>
          <w:sz w:val="24"/>
          <w:szCs w:val="20"/>
        </w:rPr>
      </w:pPr>
      <w:r>
        <w:rPr>
          <w:rFonts w:hint="eastAsia" w:cs="Times New Roman"/>
          <w:color w:val="auto"/>
          <w:sz w:val="24"/>
          <w:szCs w:val="20"/>
        </w:rPr>
        <w:t>(</w:t>
      </w:r>
      <w:r>
        <w:rPr>
          <w:rFonts w:hint="eastAsia" w:cs="Times New Roman"/>
          <w:i/>
          <w:color w:val="auto"/>
          <w:sz w:val="24"/>
          <w:szCs w:val="20"/>
          <w:u w:val="single"/>
        </w:rPr>
        <w:t>出具保函的银行名称</w:t>
      </w:r>
      <w:r>
        <w:rPr>
          <w:rFonts w:hint="eastAsia" w:cs="Times New Roman"/>
          <w:color w:val="auto"/>
          <w:sz w:val="24"/>
          <w:szCs w:val="20"/>
        </w:rPr>
        <w:t>)(以下简称银行)无条件地、不可撤销地具结保证本行、其继承人和受让人无追索地向贵方以(</w:t>
      </w:r>
      <w:r>
        <w:rPr>
          <w:rFonts w:hint="eastAsia" w:cs="Times New Roman"/>
          <w:i/>
          <w:color w:val="auto"/>
          <w:sz w:val="24"/>
          <w:szCs w:val="20"/>
          <w:u w:val="single"/>
        </w:rPr>
        <w:t>货币名称</w:t>
      </w:r>
      <w:r>
        <w:rPr>
          <w:rFonts w:hint="eastAsia" w:cs="Times New Roman"/>
          <w:color w:val="auto"/>
          <w:sz w:val="24"/>
          <w:szCs w:val="20"/>
        </w:rPr>
        <w:t>)支付总额不超过(</w:t>
      </w:r>
      <w:r>
        <w:rPr>
          <w:rFonts w:hint="eastAsia" w:cs="Times New Roman"/>
          <w:i/>
          <w:color w:val="auto"/>
          <w:sz w:val="24"/>
          <w:szCs w:val="20"/>
          <w:u w:val="single"/>
        </w:rPr>
        <w:t>货币数量</w:t>
      </w:r>
      <w:r>
        <w:rPr>
          <w:rFonts w:hint="eastAsia" w:cs="Times New Roman"/>
          <w:color w:val="auto"/>
          <w:sz w:val="24"/>
          <w:szCs w:val="20"/>
        </w:rPr>
        <w:t>),即相当于合同价格的%,并以此约定如下:</w:t>
      </w:r>
    </w:p>
    <w:p>
      <w:pPr>
        <w:spacing w:line="360" w:lineRule="auto"/>
        <w:ind w:firstLine="480" w:firstLineChars="200"/>
        <w:rPr>
          <w:rFonts w:cs="Times New Roman"/>
          <w:color w:val="auto"/>
          <w:sz w:val="24"/>
          <w:szCs w:val="20"/>
        </w:rPr>
      </w:pPr>
      <w:r>
        <w:rPr>
          <w:rFonts w:hint="eastAsia" w:cs="Times New Roman"/>
          <w:color w:val="auto"/>
          <w:sz w:val="24"/>
          <w:szCs w:val="20"/>
        </w:rPr>
        <w:t>1.只要贵方确定卖方未能忠实地履行所有合同文件的规定和双方此后一致同意的修改、补充和变动,包括更改和/或修补贵方认为有缺陷的标的(以下简称违约),无论卖方有任何反对,本行将凭贵方关于卖方违约说明的书面通知,立即按贵方提出的累计总额不超过上述金额的款项和按贵方通知规定的方式付给贵方。</w:t>
      </w:r>
    </w:p>
    <w:p>
      <w:pPr>
        <w:spacing w:line="360" w:lineRule="auto"/>
        <w:ind w:firstLine="480" w:firstLineChars="200"/>
        <w:rPr>
          <w:rFonts w:cs="Times New Roman"/>
          <w:color w:val="auto"/>
          <w:sz w:val="24"/>
          <w:szCs w:val="20"/>
        </w:rPr>
      </w:pPr>
      <w:r>
        <w:rPr>
          <w:rFonts w:hint="eastAsia" w:cs="Times New Roman"/>
          <w:color w:val="auto"/>
          <w:sz w:val="24"/>
          <w:szCs w:val="20"/>
        </w:rPr>
        <w:t>2.本保函项下的任何支付应为免税和净值。对于现有或将来的税收、关税、收费、费用扣减或预提税款，不论这些款项是何种性质和由谁征收，都不应从本保函项下的支付中扣除。</w:t>
      </w:r>
    </w:p>
    <w:p>
      <w:pPr>
        <w:spacing w:line="360" w:lineRule="auto"/>
        <w:ind w:firstLine="480" w:firstLineChars="200"/>
        <w:rPr>
          <w:rFonts w:cs="Times New Roman"/>
          <w:color w:val="auto"/>
          <w:sz w:val="24"/>
          <w:szCs w:val="20"/>
        </w:rPr>
      </w:pPr>
      <w:r>
        <w:rPr>
          <w:rFonts w:hint="eastAsia" w:cs="Times New Roman"/>
          <w:color w:val="auto"/>
          <w:sz w:val="24"/>
          <w:szCs w:val="20"/>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spacing w:line="360" w:lineRule="auto"/>
        <w:ind w:firstLine="480" w:firstLineChars="200"/>
        <w:rPr>
          <w:rFonts w:cs="Times New Roman"/>
          <w:color w:val="auto"/>
          <w:sz w:val="24"/>
          <w:szCs w:val="20"/>
        </w:rPr>
      </w:pPr>
      <w:r>
        <w:rPr>
          <w:rFonts w:hint="eastAsia" w:cs="Times New Roman"/>
          <w:color w:val="auto"/>
          <w:sz w:val="24"/>
          <w:szCs w:val="20"/>
        </w:rPr>
        <w:t>4.本保函在本合同规定的保证期期满前完全有效。</w:t>
      </w:r>
    </w:p>
    <w:p>
      <w:pPr>
        <w:spacing w:line="360" w:lineRule="auto"/>
        <w:ind w:hanging="540"/>
        <w:rPr>
          <w:rFonts w:cs="Times New Roman"/>
          <w:color w:val="auto"/>
          <w:sz w:val="24"/>
          <w:szCs w:val="20"/>
        </w:rPr>
      </w:pPr>
      <w:r>
        <w:rPr>
          <w:rFonts w:hint="eastAsia" w:cs="Times New Roman"/>
          <w:color w:val="auto"/>
          <w:sz w:val="24"/>
          <w:szCs w:val="20"/>
        </w:rPr>
        <w:t>谨启</w:t>
      </w:r>
    </w:p>
    <w:p>
      <w:pPr>
        <w:spacing w:line="360" w:lineRule="auto"/>
        <w:ind w:hanging="540"/>
        <w:rPr>
          <w:rFonts w:cs="Times New Roman"/>
          <w:color w:val="auto"/>
          <w:sz w:val="24"/>
          <w:szCs w:val="20"/>
        </w:rPr>
      </w:pPr>
      <w:r>
        <w:rPr>
          <w:rFonts w:hint="eastAsia" w:cs="Times New Roman"/>
          <w:color w:val="auto"/>
          <w:sz w:val="24"/>
          <w:szCs w:val="20"/>
        </w:rPr>
        <w:t>出具保函银行名称：</w:t>
      </w:r>
      <w:r>
        <w:rPr>
          <w:rFonts w:hint="eastAsia" w:cs="Times New Roman"/>
          <w:color w:val="auto"/>
          <w:sz w:val="24"/>
          <w:szCs w:val="20"/>
          <w:u w:val="single"/>
        </w:rPr>
        <w:t xml:space="preserve">             （加盖银行公章）</w:t>
      </w:r>
    </w:p>
    <w:p>
      <w:pPr>
        <w:spacing w:line="360" w:lineRule="auto"/>
        <w:ind w:hanging="540"/>
        <w:rPr>
          <w:rFonts w:cs="Times New Roman"/>
          <w:color w:val="auto"/>
          <w:sz w:val="24"/>
          <w:szCs w:val="20"/>
          <w:u w:val="single"/>
        </w:rPr>
      </w:pPr>
      <w:r>
        <w:rPr>
          <w:rFonts w:hint="eastAsia" w:cs="Times New Roman"/>
          <w:color w:val="auto"/>
          <w:sz w:val="24"/>
          <w:szCs w:val="20"/>
        </w:rPr>
        <w:t>签字人姓名和职务：</w:t>
      </w:r>
    </w:p>
    <w:p>
      <w:pPr>
        <w:spacing w:line="360" w:lineRule="auto"/>
        <w:ind w:hanging="540"/>
        <w:rPr>
          <w:rFonts w:cs="Times New Roman"/>
          <w:color w:val="auto"/>
          <w:sz w:val="24"/>
          <w:szCs w:val="20"/>
        </w:rPr>
      </w:pPr>
      <w:r>
        <w:rPr>
          <w:rFonts w:hint="eastAsia" w:cs="Times New Roman"/>
          <w:color w:val="auto"/>
          <w:sz w:val="24"/>
          <w:szCs w:val="20"/>
        </w:rPr>
        <w:t>签字人签名：</w:t>
      </w:r>
    </w:p>
    <w:p>
      <w:pPr>
        <w:spacing w:line="360" w:lineRule="auto"/>
        <w:ind w:hanging="540"/>
        <w:rPr>
          <w:rFonts w:cs="Times New Roman"/>
          <w:color w:val="auto"/>
          <w:sz w:val="24"/>
          <w:szCs w:val="20"/>
          <w:u w:val="single"/>
        </w:rPr>
      </w:pPr>
      <w:r>
        <w:rPr>
          <w:rFonts w:hint="eastAsia" w:cs="Times New Roman"/>
          <w:color w:val="auto"/>
          <w:sz w:val="24"/>
          <w:szCs w:val="20"/>
        </w:rPr>
        <w:t>日期：</w:t>
      </w:r>
    </w:p>
    <w:p>
      <w:pPr>
        <w:spacing w:line="360" w:lineRule="auto"/>
        <w:rPr>
          <w:rFonts w:cs="Times New Roman"/>
          <w:color w:val="auto"/>
          <w:sz w:val="24"/>
          <w:szCs w:val="20"/>
          <w:u w:val="single"/>
        </w:rPr>
      </w:pPr>
    </w:p>
    <w:p>
      <w:pPr>
        <w:keepNext/>
        <w:keepLines/>
        <w:spacing w:line="360" w:lineRule="auto"/>
        <w:jc w:val="center"/>
        <w:outlineLvl w:val="1"/>
        <w:rPr>
          <w:rFonts w:cs="Times New Roman"/>
          <w:b/>
          <w:bCs/>
          <w:color w:val="auto"/>
          <w:sz w:val="32"/>
          <w:szCs w:val="24"/>
        </w:rPr>
      </w:pPr>
      <w:bookmarkStart w:id="135" w:name="_Toc15048332"/>
      <w:bookmarkStart w:id="136" w:name="_Toc7553"/>
      <w:bookmarkStart w:id="137" w:name="_Toc10951"/>
      <w:bookmarkStart w:id="138" w:name="_Toc6548"/>
      <w:bookmarkStart w:id="139" w:name="_Toc104846761"/>
      <w:bookmarkStart w:id="140" w:name="_Toc532473492"/>
      <w:bookmarkStart w:id="141" w:name="_Toc515647800"/>
      <w:r>
        <w:rPr>
          <w:rFonts w:hint="eastAsia" w:cs="Times New Roman"/>
          <w:b/>
          <w:bCs/>
          <w:color w:val="auto"/>
          <w:sz w:val="32"/>
          <w:szCs w:val="24"/>
        </w:rPr>
        <w:t>附件</w:t>
      </w:r>
      <w:r>
        <w:rPr>
          <w:rFonts w:cs="Times New Roman"/>
          <w:b/>
          <w:bCs/>
          <w:color w:val="auto"/>
          <w:sz w:val="32"/>
          <w:szCs w:val="24"/>
        </w:rPr>
        <w:t>2</w:t>
      </w:r>
      <w:r>
        <w:rPr>
          <w:rFonts w:hint="eastAsia" w:cs="Times New Roman"/>
          <w:b/>
          <w:bCs/>
          <w:color w:val="auto"/>
          <w:sz w:val="32"/>
          <w:szCs w:val="24"/>
        </w:rPr>
        <w:t>：履约担保函格式</w:t>
      </w:r>
      <w:bookmarkEnd w:id="135"/>
      <w:bookmarkEnd w:id="136"/>
      <w:bookmarkEnd w:id="137"/>
      <w:bookmarkEnd w:id="138"/>
      <w:bookmarkEnd w:id="139"/>
      <w:bookmarkEnd w:id="140"/>
      <w:bookmarkEnd w:id="141"/>
    </w:p>
    <w:p>
      <w:pPr>
        <w:spacing w:line="360" w:lineRule="auto"/>
        <w:jc w:val="center"/>
        <w:rPr>
          <w:rFonts w:cs="Times New Roman"/>
          <w:b/>
          <w:color w:val="auto"/>
          <w:sz w:val="24"/>
          <w:szCs w:val="24"/>
        </w:rPr>
      </w:pPr>
      <w:bookmarkStart w:id="142" w:name="_Toc13962"/>
      <w:bookmarkStart w:id="143" w:name="_Toc162"/>
      <w:bookmarkStart w:id="144" w:name="_Toc515647801"/>
      <w:r>
        <w:rPr>
          <w:rFonts w:hint="eastAsia" w:cs="Times New Roman"/>
          <w:b/>
          <w:color w:val="auto"/>
          <w:sz w:val="24"/>
          <w:szCs w:val="24"/>
        </w:rPr>
        <w:t>（采用政府采购信用担保形式时</w:t>
      </w:r>
      <w:r>
        <w:rPr>
          <w:rFonts w:cs="Times New Roman"/>
          <w:b/>
          <w:color w:val="auto"/>
          <w:sz w:val="24"/>
          <w:szCs w:val="24"/>
        </w:rPr>
        <w:t>使用）</w:t>
      </w:r>
      <w:bookmarkEnd w:id="142"/>
      <w:bookmarkEnd w:id="143"/>
      <w:bookmarkEnd w:id="144"/>
    </w:p>
    <w:p>
      <w:pPr>
        <w:spacing w:line="360" w:lineRule="auto"/>
        <w:jc w:val="center"/>
        <w:rPr>
          <w:rFonts w:cs="Times New Roman"/>
          <w:color w:val="auto"/>
          <w:sz w:val="24"/>
          <w:szCs w:val="24"/>
        </w:rPr>
      </w:pPr>
      <w:r>
        <w:rPr>
          <w:rFonts w:hint="eastAsia" w:cs="Times New Roman"/>
          <w:color w:val="auto"/>
          <w:sz w:val="24"/>
          <w:szCs w:val="24"/>
        </w:rPr>
        <w:t>政府采购履约担保函（项目用）</w:t>
      </w:r>
    </w:p>
    <w:p>
      <w:pPr>
        <w:spacing w:line="360" w:lineRule="auto"/>
        <w:rPr>
          <w:rFonts w:cs="Times New Roman"/>
          <w:color w:val="auto"/>
          <w:sz w:val="24"/>
          <w:szCs w:val="24"/>
        </w:rPr>
      </w:pPr>
      <w:r>
        <w:rPr>
          <w:rFonts w:hint="eastAsia" w:cs="Times New Roman"/>
          <w:color w:val="auto"/>
          <w:sz w:val="24"/>
          <w:szCs w:val="24"/>
        </w:rPr>
        <w:t xml:space="preserve">                                                   编号：</w:t>
      </w:r>
    </w:p>
    <w:p>
      <w:pPr>
        <w:spacing w:line="360" w:lineRule="auto"/>
        <w:rPr>
          <w:rFonts w:cs="Times New Roman"/>
          <w:color w:val="auto"/>
          <w:sz w:val="24"/>
          <w:szCs w:val="24"/>
        </w:rPr>
      </w:pPr>
      <w:r>
        <w:rPr>
          <w:rFonts w:hint="eastAsia" w:cs="Times New Roman"/>
          <w:color w:val="auto"/>
          <w:sz w:val="24"/>
          <w:szCs w:val="24"/>
        </w:rPr>
        <w:t>（采购人名称）：</w:t>
      </w:r>
    </w:p>
    <w:p>
      <w:pPr>
        <w:spacing w:line="360" w:lineRule="auto"/>
        <w:ind w:firstLine="480" w:firstLineChars="200"/>
        <w:rPr>
          <w:rFonts w:cs="Times New Roman"/>
          <w:color w:val="auto"/>
          <w:sz w:val="24"/>
          <w:szCs w:val="24"/>
        </w:rPr>
      </w:pPr>
      <w:r>
        <w:rPr>
          <w:rFonts w:hint="eastAsia" w:cs="Times New Roman"/>
          <w:color w:val="auto"/>
          <w:sz w:val="24"/>
          <w:szCs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pacing w:line="360" w:lineRule="auto"/>
        <w:ind w:firstLine="480" w:firstLineChars="200"/>
        <w:rPr>
          <w:rFonts w:cs="Times New Roman"/>
          <w:color w:val="auto"/>
          <w:sz w:val="24"/>
          <w:szCs w:val="24"/>
        </w:rPr>
      </w:pPr>
      <w:r>
        <w:rPr>
          <w:rFonts w:hint="eastAsia" w:cs="Times New Roman"/>
          <w:color w:val="auto"/>
          <w:sz w:val="24"/>
          <w:szCs w:val="24"/>
        </w:rPr>
        <w:t>一、保证责任的情形及保证金额</w:t>
      </w:r>
    </w:p>
    <w:p>
      <w:pPr>
        <w:spacing w:line="360" w:lineRule="auto"/>
        <w:ind w:firstLine="480" w:firstLineChars="200"/>
        <w:rPr>
          <w:rFonts w:cs="Times New Roman"/>
          <w:color w:val="auto"/>
          <w:sz w:val="24"/>
          <w:szCs w:val="24"/>
        </w:rPr>
      </w:pPr>
      <w:r>
        <w:rPr>
          <w:rFonts w:hint="eastAsia" w:cs="Times New Roman"/>
          <w:color w:val="auto"/>
          <w:sz w:val="24"/>
          <w:szCs w:val="24"/>
        </w:rPr>
        <w:t>（一）在供应商出现下列情形之一时，我方承担保证责任：</w:t>
      </w:r>
    </w:p>
    <w:p>
      <w:pPr>
        <w:spacing w:line="360" w:lineRule="auto"/>
        <w:ind w:firstLine="480" w:firstLineChars="200"/>
        <w:rPr>
          <w:rFonts w:cs="Times New Roman"/>
          <w:color w:val="auto"/>
          <w:sz w:val="24"/>
          <w:szCs w:val="24"/>
        </w:rPr>
      </w:pPr>
      <w:r>
        <w:rPr>
          <w:rFonts w:hint="eastAsia" w:cs="Times New Roman"/>
          <w:color w:val="auto"/>
          <w:sz w:val="24"/>
          <w:szCs w:val="24"/>
        </w:rPr>
        <w:t>1．将成交项目转让给他人，或者在响应文件中未说明，且未经采购人同意，将成交项目分包给他人的；</w:t>
      </w:r>
    </w:p>
    <w:p>
      <w:pPr>
        <w:spacing w:line="360" w:lineRule="auto"/>
        <w:rPr>
          <w:rFonts w:cs="Times New Roman"/>
          <w:color w:val="auto"/>
          <w:sz w:val="24"/>
          <w:szCs w:val="24"/>
        </w:rPr>
      </w:pPr>
      <w:r>
        <w:rPr>
          <w:rFonts w:hint="eastAsia" w:cs="Times New Roman"/>
          <w:color w:val="auto"/>
          <w:sz w:val="24"/>
          <w:szCs w:val="24"/>
        </w:rPr>
        <w:t xml:space="preserve">　　2．主合同约定的应当缴纳履约保证金的情形: </w:t>
      </w:r>
    </w:p>
    <w:p>
      <w:pPr>
        <w:spacing w:line="360" w:lineRule="auto"/>
        <w:ind w:firstLine="480" w:firstLineChars="200"/>
        <w:rPr>
          <w:rFonts w:cs="Times New Roman"/>
          <w:color w:val="auto"/>
          <w:sz w:val="24"/>
          <w:szCs w:val="24"/>
        </w:rPr>
      </w:pPr>
      <w:r>
        <w:rPr>
          <w:rFonts w:hint="eastAsia" w:cs="Times New Roman"/>
          <w:color w:val="auto"/>
          <w:sz w:val="24"/>
          <w:szCs w:val="24"/>
        </w:rPr>
        <w:t>（1）未按主合同约定的质量、数量和期限供应</w:t>
      </w:r>
      <w:r>
        <w:rPr>
          <w:rFonts w:hint="eastAsia" w:cs="Times New Roman"/>
          <w:b/>
          <w:bCs/>
          <w:color w:val="auto"/>
          <w:sz w:val="24"/>
          <w:szCs w:val="24"/>
        </w:rPr>
        <w:t>货物/提供服务/完成工程</w:t>
      </w:r>
      <w:r>
        <w:rPr>
          <w:rFonts w:hint="eastAsia" w:cs="Times New Roman"/>
          <w:color w:val="auto"/>
          <w:sz w:val="24"/>
          <w:szCs w:val="24"/>
        </w:rPr>
        <w:t>的；</w:t>
      </w:r>
    </w:p>
    <w:p>
      <w:pPr>
        <w:spacing w:line="360" w:lineRule="auto"/>
        <w:ind w:firstLine="480" w:firstLineChars="200"/>
        <w:rPr>
          <w:rFonts w:cs="Times New Roman"/>
          <w:color w:val="auto"/>
          <w:sz w:val="24"/>
          <w:szCs w:val="24"/>
        </w:rPr>
      </w:pPr>
      <w:r>
        <w:rPr>
          <w:rFonts w:hint="eastAsia" w:cs="Times New Roman"/>
          <w:color w:val="auto"/>
          <w:sz w:val="24"/>
          <w:szCs w:val="24"/>
        </w:rPr>
        <w:t>（二）我方的保证范围是主合同约定的合同价款总额的%数额为元（大写），币种为。（即主合同履约保证金金额）</w:t>
      </w:r>
    </w:p>
    <w:p>
      <w:pPr>
        <w:spacing w:line="360" w:lineRule="auto"/>
        <w:ind w:firstLine="480" w:firstLineChars="200"/>
        <w:rPr>
          <w:rFonts w:cs="Times New Roman"/>
          <w:color w:val="auto"/>
          <w:sz w:val="24"/>
          <w:szCs w:val="24"/>
        </w:rPr>
      </w:pPr>
      <w:r>
        <w:rPr>
          <w:rFonts w:hint="eastAsia" w:cs="Times New Roman"/>
          <w:color w:val="auto"/>
          <w:sz w:val="24"/>
          <w:szCs w:val="24"/>
        </w:rPr>
        <w:t>二、保证的方式及保证期间</w:t>
      </w:r>
    </w:p>
    <w:p>
      <w:pPr>
        <w:spacing w:line="360" w:lineRule="auto"/>
        <w:ind w:firstLine="480" w:firstLineChars="200"/>
        <w:rPr>
          <w:rFonts w:cs="Times New Roman"/>
          <w:color w:val="auto"/>
          <w:sz w:val="24"/>
          <w:szCs w:val="24"/>
        </w:rPr>
      </w:pPr>
      <w:r>
        <w:rPr>
          <w:rFonts w:hint="eastAsia" w:cs="Times New Roman"/>
          <w:color w:val="auto"/>
          <w:sz w:val="24"/>
          <w:szCs w:val="24"/>
        </w:rPr>
        <w:t>我方保证的方式为：连带责任保证。</w:t>
      </w:r>
    </w:p>
    <w:p>
      <w:pPr>
        <w:spacing w:line="360" w:lineRule="auto"/>
        <w:ind w:firstLine="480" w:firstLineChars="200"/>
        <w:rPr>
          <w:rFonts w:cs="Times New Roman"/>
          <w:color w:val="auto"/>
          <w:sz w:val="24"/>
          <w:szCs w:val="24"/>
        </w:rPr>
      </w:pPr>
      <w:r>
        <w:rPr>
          <w:rFonts w:hint="eastAsia" w:cs="Times New Roman"/>
          <w:color w:val="auto"/>
          <w:sz w:val="24"/>
          <w:szCs w:val="24"/>
        </w:rPr>
        <w:t>我方保证的期间为：自本合同生效之日起至供应商按照主合同约定的供货/完工期限届满后日内。</w:t>
      </w:r>
    </w:p>
    <w:p>
      <w:pPr>
        <w:spacing w:line="360" w:lineRule="auto"/>
        <w:ind w:firstLine="480" w:firstLineChars="200"/>
        <w:rPr>
          <w:rFonts w:cs="Times New Roman"/>
          <w:color w:val="auto"/>
          <w:sz w:val="24"/>
          <w:szCs w:val="24"/>
        </w:rPr>
      </w:pPr>
      <w:r>
        <w:rPr>
          <w:rFonts w:hint="eastAsia" w:cs="Times New Roman"/>
          <w:color w:val="auto"/>
          <w:sz w:val="24"/>
          <w:szCs w:val="24"/>
        </w:rPr>
        <w:t>如果供应商未按主合同约定向贵方供应</w:t>
      </w:r>
      <w:r>
        <w:rPr>
          <w:rFonts w:hint="eastAsia" w:cs="Times New Roman"/>
          <w:b/>
          <w:bCs/>
          <w:color w:val="auto"/>
          <w:sz w:val="24"/>
          <w:szCs w:val="24"/>
        </w:rPr>
        <w:t>货物/提供服务/完成工程</w:t>
      </w:r>
      <w:r>
        <w:rPr>
          <w:rFonts w:hint="eastAsia" w:cs="Times New Roman"/>
          <w:color w:val="auto"/>
          <w:sz w:val="24"/>
          <w:szCs w:val="24"/>
        </w:rPr>
        <w:t>的，由我方在保证金额内向你方支付上述款项。</w:t>
      </w:r>
    </w:p>
    <w:p>
      <w:pPr>
        <w:spacing w:line="360" w:lineRule="auto"/>
        <w:ind w:firstLine="480" w:firstLineChars="200"/>
        <w:rPr>
          <w:rFonts w:cs="Times New Roman"/>
          <w:color w:val="auto"/>
          <w:sz w:val="24"/>
          <w:szCs w:val="24"/>
        </w:rPr>
      </w:pPr>
      <w:r>
        <w:rPr>
          <w:rFonts w:hint="eastAsia" w:cs="Times New Roman"/>
          <w:color w:val="auto"/>
          <w:sz w:val="24"/>
          <w:szCs w:val="24"/>
        </w:rPr>
        <w:t>三、承担保证责任的程序</w:t>
      </w:r>
    </w:p>
    <w:p>
      <w:pPr>
        <w:spacing w:line="360" w:lineRule="auto"/>
        <w:ind w:firstLine="480" w:firstLineChars="200"/>
        <w:rPr>
          <w:rFonts w:cs="Times New Roman"/>
          <w:color w:val="auto"/>
          <w:sz w:val="24"/>
          <w:szCs w:val="24"/>
        </w:rPr>
      </w:pPr>
      <w:r>
        <w:rPr>
          <w:rFonts w:hint="eastAsia" w:cs="Times New Roman"/>
          <w:color w:val="auto"/>
          <w:sz w:val="24"/>
          <w:szCs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cs="Times New Roman"/>
          <w:color w:val="auto"/>
          <w:sz w:val="24"/>
          <w:szCs w:val="24"/>
        </w:rPr>
      </w:pPr>
      <w:r>
        <w:rPr>
          <w:rFonts w:hint="eastAsia" w:cs="Times New Roman"/>
          <w:color w:val="auto"/>
          <w:sz w:val="24"/>
          <w:szCs w:val="24"/>
        </w:rPr>
        <w:t>如果你方与供应商因（</w:t>
      </w:r>
      <w:r>
        <w:rPr>
          <w:rFonts w:hint="eastAsia" w:cs="Times New Roman"/>
          <w:b/>
          <w:bCs/>
          <w:color w:val="auto"/>
          <w:sz w:val="24"/>
          <w:szCs w:val="24"/>
        </w:rPr>
        <w:t>货物/提供服务/完成工程</w:t>
      </w:r>
      <w:r>
        <w:rPr>
          <w:rFonts w:hint="eastAsia" w:cs="Times New Roman"/>
          <w:color w:val="auto"/>
          <w:sz w:val="24"/>
          <w:szCs w:val="24"/>
        </w:rPr>
        <w:t>）质量问题产生争议，你方还需同时提供部门出具的质量检测报告，或经诉讼（仲裁）程序裁决后的裁决书、调解书，本保证人即按照检测结果或裁决书、调解书决定是否承担保证责任。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cs="Times New Roman"/>
          <w:color w:val="auto"/>
          <w:sz w:val="24"/>
          <w:szCs w:val="24"/>
        </w:rPr>
      </w:pPr>
      <w:r>
        <w:rPr>
          <w:rFonts w:hint="eastAsia" w:cs="Times New Roman"/>
          <w:color w:val="auto"/>
          <w:sz w:val="24"/>
          <w:szCs w:val="24"/>
        </w:rPr>
        <w:t>2．我方收到你方的书面索赔通知及相应证明材料，在工作日内进行核定后按照本保函的承诺承担保证责任。</w:t>
      </w:r>
    </w:p>
    <w:p>
      <w:pPr>
        <w:spacing w:line="360" w:lineRule="auto"/>
        <w:ind w:firstLine="480" w:firstLineChars="200"/>
        <w:rPr>
          <w:rFonts w:cs="Times New Roman"/>
          <w:color w:val="auto"/>
          <w:sz w:val="24"/>
          <w:szCs w:val="24"/>
        </w:rPr>
      </w:pPr>
      <w:r>
        <w:rPr>
          <w:rFonts w:hint="eastAsia" w:cs="Times New Roman"/>
          <w:color w:val="auto"/>
          <w:sz w:val="24"/>
          <w:szCs w:val="24"/>
        </w:rPr>
        <w:t>四、保证责任的终止</w:t>
      </w:r>
    </w:p>
    <w:p>
      <w:pPr>
        <w:spacing w:line="360" w:lineRule="auto"/>
        <w:ind w:firstLine="480" w:firstLineChars="200"/>
        <w:rPr>
          <w:rFonts w:cs="Times New Roman"/>
          <w:color w:val="auto"/>
          <w:sz w:val="24"/>
          <w:szCs w:val="24"/>
        </w:rPr>
      </w:pPr>
      <w:r>
        <w:rPr>
          <w:rFonts w:hint="eastAsia" w:cs="Times New Roman"/>
          <w:color w:val="auto"/>
          <w:sz w:val="24"/>
          <w:szCs w:val="24"/>
        </w:rPr>
        <w:t>1．保证期间届满你方未向我方书面主张保证责任的，自质保期满，我方保证责任自动终止。保证期间届满前，主合同约定的</w:t>
      </w:r>
      <w:r>
        <w:rPr>
          <w:rFonts w:hint="eastAsia" w:cs="Times New Roman"/>
          <w:b/>
          <w:bCs/>
          <w:color w:val="auto"/>
          <w:sz w:val="24"/>
          <w:szCs w:val="24"/>
        </w:rPr>
        <w:t>货物\工程\服务</w:t>
      </w:r>
      <w:r>
        <w:rPr>
          <w:rFonts w:hint="eastAsia" w:cs="Times New Roman"/>
          <w:color w:val="auto"/>
          <w:sz w:val="24"/>
          <w:szCs w:val="24"/>
        </w:rPr>
        <w:t>全部验收合格的，自验收合格日起，我方保证责任自动终止。</w:t>
      </w:r>
    </w:p>
    <w:p>
      <w:pPr>
        <w:spacing w:line="360" w:lineRule="auto"/>
        <w:ind w:firstLine="480" w:firstLineChars="200"/>
        <w:rPr>
          <w:rFonts w:cs="Times New Roman"/>
          <w:color w:val="auto"/>
          <w:sz w:val="24"/>
          <w:szCs w:val="24"/>
        </w:rPr>
      </w:pPr>
      <w:r>
        <w:rPr>
          <w:rFonts w:hint="eastAsia" w:cs="Times New Roman"/>
          <w:color w:val="auto"/>
          <w:sz w:val="24"/>
          <w:szCs w:val="24"/>
        </w:rPr>
        <w:t>2．我方按照本保函向你方履行了保证责任后，自我方向你方支付款项（支付款项从我方账户划出）之日起，保证责任即终止。</w:t>
      </w:r>
    </w:p>
    <w:p>
      <w:pPr>
        <w:spacing w:line="360" w:lineRule="auto"/>
        <w:ind w:firstLine="480" w:firstLineChars="200"/>
        <w:rPr>
          <w:rFonts w:cs="Times New Roman"/>
          <w:color w:val="auto"/>
          <w:sz w:val="24"/>
          <w:szCs w:val="24"/>
        </w:rPr>
      </w:pPr>
      <w:r>
        <w:rPr>
          <w:rFonts w:hint="eastAsia" w:cs="Times New Roman"/>
          <w:color w:val="auto"/>
          <w:sz w:val="24"/>
          <w:szCs w:val="24"/>
        </w:rPr>
        <w:t>3．按照法律法规的规定或出现应终止我方保证责任的其它情形的，我方在本保函项下的保证责任亦终止。</w:t>
      </w:r>
    </w:p>
    <w:p>
      <w:pPr>
        <w:spacing w:line="360" w:lineRule="auto"/>
        <w:ind w:firstLine="480" w:firstLineChars="200"/>
        <w:rPr>
          <w:rFonts w:cs="Times New Roman"/>
          <w:color w:val="auto"/>
          <w:sz w:val="24"/>
          <w:szCs w:val="24"/>
        </w:rPr>
      </w:pPr>
      <w:r>
        <w:rPr>
          <w:rFonts w:hint="eastAsia" w:cs="Times New Roman"/>
          <w:color w:val="auto"/>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cs="Times New Roman"/>
          <w:color w:val="auto"/>
          <w:sz w:val="24"/>
          <w:szCs w:val="24"/>
        </w:rPr>
      </w:pPr>
      <w:r>
        <w:rPr>
          <w:rFonts w:hint="eastAsia" w:cs="Times New Roman"/>
          <w:color w:val="auto"/>
          <w:sz w:val="24"/>
          <w:szCs w:val="24"/>
        </w:rPr>
        <w:t>五、免责条款</w:t>
      </w:r>
    </w:p>
    <w:p>
      <w:pPr>
        <w:spacing w:line="360" w:lineRule="auto"/>
        <w:ind w:firstLine="480" w:firstLineChars="200"/>
        <w:rPr>
          <w:rFonts w:cs="Times New Roman"/>
          <w:color w:val="auto"/>
          <w:sz w:val="24"/>
          <w:szCs w:val="24"/>
        </w:rPr>
      </w:pPr>
      <w:r>
        <w:rPr>
          <w:rFonts w:hint="eastAsia" w:cs="Times New Roman"/>
          <w:color w:val="auto"/>
          <w:sz w:val="24"/>
          <w:szCs w:val="24"/>
        </w:rPr>
        <w:t>1．因你方违反主合同约定致使供应商不能履行义务的，我方不承担保证责任。</w:t>
      </w:r>
    </w:p>
    <w:p>
      <w:pPr>
        <w:spacing w:line="360" w:lineRule="auto"/>
        <w:ind w:firstLine="480" w:firstLineChars="200"/>
        <w:rPr>
          <w:rFonts w:cs="Times New Roman"/>
          <w:color w:val="auto"/>
          <w:sz w:val="24"/>
          <w:szCs w:val="24"/>
        </w:rPr>
      </w:pPr>
      <w:r>
        <w:rPr>
          <w:rFonts w:hint="eastAsia" w:cs="Times New Roman"/>
          <w:color w:val="auto"/>
          <w:sz w:val="24"/>
          <w:szCs w:val="24"/>
        </w:rPr>
        <w:t>2．依照法律法规的规定或你方与供应商的另行约定，全部或者部分免除供应商应缴纳的保证金义务的，我方亦免除相应的保证责任。</w:t>
      </w:r>
    </w:p>
    <w:p>
      <w:pPr>
        <w:spacing w:line="360" w:lineRule="auto"/>
        <w:ind w:firstLine="480" w:firstLineChars="200"/>
        <w:rPr>
          <w:rFonts w:cs="Times New Roman"/>
          <w:color w:val="auto"/>
          <w:sz w:val="24"/>
          <w:szCs w:val="24"/>
        </w:rPr>
      </w:pPr>
      <w:r>
        <w:rPr>
          <w:rFonts w:hint="eastAsia" w:cs="Times New Roman"/>
          <w:color w:val="auto"/>
          <w:sz w:val="24"/>
          <w:szCs w:val="24"/>
        </w:rPr>
        <w:t>3．因不可抗力造成供应商不能履行供货义务的，我方不承担保证责任。</w:t>
      </w:r>
    </w:p>
    <w:p>
      <w:pPr>
        <w:spacing w:line="360" w:lineRule="auto"/>
        <w:ind w:firstLine="480" w:firstLineChars="200"/>
        <w:rPr>
          <w:rFonts w:cs="Times New Roman"/>
          <w:color w:val="auto"/>
          <w:sz w:val="24"/>
          <w:szCs w:val="24"/>
        </w:rPr>
      </w:pPr>
      <w:r>
        <w:rPr>
          <w:rFonts w:hint="eastAsia" w:cs="Times New Roman"/>
          <w:color w:val="auto"/>
          <w:sz w:val="24"/>
          <w:szCs w:val="24"/>
        </w:rPr>
        <w:t>六、争议的解决</w:t>
      </w:r>
    </w:p>
    <w:p>
      <w:pPr>
        <w:spacing w:line="360" w:lineRule="auto"/>
        <w:ind w:firstLine="480" w:firstLineChars="200"/>
        <w:rPr>
          <w:rFonts w:cs="Times New Roman"/>
          <w:color w:val="auto"/>
          <w:sz w:val="24"/>
          <w:szCs w:val="24"/>
        </w:rPr>
      </w:pPr>
      <w:r>
        <w:rPr>
          <w:rFonts w:hint="eastAsia" w:cs="Times New Roman"/>
          <w:color w:val="auto"/>
          <w:sz w:val="24"/>
          <w:szCs w:val="24"/>
        </w:rPr>
        <w:t>因本保函发生的纠纷，由你我双方协商解决，协商不成的，通过诉讼程序解决，诉讼管辖地法院为法院。</w:t>
      </w:r>
    </w:p>
    <w:p>
      <w:pPr>
        <w:spacing w:line="360" w:lineRule="auto"/>
        <w:ind w:firstLine="480" w:firstLineChars="200"/>
        <w:rPr>
          <w:rFonts w:cs="Times New Roman"/>
          <w:color w:val="auto"/>
          <w:sz w:val="24"/>
          <w:szCs w:val="24"/>
        </w:rPr>
      </w:pPr>
      <w:r>
        <w:rPr>
          <w:rFonts w:hint="eastAsia" w:cs="Times New Roman"/>
          <w:color w:val="auto"/>
          <w:sz w:val="24"/>
          <w:szCs w:val="24"/>
        </w:rPr>
        <w:t>七、保函的生效</w:t>
      </w:r>
    </w:p>
    <w:p>
      <w:pPr>
        <w:spacing w:line="360" w:lineRule="auto"/>
        <w:ind w:firstLine="480" w:firstLineChars="200"/>
        <w:rPr>
          <w:rFonts w:cs="Times New Roman"/>
          <w:color w:val="auto"/>
          <w:sz w:val="24"/>
          <w:szCs w:val="24"/>
        </w:rPr>
      </w:pPr>
      <w:r>
        <w:rPr>
          <w:rFonts w:hint="eastAsia" w:cs="Times New Roman"/>
          <w:color w:val="auto"/>
          <w:sz w:val="24"/>
          <w:szCs w:val="24"/>
        </w:rPr>
        <w:t>本保函自我方加盖公章之日起生效。</w:t>
      </w:r>
    </w:p>
    <w:p>
      <w:pPr>
        <w:spacing w:line="360" w:lineRule="auto"/>
        <w:rPr>
          <w:rFonts w:cs="Times New Roman"/>
          <w:color w:val="auto"/>
          <w:sz w:val="24"/>
          <w:szCs w:val="24"/>
        </w:rPr>
      </w:pPr>
      <w:r>
        <w:rPr>
          <w:rFonts w:hint="eastAsia" w:cs="Times New Roman"/>
          <w:color w:val="auto"/>
          <w:sz w:val="24"/>
          <w:szCs w:val="24"/>
        </w:rPr>
        <w:t xml:space="preserve">     保证人：（公章）</w:t>
      </w:r>
    </w:p>
    <w:p>
      <w:pPr>
        <w:spacing w:line="360" w:lineRule="auto"/>
        <w:rPr>
          <w:rFonts w:cs="Times New Roman"/>
          <w:color w:val="auto"/>
          <w:sz w:val="24"/>
          <w:szCs w:val="24"/>
        </w:rPr>
      </w:pPr>
      <w:r>
        <w:rPr>
          <w:rFonts w:hint="eastAsia" w:cs="Times New Roman"/>
          <w:color w:val="auto"/>
          <w:sz w:val="24"/>
          <w:szCs w:val="24"/>
        </w:rPr>
        <w:t xml:space="preserve">                              年     月      日</w:t>
      </w:r>
    </w:p>
    <w:p>
      <w:pPr>
        <w:tabs>
          <w:tab w:val="left" w:pos="1447"/>
        </w:tabs>
        <w:spacing w:before="100" w:beforeAutospacing="1" w:after="100" w:afterAutospacing="1" w:line="360" w:lineRule="auto"/>
        <w:jc w:val="center"/>
        <w:rPr>
          <w:color w:val="auto"/>
          <w:sz w:val="32"/>
          <w:szCs w:val="32"/>
        </w:rPr>
      </w:pPr>
      <w:r>
        <w:rPr>
          <w:rFonts w:hint="eastAsia"/>
          <w:color w:val="auto"/>
          <w:sz w:val="32"/>
          <w:szCs w:val="32"/>
        </w:rPr>
        <w:br w:type="page"/>
      </w:r>
    </w:p>
    <w:p>
      <w:pPr>
        <w:pStyle w:val="3"/>
        <w:tabs>
          <w:tab w:val="left" w:pos="1447"/>
        </w:tabs>
        <w:spacing w:before="100" w:beforeAutospacing="1" w:after="100" w:afterAutospacing="1"/>
        <w:ind w:left="0"/>
        <w:jc w:val="center"/>
        <w:rPr>
          <w:rFonts w:ascii="宋体" w:hAnsi="宋体" w:eastAsia="宋体" w:cs="宋体"/>
          <w:color w:val="auto"/>
          <w:sz w:val="48"/>
          <w:szCs w:val="48"/>
        </w:rPr>
      </w:pPr>
      <w:bookmarkStart w:id="145" w:name="_Toc13163"/>
      <w:r>
        <w:rPr>
          <w:rFonts w:hint="eastAsia" w:ascii="宋体" w:hAnsi="宋体" w:eastAsia="宋体" w:cs="宋体"/>
          <w:color w:val="auto"/>
          <w:sz w:val="48"/>
          <w:szCs w:val="48"/>
        </w:rPr>
        <w:t>第三章 采购需求</w:t>
      </w:r>
      <w:bookmarkEnd w:id="145"/>
    </w:p>
    <w:p>
      <w:pPr>
        <w:autoSpaceDE/>
        <w:autoSpaceDN/>
        <w:spacing w:line="360" w:lineRule="auto"/>
        <w:jc w:val="both"/>
        <w:rPr>
          <w:b/>
          <w:bCs/>
          <w:color w:val="auto"/>
          <w:kern w:val="2"/>
          <w:sz w:val="24"/>
          <w:szCs w:val="24"/>
          <w:lang w:val="en-US"/>
        </w:rPr>
      </w:pPr>
      <w:r>
        <w:rPr>
          <w:rFonts w:hint="eastAsia"/>
          <w:b/>
          <w:bCs/>
          <w:color w:val="auto"/>
          <w:kern w:val="2"/>
          <w:sz w:val="24"/>
          <w:szCs w:val="24"/>
          <w:lang w:val="en-US"/>
        </w:rPr>
        <w:t>一、项目基本情况</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1.项目编号：豫财磋商采购-2023-883</w:t>
      </w:r>
    </w:p>
    <w:p>
      <w:pPr>
        <w:autoSpaceDE/>
        <w:autoSpaceDN/>
        <w:spacing w:line="360" w:lineRule="auto"/>
        <w:ind w:firstLine="480" w:firstLineChars="200"/>
        <w:jc w:val="both"/>
        <w:rPr>
          <w:color w:val="auto"/>
          <w:kern w:val="2"/>
          <w:sz w:val="24"/>
          <w:szCs w:val="24"/>
          <w:u w:val="single"/>
          <w:lang w:val="en-US"/>
        </w:rPr>
      </w:pPr>
      <w:r>
        <w:rPr>
          <w:rFonts w:hint="eastAsia"/>
          <w:color w:val="auto"/>
          <w:kern w:val="2"/>
          <w:sz w:val="24"/>
          <w:szCs w:val="24"/>
          <w:lang w:val="en-US"/>
        </w:rPr>
        <w:t>2.项目名称：郑州航空工业管理学院人工智能专业教学实验室建设项目</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3.采购方式：竞争性磋商</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4.预算金额：3980000元</w:t>
      </w:r>
    </w:p>
    <w:p>
      <w:pPr>
        <w:autoSpaceDE/>
        <w:autoSpaceDN/>
        <w:spacing w:line="360" w:lineRule="auto"/>
        <w:ind w:firstLine="720" w:firstLineChars="300"/>
        <w:jc w:val="both"/>
        <w:rPr>
          <w:color w:val="auto"/>
          <w:kern w:val="2"/>
          <w:sz w:val="24"/>
          <w:szCs w:val="24"/>
          <w:lang w:val="en-US"/>
        </w:rPr>
      </w:pPr>
      <w:r>
        <w:rPr>
          <w:rFonts w:hint="eastAsia"/>
          <w:color w:val="auto"/>
          <w:kern w:val="2"/>
          <w:sz w:val="24"/>
          <w:szCs w:val="24"/>
          <w:lang w:val="en-US"/>
        </w:rPr>
        <w:t>最高限价：287000元</w:t>
      </w:r>
    </w:p>
    <w:tbl>
      <w:tblPr>
        <w:tblStyle w:val="22"/>
        <w:tblW w:w="5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35"/>
        <w:gridCol w:w="3681"/>
        <w:gridCol w:w="1941"/>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8" w:type="dxa"/>
            <w:noWrap/>
            <w:vAlign w:val="center"/>
          </w:tcPr>
          <w:p>
            <w:pPr>
              <w:spacing w:line="360" w:lineRule="auto"/>
              <w:jc w:val="center"/>
              <w:rPr>
                <w:color w:val="auto"/>
                <w:kern w:val="2"/>
                <w:sz w:val="24"/>
                <w:szCs w:val="24"/>
                <w:lang w:val="en-US"/>
              </w:rPr>
            </w:pPr>
            <w:r>
              <w:rPr>
                <w:rFonts w:cs="Times New Roman"/>
                <w:color w:val="auto"/>
                <w:sz w:val="24"/>
                <w:szCs w:val="24"/>
              </w:rPr>
              <w:t>序号</w:t>
            </w:r>
          </w:p>
        </w:tc>
        <w:tc>
          <w:tcPr>
            <w:tcW w:w="1867" w:type="dxa"/>
            <w:noWrap/>
            <w:vAlign w:val="center"/>
          </w:tcPr>
          <w:p>
            <w:pPr>
              <w:spacing w:line="360" w:lineRule="auto"/>
              <w:jc w:val="center"/>
              <w:rPr>
                <w:color w:val="auto"/>
                <w:kern w:val="2"/>
                <w:sz w:val="24"/>
                <w:szCs w:val="24"/>
                <w:lang w:val="en-US"/>
              </w:rPr>
            </w:pPr>
            <w:r>
              <w:rPr>
                <w:rFonts w:cs="Times New Roman"/>
                <w:color w:val="auto"/>
                <w:sz w:val="24"/>
                <w:szCs w:val="24"/>
              </w:rPr>
              <w:t>包号</w:t>
            </w:r>
          </w:p>
        </w:tc>
        <w:tc>
          <w:tcPr>
            <w:tcW w:w="3378" w:type="dxa"/>
            <w:noWrap/>
            <w:vAlign w:val="center"/>
          </w:tcPr>
          <w:p>
            <w:pPr>
              <w:spacing w:line="360" w:lineRule="auto"/>
              <w:jc w:val="center"/>
              <w:rPr>
                <w:color w:val="auto"/>
                <w:kern w:val="2"/>
                <w:sz w:val="24"/>
                <w:szCs w:val="24"/>
                <w:lang w:val="en-US"/>
              </w:rPr>
            </w:pPr>
            <w:r>
              <w:rPr>
                <w:rFonts w:cs="Times New Roman"/>
                <w:color w:val="auto"/>
                <w:sz w:val="24"/>
                <w:szCs w:val="24"/>
              </w:rPr>
              <w:t>包名称</w:t>
            </w:r>
          </w:p>
        </w:tc>
        <w:tc>
          <w:tcPr>
            <w:tcW w:w="1781" w:type="dxa"/>
            <w:noWrap/>
            <w:vAlign w:val="center"/>
          </w:tcPr>
          <w:p>
            <w:pPr>
              <w:spacing w:line="360" w:lineRule="auto"/>
              <w:jc w:val="center"/>
              <w:rPr>
                <w:color w:val="auto"/>
                <w:kern w:val="2"/>
                <w:sz w:val="24"/>
                <w:szCs w:val="24"/>
                <w:lang w:val="en-US"/>
              </w:rPr>
            </w:pPr>
            <w:r>
              <w:rPr>
                <w:rFonts w:cs="Times New Roman"/>
                <w:color w:val="auto"/>
                <w:sz w:val="24"/>
                <w:szCs w:val="24"/>
              </w:rPr>
              <w:t>包预算</w:t>
            </w:r>
            <w:r>
              <w:rPr>
                <w:rFonts w:hint="eastAsia" w:cs="Times New Roman"/>
                <w:color w:val="auto"/>
                <w:sz w:val="24"/>
                <w:szCs w:val="24"/>
              </w:rPr>
              <w:t>（元）</w:t>
            </w:r>
          </w:p>
        </w:tc>
        <w:tc>
          <w:tcPr>
            <w:tcW w:w="2234" w:type="dxa"/>
            <w:noWrap/>
            <w:vAlign w:val="center"/>
          </w:tcPr>
          <w:p>
            <w:pPr>
              <w:spacing w:line="360" w:lineRule="auto"/>
              <w:jc w:val="center"/>
              <w:rPr>
                <w:color w:val="auto"/>
                <w:kern w:val="2"/>
                <w:sz w:val="24"/>
                <w:szCs w:val="24"/>
                <w:lang w:val="en-US"/>
              </w:rPr>
            </w:pPr>
            <w:r>
              <w:rPr>
                <w:rFonts w:cs="Times New Roman"/>
                <w:color w:val="auto"/>
                <w:sz w:val="24"/>
                <w:szCs w:val="24"/>
              </w:rPr>
              <w:t>包最高限价</w:t>
            </w:r>
            <w:r>
              <w:rPr>
                <w:rFonts w:hint="eastAsia" w:cs="Times New Roman"/>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18" w:type="dxa"/>
            <w:noWrap/>
            <w:vAlign w:val="center"/>
          </w:tcPr>
          <w:p>
            <w:pPr>
              <w:autoSpaceDE/>
              <w:autoSpaceDN/>
              <w:spacing w:line="360" w:lineRule="auto"/>
              <w:jc w:val="center"/>
              <w:rPr>
                <w:rFonts w:hint="eastAsia" w:eastAsia="宋体"/>
                <w:color w:val="auto"/>
                <w:kern w:val="2"/>
                <w:sz w:val="24"/>
                <w:szCs w:val="24"/>
                <w:lang w:val="en-US" w:eastAsia="zh-CN"/>
              </w:rPr>
            </w:pPr>
            <w:r>
              <w:rPr>
                <w:rFonts w:hint="eastAsia"/>
                <w:color w:val="auto"/>
                <w:kern w:val="2"/>
                <w:sz w:val="24"/>
                <w:szCs w:val="24"/>
                <w:lang w:val="en-US" w:eastAsia="zh-CN"/>
              </w:rPr>
              <w:t>1</w:t>
            </w:r>
          </w:p>
        </w:tc>
        <w:tc>
          <w:tcPr>
            <w:tcW w:w="1867" w:type="dxa"/>
            <w:noWrap/>
            <w:vAlign w:val="center"/>
          </w:tcPr>
          <w:p>
            <w:pPr>
              <w:spacing w:line="360" w:lineRule="auto"/>
              <w:jc w:val="center"/>
              <w:rPr>
                <w:color w:val="auto"/>
                <w:kern w:val="2"/>
                <w:sz w:val="24"/>
                <w:szCs w:val="24"/>
                <w:lang w:val="en-US"/>
              </w:rPr>
            </w:pPr>
            <w:r>
              <w:rPr>
                <w:color w:val="auto"/>
                <w:kern w:val="2"/>
                <w:sz w:val="24"/>
                <w:szCs w:val="24"/>
                <w:lang w:val="en-US"/>
              </w:rPr>
              <w:t>豫政采(2)20231405-2</w:t>
            </w:r>
          </w:p>
        </w:tc>
        <w:tc>
          <w:tcPr>
            <w:tcW w:w="3378" w:type="dxa"/>
            <w:noWrap/>
            <w:vAlign w:val="center"/>
          </w:tcPr>
          <w:p>
            <w:pPr>
              <w:spacing w:line="360" w:lineRule="auto"/>
              <w:jc w:val="center"/>
              <w:rPr>
                <w:color w:val="auto"/>
                <w:kern w:val="2"/>
                <w:sz w:val="24"/>
                <w:szCs w:val="24"/>
                <w:lang w:val="en-US"/>
              </w:rPr>
            </w:pPr>
            <w:r>
              <w:rPr>
                <w:rFonts w:hint="eastAsia" w:cs="Times New Roman"/>
                <w:color w:val="auto"/>
                <w:sz w:val="24"/>
                <w:szCs w:val="24"/>
              </w:rPr>
              <w:t>郑州航空工业管理学院人工智能专业教学实验室建设项目</w:t>
            </w:r>
            <w:r>
              <w:rPr>
                <w:rFonts w:cs="Times New Roman"/>
                <w:color w:val="auto"/>
                <w:sz w:val="24"/>
                <w:szCs w:val="24"/>
              </w:rPr>
              <w:t>-包2</w:t>
            </w:r>
          </w:p>
        </w:tc>
        <w:tc>
          <w:tcPr>
            <w:tcW w:w="1781" w:type="dxa"/>
            <w:noWrap/>
            <w:vAlign w:val="center"/>
          </w:tcPr>
          <w:p>
            <w:pPr>
              <w:spacing w:line="360" w:lineRule="auto"/>
              <w:jc w:val="center"/>
              <w:rPr>
                <w:color w:val="auto"/>
                <w:kern w:val="2"/>
                <w:sz w:val="24"/>
                <w:szCs w:val="24"/>
                <w:lang w:val="en-US"/>
              </w:rPr>
            </w:pPr>
            <w:r>
              <w:rPr>
                <w:rFonts w:hint="eastAsia" w:cs="Times New Roman"/>
                <w:color w:val="auto"/>
                <w:sz w:val="24"/>
                <w:szCs w:val="24"/>
              </w:rPr>
              <w:t>300000</w:t>
            </w:r>
          </w:p>
        </w:tc>
        <w:tc>
          <w:tcPr>
            <w:tcW w:w="2234" w:type="dxa"/>
            <w:noWrap/>
            <w:vAlign w:val="center"/>
          </w:tcPr>
          <w:p>
            <w:pPr>
              <w:spacing w:line="360" w:lineRule="auto"/>
              <w:jc w:val="center"/>
              <w:rPr>
                <w:color w:val="auto"/>
                <w:kern w:val="2"/>
                <w:sz w:val="24"/>
                <w:szCs w:val="24"/>
                <w:lang w:val="en-US"/>
              </w:rPr>
            </w:pPr>
            <w:r>
              <w:rPr>
                <w:rFonts w:hint="eastAsia" w:cs="Times New Roman"/>
                <w:color w:val="auto"/>
                <w:sz w:val="24"/>
                <w:szCs w:val="24"/>
                <w:lang w:val="en-US"/>
              </w:rPr>
              <w:t>287000</w:t>
            </w:r>
          </w:p>
        </w:tc>
      </w:tr>
    </w:tbl>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5.采购需求（包括但不限于标的的名称、数量、简要技术需求或服务要求等）：</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5.1采购内容：</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包2：采购无人机控制系统实训平台10套、双目视觉无人机2套、人工智能无人机1套，以及标段包含设备的供货、运输、安装、调试、检测、验收及售后服务。</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5.2交货期：合同生效后60日内交付验收。</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5.3交货地点：采购人指定地点。</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5.4质量要求：符合国家或行业规定的合格标准，满足采购人要求。</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5.5质保期：所有设备三年免费质保、三年免费上门服务，终身保修；其中，软件终身质保、终身免费升级。</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6.合同履行期限：同合同约定。</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7.本项目是否接受联合体投标：否</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8.是否接受进口产品：否</w:t>
      </w:r>
    </w:p>
    <w:p>
      <w:pPr>
        <w:autoSpaceDE/>
        <w:autoSpaceDN/>
        <w:spacing w:line="360" w:lineRule="auto"/>
        <w:ind w:firstLine="480" w:firstLineChars="200"/>
        <w:jc w:val="both"/>
        <w:rPr>
          <w:color w:val="auto"/>
          <w:kern w:val="2"/>
          <w:sz w:val="24"/>
          <w:szCs w:val="24"/>
          <w:lang w:val="en-US"/>
        </w:rPr>
      </w:pPr>
      <w:r>
        <w:rPr>
          <w:rFonts w:hint="eastAsia"/>
          <w:color w:val="auto"/>
          <w:kern w:val="2"/>
          <w:sz w:val="24"/>
          <w:szCs w:val="24"/>
          <w:lang w:val="en-US"/>
        </w:rPr>
        <w:t>9.是否专门面向中小企业：否</w:t>
      </w:r>
    </w:p>
    <w:p>
      <w:pPr>
        <w:spacing w:line="360" w:lineRule="auto"/>
        <w:rPr>
          <w:rFonts w:cs="Times New Roman"/>
          <w:b/>
          <w:color w:val="auto"/>
          <w:sz w:val="24"/>
          <w:szCs w:val="24"/>
        </w:rPr>
      </w:pPr>
      <w:r>
        <w:rPr>
          <w:rFonts w:hint="eastAsia" w:cs="Times New Roman"/>
          <w:b/>
          <w:color w:val="auto"/>
          <w:sz w:val="24"/>
          <w:szCs w:val="24"/>
        </w:rPr>
        <w:t>二、技术</w:t>
      </w:r>
      <w:r>
        <w:rPr>
          <w:rFonts w:hint="eastAsia" w:cs="Times New Roman"/>
          <w:b/>
          <w:color w:val="auto"/>
          <w:sz w:val="24"/>
          <w:szCs w:val="24"/>
          <w:lang w:val="en-US"/>
        </w:rPr>
        <w:t>参数</w:t>
      </w:r>
      <w:r>
        <w:rPr>
          <w:rFonts w:hint="eastAsia" w:cs="Times New Roman"/>
          <w:b/>
          <w:color w:val="auto"/>
          <w:sz w:val="24"/>
          <w:szCs w:val="24"/>
        </w:rPr>
        <w:t>要求</w:t>
      </w:r>
    </w:p>
    <w:p>
      <w:pPr>
        <w:spacing w:line="360" w:lineRule="auto"/>
        <w:ind w:firstLine="482" w:firstLineChars="200"/>
        <w:rPr>
          <w:rFonts w:cs="Times New Roman"/>
          <w:color w:val="auto"/>
          <w:sz w:val="24"/>
          <w:szCs w:val="24"/>
        </w:rPr>
      </w:pPr>
      <w:r>
        <w:rPr>
          <w:rFonts w:hint="eastAsia" w:cs="Times New Roman"/>
          <w:b/>
          <w:color w:val="auto"/>
          <w:sz w:val="24"/>
          <w:szCs w:val="24"/>
        </w:rPr>
        <w:t>包</w:t>
      </w:r>
      <w:r>
        <w:rPr>
          <w:rFonts w:cs="Times New Roman"/>
          <w:b/>
          <w:color w:val="auto"/>
          <w:sz w:val="24"/>
          <w:szCs w:val="24"/>
        </w:rPr>
        <w:t>2</w:t>
      </w:r>
    </w:p>
    <w:tbl>
      <w:tblPr>
        <w:tblStyle w:val="2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9"/>
        <w:gridCol w:w="799"/>
        <w:gridCol w:w="708"/>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11" w:type="dxa"/>
            <w:vAlign w:val="center"/>
          </w:tcPr>
          <w:p>
            <w:pPr>
              <w:jc w:val="center"/>
              <w:rPr>
                <w:b/>
                <w:bCs/>
                <w:color w:val="auto"/>
                <w:sz w:val="24"/>
                <w:szCs w:val="24"/>
              </w:rPr>
            </w:pPr>
            <w:r>
              <w:rPr>
                <w:rFonts w:hint="eastAsia"/>
                <w:b/>
                <w:bCs/>
                <w:color w:val="auto"/>
                <w:sz w:val="24"/>
                <w:szCs w:val="24"/>
              </w:rPr>
              <w:t>序号</w:t>
            </w:r>
          </w:p>
        </w:tc>
        <w:tc>
          <w:tcPr>
            <w:tcW w:w="729" w:type="dxa"/>
            <w:vAlign w:val="center"/>
          </w:tcPr>
          <w:p>
            <w:pPr>
              <w:jc w:val="center"/>
              <w:rPr>
                <w:b/>
                <w:bCs/>
                <w:color w:val="auto"/>
                <w:sz w:val="24"/>
                <w:szCs w:val="24"/>
              </w:rPr>
            </w:pPr>
            <w:r>
              <w:rPr>
                <w:rFonts w:hint="eastAsia"/>
                <w:b/>
                <w:bCs/>
                <w:color w:val="auto"/>
                <w:sz w:val="24"/>
                <w:szCs w:val="24"/>
              </w:rPr>
              <w:t>设备名称</w:t>
            </w:r>
          </w:p>
        </w:tc>
        <w:tc>
          <w:tcPr>
            <w:tcW w:w="799" w:type="dxa"/>
            <w:vAlign w:val="center"/>
          </w:tcPr>
          <w:p>
            <w:pPr>
              <w:jc w:val="center"/>
              <w:rPr>
                <w:b/>
                <w:bCs/>
                <w:color w:val="auto"/>
                <w:sz w:val="24"/>
                <w:szCs w:val="24"/>
              </w:rPr>
            </w:pPr>
            <w:r>
              <w:rPr>
                <w:rFonts w:hint="eastAsia"/>
                <w:b/>
                <w:bCs/>
                <w:color w:val="auto"/>
                <w:sz w:val="24"/>
                <w:szCs w:val="24"/>
              </w:rPr>
              <w:t>数量</w:t>
            </w:r>
          </w:p>
        </w:tc>
        <w:tc>
          <w:tcPr>
            <w:tcW w:w="708" w:type="dxa"/>
            <w:vAlign w:val="center"/>
          </w:tcPr>
          <w:p>
            <w:pPr>
              <w:jc w:val="center"/>
              <w:rPr>
                <w:b/>
                <w:bCs/>
                <w:color w:val="auto"/>
                <w:sz w:val="24"/>
                <w:szCs w:val="24"/>
              </w:rPr>
            </w:pPr>
            <w:r>
              <w:rPr>
                <w:rFonts w:hint="eastAsia"/>
                <w:b/>
                <w:bCs/>
                <w:color w:val="auto"/>
                <w:sz w:val="24"/>
                <w:szCs w:val="24"/>
              </w:rPr>
              <w:t>单位</w:t>
            </w:r>
          </w:p>
        </w:tc>
        <w:tc>
          <w:tcPr>
            <w:tcW w:w="6929" w:type="dxa"/>
            <w:vAlign w:val="center"/>
          </w:tcPr>
          <w:p>
            <w:pPr>
              <w:jc w:val="center"/>
              <w:rPr>
                <w:b/>
                <w:bCs/>
                <w:color w:val="auto"/>
                <w:sz w:val="24"/>
                <w:szCs w:val="24"/>
              </w:rPr>
            </w:pPr>
            <w:r>
              <w:rPr>
                <w:rFonts w:hint="eastAsia"/>
                <w:b/>
                <w:bCs/>
                <w:color w:val="auto"/>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tcBorders>
              <w:right w:val="single" w:color="auto" w:sz="2" w:space="0"/>
            </w:tcBorders>
            <w:vAlign w:val="center"/>
          </w:tcPr>
          <w:p>
            <w:pPr>
              <w:widowControl/>
              <w:tabs>
                <w:tab w:val="left" w:pos="0"/>
              </w:tabs>
              <w:jc w:val="center"/>
              <w:textAlignment w:val="center"/>
              <w:rPr>
                <w:color w:val="auto"/>
                <w:sz w:val="24"/>
                <w:szCs w:val="24"/>
              </w:rPr>
            </w:pPr>
            <w:r>
              <w:rPr>
                <w:rFonts w:hint="eastAsia"/>
                <w:color w:val="auto"/>
                <w:sz w:val="24"/>
                <w:szCs w:val="24"/>
              </w:rPr>
              <w:t>1</w:t>
            </w:r>
          </w:p>
        </w:tc>
        <w:tc>
          <w:tcPr>
            <w:tcW w:w="729" w:type="dxa"/>
            <w:tcBorders>
              <w:left w:val="single" w:color="auto" w:sz="2" w:space="0"/>
            </w:tcBorders>
            <w:vAlign w:val="center"/>
          </w:tcPr>
          <w:p>
            <w:pPr>
              <w:widowControl/>
              <w:jc w:val="center"/>
              <w:textAlignment w:val="center"/>
              <w:rPr>
                <w:color w:val="auto"/>
                <w:sz w:val="24"/>
                <w:szCs w:val="24"/>
              </w:rPr>
            </w:pPr>
            <w:r>
              <w:rPr>
                <w:rFonts w:hint="eastAsia"/>
                <w:color w:val="auto"/>
                <w:szCs w:val="21"/>
              </w:rPr>
              <w:t>▲无人机控制系统实训平台</w:t>
            </w:r>
          </w:p>
        </w:tc>
        <w:tc>
          <w:tcPr>
            <w:tcW w:w="799" w:type="dxa"/>
            <w:vAlign w:val="center"/>
          </w:tcPr>
          <w:p>
            <w:pPr>
              <w:widowControl/>
              <w:jc w:val="center"/>
              <w:textAlignment w:val="center"/>
              <w:rPr>
                <w:color w:val="auto"/>
                <w:sz w:val="24"/>
                <w:szCs w:val="24"/>
              </w:rPr>
            </w:pPr>
            <w:r>
              <w:rPr>
                <w:rFonts w:hint="eastAsia"/>
                <w:color w:val="auto"/>
                <w:sz w:val="24"/>
                <w:szCs w:val="24"/>
              </w:rPr>
              <w:t>1</w:t>
            </w:r>
            <w:r>
              <w:rPr>
                <w:color w:val="auto"/>
                <w:sz w:val="24"/>
                <w:szCs w:val="24"/>
              </w:rPr>
              <w:t>0</w:t>
            </w:r>
          </w:p>
        </w:tc>
        <w:tc>
          <w:tcPr>
            <w:tcW w:w="708" w:type="dxa"/>
            <w:vAlign w:val="center"/>
          </w:tcPr>
          <w:p>
            <w:pPr>
              <w:widowControl/>
              <w:jc w:val="center"/>
              <w:textAlignment w:val="center"/>
              <w:rPr>
                <w:color w:val="auto"/>
                <w:sz w:val="24"/>
                <w:szCs w:val="24"/>
              </w:rPr>
            </w:pPr>
            <w:r>
              <w:rPr>
                <w:rFonts w:hint="eastAsia"/>
                <w:color w:val="auto"/>
                <w:sz w:val="24"/>
                <w:szCs w:val="24"/>
              </w:rPr>
              <w:t>套</w:t>
            </w:r>
          </w:p>
        </w:tc>
        <w:tc>
          <w:tcPr>
            <w:tcW w:w="6929" w:type="dxa"/>
            <w:vAlign w:val="center"/>
          </w:tcPr>
          <w:p>
            <w:pPr>
              <w:pStyle w:val="39"/>
              <w:ind w:left="0" w:firstLine="0"/>
              <w:rPr>
                <w:color w:val="auto"/>
                <w:szCs w:val="21"/>
              </w:rPr>
            </w:pPr>
            <w:r>
              <w:rPr>
                <w:rFonts w:hint="eastAsia"/>
                <w:color w:val="auto"/>
                <w:szCs w:val="21"/>
              </w:rPr>
              <w:t>*</w:t>
            </w:r>
            <w:r>
              <w:rPr>
                <w:color w:val="auto"/>
                <w:szCs w:val="21"/>
              </w:rPr>
              <w:t>1</w:t>
            </w:r>
            <w:r>
              <w:rPr>
                <w:rFonts w:hint="eastAsia"/>
                <w:color w:val="auto"/>
                <w:szCs w:val="21"/>
              </w:rPr>
              <w:t>.可完成《传感器技术与应用》、《单片机技术及应用》、《高级程序语言设计》、《无人机控制系统》等课程的实验内容，需附不少于10个课内实验项目指导书及实验源文件，指导书包括具体环境设置及实验步骤；</w:t>
            </w:r>
          </w:p>
          <w:p>
            <w:pPr>
              <w:pStyle w:val="39"/>
              <w:ind w:left="0" w:firstLine="0"/>
              <w:rPr>
                <w:color w:val="auto"/>
                <w:szCs w:val="21"/>
              </w:rPr>
            </w:pPr>
            <w:r>
              <w:rPr>
                <w:rFonts w:hint="eastAsia"/>
                <w:color w:val="auto"/>
                <w:szCs w:val="21"/>
              </w:rPr>
              <w:t>*</w:t>
            </w:r>
            <w:r>
              <w:rPr>
                <w:color w:val="auto"/>
                <w:szCs w:val="21"/>
              </w:rPr>
              <w:t>2</w:t>
            </w:r>
            <w:r>
              <w:rPr>
                <w:rFonts w:hint="eastAsia"/>
                <w:color w:val="auto"/>
                <w:szCs w:val="21"/>
              </w:rPr>
              <w:t>.可完成专业课程设计、专业实训、毕业设计项目等多环节的技能实践内容，需附不少于3个课程设计项目指导书及设计源文件，指导书包括具体环境设置及设计操作实验步骤；</w:t>
            </w:r>
          </w:p>
          <w:p>
            <w:pPr>
              <w:pStyle w:val="39"/>
              <w:ind w:left="0" w:firstLine="0"/>
              <w:rPr>
                <w:color w:val="auto"/>
                <w:szCs w:val="21"/>
              </w:rPr>
            </w:pPr>
            <w:r>
              <w:rPr>
                <w:rFonts w:hint="eastAsia"/>
                <w:color w:val="auto"/>
                <w:szCs w:val="21"/>
              </w:rPr>
              <w:t>*</w:t>
            </w:r>
            <w:r>
              <w:rPr>
                <w:color w:val="auto"/>
                <w:szCs w:val="21"/>
              </w:rPr>
              <w:t>3</w:t>
            </w:r>
            <w:r>
              <w:rPr>
                <w:rFonts w:hint="eastAsia"/>
                <w:color w:val="auto"/>
                <w:szCs w:val="21"/>
              </w:rPr>
              <w:t>.可作为大学生创新项目、电子设计竞赛、技能竞赛、机器人大赛等的开发平台，需附项目案例不少于2项，需附平台操作说明书及课程教学指导书；</w:t>
            </w:r>
          </w:p>
          <w:p>
            <w:pPr>
              <w:pStyle w:val="39"/>
              <w:ind w:left="0" w:firstLine="0"/>
              <w:rPr>
                <w:color w:val="auto"/>
                <w:szCs w:val="21"/>
              </w:rPr>
            </w:pPr>
            <w:r>
              <w:rPr>
                <w:color w:val="auto"/>
                <w:szCs w:val="21"/>
              </w:rPr>
              <w:t>4</w:t>
            </w:r>
            <w:r>
              <w:rPr>
                <w:rFonts w:hint="eastAsia"/>
                <w:color w:val="auto"/>
                <w:szCs w:val="21"/>
              </w:rPr>
              <w:t>.实训系统包含不少于1路485，不少于1路can，不少于1路232，不少于1路usb_OTG, 不少于1路USB_TTL，不少于7个按键，不少于1路蜂鸣器，不少于4路led灯，1路旋钮电位器；</w:t>
            </w:r>
          </w:p>
          <w:p>
            <w:pPr>
              <w:pStyle w:val="39"/>
              <w:ind w:left="0" w:firstLine="0"/>
              <w:rPr>
                <w:color w:val="auto"/>
                <w:szCs w:val="21"/>
              </w:rPr>
            </w:pPr>
            <w:r>
              <w:rPr>
                <w:color w:val="auto"/>
                <w:szCs w:val="21"/>
              </w:rPr>
              <w:t>5</w:t>
            </w:r>
            <w:r>
              <w:rPr>
                <w:rFonts w:hint="eastAsia"/>
                <w:color w:val="auto"/>
                <w:szCs w:val="21"/>
              </w:rPr>
              <w:t>.支架支持无人机俯仰、横滚、航向调试。通过系统板的按键可以调节无人机P、I、D三个参数，观察无人机的响应情况，在地面站软件上可以看到相关的曲线，提供相关的软件截图；</w:t>
            </w:r>
          </w:p>
          <w:p>
            <w:pPr>
              <w:pStyle w:val="39"/>
              <w:ind w:left="0" w:firstLine="0"/>
              <w:rPr>
                <w:color w:val="auto"/>
                <w:szCs w:val="21"/>
              </w:rPr>
            </w:pPr>
            <w:r>
              <w:rPr>
                <w:color w:val="auto"/>
                <w:szCs w:val="21"/>
              </w:rPr>
              <w:t>6</w:t>
            </w:r>
            <w:r>
              <w:rPr>
                <w:rFonts w:hint="eastAsia"/>
                <w:color w:val="auto"/>
                <w:szCs w:val="21"/>
              </w:rPr>
              <w:t>.四旋翼无人机技术参数：控制器性能不低于STM32F405，陀螺仪：ICM20689，气压计：SPL06。具有蓝牙模块，不少于2个按键，不少于1个RGB三色灯，不少于2路串口，不少于1路IIC接口，一个Sbus/PPM接口，16pin接口；</w:t>
            </w:r>
          </w:p>
          <w:p>
            <w:pPr>
              <w:pStyle w:val="39"/>
              <w:ind w:left="0" w:firstLine="0"/>
              <w:rPr>
                <w:color w:val="auto"/>
                <w:szCs w:val="21"/>
              </w:rPr>
            </w:pPr>
            <w:r>
              <w:rPr>
                <w:color w:val="auto"/>
                <w:szCs w:val="21"/>
              </w:rPr>
              <w:t>7</w:t>
            </w:r>
            <w:r>
              <w:rPr>
                <w:rFonts w:hint="eastAsia"/>
                <w:color w:val="auto"/>
                <w:szCs w:val="21"/>
              </w:rPr>
              <w:t>.基于国产rtt实时操作系统的飞控系统，四旋翼无人机可以遥控飞行，气压计定高飞行，激光定高，光流定点；</w:t>
            </w:r>
          </w:p>
          <w:p>
            <w:pPr>
              <w:pStyle w:val="39"/>
              <w:ind w:left="0" w:firstLine="0"/>
              <w:rPr>
                <w:color w:val="auto"/>
                <w:szCs w:val="21"/>
              </w:rPr>
            </w:pPr>
            <w:r>
              <w:rPr>
                <w:color w:val="auto"/>
                <w:szCs w:val="21"/>
              </w:rPr>
              <w:t>8</w:t>
            </w:r>
            <w:r>
              <w:rPr>
                <w:rFonts w:hint="eastAsia"/>
                <w:color w:val="auto"/>
                <w:szCs w:val="21"/>
              </w:rPr>
              <w:t>.支持mp地面站，无人机数据实时可视化显示；</w:t>
            </w:r>
          </w:p>
          <w:p>
            <w:pPr>
              <w:rPr>
                <w:color w:val="auto"/>
                <w:sz w:val="24"/>
                <w:szCs w:val="24"/>
              </w:rPr>
            </w:pPr>
            <w:r>
              <w:rPr>
                <w:color w:val="auto"/>
                <w:szCs w:val="21"/>
              </w:rPr>
              <w:t>9</w:t>
            </w:r>
            <w:r>
              <w:rPr>
                <w:rFonts w:hint="eastAsia"/>
                <w:color w:val="auto"/>
                <w:szCs w:val="21"/>
              </w:rPr>
              <w:t>.至少包含以下实训项目：TFT LCD 显示，SBUS/PPM 协议，遥控器数据解析，系统板蓝牙模块通信实验，系统板ICM20689陀螺仪实验，系统板IST8310磁力计实验，系统板SPL06气压高度实验，实训系统板控制四旋翼无人机电机转速实验。无人机姿态解析实验。传感器低通滤波实验。通过实训系统板按键控制四旋翼无人机的P、I、D三个参数，观察无人机的响应情况。实训系统板遥控器控制四旋翼无人机俯仰、翻滚、航向试验。四旋翼无人机可以遥控飞行，气压计定高飞行，激光定高，光流定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tcBorders>
              <w:right w:val="single" w:color="auto" w:sz="2" w:space="0"/>
            </w:tcBorders>
            <w:vAlign w:val="center"/>
          </w:tcPr>
          <w:p>
            <w:pPr>
              <w:widowControl/>
              <w:tabs>
                <w:tab w:val="left" w:pos="0"/>
              </w:tabs>
              <w:jc w:val="center"/>
              <w:textAlignment w:val="center"/>
              <w:rPr>
                <w:color w:val="auto"/>
                <w:sz w:val="24"/>
                <w:szCs w:val="24"/>
              </w:rPr>
            </w:pPr>
            <w:r>
              <w:rPr>
                <w:rFonts w:hint="eastAsia"/>
                <w:color w:val="auto"/>
                <w:sz w:val="24"/>
                <w:szCs w:val="24"/>
              </w:rPr>
              <w:t>2</w:t>
            </w:r>
          </w:p>
        </w:tc>
        <w:tc>
          <w:tcPr>
            <w:tcW w:w="729" w:type="dxa"/>
            <w:tcBorders>
              <w:left w:val="single" w:color="auto" w:sz="2" w:space="0"/>
            </w:tcBorders>
            <w:vAlign w:val="center"/>
          </w:tcPr>
          <w:p>
            <w:pPr>
              <w:widowControl/>
              <w:jc w:val="center"/>
              <w:textAlignment w:val="center"/>
              <w:rPr>
                <w:color w:val="auto"/>
                <w:sz w:val="24"/>
                <w:szCs w:val="24"/>
              </w:rPr>
            </w:pPr>
            <w:r>
              <w:rPr>
                <w:rFonts w:hint="eastAsia"/>
                <w:color w:val="auto"/>
                <w:szCs w:val="21"/>
              </w:rPr>
              <w:t>双目视觉无人机</w:t>
            </w:r>
          </w:p>
        </w:tc>
        <w:tc>
          <w:tcPr>
            <w:tcW w:w="799" w:type="dxa"/>
            <w:vAlign w:val="center"/>
          </w:tcPr>
          <w:p>
            <w:pPr>
              <w:widowControl/>
              <w:jc w:val="center"/>
              <w:textAlignment w:val="center"/>
              <w:rPr>
                <w:color w:val="auto"/>
                <w:sz w:val="24"/>
                <w:szCs w:val="24"/>
              </w:rPr>
            </w:pPr>
            <w:r>
              <w:rPr>
                <w:rFonts w:hint="eastAsia"/>
                <w:color w:val="auto"/>
                <w:sz w:val="24"/>
                <w:szCs w:val="24"/>
              </w:rPr>
              <w:t>2</w:t>
            </w:r>
          </w:p>
        </w:tc>
        <w:tc>
          <w:tcPr>
            <w:tcW w:w="708" w:type="dxa"/>
            <w:vAlign w:val="center"/>
          </w:tcPr>
          <w:p>
            <w:pPr>
              <w:widowControl/>
              <w:jc w:val="center"/>
              <w:textAlignment w:val="center"/>
              <w:rPr>
                <w:color w:val="auto"/>
                <w:sz w:val="24"/>
                <w:szCs w:val="24"/>
              </w:rPr>
            </w:pPr>
            <w:r>
              <w:rPr>
                <w:rFonts w:hint="eastAsia"/>
                <w:color w:val="auto"/>
                <w:sz w:val="24"/>
                <w:szCs w:val="24"/>
              </w:rPr>
              <w:t>套</w:t>
            </w:r>
          </w:p>
        </w:tc>
        <w:tc>
          <w:tcPr>
            <w:tcW w:w="6929" w:type="dxa"/>
            <w:vAlign w:val="center"/>
          </w:tcPr>
          <w:p>
            <w:pPr>
              <w:pStyle w:val="39"/>
              <w:tabs>
                <w:tab w:val="left" w:pos="0"/>
              </w:tabs>
              <w:autoSpaceDE/>
              <w:autoSpaceDN/>
              <w:ind w:left="0" w:firstLine="0"/>
              <w:jc w:val="both"/>
              <w:rPr>
                <w:color w:val="auto"/>
                <w:szCs w:val="21"/>
              </w:rPr>
            </w:pPr>
            <w:r>
              <w:rPr>
                <w:rFonts w:hint="eastAsia"/>
                <w:color w:val="auto"/>
                <w:szCs w:val="21"/>
              </w:rPr>
              <w:t>*</w:t>
            </w:r>
            <w:r>
              <w:rPr>
                <w:color w:val="auto"/>
                <w:szCs w:val="21"/>
              </w:rPr>
              <w:t>1.</w:t>
            </w:r>
            <w:r>
              <w:rPr>
                <w:rFonts w:hint="eastAsia"/>
                <w:color w:val="auto"/>
                <w:szCs w:val="21"/>
              </w:rPr>
              <w:t>双目视觉无人机支持自主定位与导航、人工智能与神经网络、计算机视觉、图像识别、动态路径规划、多传感器融合、飞行控制系统可进行二次开发，需附不少于10个实验项目指导书及实验源文件，指导书包括具体环境设置及实验步骤；</w:t>
            </w:r>
          </w:p>
          <w:p>
            <w:pPr>
              <w:pStyle w:val="39"/>
              <w:tabs>
                <w:tab w:val="left" w:pos="0"/>
              </w:tabs>
              <w:autoSpaceDE/>
              <w:autoSpaceDN/>
              <w:ind w:left="0" w:firstLine="0"/>
              <w:jc w:val="both"/>
              <w:rPr>
                <w:color w:val="auto"/>
                <w:szCs w:val="21"/>
              </w:rPr>
            </w:pPr>
            <w:r>
              <w:rPr>
                <w:rFonts w:hint="eastAsia"/>
                <w:color w:val="auto"/>
                <w:szCs w:val="21"/>
              </w:rPr>
              <w:t>*</w:t>
            </w:r>
            <w:r>
              <w:rPr>
                <w:color w:val="auto"/>
                <w:szCs w:val="21"/>
              </w:rPr>
              <w:t>2.</w:t>
            </w:r>
            <w:r>
              <w:rPr>
                <w:rFonts w:hint="eastAsia"/>
                <w:color w:val="auto"/>
                <w:szCs w:val="21"/>
              </w:rPr>
              <w:t>飞控系统软件开发系统能够实现自主定位与导航、人工智能与神经网络、计算机视觉开发系统，需附不少于3个设计项目指导书及设计源文件，指导书包括具体环境设置及设计操作实验步骤；</w:t>
            </w:r>
          </w:p>
          <w:p>
            <w:pPr>
              <w:pStyle w:val="39"/>
              <w:tabs>
                <w:tab w:val="left" w:pos="0"/>
              </w:tabs>
              <w:autoSpaceDE/>
              <w:autoSpaceDN/>
              <w:ind w:left="0" w:firstLine="0"/>
              <w:jc w:val="both"/>
              <w:rPr>
                <w:color w:val="auto"/>
                <w:szCs w:val="21"/>
              </w:rPr>
            </w:pPr>
            <w:r>
              <w:rPr>
                <w:rFonts w:hint="eastAsia"/>
                <w:color w:val="auto"/>
                <w:szCs w:val="21"/>
              </w:rPr>
              <w:t>*</w:t>
            </w:r>
            <w:r>
              <w:rPr>
                <w:color w:val="auto"/>
                <w:szCs w:val="21"/>
              </w:rPr>
              <w:t>3.</w:t>
            </w:r>
            <w:r>
              <w:rPr>
                <w:rFonts w:hint="eastAsia"/>
                <w:color w:val="auto"/>
                <w:szCs w:val="21"/>
              </w:rPr>
              <w:t>支持一键起飞、一键降落，支持室内遥控，支持光流定点，支持计算机视觉，二维码识别、数字识别，自动巡航降落，主返航模式，视觉惯性导航定点悬停，视觉惯性导航定速巡航，视觉惯性导航航线规划，需附不少于5个设计项目指导书及设计源文件，指导书包括具体环境设置及设计操作步骤；</w:t>
            </w:r>
          </w:p>
          <w:p>
            <w:pPr>
              <w:pStyle w:val="39"/>
              <w:tabs>
                <w:tab w:val="left" w:pos="0"/>
              </w:tabs>
              <w:autoSpaceDE/>
              <w:autoSpaceDN/>
              <w:ind w:left="0" w:firstLine="0"/>
              <w:jc w:val="both"/>
              <w:rPr>
                <w:color w:val="auto"/>
                <w:szCs w:val="21"/>
              </w:rPr>
            </w:pPr>
            <w:r>
              <w:rPr>
                <w:color w:val="auto"/>
                <w:szCs w:val="21"/>
              </w:rPr>
              <w:t>4.</w:t>
            </w:r>
            <w:r>
              <w:rPr>
                <w:rFonts w:hint="eastAsia"/>
                <w:color w:val="auto"/>
                <w:szCs w:val="21"/>
              </w:rPr>
              <w:t>地面站软件可实时显示无人机的姿态，包括高度，俯仰，翻滚，航向等。可实时通过曲线显示无人机的姿态。可实时显示遥控器各通道的值，可扩展显示其它内容，需附地面站软件操作说明书，包括具体环境设置及设计操作步骤；</w:t>
            </w:r>
          </w:p>
          <w:p>
            <w:pPr>
              <w:pStyle w:val="39"/>
              <w:tabs>
                <w:tab w:val="left" w:pos="0"/>
              </w:tabs>
              <w:autoSpaceDE/>
              <w:autoSpaceDN/>
              <w:ind w:left="0" w:firstLine="0"/>
              <w:jc w:val="both"/>
              <w:rPr>
                <w:color w:val="auto"/>
                <w:szCs w:val="21"/>
              </w:rPr>
            </w:pPr>
            <w:r>
              <w:rPr>
                <w:color w:val="auto"/>
                <w:szCs w:val="21"/>
              </w:rPr>
              <w:t>5.</w:t>
            </w:r>
            <w:r>
              <w:rPr>
                <w:rFonts w:hint="eastAsia"/>
                <w:color w:val="auto"/>
                <w:szCs w:val="21"/>
              </w:rPr>
              <w:t>一键起飞、一键降落，遥控飞行。自稳模式，定高定点模式，自主模式。支持光流定点，光流路径规划，激光定高。自动巡航降落，自主返航模式。视觉惯性导航定速巡航，视觉惯性导航航线规划；</w:t>
            </w:r>
          </w:p>
          <w:p>
            <w:pPr>
              <w:pStyle w:val="39"/>
              <w:tabs>
                <w:tab w:val="left" w:pos="0"/>
              </w:tabs>
              <w:autoSpaceDE/>
              <w:autoSpaceDN/>
              <w:ind w:left="0" w:firstLine="0"/>
              <w:jc w:val="both"/>
              <w:rPr>
                <w:color w:val="auto"/>
                <w:szCs w:val="21"/>
              </w:rPr>
            </w:pPr>
            <w:r>
              <w:rPr>
                <w:color w:val="auto"/>
                <w:szCs w:val="21"/>
              </w:rPr>
              <w:t>6.</w:t>
            </w:r>
            <w:r>
              <w:rPr>
                <w:rFonts w:hint="eastAsia"/>
                <w:color w:val="auto"/>
                <w:szCs w:val="21"/>
              </w:rPr>
              <w:t>轴距：不大于330mm，主处理器主频不低于168 MHz，基于国产实时操作系统rtt的飞行控制系统，支持M3、M4、H7芯片,飞控系统支持基于模型设计，飞控系统支持基于MATLAB &amp; Simulink算法生产的代码，支持mavlink；</w:t>
            </w:r>
          </w:p>
          <w:p>
            <w:pPr>
              <w:pStyle w:val="39"/>
              <w:tabs>
                <w:tab w:val="left" w:pos="0"/>
              </w:tabs>
              <w:autoSpaceDE/>
              <w:autoSpaceDN/>
              <w:ind w:left="0" w:firstLine="0"/>
              <w:jc w:val="both"/>
              <w:rPr>
                <w:color w:val="auto"/>
                <w:szCs w:val="21"/>
              </w:rPr>
            </w:pPr>
            <w:r>
              <w:rPr>
                <w:color w:val="auto"/>
                <w:szCs w:val="21"/>
              </w:rPr>
              <w:t>7.</w:t>
            </w:r>
            <w:r>
              <w:rPr>
                <w:rFonts w:hint="eastAsia"/>
                <w:color w:val="auto"/>
                <w:szCs w:val="21"/>
              </w:rPr>
              <w:t>陀螺仪：ICM20689，气压计SPL06，地磁计IST8310，激光传感器MiniTof模块，光流模块，PPM/sbus二合一接收。不少于4个2pin的电子调速器接口，不少于7个4pin的接口，以上接口带自锁的2.0接口，方便插拔；</w:t>
            </w:r>
          </w:p>
          <w:p>
            <w:pPr>
              <w:pStyle w:val="39"/>
              <w:tabs>
                <w:tab w:val="left" w:pos="0"/>
              </w:tabs>
              <w:autoSpaceDE/>
              <w:autoSpaceDN/>
              <w:ind w:left="0" w:firstLine="0"/>
              <w:jc w:val="both"/>
              <w:rPr>
                <w:color w:val="auto"/>
                <w:szCs w:val="21"/>
              </w:rPr>
            </w:pPr>
            <w:r>
              <w:rPr>
                <w:color w:val="auto"/>
                <w:szCs w:val="21"/>
              </w:rPr>
              <w:t>8.</w:t>
            </w:r>
            <w:r>
              <w:rPr>
                <w:rFonts w:hint="eastAsia"/>
                <w:color w:val="auto"/>
                <w:szCs w:val="21"/>
              </w:rPr>
              <w:t>无人机智能数据处理平台尺寸不大于8.3cm*4cm，不少于2pin接口，不少于2个USB3.0接口，不少于2个4pin接口，不少于一个5pin接口，一个TYPE C接口，引出系统烧写的接口，引出8个扩展口，提供产品彩页；</w:t>
            </w:r>
          </w:p>
          <w:p>
            <w:pPr>
              <w:pStyle w:val="39"/>
              <w:tabs>
                <w:tab w:val="left" w:pos="0"/>
              </w:tabs>
              <w:autoSpaceDE/>
              <w:autoSpaceDN/>
              <w:ind w:left="0" w:firstLine="0"/>
              <w:jc w:val="both"/>
              <w:rPr>
                <w:color w:val="auto"/>
                <w:szCs w:val="21"/>
              </w:rPr>
            </w:pPr>
            <w:r>
              <w:rPr>
                <w:color w:val="auto"/>
                <w:szCs w:val="21"/>
              </w:rPr>
              <w:t>9.</w:t>
            </w:r>
            <w:r>
              <w:rPr>
                <w:rFonts w:hint="eastAsia"/>
                <w:color w:val="auto"/>
                <w:szCs w:val="21"/>
              </w:rPr>
              <w:t>无人机智能数据处理平台搭载不小于4GB LPDDR4-3200 SDRAM内存，不少于32G EMMC；</w:t>
            </w:r>
          </w:p>
          <w:p>
            <w:pPr>
              <w:pStyle w:val="39"/>
              <w:tabs>
                <w:tab w:val="left" w:pos="0"/>
              </w:tabs>
              <w:autoSpaceDE/>
              <w:autoSpaceDN/>
              <w:ind w:left="0" w:firstLine="0"/>
              <w:jc w:val="both"/>
              <w:rPr>
                <w:color w:val="auto"/>
                <w:szCs w:val="21"/>
              </w:rPr>
            </w:pPr>
            <w:r>
              <w:rPr>
                <w:color w:val="auto"/>
                <w:szCs w:val="21"/>
              </w:rPr>
              <w:t>10.</w:t>
            </w:r>
            <w:r>
              <w:rPr>
                <w:rFonts w:hint="eastAsia"/>
                <w:color w:val="auto"/>
                <w:szCs w:val="21"/>
              </w:rPr>
              <w:t>具有畸变还原，小部件，帧率测试，舵机测试，多进程，透视变换，图像采集及实时显示等功能。具有二维码识别功能，支持神经网络，具备识别手写数字功能；</w:t>
            </w:r>
          </w:p>
          <w:p>
            <w:pPr>
              <w:pStyle w:val="39"/>
              <w:tabs>
                <w:tab w:val="left" w:pos="0"/>
              </w:tabs>
              <w:autoSpaceDE/>
              <w:autoSpaceDN/>
              <w:ind w:left="0" w:firstLine="0"/>
              <w:jc w:val="both"/>
              <w:rPr>
                <w:color w:val="auto"/>
                <w:szCs w:val="21"/>
              </w:rPr>
            </w:pPr>
            <w:r>
              <w:rPr>
                <w:color w:val="auto"/>
                <w:szCs w:val="21"/>
              </w:rPr>
              <w:t>11.</w:t>
            </w:r>
            <w:r>
              <w:rPr>
                <w:rFonts w:hint="eastAsia"/>
                <w:color w:val="auto"/>
                <w:szCs w:val="21"/>
              </w:rPr>
              <w:t>具有电赛程序，航点程序，数字识别程序。具有最近电赛火情巡查无人机赛题的项目案例的源程序；</w:t>
            </w:r>
          </w:p>
          <w:p>
            <w:pPr>
              <w:pStyle w:val="39"/>
              <w:tabs>
                <w:tab w:val="left" w:pos="0"/>
              </w:tabs>
              <w:autoSpaceDE/>
              <w:autoSpaceDN/>
              <w:ind w:left="0" w:firstLine="0"/>
              <w:jc w:val="both"/>
              <w:rPr>
                <w:color w:val="auto"/>
                <w:sz w:val="24"/>
                <w:szCs w:val="24"/>
              </w:rPr>
            </w:pPr>
            <w:r>
              <w:rPr>
                <w:color w:val="auto"/>
                <w:szCs w:val="21"/>
              </w:rPr>
              <w:t>12.</w:t>
            </w:r>
            <w:r>
              <w:rPr>
                <w:rFonts w:hint="eastAsia"/>
                <w:color w:val="auto"/>
                <w:szCs w:val="21"/>
              </w:rPr>
              <w:t>具有无人机自主飞行赛项目案例的源程序，能完成赛题的所有要求；提供程序界面截图；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tcBorders>
              <w:right w:val="single" w:color="auto" w:sz="2" w:space="0"/>
            </w:tcBorders>
            <w:vAlign w:val="center"/>
          </w:tcPr>
          <w:p>
            <w:pPr>
              <w:widowControl/>
              <w:tabs>
                <w:tab w:val="left" w:pos="0"/>
              </w:tabs>
              <w:jc w:val="center"/>
              <w:textAlignment w:val="center"/>
              <w:rPr>
                <w:color w:val="auto"/>
                <w:sz w:val="24"/>
                <w:szCs w:val="24"/>
              </w:rPr>
            </w:pPr>
            <w:r>
              <w:rPr>
                <w:rFonts w:hint="eastAsia"/>
                <w:color w:val="auto"/>
                <w:sz w:val="24"/>
                <w:szCs w:val="24"/>
              </w:rPr>
              <w:t>3</w:t>
            </w:r>
          </w:p>
        </w:tc>
        <w:tc>
          <w:tcPr>
            <w:tcW w:w="729" w:type="dxa"/>
            <w:tcBorders>
              <w:left w:val="single" w:color="auto" w:sz="2" w:space="0"/>
            </w:tcBorders>
            <w:vAlign w:val="center"/>
          </w:tcPr>
          <w:p>
            <w:pPr>
              <w:widowControl/>
              <w:jc w:val="center"/>
              <w:textAlignment w:val="center"/>
              <w:rPr>
                <w:color w:val="auto"/>
                <w:sz w:val="24"/>
                <w:szCs w:val="24"/>
              </w:rPr>
            </w:pPr>
            <w:r>
              <w:rPr>
                <w:rFonts w:hint="eastAsia"/>
                <w:color w:val="auto"/>
                <w:szCs w:val="21"/>
              </w:rPr>
              <w:t>人工智能无人机</w:t>
            </w:r>
          </w:p>
        </w:tc>
        <w:tc>
          <w:tcPr>
            <w:tcW w:w="799" w:type="dxa"/>
            <w:vAlign w:val="center"/>
          </w:tcPr>
          <w:p>
            <w:pPr>
              <w:widowControl/>
              <w:jc w:val="center"/>
              <w:textAlignment w:val="center"/>
              <w:rPr>
                <w:color w:val="auto"/>
                <w:sz w:val="24"/>
                <w:szCs w:val="24"/>
              </w:rPr>
            </w:pPr>
            <w:r>
              <w:rPr>
                <w:rFonts w:hint="eastAsia"/>
                <w:color w:val="auto"/>
                <w:sz w:val="24"/>
                <w:szCs w:val="24"/>
              </w:rPr>
              <w:t>1</w:t>
            </w:r>
          </w:p>
        </w:tc>
        <w:tc>
          <w:tcPr>
            <w:tcW w:w="708" w:type="dxa"/>
            <w:vAlign w:val="center"/>
          </w:tcPr>
          <w:p>
            <w:pPr>
              <w:widowControl/>
              <w:jc w:val="center"/>
              <w:textAlignment w:val="center"/>
              <w:rPr>
                <w:color w:val="auto"/>
                <w:sz w:val="24"/>
                <w:szCs w:val="24"/>
              </w:rPr>
            </w:pPr>
            <w:r>
              <w:rPr>
                <w:rFonts w:hint="eastAsia"/>
                <w:color w:val="auto"/>
                <w:sz w:val="24"/>
                <w:szCs w:val="24"/>
              </w:rPr>
              <w:t>套</w:t>
            </w:r>
          </w:p>
        </w:tc>
        <w:tc>
          <w:tcPr>
            <w:tcW w:w="6929" w:type="dxa"/>
            <w:vAlign w:val="center"/>
          </w:tcPr>
          <w:p>
            <w:pPr>
              <w:pStyle w:val="39"/>
              <w:tabs>
                <w:tab w:val="left" w:pos="0"/>
              </w:tabs>
              <w:autoSpaceDE/>
              <w:autoSpaceDN/>
              <w:ind w:left="0" w:firstLine="0"/>
              <w:jc w:val="both"/>
              <w:rPr>
                <w:color w:val="auto"/>
                <w:szCs w:val="21"/>
              </w:rPr>
            </w:pPr>
            <w:r>
              <w:rPr>
                <w:rFonts w:hint="eastAsia"/>
                <w:color w:val="auto"/>
                <w:szCs w:val="21"/>
              </w:rPr>
              <w:t>*</w:t>
            </w:r>
            <w:r>
              <w:rPr>
                <w:color w:val="auto"/>
                <w:szCs w:val="21"/>
              </w:rPr>
              <w:t>1.</w:t>
            </w:r>
            <w:r>
              <w:rPr>
                <w:rFonts w:hint="eastAsia"/>
                <w:color w:val="auto"/>
                <w:szCs w:val="21"/>
              </w:rPr>
              <w:t>导航和定位、计算机视觉算法、飞控系统等相关程序均开源，方便用户深入验证自己的各类算法，含硬件系统和软件系统。硬件系统包含：机架、电机、电调、飞控系统、激光、光流、遥控器、智能数据处理平台、双目视觉、摄像头、深度相机等。软件系统包含：飞控系统、飞控系统集成开发环境、智能数据处理平台开发系统等，需附不少于5个设计项目指导书及设计源文件，指导书包括具体环境设置及设计操作步骤；</w:t>
            </w:r>
          </w:p>
          <w:p>
            <w:pPr>
              <w:pStyle w:val="39"/>
              <w:tabs>
                <w:tab w:val="left" w:pos="0"/>
              </w:tabs>
              <w:autoSpaceDE/>
              <w:autoSpaceDN/>
              <w:ind w:left="0" w:firstLine="0"/>
              <w:jc w:val="both"/>
              <w:rPr>
                <w:color w:val="auto"/>
                <w:szCs w:val="21"/>
              </w:rPr>
            </w:pPr>
            <w:r>
              <w:rPr>
                <w:rFonts w:hint="eastAsia"/>
                <w:color w:val="auto"/>
                <w:szCs w:val="21"/>
              </w:rPr>
              <w:t>*</w:t>
            </w:r>
            <w:r>
              <w:rPr>
                <w:color w:val="auto"/>
                <w:szCs w:val="21"/>
              </w:rPr>
              <w:t>2.</w:t>
            </w:r>
            <w:r>
              <w:rPr>
                <w:rFonts w:hint="eastAsia"/>
                <w:color w:val="auto"/>
                <w:szCs w:val="21"/>
              </w:rPr>
              <w:t>地面站软件：可以实时显示无人机的姿态，包括高度，俯仰，翻滚，航向等。可以实时通过曲线显示无人机的姿态。可以实时显示遥控器各通道的值。可以扩展显示其它内容，需附系统操作说明书及课程教学指导书；</w:t>
            </w:r>
          </w:p>
          <w:p>
            <w:pPr>
              <w:pStyle w:val="39"/>
              <w:tabs>
                <w:tab w:val="left" w:pos="0"/>
              </w:tabs>
              <w:autoSpaceDE/>
              <w:autoSpaceDN/>
              <w:ind w:left="0" w:firstLine="0"/>
              <w:jc w:val="both"/>
              <w:rPr>
                <w:color w:val="auto"/>
                <w:szCs w:val="21"/>
              </w:rPr>
            </w:pPr>
            <w:r>
              <w:rPr>
                <w:color w:val="auto"/>
                <w:szCs w:val="21"/>
              </w:rPr>
              <w:t>3.</w:t>
            </w:r>
            <w:r>
              <w:rPr>
                <w:rFonts w:hint="eastAsia"/>
                <w:color w:val="auto"/>
                <w:szCs w:val="21"/>
              </w:rPr>
              <w:t>一键起飞、一键降落，支持室内外遥控，支持光流定点、光流路径规划，视觉惯性导航航线规划，无人机建图，保存地图，加载地图，实时建图导航，无人机自主路径规划，无人机自主避障；</w:t>
            </w:r>
          </w:p>
          <w:p>
            <w:pPr>
              <w:pStyle w:val="39"/>
              <w:tabs>
                <w:tab w:val="left" w:pos="0"/>
              </w:tabs>
              <w:autoSpaceDE/>
              <w:autoSpaceDN/>
              <w:ind w:left="0" w:firstLine="0"/>
              <w:jc w:val="both"/>
              <w:rPr>
                <w:color w:val="auto"/>
                <w:szCs w:val="21"/>
              </w:rPr>
            </w:pPr>
            <w:r>
              <w:rPr>
                <w:color w:val="auto"/>
                <w:szCs w:val="21"/>
              </w:rPr>
              <w:t>4.</w:t>
            </w:r>
            <w:r>
              <w:rPr>
                <w:rFonts w:hint="eastAsia"/>
                <w:color w:val="auto"/>
                <w:szCs w:val="21"/>
              </w:rPr>
              <w:t>轴距：不小于380mm，主处理器主频不低于168 MHz，基于国产实时操作系统rtt的飞行控制系统，支持M3、M4、H7芯片,飞控系统支持基于模型设计，飞控系统支持基于MATLAB &amp; Simulink算法生产的代码，支持mavlink；</w:t>
            </w:r>
          </w:p>
          <w:p>
            <w:pPr>
              <w:pStyle w:val="39"/>
              <w:tabs>
                <w:tab w:val="left" w:pos="0"/>
              </w:tabs>
              <w:autoSpaceDE/>
              <w:autoSpaceDN/>
              <w:ind w:left="0" w:firstLine="0"/>
              <w:jc w:val="both"/>
              <w:rPr>
                <w:color w:val="auto"/>
                <w:szCs w:val="21"/>
              </w:rPr>
            </w:pPr>
            <w:r>
              <w:rPr>
                <w:color w:val="auto"/>
                <w:szCs w:val="21"/>
              </w:rPr>
              <w:t>5.</w:t>
            </w:r>
            <w:r>
              <w:rPr>
                <w:rFonts w:hint="eastAsia"/>
                <w:color w:val="auto"/>
                <w:szCs w:val="21"/>
              </w:rPr>
              <w:t>陀螺仪：ICM20689，气压计SPL06，地磁计IST8310，激光传感器MiniTof模块，光流模块，PPM/sbus二合一接收。不少于4个2pin的电子调速器接口，不少于7个4pin的接口，以上接口均为带自锁的2.0接口，方便插拔；</w:t>
            </w:r>
          </w:p>
          <w:p>
            <w:pPr>
              <w:pStyle w:val="39"/>
              <w:tabs>
                <w:tab w:val="left" w:pos="0"/>
              </w:tabs>
              <w:autoSpaceDE/>
              <w:autoSpaceDN/>
              <w:ind w:left="0" w:firstLine="0"/>
              <w:jc w:val="both"/>
              <w:rPr>
                <w:color w:val="auto"/>
                <w:szCs w:val="21"/>
              </w:rPr>
            </w:pPr>
            <w:r>
              <w:rPr>
                <w:color w:val="auto"/>
                <w:szCs w:val="21"/>
              </w:rPr>
              <w:t>6.</w:t>
            </w:r>
            <w:r>
              <w:rPr>
                <w:rFonts w:hint="eastAsia"/>
                <w:color w:val="auto"/>
                <w:szCs w:val="21"/>
              </w:rPr>
              <w:t>无人机智能数据处理平台不少于一个2pin接口，不少于2个USB3.0接口，不少于2个4pin接口，不少于一个5pin接口，一个TYPE C接口，引出系统烧写的接口，引出8个扩展口。提供制造商产品彩页；</w:t>
            </w:r>
          </w:p>
          <w:p>
            <w:pPr>
              <w:pStyle w:val="39"/>
              <w:tabs>
                <w:tab w:val="left" w:pos="0"/>
              </w:tabs>
              <w:autoSpaceDE/>
              <w:autoSpaceDN/>
              <w:ind w:left="0" w:firstLine="0"/>
              <w:jc w:val="both"/>
              <w:rPr>
                <w:color w:val="auto"/>
                <w:szCs w:val="21"/>
              </w:rPr>
            </w:pPr>
            <w:r>
              <w:rPr>
                <w:color w:val="auto"/>
                <w:szCs w:val="21"/>
              </w:rPr>
              <w:t>7.</w:t>
            </w:r>
            <w:r>
              <w:rPr>
                <w:rFonts w:hint="eastAsia"/>
                <w:color w:val="auto"/>
                <w:szCs w:val="21"/>
              </w:rPr>
              <w:t>无人机的智能数据处理平台搭载不少于8GB LPDDR4-3200 SDRAM内存，不少于32G EMMC；</w:t>
            </w:r>
          </w:p>
          <w:p>
            <w:pPr>
              <w:pStyle w:val="39"/>
              <w:tabs>
                <w:tab w:val="left" w:pos="0"/>
              </w:tabs>
              <w:autoSpaceDE/>
              <w:autoSpaceDN/>
              <w:ind w:left="0" w:firstLine="0"/>
              <w:jc w:val="both"/>
              <w:rPr>
                <w:color w:val="auto"/>
                <w:szCs w:val="21"/>
              </w:rPr>
            </w:pPr>
            <w:r>
              <w:rPr>
                <w:color w:val="auto"/>
                <w:szCs w:val="21"/>
              </w:rPr>
              <w:t>8.</w:t>
            </w:r>
            <w:r>
              <w:rPr>
                <w:rFonts w:hint="eastAsia"/>
                <w:color w:val="auto"/>
                <w:szCs w:val="21"/>
              </w:rPr>
              <w:t>测量半径：0.05m-30m。测量盲区不大于0.05m；</w:t>
            </w:r>
          </w:p>
          <w:p>
            <w:pPr>
              <w:pStyle w:val="39"/>
              <w:tabs>
                <w:tab w:val="left" w:pos="0"/>
              </w:tabs>
              <w:autoSpaceDE/>
              <w:autoSpaceDN/>
              <w:ind w:left="0" w:firstLine="0"/>
              <w:jc w:val="both"/>
              <w:rPr>
                <w:color w:val="auto"/>
                <w:szCs w:val="21"/>
              </w:rPr>
            </w:pPr>
            <w:r>
              <w:rPr>
                <w:color w:val="auto"/>
                <w:szCs w:val="21"/>
              </w:rPr>
              <w:t>9.</w:t>
            </w:r>
            <w:r>
              <w:rPr>
                <w:rFonts w:hint="eastAsia"/>
                <w:color w:val="auto"/>
                <w:szCs w:val="21"/>
              </w:rPr>
              <w:t>无人机双目视觉技术参数：支持6自由度数据；</w:t>
            </w:r>
          </w:p>
          <w:p>
            <w:pPr>
              <w:rPr>
                <w:color w:val="auto"/>
                <w:sz w:val="24"/>
                <w:szCs w:val="24"/>
              </w:rPr>
            </w:pPr>
            <w:r>
              <w:rPr>
                <w:rFonts w:hint="eastAsia"/>
                <w:color w:val="auto"/>
                <w:szCs w:val="21"/>
              </w:rPr>
              <w:t>10.</w:t>
            </w:r>
            <w:r>
              <w:rPr>
                <w:color w:val="auto"/>
                <w:szCs w:val="21"/>
              </w:rPr>
              <w:t xml:space="preserve"> </w:t>
            </w:r>
            <w:r>
              <w:rPr>
                <w:rFonts w:hint="eastAsia"/>
                <w:color w:val="auto"/>
                <w:szCs w:val="21"/>
              </w:rPr>
              <w:t>地面站软件功能：可以实时显示无人机的姿态，包括高度，俯仰，翻滚，航向，磁力计数据，气压计数据，高度数据，电池电量等，可以实时显示遥控器各通道的值，可以实时通过曲线显示无人机的姿态，可以扩展显示其它内容。</w:t>
            </w:r>
          </w:p>
        </w:tc>
      </w:tr>
    </w:tbl>
    <w:p>
      <w:pPr>
        <w:spacing w:line="360" w:lineRule="auto"/>
        <w:ind w:firstLine="480" w:firstLineChars="200"/>
        <w:rPr>
          <w:rFonts w:cs="Times New Roman"/>
          <w:color w:val="auto"/>
          <w:sz w:val="24"/>
          <w:szCs w:val="24"/>
        </w:rPr>
      </w:pPr>
    </w:p>
    <w:p>
      <w:pPr>
        <w:spacing w:line="360" w:lineRule="auto"/>
        <w:ind w:firstLine="480" w:firstLineChars="200"/>
        <w:rPr>
          <w:rFonts w:cs="Times New Roman"/>
          <w:color w:val="auto"/>
          <w:sz w:val="24"/>
          <w:szCs w:val="24"/>
        </w:rPr>
      </w:pPr>
      <w:r>
        <w:rPr>
          <w:rFonts w:hint="eastAsia" w:cs="Times New Roman"/>
          <w:color w:val="auto"/>
          <w:sz w:val="24"/>
          <w:szCs w:val="24"/>
        </w:rPr>
        <w:t>注：1、核心设备：上表中标注“▲”号的为核心产品，核心产品提供相同品牌产品且通过资格审查、符合性审查的不同供应商参加同一合同项下投标的，按一家供应商计算，评审后得分最高的同品牌供应商获得成交人推荐资格；评审得分相同的，报价得分最高的获得成交人推荐资格，其他同品牌供应商不作为成交候选人。</w:t>
      </w:r>
    </w:p>
    <w:p>
      <w:pPr>
        <w:spacing w:line="360" w:lineRule="auto"/>
        <w:ind w:firstLine="480" w:firstLineChars="200"/>
        <w:rPr>
          <w:rFonts w:cs="Times New Roman"/>
          <w:color w:val="auto"/>
          <w:sz w:val="24"/>
          <w:szCs w:val="24"/>
        </w:rPr>
      </w:pPr>
      <w:r>
        <w:rPr>
          <w:rFonts w:hint="eastAsia" w:cs="Times New Roman"/>
          <w:color w:val="auto"/>
          <w:sz w:val="24"/>
          <w:szCs w:val="24"/>
        </w:rPr>
        <w:t>2、供应商须在响应文件中如实响应上述要求，对材料真实性负责，如果存在编制虚假材料情况，采购人将有权按照政府采购相关规定上报上级管理部门。</w:t>
      </w:r>
    </w:p>
    <w:p>
      <w:pPr>
        <w:spacing w:line="360" w:lineRule="auto"/>
        <w:ind w:firstLine="480" w:firstLineChars="200"/>
        <w:rPr>
          <w:rFonts w:cs="Times New Roman"/>
          <w:color w:val="auto"/>
          <w:sz w:val="24"/>
          <w:szCs w:val="24"/>
        </w:rPr>
      </w:pPr>
      <w:r>
        <w:rPr>
          <w:rFonts w:hint="eastAsia" w:cs="Times New Roman"/>
          <w:color w:val="auto"/>
          <w:sz w:val="24"/>
          <w:szCs w:val="24"/>
        </w:rPr>
        <w:t>3、供应商应如实描述所报产品的技术参数和性能，不得完全复制粘贴上表技术参数和性能描述。因完全复制粘贴上表技术参数和性能描述而产生的不利于供应商的评审风险由供应商自行承担。</w:t>
      </w:r>
    </w:p>
    <w:p>
      <w:pPr>
        <w:spacing w:line="360" w:lineRule="auto"/>
        <w:rPr>
          <w:rFonts w:cs="Times New Roman"/>
          <w:color w:val="auto"/>
          <w:sz w:val="24"/>
          <w:szCs w:val="24"/>
        </w:rPr>
      </w:pPr>
      <w:r>
        <w:rPr>
          <w:rFonts w:hint="eastAsia" w:cs="Times New Roman"/>
          <w:b/>
          <w:bCs/>
          <w:color w:val="auto"/>
          <w:sz w:val="24"/>
          <w:szCs w:val="24"/>
        </w:rPr>
        <w:t>三、售后服务</w:t>
      </w:r>
    </w:p>
    <w:p>
      <w:pPr>
        <w:spacing w:line="360" w:lineRule="auto"/>
        <w:ind w:firstLine="480" w:firstLineChars="200"/>
        <w:rPr>
          <w:rFonts w:cs="Times New Roman"/>
          <w:color w:val="auto"/>
          <w:sz w:val="24"/>
          <w:szCs w:val="24"/>
        </w:rPr>
      </w:pPr>
      <w:r>
        <w:rPr>
          <w:rFonts w:hint="eastAsia" w:cs="Times New Roman"/>
          <w:color w:val="auto"/>
          <w:sz w:val="24"/>
          <w:szCs w:val="24"/>
        </w:rPr>
        <w:t xml:space="preserve">1、供应商在合同货物的质量保修期内，免费为采购方提供合同货物的技术指导和维修服务。 </w:t>
      </w:r>
    </w:p>
    <w:p>
      <w:pPr>
        <w:spacing w:line="360" w:lineRule="auto"/>
        <w:ind w:firstLine="480" w:firstLineChars="200"/>
        <w:rPr>
          <w:rFonts w:cs="Times New Roman"/>
          <w:color w:val="auto"/>
          <w:sz w:val="24"/>
          <w:szCs w:val="24"/>
        </w:rPr>
      </w:pPr>
      <w:r>
        <w:rPr>
          <w:rFonts w:hint="eastAsia" w:cs="Times New Roman"/>
          <w:color w:val="auto"/>
          <w:sz w:val="24"/>
          <w:szCs w:val="24"/>
        </w:rPr>
        <w:t xml:space="preserve">2、供应商保证在合同货物出现故障和缺陷时，或接到采购方提出的技术服务要求后4小时内予以答复，如采购方有要求或必要时，供应商应在接到采购方通知后12小时内派员至采购方项目现场提供免费维修和现场指导。 </w:t>
      </w:r>
    </w:p>
    <w:p>
      <w:pPr>
        <w:spacing w:line="360" w:lineRule="auto"/>
        <w:ind w:firstLine="480" w:firstLineChars="200"/>
        <w:rPr>
          <w:rFonts w:cs="Times New Roman"/>
          <w:color w:val="auto"/>
          <w:sz w:val="24"/>
          <w:szCs w:val="24"/>
        </w:rPr>
      </w:pPr>
      <w:r>
        <w:rPr>
          <w:rFonts w:hint="eastAsia" w:cs="Times New Roman"/>
          <w:color w:val="auto"/>
          <w:sz w:val="24"/>
          <w:szCs w:val="24"/>
        </w:rPr>
        <w:t xml:space="preserve">3、如供应商在接到采购方维修通知后48小时仍不能修复有关货物，供应商应免费提供与该货物同一型号的备用货物。 </w:t>
      </w:r>
    </w:p>
    <w:p>
      <w:pPr>
        <w:spacing w:line="360" w:lineRule="auto"/>
        <w:ind w:firstLine="480" w:firstLineChars="200"/>
        <w:rPr>
          <w:rFonts w:cs="Times New Roman"/>
          <w:color w:val="auto"/>
          <w:sz w:val="24"/>
          <w:szCs w:val="24"/>
        </w:rPr>
      </w:pPr>
      <w:r>
        <w:rPr>
          <w:rFonts w:hint="eastAsia" w:cs="Times New Roman"/>
          <w:color w:val="auto"/>
          <w:sz w:val="24"/>
          <w:szCs w:val="24"/>
        </w:rPr>
        <w:t>4、在合同货物保修期届满后，如果因合同货物硬件或软件的固有缺陷和瑕疵出现紧急故障和事故，供应商应在接到采购方通知之后24小时内到达现场。</w:t>
      </w:r>
    </w:p>
    <w:p>
      <w:pPr>
        <w:spacing w:line="360" w:lineRule="auto"/>
        <w:ind w:firstLine="480" w:firstLineChars="200"/>
        <w:rPr>
          <w:rFonts w:cs="Times New Roman"/>
          <w:color w:val="auto"/>
          <w:sz w:val="24"/>
          <w:szCs w:val="24"/>
        </w:rPr>
      </w:pPr>
      <w:r>
        <w:rPr>
          <w:rFonts w:hint="eastAsia" w:cs="Times New Roman"/>
          <w:color w:val="auto"/>
          <w:sz w:val="24"/>
          <w:szCs w:val="24"/>
          <w:lang w:val="en-US" w:eastAsia="zh-CN"/>
        </w:rPr>
        <w:t>5</w:t>
      </w:r>
      <w:r>
        <w:rPr>
          <w:rFonts w:hint="eastAsia" w:cs="Times New Roman"/>
          <w:color w:val="auto"/>
          <w:sz w:val="24"/>
          <w:szCs w:val="24"/>
        </w:rPr>
        <w:t>、需提供原厂部署实施，平台和课程资源提供至少5天的原厂师资培训。</w:t>
      </w:r>
    </w:p>
    <w:p>
      <w:pPr>
        <w:spacing w:line="360" w:lineRule="auto"/>
        <w:rPr>
          <w:rFonts w:cs="Times New Roman"/>
          <w:color w:val="auto"/>
          <w:sz w:val="24"/>
          <w:szCs w:val="24"/>
        </w:rPr>
      </w:pPr>
      <w:bookmarkStart w:id="146" w:name="_Toc1662644"/>
      <w:r>
        <w:rPr>
          <w:rFonts w:hint="eastAsia" w:cs="Times New Roman"/>
          <w:color w:val="auto"/>
          <w:sz w:val="24"/>
          <w:szCs w:val="24"/>
        </w:rPr>
        <w:t>四、供货要求</w:t>
      </w:r>
      <w:bookmarkEnd w:id="146"/>
    </w:p>
    <w:p>
      <w:pPr>
        <w:spacing w:line="360" w:lineRule="auto"/>
        <w:ind w:firstLine="480" w:firstLineChars="200"/>
        <w:rPr>
          <w:color w:val="auto"/>
          <w:sz w:val="24"/>
          <w:szCs w:val="24"/>
        </w:rPr>
      </w:pPr>
      <w:r>
        <w:rPr>
          <w:rFonts w:hint="eastAsia" w:cs="Times New Roman"/>
          <w:color w:val="auto"/>
          <w:sz w:val="24"/>
          <w:szCs w:val="24"/>
        </w:rPr>
        <w:t>1、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pPr>
        <w:rPr>
          <w:color w:val="auto"/>
          <w:szCs w:val="21"/>
        </w:rPr>
      </w:pPr>
    </w:p>
    <w:p>
      <w:pPr>
        <w:jc w:val="center"/>
        <w:rPr>
          <w:color w:val="auto"/>
        </w:rPr>
        <w:sectPr>
          <w:type w:val="continuous"/>
          <w:pgSz w:w="11906" w:h="16838"/>
          <w:pgMar w:top="1440" w:right="1417" w:bottom="1440" w:left="1417" w:header="851" w:footer="992" w:gutter="0"/>
          <w:cols w:space="720" w:num="1"/>
          <w:titlePg/>
          <w:docGrid w:linePitch="312" w:charSpace="0"/>
        </w:sectPr>
      </w:pPr>
      <w:r>
        <w:rPr>
          <w:rFonts w:hint="eastAsia" w:cs="Times New Roman"/>
          <w:b/>
          <w:bCs/>
          <w:color w:val="auto"/>
          <w:sz w:val="24"/>
          <w:szCs w:val="24"/>
          <w:shd w:val="clear" w:color="auto" w:fill="FFFFFF"/>
        </w:rPr>
        <w:br w:type="page"/>
      </w:r>
    </w:p>
    <w:p>
      <w:pPr>
        <w:pStyle w:val="3"/>
        <w:tabs>
          <w:tab w:val="left" w:pos="1447"/>
        </w:tabs>
        <w:spacing w:before="100" w:beforeAutospacing="1" w:after="100" w:afterAutospacing="1" w:line="360" w:lineRule="auto"/>
        <w:ind w:left="0"/>
        <w:jc w:val="center"/>
        <w:rPr>
          <w:rFonts w:ascii="宋体" w:hAnsi="宋体" w:eastAsia="宋体" w:cs="宋体"/>
          <w:color w:val="auto"/>
          <w:sz w:val="48"/>
          <w:szCs w:val="48"/>
        </w:rPr>
      </w:pPr>
      <w:bookmarkStart w:id="147" w:name="_Toc1640"/>
      <w:r>
        <w:rPr>
          <w:rFonts w:hint="eastAsia" w:ascii="宋体" w:hAnsi="宋体" w:eastAsia="宋体" w:cs="宋体"/>
          <w:color w:val="auto"/>
          <w:sz w:val="48"/>
          <w:szCs w:val="48"/>
        </w:rPr>
        <w:t>第</w:t>
      </w:r>
      <w:r>
        <w:rPr>
          <w:rFonts w:hint="eastAsia" w:ascii="宋体" w:hAnsi="宋体" w:eastAsia="宋体" w:cs="宋体"/>
          <w:color w:val="auto"/>
          <w:sz w:val="48"/>
          <w:szCs w:val="48"/>
          <w:lang w:val="en-US"/>
        </w:rPr>
        <w:t>四</w:t>
      </w:r>
      <w:r>
        <w:rPr>
          <w:rFonts w:hint="eastAsia" w:ascii="宋体" w:hAnsi="宋体" w:eastAsia="宋体" w:cs="宋体"/>
          <w:color w:val="auto"/>
          <w:sz w:val="48"/>
          <w:szCs w:val="48"/>
        </w:rPr>
        <w:t>章 磋商程序、评审方法及评审标准</w:t>
      </w:r>
      <w:bookmarkEnd w:id="147"/>
    </w:p>
    <w:p>
      <w:pPr>
        <w:pStyle w:val="9"/>
        <w:spacing w:line="360" w:lineRule="auto"/>
        <w:ind w:firstLine="480" w:firstLineChars="200"/>
        <w:rPr>
          <w:color w:val="auto"/>
          <w:sz w:val="24"/>
          <w:szCs w:val="24"/>
        </w:rPr>
      </w:pPr>
      <w:r>
        <w:rPr>
          <w:rFonts w:hint="eastAsia"/>
          <w:color w:val="auto"/>
          <w:sz w:val="24"/>
          <w:szCs w:val="24"/>
        </w:rPr>
        <w:t>磋商小组将按照本项目采购文件及相关法律法规的规定进行磋商及评审工作，采购代理机构负责磋商的组织工作。</w:t>
      </w:r>
    </w:p>
    <w:p>
      <w:pPr>
        <w:pStyle w:val="9"/>
        <w:spacing w:line="360" w:lineRule="auto"/>
        <w:rPr>
          <w:b/>
          <w:bCs/>
          <w:color w:val="auto"/>
          <w:sz w:val="24"/>
          <w:szCs w:val="24"/>
        </w:rPr>
      </w:pPr>
      <w:r>
        <w:rPr>
          <w:rFonts w:hint="eastAsia"/>
          <w:b/>
          <w:bCs/>
          <w:color w:val="auto"/>
          <w:sz w:val="24"/>
          <w:szCs w:val="24"/>
        </w:rPr>
        <w:t>一、磋商及评审依据</w:t>
      </w:r>
    </w:p>
    <w:p>
      <w:pPr>
        <w:pStyle w:val="9"/>
        <w:spacing w:line="360" w:lineRule="auto"/>
        <w:ind w:firstLine="480" w:firstLineChars="200"/>
        <w:rPr>
          <w:color w:val="auto"/>
          <w:sz w:val="24"/>
          <w:szCs w:val="24"/>
        </w:rPr>
      </w:pPr>
      <w:r>
        <w:rPr>
          <w:rFonts w:hint="eastAsia"/>
          <w:color w:val="auto"/>
          <w:sz w:val="24"/>
          <w:szCs w:val="24"/>
        </w:rPr>
        <w:t>1、法律法规的相关规定；</w:t>
      </w:r>
    </w:p>
    <w:p>
      <w:pPr>
        <w:pStyle w:val="9"/>
        <w:spacing w:line="360" w:lineRule="auto"/>
        <w:ind w:firstLine="480" w:firstLineChars="200"/>
        <w:rPr>
          <w:color w:val="auto"/>
          <w:sz w:val="24"/>
          <w:szCs w:val="24"/>
        </w:rPr>
      </w:pPr>
      <w:r>
        <w:rPr>
          <w:rFonts w:hint="eastAsia"/>
          <w:color w:val="auto"/>
          <w:sz w:val="24"/>
          <w:szCs w:val="24"/>
        </w:rPr>
        <w:t>2、本级或上级政府采购主管部门的相关规定；</w:t>
      </w:r>
    </w:p>
    <w:p>
      <w:pPr>
        <w:pStyle w:val="9"/>
        <w:spacing w:line="360" w:lineRule="auto"/>
        <w:ind w:firstLine="480" w:firstLineChars="200"/>
        <w:rPr>
          <w:color w:val="auto"/>
          <w:sz w:val="24"/>
          <w:szCs w:val="24"/>
        </w:rPr>
      </w:pPr>
      <w:r>
        <w:rPr>
          <w:rFonts w:hint="eastAsia"/>
          <w:color w:val="auto"/>
          <w:sz w:val="24"/>
          <w:szCs w:val="24"/>
        </w:rPr>
        <w:t>3、本项目采购文件。</w:t>
      </w:r>
    </w:p>
    <w:p>
      <w:pPr>
        <w:pStyle w:val="9"/>
        <w:spacing w:line="360" w:lineRule="auto"/>
        <w:rPr>
          <w:b/>
          <w:bCs/>
          <w:color w:val="auto"/>
          <w:sz w:val="24"/>
          <w:szCs w:val="24"/>
        </w:rPr>
      </w:pPr>
      <w:r>
        <w:rPr>
          <w:rFonts w:hint="eastAsia"/>
          <w:b/>
          <w:bCs/>
          <w:color w:val="auto"/>
          <w:sz w:val="24"/>
          <w:szCs w:val="24"/>
        </w:rPr>
        <w:t>二、磋商原则</w:t>
      </w:r>
    </w:p>
    <w:p>
      <w:pPr>
        <w:pStyle w:val="9"/>
        <w:spacing w:line="360" w:lineRule="auto"/>
        <w:ind w:firstLine="480" w:firstLineChars="200"/>
        <w:rPr>
          <w:color w:val="auto"/>
          <w:sz w:val="24"/>
          <w:szCs w:val="24"/>
        </w:rPr>
      </w:pPr>
      <w:r>
        <w:rPr>
          <w:rFonts w:hint="eastAsia"/>
          <w:color w:val="auto"/>
          <w:sz w:val="24"/>
          <w:szCs w:val="24"/>
        </w:rPr>
        <w:t>磋商小组成员应当按照客观、公正、审慎的原则，根据磋商文件规定的评审程序、评审方法和评审标准进行独立评审。</w:t>
      </w:r>
    </w:p>
    <w:p>
      <w:pPr>
        <w:pStyle w:val="9"/>
        <w:spacing w:line="360" w:lineRule="auto"/>
        <w:rPr>
          <w:color w:val="auto"/>
          <w:sz w:val="24"/>
          <w:szCs w:val="24"/>
        </w:rPr>
      </w:pPr>
      <w:r>
        <w:rPr>
          <w:rFonts w:hint="eastAsia"/>
          <w:b/>
          <w:bCs/>
          <w:color w:val="auto"/>
          <w:sz w:val="24"/>
          <w:szCs w:val="24"/>
        </w:rPr>
        <w:t>三、组建磋商小组</w:t>
      </w:r>
    </w:p>
    <w:p>
      <w:pPr>
        <w:pStyle w:val="9"/>
        <w:spacing w:line="360" w:lineRule="auto"/>
        <w:ind w:firstLine="480" w:firstLineChars="200"/>
        <w:rPr>
          <w:color w:val="auto"/>
          <w:sz w:val="24"/>
          <w:szCs w:val="24"/>
        </w:rPr>
      </w:pPr>
      <w:r>
        <w:rPr>
          <w:rFonts w:hint="eastAsia"/>
          <w:color w:val="auto"/>
          <w:sz w:val="24"/>
          <w:szCs w:val="24"/>
        </w:rPr>
        <w:t>1、采购人与采购代理机构将按照相关法律法规及财政部门的有关规定依法组建竞争性磋商小组（以下简称磋商小组），负责本项目的磋商及评审工作。</w:t>
      </w:r>
    </w:p>
    <w:p>
      <w:pPr>
        <w:pStyle w:val="9"/>
        <w:spacing w:line="360" w:lineRule="auto"/>
        <w:ind w:firstLine="480" w:firstLineChars="200"/>
        <w:rPr>
          <w:color w:val="auto"/>
          <w:sz w:val="24"/>
          <w:szCs w:val="24"/>
        </w:rPr>
      </w:pPr>
      <w:r>
        <w:rPr>
          <w:rFonts w:hint="eastAsia"/>
          <w:color w:val="auto"/>
          <w:sz w:val="24"/>
          <w:szCs w:val="24"/>
        </w:rPr>
        <w:t>2、磋商小组由采购人代表和评审专家组成，成员人数为三人。其中，评审专家不得少于成员总数的三分之二。技术复杂、专业性强的采购项目，评审专家中应当包含1名法律专家。具体成员人数见供应商须知前附表。评审专家于磋商开始前在政府采购专家库中随机抽取，并依法组建磋商小组。在成交人确定前，有关人员对磋商小组成员名单必须严格保密，与供应商有利害关系的人员不得进入磋商小组；</w:t>
      </w:r>
    </w:p>
    <w:p>
      <w:pPr>
        <w:pStyle w:val="9"/>
        <w:spacing w:line="360" w:lineRule="auto"/>
        <w:ind w:firstLine="480" w:firstLineChars="200"/>
        <w:rPr>
          <w:color w:val="auto"/>
          <w:sz w:val="24"/>
          <w:szCs w:val="24"/>
        </w:rPr>
      </w:pPr>
      <w:r>
        <w:rPr>
          <w:rFonts w:hint="eastAsia"/>
          <w:color w:val="auto"/>
          <w:sz w:val="24"/>
          <w:szCs w:val="24"/>
        </w:rPr>
        <w:t>3、参加评审的人员应严格遵守国家有关保密的法律、法规和规定，并接受有关部门的监督；</w:t>
      </w:r>
    </w:p>
    <w:p>
      <w:pPr>
        <w:pStyle w:val="9"/>
        <w:spacing w:line="360" w:lineRule="auto"/>
        <w:ind w:firstLine="480" w:firstLineChars="200"/>
        <w:rPr>
          <w:color w:val="auto"/>
          <w:sz w:val="24"/>
          <w:szCs w:val="24"/>
        </w:rPr>
      </w:pPr>
      <w:r>
        <w:rPr>
          <w:rFonts w:hint="eastAsia"/>
          <w:color w:val="auto"/>
          <w:sz w:val="24"/>
          <w:szCs w:val="24"/>
        </w:rPr>
        <w:t>4、根据相关法律法规的规定，参加评审的有关人员应对整个磋商、评审过程保密，不得泄露；</w:t>
      </w:r>
    </w:p>
    <w:p>
      <w:pPr>
        <w:pStyle w:val="9"/>
        <w:spacing w:line="360" w:lineRule="auto"/>
        <w:ind w:firstLine="480" w:firstLineChars="200"/>
        <w:rPr>
          <w:color w:val="auto"/>
          <w:sz w:val="24"/>
          <w:szCs w:val="24"/>
        </w:rPr>
      </w:pPr>
      <w:r>
        <w:rPr>
          <w:rFonts w:hint="eastAsia"/>
          <w:color w:val="auto"/>
          <w:sz w:val="24"/>
          <w:szCs w:val="24"/>
        </w:rPr>
        <w:t>5、磋商小组成员应按规定的程序进行磋商及评审；</w:t>
      </w:r>
    </w:p>
    <w:p>
      <w:pPr>
        <w:pStyle w:val="9"/>
        <w:spacing w:line="360" w:lineRule="auto"/>
        <w:ind w:firstLine="480" w:firstLineChars="200"/>
        <w:rPr>
          <w:color w:val="auto"/>
          <w:sz w:val="24"/>
          <w:szCs w:val="24"/>
        </w:rPr>
      </w:pPr>
      <w:r>
        <w:rPr>
          <w:rFonts w:hint="eastAsia"/>
          <w:color w:val="auto"/>
          <w:sz w:val="24"/>
          <w:szCs w:val="24"/>
        </w:rPr>
        <w:t>6、磋商小组将对确定为实质上响应磋商文件要求的供应商进行磋商并对其响应文件进行评审。</w:t>
      </w:r>
    </w:p>
    <w:p>
      <w:pPr>
        <w:pStyle w:val="9"/>
        <w:spacing w:line="360" w:lineRule="auto"/>
        <w:ind w:firstLine="480" w:firstLineChars="200"/>
        <w:rPr>
          <w:color w:val="auto"/>
          <w:sz w:val="24"/>
          <w:szCs w:val="24"/>
        </w:rPr>
      </w:pPr>
      <w:r>
        <w:rPr>
          <w:rFonts w:hint="eastAsia"/>
          <w:color w:val="auto"/>
          <w:sz w:val="24"/>
          <w:szCs w:val="24"/>
        </w:rPr>
        <w:t>7、供应商对评审专家施加影响的任何行为，都将被取消成交资格。</w:t>
      </w:r>
    </w:p>
    <w:p>
      <w:pPr>
        <w:pStyle w:val="9"/>
        <w:spacing w:line="360" w:lineRule="auto"/>
        <w:rPr>
          <w:color w:val="auto"/>
          <w:sz w:val="24"/>
          <w:szCs w:val="24"/>
        </w:rPr>
      </w:pPr>
      <w:r>
        <w:rPr>
          <w:rFonts w:hint="eastAsia"/>
          <w:b/>
          <w:bCs/>
          <w:color w:val="auto"/>
          <w:sz w:val="24"/>
          <w:szCs w:val="24"/>
          <w:lang w:val="en-US"/>
        </w:rPr>
        <w:t>四</w:t>
      </w:r>
      <w:r>
        <w:rPr>
          <w:rFonts w:hint="eastAsia"/>
          <w:b/>
          <w:bCs/>
          <w:color w:val="auto"/>
          <w:sz w:val="24"/>
          <w:szCs w:val="24"/>
        </w:rPr>
        <w:t>、磋商及评审程序如下：</w:t>
      </w:r>
    </w:p>
    <w:p>
      <w:pPr>
        <w:pStyle w:val="9"/>
        <w:spacing w:line="360" w:lineRule="auto"/>
        <w:rPr>
          <w:color w:val="auto"/>
          <w:sz w:val="24"/>
          <w:szCs w:val="24"/>
        </w:rPr>
      </w:pPr>
      <w:r>
        <w:rPr>
          <w:rFonts w:hint="eastAsia"/>
          <w:color w:val="auto"/>
          <w:sz w:val="24"/>
          <w:szCs w:val="24"/>
        </w:rPr>
        <w:t>1、资格审查</w:t>
      </w:r>
    </w:p>
    <w:p>
      <w:pPr>
        <w:pStyle w:val="9"/>
        <w:spacing w:line="360" w:lineRule="auto"/>
        <w:ind w:firstLine="480" w:firstLineChars="200"/>
        <w:rPr>
          <w:color w:val="auto"/>
          <w:sz w:val="24"/>
          <w:szCs w:val="24"/>
        </w:rPr>
        <w:sectPr>
          <w:headerReference r:id="rId6" w:type="default"/>
          <w:footerReference r:id="rId7" w:type="default"/>
          <w:pgSz w:w="11906" w:h="16838"/>
          <w:pgMar w:top="1134" w:right="1134" w:bottom="1134" w:left="1134" w:header="851" w:footer="992" w:gutter="0"/>
          <w:cols w:space="720" w:num="1"/>
          <w:docGrid w:linePitch="312" w:charSpace="0"/>
        </w:sectPr>
      </w:pPr>
      <w:r>
        <w:rPr>
          <w:rFonts w:hint="eastAsia"/>
          <w:color w:val="auto"/>
          <w:sz w:val="24"/>
          <w:szCs w:val="24"/>
        </w:rPr>
        <w:t>磋商小组应依据法律法规和磋商文件的规定，对响应文件是否按照规定要求提供资格性证明材料、是否属于禁止参加磋商的供应商等进行审查，以确定供应商是否具备磋商资格。</w:t>
      </w:r>
    </w:p>
    <w:p>
      <w:pPr>
        <w:rPr>
          <w:color w:val="auto"/>
        </w:rPr>
      </w:pPr>
    </w:p>
    <w:tbl>
      <w:tblPr>
        <w:tblStyle w:val="22"/>
        <w:tblpPr w:leftFromText="180" w:rightFromText="180" w:vertAnchor="text" w:horzAnchor="page" w:tblpX="1318" w:tblpY="4"/>
        <w:tblOverlap w:val="never"/>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
        <w:gridCol w:w="3975"/>
        <w:gridCol w:w="5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4385" w:type="dxa"/>
            <w:gridSpan w:val="2"/>
            <w:vAlign w:val="center"/>
          </w:tcPr>
          <w:p>
            <w:pPr>
              <w:pStyle w:val="38"/>
              <w:spacing w:line="360" w:lineRule="auto"/>
              <w:ind w:left="57"/>
              <w:jc w:val="center"/>
              <w:rPr>
                <w:b/>
                <w:bCs/>
                <w:color w:val="auto"/>
                <w:sz w:val="24"/>
                <w:szCs w:val="24"/>
              </w:rPr>
            </w:pPr>
            <w:r>
              <w:rPr>
                <w:rFonts w:hint="eastAsia"/>
                <w:b/>
                <w:bCs/>
                <w:color w:val="auto"/>
                <w:sz w:val="24"/>
                <w:szCs w:val="24"/>
              </w:rPr>
              <w:t>评审因素</w:t>
            </w:r>
          </w:p>
        </w:tc>
        <w:tc>
          <w:tcPr>
            <w:tcW w:w="5394" w:type="dxa"/>
            <w:vAlign w:val="center"/>
          </w:tcPr>
          <w:p>
            <w:pPr>
              <w:pStyle w:val="38"/>
              <w:spacing w:line="360" w:lineRule="auto"/>
              <w:ind w:left="56"/>
              <w:jc w:val="center"/>
              <w:rPr>
                <w:b/>
                <w:bCs/>
                <w:color w:val="auto"/>
                <w:sz w:val="24"/>
                <w:szCs w:val="24"/>
              </w:rPr>
            </w:pPr>
            <w:r>
              <w:rPr>
                <w:rFonts w:hint="eastAsia"/>
                <w:b/>
                <w:bCs/>
                <w:color w:val="auto"/>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10" w:type="dxa"/>
            <w:vMerge w:val="restart"/>
            <w:vAlign w:val="center"/>
          </w:tcPr>
          <w:p>
            <w:pPr>
              <w:pStyle w:val="38"/>
              <w:spacing w:line="360" w:lineRule="auto"/>
              <w:ind w:left="57" w:right="124"/>
              <w:jc w:val="center"/>
              <w:rPr>
                <w:color w:val="auto"/>
                <w:sz w:val="24"/>
                <w:szCs w:val="24"/>
              </w:rPr>
            </w:pPr>
            <w:r>
              <w:rPr>
                <w:rFonts w:hint="eastAsia"/>
                <w:color w:val="auto"/>
                <w:sz w:val="24"/>
                <w:szCs w:val="24"/>
              </w:rPr>
              <w:t>资格</w:t>
            </w:r>
          </w:p>
          <w:p>
            <w:pPr>
              <w:pStyle w:val="38"/>
              <w:spacing w:line="360" w:lineRule="auto"/>
              <w:ind w:left="57" w:right="124"/>
              <w:jc w:val="center"/>
              <w:rPr>
                <w:color w:val="auto"/>
                <w:sz w:val="24"/>
                <w:szCs w:val="24"/>
              </w:rPr>
            </w:pPr>
            <w:r>
              <w:rPr>
                <w:rFonts w:hint="eastAsia"/>
                <w:color w:val="auto"/>
                <w:sz w:val="24"/>
                <w:szCs w:val="24"/>
              </w:rPr>
              <w:t>审查</w:t>
            </w:r>
          </w:p>
        </w:tc>
        <w:tc>
          <w:tcPr>
            <w:tcW w:w="3975" w:type="dxa"/>
            <w:vAlign w:val="center"/>
          </w:tcPr>
          <w:p>
            <w:pPr>
              <w:pStyle w:val="38"/>
              <w:spacing w:line="360" w:lineRule="auto"/>
              <w:ind w:left="56" w:right="59"/>
              <w:jc w:val="center"/>
              <w:rPr>
                <w:color w:val="auto"/>
                <w:sz w:val="24"/>
                <w:szCs w:val="24"/>
              </w:rPr>
            </w:pPr>
            <w:r>
              <w:rPr>
                <w:rFonts w:hint="eastAsia"/>
                <w:color w:val="auto"/>
                <w:sz w:val="24"/>
                <w:szCs w:val="24"/>
              </w:rPr>
              <w:t>有效期内的营业执照/《事业单位法人证书》/《社会团体法人登记证书》/《民办非企业单位登记证书》</w:t>
            </w:r>
          </w:p>
        </w:tc>
        <w:tc>
          <w:tcPr>
            <w:tcW w:w="5394" w:type="dxa"/>
            <w:vAlign w:val="center"/>
          </w:tcPr>
          <w:p>
            <w:pPr>
              <w:pStyle w:val="38"/>
              <w:spacing w:line="360" w:lineRule="auto"/>
              <w:ind w:left="106"/>
              <w:jc w:val="center"/>
              <w:rPr>
                <w:color w:val="auto"/>
                <w:sz w:val="24"/>
                <w:szCs w:val="24"/>
                <w:lang w:val="en-US"/>
              </w:rPr>
            </w:pPr>
            <w:r>
              <w:rPr>
                <w:rFonts w:hint="eastAsia"/>
                <w:color w:val="auto"/>
                <w:sz w:val="24"/>
                <w:szCs w:val="24"/>
                <w:lang w:val="en-US"/>
              </w:rPr>
              <w:t>提供证书扫描件或复印件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410" w:type="dxa"/>
            <w:vMerge w:val="continue"/>
            <w:tcBorders>
              <w:top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rPr>
            </w:pPr>
            <w:r>
              <w:rPr>
                <w:rFonts w:hint="eastAsia"/>
                <w:color w:val="auto"/>
                <w:sz w:val="24"/>
                <w:szCs w:val="24"/>
                <w:lang w:val="en-US"/>
              </w:rPr>
              <w:t>具有履行合同所必需的设备和专业技术能力</w:t>
            </w:r>
          </w:p>
        </w:tc>
        <w:tc>
          <w:tcPr>
            <w:tcW w:w="5394" w:type="dxa"/>
            <w:vAlign w:val="center"/>
          </w:tcPr>
          <w:p>
            <w:pPr>
              <w:pStyle w:val="38"/>
              <w:spacing w:line="360" w:lineRule="auto"/>
              <w:ind w:left="106" w:right="262"/>
              <w:jc w:val="center"/>
              <w:rPr>
                <w:color w:val="auto"/>
                <w:sz w:val="24"/>
                <w:szCs w:val="24"/>
              </w:rPr>
            </w:pPr>
            <w:r>
              <w:rPr>
                <w:rFonts w:hint="eastAsia"/>
                <w:color w:val="auto"/>
                <w:sz w:val="24"/>
                <w:szCs w:val="24"/>
                <w:lang w:val="en-US"/>
              </w:rPr>
              <w:t>自行承诺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0" w:type="dxa"/>
            <w:vMerge w:val="continue"/>
            <w:tcBorders>
              <w:top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rPr>
            </w:pPr>
            <w:r>
              <w:rPr>
                <w:rFonts w:hint="eastAsia"/>
                <w:color w:val="auto"/>
                <w:sz w:val="24"/>
                <w:szCs w:val="24"/>
              </w:rPr>
              <w:t>具有良好的商业信誉和健全的财务会计制度</w:t>
            </w:r>
          </w:p>
        </w:tc>
        <w:tc>
          <w:tcPr>
            <w:tcW w:w="5394" w:type="dxa"/>
            <w:vAlign w:val="center"/>
          </w:tcPr>
          <w:p>
            <w:pPr>
              <w:pStyle w:val="38"/>
              <w:spacing w:line="360" w:lineRule="auto"/>
              <w:ind w:left="106"/>
              <w:jc w:val="center"/>
              <w:rPr>
                <w:color w:val="auto"/>
                <w:sz w:val="24"/>
                <w:szCs w:val="24"/>
              </w:rPr>
            </w:pPr>
            <w:r>
              <w:rPr>
                <w:rFonts w:hint="eastAsia"/>
                <w:color w:val="auto"/>
                <w:sz w:val="24"/>
                <w:szCs w:val="24"/>
                <w:lang w:val="en-US"/>
              </w:rPr>
              <w:t>提供</w:t>
            </w:r>
            <w:r>
              <w:rPr>
                <w:rFonts w:hint="eastAsia"/>
                <w:color w:val="auto"/>
                <w:sz w:val="24"/>
                <w:szCs w:val="24"/>
              </w:rPr>
              <w:t>2022年度经会计师事务所或审计机构审计的年度财务审计报告或其开户银行出具的资信证明，</w:t>
            </w:r>
            <w:r>
              <w:rPr>
                <w:rFonts w:hint="eastAsia"/>
                <w:color w:val="auto"/>
                <w:sz w:val="24"/>
                <w:szCs w:val="24"/>
                <w:lang w:val="en-US"/>
              </w:rPr>
              <w:t>2022年以来新成立企业，可提供成立以来的财务报表或银行资信证明。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410" w:type="dxa"/>
            <w:vMerge w:val="continue"/>
            <w:tcBorders>
              <w:top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lang w:val="en-US"/>
              </w:rPr>
            </w:pPr>
            <w:r>
              <w:rPr>
                <w:rFonts w:hint="eastAsia"/>
                <w:color w:val="auto"/>
                <w:sz w:val="24"/>
                <w:szCs w:val="24"/>
                <w:lang w:val="en-US"/>
              </w:rPr>
              <w:t>具有依法缴纳税收和社会保障资金的良好记录</w:t>
            </w:r>
          </w:p>
        </w:tc>
        <w:tc>
          <w:tcPr>
            <w:tcW w:w="5394" w:type="dxa"/>
            <w:vAlign w:val="center"/>
          </w:tcPr>
          <w:p>
            <w:pPr>
              <w:pStyle w:val="38"/>
              <w:spacing w:line="360" w:lineRule="auto"/>
              <w:jc w:val="center"/>
              <w:rPr>
                <w:color w:val="auto"/>
                <w:sz w:val="24"/>
                <w:szCs w:val="24"/>
              </w:rPr>
            </w:pPr>
            <w:r>
              <w:rPr>
                <w:rFonts w:hint="eastAsia"/>
                <w:color w:val="auto"/>
                <w:sz w:val="24"/>
                <w:szCs w:val="24"/>
              </w:rPr>
              <w:t>须</w:t>
            </w:r>
            <w:r>
              <w:rPr>
                <w:rFonts w:hint="eastAsia"/>
                <w:color w:val="auto"/>
                <w:sz w:val="24"/>
                <w:szCs w:val="24"/>
                <w:lang w:val="en-US"/>
              </w:rPr>
              <w:t>提供2023年1月1日以来任意一个月份依法纳税和缴纳社会保障资金的证明材料。依法免税或不需要缴纳社会保障资金的供应商，应提供相应文件证明其依法免税或不需要缴纳社会保障资金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410" w:type="dxa"/>
            <w:vMerge w:val="continue"/>
            <w:tcBorders>
              <w:top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rPr>
            </w:pPr>
            <w:r>
              <w:rPr>
                <w:rFonts w:hint="eastAsia"/>
                <w:color w:val="auto"/>
                <w:sz w:val="24"/>
                <w:szCs w:val="24"/>
                <w:lang w:val="en-US"/>
              </w:rPr>
              <w:t>参加政府采购活动前三年内，在经营活动中没有重大违法记录</w:t>
            </w:r>
          </w:p>
        </w:tc>
        <w:tc>
          <w:tcPr>
            <w:tcW w:w="5394" w:type="dxa"/>
            <w:vAlign w:val="center"/>
          </w:tcPr>
          <w:p>
            <w:pPr>
              <w:pStyle w:val="38"/>
              <w:spacing w:line="360" w:lineRule="auto"/>
              <w:ind w:left="106"/>
              <w:jc w:val="center"/>
              <w:rPr>
                <w:color w:val="auto"/>
                <w:sz w:val="24"/>
                <w:szCs w:val="24"/>
              </w:rPr>
            </w:pPr>
            <w:r>
              <w:rPr>
                <w:rFonts w:hint="eastAsia"/>
                <w:color w:val="auto"/>
                <w:sz w:val="24"/>
                <w:szCs w:val="24"/>
                <w:lang w:val="en-US"/>
              </w:rPr>
              <w:t>提供参加政府采购活动前三年内，在经营活动中没有重大违法记录的书面声明。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atLeast"/>
        </w:trPr>
        <w:tc>
          <w:tcPr>
            <w:tcW w:w="410" w:type="dxa"/>
            <w:vMerge w:val="continue"/>
            <w:tcBorders>
              <w:top w:val="nil"/>
              <w:bottom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rPr>
            </w:pPr>
            <w:r>
              <w:rPr>
                <w:rFonts w:hint="eastAsia"/>
                <w:color w:val="auto"/>
                <w:sz w:val="24"/>
                <w:szCs w:val="24"/>
              </w:rPr>
              <w:t>信用记录</w:t>
            </w:r>
          </w:p>
        </w:tc>
        <w:tc>
          <w:tcPr>
            <w:tcW w:w="5394" w:type="dxa"/>
            <w:vAlign w:val="center"/>
          </w:tcPr>
          <w:p>
            <w:pPr>
              <w:pStyle w:val="38"/>
              <w:spacing w:line="360" w:lineRule="auto"/>
              <w:ind w:left="106"/>
              <w:jc w:val="center"/>
              <w:rPr>
                <w:color w:val="auto"/>
                <w:sz w:val="24"/>
                <w:szCs w:val="24"/>
                <w:lang w:val="en-US"/>
              </w:rPr>
            </w:pPr>
            <w:r>
              <w:rPr>
                <w:rFonts w:hint="eastAsia"/>
                <w:color w:val="auto"/>
                <w:sz w:val="24"/>
                <w:szCs w:val="24"/>
                <w:lang w:val="en-US"/>
              </w:rPr>
              <w:t>根据《关于在政府采购活动中查询及使用信用记录有关问题的通知》(财库[2016]125号)的规定，对列入失信被执行人、重大税收违法案件当事人名单（重大税收违法失信主体）、政府采购严重违法失信行为记录名单的供应商，拒绝参与本项目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410" w:type="dxa"/>
            <w:tcBorders>
              <w:top w:val="nil"/>
            </w:tcBorders>
            <w:vAlign w:val="center"/>
          </w:tcPr>
          <w:p>
            <w:pPr>
              <w:spacing w:line="360" w:lineRule="auto"/>
              <w:jc w:val="both"/>
              <w:rPr>
                <w:color w:val="auto"/>
                <w:sz w:val="24"/>
                <w:szCs w:val="24"/>
              </w:rPr>
            </w:pPr>
          </w:p>
        </w:tc>
        <w:tc>
          <w:tcPr>
            <w:tcW w:w="3975" w:type="dxa"/>
            <w:vAlign w:val="center"/>
          </w:tcPr>
          <w:p>
            <w:pPr>
              <w:pStyle w:val="38"/>
              <w:spacing w:line="360" w:lineRule="auto"/>
              <w:ind w:left="56"/>
              <w:jc w:val="center"/>
              <w:rPr>
                <w:color w:val="auto"/>
                <w:sz w:val="24"/>
                <w:szCs w:val="24"/>
              </w:rPr>
            </w:pPr>
            <w:r>
              <w:rPr>
                <w:rFonts w:hint="eastAsia"/>
                <w:color w:val="auto"/>
                <w:sz w:val="24"/>
                <w:szCs w:val="24"/>
              </w:rPr>
              <w:t>单位负责人为同一人或者存在直接控股、管理关系的不同供应商，不得参加同一合同项下的政府采购活动。</w:t>
            </w:r>
          </w:p>
        </w:tc>
        <w:tc>
          <w:tcPr>
            <w:tcW w:w="5394" w:type="dxa"/>
            <w:vAlign w:val="center"/>
          </w:tcPr>
          <w:p>
            <w:pPr>
              <w:pStyle w:val="38"/>
              <w:spacing w:line="360" w:lineRule="auto"/>
              <w:ind w:left="106"/>
              <w:jc w:val="center"/>
              <w:rPr>
                <w:color w:val="auto"/>
                <w:sz w:val="24"/>
                <w:szCs w:val="24"/>
                <w:lang w:val="en-US"/>
              </w:rPr>
            </w:pPr>
            <w:r>
              <w:rPr>
                <w:rFonts w:hint="eastAsia"/>
                <w:color w:val="auto"/>
                <w:sz w:val="24"/>
                <w:szCs w:val="24"/>
                <w:lang w:val="en-US"/>
              </w:rPr>
              <w:t>提供声明函。</w:t>
            </w:r>
          </w:p>
        </w:tc>
      </w:tr>
    </w:tbl>
    <w:p>
      <w:pPr>
        <w:pStyle w:val="9"/>
        <w:spacing w:line="460" w:lineRule="exact"/>
        <w:rPr>
          <w:color w:val="auto"/>
          <w:sz w:val="24"/>
          <w:szCs w:val="24"/>
        </w:rPr>
      </w:pPr>
      <w:r>
        <w:rPr>
          <w:rFonts w:hint="eastAsia"/>
          <w:color w:val="auto"/>
          <w:sz w:val="24"/>
          <w:szCs w:val="24"/>
        </w:rPr>
        <w:t>2、响应性文件的符合性审查与澄清</w:t>
      </w:r>
    </w:p>
    <w:p>
      <w:pPr>
        <w:pStyle w:val="9"/>
        <w:spacing w:line="460" w:lineRule="exact"/>
        <w:ind w:firstLine="480" w:firstLineChars="200"/>
        <w:rPr>
          <w:color w:val="auto"/>
          <w:sz w:val="24"/>
          <w:szCs w:val="24"/>
        </w:rPr>
      </w:pPr>
      <w:r>
        <w:rPr>
          <w:rFonts w:hint="eastAsia"/>
          <w:color w:val="auto"/>
          <w:sz w:val="24"/>
          <w:szCs w:val="24"/>
        </w:rPr>
        <w:t>磋商小组应依据磋商文件规定的实质性要求，对符合资格的响应文件进行有效性、完整性和响应程度的符合性审查。</w:t>
      </w:r>
    </w:p>
    <w:p>
      <w:pPr>
        <w:pStyle w:val="9"/>
        <w:spacing w:line="360" w:lineRule="auto"/>
        <w:jc w:val="center"/>
        <w:rPr>
          <w:b/>
          <w:bCs/>
          <w:color w:val="auto"/>
          <w:sz w:val="24"/>
          <w:szCs w:val="24"/>
        </w:rPr>
      </w:pPr>
      <w:r>
        <w:rPr>
          <w:rFonts w:hint="eastAsia"/>
          <w:b/>
          <w:bCs/>
          <w:color w:val="auto"/>
          <w:sz w:val="24"/>
          <w:szCs w:val="24"/>
        </w:rPr>
        <w:t>符合性审查表</w:t>
      </w:r>
    </w:p>
    <w:tbl>
      <w:tblPr>
        <w:tblStyle w:val="22"/>
        <w:tblW w:w="5111"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77"/>
        <w:gridCol w:w="2653"/>
        <w:gridCol w:w="615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jc w:val="center"/>
        </w:trPr>
        <w:tc>
          <w:tcPr>
            <w:tcW w:w="5000" w:type="pct"/>
            <w:gridSpan w:val="3"/>
            <w:tcBorders>
              <w:bottom w:val="single" w:color="000000" w:sz="6" w:space="0"/>
            </w:tcBorders>
            <w:vAlign w:val="center"/>
          </w:tcPr>
          <w:p>
            <w:pPr>
              <w:pStyle w:val="38"/>
              <w:spacing w:line="360" w:lineRule="auto"/>
              <w:jc w:val="center"/>
              <w:rPr>
                <w:color w:val="auto"/>
                <w:sz w:val="24"/>
                <w:szCs w:val="24"/>
              </w:rPr>
            </w:pPr>
            <w:r>
              <w:rPr>
                <w:rFonts w:hint="eastAsia"/>
                <w:color w:val="auto"/>
                <w:sz w:val="24"/>
                <w:szCs w:val="24"/>
              </w:rPr>
              <w:t>审查事项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545" w:type="pct"/>
            <w:tcBorders>
              <w:top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序号</w:t>
            </w:r>
          </w:p>
        </w:tc>
        <w:tc>
          <w:tcPr>
            <w:tcW w:w="1342" w:type="pct"/>
            <w:tcBorders>
              <w:top w:val="single" w:color="000000" w:sz="6" w:space="0"/>
              <w:left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采购文件要求</w:t>
            </w:r>
          </w:p>
        </w:tc>
        <w:tc>
          <w:tcPr>
            <w:tcW w:w="3112" w:type="pct"/>
            <w:tcBorders>
              <w:top w:val="single" w:color="000000" w:sz="6" w:space="0"/>
              <w:left w:val="single" w:color="000000" w:sz="6" w:space="0"/>
              <w:bottom w:val="single" w:color="000000" w:sz="6" w:space="0"/>
            </w:tcBorders>
            <w:vAlign w:val="center"/>
          </w:tcPr>
          <w:p>
            <w:pPr>
              <w:pStyle w:val="38"/>
              <w:spacing w:line="360" w:lineRule="auto"/>
              <w:jc w:val="center"/>
              <w:rPr>
                <w:color w:val="auto"/>
                <w:sz w:val="24"/>
                <w:szCs w:val="24"/>
              </w:rPr>
            </w:pPr>
            <w:r>
              <w:rPr>
                <w:rFonts w:hint="eastAsia"/>
                <w:b/>
                <w:bCs/>
                <w:color w:val="auto"/>
                <w:sz w:val="24"/>
                <w:szCs w:val="24"/>
              </w:rPr>
              <w:t>评审标准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545" w:type="pct"/>
            <w:tcBorders>
              <w:top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1</w:t>
            </w:r>
          </w:p>
        </w:tc>
        <w:tc>
          <w:tcPr>
            <w:tcW w:w="1342" w:type="pct"/>
            <w:tcBorders>
              <w:top w:val="single" w:color="000000" w:sz="6" w:space="0"/>
              <w:left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供应商名称</w:t>
            </w:r>
          </w:p>
        </w:tc>
        <w:tc>
          <w:tcPr>
            <w:tcW w:w="3112" w:type="pct"/>
            <w:tcBorders>
              <w:top w:val="single" w:color="000000" w:sz="6" w:space="0"/>
              <w:left w:val="single" w:color="000000" w:sz="6" w:space="0"/>
              <w:bottom w:val="single" w:color="000000" w:sz="6" w:space="0"/>
            </w:tcBorders>
            <w:vAlign w:val="center"/>
          </w:tcPr>
          <w:p>
            <w:pPr>
              <w:pStyle w:val="38"/>
              <w:spacing w:line="360" w:lineRule="auto"/>
              <w:jc w:val="center"/>
              <w:rPr>
                <w:color w:val="auto"/>
                <w:sz w:val="24"/>
                <w:szCs w:val="24"/>
              </w:rPr>
            </w:pPr>
            <w:r>
              <w:rPr>
                <w:rFonts w:hint="eastAsia"/>
                <w:color w:val="auto"/>
                <w:sz w:val="24"/>
                <w:szCs w:val="24"/>
              </w:rPr>
              <w:t>与营业执照一致或其它相关资料上的名称一致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2</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响应文件制作机器码</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不同响应文件制作机器码不一致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3</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磋商内容</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lang w:val="en-US"/>
              </w:rPr>
            </w:pPr>
            <w:r>
              <w:rPr>
                <w:rFonts w:hint="eastAsia"/>
                <w:color w:val="auto"/>
                <w:sz w:val="24"/>
                <w:szCs w:val="24"/>
              </w:rPr>
              <w:t>符合第二章“供应商须知前附表”</w:t>
            </w:r>
            <w:r>
              <w:rPr>
                <w:rFonts w:hint="eastAsia"/>
                <w:color w:val="auto"/>
                <w:sz w:val="24"/>
                <w:szCs w:val="24"/>
                <w:lang w:val="en-US"/>
              </w:rPr>
              <w:t>1.3.1要求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4</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交货期</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符合第二章“供应商须知前附表”</w:t>
            </w:r>
            <w:r>
              <w:rPr>
                <w:rFonts w:hint="eastAsia"/>
                <w:color w:val="auto"/>
                <w:sz w:val="24"/>
                <w:szCs w:val="24"/>
                <w:lang w:val="en-US"/>
              </w:rPr>
              <w:t>1.3.2要求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5</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质保期</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符合第二章“供应商须知前附表”</w:t>
            </w:r>
            <w:r>
              <w:rPr>
                <w:rFonts w:hint="eastAsia"/>
                <w:color w:val="auto"/>
                <w:sz w:val="24"/>
                <w:szCs w:val="24"/>
                <w:lang w:val="en-US"/>
              </w:rPr>
              <w:t>1.3.3要求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6</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质量</w:t>
            </w:r>
            <w:r>
              <w:rPr>
                <w:rFonts w:hint="eastAsia"/>
                <w:color w:val="auto"/>
                <w:sz w:val="24"/>
                <w:szCs w:val="24"/>
                <w:lang w:val="en-US"/>
              </w:rPr>
              <w:t>要求</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符合第二章“供应商须知前附表”</w:t>
            </w:r>
            <w:r>
              <w:rPr>
                <w:rFonts w:hint="eastAsia"/>
                <w:color w:val="auto"/>
                <w:sz w:val="24"/>
                <w:szCs w:val="24"/>
                <w:lang w:val="en-US"/>
              </w:rPr>
              <w:t>1.3.4要求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7</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响应文件签字盖章</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符合第二章“供应商须知前附表”</w:t>
            </w:r>
            <w:r>
              <w:rPr>
                <w:rFonts w:hint="eastAsia"/>
                <w:color w:val="auto"/>
                <w:sz w:val="24"/>
                <w:szCs w:val="24"/>
                <w:lang w:val="en-US"/>
              </w:rPr>
              <w:t>3.2.3要求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545" w:type="pc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8</w:t>
            </w:r>
          </w:p>
        </w:tc>
        <w:tc>
          <w:tcPr>
            <w:tcW w:w="1342" w:type="pct"/>
            <w:tcBorders>
              <w:top w:val="single" w:color="000000" w:sz="6" w:space="0"/>
              <w:left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磋商有效期</w:t>
            </w:r>
          </w:p>
        </w:tc>
        <w:tc>
          <w:tcPr>
            <w:tcW w:w="3112" w:type="pct"/>
            <w:tcBorders>
              <w:top w:val="single" w:color="000000" w:sz="6"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rPr>
              <w:t>符合第二章“供应商须知前附表”</w:t>
            </w:r>
            <w:r>
              <w:rPr>
                <w:rFonts w:hint="eastAsia"/>
                <w:color w:val="auto"/>
                <w:sz w:val="24"/>
                <w:szCs w:val="24"/>
                <w:lang w:val="en-US"/>
              </w:rPr>
              <w:t>3.6.1要求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jc w:val="center"/>
        </w:trPr>
        <w:tc>
          <w:tcPr>
            <w:tcW w:w="545" w:type="pct"/>
            <w:tcBorders>
              <w:top w:val="single" w:color="000000" w:sz="4" w:space="0"/>
              <w:bottom w:val="single" w:color="000000" w:sz="6"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9</w:t>
            </w:r>
          </w:p>
        </w:tc>
        <w:tc>
          <w:tcPr>
            <w:tcW w:w="1342" w:type="pct"/>
            <w:tcBorders>
              <w:top w:val="single" w:color="000000" w:sz="4" w:space="0"/>
              <w:left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磋商报价</w:t>
            </w:r>
          </w:p>
        </w:tc>
        <w:tc>
          <w:tcPr>
            <w:tcW w:w="3112" w:type="pct"/>
            <w:tcBorders>
              <w:top w:val="single" w:color="000000" w:sz="4" w:space="0"/>
              <w:left w:val="single" w:color="000000" w:sz="6" w:space="0"/>
              <w:bottom w:val="single" w:color="000000" w:sz="6" w:space="0"/>
            </w:tcBorders>
            <w:vAlign w:val="center"/>
          </w:tcPr>
          <w:p>
            <w:pPr>
              <w:pStyle w:val="38"/>
              <w:spacing w:line="360" w:lineRule="auto"/>
              <w:jc w:val="center"/>
              <w:rPr>
                <w:color w:val="auto"/>
                <w:sz w:val="24"/>
                <w:szCs w:val="24"/>
              </w:rPr>
            </w:pPr>
            <w:r>
              <w:rPr>
                <w:rFonts w:hint="eastAsia"/>
                <w:color w:val="auto"/>
                <w:sz w:val="24"/>
                <w:szCs w:val="24"/>
              </w:rPr>
              <w:t>报价未超过竞争性磋商文件规定的预算金额或最高限价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jc w:val="center"/>
        </w:trPr>
        <w:tc>
          <w:tcPr>
            <w:tcW w:w="545" w:type="pct"/>
            <w:tcBorders>
              <w:top w:val="single" w:color="000000" w:sz="4" w:space="0"/>
              <w:bottom w:val="single" w:color="000000" w:sz="6" w:space="0"/>
              <w:right w:val="single" w:color="000000" w:sz="6" w:space="0"/>
            </w:tcBorders>
            <w:vAlign w:val="center"/>
          </w:tcPr>
          <w:p>
            <w:pPr>
              <w:pStyle w:val="38"/>
              <w:spacing w:line="360" w:lineRule="auto"/>
              <w:jc w:val="center"/>
              <w:rPr>
                <w:color w:val="auto"/>
                <w:sz w:val="24"/>
                <w:szCs w:val="24"/>
                <w:lang w:val="en-US"/>
              </w:rPr>
            </w:pPr>
            <w:r>
              <w:rPr>
                <w:rFonts w:hint="eastAsia"/>
                <w:color w:val="auto"/>
                <w:sz w:val="24"/>
                <w:szCs w:val="24"/>
                <w:lang w:val="en-US"/>
              </w:rPr>
              <w:t>10</w:t>
            </w:r>
          </w:p>
        </w:tc>
        <w:tc>
          <w:tcPr>
            <w:tcW w:w="1342" w:type="pct"/>
            <w:tcBorders>
              <w:top w:val="single" w:color="000000" w:sz="4" w:space="0"/>
              <w:left w:val="single" w:color="000000" w:sz="6"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其他实质性要求</w:t>
            </w:r>
          </w:p>
        </w:tc>
        <w:tc>
          <w:tcPr>
            <w:tcW w:w="3112" w:type="pct"/>
            <w:tcBorders>
              <w:top w:val="single" w:color="000000" w:sz="4" w:space="0"/>
              <w:left w:val="single" w:color="000000" w:sz="6" w:space="0"/>
              <w:bottom w:val="single" w:color="000000" w:sz="6" w:space="0"/>
            </w:tcBorders>
            <w:vAlign w:val="center"/>
          </w:tcPr>
          <w:p>
            <w:pPr>
              <w:pStyle w:val="38"/>
              <w:spacing w:line="360" w:lineRule="auto"/>
              <w:jc w:val="center"/>
              <w:rPr>
                <w:color w:val="auto"/>
                <w:sz w:val="24"/>
                <w:szCs w:val="24"/>
              </w:rPr>
            </w:pPr>
            <w:r>
              <w:rPr>
                <w:rFonts w:hint="eastAsia"/>
                <w:color w:val="auto"/>
                <w:sz w:val="24"/>
                <w:szCs w:val="24"/>
              </w:rPr>
              <w:t>不得存在磋商文件中规定的其他实质性无效响应的情况</w:t>
            </w:r>
          </w:p>
        </w:tc>
      </w:tr>
    </w:tbl>
    <w:p>
      <w:pPr>
        <w:pStyle w:val="9"/>
        <w:spacing w:line="460" w:lineRule="exact"/>
        <w:jc w:val="both"/>
        <w:rPr>
          <w:b/>
          <w:bCs/>
          <w:color w:val="auto"/>
          <w:sz w:val="24"/>
          <w:szCs w:val="24"/>
        </w:rPr>
      </w:pPr>
      <w:r>
        <w:rPr>
          <w:rFonts w:hint="eastAsia"/>
          <w:b/>
          <w:bCs/>
          <w:color w:val="auto"/>
          <w:sz w:val="24"/>
          <w:szCs w:val="24"/>
        </w:rPr>
        <w:t>3.磋商</w:t>
      </w:r>
    </w:p>
    <w:p>
      <w:pPr>
        <w:pStyle w:val="9"/>
        <w:spacing w:line="460" w:lineRule="exact"/>
        <w:jc w:val="both"/>
        <w:rPr>
          <w:color w:val="auto"/>
          <w:sz w:val="24"/>
          <w:szCs w:val="24"/>
        </w:rPr>
      </w:pPr>
      <w:r>
        <w:rPr>
          <w:rFonts w:hint="eastAsia"/>
          <w:color w:val="auto"/>
        </w:rPr>
        <w:t>3</w:t>
      </w:r>
      <w:r>
        <w:rPr>
          <w:rFonts w:hint="eastAsia"/>
          <w:color w:val="auto"/>
          <w:sz w:val="24"/>
          <w:szCs w:val="24"/>
        </w:rPr>
        <w:t>.1磋商小组所有成员集中与单一供应商分别进行一轮或多轮磋商，并给予所有参加磋商的供应商平等的磋商机会。磋商顺序以随机的方式确定。磋商过程中，磋商小组可以根据磋商情况调整磋商轮次。</w:t>
      </w:r>
    </w:p>
    <w:p>
      <w:pPr>
        <w:pStyle w:val="9"/>
        <w:spacing w:line="460" w:lineRule="exact"/>
        <w:jc w:val="both"/>
        <w:rPr>
          <w:color w:val="auto"/>
          <w:sz w:val="24"/>
          <w:szCs w:val="24"/>
        </w:rPr>
      </w:pPr>
      <w:r>
        <w:rPr>
          <w:rFonts w:hint="eastAsia"/>
          <w:color w:val="auto"/>
          <w:sz w:val="24"/>
          <w:szCs w:val="24"/>
        </w:rPr>
        <w:t>3.2每轮磋商开始前，磋商小组应根据磋商文件的规定，并结合各供应商的响应文件拟定磋商内容。</w:t>
      </w:r>
    </w:p>
    <w:p>
      <w:pPr>
        <w:pStyle w:val="9"/>
        <w:spacing w:line="460" w:lineRule="exact"/>
        <w:jc w:val="both"/>
        <w:rPr>
          <w:color w:val="auto"/>
          <w:sz w:val="24"/>
          <w:szCs w:val="24"/>
        </w:rPr>
      </w:pPr>
      <w:r>
        <w:rPr>
          <w:rFonts w:hint="eastAsia"/>
          <w:color w:val="auto"/>
          <w:sz w:val="24"/>
          <w:szCs w:val="24"/>
        </w:rPr>
        <w:t>3.3在磋商过程中，磋商小组可以根据磋商文件和磋商情况实质性变动磋商文件的技术、服务要求以及合同草案条款，但不得变动磋商文件中的其他内容。实质性变动的内容，须经采购人代表书面确认。</w:t>
      </w:r>
    </w:p>
    <w:p>
      <w:pPr>
        <w:pStyle w:val="9"/>
        <w:spacing w:line="460" w:lineRule="exact"/>
        <w:jc w:val="both"/>
        <w:rPr>
          <w:color w:val="auto"/>
          <w:sz w:val="24"/>
          <w:szCs w:val="24"/>
        </w:rPr>
      </w:pPr>
      <w:r>
        <w:rPr>
          <w:rFonts w:hint="eastAsia"/>
          <w:color w:val="auto"/>
          <w:sz w:val="24"/>
          <w:szCs w:val="24"/>
        </w:rPr>
        <w:t>3.4对磋商文件做出的实质性变动是磋商文件的有效组成部分，磋商小组应当及时以书面形式通知所有参加磋商的供应商。</w:t>
      </w:r>
    </w:p>
    <w:p>
      <w:pPr>
        <w:pStyle w:val="9"/>
        <w:spacing w:line="460" w:lineRule="exact"/>
        <w:jc w:val="both"/>
        <w:rPr>
          <w:color w:val="auto"/>
          <w:sz w:val="24"/>
          <w:szCs w:val="24"/>
        </w:rPr>
      </w:pPr>
      <w:r>
        <w:rPr>
          <w:rFonts w:hint="eastAsia"/>
          <w:color w:val="auto"/>
          <w:sz w:val="24"/>
          <w:szCs w:val="24"/>
        </w:rPr>
        <w:t>3.</w:t>
      </w:r>
      <w:r>
        <w:rPr>
          <w:rFonts w:hint="eastAsia"/>
          <w:color w:val="auto"/>
          <w:sz w:val="24"/>
          <w:szCs w:val="24"/>
          <w:lang w:val="en-US"/>
        </w:rPr>
        <w:t>5</w:t>
      </w:r>
      <w:r>
        <w:rPr>
          <w:rFonts w:hint="eastAsia"/>
          <w:color w:val="auto"/>
          <w:sz w:val="24"/>
          <w:szCs w:val="24"/>
        </w:rPr>
        <w:t>磋商过程中，磋商的任何一方不得透露与磋商有关的其他供应商的技术资料、价格和其他信息。</w:t>
      </w:r>
    </w:p>
    <w:p>
      <w:pPr>
        <w:pStyle w:val="9"/>
        <w:spacing w:line="460" w:lineRule="exact"/>
        <w:jc w:val="both"/>
        <w:rPr>
          <w:color w:val="auto"/>
          <w:sz w:val="24"/>
          <w:szCs w:val="24"/>
        </w:rPr>
      </w:pPr>
      <w:r>
        <w:rPr>
          <w:rFonts w:hint="eastAsia"/>
          <w:color w:val="auto"/>
          <w:sz w:val="24"/>
          <w:szCs w:val="24"/>
        </w:rPr>
        <w:t>3.</w:t>
      </w:r>
      <w:r>
        <w:rPr>
          <w:rFonts w:hint="eastAsia"/>
          <w:color w:val="auto"/>
          <w:sz w:val="24"/>
          <w:szCs w:val="24"/>
          <w:lang w:val="en-US"/>
        </w:rPr>
        <w:t>6</w:t>
      </w:r>
      <w:r>
        <w:rPr>
          <w:rFonts w:hint="eastAsia"/>
          <w:b/>
          <w:bCs/>
          <w:color w:val="auto"/>
          <w:sz w:val="24"/>
          <w:szCs w:val="24"/>
        </w:rPr>
        <w:t>磋商过程中，磋商小组发现或者知晓供应商存在违法、违纪行为的，磋商小组应当将该供应商响应文件作无效处理，不允许其提交最后报价。</w:t>
      </w:r>
    </w:p>
    <w:p>
      <w:pPr>
        <w:pStyle w:val="9"/>
        <w:spacing w:line="460" w:lineRule="exact"/>
        <w:jc w:val="both"/>
        <w:rPr>
          <w:b/>
          <w:bCs/>
          <w:color w:val="auto"/>
          <w:sz w:val="24"/>
          <w:szCs w:val="24"/>
        </w:rPr>
      </w:pPr>
      <w:r>
        <w:rPr>
          <w:rFonts w:hint="eastAsia"/>
          <w:b/>
          <w:bCs/>
          <w:color w:val="auto"/>
          <w:sz w:val="24"/>
          <w:szCs w:val="24"/>
        </w:rPr>
        <w:t>4.提交最后报价</w:t>
      </w:r>
    </w:p>
    <w:p>
      <w:pPr>
        <w:pStyle w:val="9"/>
        <w:spacing w:line="460" w:lineRule="exact"/>
        <w:jc w:val="both"/>
        <w:rPr>
          <w:color w:val="auto"/>
          <w:sz w:val="24"/>
          <w:szCs w:val="24"/>
        </w:rPr>
      </w:pPr>
      <w:r>
        <w:rPr>
          <w:rFonts w:hint="eastAsia"/>
          <w:color w:val="auto"/>
          <w:sz w:val="24"/>
          <w:szCs w:val="24"/>
        </w:rPr>
        <w:t>4.1根据《政府采购竞争性磋商采购方式管理暂行办法》规定，磋商结束后，磋商小组要求所有实质性响应的供应商在规定时间内提交最后报价。</w:t>
      </w:r>
    </w:p>
    <w:p>
      <w:pPr>
        <w:pStyle w:val="9"/>
        <w:spacing w:line="460" w:lineRule="exact"/>
        <w:jc w:val="both"/>
        <w:rPr>
          <w:b/>
          <w:bCs/>
          <w:color w:val="auto"/>
          <w:sz w:val="24"/>
          <w:szCs w:val="24"/>
        </w:rPr>
      </w:pPr>
      <w:r>
        <w:rPr>
          <w:rFonts w:hint="eastAsia"/>
          <w:b/>
          <w:bCs/>
          <w:color w:val="auto"/>
          <w:sz w:val="24"/>
          <w:szCs w:val="24"/>
        </w:rPr>
        <w:t>5.比较与评价</w:t>
      </w:r>
    </w:p>
    <w:p>
      <w:pPr>
        <w:pStyle w:val="9"/>
        <w:spacing w:line="460" w:lineRule="exact"/>
        <w:jc w:val="both"/>
        <w:rPr>
          <w:color w:val="auto"/>
          <w:sz w:val="24"/>
          <w:szCs w:val="24"/>
        </w:rPr>
      </w:pPr>
      <w:r>
        <w:rPr>
          <w:rFonts w:hint="eastAsia"/>
          <w:color w:val="auto"/>
          <w:sz w:val="24"/>
          <w:szCs w:val="24"/>
        </w:rPr>
        <w:t>5.1经磋商确定最终采购需求和提交最后报价的供应商后，由磋商小组采用综合评分法对提交最后报价的供应商的响应文件和最后报价进行综合评分。</w:t>
      </w:r>
    </w:p>
    <w:p>
      <w:pPr>
        <w:pStyle w:val="9"/>
        <w:spacing w:line="460" w:lineRule="exact"/>
        <w:jc w:val="both"/>
        <w:rPr>
          <w:color w:val="auto"/>
          <w:sz w:val="24"/>
          <w:szCs w:val="24"/>
        </w:rPr>
      </w:pPr>
      <w:r>
        <w:rPr>
          <w:rFonts w:hint="eastAsia"/>
          <w:color w:val="auto"/>
          <w:sz w:val="24"/>
          <w:szCs w:val="24"/>
        </w:rPr>
        <w:t>综合评分法，是指响应文件满足磋商文件全部实质性要求且按评审因素的量化指标评审得分最高的供应商为成交候选供应商的评审方法。</w:t>
      </w:r>
    </w:p>
    <w:p>
      <w:pPr>
        <w:pStyle w:val="9"/>
        <w:spacing w:line="460" w:lineRule="exact"/>
        <w:jc w:val="both"/>
        <w:rPr>
          <w:color w:val="auto"/>
          <w:sz w:val="24"/>
          <w:szCs w:val="24"/>
        </w:rPr>
      </w:pPr>
      <w:r>
        <w:rPr>
          <w:rFonts w:hint="eastAsia"/>
          <w:color w:val="auto"/>
          <w:sz w:val="24"/>
          <w:szCs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9"/>
        <w:spacing w:line="460" w:lineRule="exact"/>
        <w:jc w:val="both"/>
        <w:rPr>
          <w:b/>
          <w:bCs/>
          <w:color w:val="auto"/>
          <w:sz w:val="24"/>
          <w:szCs w:val="24"/>
        </w:rPr>
      </w:pPr>
      <w:r>
        <w:rPr>
          <w:rFonts w:hint="eastAsia"/>
          <w:b/>
          <w:bCs/>
          <w:color w:val="auto"/>
          <w:sz w:val="24"/>
          <w:szCs w:val="24"/>
        </w:rPr>
        <w:t>六、</w:t>
      </w:r>
      <w:r>
        <w:rPr>
          <w:rFonts w:hint="eastAsia"/>
          <w:b/>
          <w:bCs/>
          <w:color w:val="auto"/>
          <w:sz w:val="24"/>
          <w:szCs w:val="24"/>
          <w:lang w:val="en-US"/>
        </w:rPr>
        <w:t>落实的政府采购政策</w:t>
      </w:r>
      <w:r>
        <w:rPr>
          <w:rFonts w:hint="eastAsia"/>
          <w:b/>
          <w:bCs/>
          <w:color w:val="auto"/>
          <w:sz w:val="24"/>
          <w:szCs w:val="24"/>
        </w:rPr>
        <w:t>：</w:t>
      </w:r>
    </w:p>
    <w:p>
      <w:pPr>
        <w:pStyle w:val="9"/>
        <w:spacing w:line="460" w:lineRule="exact"/>
        <w:jc w:val="both"/>
        <w:rPr>
          <w:color w:val="auto"/>
          <w:sz w:val="24"/>
          <w:szCs w:val="24"/>
        </w:rPr>
      </w:pPr>
      <w:r>
        <w:rPr>
          <w:rFonts w:hint="eastAsia"/>
          <w:color w:val="auto"/>
          <w:sz w:val="24"/>
          <w:szCs w:val="24"/>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color w:val="auto"/>
          <w:sz w:val="24"/>
          <w:szCs w:val="24"/>
          <w:lang w:val="en-US"/>
        </w:rPr>
        <w:t>响应</w:t>
      </w:r>
      <w:r>
        <w:rPr>
          <w:rFonts w:hint="eastAsia"/>
          <w:color w:val="auto"/>
          <w:sz w:val="24"/>
          <w:szCs w:val="24"/>
        </w:rPr>
        <w:t>文件中提交了《中小企业声明函》、《残疾人福利性单位声明函》或省级以上监狱管理局、戒毒管理局（含新疆生产建设兵团）出具的属于监狱企业的证明文件的</w:t>
      </w:r>
      <w:r>
        <w:rPr>
          <w:rFonts w:hint="eastAsia"/>
          <w:color w:val="auto"/>
          <w:sz w:val="24"/>
          <w:szCs w:val="24"/>
          <w:lang w:val="en-US"/>
        </w:rPr>
        <w:t>供应商</w:t>
      </w:r>
      <w:r>
        <w:rPr>
          <w:rFonts w:hint="eastAsia"/>
          <w:color w:val="auto"/>
          <w:sz w:val="24"/>
          <w:szCs w:val="24"/>
        </w:rPr>
        <w:t>，其报价扣除</w:t>
      </w:r>
      <w:r>
        <w:rPr>
          <w:rFonts w:hint="eastAsia"/>
          <w:color w:val="auto"/>
          <w:sz w:val="24"/>
          <w:szCs w:val="24"/>
          <w:lang w:val="en-US"/>
        </w:rPr>
        <w:t>10</w:t>
      </w:r>
      <w:r>
        <w:rPr>
          <w:rFonts w:hint="eastAsia"/>
          <w:color w:val="auto"/>
          <w:sz w:val="24"/>
          <w:szCs w:val="24"/>
        </w:rPr>
        <w:t>%后参与评审。对于同时属于小微企业、监狱企业或残疾人福利性单位的，不重复进行报价扣除，对</w:t>
      </w:r>
      <w:r>
        <w:rPr>
          <w:rFonts w:hint="eastAsia"/>
          <w:color w:val="auto"/>
          <w:sz w:val="24"/>
          <w:szCs w:val="24"/>
          <w:lang w:val="en-US"/>
        </w:rPr>
        <w:t>提供</w:t>
      </w:r>
      <w:r>
        <w:rPr>
          <w:rFonts w:hint="eastAsia"/>
          <w:color w:val="auto"/>
          <w:sz w:val="24"/>
          <w:szCs w:val="24"/>
        </w:rPr>
        <w:t>产品中有大、中型企业产品的价格不予扣除。</w:t>
      </w:r>
    </w:p>
    <w:p>
      <w:pPr>
        <w:pStyle w:val="9"/>
        <w:spacing w:line="460" w:lineRule="exact"/>
        <w:jc w:val="both"/>
        <w:rPr>
          <w:color w:val="auto"/>
          <w:sz w:val="24"/>
          <w:szCs w:val="24"/>
        </w:rPr>
      </w:pPr>
      <w:r>
        <w:rPr>
          <w:rFonts w:hint="eastAsia"/>
          <w:color w:val="auto"/>
          <w:sz w:val="24"/>
          <w:szCs w:val="24"/>
        </w:rPr>
        <w:t>2.国家相关部委针对节能产品、环境标志产品出台了相关调整优化政府采购执行机制，并于近日相继颁布《财政部发展改革委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关于印发环境标志产品政府采购品目清单的通知》（财库〔2019〕18号）（以下简称“环保清单”）。</w:t>
      </w:r>
    </w:p>
    <w:p>
      <w:pPr>
        <w:pStyle w:val="9"/>
        <w:spacing w:line="460" w:lineRule="exact"/>
        <w:jc w:val="both"/>
        <w:rPr>
          <w:color w:val="auto"/>
          <w:sz w:val="24"/>
          <w:szCs w:val="24"/>
        </w:rPr>
      </w:pPr>
      <w:r>
        <w:rPr>
          <w:rFonts w:hint="eastAsia"/>
          <w:color w:val="auto"/>
          <w:sz w:val="24"/>
          <w:szCs w:val="24"/>
        </w:rPr>
        <w:t>根据要求，投标产品中如有属于“节能清单”</w:t>
      </w:r>
      <w:r>
        <w:rPr>
          <w:rFonts w:hint="eastAsia"/>
          <w:color w:val="auto"/>
          <w:sz w:val="24"/>
          <w:szCs w:val="24"/>
          <w:lang w:val="en-US"/>
        </w:rPr>
        <w:t>标</w:t>
      </w:r>
      <w:r>
        <w:rPr>
          <w:rFonts w:hint="eastAsia"/>
          <w:color w:val="auto"/>
          <w:sz w:val="24"/>
          <w:szCs w:val="24"/>
        </w:rPr>
        <w:t>记“★”产品的，必须提供经过“机构名录”中的认证机构出具的“节能产品认证证书”，未提供的按无效投标处理。</w:t>
      </w:r>
    </w:p>
    <w:p>
      <w:pPr>
        <w:pStyle w:val="9"/>
        <w:spacing w:line="460" w:lineRule="exact"/>
        <w:jc w:val="both"/>
        <w:rPr>
          <w:color w:val="auto"/>
          <w:sz w:val="24"/>
          <w:szCs w:val="24"/>
        </w:rPr>
      </w:pPr>
      <w:r>
        <w:rPr>
          <w:rFonts w:hint="eastAsia"/>
          <w:color w:val="auto"/>
          <w:sz w:val="24"/>
          <w:szCs w:val="24"/>
        </w:rPr>
        <w:t>对于投标产品属于“节能清单”中非标记“★”产品的以及属于 “环保清单”产品并经“机构名录”中的认证机构出具相应的产品认证证书的给于优先采购体现，详见磋商评审办法。</w:t>
      </w:r>
    </w:p>
    <w:p>
      <w:pPr>
        <w:pStyle w:val="9"/>
        <w:spacing w:line="460" w:lineRule="exact"/>
        <w:jc w:val="both"/>
        <w:rPr>
          <w:color w:val="auto"/>
          <w:sz w:val="24"/>
          <w:szCs w:val="24"/>
        </w:rPr>
      </w:pPr>
      <w:r>
        <w:rPr>
          <w:rFonts w:hint="eastAsia"/>
          <w:color w:val="auto"/>
          <w:sz w:val="24"/>
          <w:szCs w:val="24"/>
        </w:rPr>
        <w:t>采购人采购产品属于节能产品或环境标志产品品目清单范围内，且供应商所投产品具有有效期内的产品认证证书，在评标时予以优先采购，具体优惠措施为：详见磋商评审办法。</w:t>
      </w:r>
    </w:p>
    <w:p>
      <w:pPr>
        <w:pStyle w:val="9"/>
        <w:spacing w:line="460" w:lineRule="exact"/>
        <w:jc w:val="both"/>
        <w:rPr>
          <w:color w:val="auto"/>
          <w:sz w:val="24"/>
          <w:szCs w:val="24"/>
          <w:lang w:val="en-US"/>
        </w:rPr>
      </w:pPr>
      <w:r>
        <w:rPr>
          <w:rFonts w:hint="eastAsia"/>
          <w:color w:val="auto"/>
          <w:sz w:val="24"/>
          <w:szCs w:val="24"/>
        </w:rPr>
        <w:t>3.供应商所投产品列入“财政部国家发展改革委信息产业部关于印发无线局域网产品政府采购实施意见的通知财库［2005］366号”无线局域网产品清单，应提供相关证明，在评标时予以优先采购，具体优惠措施为：详见供应商须知前附表。</w:t>
      </w:r>
    </w:p>
    <w:p>
      <w:pPr>
        <w:pStyle w:val="9"/>
        <w:spacing w:line="460" w:lineRule="exact"/>
        <w:jc w:val="both"/>
        <w:rPr>
          <w:color w:val="auto"/>
          <w:sz w:val="24"/>
          <w:szCs w:val="24"/>
        </w:rPr>
      </w:pPr>
      <w:r>
        <w:rPr>
          <w:rFonts w:hint="eastAsia"/>
          <w:color w:val="auto"/>
          <w:sz w:val="24"/>
          <w:szCs w:val="24"/>
          <w:lang w:val="en-US"/>
        </w:rPr>
        <w:t>4</w:t>
      </w:r>
      <w:r>
        <w:rPr>
          <w:rFonts w:hint="eastAsia"/>
          <w:color w:val="auto"/>
          <w:sz w:val="24"/>
          <w:szCs w:val="24"/>
        </w:rPr>
        <w:t>.根据“关于信息安全产品实施政府采购的通知财库[2010]48号”要求，如采购人所采购产品属于信息安全产品的，供应商所投产品应为经国家认证的信息安全产品，并提供由中国信息安全认证中心按国家标准认证颁发的有效认证证书，否则其投标将被认定为无效投标。</w:t>
      </w:r>
    </w:p>
    <w:p>
      <w:pPr>
        <w:pStyle w:val="9"/>
        <w:spacing w:line="460" w:lineRule="exact"/>
        <w:jc w:val="both"/>
        <w:rPr>
          <w:color w:val="auto"/>
          <w:sz w:val="24"/>
          <w:szCs w:val="24"/>
        </w:rPr>
      </w:pPr>
      <w:r>
        <w:rPr>
          <w:rFonts w:hint="eastAsia"/>
          <w:color w:val="auto"/>
          <w:sz w:val="24"/>
          <w:szCs w:val="24"/>
          <w:lang w:val="en-US"/>
        </w:rPr>
        <w:t>5.</w:t>
      </w:r>
      <w:r>
        <w:rPr>
          <w:rFonts w:hint="eastAsia"/>
          <w:color w:val="auto"/>
          <w:sz w:val="24"/>
          <w:szCs w:val="24"/>
        </w:rPr>
        <w:t>其他政府采购政策要求：无</w:t>
      </w:r>
    </w:p>
    <w:p>
      <w:pPr>
        <w:pStyle w:val="9"/>
        <w:spacing w:line="460" w:lineRule="exact"/>
        <w:jc w:val="both"/>
        <w:rPr>
          <w:b/>
          <w:bCs/>
          <w:color w:val="auto"/>
          <w:sz w:val="24"/>
          <w:szCs w:val="24"/>
        </w:rPr>
      </w:pPr>
      <w:r>
        <w:rPr>
          <w:rFonts w:hint="eastAsia"/>
          <w:b/>
          <w:bCs/>
          <w:color w:val="auto"/>
          <w:sz w:val="24"/>
          <w:szCs w:val="24"/>
        </w:rPr>
        <w:t>七、综合评分标准</w:t>
      </w:r>
    </w:p>
    <w:p>
      <w:pPr>
        <w:pStyle w:val="9"/>
        <w:spacing w:line="460" w:lineRule="exact"/>
        <w:ind w:firstLine="480" w:firstLineChars="200"/>
        <w:jc w:val="both"/>
        <w:rPr>
          <w:color w:val="auto"/>
          <w:sz w:val="24"/>
          <w:szCs w:val="24"/>
        </w:rPr>
      </w:pPr>
      <w:r>
        <w:rPr>
          <w:rFonts w:hint="eastAsia"/>
          <w:color w:val="auto"/>
          <w:sz w:val="24"/>
          <w:szCs w:val="24"/>
        </w:rPr>
        <w:t>磋商小组将根据评审标准，分别对通过资格审查、符合性审查且提交了最后报价的供应商，进行综合评分。具体评审标准如下：</w:t>
      </w:r>
    </w:p>
    <w:p>
      <w:pPr>
        <w:pStyle w:val="7"/>
        <w:rPr>
          <w:color w:val="auto"/>
        </w:rPr>
      </w:pPr>
    </w:p>
    <w:p>
      <w:pPr>
        <w:tabs>
          <w:tab w:val="left" w:pos="965"/>
          <w:tab w:val="left" w:pos="992"/>
        </w:tabs>
        <w:spacing w:line="360" w:lineRule="auto"/>
        <w:ind w:firstLine="619"/>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包2评审标准</w:t>
      </w:r>
    </w:p>
    <w:tbl>
      <w:tblPr>
        <w:tblStyle w:val="2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9" w:type="dxa"/>
            <w:vAlign w:val="center"/>
          </w:tcPr>
          <w:p>
            <w:pPr>
              <w:pStyle w:val="2"/>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（一）报价部分</w:t>
            </w:r>
          </w:p>
          <w:p>
            <w:pPr>
              <w:pStyle w:val="2"/>
              <w:spacing w:line="360" w:lineRule="auto"/>
              <w:jc w:val="center"/>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color w:val="auto"/>
              </w:rPr>
              <w:t>（30分）</w:t>
            </w:r>
          </w:p>
        </w:tc>
        <w:tc>
          <w:tcPr>
            <w:tcW w:w="1696" w:type="dxa"/>
            <w:vAlign w:val="center"/>
          </w:tcPr>
          <w:p>
            <w:pPr>
              <w:pStyle w:val="2"/>
              <w:spacing w:line="360" w:lineRule="auto"/>
              <w:jc w:val="center"/>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color w:val="auto"/>
              </w:rPr>
              <w:t>投标报价（30分）</w:t>
            </w:r>
          </w:p>
        </w:tc>
        <w:tc>
          <w:tcPr>
            <w:tcW w:w="6663" w:type="dxa"/>
            <w:vAlign w:val="center"/>
          </w:tcPr>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超过最高限价的</w:t>
            </w:r>
            <w:r>
              <w:rPr>
                <w:rFonts w:hint="eastAsia" w:asciiTheme="minorEastAsia" w:hAnsiTheme="minorEastAsia" w:eastAsiaTheme="minorEastAsia" w:cstheme="minorEastAsia"/>
                <w:snapToGrid w:val="0"/>
                <w:color w:val="auto"/>
                <w:spacing w:val="14"/>
                <w:sz w:val="24"/>
                <w:szCs w:val="24"/>
                <w:lang w:val="en-US"/>
              </w:rPr>
              <w:t>磋商</w:t>
            </w:r>
            <w:r>
              <w:rPr>
                <w:rFonts w:hint="eastAsia" w:asciiTheme="minorEastAsia" w:hAnsiTheme="minorEastAsia" w:eastAsiaTheme="minorEastAsia" w:cstheme="minorEastAsia"/>
                <w:snapToGrid w:val="0"/>
                <w:color w:val="auto"/>
                <w:spacing w:val="14"/>
                <w:sz w:val="24"/>
                <w:szCs w:val="24"/>
              </w:rPr>
              <w:t>报价采购人不予接受，按无效标处理。价格分采用低价优先法计算，即满足采购文件要求且最终报价最低的为评审基准价（涉及价格扣除时指扣除后的</w:t>
            </w:r>
            <w:r>
              <w:rPr>
                <w:rFonts w:hint="eastAsia" w:asciiTheme="minorEastAsia" w:hAnsiTheme="minorEastAsia" w:eastAsiaTheme="minorEastAsia" w:cstheme="minorEastAsia"/>
                <w:snapToGrid w:val="0"/>
                <w:color w:val="auto"/>
                <w:spacing w:val="14"/>
                <w:sz w:val="24"/>
                <w:szCs w:val="24"/>
                <w:lang w:val="en-US"/>
              </w:rPr>
              <w:t>磋商</w:t>
            </w:r>
            <w:r>
              <w:rPr>
                <w:rFonts w:hint="eastAsia" w:asciiTheme="minorEastAsia" w:hAnsiTheme="minorEastAsia" w:eastAsiaTheme="minorEastAsia" w:cstheme="minorEastAsia"/>
                <w:snapToGrid w:val="0"/>
                <w:color w:val="auto"/>
                <w:spacing w:val="14"/>
                <w:sz w:val="24"/>
                <w:szCs w:val="24"/>
              </w:rPr>
              <w:t>价格），其价格分为满分。其他供应商的价格分统一按照下列公式计算：</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报价得分=(评审基准价／</w:t>
            </w:r>
            <w:r>
              <w:rPr>
                <w:rFonts w:hint="eastAsia" w:asciiTheme="minorEastAsia" w:hAnsiTheme="minorEastAsia" w:eastAsiaTheme="minorEastAsia" w:cstheme="minorEastAsia"/>
                <w:snapToGrid w:val="0"/>
                <w:color w:val="auto"/>
                <w:spacing w:val="14"/>
                <w:sz w:val="24"/>
                <w:szCs w:val="24"/>
                <w:lang w:val="en-US"/>
              </w:rPr>
              <w:t>磋商</w:t>
            </w:r>
            <w:r>
              <w:rPr>
                <w:rFonts w:hint="eastAsia" w:asciiTheme="minorEastAsia" w:hAnsiTheme="minorEastAsia" w:eastAsiaTheme="minorEastAsia" w:cstheme="minorEastAsia"/>
                <w:snapToGrid w:val="0"/>
                <w:color w:val="auto"/>
                <w:spacing w:val="14"/>
                <w:sz w:val="24"/>
                <w:szCs w:val="24"/>
              </w:rPr>
              <w:t>报价)×30</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注：（1）计算按四舍五入法则。保留小数点后两位。</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pacing w:val="14"/>
                <w:sz w:val="24"/>
                <w:szCs w:val="24"/>
              </w:rPr>
              <w:t>（2）</w:t>
            </w:r>
            <w:r>
              <w:rPr>
                <w:rFonts w:hint="eastAsia" w:asciiTheme="minorEastAsia" w:hAnsiTheme="minorEastAsia" w:eastAsiaTheme="minorEastAsia" w:cstheme="minorEastAsia"/>
                <w:snapToGrid w:val="0"/>
                <w:color w:val="auto"/>
                <w:spacing w:val="14"/>
                <w:sz w:val="24"/>
                <w:szCs w:val="24"/>
                <w:lang w:val="en-US"/>
              </w:rPr>
              <w:t>政府采购执行标准见本章“六、落实的政府采购政策”。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9" w:type="dxa"/>
            <w:vAlign w:val="center"/>
          </w:tcPr>
          <w:p>
            <w:pPr>
              <w:pStyle w:val="2"/>
              <w:spacing w:line="360" w:lineRule="auto"/>
              <w:jc w:val="center"/>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snapToGrid w:val="0"/>
                <w:color w:val="auto"/>
              </w:rPr>
              <w:t>（二）技术部分</w:t>
            </w:r>
          </w:p>
          <w:p>
            <w:pPr>
              <w:pStyle w:val="2"/>
              <w:spacing w:line="360" w:lineRule="auto"/>
              <w:jc w:val="center"/>
              <w:rPr>
                <w:rFonts w:asciiTheme="minorEastAsia" w:hAnsiTheme="minorEastAsia" w:eastAsiaTheme="minorEastAsia" w:cstheme="minorEastAsia"/>
                <w:b/>
                <w:bCs/>
                <w:snapToGrid w:val="0"/>
                <w:color w:val="auto"/>
              </w:rPr>
            </w:pPr>
            <w:r>
              <w:rPr>
                <w:rFonts w:hint="eastAsia" w:asciiTheme="minorEastAsia" w:hAnsiTheme="minorEastAsia" w:eastAsiaTheme="minorEastAsia" w:cstheme="minorEastAsia"/>
                <w:snapToGrid w:val="0"/>
                <w:color w:val="auto"/>
              </w:rPr>
              <w:t>（</w:t>
            </w:r>
            <w:r>
              <w:rPr>
                <w:rFonts w:asciiTheme="minorEastAsia" w:hAnsiTheme="minorEastAsia" w:eastAsiaTheme="minorEastAsia" w:cstheme="minorEastAsia"/>
                <w:snapToGrid w:val="0"/>
                <w:color w:val="auto"/>
              </w:rPr>
              <w:t>45</w:t>
            </w:r>
            <w:r>
              <w:rPr>
                <w:rFonts w:hint="eastAsia" w:asciiTheme="minorEastAsia" w:hAnsiTheme="minorEastAsia" w:eastAsiaTheme="minorEastAsia" w:cstheme="minorEastAsia"/>
                <w:snapToGrid w:val="0"/>
                <w:color w:val="auto"/>
              </w:rPr>
              <w:t>分）</w:t>
            </w:r>
          </w:p>
        </w:tc>
        <w:tc>
          <w:tcPr>
            <w:tcW w:w="1696" w:type="dxa"/>
            <w:vAlign w:val="center"/>
          </w:tcPr>
          <w:p>
            <w:pPr>
              <w:pStyle w:val="39"/>
              <w:spacing w:line="360" w:lineRule="auto"/>
              <w:ind w:left="360" w:firstLine="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w:t>
            </w:r>
          </w:p>
          <w:p>
            <w:pPr>
              <w:pStyle w:val="39"/>
              <w:spacing w:line="360" w:lineRule="auto"/>
              <w:ind w:left="360" w:firstLine="0"/>
              <w:rPr>
                <w:rFonts w:asciiTheme="minorEastAsia" w:hAnsiTheme="minorEastAsia" w:eastAsiaTheme="minorEastAsia" w:cstheme="minorEastAsia"/>
                <w:bCs/>
                <w:snapToGrid w:val="0"/>
                <w:color w:val="auto"/>
                <w:sz w:val="24"/>
                <w:szCs w:val="24"/>
              </w:rPr>
            </w:pP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45</w:t>
            </w:r>
            <w:r>
              <w:rPr>
                <w:rFonts w:hint="eastAsia" w:asciiTheme="minorEastAsia" w:hAnsiTheme="minorEastAsia" w:eastAsiaTheme="minorEastAsia" w:cstheme="minorEastAsia"/>
                <w:color w:val="auto"/>
                <w:sz w:val="24"/>
                <w:szCs w:val="24"/>
              </w:rPr>
              <w:t>分）</w:t>
            </w:r>
          </w:p>
        </w:tc>
        <w:tc>
          <w:tcPr>
            <w:tcW w:w="6663" w:type="dxa"/>
          </w:tcPr>
          <w:p>
            <w:pPr>
              <w:spacing w:line="360" w:lineRule="auto"/>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磋商小组根据供应商所投产品技术参数响应情况进行评审，此项不作为无效处理。</w:t>
            </w:r>
          </w:p>
          <w:p>
            <w:pPr>
              <w:spacing w:line="360" w:lineRule="auto"/>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1.技术参数中加“*”项完全满足要求的，得</w:t>
            </w:r>
            <w:r>
              <w:rPr>
                <w:rFonts w:hint="eastAsia" w:asciiTheme="minorEastAsia" w:hAnsiTheme="minorEastAsia" w:eastAsiaTheme="minorEastAsia" w:cstheme="minorEastAsia"/>
                <w:snapToGrid w:val="0"/>
                <w:color w:val="auto"/>
                <w:spacing w:val="14"/>
                <w:sz w:val="24"/>
                <w:szCs w:val="24"/>
                <w:lang w:val="en-US"/>
              </w:rPr>
              <w:t>16</w:t>
            </w:r>
            <w:r>
              <w:rPr>
                <w:rFonts w:hint="eastAsia" w:asciiTheme="minorEastAsia" w:hAnsiTheme="minorEastAsia" w:eastAsiaTheme="minorEastAsia" w:cstheme="minorEastAsia"/>
                <w:snapToGrid w:val="0"/>
                <w:color w:val="auto"/>
                <w:spacing w:val="14"/>
                <w:sz w:val="24"/>
                <w:szCs w:val="24"/>
              </w:rPr>
              <w:t>分，每有一项不满足的扣</w:t>
            </w:r>
            <w:r>
              <w:rPr>
                <w:rFonts w:hint="eastAsia" w:asciiTheme="minorEastAsia" w:hAnsiTheme="minorEastAsia" w:eastAsiaTheme="minorEastAsia" w:cstheme="minorEastAsia"/>
                <w:snapToGrid w:val="0"/>
                <w:color w:val="auto"/>
                <w:spacing w:val="14"/>
                <w:sz w:val="24"/>
                <w:szCs w:val="24"/>
                <w:lang w:val="en-US"/>
              </w:rPr>
              <w:t>2</w:t>
            </w:r>
            <w:r>
              <w:rPr>
                <w:rFonts w:hint="eastAsia" w:asciiTheme="minorEastAsia" w:hAnsiTheme="minorEastAsia" w:eastAsiaTheme="minorEastAsia" w:cstheme="minorEastAsia"/>
                <w:snapToGrid w:val="0"/>
                <w:color w:val="auto"/>
                <w:spacing w:val="14"/>
                <w:sz w:val="24"/>
                <w:szCs w:val="24"/>
              </w:rPr>
              <w:t>分，</w:t>
            </w:r>
            <w:r>
              <w:rPr>
                <w:rFonts w:hint="eastAsia"/>
                <w:color w:val="auto"/>
                <w:sz w:val="24"/>
                <w:szCs w:val="24"/>
              </w:rPr>
              <w:t>扣完为止</w:t>
            </w:r>
            <w:r>
              <w:rPr>
                <w:rFonts w:hint="eastAsia" w:asciiTheme="minorEastAsia" w:hAnsiTheme="minorEastAsia" w:eastAsiaTheme="minorEastAsia" w:cstheme="minorEastAsia"/>
                <w:snapToGrid w:val="0"/>
                <w:color w:val="auto"/>
                <w:spacing w:val="14"/>
                <w:sz w:val="24"/>
                <w:szCs w:val="24"/>
              </w:rPr>
              <w:t>；</w:t>
            </w:r>
          </w:p>
          <w:p>
            <w:pPr>
              <w:spacing w:line="360" w:lineRule="auto"/>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rPr>
              <w:t>2.技术参数中非加“*”项完全满足要求的，得</w:t>
            </w:r>
            <w:r>
              <w:rPr>
                <w:rFonts w:hint="eastAsia" w:asciiTheme="minorEastAsia" w:hAnsiTheme="minorEastAsia" w:eastAsiaTheme="minorEastAsia" w:cstheme="minorEastAsia"/>
                <w:snapToGrid w:val="0"/>
                <w:color w:val="auto"/>
                <w:spacing w:val="14"/>
                <w:sz w:val="24"/>
                <w:szCs w:val="24"/>
                <w:lang w:val="en-US"/>
              </w:rPr>
              <w:t>29</w:t>
            </w:r>
            <w:r>
              <w:rPr>
                <w:rFonts w:hint="eastAsia" w:asciiTheme="minorEastAsia" w:hAnsiTheme="minorEastAsia" w:eastAsiaTheme="minorEastAsia" w:cstheme="minorEastAsia"/>
                <w:snapToGrid w:val="0"/>
                <w:color w:val="auto"/>
                <w:spacing w:val="14"/>
                <w:sz w:val="24"/>
                <w:szCs w:val="24"/>
              </w:rPr>
              <w:t>分，每有一项不满足的扣</w:t>
            </w:r>
            <w:r>
              <w:rPr>
                <w:rFonts w:hint="eastAsia" w:asciiTheme="minorEastAsia" w:hAnsiTheme="minorEastAsia" w:eastAsiaTheme="minorEastAsia" w:cstheme="minorEastAsia"/>
                <w:snapToGrid w:val="0"/>
                <w:color w:val="auto"/>
                <w:spacing w:val="14"/>
                <w:sz w:val="24"/>
                <w:szCs w:val="24"/>
                <w:lang w:val="en-US"/>
              </w:rPr>
              <w:t>1.5</w:t>
            </w:r>
            <w:r>
              <w:rPr>
                <w:rFonts w:hint="eastAsia" w:asciiTheme="minorEastAsia" w:hAnsiTheme="minorEastAsia" w:eastAsiaTheme="minorEastAsia" w:cstheme="minorEastAsia"/>
                <w:snapToGrid w:val="0"/>
                <w:color w:val="auto"/>
                <w:spacing w:val="14"/>
                <w:sz w:val="24"/>
                <w:szCs w:val="24"/>
              </w:rPr>
              <w:t>分，</w:t>
            </w:r>
            <w:r>
              <w:rPr>
                <w:rFonts w:hint="eastAsia"/>
                <w:color w:val="auto"/>
                <w:sz w:val="24"/>
                <w:szCs w:val="24"/>
              </w:rPr>
              <w:t>扣完为止</w:t>
            </w:r>
            <w:r>
              <w:rPr>
                <w:rFonts w:hint="eastAsia" w:asciiTheme="minorEastAsia" w:hAnsiTheme="minorEastAsia" w:eastAsiaTheme="minorEastAsia" w:cstheme="minorEastAsia"/>
                <w:snapToGrid w:val="0"/>
                <w:color w:val="auto"/>
                <w:spacing w:val="14"/>
                <w:sz w:val="24"/>
                <w:szCs w:val="24"/>
              </w:rPr>
              <w:t>。</w:t>
            </w:r>
          </w:p>
          <w:p>
            <w:pPr>
              <w:spacing w:line="360" w:lineRule="auto"/>
              <w:rPr>
                <w:color w:val="auto"/>
              </w:rPr>
            </w:pPr>
            <w:r>
              <w:rPr>
                <w:rFonts w:hint="eastAsia"/>
                <w:color w:val="auto"/>
                <w:sz w:val="24"/>
                <w:szCs w:val="24"/>
              </w:rPr>
              <w:t>备注：“满足第</w:t>
            </w:r>
            <w:r>
              <w:rPr>
                <w:rFonts w:hint="eastAsia"/>
                <w:color w:val="auto"/>
                <w:sz w:val="24"/>
                <w:szCs w:val="24"/>
                <w:lang w:val="en-US"/>
              </w:rPr>
              <w:t>三</w:t>
            </w:r>
            <w:r>
              <w:rPr>
                <w:rFonts w:hint="eastAsia"/>
                <w:color w:val="auto"/>
                <w:sz w:val="24"/>
                <w:szCs w:val="24"/>
              </w:rPr>
              <w:t>章采购需求中产品‘技术参数’</w:t>
            </w:r>
            <w:r>
              <w:rPr>
                <w:rFonts w:hint="eastAsia"/>
                <w:color w:val="auto"/>
                <w:sz w:val="24"/>
                <w:szCs w:val="24"/>
                <w:lang w:val="en-US"/>
              </w:rPr>
              <w:t>要求</w:t>
            </w:r>
            <w:r>
              <w:rPr>
                <w:rFonts w:hint="eastAsia"/>
                <w:color w:val="auto"/>
                <w:sz w:val="24"/>
                <w:szCs w:val="24"/>
              </w:rPr>
              <w:t>”是指</w:t>
            </w:r>
            <w:r>
              <w:rPr>
                <w:rFonts w:hint="eastAsia"/>
                <w:color w:val="auto"/>
                <w:sz w:val="24"/>
                <w:szCs w:val="24"/>
                <w:lang w:val="en-US"/>
              </w:rPr>
              <w:t>响应</w:t>
            </w:r>
            <w:r>
              <w:rPr>
                <w:rFonts w:hint="eastAsia"/>
                <w:color w:val="auto"/>
                <w:sz w:val="24"/>
                <w:szCs w:val="24"/>
              </w:rPr>
              <w:t>文件中技术参数等于</w:t>
            </w:r>
            <w:r>
              <w:rPr>
                <w:rFonts w:hint="eastAsia"/>
                <w:color w:val="auto"/>
                <w:sz w:val="24"/>
                <w:szCs w:val="24"/>
                <w:lang w:val="en-US"/>
              </w:rPr>
              <w:t>或优于采购要求，否则为不满足，按评分办法进行扣分</w:t>
            </w:r>
            <w:r>
              <w:rPr>
                <w:rFonts w:hint="eastAsia"/>
                <w:color w:val="auto"/>
                <w:sz w:val="24"/>
                <w:szCs w:val="24"/>
              </w:rPr>
              <w:t>；技术</w:t>
            </w:r>
            <w:r>
              <w:rPr>
                <w:rFonts w:hint="eastAsia"/>
                <w:color w:val="auto"/>
                <w:sz w:val="24"/>
                <w:szCs w:val="24"/>
                <w:lang w:val="en-US"/>
              </w:rPr>
              <w:t>参数</w:t>
            </w:r>
            <w:r>
              <w:rPr>
                <w:rFonts w:hint="eastAsia"/>
                <w:color w:val="auto"/>
                <w:sz w:val="24"/>
                <w:szCs w:val="24"/>
              </w:rPr>
              <w:t>响应情况应提供</w:t>
            </w:r>
            <w:r>
              <w:rPr>
                <w:rFonts w:hint="eastAsia"/>
                <w:color w:val="auto"/>
                <w:sz w:val="24"/>
                <w:szCs w:val="24"/>
                <w:lang w:val="en-US"/>
              </w:rPr>
              <w:t>的</w:t>
            </w:r>
            <w:r>
              <w:rPr>
                <w:rFonts w:hint="eastAsia"/>
                <w:color w:val="auto"/>
                <w:sz w:val="24"/>
                <w:szCs w:val="24"/>
              </w:rPr>
              <w:t>产品相关支持资料以</w:t>
            </w:r>
            <w:r>
              <w:rPr>
                <w:rFonts w:hint="eastAsia"/>
                <w:color w:val="auto"/>
                <w:sz w:val="24"/>
                <w:szCs w:val="24"/>
                <w:lang w:val="en-US"/>
              </w:rPr>
              <w:t>竞争性磋商</w:t>
            </w:r>
            <w:r>
              <w:rPr>
                <w:rFonts w:hint="eastAsia"/>
                <w:color w:val="auto"/>
                <w:sz w:val="24"/>
                <w:szCs w:val="24"/>
              </w:rPr>
              <w:t>文件技术参数中列明的技术支持材料要求为准</w:t>
            </w:r>
            <w:r>
              <w:rPr>
                <w:rFonts w:hint="eastAsia"/>
                <w:color w:val="auto"/>
                <w:sz w:val="24"/>
                <w:szCs w:val="24"/>
                <w:highlight w:val="none"/>
              </w:rPr>
              <w:t>；技术参数中未列明技术支持材料的，</w:t>
            </w:r>
            <w:r>
              <w:rPr>
                <w:rFonts w:hint="eastAsia"/>
                <w:color w:val="auto"/>
                <w:sz w:val="24"/>
                <w:szCs w:val="24"/>
                <w:highlight w:val="none"/>
                <w:lang w:val="en-US" w:eastAsia="zh-CN"/>
              </w:rPr>
              <w:t>以</w:t>
            </w:r>
            <w:r>
              <w:rPr>
                <w:rFonts w:hint="eastAsia"/>
                <w:color w:val="auto"/>
                <w:sz w:val="24"/>
                <w:szCs w:val="24"/>
                <w:highlight w:val="none"/>
              </w:rPr>
              <w:t>供应商</w:t>
            </w:r>
            <w:r>
              <w:rPr>
                <w:rFonts w:hint="eastAsia"/>
                <w:color w:val="auto"/>
                <w:sz w:val="24"/>
                <w:szCs w:val="24"/>
                <w:highlight w:val="none"/>
                <w:lang w:val="en-US" w:eastAsia="zh-CN"/>
              </w:rPr>
              <w:t>填写的技术规格偏离表偏离说明为准。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9" w:type="dxa"/>
            <w:vMerge w:val="restart"/>
            <w:vAlign w:val="center"/>
          </w:tcPr>
          <w:p>
            <w:pPr>
              <w:adjustRightInd w:val="0"/>
              <w:spacing w:line="360" w:lineRule="auto"/>
              <w:jc w:val="center"/>
              <w:rPr>
                <w:rFonts w:asciiTheme="minorEastAsia" w:hAnsiTheme="minorEastAsia" w:eastAsiaTheme="minorEastAsia" w:cstheme="minorEastAsia"/>
                <w:snapToGrid w:val="0"/>
                <w:color w:val="auto"/>
                <w:sz w:val="24"/>
                <w:szCs w:val="24"/>
              </w:rPr>
            </w:pPr>
            <w:r>
              <w:rPr>
                <w:rFonts w:hint="eastAsia" w:asciiTheme="minorEastAsia" w:hAnsiTheme="minorEastAsia" w:eastAsiaTheme="minorEastAsia" w:cstheme="minorEastAsia"/>
                <w:snapToGrid w:val="0"/>
                <w:color w:val="auto"/>
                <w:sz w:val="24"/>
                <w:szCs w:val="24"/>
              </w:rPr>
              <w:t>（</w:t>
            </w:r>
            <w:r>
              <w:rPr>
                <w:rFonts w:hint="eastAsia" w:asciiTheme="minorEastAsia" w:hAnsiTheme="minorEastAsia" w:eastAsiaTheme="minorEastAsia" w:cstheme="minorEastAsia"/>
                <w:snapToGrid w:val="0"/>
                <w:color w:val="auto"/>
                <w:sz w:val="24"/>
                <w:szCs w:val="24"/>
                <w:lang w:val="en-US"/>
              </w:rPr>
              <w:t>三</w:t>
            </w:r>
            <w:r>
              <w:rPr>
                <w:rFonts w:hint="eastAsia" w:asciiTheme="minorEastAsia" w:hAnsiTheme="minorEastAsia" w:eastAsiaTheme="minorEastAsia" w:cstheme="minorEastAsia"/>
                <w:snapToGrid w:val="0"/>
                <w:color w:val="auto"/>
                <w:sz w:val="24"/>
                <w:szCs w:val="24"/>
              </w:rPr>
              <w:t>）综合部分</w:t>
            </w:r>
          </w:p>
          <w:p>
            <w:pPr>
              <w:adjustRightInd w:val="0"/>
              <w:spacing w:line="360" w:lineRule="auto"/>
              <w:jc w:val="center"/>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snapToGrid w:val="0"/>
                <w:color w:val="auto"/>
                <w:sz w:val="24"/>
                <w:szCs w:val="24"/>
              </w:rPr>
              <w:t>（2</w:t>
            </w:r>
            <w:r>
              <w:rPr>
                <w:rFonts w:asciiTheme="minorEastAsia" w:hAnsiTheme="minorEastAsia" w:eastAsiaTheme="minorEastAsia" w:cstheme="minorEastAsia"/>
                <w:snapToGrid w:val="0"/>
                <w:color w:val="auto"/>
                <w:sz w:val="24"/>
                <w:szCs w:val="24"/>
              </w:rPr>
              <w:t>5</w:t>
            </w:r>
            <w:r>
              <w:rPr>
                <w:rFonts w:hint="eastAsia" w:asciiTheme="minorEastAsia" w:hAnsiTheme="minorEastAsia" w:eastAsiaTheme="minorEastAsia" w:cstheme="minorEastAsia"/>
                <w:snapToGrid w:val="0"/>
                <w:color w:val="auto"/>
                <w:sz w:val="24"/>
                <w:szCs w:val="24"/>
              </w:rPr>
              <w:t>分）</w:t>
            </w:r>
          </w:p>
        </w:tc>
        <w:tc>
          <w:tcPr>
            <w:tcW w:w="1696" w:type="dxa"/>
            <w:vAlign w:val="center"/>
          </w:tcPr>
          <w:p>
            <w:pPr>
              <w:pStyle w:val="39"/>
              <w:spacing w:line="360" w:lineRule="auto"/>
              <w:ind w:left="0" w:firstLine="0"/>
              <w:jc w:val="both"/>
              <w:rPr>
                <w:rFonts w:asciiTheme="minorEastAsia" w:hAnsiTheme="minorEastAsia" w:eastAsiaTheme="minorEastAsia" w:cstheme="minorEastAsia"/>
                <w:bCs/>
                <w:snapToGrid w:val="0"/>
                <w:color w:val="auto"/>
                <w:sz w:val="24"/>
                <w:szCs w:val="24"/>
              </w:rPr>
            </w:pPr>
            <w:r>
              <w:rPr>
                <w:rFonts w:ascii="Calibri" w:hAnsi="Calibri" w:cs="Calibri" w:eastAsiaTheme="minorEastAsia"/>
                <w:snapToGrid w:val="0"/>
                <w:color w:val="auto"/>
                <w:spacing w:val="14"/>
                <w:sz w:val="24"/>
                <w:szCs w:val="24"/>
              </w:rPr>
              <w:t>①</w:t>
            </w:r>
            <w:r>
              <w:rPr>
                <w:rFonts w:hint="eastAsia" w:asciiTheme="minorEastAsia" w:hAnsiTheme="minorEastAsia" w:eastAsiaTheme="minorEastAsia" w:cstheme="minorEastAsia"/>
                <w:snapToGrid w:val="0"/>
                <w:color w:val="auto"/>
                <w:spacing w:val="14"/>
                <w:sz w:val="24"/>
                <w:szCs w:val="24"/>
              </w:rPr>
              <w:t>类似业绩</w:t>
            </w:r>
          </w:p>
          <w:p>
            <w:pPr>
              <w:spacing w:line="360" w:lineRule="auto"/>
              <w:jc w:val="center"/>
              <w:rPr>
                <w:rFonts w:asciiTheme="minorEastAsia" w:hAnsiTheme="minorEastAsia" w:eastAsiaTheme="minorEastAsia" w:cstheme="minorEastAsia"/>
                <w:bCs/>
                <w:snapToGrid w:val="0"/>
                <w:color w:val="auto"/>
                <w:sz w:val="24"/>
                <w:szCs w:val="24"/>
              </w:rPr>
            </w:pPr>
            <w:r>
              <w:rPr>
                <w:rFonts w:hint="eastAsia" w:asciiTheme="minorEastAsia" w:hAnsiTheme="minorEastAsia" w:eastAsiaTheme="minorEastAsia" w:cstheme="minorEastAsia"/>
                <w:snapToGrid w:val="0"/>
                <w:color w:val="auto"/>
                <w:spacing w:val="14"/>
                <w:sz w:val="24"/>
                <w:szCs w:val="24"/>
              </w:rPr>
              <w:t>（</w:t>
            </w:r>
            <w:r>
              <w:rPr>
                <w:rFonts w:asciiTheme="minorEastAsia" w:hAnsiTheme="minorEastAsia" w:eastAsiaTheme="minorEastAsia" w:cstheme="minorEastAsia"/>
                <w:snapToGrid w:val="0"/>
                <w:color w:val="auto"/>
                <w:spacing w:val="14"/>
                <w:sz w:val="24"/>
                <w:szCs w:val="24"/>
              </w:rPr>
              <w:t>2</w:t>
            </w:r>
            <w:r>
              <w:rPr>
                <w:rFonts w:hint="eastAsia" w:asciiTheme="minorEastAsia" w:hAnsiTheme="minorEastAsia" w:eastAsiaTheme="minorEastAsia" w:cstheme="minorEastAsia"/>
                <w:snapToGrid w:val="0"/>
                <w:color w:val="auto"/>
                <w:spacing w:val="14"/>
                <w:sz w:val="24"/>
                <w:szCs w:val="24"/>
              </w:rPr>
              <w:t>分）</w:t>
            </w:r>
          </w:p>
        </w:tc>
        <w:tc>
          <w:tcPr>
            <w:tcW w:w="6663" w:type="dxa"/>
            <w:vAlign w:val="center"/>
          </w:tcPr>
          <w:p>
            <w:pPr>
              <w:spacing w:line="360" w:lineRule="auto"/>
              <w:rPr>
                <w:rFonts w:asciiTheme="minorEastAsia" w:hAnsiTheme="minorEastAsia" w:eastAsiaTheme="minorEastAsia" w:cstheme="minorEastAsia"/>
                <w:snapToGrid w:val="0"/>
                <w:color w:val="auto"/>
                <w:spacing w:val="14"/>
                <w:sz w:val="24"/>
                <w:szCs w:val="24"/>
                <w:lang w:val="en-US"/>
              </w:rPr>
            </w:pPr>
            <w:r>
              <w:rPr>
                <w:rFonts w:hint="eastAsia" w:asciiTheme="minorEastAsia" w:hAnsiTheme="minorEastAsia" w:eastAsiaTheme="minorEastAsia" w:cstheme="minorEastAsia"/>
                <w:snapToGrid w:val="0"/>
                <w:color w:val="auto"/>
                <w:spacing w:val="14"/>
                <w:sz w:val="24"/>
                <w:szCs w:val="24"/>
              </w:rPr>
              <w:t>供应商</w:t>
            </w:r>
            <w:r>
              <w:rPr>
                <w:rFonts w:hint="eastAsia" w:asciiTheme="minorEastAsia" w:hAnsiTheme="minorEastAsia" w:eastAsiaTheme="minorEastAsia" w:cstheme="minorEastAsia"/>
                <w:snapToGrid w:val="0"/>
                <w:color w:val="auto"/>
                <w:spacing w:val="14"/>
                <w:sz w:val="24"/>
                <w:szCs w:val="24"/>
                <w:lang w:val="en-US"/>
              </w:rPr>
              <w:t>提供</w:t>
            </w:r>
            <w:r>
              <w:rPr>
                <w:rFonts w:hint="eastAsia" w:asciiTheme="minorEastAsia" w:hAnsiTheme="minorEastAsia" w:eastAsiaTheme="minorEastAsia" w:cstheme="minorEastAsia"/>
                <w:snapToGrid w:val="0"/>
                <w:color w:val="auto"/>
                <w:spacing w:val="14"/>
                <w:sz w:val="24"/>
                <w:szCs w:val="24"/>
              </w:rPr>
              <w:t>自</w:t>
            </w:r>
            <w:r>
              <w:rPr>
                <w:rFonts w:asciiTheme="minorEastAsia" w:hAnsiTheme="minorEastAsia" w:eastAsiaTheme="minorEastAsia" w:cstheme="minorEastAsia"/>
                <w:snapToGrid w:val="0"/>
                <w:color w:val="auto"/>
                <w:spacing w:val="14"/>
                <w:sz w:val="24"/>
                <w:szCs w:val="24"/>
              </w:rPr>
              <w:t>2019年1月1日以来</w:t>
            </w:r>
            <w:r>
              <w:rPr>
                <w:rFonts w:hint="eastAsia" w:asciiTheme="minorEastAsia" w:hAnsiTheme="minorEastAsia" w:eastAsiaTheme="minorEastAsia" w:cstheme="minorEastAsia"/>
                <w:snapToGrid w:val="0"/>
                <w:color w:val="auto"/>
                <w:spacing w:val="14"/>
                <w:sz w:val="24"/>
                <w:szCs w:val="24"/>
              </w:rPr>
              <w:t>（</w:t>
            </w:r>
            <w:r>
              <w:rPr>
                <w:rFonts w:hint="eastAsia" w:asciiTheme="minorEastAsia" w:hAnsiTheme="minorEastAsia" w:eastAsiaTheme="minorEastAsia" w:cstheme="minorEastAsia"/>
                <w:snapToGrid w:val="0"/>
                <w:color w:val="auto"/>
                <w:spacing w:val="14"/>
                <w:sz w:val="24"/>
                <w:szCs w:val="24"/>
                <w:lang w:val="en-US"/>
              </w:rPr>
              <w:t>以合同签订时间为准</w:t>
            </w:r>
            <w:r>
              <w:rPr>
                <w:rFonts w:hint="eastAsia" w:asciiTheme="minorEastAsia" w:hAnsiTheme="minorEastAsia" w:eastAsiaTheme="minorEastAsia" w:cstheme="minorEastAsia"/>
                <w:snapToGrid w:val="0"/>
                <w:color w:val="auto"/>
                <w:spacing w:val="14"/>
                <w:sz w:val="24"/>
                <w:szCs w:val="24"/>
              </w:rPr>
              <w:t>）</w:t>
            </w:r>
            <w:r>
              <w:rPr>
                <w:rFonts w:hint="eastAsia" w:asciiTheme="minorEastAsia" w:hAnsiTheme="minorEastAsia" w:eastAsiaTheme="minorEastAsia" w:cstheme="minorEastAsia"/>
                <w:snapToGrid w:val="0"/>
                <w:color w:val="auto"/>
                <w:spacing w:val="14"/>
                <w:sz w:val="24"/>
                <w:szCs w:val="24"/>
                <w:lang w:val="en-US"/>
              </w:rPr>
              <w:t>类似项目</w:t>
            </w:r>
            <w:r>
              <w:rPr>
                <w:rFonts w:asciiTheme="minorEastAsia" w:hAnsiTheme="minorEastAsia" w:eastAsiaTheme="minorEastAsia" w:cstheme="minorEastAsia"/>
                <w:snapToGrid w:val="0"/>
                <w:color w:val="auto"/>
                <w:spacing w:val="14"/>
                <w:sz w:val="24"/>
                <w:szCs w:val="24"/>
              </w:rPr>
              <w:t>业绩</w:t>
            </w:r>
            <w:r>
              <w:rPr>
                <w:rFonts w:hint="eastAsia" w:asciiTheme="minorEastAsia" w:hAnsiTheme="minorEastAsia" w:eastAsiaTheme="minorEastAsia" w:cstheme="minorEastAsia"/>
                <w:snapToGrid w:val="0"/>
                <w:color w:val="auto"/>
                <w:spacing w:val="14"/>
                <w:sz w:val="24"/>
                <w:szCs w:val="24"/>
                <w:lang w:val="en-US"/>
              </w:rPr>
              <w:t>合同，业绩合同内容应包含无人机控制系统实训平台，供应商</w:t>
            </w:r>
            <w:r>
              <w:rPr>
                <w:rFonts w:asciiTheme="minorEastAsia" w:hAnsiTheme="minorEastAsia" w:eastAsiaTheme="minorEastAsia" w:cstheme="minorEastAsia"/>
                <w:snapToGrid w:val="0"/>
                <w:color w:val="auto"/>
                <w:spacing w:val="14"/>
                <w:sz w:val="24"/>
                <w:szCs w:val="24"/>
              </w:rPr>
              <w:t>每提供1份</w:t>
            </w:r>
            <w:r>
              <w:rPr>
                <w:rFonts w:hint="eastAsia" w:asciiTheme="minorEastAsia" w:hAnsiTheme="minorEastAsia" w:eastAsiaTheme="minorEastAsia" w:cstheme="minorEastAsia"/>
                <w:snapToGrid w:val="0"/>
                <w:color w:val="auto"/>
                <w:spacing w:val="14"/>
                <w:sz w:val="24"/>
                <w:szCs w:val="24"/>
                <w:lang w:val="en-US"/>
              </w:rPr>
              <w:t>符合要求业绩合同</w:t>
            </w:r>
            <w:r>
              <w:rPr>
                <w:rFonts w:asciiTheme="minorEastAsia" w:hAnsiTheme="minorEastAsia" w:eastAsiaTheme="minorEastAsia" w:cstheme="minorEastAsia"/>
                <w:snapToGrid w:val="0"/>
                <w:color w:val="auto"/>
                <w:spacing w:val="14"/>
                <w:sz w:val="24"/>
                <w:szCs w:val="24"/>
              </w:rPr>
              <w:t>得1分，</w:t>
            </w:r>
            <w:r>
              <w:rPr>
                <w:rFonts w:hint="eastAsia" w:asciiTheme="minorEastAsia" w:hAnsiTheme="minorEastAsia" w:eastAsiaTheme="minorEastAsia" w:cstheme="minorEastAsia"/>
                <w:snapToGrid w:val="0"/>
                <w:color w:val="auto"/>
                <w:spacing w:val="14"/>
                <w:sz w:val="24"/>
                <w:szCs w:val="24"/>
                <w:lang w:val="en-US"/>
              </w:rPr>
              <w:t>最多得</w:t>
            </w:r>
            <w:r>
              <w:rPr>
                <w:rFonts w:asciiTheme="minorEastAsia" w:hAnsiTheme="minorEastAsia" w:eastAsiaTheme="minorEastAsia" w:cstheme="minorEastAsia"/>
                <w:snapToGrid w:val="0"/>
                <w:color w:val="auto"/>
                <w:spacing w:val="14"/>
                <w:sz w:val="24"/>
                <w:szCs w:val="24"/>
              </w:rPr>
              <w:t>2分</w:t>
            </w:r>
            <w:r>
              <w:rPr>
                <w:rFonts w:hint="eastAsia" w:asciiTheme="minorEastAsia" w:hAnsiTheme="minorEastAsia" w:eastAsiaTheme="minorEastAsia" w:cstheme="minorEastAsia"/>
                <w:snapToGrid w:val="0"/>
                <w:color w:val="auto"/>
                <w:spacing w:val="14"/>
                <w:sz w:val="24"/>
                <w:szCs w:val="24"/>
              </w:rPr>
              <w:t>；</w:t>
            </w:r>
            <w:r>
              <w:rPr>
                <w:rFonts w:hint="eastAsia" w:asciiTheme="minorEastAsia" w:hAnsiTheme="minorEastAsia" w:eastAsiaTheme="minorEastAsia" w:cstheme="minorEastAsia"/>
                <w:snapToGrid w:val="0"/>
                <w:color w:val="auto"/>
                <w:spacing w:val="14"/>
                <w:sz w:val="24"/>
                <w:szCs w:val="24"/>
                <w:lang w:val="en-US"/>
              </w:rPr>
              <w:t>未提供或提供不符合要求的不得分。</w:t>
            </w:r>
          </w:p>
          <w:p>
            <w:pPr>
              <w:spacing w:line="360" w:lineRule="auto"/>
              <w:rPr>
                <w:rFonts w:asciiTheme="minorEastAsia" w:hAnsiTheme="minorEastAsia" w:eastAsiaTheme="minorEastAsia" w:cstheme="minorEastAsia"/>
                <w:bCs/>
                <w:snapToGrid w:val="0"/>
                <w:color w:val="auto"/>
                <w:sz w:val="24"/>
                <w:szCs w:val="24"/>
              </w:rPr>
            </w:pPr>
            <w:r>
              <w:rPr>
                <w:rFonts w:hint="eastAsia" w:asciiTheme="minorEastAsia" w:hAnsiTheme="minorEastAsia" w:eastAsiaTheme="minorEastAsia" w:cstheme="minorEastAsia"/>
                <w:snapToGrid w:val="0"/>
                <w:color w:val="auto"/>
                <w:spacing w:val="14"/>
                <w:sz w:val="24"/>
                <w:szCs w:val="24"/>
              </w:rPr>
              <w:t>注：响应文件中须提供</w:t>
            </w:r>
            <w:r>
              <w:rPr>
                <w:rFonts w:hint="eastAsia" w:asciiTheme="minorEastAsia" w:hAnsiTheme="minorEastAsia" w:eastAsiaTheme="minorEastAsia" w:cstheme="minorEastAsia"/>
                <w:snapToGrid w:val="0"/>
                <w:color w:val="auto"/>
                <w:spacing w:val="14"/>
                <w:sz w:val="24"/>
                <w:szCs w:val="24"/>
                <w:lang w:val="en-US"/>
              </w:rPr>
              <w:t>业绩</w:t>
            </w:r>
            <w:r>
              <w:rPr>
                <w:rFonts w:hint="eastAsia" w:asciiTheme="minorEastAsia" w:hAnsiTheme="minorEastAsia" w:eastAsiaTheme="minorEastAsia" w:cstheme="minorEastAsia"/>
                <w:snapToGrid w:val="0"/>
                <w:color w:val="auto"/>
                <w:spacing w:val="14"/>
                <w:sz w:val="24"/>
                <w:szCs w:val="24"/>
              </w:rPr>
              <w:t>合同</w:t>
            </w:r>
            <w:r>
              <w:rPr>
                <w:rFonts w:hint="eastAsia" w:asciiTheme="minorEastAsia" w:hAnsiTheme="minorEastAsia" w:eastAsiaTheme="minorEastAsia" w:cstheme="minorEastAsia"/>
                <w:snapToGrid w:val="0"/>
                <w:color w:val="auto"/>
                <w:spacing w:val="14"/>
                <w:sz w:val="24"/>
                <w:szCs w:val="24"/>
                <w:lang w:val="en-US"/>
              </w:rPr>
              <w:t>扫描件</w:t>
            </w:r>
            <w:r>
              <w:rPr>
                <w:rFonts w:hint="eastAsia" w:asciiTheme="minorEastAsia" w:hAnsiTheme="minorEastAsia" w:eastAsiaTheme="minorEastAsia" w:cstheme="minorEastAsia"/>
                <w:snapToGrid w:val="0"/>
                <w:color w:val="auto"/>
                <w:spacing w:val="14"/>
                <w:sz w:val="24"/>
                <w:szCs w:val="24"/>
              </w:rPr>
              <w:t>关键页（至少包含合同首页、采购内容与金额页、双方签字盖章页，否则不得分）。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jc w:val="center"/>
        </w:trPr>
        <w:tc>
          <w:tcPr>
            <w:tcW w:w="1319" w:type="dxa"/>
            <w:vMerge w:val="continue"/>
            <w:vAlign w:val="center"/>
          </w:tcPr>
          <w:p>
            <w:pPr>
              <w:pStyle w:val="2"/>
              <w:spacing w:line="360" w:lineRule="auto"/>
              <w:jc w:val="center"/>
              <w:rPr>
                <w:rFonts w:asciiTheme="minorEastAsia" w:hAnsiTheme="minorEastAsia" w:eastAsiaTheme="minorEastAsia" w:cstheme="minorEastAsia"/>
                <w:snapToGrid w:val="0"/>
                <w:color w:val="auto"/>
              </w:rPr>
            </w:pPr>
          </w:p>
        </w:tc>
        <w:tc>
          <w:tcPr>
            <w:tcW w:w="1696" w:type="dxa"/>
            <w:vAlign w:val="center"/>
          </w:tcPr>
          <w:p>
            <w:pPr>
              <w:pStyle w:val="39"/>
              <w:spacing w:line="360" w:lineRule="auto"/>
              <w:ind w:left="0" w:firstLine="0"/>
              <w:jc w:val="both"/>
              <w:rPr>
                <w:rFonts w:asciiTheme="minorEastAsia" w:hAnsiTheme="minorEastAsia" w:eastAsiaTheme="minorEastAsia" w:cstheme="minorEastAsia"/>
                <w:snapToGrid w:val="0"/>
                <w:color w:val="auto"/>
                <w:spacing w:val="14"/>
                <w:sz w:val="24"/>
                <w:szCs w:val="24"/>
              </w:rPr>
            </w:pPr>
            <w:r>
              <w:rPr>
                <w:rFonts w:ascii="Calibri" w:hAnsi="Calibri" w:cs="Calibri" w:eastAsiaTheme="minorEastAsia"/>
                <w:snapToGrid w:val="0"/>
                <w:color w:val="auto"/>
                <w:spacing w:val="14"/>
                <w:sz w:val="24"/>
                <w:szCs w:val="24"/>
              </w:rPr>
              <w:t>②</w:t>
            </w:r>
            <w:r>
              <w:rPr>
                <w:rFonts w:hint="eastAsia" w:asciiTheme="minorEastAsia" w:hAnsiTheme="minorEastAsia" w:eastAsiaTheme="minorEastAsia" w:cstheme="minorEastAsia"/>
                <w:snapToGrid w:val="0"/>
                <w:color w:val="auto"/>
                <w:spacing w:val="14"/>
                <w:sz w:val="24"/>
                <w:szCs w:val="24"/>
              </w:rPr>
              <w:t>技术方案</w:t>
            </w:r>
          </w:p>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pacing w:val="14"/>
                <w:sz w:val="24"/>
                <w:szCs w:val="24"/>
              </w:rPr>
              <w:t>（</w:t>
            </w:r>
            <w:r>
              <w:rPr>
                <w:rFonts w:asciiTheme="minorEastAsia" w:hAnsiTheme="minorEastAsia" w:eastAsiaTheme="minorEastAsia" w:cstheme="minorEastAsia"/>
                <w:snapToGrid w:val="0"/>
                <w:color w:val="auto"/>
                <w:spacing w:val="14"/>
                <w:sz w:val="24"/>
                <w:szCs w:val="24"/>
                <w:lang w:val="en-US"/>
              </w:rPr>
              <w:t>7</w:t>
            </w:r>
            <w:r>
              <w:rPr>
                <w:rFonts w:hint="eastAsia" w:asciiTheme="minorEastAsia" w:hAnsiTheme="minorEastAsia" w:eastAsiaTheme="minorEastAsia" w:cstheme="minorEastAsia"/>
                <w:snapToGrid w:val="0"/>
                <w:color w:val="auto"/>
                <w:spacing w:val="14"/>
                <w:sz w:val="24"/>
                <w:szCs w:val="24"/>
              </w:rPr>
              <w:t>分）</w:t>
            </w:r>
          </w:p>
        </w:tc>
        <w:tc>
          <w:tcPr>
            <w:tcW w:w="6663" w:type="dxa"/>
            <w:vAlign w:val="center"/>
          </w:tcPr>
          <w:p>
            <w:pPr>
              <w:pStyle w:val="40"/>
              <w:spacing w:line="360" w:lineRule="auto"/>
              <w:ind w:firstLine="240" w:firstLineChars="100"/>
              <w:rPr>
                <w:rFonts w:ascii="宋体" w:hAnsi="宋体" w:eastAsia="宋体"/>
                <w:color w:val="auto"/>
                <w:sz w:val="24"/>
                <w:szCs w:val="24"/>
              </w:rPr>
            </w:pPr>
            <w:r>
              <w:rPr>
                <w:rFonts w:ascii="宋体" w:hAnsi="宋体" w:eastAsia="宋体"/>
                <w:color w:val="auto"/>
                <w:sz w:val="24"/>
                <w:szCs w:val="24"/>
              </w:rPr>
              <w:t>针对本项目采购需求所拟定的</w:t>
            </w:r>
            <w:r>
              <w:rPr>
                <w:rFonts w:hint="eastAsia" w:ascii="宋体" w:hAnsi="宋体" w:eastAsia="宋体"/>
                <w:color w:val="auto"/>
                <w:sz w:val="24"/>
                <w:szCs w:val="24"/>
                <w:lang w:val="en-US"/>
              </w:rPr>
              <w:t>技术</w:t>
            </w:r>
            <w:r>
              <w:rPr>
                <w:rFonts w:ascii="宋体" w:hAnsi="宋体" w:eastAsia="宋体"/>
                <w:color w:val="auto"/>
                <w:sz w:val="24"/>
                <w:szCs w:val="24"/>
              </w:rPr>
              <w:t>方案（包括</w:t>
            </w:r>
            <w:r>
              <w:rPr>
                <w:rFonts w:hint="eastAsia" w:ascii="宋体" w:hAnsi="宋体" w:eastAsia="宋体"/>
                <w:color w:val="auto"/>
                <w:sz w:val="24"/>
                <w:szCs w:val="24"/>
                <w:lang w:val="en-US"/>
              </w:rPr>
              <w:t>供货方案、质量保证措施、工期保证措施，安装调试方案</w:t>
            </w:r>
            <w:r>
              <w:rPr>
                <w:rFonts w:ascii="宋体" w:hAnsi="宋体" w:eastAsia="宋体"/>
                <w:color w:val="auto"/>
                <w:sz w:val="24"/>
                <w:szCs w:val="24"/>
              </w:rPr>
              <w:t xml:space="preserve">等内容）进行评审： </w:t>
            </w:r>
            <w:r>
              <w:rPr>
                <w:rFonts w:hint="eastAsia" w:ascii="宋体" w:hAnsi="宋体" w:eastAsia="宋体"/>
                <w:color w:val="auto"/>
                <w:sz w:val="24"/>
                <w:szCs w:val="24"/>
                <w:lang w:val="en-US"/>
              </w:rPr>
              <w:t xml:space="preserve"> （1）供货</w:t>
            </w:r>
            <w:r>
              <w:rPr>
                <w:rFonts w:ascii="宋体" w:hAnsi="宋体" w:eastAsia="宋体"/>
                <w:color w:val="auto"/>
                <w:sz w:val="24"/>
                <w:szCs w:val="24"/>
              </w:rPr>
              <w:t>方案详细完整有针对性，</w:t>
            </w:r>
            <w:r>
              <w:rPr>
                <w:rFonts w:hint="eastAsia" w:ascii="宋体" w:hAnsi="宋体" w:eastAsia="宋体"/>
                <w:color w:val="auto"/>
                <w:sz w:val="24"/>
                <w:szCs w:val="24"/>
                <w:lang w:val="en-US"/>
              </w:rPr>
              <w:t>质量、工期</w:t>
            </w:r>
            <w:r>
              <w:rPr>
                <w:rFonts w:ascii="宋体" w:hAnsi="宋体" w:eastAsia="宋体"/>
                <w:color w:val="auto"/>
                <w:sz w:val="24"/>
                <w:szCs w:val="24"/>
              </w:rPr>
              <w:t>保</w:t>
            </w:r>
            <w:r>
              <w:rPr>
                <w:rFonts w:hint="eastAsia" w:ascii="宋体" w:hAnsi="宋体" w:eastAsia="宋体"/>
                <w:color w:val="auto"/>
                <w:sz w:val="24"/>
                <w:szCs w:val="24"/>
                <w:lang w:val="en-US"/>
              </w:rPr>
              <w:t>证</w:t>
            </w:r>
            <w:r>
              <w:rPr>
                <w:rFonts w:ascii="宋体" w:hAnsi="宋体" w:eastAsia="宋体"/>
                <w:color w:val="auto"/>
                <w:sz w:val="24"/>
                <w:szCs w:val="24"/>
              </w:rPr>
              <w:t>措施切实可行，</w:t>
            </w:r>
            <w:r>
              <w:rPr>
                <w:rFonts w:hint="eastAsia" w:ascii="宋体" w:hAnsi="宋体" w:eastAsia="宋体"/>
                <w:color w:val="auto"/>
                <w:sz w:val="24"/>
                <w:szCs w:val="24"/>
                <w:lang w:val="en-US"/>
              </w:rPr>
              <w:t>安装调试</w:t>
            </w:r>
            <w:r>
              <w:rPr>
                <w:rFonts w:ascii="宋体" w:hAnsi="宋体" w:eastAsia="宋体"/>
                <w:color w:val="auto"/>
                <w:sz w:val="24"/>
                <w:szCs w:val="24"/>
              </w:rPr>
              <w:t>方案详尽、合理周全，进度计划合理可行的，得</w:t>
            </w:r>
            <w:r>
              <w:rPr>
                <w:rFonts w:hint="eastAsia" w:ascii="宋体" w:hAnsi="宋体" w:eastAsia="宋体"/>
                <w:color w:val="auto"/>
                <w:sz w:val="24"/>
                <w:szCs w:val="24"/>
                <w:lang w:val="en-US"/>
              </w:rPr>
              <w:t>7</w:t>
            </w:r>
            <w:r>
              <w:rPr>
                <w:rFonts w:ascii="宋体" w:hAnsi="宋体" w:eastAsia="宋体"/>
                <w:color w:val="auto"/>
                <w:sz w:val="24"/>
                <w:szCs w:val="24"/>
              </w:rPr>
              <w:t>分；</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2</w:t>
            </w:r>
            <w:r>
              <w:rPr>
                <w:rFonts w:hint="eastAsia" w:ascii="宋体" w:hAnsi="宋体" w:eastAsia="宋体"/>
                <w:color w:val="auto"/>
                <w:sz w:val="24"/>
                <w:szCs w:val="24"/>
              </w:rPr>
              <w:t>）</w:t>
            </w:r>
            <w:r>
              <w:rPr>
                <w:rFonts w:ascii="宋体" w:hAnsi="宋体" w:eastAsia="宋体"/>
                <w:color w:val="auto"/>
                <w:sz w:val="24"/>
                <w:szCs w:val="24"/>
              </w:rPr>
              <w:t>供货方案较为详细完整，</w:t>
            </w:r>
            <w:r>
              <w:rPr>
                <w:rFonts w:hint="eastAsia" w:ascii="宋体" w:hAnsi="宋体" w:eastAsia="宋体"/>
                <w:color w:val="auto"/>
                <w:sz w:val="24"/>
                <w:szCs w:val="24"/>
                <w:lang w:val="en-US"/>
              </w:rPr>
              <w:t>质量、工期</w:t>
            </w:r>
            <w:r>
              <w:rPr>
                <w:rFonts w:ascii="宋体" w:hAnsi="宋体" w:eastAsia="宋体"/>
                <w:color w:val="auto"/>
                <w:sz w:val="24"/>
                <w:szCs w:val="24"/>
              </w:rPr>
              <w:t>保</w:t>
            </w:r>
            <w:r>
              <w:rPr>
                <w:rFonts w:hint="eastAsia" w:ascii="宋体" w:hAnsi="宋体" w:eastAsia="宋体"/>
                <w:color w:val="auto"/>
                <w:sz w:val="24"/>
                <w:szCs w:val="24"/>
                <w:lang w:val="en-US"/>
              </w:rPr>
              <w:t>证</w:t>
            </w:r>
            <w:r>
              <w:rPr>
                <w:rFonts w:ascii="宋体" w:hAnsi="宋体" w:eastAsia="宋体"/>
                <w:color w:val="auto"/>
                <w:sz w:val="24"/>
                <w:szCs w:val="24"/>
              </w:rPr>
              <w:t>措施比较切实可行，</w:t>
            </w:r>
            <w:r>
              <w:rPr>
                <w:rFonts w:hint="eastAsia" w:ascii="宋体" w:hAnsi="宋体" w:eastAsia="宋体"/>
                <w:color w:val="auto"/>
                <w:sz w:val="24"/>
                <w:szCs w:val="24"/>
                <w:lang w:val="en-US"/>
              </w:rPr>
              <w:t>安装调试</w:t>
            </w:r>
            <w:r>
              <w:rPr>
                <w:rFonts w:ascii="宋体" w:hAnsi="宋体" w:eastAsia="宋体"/>
                <w:color w:val="auto"/>
                <w:sz w:val="24"/>
                <w:szCs w:val="24"/>
              </w:rPr>
              <w:t>方案比较详尽、合理得当，进度计划</w:t>
            </w:r>
            <w:r>
              <w:rPr>
                <w:rFonts w:hint="eastAsia" w:ascii="宋体" w:hAnsi="宋体" w:eastAsia="宋体"/>
                <w:color w:val="auto"/>
                <w:sz w:val="24"/>
                <w:szCs w:val="24"/>
                <w:lang w:val="en-US"/>
              </w:rPr>
              <w:t>比较</w:t>
            </w:r>
            <w:r>
              <w:rPr>
                <w:rFonts w:ascii="宋体" w:hAnsi="宋体" w:eastAsia="宋体"/>
                <w:color w:val="auto"/>
                <w:sz w:val="24"/>
                <w:szCs w:val="24"/>
              </w:rPr>
              <w:t>合理的，得</w:t>
            </w:r>
            <w:r>
              <w:rPr>
                <w:rFonts w:hint="eastAsia" w:ascii="宋体" w:hAnsi="宋体" w:eastAsia="宋体"/>
                <w:color w:val="auto"/>
                <w:sz w:val="24"/>
                <w:szCs w:val="24"/>
                <w:lang w:val="en-US"/>
              </w:rPr>
              <w:t>4</w:t>
            </w:r>
            <w:r>
              <w:rPr>
                <w:rFonts w:ascii="宋体" w:hAnsi="宋体" w:eastAsia="宋体"/>
                <w:color w:val="auto"/>
                <w:sz w:val="24"/>
                <w:szCs w:val="24"/>
              </w:rPr>
              <w:t xml:space="preserve">分； </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3</w:t>
            </w:r>
            <w:r>
              <w:rPr>
                <w:rFonts w:hint="eastAsia" w:ascii="宋体" w:hAnsi="宋体" w:eastAsia="宋体"/>
                <w:color w:val="auto"/>
                <w:sz w:val="24"/>
                <w:szCs w:val="24"/>
              </w:rPr>
              <w:t>）</w:t>
            </w:r>
            <w:r>
              <w:rPr>
                <w:rFonts w:ascii="宋体" w:hAnsi="宋体" w:eastAsia="宋体"/>
                <w:color w:val="auto"/>
                <w:sz w:val="24"/>
                <w:szCs w:val="24"/>
              </w:rPr>
              <w:t>供货方案一般，</w:t>
            </w:r>
            <w:r>
              <w:rPr>
                <w:rFonts w:hint="eastAsia" w:ascii="宋体" w:hAnsi="宋体" w:eastAsia="宋体"/>
                <w:color w:val="auto"/>
                <w:sz w:val="24"/>
                <w:szCs w:val="24"/>
                <w:lang w:val="en-US"/>
              </w:rPr>
              <w:t>质量、工期</w:t>
            </w:r>
            <w:r>
              <w:rPr>
                <w:rFonts w:ascii="宋体" w:hAnsi="宋体" w:eastAsia="宋体"/>
                <w:color w:val="auto"/>
                <w:sz w:val="24"/>
                <w:szCs w:val="24"/>
              </w:rPr>
              <w:t>保</w:t>
            </w:r>
            <w:r>
              <w:rPr>
                <w:rFonts w:hint="eastAsia" w:ascii="宋体" w:hAnsi="宋体" w:eastAsia="宋体"/>
                <w:color w:val="auto"/>
                <w:sz w:val="24"/>
                <w:szCs w:val="24"/>
                <w:lang w:val="en-US"/>
              </w:rPr>
              <w:t>证</w:t>
            </w:r>
            <w:r>
              <w:rPr>
                <w:rFonts w:ascii="宋体" w:hAnsi="宋体" w:eastAsia="宋体"/>
                <w:color w:val="auto"/>
                <w:sz w:val="24"/>
                <w:szCs w:val="24"/>
              </w:rPr>
              <w:t>措施缺乏切实可行性，</w:t>
            </w:r>
            <w:r>
              <w:rPr>
                <w:rFonts w:hint="eastAsia" w:ascii="宋体" w:hAnsi="宋体" w:eastAsia="宋体"/>
                <w:color w:val="auto"/>
                <w:sz w:val="24"/>
                <w:szCs w:val="24"/>
                <w:lang w:val="en-US"/>
              </w:rPr>
              <w:t>安装调试</w:t>
            </w:r>
            <w:r>
              <w:rPr>
                <w:rFonts w:ascii="宋体" w:hAnsi="宋体" w:eastAsia="宋体"/>
                <w:color w:val="auto"/>
                <w:sz w:val="24"/>
                <w:szCs w:val="24"/>
              </w:rPr>
              <w:t>方案简单，进度计划</w:t>
            </w:r>
            <w:r>
              <w:rPr>
                <w:rFonts w:hint="eastAsia" w:ascii="宋体" w:hAnsi="宋体" w:eastAsia="宋体"/>
                <w:color w:val="auto"/>
                <w:sz w:val="24"/>
                <w:szCs w:val="24"/>
                <w:lang w:val="en-US"/>
              </w:rPr>
              <w:t>基本</w:t>
            </w:r>
            <w:r>
              <w:rPr>
                <w:rFonts w:ascii="宋体" w:hAnsi="宋体" w:eastAsia="宋体"/>
                <w:color w:val="auto"/>
                <w:sz w:val="24"/>
                <w:szCs w:val="24"/>
              </w:rPr>
              <w:t>合理性的，得</w:t>
            </w:r>
            <w:r>
              <w:rPr>
                <w:rFonts w:hint="eastAsia" w:ascii="宋体" w:hAnsi="宋体" w:eastAsia="宋体"/>
                <w:color w:val="auto"/>
                <w:sz w:val="24"/>
                <w:szCs w:val="24"/>
                <w:lang w:val="en-US"/>
              </w:rPr>
              <w:t>1</w:t>
            </w:r>
            <w:r>
              <w:rPr>
                <w:rFonts w:ascii="宋体" w:hAnsi="宋体" w:eastAsia="宋体"/>
                <w:color w:val="auto"/>
                <w:sz w:val="24"/>
                <w:szCs w:val="24"/>
              </w:rPr>
              <w:t xml:space="preserve">分； </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4</w:t>
            </w:r>
            <w:r>
              <w:rPr>
                <w:rFonts w:hint="eastAsia" w:ascii="宋体" w:hAnsi="宋体" w:eastAsia="宋体"/>
                <w:color w:val="auto"/>
                <w:sz w:val="24"/>
                <w:szCs w:val="24"/>
              </w:rPr>
              <w:t>）</w:t>
            </w:r>
            <w:r>
              <w:rPr>
                <w:rFonts w:ascii="宋体" w:hAnsi="宋体" w:eastAsia="宋体"/>
                <w:color w:val="auto"/>
                <w:sz w:val="24"/>
                <w:szCs w:val="24"/>
              </w:rPr>
              <w:t>其他情况或不提供不得分。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9" w:type="dxa"/>
            <w:vMerge w:val="continue"/>
            <w:vAlign w:val="center"/>
          </w:tcPr>
          <w:p>
            <w:pPr>
              <w:pStyle w:val="2"/>
              <w:spacing w:line="360" w:lineRule="auto"/>
              <w:jc w:val="center"/>
              <w:rPr>
                <w:rFonts w:asciiTheme="minorEastAsia" w:hAnsiTheme="minorEastAsia" w:eastAsiaTheme="minorEastAsia" w:cstheme="minorEastAsia"/>
                <w:snapToGrid w:val="0"/>
                <w:color w:val="auto"/>
              </w:rPr>
            </w:pPr>
          </w:p>
        </w:tc>
        <w:tc>
          <w:tcPr>
            <w:tcW w:w="1696" w:type="dxa"/>
            <w:vAlign w:val="center"/>
          </w:tcPr>
          <w:p>
            <w:pPr>
              <w:pStyle w:val="39"/>
              <w:spacing w:line="360" w:lineRule="auto"/>
              <w:ind w:left="0" w:firstLine="0"/>
              <w:jc w:val="both"/>
              <w:rPr>
                <w:rFonts w:asciiTheme="minorEastAsia" w:hAnsiTheme="minorEastAsia" w:eastAsiaTheme="minorEastAsia" w:cstheme="minorEastAsia"/>
                <w:color w:val="auto"/>
                <w:sz w:val="24"/>
                <w:szCs w:val="24"/>
              </w:rPr>
            </w:pPr>
            <w:r>
              <w:rPr>
                <w:rFonts w:ascii="Calibri" w:hAnsi="Calibri" w:cs="Calibri" w:eastAsiaTheme="minorEastAsia"/>
                <w:color w:val="auto"/>
                <w:sz w:val="24"/>
                <w:szCs w:val="24"/>
              </w:rPr>
              <w:t>③</w:t>
            </w:r>
            <w:r>
              <w:rPr>
                <w:rFonts w:hint="eastAsia" w:asciiTheme="minorEastAsia" w:hAnsiTheme="minorEastAsia" w:eastAsiaTheme="minorEastAsia" w:cstheme="minorEastAsia"/>
                <w:color w:val="auto"/>
                <w:sz w:val="24"/>
                <w:szCs w:val="24"/>
              </w:rPr>
              <w:t>技术培训</w:t>
            </w:r>
          </w:p>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4</w:t>
            </w:r>
            <w:r>
              <w:rPr>
                <w:rFonts w:asciiTheme="minorEastAsia" w:hAnsiTheme="minorEastAsia" w:eastAsiaTheme="minorEastAsia" w:cstheme="minorEastAsia"/>
                <w:color w:val="auto"/>
                <w:sz w:val="24"/>
                <w:szCs w:val="24"/>
              </w:rPr>
              <w:t>分）</w:t>
            </w:r>
          </w:p>
        </w:tc>
        <w:tc>
          <w:tcPr>
            <w:tcW w:w="6663" w:type="dxa"/>
            <w:vAlign w:val="center"/>
          </w:tcPr>
          <w:p>
            <w:pPr>
              <w:pStyle w:val="40"/>
              <w:spacing w:line="360" w:lineRule="auto"/>
              <w:ind w:firstLine="0"/>
              <w:rPr>
                <w:rFonts w:ascii="宋体" w:hAnsi="宋体" w:eastAsia="宋体"/>
                <w:color w:val="auto"/>
                <w:sz w:val="24"/>
                <w:szCs w:val="24"/>
              </w:rPr>
            </w:pPr>
            <w:r>
              <w:rPr>
                <w:rFonts w:hint="eastAsia" w:asciiTheme="minorEastAsia" w:hAnsiTheme="minorEastAsia" w:eastAsiaTheme="minorEastAsia" w:cstheme="minorEastAsia"/>
                <w:snapToGrid w:val="0"/>
                <w:color w:val="auto"/>
                <w:spacing w:val="14"/>
                <w:sz w:val="24"/>
                <w:szCs w:val="24"/>
              </w:rPr>
              <w:t xml:space="preserve"> </w:t>
            </w:r>
            <w:r>
              <w:rPr>
                <w:rFonts w:ascii="宋体" w:hAnsi="宋体" w:eastAsia="宋体"/>
                <w:color w:val="auto"/>
                <w:sz w:val="24"/>
                <w:szCs w:val="24"/>
              </w:rPr>
              <w:t xml:space="preserve">针对产品的功能、使用、维护进行培训，直到使用人能完全掌握 （包括培训方式、时间、地点、人员、培训内容）进行评审： </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1</w:t>
            </w:r>
            <w:r>
              <w:rPr>
                <w:rFonts w:hint="eastAsia" w:ascii="宋体" w:hAnsi="宋体" w:eastAsia="宋体"/>
                <w:color w:val="auto"/>
                <w:sz w:val="24"/>
                <w:szCs w:val="24"/>
              </w:rPr>
              <w:t>）</w:t>
            </w:r>
            <w:r>
              <w:rPr>
                <w:rFonts w:ascii="宋体" w:hAnsi="宋体" w:eastAsia="宋体"/>
                <w:color w:val="auto"/>
                <w:sz w:val="24"/>
                <w:szCs w:val="24"/>
              </w:rPr>
              <w:t>培训方案内容详细完整、全面可行的，得</w:t>
            </w:r>
            <w:r>
              <w:rPr>
                <w:rFonts w:hint="eastAsia" w:ascii="宋体" w:hAnsi="宋体" w:eastAsia="宋体"/>
                <w:color w:val="auto"/>
                <w:sz w:val="24"/>
                <w:szCs w:val="24"/>
                <w:lang w:val="en-US"/>
              </w:rPr>
              <w:t>4</w:t>
            </w:r>
            <w:r>
              <w:rPr>
                <w:rFonts w:ascii="宋体" w:hAnsi="宋体" w:eastAsia="宋体"/>
                <w:color w:val="auto"/>
                <w:sz w:val="24"/>
                <w:szCs w:val="24"/>
              </w:rPr>
              <w:t>分；</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2</w:t>
            </w:r>
            <w:r>
              <w:rPr>
                <w:rFonts w:hint="eastAsia" w:ascii="宋体" w:hAnsi="宋体" w:eastAsia="宋体"/>
                <w:color w:val="auto"/>
                <w:sz w:val="24"/>
                <w:szCs w:val="24"/>
              </w:rPr>
              <w:t>）</w:t>
            </w:r>
            <w:r>
              <w:rPr>
                <w:rFonts w:ascii="宋体" w:hAnsi="宋体" w:eastAsia="宋体"/>
                <w:color w:val="auto"/>
                <w:sz w:val="24"/>
                <w:szCs w:val="24"/>
              </w:rPr>
              <w:t>培训方案内容较完整、较可行的，得</w:t>
            </w:r>
            <w:r>
              <w:rPr>
                <w:rFonts w:hint="eastAsia" w:ascii="宋体" w:hAnsi="宋体" w:eastAsia="宋体"/>
                <w:color w:val="auto"/>
                <w:sz w:val="24"/>
                <w:szCs w:val="24"/>
                <w:lang w:val="en-US"/>
              </w:rPr>
              <w:t>2</w:t>
            </w:r>
            <w:r>
              <w:rPr>
                <w:rFonts w:ascii="宋体" w:hAnsi="宋体" w:eastAsia="宋体"/>
                <w:color w:val="auto"/>
                <w:sz w:val="24"/>
                <w:szCs w:val="24"/>
              </w:rPr>
              <w:t xml:space="preserve">分； </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3</w:t>
            </w:r>
            <w:r>
              <w:rPr>
                <w:rFonts w:hint="eastAsia" w:ascii="宋体" w:hAnsi="宋体" w:eastAsia="宋体"/>
                <w:color w:val="auto"/>
                <w:sz w:val="24"/>
                <w:szCs w:val="24"/>
              </w:rPr>
              <w:t>）</w:t>
            </w:r>
            <w:r>
              <w:rPr>
                <w:rFonts w:ascii="宋体" w:hAnsi="宋体" w:eastAsia="宋体"/>
                <w:color w:val="auto"/>
                <w:sz w:val="24"/>
                <w:szCs w:val="24"/>
              </w:rPr>
              <w:t>培训方案内容欠缺、</w:t>
            </w:r>
            <w:r>
              <w:rPr>
                <w:rFonts w:hint="eastAsia" w:ascii="宋体" w:hAnsi="宋体" w:eastAsia="宋体"/>
                <w:color w:val="auto"/>
                <w:sz w:val="24"/>
                <w:szCs w:val="24"/>
                <w:lang w:val="en-US"/>
              </w:rPr>
              <w:t>基本</w:t>
            </w:r>
            <w:r>
              <w:rPr>
                <w:rFonts w:ascii="宋体" w:hAnsi="宋体" w:eastAsia="宋体"/>
                <w:color w:val="auto"/>
                <w:sz w:val="24"/>
                <w:szCs w:val="24"/>
              </w:rPr>
              <w:t>可行的，得</w:t>
            </w:r>
            <w:r>
              <w:rPr>
                <w:rFonts w:hint="eastAsia" w:ascii="宋体" w:hAnsi="宋体" w:eastAsia="宋体"/>
                <w:color w:val="auto"/>
                <w:sz w:val="24"/>
                <w:szCs w:val="24"/>
                <w:lang w:val="en-US"/>
              </w:rPr>
              <w:t>1</w:t>
            </w:r>
            <w:r>
              <w:rPr>
                <w:rFonts w:ascii="宋体" w:hAnsi="宋体" w:eastAsia="宋体"/>
                <w:color w:val="auto"/>
                <w:sz w:val="24"/>
                <w:szCs w:val="24"/>
              </w:rPr>
              <w:t xml:space="preserve">分； </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4</w:t>
            </w:r>
            <w:r>
              <w:rPr>
                <w:rFonts w:hint="eastAsia" w:ascii="宋体" w:hAnsi="宋体" w:eastAsia="宋体"/>
                <w:color w:val="auto"/>
                <w:sz w:val="24"/>
                <w:szCs w:val="24"/>
              </w:rPr>
              <w:t>）</w:t>
            </w:r>
            <w:r>
              <w:rPr>
                <w:rFonts w:ascii="宋体" w:hAnsi="宋体" w:eastAsia="宋体"/>
                <w:color w:val="auto"/>
                <w:sz w:val="24"/>
                <w:szCs w:val="24"/>
              </w:rPr>
              <w:t>其他情况或不提供不得分。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9" w:type="dxa"/>
            <w:vMerge w:val="continue"/>
            <w:vAlign w:val="center"/>
          </w:tcPr>
          <w:p>
            <w:pPr>
              <w:pStyle w:val="2"/>
              <w:spacing w:line="360" w:lineRule="auto"/>
              <w:jc w:val="center"/>
              <w:rPr>
                <w:rFonts w:asciiTheme="minorEastAsia" w:hAnsiTheme="minorEastAsia" w:eastAsiaTheme="minorEastAsia" w:cstheme="minorEastAsia"/>
                <w:snapToGrid w:val="0"/>
                <w:color w:val="auto"/>
              </w:rPr>
            </w:pPr>
          </w:p>
        </w:tc>
        <w:tc>
          <w:tcPr>
            <w:tcW w:w="1696" w:type="dxa"/>
            <w:vAlign w:val="center"/>
          </w:tcPr>
          <w:p>
            <w:pPr>
              <w:pStyle w:val="39"/>
              <w:spacing w:line="360" w:lineRule="auto"/>
              <w:ind w:left="0" w:firstLine="0"/>
              <w:jc w:val="both"/>
              <w:rPr>
                <w:rFonts w:asciiTheme="minorEastAsia" w:hAnsiTheme="minorEastAsia" w:eastAsiaTheme="minorEastAsia" w:cstheme="minorEastAsia"/>
                <w:color w:val="auto"/>
                <w:sz w:val="24"/>
                <w:szCs w:val="24"/>
              </w:rPr>
            </w:pPr>
            <w:r>
              <w:rPr>
                <w:rFonts w:hint="eastAsia"/>
                <w:color w:val="auto"/>
                <w:sz w:val="24"/>
                <w:szCs w:val="24"/>
              </w:rPr>
              <w:t>④</w:t>
            </w:r>
            <w:r>
              <w:rPr>
                <w:rFonts w:hint="eastAsia" w:asciiTheme="minorEastAsia" w:hAnsiTheme="minorEastAsia" w:eastAsiaTheme="minorEastAsia" w:cstheme="minorEastAsia"/>
                <w:color w:val="auto"/>
                <w:sz w:val="24"/>
                <w:szCs w:val="24"/>
              </w:rPr>
              <w:t>售后服务</w:t>
            </w:r>
          </w:p>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lang w:val="en-US"/>
              </w:rPr>
              <w:t>12</w:t>
            </w:r>
            <w:r>
              <w:rPr>
                <w:rFonts w:hint="eastAsia" w:asciiTheme="minorEastAsia" w:hAnsiTheme="minorEastAsia" w:eastAsiaTheme="minorEastAsia" w:cstheme="minorEastAsia"/>
                <w:color w:val="auto"/>
                <w:sz w:val="24"/>
                <w:szCs w:val="24"/>
              </w:rPr>
              <w:t>分）</w:t>
            </w:r>
          </w:p>
        </w:tc>
        <w:tc>
          <w:tcPr>
            <w:tcW w:w="6663" w:type="dxa"/>
            <w:vAlign w:val="center"/>
          </w:tcPr>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asciiTheme="minorEastAsia" w:hAnsiTheme="minorEastAsia" w:eastAsiaTheme="minorEastAsia" w:cstheme="minorEastAsia"/>
                <w:snapToGrid w:val="0"/>
                <w:color w:val="auto"/>
                <w:spacing w:val="14"/>
                <w:sz w:val="24"/>
                <w:szCs w:val="24"/>
              </w:rPr>
              <w:t>1、质保期内售后服务（8分）</w:t>
            </w:r>
          </w:p>
          <w:p>
            <w:pPr>
              <w:pStyle w:val="40"/>
              <w:spacing w:line="360" w:lineRule="auto"/>
              <w:ind w:firstLine="0"/>
              <w:rPr>
                <w:color w:val="auto"/>
                <w:lang w:val="en-US"/>
              </w:rPr>
            </w:pPr>
            <w:r>
              <w:rPr>
                <w:rFonts w:hint="eastAsia" w:asciiTheme="minorEastAsia" w:hAnsiTheme="minorEastAsia" w:eastAsiaTheme="minorEastAsia" w:cstheme="minorEastAsia"/>
                <w:snapToGrid w:val="0"/>
                <w:color w:val="auto"/>
                <w:spacing w:val="14"/>
                <w:sz w:val="24"/>
                <w:szCs w:val="24"/>
                <w:lang w:val="en-US"/>
              </w:rPr>
              <w:t>针对</w:t>
            </w:r>
            <w:r>
              <w:rPr>
                <w:rFonts w:hint="eastAsia" w:asciiTheme="minorEastAsia" w:hAnsiTheme="minorEastAsia" w:eastAsiaTheme="minorEastAsia" w:cstheme="minorEastAsia"/>
                <w:snapToGrid w:val="0"/>
                <w:color w:val="auto"/>
                <w:spacing w:val="14"/>
                <w:sz w:val="24"/>
                <w:szCs w:val="24"/>
              </w:rPr>
              <w:t>供应商提供的质保期内售后服务承诺（</w:t>
            </w:r>
            <w:r>
              <w:rPr>
                <w:rFonts w:hint="eastAsia" w:asciiTheme="minorEastAsia" w:hAnsiTheme="minorEastAsia" w:eastAsiaTheme="minorEastAsia" w:cstheme="minorEastAsia"/>
                <w:snapToGrid w:val="0"/>
                <w:color w:val="auto"/>
                <w:spacing w:val="14"/>
                <w:sz w:val="24"/>
                <w:szCs w:val="24"/>
                <w:lang w:val="en-US"/>
              </w:rPr>
              <w:t>包括但不限于</w:t>
            </w:r>
            <w:r>
              <w:rPr>
                <w:rFonts w:hint="eastAsia" w:asciiTheme="minorEastAsia" w:hAnsiTheme="minorEastAsia" w:eastAsiaTheme="minorEastAsia" w:cstheme="minorEastAsia"/>
                <w:snapToGrid w:val="0"/>
                <w:color w:val="auto"/>
                <w:spacing w:val="14"/>
                <w:sz w:val="24"/>
                <w:szCs w:val="24"/>
              </w:rPr>
              <w:t>质保期内的售后安排、内容、形式、故障响应时间、到达现场响应时间、应急维修措施）</w:t>
            </w:r>
            <w:r>
              <w:rPr>
                <w:rFonts w:hint="eastAsia" w:asciiTheme="minorEastAsia" w:hAnsiTheme="minorEastAsia" w:eastAsiaTheme="minorEastAsia" w:cstheme="minorEastAsia"/>
                <w:snapToGrid w:val="0"/>
                <w:color w:val="auto"/>
                <w:spacing w:val="14"/>
                <w:sz w:val="24"/>
                <w:szCs w:val="24"/>
                <w:lang w:val="en-US"/>
              </w:rPr>
              <w:t>进行评审：</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1</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售后服务承诺</w:t>
            </w:r>
            <w:r>
              <w:rPr>
                <w:rFonts w:ascii="宋体" w:hAnsi="宋体" w:eastAsia="宋体"/>
                <w:color w:val="auto"/>
                <w:sz w:val="24"/>
                <w:szCs w:val="24"/>
              </w:rPr>
              <w:t>内容详细完整、全面可行的，得</w:t>
            </w:r>
            <w:r>
              <w:rPr>
                <w:rFonts w:hint="eastAsia" w:ascii="宋体" w:hAnsi="宋体" w:eastAsia="宋体"/>
                <w:color w:val="auto"/>
                <w:sz w:val="24"/>
                <w:szCs w:val="24"/>
                <w:lang w:val="en-US"/>
              </w:rPr>
              <w:t>8</w:t>
            </w:r>
            <w:r>
              <w:rPr>
                <w:rFonts w:ascii="宋体" w:hAnsi="宋体" w:eastAsia="宋体"/>
                <w:color w:val="auto"/>
                <w:sz w:val="24"/>
                <w:szCs w:val="24"/>
              </w:rPr>
              <w:t>分；</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2</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售后服务承诺</w:t>
            </w:r>
            <w:r>
              <w:rPr>
                <w:rFonts w:ascii="宋体" w:hAnsi="宋体" w:eastAsia="宋体"/>
                <w:color w:val="auto"/>
                <w:sz w:val="24"/>
                <w:szCs w:val="24"/>
              </w:rPr>
              <w:t>内容较完整、较可行的，得</w:t>
            </w:r>
            <w:r>
              <w:rPr>
                <w:rFonts w:hint="eastAsia" w:ascii="宋体" w:hAnsi="宋体" w:eastAsia="宋体"/>
                <w:color w:val="auto"/>
                <w:sz w:val="24"/>
                <w:szCs w:val="24"/>
                <w:lang w:val="en-US"/>
              </w:rPr>
              <w:t>4</w:t>
            </w:r>
            <w:r>
              <w:rPr>
                <w:rFonts w:ascii="宋体" w:hAnsi="宋体" w:eastAsia="宋体"/>
                <w:color w:val="auto"/>
                <w:sz w:val="24"/>
                <w:szCs w:val="24"/>
              </w:rPr>
              <w:t xml:space="preserve">分； </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3</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售后服务承诺</w:t>
            </w:r>
            <w:r>
              <w:rPr>
                <w:rFonts w:ascii="宋体" w:hAnsi="宋体" w:eastAsia="宋体"/>
                <w:color w:val="auto"/>
                <w:sz w:val="24"/>
                <w:szCs w:val="24"/>
              </w:rPr>
              <w:t>内容欠缺、</w:t>
            </w:r>
            <w:r>
              <w:rPr>
                <w:rFonts w:hint="eastAsia" w:ascii="宋体" w:hAnsi="宋体" w:eastAsia="宋体"/>
                <w:color w:val="auto"/>
                <w:sz w:val="24"/>
                <w:szCs w:val="24"/>
                <w:lang w:val="en-US"/>
              </w:rPr>
              <w:t>基本</w:t>
            </w:r>
            <w:r>
              <w:rPr>
                <w:rFonts w:ascii="宋体" w:hAnsi="宋体" w:eastAsia="宋体"/>
                <w:color w:val="auto"/>
                <w:sz w:val="24"/>
                <w:szCs w:val="24"/>
              </w:rPr>
              <w:t>可行的，得</w:t>
            </w:r>
            <w:r>
              <w:rPr>
                <w:rFonts w:hint="eastAsia" w:ascii="宋体" w:hAnsi="宋体" w:eastAsia="宋体"/>
                <w:color w:val="auto"/>
                <w:sz w:val="24"/>
                <w:szCs w:val="24"/>
                <w:lang w:val="en-US"/>
              </w:rPr>
              <w:t>1</w:t>
            </w:r>
            <w:r>
              <w:rPr>
                <w:rFonts w:ascii="宋体" w:hAnsi="宋体" w:eastAsia="宋体"/>
                <w:color w:val="auto"/>
                <w:sz w:val="24"/>
                <w:szCs w:val="24"/>
              </w:rPr>
              <w:t xml:space="preserve">分； </w:t>
            </w:r>
          </w:p>
          <w:p>
            <w:pPr>
              <w:pStyle w:val="40"/>
              <w:spacing w:line="360" w:lineRule="auto"/>
              <w:ind w:firstLine="0"/>
              <w:rPr>
                <w:rFonts w:asciiTheme="minorEastAsia" w:hAnsiTheme="minorEastAsia" w:eastAsiaTheme="minorEastAsia" w:cstheme="minorEastAsia"/>
                <w:snapToGrid w:val="0"/>
                <w:color w:val="auto"/>
                <w:spacing w:val="14"/>
                <w:sz w:val="24"/>
                <w:szCs w:val="24"/>
                <w:lang w:val="en-US"/>
              </w:rPr>
            </w:pPr>
            <w:r>
              <w:rPr>
                <w:rFonts w:hint="eastAsia" w:ascii="宋体" w:hAnsi="宋体" w:eastAsia="宋体"/>
                <w:color w:val="auto"/>
                <w:sz w:val="24"/>
                <w:szCs w:val="24"/>
              </w:rPr>
              <w:t>（</w:t>
            </w:r>
            <w:r>
              <w:rPr>
                <w:rFonts w:hint="eastAsia" w:ascii="宋体" w:hAnsi="宋体" w:eastAsia="宋体"/>
                <w:color w:val="auto"/>
                <w:sz w:val="24"/>
                <w:szCs w:val="24"/>
                <w:lang w:val="en-US"/>
              </w:rPr>
              <w:t>4</w:t>
            </w:r>
            <w:r>
              <w:rPr>
                <w:rFonts w:hint="eastAsia" w:ascii="宋体" w:hAnsi="宋体" w:eastAsia="宋体"/>
                <w:color w:val="auto"/>
                <w:sz w:val="24"/>
                <w:szCs w:val="24"/>
              </w:rPr>
              <w:t>）</w:t>
            </w:r>
            <w:r>
              <w:rPr>
                <w:rFonts w:ascii="宋体" w:hAnsi="宋体" w:eastAsia="宋体"/>
                <w:color w:val="auto"/>
                <w:sz w:val="24"/>
                <w:szCs w:val="24"/>
              </w:rPr>
              <w:t>其他情况或不提供不得分。</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asciiTheme="minorEastAsia" w:hAnsiTheme="minorEastAsia" w:eastAsiaTheme="minorEastAsia" w:cstheme="minorEastAsia"/>
                <w:snapToGrid w:val="0"/>
                <w:color w:val="auto"/>
                <w:spacing w:val="14"/>
                <w:sz w:val="24"/>
                <w:szCs w:val="24"/>
              </w:rPr>
              <w:t>2、质保期外售后服务（4分）</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Theme="minorEastAsia" w:hAnsiTheme="minorEastAsia" w:eastAsiaTheme="minorEastAsia" w:cstheme="minorEastAsia"/>
                <w:snapToGrid w:val="0"/>
                <w:color w:val="auto"/>
                <w:spacing w:val="14"/>
                <w:sz w:val="24"/>
                <w:szCs w:val="24"/>
                <w:lang w:val="en-US"/>
              </w:rPr>
              <w:t>针对</w:t>
            </w:r>
            <w:r>
              <w:rPr>
                <w:rFonts w:hint="eastAsia" w:asciiTheme="minorEastAsia" w:hAnsiTheme="minorEastAsia" w:eastAsiaTheme="minorEastAsia" w:cstheme="minorEastAsia"/>
                <w:snapToGrid w:val="0"/>
                <w:color w:val="auto"/>
                <w:spacing w:val="14"/>
                <w:sz w:val="24"/>
                <w:szCs w:val="24"/>
              </w:rPr>
              <w:t>供应商提供的质保期外售后服务方案（</w:t>
            </w:r>
            <w:r>
              <w:rPr>
                <w:rFonts w:hint="eastAsia" w:asciiTheme="minorEastAsia" w:hAnsiTheme="minorEastAsia" w:eastAsiaTheme="minorEastAsia" w:cstheme="minorEastAsia"/>
                <w:snapToGrid w:val="0"/>
                <w:color w:val="auto"/>
                <w:spacing w:val="14"/>
                <w:sz w:val="24"/>
                <w:szCs w:val="24"/>
                <w:lang w:val="en-US"/>
              </w:rPr>
              <w:t>包括</w:t>
            </w:r>
            <w:r>
              <w:rPr>
                <w:rFonts w:hint="eastAsia" w:asciiTheme="minorEastAsia" w:hAnsiTheme="minorEastAsia" w:eastAsiaTheme="minorEastAsia" w:cstheme="minorEastAsia"/>
                <w:snapToGrid w:val="0"/>
                <w:color w:val="auto"/>
                <w:spacing w:val="14"/>
                <w:sz w:val="24"/>
                <w:szCs w:val="24"/>
              </w:rPr>
              <w:t>质保期外服务的保障措施、服务内容、定期巡检、备品备件配备情况等情况）</w:t>
            </w:r>
            <w:r>
              <w:rPr>
                <w:rFonts w:hint="eastAsia" w:asciiTheme="minorEastAsia" w:hAnsiTheme="minorEastAsia" w:eastAsiaTheme="minorEastAsia" w:cstheme="minorEastAsia"/>
                <w:snapToGrid w:val="0"/>
                <w:color w:val="auto"/>
                <w:spacing w:val="14"/>
                <w:sz w:val="24"/>
                <w:szCs w:val="24"/>
                <w:lang w:val="en-US"/>
              </w:rPr>
              <w:t>进行评分</w:t>
            </w:r>
            <w:r>
              <w:rPr>
                <w:rFonts w:hint="eastAsia" w:asciiTheme="minorEastAsia" w:hAnsiTheme="minorEastAsia" w:eastAsiaTheme="minorEastAsia" w:cstheme="minorEastAsia"/>
                <w:snapToGrid w:val="0"/>
                <w:color w:val="auto"/>
                <w:spacing w:val="14"/>
                <w:sz w:val="24"/>
                <w:szCs w:val="24"/>
              </w:rPr>
              <w:t>：</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1</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w:t>
            </w:r>
            <w:r>
              <w:rPr>
                <w:rFonts w:hint="eastAsia" w:asciiTheme="minorEastAsia" w:hAnsiTheme="minorEastAsia" w:eastAsiaTheme="minorEastAsia" w:cstheme="minorEastAsia"/>
                <w:snapToGrid w:val="0"/>
                <w:color w:val="auto"/>
                <w:spacing w:val="14"/>
                <w:sz w:val="24"/>
                <w:szCs w:val="24"/>
                <w:lang w:val="en-US"/>
              </w:rPr>
              <w:t>方案</w:t>
            </w:r>
            <w:r>
              <w:rPr>
                <w:rFonts w:ascii="宋体" w:hAnsi="宋体" w:eastAsia="宋体"/>
                <w:color w:val="auto"/>
                <w:sz w:val="24"/>
                <w:szCs w:val="24"/>
              </w:rPr>
              <w:t>内容详细完整、全面可行的，得</w:t>
            </w:r>
            <w:r>
              <w:rPr>
                <w:rFonts w:hint="eastAsia" w:ascii="宋体" w:hAnsi="宋体" w:eastAsia="宋体"/>
                <w:color w:val="auto"/>
                <w:sz w:val="24"/>
                <w:szCs w:val="24"/>
                <w:lang w:val="en-US"/>
              </w:rPr>
              <w:t>4</w:t>
            </w:r>
            <w:r>
              <w:rPr>
                <w:rFonts w:ascii="宋体" w:hAnsi="宋体" w:eastAsia="宋体"/>
                <w:color w:val="auto"/>
                <w:sz w:val="24"/>
                <w:szCs w:val="24"/>
              </w:rPr>
              <w:t>分；</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2</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w:t>
            </w:r>
            <w:r>
              <w:rPr>
                <w:rFonts w:hint="eastAsia" w:asciiTheme="minorEastAsia" w:hAnsiTheme="minorEastAsia" w:eastAsiaTheme="minorEastAsia" w:cstheme="minorEastAsia"/>
                <w:snapToGrid w:val="0"/>
                <w:color w:val="auto"/>
                <w:spacing w:val="14"/>
                <w:sz w:val="24"/>
                <w:szCs w:val="24"/>
                <w:lang w:val="en-US"/>
              </w:rPr>
              <w:t>方案</w:t>
            </w:r>
            <w:r>
              <w:rPr>
                <w:rFonts w:ascii="宋体" w:hAnsi="宋体" w:eastAsia="宋体"/>
                <w:color w:val="auto"/>
                <w:sz w:val="24"/>
                <w:szCs w:val="24"/>
              </w:rPr>
              <w:t>内容较完整、较可行的，得</w:t>
            </w:r>
            <w:r>
              <w:rPr>
                <w:rFonts w:hint="eastAsia" w:ascii="宋体" w:hAnsi="宋体" w:eastAsia="宋体"/>
                <w:color w:val="auto"/>
                <w:sz w:val="24"/>
                <w:szCs w:val="24"/>
                <w:lang w:val="en-US"/>
              </w:rPr>
              <w:t>2</w:t>
            </w:r>
            <w:r>
              <w:rPr>
                <w:rFonts w:ascii="宋体" w:hAnsi="宋体" w:eastAsia="宋体"/>
                <w:color w:val="auto"/>
                <w:sz w:val="24"/>
                <w:szCs w:val="24"/>
              </w:rPr>
              <w:t xml:space="preserve">分； </w:t>
            </w:r>
          </w:p>
          <w:p>
            <w:pPr>
              <w:pStyle w:val="40"/>
              <w:spacing w:line="360" w:lineRule="auto"/>
              <w:ind w:firstLine="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3</w:t>
            </w:r>
            <w:r>
              <w:rPr>
                <w:rFonts w:hint="eastAsia" w:ascii="宋体" w:hAnsi="宋体" w:eastAsia="宋体"/>
                <w:color w:val="auto"/>
                <w:sz w:val="24"/>
                <w:szCs w:val="24"/>
              </w:rPr>
              <w:t>）</w:t>
            </w:r>
            <w:r>
              <w:rPr>
                <w:rFonts w:hint="eastAsia" w:asciiTheme="minorEastAsia" w:hAnsiTheme="minorEastAsia" w:eastAsiaTheme="minorEastAsia" w:cstheme="minorEastAsia"/>
                <w:snapToGrid w:val="0"/>
                <w:color w:val="auto"/>
                <w:spacing w:val="14"/>
                <w:sz w:val="24"/>
                <w:szCs w:val="24"/>
              </w:rPr>
              <w:t>售后服务</w:t>
            </w:r>
            <w:r>
              <w:rPr>
                <w:rFonts w:hint="eastAsia" w:asciiTheme="minorEastAsia" w:hAnsiTheme="minorEastAsia" w:eastAsiaTheme="minorEastAsia" w:cstheme="minorEastAsia"/>
                <w:snapToGrid w:val="0"/>
                <w:color w:val="auto"/>
                <w:spacing w:val="14"/>
                <w:sz w:val="24"/>
                <w:szCs w:val="24"/>
                <w:lang w:val="en-US"/>
              </w:rPr>
              <w:t>方案</w:t>
            </w:r>
            <w:r>
              <w:rPr>
                <w:rFonts w:ascii="宋体" w:hAnsi="宋体" w:eastAsia="宋体"/>
                <w:color w:val="auto"/>
                <w:sz w:val="24"/>
                <w:szCs w:val="24"/>
              </w:rPr>
              <w:t>内容欠缺、</w:t>
            </w:r>
            <w:r>
              <w:rPr>
                <w:rFonts w:hint="eastAsia" w:ascii="宋体" w:hAnsi="宋体" w:eastAsia="宋体"/>
                <w:color w:val="auto"/>
                <w:sz w:val="24"/>
                <w:szCs w:val="24"/>
                <w:lang w:val="en-US"/>
              </w:rPr>
              <w:t>基本</w:t>
            </w:r>
            <w:r>
              <w:rPr>
                <w:rFonts w:ascii="宋体" w:hAnsi="宋体" w:eastAsia="宋体"/>
                <w:color w:val="auto"/>
                <w:sz w:val="24"/>
                <w:szCs w:val="24"/>
              </w:rPr>
              <w:t>可行的，得</w:t>
            </w:r>
            <w:r>
              <w:rPr>
                <w:rFonts w:hint="eastAsia" w:ascii="宋体" w:hAnsi="宋体" w:eastAsia="宋体"/>
                <w:color w:val="auto"/>
                <w:sz w:val="24"/>
                <w:szCs w:val="24"/>
                <w:lang w:val="en-US"/>
              </w:rPr>
              <w:t>1</w:t>
            </w:r>
            <w:r>
              <w:rPr>
                <w:rFonts w:ascii="宋体" w:hAnsi="宋体" w:eastAsia="宋体"/>
                <w:color w:val="auto"/>
                <w:sz w:val="24"/>
                <w:szCs w:val="24"/>
              </w:rPr>
              <w:t xml:space="preserve">分； </w:t>
            </w:r>
          </w:p>
          <w:p>
            <w:pPr>
              <w:pStyle w:val="40"/>
              <w:spacing w:line="360" w:lineRule="auto"/>
              <w:ind w:firstLine="0"/>
              <w:rPr>
                <w:rFonts w:asciiTheme="minorEastAsia" w:hAnsiTheme="minorEastAsia" w:eastAsiaTheme="minorEastAsia" w:cstheme="minorEastAsia"/>
                <w:snapToGrid w:val="0"/>
                <w:color w:val="auto"/>
                <w:spacing w:val="14"/>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rPr>
              <w:t>4</w:t>
            </w:r>
            <w:r>
              <w:rPr>
                <w:rFonts w:hint="eastAsia" w:ascii="宋体" w:hAnsi="宋体" w:eastAsia="宋体"/>
                <w:color w:val="auto"/>
                <w:sz w:val="24"/>
                <w:szCs w:val="24"/>
              </w:rPr>
              <w:t>）</w:t>
            </w:r>
            <w:r>
              <w:rPr>
                <w:rFonts w:ascii="宋体" w:hAnsi="宋体" w:eastAsia="宋体"/>
                <w:color w:val="auto"/>
                <w:sz w:val="24"/>
                <w:szCs w:val="24"/>
              </w:rPr>
              <w:t>其他情况或不提供不得分。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8" w:type="dxa"/>
            <w:gridSpan w:val="3"/>
            <w:vAlign w:val="center"/>
          </w:tcPr>
          <w:p>
            <w:pPr>
              <w:pStyle w:val="2"/>
              <w:spacing w:line="360" w:lineRule="auto"/>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snapToGrid w:val="0"/>
                <w:color w:val="auto"/>
              </w:rPr>
              <w:t>备注：磋商小组对各供应商的得分进行汇总，计算过程中评委个人分值按四舍五入保留三位小数，最终结果按四舍五入保留两位小数。以各磋商小组打分的算术平均值作为该供应商的最终得分。</w:t>
            </w:r>
          </w:p>
        </w:tc>
      </w:tr>
    </w:tbl>
    <w:p>
      <w:pPr>
        <w:pStyle w:val="20"/>
        <w:ind w:firstLine="0"/>
        <w:rPr>
          <w:rFonts w:asciiTheme="minorEastAsia" w:hAnsiTheme="minorEastAsia" w:eastAsiaTheme="minorEastAsia" w:cstheme="minorEastAsia"/>
          <w:b/>
          <w:color w:val="auto"/>
        </w:rPr>
      </w:pPr>
    </w:p>
    <w:p>
      <w:pPr>
        <w:rPr>
          <w:rFonts w:asciiTheme="minorEastAsia" w:hAnsiTheme="minorEastAsia" w:eastAsiaTheme="minorEastAsia" w:cstheme="minorEastAsia"/>
          <w:b/>
          <w:color w:val="auto"/>
          <w:sz w:val="24"/>
          <w:szCs w:val="24"/>
        </w:rPr>
      </w:pPr>
    </w:p>
    <w:p>
      <w:pPr>
        <w:pStyle w:val="20"/>
        <w:rPr>
          <w:color w:val="auto"/>
        </w:rPr>
      </w:pPr>
    </w:p>
    <w:p>
      <w:pPr>
        <w:rPr>
          <w:color w:val="auto"/>
        </w:rPr>
      </w:pPr>
    </w:p>
    <w:p>
      <w:pPr>
        <w:pStyle w:val="10"/>
        <w:ind w:left="440"/>
        <w:rPr>
          <w:color w:val="auto"/>
          <w:lang w:val="en-US"/>
        </w:rPr>
      </w:pPr>
    </w:p>
    <w:p>
      <w:pPr>
        <w:tabs>
          <w:tab w:val="left" w:pos="1447"/>
        </w:tabs>
        <w:spacing w:before="100" w:beforeAutospacing="1" w:after="100" w:afterAutospacing="1" w:line="360" w:lineRule="auto"/>
        <w:jc w:val="center"/>
        <w:rPr>
          <w:color w:val="auto"/>
          <w:sz w:val="48"/>
          <w:szCs w:val="48"/>
        </w:rPr>
        <w:sectPr>
          <w:pgSz w:w="11906" w:h="16838"/>
          <w:pgMar w:top="1134" w:right="1134" w:bottom="1134" w:left="1134" w:header="851" w:footer="992" w:gutter="0"/>
          <w:cols w:space="720" w:num="1"/>
          <w:docGrid w:linePitch="312" w:charSpace="0"/>
        </w:sectPr>
      </w:pPr>
    </w:p>
    <w:p>
      <w:pPr>
        <w:jc w:val="center"/>
        <w:outlineLvl w:val="0"/>
        <w:rPr>
          <w:b/>
          <w:bCs/>
          <w:color w:val="auto"/>
          <w:sz w:val="44"/>
          <w:szCs w:val="44"/>
        </w:rPr>
      </w:pPr>
      <w:r>
        <w:rPr>
          <w:rFonts w:hint="eastAsia"/>
          <w:b/>
          <w:bCs/>
          <w:color w:val="auto"/>
          <w:sz w:val="48"/>
          <w:szCs w:val="48"/>
        </w:rPr>
        <w:t>第</w:t>
      </w:r>
      <w:r>
        <w:rPr>
          <w:rFonts w:hint="eastAsia"/>
          <w:b/>
          <w:bCs/>
          <w:color w:val="auto"/>
          <w:sz w:val="48"/>
          <w:szCs w:val="48"/>
          <w:lang w:val="en-US"/>
        </w:rPr>
        <w:t>五</w:t>
      </w:r>
      <w:r>
        <w:rPr>
          <w:rFonts w:hint="eastAsia"/>
          <w:b/>
          <w:bCs/>
          <w:color w:val="auto"/>
          <w:sz w:val="48"/>
          <w:szCs w:val="48"/>
        </w:rPr>
        <w:t>章 政府采购合同条款及格式</w:t>
      </w:r>
      <w:bookmarkStart w:id="148" w:name="_top"/>
      <w:bookmarkEnd w:id="148"/>
    </w:p>
    <w:p>
      <w:pPr>
        <w:spacing w:line="360" w:lineRule="auto"/>
        <w:jc w:val="center"/>
        <w:rPr>
          <w:b/>
          <w:bCs/>
          <w:color w:val="auto"/>
          <w:sz w:val="44"/>
          <w:szCs w:val="44"/>
        </w:rPr>
      </w:pPr>
    </w:p>
    <w:p>
      <w:pPr>
        <w:spacing w:line="360" w:lineRule="auto"/>
        <w:jc w:val="center"/>
        <w:rPr>
          <w:b/>
          <w:bCs/>
          <w:color w:val="auto"/>
          <w:sz w:val="44"/>
          <w:szCs w:val="44"/>
        </w:rPr>
      </w:pPr>
    </w:p>
    <w:p>
      <w:pPr>
        <w:spacing w:line="360" w:lineRule="auto"/>
        <w:jc w:val="center"/>
        <w:rPr>
          <w:b/>
          <w:bCs/>
          <w:color w:val="auto"/>
          <w:sz w:val="44"/>
          <w:szCs w:val="44"/>
        </w:rPr>
      </w:pPr>
    </w:p>
    <w:p>
      <w:pPr>
        <w:spacing w:line="360" w:lineRule="auto"/>
        <w:jc w:val="center"/>
        <w:rPr>
          <w:b/>
          <w:bCs/>
          <w:color w:val="auto"/>
          <w:sz w:val="44"/>
          <w:szCs w:val="44"/>
        </w:rPr>
      </w:pPr>
    </w:p>
    <w:p>
      <w:pPr>
        <w:spacing w:line="360" w:lineRule="auto"/>
        <w:jc w:val="center"/>
        <w:rPr>
          <w:color w:val="auto"/>
          <w:sz w:val="44"/>
          <w:szCs w:val="44"/>
        </w:rPr>
      </w:pPr>
      <w:r>
        <w:rPr>
          <w:rFonts w:hint="eastAsia"/>
          <w:b/>
          <w:bCs/>
          <w:color w:val="auto"/>
          <w:sz w:val="44"/>
          <w:szCs w:val="44"/>
        </w:rPr>
        <w:t>郑州航空工业管理学院</w:t>
      </w:r>
    </w:p>
    <w:p>
      <w:pPr>
        <w:spacing w:line="360" w:lineRule="auto"/>
        <w:jc w:val="center"/>
        <w:rPr>
          <w:color w:val="auto"/>
          <w:sz w:val="44"/>
          <w:szCs w:val="44"/>
        </w:rPr>
      </w:pPr>
      <w:r>
        <w:rPr>
          <w:rFonts w:hint="eastAsia"/>
          <w:b/>
          <w:bCs/>
          <w:color w:val="auto"/>
          <w:sz w:val="44"/>
          <w:szCs w:val="44"/>
        </w:rPr>
        <w:t>人工智能专业教学实验室建设项目合同书</w:t>
      </w:r>
    </w:p>
    <w:p>
      <w:pPr>
        <w:spacing w:line="360" w:lineRule="auto"/>
        <w:ind w:firstLine="468" w:firstLineChars="195"/>
        <w:rPr>
          <w:color w:val="auto"/>
          <w:sz w:val="24"/>
        </w:rPr>
      </w:pPr>
    </w:p>
    <w:p>
      <w:pPr>
        <w:spacing w:line="360" w:lineRule="auto"/>
        <w:ind w:firstLine="3824" w:firstLineChars="1195"/>
        <w:rPr>
          <w:rFonts w:ascii="仿宋" w:hAnsi="仿宋" w:eastAsia="仿宋"/>
          <w:color w:val="auto"/>
          <w:sz w:val="32"/>
          <w:szCs w:val="32"/>
        </w:rPr>
      </w:pPr>
    </w:p>
    <w:p>
      <w:pPr>
        <w:spacing w:line="360" w:lineRule="auto"/>
        <w:ind w:firstLine="3824" w:firstLineChars="1195"/>
        <w:rPr>
          <w:color w:val="auto"/>
          <w:sz w:val="32"/>
          <w:szCs w:val="32"/>
        </w:rPr>
      </w:pPr>
      <w:r>
        <w:rPr>
          <w:rFonts w:hint="eastAsia"/>
          <w:color w:val="auto"/>
          <w:sz w:val="32"/>
          <w:szCs w:val="32"/>
        </w:rPr>
        <w:t>合同编号：</w:t>
      </w:r>
    </w:p>
    <w:p>
      <w:pPr>
        <w:spacing w:line="360" w:lineRule="auto"/>
        <w:ind w:firstLine="3824" w:firstLineChars="1195"/>
        <w:rPr>
          <w:color w:val="auto"/>
          <w:sz w:val="32"/>
          <w:szCs w:val="32"/>
        </w:rPr>
      </w:pPr>
    </w:p>
    <w:p>
      <w:pPr>
        <w:spacing w:line="360" w:lineRule="auto"/>
        <w:ind w:firstLine="3824" w:firstLineChars="1195"/>
        <w:rPr>
          <w:color w:val="auto"/>
          <w:sz w:val="32"/>
          <w:szCs w:val="32"/>
        </w:rPr>
      </w:pPr>
    </w:p>
    <w:p>
      <w:pPr>
        <w:spacing w:line="360" w:lineRule="auto"/>
        <w:ind w:firstLine="3824" w:firstLineChars="1195"/>
        <w:rPr>
          <w:color w:val="auto"/>
          <w:sz w:val="32"/>
          <w:szCs w:val="32"/>
        </w:rPr>
      </w:pPr>
    </w:p>
    <w:p>
      <w:pPr>
        <w:spacing w:line="360" w:lineRule="auto"/>
        <w:ind w:firstLine="3824" w:firstLineChars="1195"/>
        <w:rPr>
          <w:color w:val="auto"/>
          <w:sz w:val="32"/>
          <w:szCs w:val="32"/>
        </w:rPr>
      </w:pPr>
    </w:p>
    <w:p>
      <w:pPr>
        <w:spacing w:line="360" w:lineRule="auto"/>
        <w:ind w:firstLine="3824" w:firstLineChars="1195"/>
        <w:rPr>
          <w:color w:val="auto"/>
          <w:sz w:val="32"/>
          <w:szCs w:val="32"/>
        </w:rPr>
      </w:pPr>
    </w:p>
    <w:p>
      <w:pPr>
        <w:spacing w:line="360" w:lineRule="auto"/>
        <w:ind w:firstLine="3824" w:firstLineChars="1195"/>
        <w:rPr>
          <w:color w:val="auto"/>
          <w:sz w:val="32"/>
          <w:szCs w:val="32"/>
        </w:rPr>
      </w:pPr>
    </w:p>
    <w:p>
      <w:pPr>
        <w:pStyle w:val="20"/>
        <w:ind w:firstLine="210"/>
        <w:rPr>
          <w:color w:val="auto"/>
        </w:rPr>
      </w:pPr>
    </w:p>
    <w:p>
      <w:pPr>
        <w:spacing w:line="480" w:lineRule="auto"/>
        <w:rPr>
          <w:color w:val="auto"/>
          <w:sz w:val="32"/>
          <w:szCs w:val="32"/>
          <w:u w:val="single"/>
        </w:rPr>
      </w:pPr>
      <w:r>
        <w:rPr>
          <w:rFonts w:hint="eastAsia"/>
          <w:color w:val="auto"/>
          <w:sz w:val="32"/>
          <w:szCs w:val="32"/>
        </w:rPr>
        <w:t>签订时间：</w:t>
      </w:r>
      <w:r>
        <w:rPr>
          <w:rFonts w:hint="eastAsia"/>
          <w:color w:val="auto"/>
          <w:sz w:val="32"/>
          <w:szCs w:val="32"/>
          <w:u w:val="single"/>
        </w:rPr>
        <w:t>XXXX年XX月XX日</w:t>
      </w:r>
    </w:p>
    <w:p>
      <w:pPr>
        <w:spacing w:line="480" w:lineRule="auto"/>
        <w:rPr>
          <w:rFonts w:ascii="仿宋" w:hAnsi="仿宋" w:eastAsia="仿宋"/>
          <w:color w:val="auto"/>
          <w:sz w:val="32"/>
          <w:szCs w:val="32"/>
          <w:u w:val="single"/>
        </w:rPr>
      </w:pPr>
      <w:r>
        <w:rPr>
          <w:rFonts w:hint="eastAsia"/>
          <w:color w:val="auto"/>
          <w:sz w:val="32"/>
          <w:szCs w:val="32"/>
        </w:rPr>
        <w:t>签订地点：</w:t>
      </w:r>
      <w:r>
        <w:rPr>
          <w:rFonts w:hint="eastAsia"/>
          <w:color w:val="auto"/>
          <w:sz w:val="32"/>
          <w:szCs w:val="32"/>
          <w:u w:val="single"/>
        </w:rPr>
        <w:t xml:space="preserve">  XXXXXXXXXXX   </w:t>
      </w:r>
    </w:p>
    <w:p>
      <w:pPr>
        <w:pStyle w:val="20"/>
        <w:ind w:firstLine="210"/>
        <w:rPr>
          <w:color w:val="auto"/>
        </w:rPr>
      </w:pPr>
    </w:p>
    <w:p>
      <w:pPr>
        <w:spacing w:line="360" w:lineRule="auto"/>
        <w:ind w:firstLine="440" w:firstLineChars="200"/>
        <w:rPr>
          <w:rFonts w:asciiTheme="minorEastAsia" w:hAnsiTheme="minorEastAsia"/>
          <w:color w:val="auto"/>
          <w:szCs w:val="21"/>
        </w:rPr>
      </w:pPr>
    </w:p>
    <w:p>
      <w:pPr>
        <w:spacing w:line="360" w:lineRule="auto"/>
        <w:ind w:firstLine="440" w:firstLineChars="200"/>
        <w:rPr>
          <w:rFonts w:asciiTheme="minorEastAsia" w:hAnsiTheme="minorEastAsia"/>
          <w:color w:val="auto"/>
          <w:szCs w:val="21"/>
        </w:rPr>
      </w:pPr>
    </w:p>
    <w:p>
      <w:pPr>
        <w:pStyle w:val="20"/>
        <w:rPr>
          <w:color w:val="auto"/>
        </w:rPr>
      </w:pPr>
    </w:p>
    <w:p>
      <w:pPr>
        <w:rPr>
          <w:color w:val="auto"/>
        </w:rPr>
      </w:pPr>
    </w:p>
    <w:p>
      <w:pPr>
        <w:spacing w:line="360" w:lineRule="auto"/>
        <w:ind w:firstLine="440" w:firstLineChars="200"/>
        <w:rPr>
          <w:color w:val="auto"/>
          <w:lang w:eastAsia="zh-Hans"/>
        </w:rPr>
      </w:pPr>
      <w:r>
        <w:rPr>
          <w:color w:val="auto"/>
          <w:lang w:eastAsia="zh-Hans"/>
        </w:rPr>
        <w:t xml:space="preserve">甲方（采购人）：郑州航空工业管理学院  </w:t>
      </w:r>
    </w:p>
    <w:p>
      <w:pPr>
        <w:spacing w:line="360" w:lineRule="auto"/>
        <w:ind w:firstLine="440" w:firstLineChars="200"/>
        <w:rPr>
          <w:color w:val="auto"/>
          <w:sz w:val="24"/>
          <w:szCs w:val="24"/>
        </w:rPr>
      </w:pPr>
      <w:r>
        <w:rPr>
          <w:color w:val="auto"/>
          <w:lang w:eastAsia="zh-Hans"/>
        </w:rPr>
        <w:t>乙方（供应商）：</w:t>
      </w:r>
      <w:r>
        <w:rPr>
          <w:color w:val="auto"/>
          <w:u w:val="single"/>
          <w:lang w:eastAsia="zh-Hans"/>
        </w:rPr>
        <w:t xml:space="preserve">        </w:t>
      </w:r>
    </w:p>
    <w:p>
      <w:pPr>
        <w:spacing w:line="360" w:lineRule="auto"/>
        <w:ind w:firstLine="480" w:firstLineChars="200"/>
        <w:rPr>
          <w:color w:val="auto"/>
          <w:sz w:val="24"/>
          <w:szCs w:val="24"/>
        </w:rPr>
      </w:pPr>
    </w:p>
    <w:p>
      <w:pPr>
        <w:spacing w:line="360" w:lineRule="auto"/>
        <w:ind w:firstLine="480" w:firstLineChars="200"/>
        <w:rPr>
          <w:color w:val="auto"/>
          <w:sz w:val="24"/>
          <w:szCs w:val="24"/>
        </w:rPr>
      </w:pPr>
      <w:r>
        <w:rPr>
          <w:rFonts w:hint="eastAsia"/>
          <w:color w:val="auto"/>
          <w:sz w:val="24"/>
          <w:szCs w:val="24"/>
        </w:rPr>
        <w:t>根据《中华人民共和国政府采购法》、《中华人民共和国民法典》及《XXX磋商文件》、乙方的《XXX响应文件》及《XXX成交通知书》，甲、乙双方同意签订本合同。详细技术说明及其他有关合同项目的特定信息由合同附件予以说明，响应文件中的承诺及其他内容优于磋商文件的，以响应文件为准。双方同意共同遵守如下条款：</w:t>
      </w:r>
    </w:p>
    <w:p>
      <w:pPr>
        <w:pStyle w:val="41"/>
        <w:rPr>
          <w:rFonts w:ascii="宋体"/>
          <w:color w:val="auto"/>
          <w:szCs w:val="24"/>
        </w:rPr>
      </w:pPr>
      <w:r>
        <w:rPr>
          <w:rFonts w:hint="eastAsia" w:ascii="宋体"/>
          <w:color w:val="auto"/>
          <w:szCs w:val="24"/>
        </w:rPr>
        <w:t>第一条 词语和术语</w:t>
      </w:r>
    </w:p>
    <w:p>
      <w:pPr>
        <w:spacing w:line="360" w:lineRule="auto"/>
        <w:ind w:firstLine="480" w:firstLineChars="200"/>
        <w:rPr>
          <w:color w:val="auto"/>
          <w:sz w:val="24"/>
          <w:szCs w:val="24"/>
        </w:rPr>
      </w:pPr>
      <w:r>
        <w:rPr>
          <w:rFonts w:hint="eastAsia"/>
          <w:color w:val="auto"/>
          <w:sz w:val="24"/>
          <w:szCs w:val="24"/>
        </w:rPr>
        <w:t>本合同中的词语和术语的含义与磋商文件中定义的相同。</w:t>
      </w:r>
    </w:p>
    <w:p>
      <w:pPr>
        <w:pStyle w:val="41"/>
        <w:rPr>
          <w:rFonts w:ascii="宋体"/>
          <w:color w:val="auto"/>
          <w:szCs w:val="24"/>
        </w:rPr>
      </w:pPr>
      <w:r>
        <w:rPr>
          <w:rFonts w:hint="eastAsia" w:ascii="宋体"/>
          <w:color w:val="auto"/>
          <w:szCs w:val="24"/>
        </w:rPr>
        <w:t>第二条 合同总价及货物清单</w:t>
      </w:r>
    </w:p>
    <w:p>
      <w:pPr>
        <w:spacing w:line="360" w:lineRule="auto"/>
        <w:ind w:firstLine="480" w:firstLineChars="200"/>
        <w:rPr>
          <w:color w:val="auto"/>
          <w:sz w:val="24"/>
          <w:szCs w:val="24"/>
        </w:rPr>
      </w:pPr>
      <w:r>
        <w:rPr>
          <w:rFonts w:hint="eastAsia"/>
          <w:color w:val="auto"/>
          <w:sz w:val="24"/>
          <w:szCs w:val="24"/>
        </w:rPr>
        <w:t>（一）合同总价</w:t>
      </w:r>
    </w:p>
    <w:p>
      <w:pPr>
        <w:spacing w:line="360" w:lineRule="auto"/>
        <w:ind w:firstLine="480" w:firstLineChars="200"/>
        <w:rPr>
          <w:color w:val="auto"/>
          <w:sz w:val="24"/>
          <w:szCs w:val="24"/>
        </w:rPr>
      </w:pPr>
      <w:r>
        <w:rPr>
          <w:rFonts w:hint="eastAsia"/>
          <w:color w:val="auto"/>
          <w:sz w:val="24"/>
          <w:szCs w:val="24"/>
        </w:rPr>
        <w:t>合同总价为</w:t>
      </w:r>
      <w:r>
        <w:rPr>
          <w:rFonts w:hint="eastAsia"/>
          <w:color w:val="auto"/>
          <w:sz w:val="24"/>
          <w:szCs w:val="24"/>
          <w:u w:val="single"/>
        </w:rPr>
        <w:t>XXXX</w:t>
      </w:r>
      <w:r>
        <w:rPr>
          <w:rFonts w:hint="eastAsia"/>
          <w:color w:val="auto"/>
          <w:sz w:val="24"/>
          <w:szCs w:val="24"/>
        </w:rPr>
        <w:t>元（大写：    ），该合同总价已包含履行该合同项目所包含的货物、软件、标准附件、备品备件、专用工具、图纸资料、技术服务、知识产权、包装、仓储、运输、装卸、保险、货到就位以及安装、调试、培训、保修、税金、售后服务等所有费用，除双方另有书面约定外，乙方不得要求甲方支付任何其他费用。</w:t>
      </w:r>
    </w:p>
    <w:p>
      <w:pPr>
        <w:spacing w:line="360" w:lineRule="auto"/>
        <w:ind w:firstLine="480" w:firstLineChars="200"/>
        <w:rPr>
          <w:color w:val="auto"/>
          <w:sz w:val="24"/>
          <w:szCs w:val="24"/>
        </w:rPr>
      </w:pPr>
      <w:r>
        <w:rPr>
          <w:rFonts w:hint="eastAsia"/>
          <w:color w:val="auto"/>
          <w:sz w:val="24"/>
          <w:szCs w:val="24"/>
        </w:rPr>
        <w:t>（二）货物清单</w:t>
      </w:r>
    </w:p>
    <w:p>
      <w:pPr>
        <w:spacing w:line="360" w:lineRule="auto"/>
        <w:ind w:firstLine="480" w:firstLineChars="200"/>
        <w:jc w:val="center"/>
        <w:rPr>
          <w:color w:val="auto"/>
          <w:sz w:val="24"/>
          <w:szCs w:val="24"/>
        </w:rPr>
      </w:pPr>
      <w:r>
        <w:rPr>
          <w:rFonts w:hint="eastAsia"/>
          <w:color w:val="auto"/>
          <w:sz w:val="24"/>
          <w:szCs w:val="24"/>
        </w:rPr>
        <w:t>表</w:t>
      </w:r>
      <w:r>
        <w:rPr>
          <w:color w:val="auto"/>
          <w:sz w:val="24"/>
          <w:szCs w:val="24"/>
        </w:rPr>
        <w:t>1</w:t>
      </w:r>
      <w:r>
        <w:rPr>
          <w:rFonts w:hint="eastAsia"/>
          <w:color w:val="auto"/>
          <w:sz w:val="24"/>
          <w:szCs w:val="24"/>
        </w:rPr>
        <w:t xml:space="preserve"> 货物清单</w:t>
      </w:r>
    </w:p>
    <w:p>
      <w:pPr>
        <w:spacing w:line="360" w:lineRule="auto"/>
        <w:ind w:firstLine="480" w:firstLineChars="200"/>
        <w:jc w:val="right"/>
        <w:rPr>
          <w:color w:val="auto"/>
          <w:sz w:val="24"/>
          <w:szCs w:val="24"/>
        </w:rPr>
      </w:pPr>
      <w:r>
        <w:rPr>
          <w:rFonts w:hint="eastAsia"/>
          <w:color w:val="auto"/>
          <w:sz w:val="24"/>
          <w:szCs w:val="24"/>
        </w:rPr>
        <w:t>单位：万元</w:t>
      </w:r>
    </w:p>
    <w:tbl>
      <w:tblPr>
        <w:tblStyle w:val="22"/>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2530"/>
        <w:gridCol w:w="928"/>
        <w:gridCol w:w="774"/>
        <w:gridCol w:w="928"/>
        <w:gridCol w:w="9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855" w:type="pct"/>
            <w:vAlign w:val="center"/>
          </w:tcPr>
          <w:p>
            <w:pPr>
              <w:spacing w:line="360" w:lineRule="auto"/>
              <w:rPr>
                <w:color w:val="auto"/>
                <w:sz w:val="24"/>
                <w:szCs w:val="24"/>
              </w:rPr>
            </w:pPr>
            <w:r>
              <w:rPr>
                <w:rFonts w:hint="eastAsia"/>
                <w:color w:val="auto"/>
                <w:sz w:val="24"/>
                <w:szCs w:val="24"/>
              </w:rPr>
              <w:t>序号</w:t>
            </w:r>
          </w:p>
        </w:tc>
        <w:tc>
          <w:tcPr>
            <w:tcW w:w="1461" w:type="pct"/>
            <w:vAlign w:val="center"/>
          </w:tcPr>
          <w:p>
            <w:pPr>
              <w:spacing w:line="360" w:lineRule="auto"/>
              <w:rPr>
                <w:color w:val="auto"/>
                <w:sz w:val="24"/>
                <w:szCs w:val="24"/>
              </w:rPr>
            </w:pPr>
            <w:r>
              <w:rPr>
                <w:rFonts w:hint="eastAsia"/>
                <w:color w:val="auto"/>
                <w:sz w:val="24"/>
                <w:szCs w:val="24"/>
              </w:rPr>
              <w:t>名称</w:t>
            </w:r>
          </w:p>
        </w:tc>
        <w:tc>
          <w:tcPr>
            <w:tcW w:w="536" w:type="pct"/>
            <w:vAlign w:val="center"/>
          </w:tcPr>
          <w:p>
            <w:pPr>
              <w:spacing w:line="360" w:lineRule="auto"/>
              <w:rPr>
                <w:color w:val="auto"/>
                <w:sz w:val="24"/>
                <w:szCs w:val="24"/>
              </w:rPr>
            </w:pPr>
            <w:r>
              <w:rPr>
                <w:rFonts w:hint="eastAsia"/>
                <w:color w:val="auto"/>
                <w:sz w:val="24"/>
                <w:szCs w:val="24"/>
              </w:rPr>
              <w:t>单位</w:t>
            </w:r>
          </w:p>
        </w:tc>
        <w:tc>
          <w:tcPr>
            <w:tcW w:w="447" w:type="pct"/>
            <w:vAlign w:val="center"/>
          </w:tcPr>
          <w:p>
            <w:pPr>
              <w:spacing w:line="360" w:lineRule="auto"/>
              <w:rPr>
                <w:color w:val="auto"/>
                <w:sz w:val="24"/>
                <w:szCs w:val="24"/>
              </w:rPr>
            </w:pPr>
            <w:r>
              <w:rPr>
                <w:rFonts w:hint="eastAsia"/>
                <w:color w:val="auto"/>
                <w:sz w:val="24"/>
                <w:szCs w:val="24"/>
              </w:rPr>
              <w:t>数量</w:t>
            </w:r>
          </w:p>
        </w:tc>
        <w:tc>
          <w:tcPr>
            <w:tcW w:w="536" w:type="pct"/>
            <w:vAlign w:val="center"/>
          </w:tcPr>
          <w:p>
            <w:pPr>
              <w:spacing w:line="360" w:lineRule="auto"/>
              <w:rPr>
                <w:color w:val="auto"/>
                <w:sz w:val="24"/>
                <w:szCs w:val="24"/>
              </w:rPr>
            </w:pPr>
            <w:r>
              <w:rPr>
                <w:rFonts w:hint="eastAsia"/>
                <w:color w:val="auto"/>
                <w:sz w:val="24"/>
                <w:szCs w:val="24"/>
              </w:rPr>
              <w:t>单价</w:t>
            </w:r>
          </w:p>
        </w:tc>
        <w:tc>
          <w:tcPr>
            <w:tcW w:w="536" w:type="pct"/>
            <w:vAlign w:val="center"/>
          </w:tcPr>
          <w:p>
            <w:pPr>
              <w:spacing w:line="360" w:lineRule="auto"/>
              <w:rPr>
                <w:color w:val="auto"/>
                <w:sz w:val="24"/>
                <w:szCs w:val="24"/>
              </w:rPr>
            </w:pPr>
            <w:r>
              <w:rPr>
                <w:rFonts w:hint="eastAsia"/>
                <w:color w:val="auto"/>
                <w:sz w:val="24"/>
                <w:szCs w:val="24"/>
              </w:rPr>
              <w:t>合计</w:t>
            </w:r>
          </w:p>
        </w:tc>
        <w:tc>
          <w:tcPr>
            <w:tcW w:w="627" w:type="pct"/>
            <w:vAlign w:val="center"/>
          </w:tcPr>
          <w:p>
            <w:pPr>
              <w:spacing w:line="360" w:lineRule="auto"/>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pct"/>
            <w:vAlign w:val="center"/>
          </w:tcPr>
          <w:p>
            <w:pPr>
              <w:spacing w:line="360" w:lineRule="auto"/>
              <w:ind w:firstLine="480" w:firstLineChars="200"/>
              <w:rPr>
                <w:color w:val="auto"/>
                <w:sz w:val="24"/>
                <w:szCs w:val="24"/>
              </w:rPr>
            </w:pPr>
          </w:p>
        </w:tc>
        <w:tc>
          <w:tcPr>
            <w:tcW w:w="1461"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447"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536" w:type="pct"/>
            <w:vAlign w:val="center"/>
          </w:tcPr>
          <w:p>
            <w:pPr>
              <w:spacing w:line="360" w:lineRule="auto"/>
              <w:ind w:firstLine="480" w:firstLineChars="200"/>
              <w:rPr>
                <w:color w:val="auto"/>
                <w:sz w:val="24"/>
                <w:szCs w:val="24"/>
              </w:rPr>
            </w:pPr>
          </w:p>
        </w:tc>
        <w:tc>
          <w:tcPr>
            <w:tcW w:w="627" w:type="pct"/>
            <w:vAlign w:val="center"/>
          </w:tcPr>
          <w:p>
            <w:pPr>
              <w:spacing w:line="360" w:lineRule="auto"/>
              <w:ind w:firstLine="480" w:firstLineChars="20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5" w:type="pct"/>
            <w:vAlign w:val="center"/>
          </w:tcPr>
          <w:p>
            <w:pPr>
              <w:spacing w:line="360" w:lineRule="auto"/>
              <w:rPr>
                <w:b/>
                <w:bCs/>
                <w:color w:val="auto"/>
                <w:sz w:val="24"/>
                <w:szCs w:val="24"/>
              </w:rPr>
            </w:pPr>
            <w:r>
              <w:rPr>
                <w:rFonts w:hint="eastAsia"/>
                <w:color w:val="auto"/>
                <w:sz w:val="24"/>
                <w:szCs w:val="24"/>
              </w:rPr>
              <w:t>总价</w:t>
            </w:r>
          </w:p>
        </w:tc>
        <w:tc>
          <w:tcPr>
            <w:tcW w:w="4144" w:type="pct"/>
            <w:gridSpan w:val="6"/>
            <w:vAlign w:val="center"/>
          </w:tcPr>
          <w:p>
            <w:pPr>
              <w:spacing w:line="360" w:lineRule="auto"/>
              <w:jc w:val="center"/>
              <w:rPr>
                <w:color w:val="auto"/>
                <w:sz w:val="24"/>
                <w:szCs w:val="24"/>
              </w:rPr>
            </w:pPr>
          </w:p>
        </w:tc>
      </w:tr>
    </w:tbl>
    <w:p>
      <w:pPr>
        <w:spacing w:line="360" w:lineRule="auto"/>
        <w:ind w:firstLine="480" w:firstLineChars="200"/>
        <w:rPr>
          <w:color w:val="auto"/>
          <w:sz w:val="24"/>
          <w:szCs w:val="24"/>
        </w:rPr>
      </w:pPr>
      <w:r>
        <w:rPr>
          <w:rFonts w:hint="eastAsia"/>
          <w:color w:val="auto"/>
          <w:sz w:val="24"/>
          <w:szCs w:val="24"/>
        </w:rPr>
        <w:t>货物技术参数详见附件1。（货物清单及技术参数以磋商文件中的要求为准，乙方响应文件中的技术参数优于磋商性文件要求的，以响应文件为准），核心产品需列明清楚。</w:t>
      </w:r>
    </w:p>
    <w:p>
      <w:pPr>
        <w:pStyle w:val="41"/>
        <w:rPr>
          <w:rFonts w:ascii="宋体"/>
          <w:color w:val="auto"/>
          <w:szCs w:val="24"/>
        </w:rPr>
      </w:pPr>
      <w:r>
        <w:rPr>
          <w:rFonts w:hint="eastAsia" w:ascii="宋体"/>
          <w:color w:val="auto"/>
          <w:szCs w:val="24"/>
        </w:rPr>
        <w:t>第三条 交货时间、地点和方式</w:t>
      </w:r>
    </w:p>
    <w:p>
      <w:pPr>
        <w:spacing w:line="360" w:lineRule="auto"/>
        <w:ind w:firstLine="720" w:firstLineChars="300"/>
        <w:rPr>
          <w:color w:val="auto"/>
          <w:sz w:val="24"/>
          <w:szCs w:val="24"/>
        </w:rPr>
      </w:pPr>
      <w:r>
        <w:rPr>
          <w:rFonts w:hint="eastAsia"/>
          <w:color w:val="auto"/>
          <w:sz w:val="24"/>
          <w:szCs w:val="24"/>
        </w:rPr>
        <w:t>（一）交货日期：</w:t>
      </w:r>
      <w:r>
        <w:rPr>
          <w:rFonts w:hint="eastAsia"/>
          <w:color w:val="auto"/>
          <w:kern w:val="2"/>
          <w:sz w:val="24"/>
          <w:szCs w:val="24"/>
          <w:lang w:val="en-US"/>
        </w:rPr>
        <w:t>合同生效后</w:t>
      </w:r>
      <w:r>
        <w:rPr>
          <w:rFonts w:hint="eastAsia"/>
          <w:color w:val="auto"/>
          <w:kern w:val="2"/>
          <w:sz w:val="24"/>
          <w:szCs w:val="24"/>
          <w:u w:val="single"/>
          <w:lang w:val="en-US"/>
        </w:rPr>
        <w:t xml:space="preserve">   </w:t>
      </w:r>
      <w:r>
        <w:rPr>
          <w:rFonts w:hint="eastAsia"/>
          <w:color w:val="auto"/>
          <w:kern w:val="2"/>
          <w:sz w:val="24"/>
          <w:szCs w:val="24"/>
          <w:lang w:val="en-US"/>
        </w:rPr>
        <w:t>日内交付验收</w:t>
      </w:r>
    </w:p>
    <w:p>
      <w:pPr>
        <w:spacing w:line="360" w:lineRule="auto"/>
        <w:ind w:firstLine="640"/>
        <w:rPr>
          <w:color w:val="auto"/>
          <w:sz w:val="24"/>
          <w:szCs w:val="24"/>
        </w:rPr>
      </w:pPr>
      <w:r>
        <w:rPr>
          <w:rFonts w:hint="eastAsia"/>
          <w:color w:val="auto"/>
          <w:sz w:val="24"/>
          <w:szCs w:val="24"/>
        </w:rPr>
        <w:t>（二）交货地点：河南郑州郑东新区文苑西路15号</w:t>
      </w:r>
    </w:p>
    <w:p>
      <w:pPr>
        <w:spacing w:line="360" w:lineRule="auto"/>
        <w:ind w:firstLine="640"/>
        <w:rPr>
          <w:color w:val="auto"/>
          <w:sz w:val="24"/>
          <w:szCs w:val="24"/>
        </w:rPr>
      </w:pPr>
      <w:r>
        <w:rPr>
          <w:rFonts w:hint="eastAsia"/>
          <w:color w:val="auto"/>
          <w:sz w:val="24"/>
          <w:szCs w:val="24"/>
        </w:rPr>
        <w:t>（三）根据合同，乙方将满足技术要求的系统或产品运抵甲方指定的地点并安装测试完成，经甲方验收通过，运费由乙方承担。</w:t>
      </w:r>
    </w:p>
    <w:p>
      <w:pPr>
        <w:pStyle w:val="7"/>
        <w:ind w:firstLine="480" w:firstLineChars="200"/>
        <w:rPr>
          <w:color w:val="auto"/>
        </w:rPr>
      </w:pPr>
      <w:r>
        <w:rPr>
          <w:rFonts w:hint="eastAsia"/>
          <w:color w:val="auto"/>
        </w:rPr>
        <w:t>（</w:t>
      </w:r>
      <w:r>
        <w:rPr>
          <w:rFonts w:hint="eastAsia"/>
          <w:color w:val="auto"/>
          <w:lang w:val="en-US"/>
        </w:rPr>
        <w:t>四</w:t>
      </w:r>
      <w:r>
        <w:rPr>
          <w:rFonts w:hint="eastAsia"/>
          <w:color w:val="auto"/>
        </w:rPr>
        <w:t>）合同履行期限：至本项目硬件（货物）设备质保期结束。</w:t>
      </w:r>
    </w:p>
    <w:p>
      <w:pPr>
        <w:pStyle w:val="41"/>
        <w:rPr>
          <w:rFonts w:ascii="宋体"/>
          <w:color w:val="auto"/>
          <w:szCs w:val="24"/>
        </w:rPr>
      </w:pPr>
      <w:r>
        <w:rPr>
          <w:rFonts w:hint="eastAsia" w:ascii="宋体"/>
          <w:color w:val="auto"/>
          <w:szCs w:val="24"/>
        </w:rPr>
        <w:t>第四条 履约保证金</w:t>
      </w:r>
    </w:p>
    <w:p>
      <w:pPr>
        <w:spacing w:line="360" w:lineRule="auto"/>
        <w:ind w:firstLine="480" w:firstLineChars="200"/>
        <w:rPr>
          <w:color w:val="auto"/>
          <w:sz w:val="24"/>
          <w:szCs w:val="24"/>
        </w:rPr>
      </w:pPr>
      <w:r>
        <w:rPr>
          <w:rFonts w:hint="eastAsia"/>
          <w:color w:val="auto"/>
          <w:sz w:val="24"/>
          <w:szCs w:val="24"/>
        </w:rPr>
        <w:t>乙方应在</w:t>
      </w:r>
      <w:r>
        <w:rPr>
          <w:rFonts w:hint="eastAsia"/>
          <w:color w:val="auto"/>
          <w:lang w:val="en-US"/>
        </w:rPr>
        <w:t>合同签订前</w:t>
      </w:r>
      <w:r>
        <w:rPr>
          <w:rFonts w:hint="eastAsia"/>
          <w:color w:val="auto"/>
          <w:u w:val="single"/>
          <w:lang w:val="en-US"/>
        </w:rPr>
        <w:t xml:space="preserve"> </w:t>
      </w:r>
      <w:r>
        <w:rPr>
          <w:color w:val="auto"/>
          <w:u w:val="single"/>
          <w:lang w:val="en-US"/>
        </w:rPr>
        <w:t xml:space="preserve">   </w:t>
      </w:r>
      <w:r>
        <w:rPr>
          <w:rFonts w:hint="eastAsia"/>
          <w:color w:val="auto"/>
          <w:u w:val="single"/>
          <w:lang w:val="en-US"/>
        </w:rPr>
        <w:t xml:space="preserve"> </w:t>
      </w:r>
      <w:r>
        <w:rPr>
          <w:rFonts w:hint="eastAsia"/>
          <w:color w:val="auto"/>
          <w:lang w:val="en-US"/>
        </w:rPr>
        <w:t>日内</w:t>
      </w:r>
      <w:r>
        <w:rPr>
          <w:rFonts w:hint="eastAsia"/>
          <w:color w:val="auto"/>
          <w:sz w:val="24"/>
          <w:szCs w:val="24"/>
        </w:rPr>
        <w:t>将履约保证金交以银行转账方式向甲方提交，履约保证金（合同总价5%）：￥  XX万元，大写：  XX 万圆。</w:t>
      </w:r>
    </w:p>
    <w:p>
      <w:pPr>
        <w:spacing w:line="360" w:lineRule="auto"/>
        <w:ind w:firstLine="480" w:firstLineChars="200"/>
        <w:rPr>
          <w:color w:val="auto"/>
          <w:sz w:val="24"/>
          <w:szCs w:val="24"/>
        </w:rPr>
      </w:pPr>
      <w:r>
        <w:rPr>
          <w:rFonts w:hint="eastAsia"/>
          <w:color w:val="auto"/>
          <w:sz w:val="24"/>
          <w:szCs w:val="24"/>
        </w:rPr>
        <w:t>乙方提交的货物及安装未能通过甲方组织的验收，应无条件整改，经整改后如再次验收仍未通过的，甲方有权单方解除合同，并扣除全部履约保证金。</w:t>
      </w:r>
    </w:p>
    <w:p>
      <w:pPr>
        <w:spacing w:line="360" w:lineRule="auto"/>
        <w:ind w:firstLine="480" w:firstLineChars="200"/>
        <w:rPr>
          <w:color w:val="auto"/>
          <w:sz w:val="24"/>
          <w:szCs w:val="24"/>
        </w:rPr>
      </w:pPr>
      <w:r>
        <w:rPr>
          <w:rFonts w:hint="eastAsia"/>
          <w:color w:val="auto"/>
          <w:sz w:val="24"/>
          <w:szCs w:val="24"/>
        </w:rPr>
        <w:t>乙方提供的货物安装调试完成，并通过甲方组织的验收，待项目正常运行一年后，乙方无任何违约行为的，甲方将履约保证金无息退还乙方。若乙方存在违约行为需向甲方支付违约金的，甲方有权在履约保证金中直接扣除，扣除后5日内乙方需向甲方足额补足履约保证金，履约保证金不足以支付违约金的，乙方须另行支付。</w:t>
      </w:r>
    </w:p>
    <w:p>
      <w:pPr>
        <w:pStyle w:val="41"/>
        <w:rPr>
          <w:rFonts w:ascii="宋体"/>
          <w:color w:val="auto"/>
          <w:szCs w:val="24"/>
        </w:rPr>
      </w:pPr>
      <w:r>
        <w:rPr>
          <w:rFonts w:hint="eastAsia" w:ascii="宋体"/>
          <w:color w:val="auto"/>
          <w:szCs w:val="24"/>
        </w:rPr>
        <w:t>第五条 包装要求</w:t>
      </w:r>
    </w:p>
    <w:p>
      <w:pPr>
        <w:spacing w:line="360" w:lineRule="auto"/>
        <w:ind w:firstLine="480" w:firstLineChars="200"/>
        <w:rPr>
          <w:color w:val="auto"/>
          <w:sz w:val="24"/>
          <w:szCs w:val="24"/>
        </w:rPr>
      </w:pPr>
      <w:r>
        <w:rPr>
          <w:rFonts w:hint="eastAsia"/>
          <w:color w:val="auto"/>
          <w:sz w:val="24"/>
          <w:szCs w:val="24"/>
        </w:rPr>
        <w:t>除合同另有约定外，乙方提供的全部货物均应按标准保护措施进行包装，这类包装应适应于远距离运输、防潮、防震、防锈和防野蛮装卸，以确保货物安全无损运抵指定现场。乙方提供的货物包装损坏的，甲方有权拒收，乙方应另行提供包装完好的货物。</w:t>
      </w:r>
    </w:p>
    <w:p>
      <w:pPr>
        <w:pStyle w:val="41"/>
        <w:rPr>
          <w:rFonts w:ascii="宋体"/>
          <w:color w:val="auto"/>
          <w:szCs w:val="24"/>
        </w:rPr>
      </w:pPr>
      <w:r>
        <w:rPr>
          <w:rFonts w:hint="eastAsia" w:ascii="宋体"/>
          <w:color w:val="auto"/>
          <w:szCs w:val="24"/>
        </w:rPr>
        <w:t>第六条 验收标准</w:t>
      </w:r>
    </w:p>
    <w:p>
      <w:pPr>
        <w:spacing w:line="360" w:lineRule="auto"/>
        <w:ind w:firstLine="480" w:firstLineChars="200"/>
        <w:rPr>
          <w:color w:val="auto"/>
          <w:sz w:val="24"/>
          <w:szCs w:val="24"/>
        </w:rPr>
      </w:pPr>
      <w:r>
        <w:rPr>
          <w:rFonts w:hint="eastAsia"/>
          <w:color w:val="auto"/>
          <w:sz w:val="24"/>
          <w:szCs w:val="24"/>
        </w:rPr>
        <w:t>按系统产品技术指标及功能要求验收，依据乙方响应文件中货物清单和技术参数，所有技术指标和功能须满足要求。按照甲方的采购项目验收管理办法进行验收，经甲方书面确认整体验收合格的，为验收合格。</w:t>
      </w:r>
    </w:p>
    <w:p>
      <w:pPr>
        <w:pStyle w:val="41"/>
        <w:rPr>
          <w:rFonts w:ascii="宋体"/>
          <w:color w:val="auto"/>
          <w:szCs w:val="24"/>
        </w:rPr>
      </w:pPr>
      <w:r>
        <w:rPr>
          <w:rFonts w:hint="eastAsia" w:ascii="宋体"/>
          <w:color w:val="auto"/>
          <w:szCs w:val="24"/>
        </w:rPr>
        <w:t>第七条质量保证期</w:t>
      </w:r>
    </w:p>
    <w:p>
      <w:pPr>
        <w:spacing w:line="360" w:lineRule="auto"/>
        <w:ind w:firstLine="480" w:firstLineChars="200"/>
        <w:rPr>
          <w:color w:val="auto"/>
          <w:sz w:val="24"/>
          <w:szCs w:val="24"/>
        </w:rPr>
      </w:pPr>
      <w:r>
        <w:rPr>
          <w:rFonts w:hint="eastAsia"/>
          <w:color w:val="auto"/>
          <w:sz w:val="24"/>
          <w:szCs w:val="24"/>
        </w:rPr>
        <w:t>（一）乙方所供设备硬件提供</w:t>
      </w:r>
      <w:r>
        <w:rPr>
          <w:rFonts w:hint="eastAsia"/>
          <w:color w:val="auto"/>
          <w:sz w:val="24"/>
          <w:szCs w:val="24"/>
          <w:u w:val="single"/>
        </w:rPr>
        <w:t xml:space="preserve">      </w:t>
      </w:r>
      <w:r>
        <w:rPr>
          <w:rFonts w:hint="eastAsia"/>
          <w:color w:val="auto"/>
          <w:sz w:val="24"/>
          <w:szCs w:val="24"/>
        </w:rPr>
        <w:t>年免费质保，质保期在设备安装调试完毕并验收合格之日起计算，质保期内免费上门服务。乙方对所供设备软件提供终身免费质保、终身免费升级；所有设备终身保修。</w:t>
      </w:r>
    </w:p>
    <w:p>
      <w:pPr>
        <w:pStyle w:val="41"/>
        <w:rPr>
          <w:rFonts w:ascii="宋体"/>
          <w:color w:val="auto"/>
          <w:szCs w:val="24"/>
        </w:rPr>
      </w:pPr>
      <w:bookmarkStart w:id="149" w:name="_Hlk82855967"/>
      <w:r>
        <w:rPr>
          <w:rFonts w:hint="eastAsia" w:ascii="宋体"/>
          <w:color w:val="auto"/>
          <w:szCs w:val="24"/>
        </w:rPr>
        <w:t>第八条 售后服务</w:t>
      </w:r>
    </w:p>
    <w:p>
      <w:pPr>
        <w:spacing w:line="360" w:lineRule="auto"/>
        <w:ind w:firstLine="480" w:firstLineChars="200"/>
        <w:rPr>
          <w:color w:val="auto"/>
          <w:sz w:val="24"/>
          <w:szCs w:val="24"/>
        </w:rPr>
      </w:pPr>
      <w:r>
        <w:rPr>
          <w:rFonts w:hint="eastAsia"/>
          <w:color w:val="auto"/>
          <w:sz w:val="24"/>
          <w:szCs w:val="24"/>
        </w:rPr>
        <w:t xml:space="preserve">（一）乙方在合同货物的质量保修期内，软件终身免费升级，免费为甲方提供合同货物的技术指导和维修服务。 </w:t>
      </w:r>
    </w:p>
    <w:p>
      <w:pPr>
        <w:spacing w:line="360" w:lineRule="auto"/>
        <w:ind w:firstLine="480" w:firstLineChars="200"/>
        <w:rPr>
          <w:color w:val="auto"/>
          <w:sz w:val="24"/>
          <w:szCs w:val="24"/>
        </w:rPr>
      </w:pPr>
      <w:r>
        <w:rPr>
          <w:rFonts w:hint="eastAsia"/>
          <w:color w:val="auto"/>
          <w:sz w:val="24"/>
          <w:szCs w:val="24"/>
        </w:rPr>
        <w:t xml:space="preserve">（二）乙方保证在合同货物出现故障和缺陷时，或接到甲方提出的技术服务要求后4小时内予以答复，如甲方有要求或必要时，乙方应在接到甲方通知后12小时内派员至甲方项目现场提供免费维修和现场指导。 </w:t>
      </w:r>
    </w:p>
    <w:p>
      <w:pPr>
        <w:spacing w:line="360" w:lineRule="auto"/>
        <w:ind w:firstLine="480" w:firstLineChars="200"/>
        <w:rPr>
          <w:color w:val="auto"/>
          <w:sz w:val="24"/>
          <w:szCs w:val="24"/>
        </w:rPr>
      </w:pPr>
      <w:r>
        <w:rPr>
          <w:rFonts w:hint="eastAsia"/>
          <w:color w:val="auto"/>
          <w:sz w:val="24"/>
          <w:szCs w:val="24"/>
        </w:rPr>
        <w:t xml:space="preserve">（三）如乙方在接到甲方维修通知后48小时仍不能修复有关货物，乙方应免费提供与该货物同一型号的备用货物。 </w:t>
      </w:r>
      <w:bookmarkEnd w:id="149"/>
    </w:p>
    <w:p>
      <w:pPr>
        <w:pStyle w:val="41"/>
        <w:rPr>
          <w:rFonts w:ascii="宋体"/>
          <w:color w:val="auto"/>
          <w:szCs w:val="24"/>
        </w:rPr>
      </w:pPr>
      <w:r>
        <w:rPr>
          <w:rFonts w:hint="eastAsia" w:ascii="宋体"/>
          <w:color w:val="auto"/>
          <w:szCs w:val="24"/>
        </w:rPr>
        <w:t>第九条 付款方式</w:t>
      </w:r>
    </w:p>
    <w:p>
      <w:pPr>
        <w:spacing w:line="360" w:lineRule="auto"/>
        <w:ind w:firstLine="480" w:firstLineChars="200"/>
        <w:rPr>
          <w:color w:val="auto"/>
          <w:sz w:val="24"/>
          <w:szCs w:val="24"/>
        </w:rPr>
      </w:pPr>
      <w:r>
        <w:rPr>
          <w:rFonts w:hint="eastAsia"/>
          <w:color w:val="auto"/>
          <w:sz w:val="24"/>
          <w:szCs w:val="24"/>
        </w:rPr>
        <w:t>（一）项目完成后，经甲方整体验收合格后，甲方在 30 日内向乙方支付合同金额的</w:t>
      </w:r>
      <w:r>
        <w:rPr>
          <w:rFonts w:hint="eastAsia"/>
          <w:color w:val="auto"/>
          <w:sz w:val="24"/>
          <w:szCs w:val="24"/>
          <w:lang w:val="en-US"/>
        </w:rPr>
        <w:t>10</w:t>
      </w:r>
      <w:r>
        <w:rPr>
          <w:rFonts w:hint="eastAsia"/>
          <w:color w:val="auto"/>
          <w:sz w:val="24"/>
          <w:szCs w:val="24"/>
        </w:rPr>
        <w:t>0%</w:t>
      </w:r>
      <w:bookmarkStart w:id="150" w:name="_Hlk113258584"/>
      <w:r>
        <w:rPr>
          <w:rFonts w:hint="eastAsia"/>
          <w:color w:val="auto"/>
          <w:sz w:val="24"/>
          <w:szCs w:val="24"/>
        </w:rPr>
        <w:t>（即    元，大写      ）</w:t>
      </w:r>
      <w:bookmarkEnd w:id="150"/>
      <w:r>
        <w:rPr>
          <w:rFonts w:hint="eastAsia"/>
          <w:color w:val="auto"/>
          <w:sz w:val="24"/>
          <w:szCs w:val="24"/>
        </w:rPr>
        <w:t>，乙方申请付款时，须向甲方提交以下文件和资料：（1）供货清单；（2）验收清单；（3）验收合格证明；（4）发票及发票复印件。乙方未按要求提供前述文件和资料的，甲方有权拒绝付款而不视为违约。</w:t>
      </w:r>
    </w:p>
    <w:p>
      <w:pPr>
        <w:spacing w:line="360" w:lineRule="auto"/>
        <w:ind w:firstLine="480" w:firstLineChars="200"/>
        <w:rPr>
          <w:color w:val="auto"/>
          <w:sz w:val="24"/>
          <w:szCs w:val="24"/>
        </w:rPr>
      </w:pPr>
      <w:r>
        <w:rPr>
          <w:rFonts w:hint="eastAsia"/>
          <w:color w:val="auto"/>
          <w:sz w:val="24"/>
          <w:szCs w:val="24"/>
        </w:rPr>
        <w:t>（</w:t>
      </w:r>
      <w:r>
        <w:rPr>
          <w:rFonts w:hint="eastAsia"/>
          <w:color w:val="auto"/>
          <w:sz w:val="24"/>
          <w:szCs w:val="24"/>
          <w:lang w:val="en-US"/>
        </w:rPr>
        <w:t>二</w:t>
      </w:r>
      <w:r>
        <w:rPr>
          <w:rFonts w:hint="eastAsia"/>
          <w:color w:val="auto"/>
          <w:sz w:val="24"/>
          <w:szCs w:val="24"/>
        </w:rPr>
        <w:t>）甲方开票信息与乙方收款账户信息：</w:t>
      </w:r>
    </w:p>
    <w:p>
      <w:pPr>
        <w:spacing w:line="360" w:lineRule="auto"/>
        <w:ind w:firstLine="480" w:firstLineChars="200"/>
        <w:rPr>
          <w:color w:val="auto"/>
          <w:sz w:val="24"/>
          <w:szCs w:val="24"/>
        </w:rPr>
      </w:pPr>
      <w:r>
        <w:rPr>
          <w:rFonts w:hint="eastAsia"/>
          <w:color w:val="auto"/>
          <w:sz w:val="24"/>
          <w:szCs w:val="24"/>
        </w:rPr>
        <w:t>甲方开票资料信息：</w:t>
      </w:r>
    </w:p>
    <w:p>
      <w:pPr>
        <w:spacing w:line="360" w:lineRule="auto"/>
        <w:ind w:firstLine="480" w:firstLineChars="200"/>
        <w:rPr>
          <w:color w:val="auto"/>
          <w:sz w:val="24"/>
          <w:szCs w:val="24"/>
        </w:rPr>
      </w:pPr>
      <w:r>
        <w:rPr>
          <w:rFonts w:hint="eastAsia"/>
          <w:color w:val="auto"/>
          <w:sz w:val="24"/>
          <w:szCs w:val="24"/>
        </w:rPr>
        <w:t>单位名称：</w:t>
      </w:r>
      <w:r>
        <w:rPr>
          <w:rFonts w:hint="eastAsia"/>
          <w:color w:val="auto"/>
          <w:sz w:val="24"/>
          <w:szCs w:val="24"/>
          <w:u w:val="single"/>
        </w:rPr>
        <w:t xml:space="preserve">            郑州航空工业管理学院           </w:t>
      </w:r>
    </w:p>
    <w:p>
      <w:pPr>
        <w:spacing w:line="360" w:lineRule="auto"/>
        <w:ind w:firstLine="480" w:firstLineChars="200"/>
        <w:rPr>
          <w:color w:val="auto"/>
          <w:sz w:val="24"/>
          <w:szCs w:val="24"/>
        </w:rPr>
      </w:pPr>
      <w:r>
        <w:rPr>
          <w:rFonts w:hint="eastAsia"/>
          <w:color w:val="auto"/>
          <w:sz w:val="24"/>
          <w:szCs w:val="24"/>
        </w:rPr>
        <w:t>纳税人识别号：</w:t>
      </w:r>
      <w:r>
        <w:rPr>
          <w:rFonts w:hint="eastAsia"/>
          <w:color w:val="auto"/>
          <w:sz w:val="24"/>
          <w:szCs w:val="24"/>
          <w:u w:val="single"/>
        </w:rPr>
        <w:t xml:space="preserve">         12410000415801694R            </w:t>
      </w:r>
    </w:p>
    <w:p>
      <w:pPr>
        <w:spacing w:line="360" w:lineRule="auto"/>
        <w:ind w:firstLine="480" w:firstLineChars="200"/>
        <w:rPr>
          <w:color w:val="auto"/>
          <w:sz w:val="24"/>
          <w:szCs w:val="24"/>
        </w:rPr>
      </w:pPr>
      <w:r>
        <w:rPr>
          <w:rFonts w:hint="eastAsia"/>
          <w:color w:val="auto"/>
          <w:sz w:val="24"/>
          <w:szCs w:val="24"/>
        </w:rPr>
        <w:t>地        址：</w:t>
      </w:r>
      <w:r>
        <w:rPr>
          <w:rFonts w:hint="eastAsia"/>
          <w:color w:val="auto"/>
          <w:sz w:val="24"/>
          <w:szCs w:val="24"/>
          <w:u w:val="single"/>
        </w:rPr>
        <w:t xml:space="preserve">     河南省郑州市二七区大学中路2号    </w:t>
      </w:r>
    </w:p>
    <w:p>
      <w:pPr>
        <w:spacing w:line="360" w:lineRule="auto"/>
        <w:ind w:firstLine="480" w:firstLineChars="200"/>
        <w:rPr>
          <w:color w:val="auto"/>
          <w:sz w:val="24"/>
          <w:szCs w:val="24"/>
        </w:rPr>
      </w:pPr>
      <w:r>
        <w:rPr>
          <w:rFonts w:hint="eastAsia"/>
          <w:color w:val="auto"/>
          <w:sz w:val="24"/>
          <w:szCs w:val="24"/>
        </w:rPr>
        <w:t>电        话：</w:t>
      </w:r>
      <w:r>
        <w:rPr>
          <w:rFonts w:hint="eastAsia"/>
          <w:color w:val="auto"/>
          <w:sz w:val="24"/>
          <w:szCs w:val="24"/>
          <w:u w:val="single"/>
        </w:rPr>
        <w:t xml:space="preserve">            0371-61912969              </w:t>
      </w:r>
      <w:r>
        <w:rPr>
          <w:rFonts w:hint="eastAsia"/>
          <w:color w:val="auto"/>
          <w:sz w:val="24"/>
          <w:szCs w:val="24"/>
        </w:rPr>
        <w:t xml:space="preserve"> </w:t>
      </w:r>
    </w:p>
    <w:p>
      <w:pPr>
        <w:spacing w:line="360" w:lineRule="auto"/>
        <w:ind w:firstLine="480" w:firstLineChars="200"/>
        <w:rPr>
          <w:color w:val="auto"/>
          <w:sz w:val="24"/>
          <w:szCs w:val="24"/>
        </w:rPr>
      </w:pPr>
      <w:r>
        <w:rPr>
          <w:rFonts w:hint="eastAsia"/>
          <w:color w:val="auto"/>
          <w:sz w:val="24"/>
          <w:szCs w:val="24"/>
        </w:rPr>
        <w:t xml:space="preserve">开户银行： </w:t>
      </w:r>
      <w:r>
        <w:rPr>
          <w:rFonts w:hint="eastAsia"/>
          <w:color w:val="auto"/>
          <w:sz w:val="24"/>
          <w:szCs w:val="24"/>
          <w:u w:val="single"/>
        </w:rPr>
        <w:t xml:space="preserve">  中国工商银行股份有限公司郑州大学路支行  </w:t>
      </w:r>
      <w:r>
        <w:rPr>
          <w:rFonts w:hint="eastAsia"/>
          <w:color w:val="auto"/>
          <w:sz w:val="24"/>
          <w:szCs w:val="24"/>
        </w:rPr>
        <w:t xml:space="preserve"> </w:t>
      </w:r>
    </w:p>
    <w:p>
      <w:pPr>
        <w:spacing w:line="360" w:lineRule="auto"/>
        <w:ind w:firstLine="480" w:firstLineChars="200"/>
        <w:rPr>
          <w:color w:val="auto"/>
          <w:sz w:val="24"/>
          <w:szCs w:val="24"/>
        </w:rPr>
      </w:pPr>
      <w:r>
        <w:rPr>
          <w:rFonts w:hint="eastAsia"/>
          <w:color w:val="auto"/>
          <w:sz w:val="24"/>
          <w:szCs w:val="24"/>
        </w:rPr>
        <w:t xml:space="preserve">账    号： </w:t>
      </w:r>
      <w:r>
        <w:rPr>
          <w:rFonts w:hint="eastAsia"/>
          <w:color w:val="auto"/>
          <w:sz w:val="24"/>
          <w:szCs w:val="24"/>
          <w:u w:val="single"/>
        </w:rPr>
        <w:t xml:space="preserve">         1702 6215 0902 4904 667          </w:t>
      </w:r>
      <w:r>
        <w:rPr>
          <w:rFonts w:hint="eastAsia"/>
          <w:color w:val="auto"/>
          <w:sz w:val="24"/>
          <w:szCs w:val="24"/>
        </w:rPr>
        <w:t xml:space="preserve">     </w:t>
      </w:r>
    </w:p>
    <w:p>
      <w:pPr>
        <w:spacing w:line="360" w:lineRule="auto"/>
        <w:ind w:firstLine="480" w:firstLineChars="200"/>
        <w:rPr>
          <w:color w:val="auto"/>
          <w:sz w:val="24"/>
          <w:szCs w:val="24"/>
        </w:rPr>
      </w:pPr>
      <w:r>
        <w:rPr>
          <w:rFonts w:hint="eastAsia"/>
          <w:color w:val="auto"/>
          <w:sz w:val="24"/>
          <w:szCs w:val="24"/>
        </w:rPr>
        <w:t>乙方的银行账户信息：</w:t>
      </w:r>
    </w:p>
    <w:p>
      <w:pPr>
        <w:spacing w:line="360" w:lineRule="auto"/>
        <w:ind w:firstLine="480" w:firstLineChars="200"/>
        <w:rPr>
          <w:color w:val="auto"/>
          <w:sz w:val="24"/>
          <w:szCs w:val="24"/>
        </w:rPr>
      </w:pPr>
      <w:r>
        <w:rPr>
          <w:rFonts w:hint="eastAsia"/>
          <w:color w:val="auto"/>
          <w:sz w:val="24"/>
          <w:szCs w:val="24"/>
        </w:rPr>
        <w:t xml:space="preserve">账户名称： </w:t>
      </w:r>
      <w:r>
        <w:rPr>
          <w:rFonts w:hint="eastAsia"/>
          <w:color w:val="auto"/>
          <w:sz w:val="24"/>
          <w:szCs w:val="24"/>
          <w:u w:val="single"/>
        </w:rPr>
        <w:t xml:space="preserve">XXXX                </w:t>
      </w:r>
    </w:p>
    <w:p>
      <w:pPr>
        <w:spacing w:line="360" w:lineRule="auto"/>
        <w:ind w:firstLine="480" w:firstLineChars="200"/>
        <w:rPr>
          <w:color w:val="auto"/>
          <w:sz w:val="24"/>
          <w:szCs w:val="24"/>
        </w:rPr>
      </w:pPr>
      <w:r>
        <w:rPr>
          <w:rFonts w:hint="eastAsia"/>
          <w:color w:val="auto"/>
          <w:sz w:val="24"/>
          <w:szCs w:val="24"/>
        </w:rPr>
        <w:t xml:space="preserve">开户银行： </w:t>
      </w:r>
      <w:r>
        <w:rPr>
          <w:rFonts w:hint="eastAsia"/>
          <w:color w:val="auto"/>
          <w:sz w:val="24"/>
          <w:szCs w:val="24"/>
          <w:u w:val="single"/>
        </w:rPr>
        <w:t xml:space="preserve">XXXX                </w:t>
      </w:r>
    </w:p>
    <w:p>
      <w:pPr>
        <w:spacing w:line="360" w:lineRule="auto"/>
        <w:ind w:firstLine="480" w:firstLineChars="200"/>
        <w:rPr>
          <w:color w:val="auto"/>
          <w:sz w:val="24"/>
          <w:szCs w:val="24"/>
        </w:rPr>
      </w:pPr>
      <w:r>
        <w:rPr>
          <w:rFonts w:hint="eastAsia"/>
          <w:color w:val="auto"/>
          <w:sz w:val="24"/>
          <w:szCs w:val="24"/>
        </w:rPr>
        <w:t xml:space="preserve">账    号： </w:t>
      </w:r>
      <w:r>
        <w:rPr>
          <w:rFonts w:hint="eastAsia"/>
          <w:color w:val="auto"/>
          <w:sz w:val="24"/>
          <w:szCs w:val="24"/>
          <w:u w:val="single"/>
        </w:rPr>
        <w:t xml:space="preserve">                    </w:t>
      </w:r>
    </w:p>
    <w:p>
      <w:pPr>
        <w:pStyle w:val="41"/>
        <w:rPr>
          <w:rFonts w:ascii="宋体"/>
          <w:color w:val="auto"/>
          <w:szCs w:val="24"/>
        </w:rPr>
      </w:pPr>
      <w:r>
        <w:rPr>
          <w:rFonts w:hint="eastAsia" w:ascii="宋体"/>
          <w:color w:val="auto"/>
          <w:szCs w:val="24"/>
        </w:rPr>
        <w:t>第十条 合同解除</w:t>
      </w:r>
    </w:p>
    <w:p>
      <w:pPr>
        <w:spacing w:line="360" w:lineRule="auto"/>
        <w:ind w:firstLine="480" w:firstLineChars="200"/>
        <w:rPr>
          <w:color w:val="auto"/>
          <w:sz w:val="24"/>
          <w:szCs w:val="24"/>
        </w:rPr>
      </w:pPr>
      <w:r>
        <w:rPr>
          <w:rFonts w:hint="eastAsia"/>
          <w:color w:val="auto"/>
          <w:sz w:val="24"/>
          <w:szCs w:val="24"/>
        </w:rPr>
        <w:t>（一）违约合同解除</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 如果乙方未能履行合同规定的其它任何义务；</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 如果乙方在本合同的竞争或实施中有腐败和欺诈行为。</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3</w:t>
      </w:r>
      <w:r>
        <w:rPr>
          <w:rFonts w:hint="eastAsia"/>
          <w:color w:val="auto"/>
          <w:sz w:val="24"/>
          <w:szCs w:val="24"/>
        </w:rPr>
        <w:t>) 乙方提供货物质量需求及技术规格不符合约定标准的；</w:t>
      </w:r>
    </w:p>
    <w:p>
      <w:pPr>
        <w:pStyle w:val="41"/>
        <w:ind w:firstLine="480"/>
        <w:rPr>
          <w:rFonts w:ascii="宋体"/>
          <w:b w:val="0"/>
          <w:bCs w:val="0"/>
          <w:color w:val="auto"/>
          <w:szCs w:val="24"/>
        </w:rPr>
      </w:pPr>
      <w:r>
        <w:rPr>
          <w:rFonts w:hint="eastAsia" w:ascii="宋体"/>
          <w:b w:val="0"/>
          <w:bCs w:val="0"/>
          <w:color w:val="auto"/>
          <w:szCs w:val="24"/>
        </w:rPr>
        <w:t>如果乙方存在本条上述(1)、(2)、(3)中任一条款行为的，甲方有权单方通知乙方解除合同，甲方有权扣除乙方全部履约保证金，并可以依其认为适当的条件和方法向任何第三方购买与未交货物或不符合约定标准货物类似的货物，乙方应承担购买类似货物所超出的费用，并按照本合同总价的20%向甲方支付违约金。</w:t>
      </w:r>
    </w:p>
    <w:p>
      <w:pPr>
        <w:pStyle w:val="41"/>
        <w:ind w:firstLine="480"/>
        <w:rPr>
          <w:rFonts w:ascii="宋体"/>
          <w:color w:val="auto"/>
          <w:szCs w:val="24"/>
        </w:rPr>
      </w:pPr>
      <w:r>
        <w:rPr>
          <w:rFonts w:hint="eastAsia" w:ascii="宋体"/>
          <w:b w:val="0"/>
          <w:bCs w:val="0"/>
          <w:color w:val="auto"/>
          <w:szCs w:val="24"/>
        </w:rPr>
        <w:t>（二）破产合同解除</w:t>
      </w:r>
    </w:p>
    <w:p>
      <w:pPr>
        <w:spacing w:line="360" w:lineRule="auto"/>
        <w:ind w:firstLine="470" w:firstLineChars="196"/>
        <w:rPr>
          <w:color w:val="auto"/>
          <w:sz w:val="24"/>
          <w:szCs w:val="24"/>
        </w:rPr>
      </w:pPr>
      <w:r>
        <w:rPr>
          <w:rFonts w:hint="eastAsia"/>
          <w:color w:val="auto"/>
          <w:sz w:val="24"/>
          <w:szCs w:val="24"/>
        </w:rPr>
        <w:t>如果乙方破产或无清偿能力，甲方可在任何时候通知乙方解除合同，甲方有权扣除乙方全部履约保证金。该解除合同将不损害或影响甲方已经采取或将要采取的任何行动或补救措施的权利。</w:t>
      </w:r>
    </w:p>
    <w:p>
      <w:pPr>
        <w:pStyle w:val="41"/>
        <w:rPr>
          <w:rFonts w:ascii="宋体"/>
          <w:color w:val="auto"/>
          <w:szCs w:val="24"/>
        </w:rPr>
      </w:pPr>
      <w:r>
        <w:rPr>
          <w:rFonts w:hint="eastAsia" w:ascii="宋体"/>
          <w:color w:val="auto"/>
          <w:szCs w:val="24"/>
        </w:rPr>
        <w:t>第十一条 违约赔偿</w:t>
      </w:r>
    </w:p>
    <w:p>
      <w:pPr>
        <w:numPr>
          <w:ilvl w:val="0"/>
          <w:numId w:val="1"/>
        </w:numPr>
        <w:spacing w:line="360" w:lineRule="auto"/>
        <w:ind w:left="440" w:leftChars="200"/>
        <w:rPr>
          <w:color w:val="auto"/>
          <w:sz w:val="24"/>
          <w:szCs w:val="24"/>
        </w:rPr>
      </w:pPr>
      <w:r>
        <w:rPr>
          <w:rFonts w:hint="eastAsia"/>
          <w:color w:val="auto"/>
          <w:sz w:val="24"/>
          <w:szCs w:val="24"/>
        </w:rPr>
        <w:t>误期赔偿</w:t>
      </w:r>
    </w:p>
    <w:p>
      <w:pPr>
        <w:spacing w:line="360" w:lineRule="auto"/>
        <w:ind w:firstLine="470" w:firstLineChars="196"/>
        <w:rPr>
          <w:color w:val="auto"/>
          <w:sz w:val="24"/>
          <w:szCs w:val="24"/>
        </w:rPr>
      </w:pPr>
      <w:r>
        <w:rPr>
          <w:rFonts w:hint="eastAsia"/>
          <w:color w:val="auto"/>
          <w:sz w:val="24"/>
          <w:szCs w:val="24"/>
        </w:rPr>
        <w:t>乙方未能在合同约定的期限内履行交货义务，每延迟一个自然日，应按照合同总价的0.3%向甲方支付逾期交付违约金，直至交货或提供服务为止。延迟交货达到30个自然日，甲方有权解除合同，并扣除乙方全部履约保证金，并要求乙方赔偿甲方一切直接和间接损失。</w:t>
      </w:r>
    </w:p>
    <w:p>
      <w:pPr>
        <w:numPr>
          <w:ilvl w:val="0"/>
          <w:numId w:val="1"/>
        </w:numPr>
        <w:spacing w:line="360" w:lineRule="auto"/>
        <w:ind w:left="440" w:leftChars="200"/>
        <w:rPr>
          <w:color w:val="auto"/>
          <w:sz w:val="24"/>
          <w:szCs w:val="24"/>
        </w:rPr>
      </w:pPr>
      <w:r>
        <w:rPr>
          <w:rFonts w:hint="eastAsia"/>
          <w:color w:val="auto"/>
          <w:sz w:val="24"/>
          <w:szCs w:val="24"/>
        </w:rPr>
        <w:t>违约赔偿</w:t>
      </w:r>
    </w:p>
    <w:p>
      <w:pPr>
        <w:pStyle w:val="39"/>
        <w:adjustRightInd w:val="0"/>
        <w:snapToGrid w:val="0"/>
        <w:spacing w:line="360" w:lineRule="auto"/>
        <w:ind w:left="0"/>
        <w:rPr>
          <w:color w:val="auto"/>
          <w:sz w:val="24"/>
          <w:szCs w:val="24"/>
        </w:rPr>
      </w:pPr>
      <w:r>
        <w:rPr>
          <w:rFonts w:hint="eastAsia"/>
          <w:color w:val="auto"/>
          <w:sz w:val="24"/>
          <w:szCs w:val="24"/>
        </w:rPr>
        <w:t>核心设备：乙方所提交核心设备的品种、数量、规格、质量和相关技术参数等不符合国家法律规定和本合同约定的，甲方有权单方解除合同，并扣除乙方全部履约保证金。合同解除后，5个工作日内乙方退还甲方已支付的所有项目款并向甲方支付违约金，违约金为合同总金额的30%共计</w:t>
      </w:r>
      <w:r>
        <w:rPr>
          <w:rFonts w:hint="eastAsia"/>
          <w:color w:val="auto"/>
          <w:sz w:val="24"/>
          <w:szCs w:val="24"/>
          <w:u w:val="single"/>
        </w:rPr>
        <w:t xml:space="preserve">   </w:t>
      </w:r>
      <w:r>
        <w:rPr>
          <w:rFonts w:hint="eastAsia"/>
          <w:color w:val="auto"/>
          <w:sz w:val="24"/>
          <w:szCs w:val="24"/>
        </w:rPr>
        <w:t>元。</w:t>
      </w:r>
    </w:p>
    <w:p>
      <w:pPr>
        <w:pStyle w:val="39"/>
        <w:adjustRightInd w:val="0"/>
        <w:snapToGrid w:val="0"/>
        <w:spacing w:line="360" w:lineRule="auto"/>
        <w:ind w:left="0"/>
        <w:rPr>
          <w:color w:val="auto"/>
          <w:sz w:val="24"/>
          <w:szCs w:val="24"/>
        </w:rPr>
      </w:pPr>
      <w:r>
        <w:rPr>
          <w:rFonts w:hint="eastAsia"/>
          <w:color w:val="auto"/>
          <w:sz w:val="24"/>
          <w:szCs w:val="24"/>
        </w:rPr>
        <w:t>非核心设备：乙方所提交非核心设备品种、数量、规格、质量和相关技术参数等不符合国家法律规定和本合同约定的，由乙方在10个自然日内进行无条件调换，并承担因调换而产生的所有费用，若乙方不能按时调换符合约定标准的货物，甲方可以依其认为适当的条件和方法向任何第三方购买相应数量类似的货物，乙方应承担甲方购买该部分货物的价格，并按照本合同总价的20%向甲方支付违约金。</w:t>
      </w:r>
    </w:p>
    <w:p>
      <w:pPr>
        <w:numPr>
          <w:ilvl w:val="0"/>
          <w:numId w:val="1"/>
        </w:numPr>
        <w:spacing w:line="360" w:lineRule="auto"/>
        <w:ind w:left="440" w:leftChars="200"/>
        <w:rPr>
          <w:color w:val="auto"/>
          <w:sz w:val="24"/>
          <w:szCs w:val="24"/>
        </w:rPr>
      </w:pPr>
      <w:r>
        <w:rPr>
          <w:rFonts w:hint="eastAsia"/>
          <w:color w:val="auto"/>
          <w:sz w:val="24"/>
          <w:szCs w:val="24"/>
        </w:rPr>
        <w:t>违约金支付</w:t>
      </w:r>
    </w:p>
    <w:p>
      <w:pPr>
        <w:spacing w:line="360" w:lineRule="auto"/>
        <w:ind w:firstLine="480" w:firstLineChars="200"/>
        <w:rPr>
          <w:color w:val="auto"/>
          <w:sz w:val="24"/>
          <w:szCs w:val="24"/>
        </w:rPr>
      </w:pPr>
      <w:r>
        <w:rPr>
          <w:rFonts w:hint="eastAsia"/>
          <w:color w:val="auto"/>
          <w:sz w:val="24"/>
          <w:szCs w:val="24"/>
        </w:rPr>
        <w:t>乙方存在违约行为需要向甲方支付违约金的，甲方有权在付款时或者在履约保证金中直接扣除，履约保证金不足以支付违约金的，由乙方在违约行为发生5日内向甲方补足。甲方告知乙方质保需求，乙方未按合同约定履行质保服务的，自约定质保响应时间结束之日起，每延期1日，乙方应向甲方支付合同总金额0.3%的违约金，延期履行质保义务超过</w:t>
      </w:r>
      <w:r>
        <w:rPr>
          <w:rFonts w:hint="eastAsia"/>
          <w:color w:val="auto"/>
          <w:sz w:val="24"/>
          <w:szCs w:val="24"/>
          <w:u w:val="single"/>
        </w:rPr>
        <w:t xml:space="preserve">  </w:t>
      </w:r>
      <w:r>
        <w:rPr>
          <w:rFonts w:hint="eastAsia"/>
          <w:color w:val="auto"/>
          <w:sz w:val="24"/>
          <w:szCs w:val="24"/>
        </w:rPr>
        <w:t>次的，甲方有权解除合同，扣除乙方全部履约保证金，若乙方拒不履行质保义务的，甲方有权委托第三方提供质保服务，因此产生的费用在乙方的履约保证金中直接扣除，履约保证金不足以支付该费用的，乙方需另行支付。</w:t>
      </w:r>
    </w:p>
    <w:p>
      <w:pPr>
        <w:numPr>
          <w:ilvl w:val="0"/>
          <w:numId w:val="1"/>
        </w:numPr>
        <w:spacing w:line="360" w:lineRule="auto"/>
        <w:ind w:left="440" w:leftChars="200"/>
        <w:rPr>
          <w:color w:val="auto"/>
          <w:sz w:val="24"/>
          <w:szCs w:val="24"/>
        </w:rPr>
      </w:pPr>
      <w:r>
        <w:rPr>
          <w:rFonts w:hint="eastAsia"/>
          <w:color w:val="auto"/>
          <w:sz w:val="24"/>
          <w:szCs w:val="24"/>
        </w:rPr>
        <w:t>违约责任</w:t>
      </w:r>
    </w:p>
    <w:p>
      <w:pPr>
        <w:pStyle w:val="20"/>
        <w:spacing w:line="360" w:lineRule="auto"/>
        <w:ind w:firstLine="480" w:firstLineChars="200"/>
        <w:rPr>
          <w:color w:val="auto"/>
        </w:rPr>
      </w:pPr>
      <w:r>
        <w:rPr>
          <w:rFonts w:hint="eastAsia"/>
          <w:color w:val="auto"/>
        </w:rPr>
        <w:t>乙方自行承担设备运输、拆除及安装调试过程中的所有安全责任，发生意外事故时，由乙方承担全部责任，与甲方无关，因意外事故给甲方或第三人造成损失的，乙方需赔偿甲方及第三人的全部实际损失。若因设备质量原因造成甲方在使用中产生安全等问题的，由乙方赔偿甲方一切实际损失。因发生安全事故的，甲方有权单方解除合同，扣除全部履约保证金，并向甲方支付合同总金额30%的违约金。</w:t>
      </w:r>
    </w:p>
    <w:p>
      <w:pPr>
        <w:pStyle w:val="20"/>
        <w:spacing w:line="360" w:lineRule="auto"/>
        <w:ind w:firstLine="480" w:firstLineChars="200"/>
        <w:rPr>
          <w:color w:val="auto"/>
        </w:rPr>
      </w:pPr>
      <w:r>
        <w:rPr>
          <w:rFonts w:hint="eastAsia"/>
          <w:color w:val="auto"/>
        </w:rPr>
        <w:t>乙方保证其所供设备、软件等不侵犯任何第三方的知识产权等合法权益，否则，因此产生的一切法律纠纷、法律责任等均由乙方承担，与甲方无关。给甲方造成损失的，由乙方赔偿甲方的全部损失，并向甲方支付合同总金额30%的违约金。</w:t>
      </w:r>
      <w:r>
        <w:rPr>
          <w:color w:val="auto"/>
          <w:lang w:eastAsia="zh-Hans"/>
        </w:rPr>
        <w:t>乙方缴纳的履约保证金不予退还。</w:t>
      </w:r>
    </w:p>
    <w:p>
      <w:pPr>
        <w:pStyle w:val="41"/>
        <w:rPr>
          <w:rFonts w:ascii="宋体"/>
          <w:color w:val="auto"/>
          <w:szCs w:val="24"/>
        </w:rPr>
      </w:pPr>
      <w:r>
        <w:rPr>
          <w:rFonts w:hint="eastAsia" w:ascii="宋体"/>
          <w:color w:val="auto"/>
          <w:szCs w:val="24"/>
        </w:rPr>
        <w:t>第十二条 合同争议的解决方式</w:t>
      </w:r>
    </w:p>
    <w:p>
      <w:pPr>
        <w:spacing w:line="360" w:lineRule="auto"/>
        <w:ind w:firstLine="480" w:firstLineChars="200"/>
        <w:rPr>
          <w:color w:val="auto"/>
          <w:sz w:val="24"/>
          <w:szCs w:val="24"/>
        </w:rPr>
      </w:pPr>
      <w:r>
        <w:rPr>
          <w:rFonts w:hint="eastAsia"/>
          <w:color w:val="auto"/>
          <w:sz w:val="24"/>
          <w:szCs w:val="24"/>
        </w:rPr>
        <w:t>本合同在履行过程中发生的争议，双方当事人协商解决；也可由有关部门调解；协商或调解不成的，向甲方所在地人民法院起诉。</w:t>
      </w:r>
    </w:p>
    <w:p>
      <w:pPr>
        <w:pStyle w:val="41"/>
        <w:rPr>
          <w:rFonts w:ascii="宋体"/>
          <w:color w:val="auto"/>
          <w:szCs w:val="24"/>
        </w:rPr>
      </w:pPr>
      <w:r>
        <w:rPr>
          <w:rFonts w:hint="eastAsia" w:ascii="宋体"/>
          <w:color w:val="auto"/>
          <w:szCs w:val="24"/>
        </w:rPr>
        <w:t>第十三条 其他</w:t>
      </w:r>
    </w:p>
    <w:p>
      <w:pPr>
        <w:pStyle w:val="20"/>
        <w:spacing w:line="360" w:lineRule="auto"/>
        <w:ind w:firstLine="480" w:firstLineChars="200"/>
        <w:rPr>
          <w:color w:val="auto"/>
        </w:rPr>
      </w:pPr>
      <w:r>
        <w:rPr>
          <w:rFonts w:hint="eastAsia"/>
          <w:color w:val="auto"/>
        </w:rPr>
        <w:t>（一）甲方磋商文件中有关约定和乙方响应文件中的有关承诺均视为合同内容。</w:t>
      </w:r>
    </w:p>
    <w:p>
      <w:pPr>
        <w:pStyle w:val="20"/>
        <w:spacing w:line="360" w:lineRule="auto"/>
        <w:ind w:firstLine="480" w:firstLineChars="200"/>
        <w:rPr>
          <w:color w:val="auto"/>
        </w:rPr>
      </w:pPr>
      <w:r>
        <w:rPr>
          <w:rFonts w:hint="eastAsia"/>
          <w:color w:val="auto"/>
        </w:rPr>
        <w:t>（二）合同附件：附件《货物清单及技术参数要求》。</w:t>
      </w:r>
    </w:p>
    <w:p>
      <w:pPr>
        <w:pStyle w:val="41"/>
        <w:rPr>
          <w:rFonts w:ascii="宋体"/>
          <w:color w:val="auto"/>
          <w:szCs w:val="24"/>
        </w:rPr>
      </w:pPr>
      <w:r>
        <w:rPr>
          <w:rFonts w:hint="eastAsia" w:ascii="宋体"/>
          <w:color w:val="auto"/>
          <w:szCs w:val="24"/>
        </w:rPr>
        <w:t>第十四条 合同生效</w:t>
      </w:r>
    </w:p>
    <w:p>
      <w:pPr>
        <w:spacing w:line="360" w:lineRule="auto"/>
        <w:ind w:firstLine="480" w:firstLineChars="200"/>
        <w:rPr>
          <w:color w:val="auto"/>
          <w:sz w:val="24"/>
          <w:szCs w:val="24"/>
        </w:rPr>
      </w:pPr>
      <w:r>
        <w:rPr>
          <w:rFonts w:hint="eastAsia"/>
          <w:color w:val="auto"/>
          <w:sz w:val="24"/>
          <w:szCs w:val="24"/>
        </w:rPr>
        <w:t>本合同经甲、乙双方授权代表签字并加盖公章后生效；一式捌份，甲方执四份，乙方执四份，具有同等法律效力。合同如由乙方授权代表签字的，应当向甲方提交授权委托书原件及授权代表身份证复印件。</w:t>
      </w:r>
    </w:p>
    <w:p>
      <w:pPr>
        <w:pStyle w:val="41"/>
        <w:rPr>
          <w:rFonts w:ascii="宋体"/>
          <w:color w:val="auto"/>
          <w:szCs w:val="24"/>
        </w:rPr>
      </w:pPr>
      <w:r>
        <w:rPr>
          <w:rFonts w:hint="eastAsia" w:ascii="宋体"/>
          <w:color w:val="auto"/>
          <w:szCs w:val="24"/>
        </w:rPr>
        <w:t xml:space="preserve">第十五条 </w:t>
      </w:r>
    </w:p>
    <w:p>
      <w:pPr>
        <w:spacing w:line="360" w:lineRule="auto"/>
        <w:ind w:firstLine="480" w:firstLineChars="200"/>
        <w:rPr>
          <w:color w:val="auto"/>
          <w:sz w:val="24"/>
          <w:szCs w:val="24"/>
        </w:rPr>
      </w:pPr>
      <w:r>
        <w:rPr>
          <w:rFonts w:hint="eastAsia"/>
          <w:color w:val="auto"/>
          <w:sz w:val="24"/>
          <w:szCs w:val="24"/>
        </w:rPr>
        <w:t>本合同未尽事宜，甲、乙双方可签订补充协议，与本合同具有同等法律效力，但不得违背合同的实质性条款。</w:t>
      </w:r>
    </w:p>
    <w:p>
      <w:pPr>
        <w:spacing w:line="360" w:lineRule="auto"/>
        <w:rPr>
          <w:color w:val="auto"/>
          <w:sz w:val="24"/>
          <w:szCs w:val="24"/>
        </w:rPr>
      </w:pPr>
    </w:p>
    <w:p>
      <w:pPr>
        <w:spacing w:line="360" w:lineRule="auto"/>
        <w:rPr>
          <w:color w:val="auto"/>
          <w:sz w:val="24"/>
          <w:szCs w:val="24"/>
        </w:rPr>
      </w:pPr>
    </w:p>
    <w:p>
      <w:pPr>
        <w:spacing w:line="360" w:lineRule="auto"/>
        <w:rPr>
          <w:color w:val="auto"/>
          <w:sz w:val="24"/>
          <w:szCs w:val="24"/>
        </w:rPr>
      </w:pPr>
      <w:r>
        <w:rPr>
          <w:color w:val="auto"/>
          <w:sz w:val="24"/>
          <w:szCs w:val="24"/>
          <w:lang w:eastAsia="zh-Hans"/>
        </w:rPr>
        <w:t>甲方（采购人）：郑州航空工业管理学院</w:t>
      </w:r>
      <w:r>
        <w:rPr>
          <w:rFonts w:hint="eastAsia"/>
          <w:color w:val="auto"/>
          <w:sz w:val="24"/>
          <w:szCs w:val="24"/>
        </w:rPr>
        <w:t xml:space="preserve"> </w:t>
      </w:r>
      <w:r>
        <w:rPr>
          <w:color w:val="auto"/>
          <w:sz w:val="24"/>
          <w:szCs w:val="24"/>
        </w:rPr>
        <w:t xml:space="preserve">   </w:t>
      </w:r>
      <w:r>
        <w:rPr>
          <w:color w:val="auto"/>
          <w:sz w:val="24"/>
          <w:szCs w:val="24"/>
          <w:lang w:eastAsia="zh-Hans"/>
        </w:rPr>
        <w:t>乙方（供应商）：</w:t>
      </w:r>
      <w:r>
        <w:rPr>
          <w:color w:val="auto"/>
          <w:sz w:val="24"/>
          <w:szCs w:val="24"/>
          <w:u w:val="single"/>
          <w:lang w:eastAsia="zh-Hans"/>
        </w:rPr>
        <w:t xml:space="preserve">             </w:t>
      </w:r>
    </w:p>
    <w:p>
      <w:pPr>
        <w:spacing w:line="360" w:lineRule="auto"/>
        <w:ind w:firstLine="480" w:firstLineChars="200"/>
        <w:rPr>
          <w:color w:val="auto"/>
          <w:sz w:val="24"/>
          <w:szCs w:val="24"/>
        </w:rPr>
      </w:pPr>
      <w:r>
        <w:rPr>
          <w:rFonts w:hint="eastAsia"/>
          <w:color w:val="auto"/>
          <w:sz w:val="24"/>
          <w:szCs w:val="24"/>
        </w:rPr>
        <w:t xml:space="preserve">（盖章） </w:t>
      </w:r>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（盖章）</w:t>
      </w:r>
    </w:p>
    <w:p>
      <w:pPr>
        <w:spacing w:line="360" w:lineRule="auto"/>
        <w:rPr>
          <w:color w:val="auto"/>
          <w:sz w:val="24"/>
          <w:szCs w:val="24"/>
        </w:rPr>
      </w:pPr>
      <w:r>
        <w:rPr>
          <w:rFonts w:hint="eastAsia"/>
          <w:color w:val="auto"/>
          <w:sz w:val="24"/>
          <w:szCs w:val="24"/>
        </w:rPr>
        <w:t xml:space="preserve">法定代表人（授权代表）：                法定代表人（授权代表）： </w:t>
      </w:r>
    </w:p>
    <w:p>
      <w:pPr>
        <w:spacing w:line="360" w:lineRule="auto"/>
        <w:rPr>
          <w:color w:val="auto"/>
          <w:sz w:val="24"/>
          <w:szCs w:val="24"/>
        </w:rPr>
      </w:pPr>
      <w:r>
        <w:rPr>
          <w:rFonts w:hint="eastAsia"/>
          <w:color w:val="auto"/>
          <w:sz w:val="24"/>
          <w:szCs w:val="24"/>
        </w:rPr>
        <w:t>联系电话：                              联系电话：</w:t>
      </w:r>
    </w:p>
    <w:p>
      <w:pPr>
        <w:pStyle w:val="20"/>
        <w:ind w:firstLine="0"/>
        <w:rPr>
          <w:color w:val="auto"/>
        </w:rPr>
      </w:pPr>
      <w:r>
        <w:rPr>
          <w:rFonts w:hint="eastAsia"/>
          <w:color w:val="auto"/>
        </w:rPr>
        <w:t xml:space="preserve">                                        地址：</w:t>
      </w:r>
    </w:p>
    <w:p>
      <w:pPr>
        <w:rPr>
          <w:color w:val="auto"/>
          <w:sz w:val="24"/>
          <w:szCs w:val="24"/>
        </w:rPr>
      </w:pPr>
    </w:p>
    <w:p>
      <w:pPr>
        <w:spacing w:line="360" w:lineRule="auto"/>
        <w:rPr>
          <w:rFonts w:asciiTheme="minorEastAsia" w:hAnsiTheme="minorEastAsia"/>
          <w:color w:val="auto"/>
          <w:sz w:val="24"/>
          <w:szCs w:val="24"/>
        </w:rPr>
      </w:pPr>
      <w:r>
        <w:rPr>
          <w:rFonts w:hint="eastAsia"/>
          <w:color w:val="auto"/>
          <w:sz w:val="24"/>
          <w:szCs w:val="24"/>
        </w:rPr>
        <w:t>签约日期：年  月  日                    签约日期：年  月  日</w:t>
      </w:r>
      <w:r>
        <w:rPr>
          <w:rFonts w:hint="eastAsia" w:asciiTheme="minorEastAsia" w:hAnsiTheme="minorEastAsia"/>
          <w:color w:val="auto"/>
          <w:sz w:val="24"/>
          <w:szCs w:val="24"/>
        </w:rPr>
        <w:t xml:space="preserve"> </w:t>
      </w:r>
    </w:p>
    <w:p>
      <w:pPr>
        <w:pStyle w:val="20"/>
        <w:rPr>
          <w:rFonts w:asciiTheme="minorEastAsia" w:hAnsiTheme="minorEastAsia"/>
          <w:color w:val="auto"/>
        </w:rPr>
      </w:pPr>
    </w:p>
    <w:p>
      <w:pPr>
        <w:pStyle w:val="21"/>
        <w:ind w:left="440" w:firstLine="480"/>
        <w:rPr>
          <w:rFonts w:asciiTheme="minorEastAsia" w:hAnsiTheme="minorEastAsia"/>
          <w:color w:val="auto"/>
          <w:sz w:val="24"/>
          <w:szCs w:val="24"/>
        </w:rPr>
      </w:pPr>
    </w:p>
    <w:p>
      <w:pPr>
        <w:rPr>
          <w:rFonts w:asciiTheme="minorEastAsia" w:hAnsiTheme="minorEastAsia"/>
          <w:color w:val="auto"/>
          <w:sz w:val="24"/>
          <w:szCs w:val="24"/>
        </w:rPr>
      </w:pPr>
    </w:p>
    <w:p>
      <w:pPr>
        <w:widowControl/>
        <w:autoSpaceDE/>
        <w:autoSpaceDN/>
        <w:rPr>
          <w:rFonts w:asciiTheme="minorEastAsia" w:hAnsiTheme="minorEastAsia"/>
          <w:color w:val="auto"/>
          <w:sz w:val="24"/>
          <w:szCs w:val="24"/>
        </w:rPr>
      </w:pPr>
      <w:bookmarkStart w:id="151" w:name="_Toc25522"/>
      <w:bookmarkStart w:id="152" w:name="_Hlk140075496"/>
      <w:r>
        <w:rPr>
          <w:rFonts w:asciiTheme="minorEastAsia" w:hAnsiTheme="minorEastAsia"/>
          <w:b/>
          <w:bCs/>
          <w:color w:val="auto"/>
          <w:sz w:val="24"/>
          <w:szCs w:val="24"/>
        </w:rPr>
        <w:br w:type="page"/>
      </w:r>
    </w:p>
    <w:p>
      <w:pPr>
        <w:pStyle w:val="3"/>
        <w:spacing w:line="460" w:lineRule="exact"/>
        <w:jc w:val="center"/>
        <w:rPr>
          <w:rFonts w:ascii="宋体" w:hAnsi="宋体" w:eastAsia="宋体" w:cs="宋体"/>
          <w:color w:val="auto"/>
          <w:sz w:val="48"/>
          <w:szCs w:val="48"/>
        </w:rPr>
      </w:pPr>
      <w:r>
        <w:rPr>
          <w:rFonts w:hint="eastAsia" w:ascii="宋体" w:hAnsi="宋体" w:eastAsia="宋体" w:cs="宋体"/>
          <w:color w:val="auto"/>
          <w:sz w:val="48"/>
          <w:szCs w:val="48"/>
        </w:rPr>
        <w:t>第</w:t>
      </w:r>
      <w:r>
        <w:rPr>
          <w:rFonts w:hint="eastAsia" w:ascii="宋体" w:hAnsi="宋体" w:eastAsia="宋体" w:cs="宋体"/>
          <w:color w:val="auto"/>
          <w:sz w:val="48"/>
          <w:szCs w:val="48"/>
          <w:lang w:val="en-US"/>
        </w:rPr>
        <w:t>六</w:t>
      </w:r>
      <w:r>
        <w:rPr>
          <w:rFonts w:hint="eastAsia" w:ascii="宋体" w:hAnsi="宋体" w:eastAsia="宋体" w:cs="宋体"/>
          <w:color w:val="auto"/>
          <w:sz w:val="48"/>
          <w:szCs w:val="48"/>
        </w:rPr>
        <w:t>章 响应文件格式</w:t>
      </w:r>
      <w:bookmarkEnd w:id="151"/>
    </w:p>
    <w:p>
      <w:pPr>
        <w:rPr>
          <w:b/>
          <w:color w:val="auto"/>
          <w:kern w:val="2"/>
          <w:sz w:val="48"/>
          <w:szCs w:val="48"/>
          <w:lang w:val="en-US"/>
        </w:rPr>
      </w:pPr>
    </w:p>
    <w:p>
      <w:pPr>
        <w:autoSpaceDE/>
        <w:autoSpaceDN/>
        <w:spacing w:line="600" w:lineRule="exact"/>
        <w:jc w:val="center"/>
        <w:rPr>
          <w:color w:val="auto"/>
          <w:kern w:val="2"/>
          <w:sz w:val="44"/>
          <w:szCs w:val="44"/>
          <w:lang w:val="en-US"/>
        </w:rPr>
      </w:pPr>
    </w:p>
    <w:p>
      <w:pPr>
        <w:tabs>
          <w:tab w:val="left" w:pos="360"/>
        </w:tabs>
        <w:spacing w:line="360" w:lineRule="auto"/>
        <w:jc w:val="center"/>
        <w:rPr>
          <w:rFonts w:hint="eastAsia" w:ascii="黑体" w:hAnsi="黑体" w:eastAsia="黑体" w:cs="Times New Roman"/>
          <w:b/>
          <w:color w:val="auto"/>
          <w:sz w:val="44"/>
          <w:szCs w:val="44"/>
          <w:lang w:eastAsia="zh-CN"/>
        </w:rPr>
      </w:pPr>
      <w:r>
        <w:rPr>
          <w:rFonts w:hint="eastAsia" w:ascii="黑体" w:hAnsi="黑体" w:eastAsia="黑体" w:cs="黑体"/>
          <w:color w:val="auto"/>
          <w:sz w:val="44"/>
          <w:szCs w:val="44"/>
          <w:lang w:eastAsia="zh-CN"/>
        </w:rPr>
        <w:t>郑州航空工业管理学院人工智能专业教学实验室建设项目包2（二次）</w:t>
      </w:r>
    </w:p>
    <w:p>
      <w:pPr>
        <w:autoSpaceDE/>
        <w:autoSpaceDN/>
        <w:spacing w:line="600" w:lineRule="exact"/>
        <w:jc w:val="center"/>
        <w:rPr>
          <w:color w:val="auto"/>
          <w:kern w:val="2"/>
          <w:sz w:val="44"/>
          <w:szCs w:val="44"/>
          <w:u w:val="single"/>
          <w:lang w:val="en-US"/>
        </w:rPr>
      </w:pPr>
    </w:p>
    <w:p>
      <w:pPr>
        <w:pStyle w:val="42"/>
        <w:rPr>
          <w:color w:val="auto"/>
          <w:kern w:val="2"/>
          <w:sz w:val="44"/>
          <w:szCs w:val="44"/>
          <w:u w:val="single"/>
          <w:lang w:val="en-US"/>
        </w:rPr>
      </w:pPr>
    </w:p>
    <w:p>
      <w:pPr>
        <w:pStyle w:val="42"/>
        <w:rPr>
          <w:color w:val="auto"/>
          <w:kern w:val="2"/>
          <w:sz w:val="44"/>
          <w:szCs w:val="44"/>
          <w:u w:val="single"/>
          <w:lang w:val="en-US"/>
        </w:rPr>
      </w:pPr>
    </w:p>
    <w:p>
      <w:pPr>
        <w:autoSpaceDE/>
        <w:autoSpaceDN/>
        <w:spacing w:line="600" w:lineRule="exact"/>
        <w:jc w:val="center"/>
        <w:rPr>
          <w:color w:val="auto"/>
          <w:kern w:val="2"/>
          <w:sz w:val="44"/>
          <w:szCs w:val="44"/>
          <w:u w:val="single"/>
          <w:lang w:val="en-US"/>
        </w:rPr>
      </w:pPr>
    </w:p>
    <w:p>
      <w:pPr>
        <w:autoSpaceDE/>
        <w:autoSpaceDN/>
        <w:jc w:val="center"/>
        <w:rPr>
          <w:color w:val="auto"/>
          <w:kern w:val="2"/>
          <w:sz w:val="90"/>
          <w:szCs w:val="90"/>
          <w:lang w:val="en-US"/>
        </w:rPr>
      </w:pPr>
      <w:r>
        <w:rPr>
          <w:rFonts w:hint="eastAsia"/>
          <w:b/>
          <w:color w:val="auto"/>
          <w:spacing w:val="-20"/>
          <w:kern w:val="2"/>
          <w:sz w:val="90"/>
          <w:szCs w:val="90"/>
          <w:lang w:val="en-US"/>
        </w:rPr>
        <w:t>磋商响应文件</w:t>
      </w:r>
    </w:p>
    <w:p>
      <w:pPr>
        <w:autoSpaceDE/>
        <w:autoSpaceDN/>
        <w:spacing w:line="920" w:lineRule="exact"/>
        <w:ind w:right="-350" w:rightChars="-159"/>
        <w:jc w:val="center"/>
        <w:rPr>
          <w:b/>
          <w:color w:val="auto"/>
          <w:kern w:val="2"/>
          <w:sz w:val="32"/>
          <w:szCs w:val="32"/>
          <w:lang w:val="en-US"/>
        </w:rPr>
      </w:pPr>
      <w:r>
        <w:rPr>
          <w:rFonts w:hint="eastAsia"/>
          <w:b/>
          <w:color w:val="auto"/>
          <w:kern w:val="2"/>
          <w:sz w:val="32"/>
          <w:szCs w:val="32"/>
          <w:lang w:val="en-US"/>
        </w:rPr>
        <w:t>采购编号：豫财磋商采购-2023-883</w:t>
      </w:r>
    </w:p>
    <w:p>
      <w:pPr>
        <w:autoSpaceDE/>
        <w:autoSpaceDN/>
        <w:spacing w:line="920" w:lineRule="exact"/>
        <w:ind w:right="-350" w:rightChars="-159" w:firstLine="1928" w:firstLineChars="600"/>
        <w:rPr>
          <w:b/>
          <w:color w:val="auto"/>
          <w:kern w:val="2"/>
          <w:sz w:val="32"/>
          <w:szCs w:val="32"/>
          <w:u w:val="single"/>
          <w:lang w:val="en-US"/>
        </w:rPr>
      </w:pPr>
      <w:r>
        <w:rPr>
          <w:rFonts w:hint="eastAsia"/>
          <w:b/>
          <w:color w:val="auto"/>
          <w:kern w:val="2"/>
          <w:sz w:val="32"/>
          <w:szCs w:val="32"/>
          <w:lang w:val="en-US"/>
        </w:rPr>
        <w:t>包号：</w:t>
      </w:r>
      <w:r>
        <w:rPr>
          <w:rFonts w:hint="eastAsia"/>
          <w:b/>
          <w:color w:val="auto"/>
          <w:kern w:val="2"/>
          <w:sz w:val="32"/>
          <w:szCs w:val="32"/>
          <w:u w:val="single"/>
          <w:lang w:val="en-US"/>
        </w:rPr>
        <w:t xml:space="preserve">                         </w:t>
      </w:r>
    </w:p>
    <w:p>
      <w:pPr>
        <w:autoSpaceDE/>
        <w:autoSpaceDN/>
        <w:spacing w:line="600" w:lineRule="exact"/>
        <w:jc w:val="center"/>
        <w:rPr>
          <w:color w:val="auto"/>
          <w:kern w:val="2"/>
          <w:sz w:val="44"/>
          <w:szCs w:val="44"/>
          <w:u w:val="single"/>
          <w:lang w:val="en-US"/>
        </w:rPr>
      </w:pPr>
    </w:p>
    <w:p>
      <w:pPr>
        <w:pStyle w:val="42"/>
        <w:rPr>
          <w:color w:val="auto"/>
          <w:kern w:val="2"/>
          <w:sz w:val="44"/>
          <w:szCs w:val="44"/>
          <w:u w:val="single"/>
          <w:lang w:val="en-US"/>
        </w:rPr>
      </w:pPr>
    </w:p>
    <w:p>
      <w:pPr>
        <w:pStyle w:val="42"/>
        <w:rPr>
          <w:color w:val="auto"/>
          <w:kern w:val="2"/>
          <w:sz w:val="44"/>
          <w:szCs w:val="44"/>
          <w:u w:val="single"/>
          <w:lang w:val="en-US"/>
        </w:rPr>
      </w:pPr>
    </w:p>
    <w:p>
      <w:pPr>
        <w:pStyle w:val="42"/>
        <w:rPr>
          <w:color w:val="auto"/>
          <w:kern w:val="2"/>
          <w:sz w:val="44"/>
          <w:szCs w:val="44"/>
          <w:u w:val="single"/>
          <w:lang w:val="en-US"/>
        </w:rPr>
      </w:pPr>
    </w:p>
    <w:p>
      <w:pPr>
        <w:pStyle w:val="42"/>
        <w:rPr>
          <w:color w:val="auto"/>
          <w:kern w:val="2"/>
          <w:sz w:val="44"/>
          <w:szCs w:val="44"/>
          <w:u w:val="single"/>
          <w:lang w:val="en-US"/>
        </w:rPr>
      </w:pPr>
    </w:p>
    <w:p>
      <w:pPr>
        <w:autoSpaceDE/>
        <w:autoSpaceDN/>
        <w:spacing w:line="600" w:lineRule="exact"/>
        <w:jc w:val="center"/>
        <w:rPr>
          <w:color w:val="auto"/>
          <w:kern w:val="2"/>
          <w:sz w:val="44"/>
          <w:szCs w:val="44"/>
          <w:u w:val="single"/>
          <w:lang w:val="en-US"/>
        </w:rPr>
      </w:pPr>
    </w:p>
    <w:p>
      <w:pPr>
        <w:autoSpaceDE/>
        <w:autoSpaceDN/>
        <w:spacing w:line="600" w:lineRule="exact"/>
        <w:jc w:val="center"/>
        <w:rPr>
          <w:color w:val="auto"/>
          <w:kern w:val="2"/>
          <w:sz w:val="44"/>
          <w:szCs w:val="44"/>
          <w:u w:val="single"/>
          <w:lang w:val="en-US"/>
        </w:rPr>
      </w:pPr>
    </w:p>
    <w:p>
      <w:pPr>
        <w:spacing w:line="360" w:lineRule="auto"/>
        <w:ind w:firstLine="562"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供应商：（加盖企业电子签章）</w:t>
      </w:r>
    </w:p>
    <w:p>
      <w:pPr>
        <w:spacing w:line="360" w:lineRule="auto"/>
        <w:ind w:firstLine="562"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法定代表人（或非法人组织负责人）：（加盖个人电子签章）</w:t>
      </w:r>
    </w:p>
    <w:p>
      <w:pPr>
        <w:spacing w:line="360" w:lineRule="auto"/>
        <w:ind w:firstLine="562"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日  期：     年    月    日</w:t>
      </w:r>
    </w:p>
    <w:p>
      <w:pPr>
        <w:pStyle w:val="9"/>
        <w:spacing w:line="360" w:lineRule="auto"/>
        <w:jc w:val="both"/>
        <w:rPr>
          <w:color w:val="auto"/>
          <w:sz w:val="24"/>
          <w:szCs w:val="24"/>
        </w:rPr>
      </w:pPr>
      <w:r>
        <w:rPr>
          <w:rFonts w:hint="eastAsia"/>
          <w:color w:val="auto"/>
          <w:sz w:val="24"/>
          <w:szCs w:val="24"/>
        </w:rPr>
        <w:br w:type="page"/>
      </w:r>
    </w:p>
    <w:p>
      <w:pPr>
        <w:pStyle w:val="5"/>
        <w:spacing w:line="360" w:lineRule="auto"/>
        <w:ind w:left="0"/>
        <w:jc w:val="center"/>
        <w:rPr>
          <w:rFonts w:ascii="宋体" w:hAnsi="宋体" w:eastAsia="宋体" w:cs="宋体"/>
          <w:color w:val="auto"/>
          <w:sz w:val="24"/>
          <w:szCs w:val="24"/>
        </w:rPr>
      </w:pPr>
      <w:bookmarkStart w:id="153" w:name="_Toc19393"/>
      <w:r>
        <w:rPr>
          <w:rFonts w:hint="eastAsia" w:ascii="宋体" w:hAnsi="宋体" w:eastAsia="宋体" w:cs="宋体"/>
          <w:color w:val="auto"/>
          <w:sz w:val="24"/>
          <w:szCs w:val="24"/>
        </w:rPr>
        <w:t>第一部分</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响应一览表及资格证明文件</w:t>
      </w:r>
      <w:bookmarkEnd w:id="153"/>
    </w:p>
    <w:p>
      <w:pPr>
        <w:pStyle w:val="9"/>
        <w:spacing w:line="360" w:lineRule="auto"/>
        <w:jc w:val="both"/>
        <w:rPr>
          <w:color w:val="auto"/>
          <w:sz w:val="24"/>
          <w:szCs w:val="24"/>
        </w:rPr>
      </w:pPr>
    </w:p>
    <w:p>
      <w:pPr>
        <w:pStyle w:val="9"/>
        <w:spacing w:line="360" w:lineRule="auto"/>
        <w:jc w:val="both"/>
        <w:rPr>
          <w:color w:val="auto"/>
          <w:sz w:val="24"/>
          <w:szCs w:val="24"/>
        </w:rPr>
      </w:pPr>
      <w:r>
        <w:rPr>
          <w:rFonts w:hint="eastAsia"/>
          <w:color w:val="auto"/>
          <w:sz w:val="24"/>
          <w:szCs w:val="24"/>
        </w:rPr>
        <w:t>1、磋商报价一览表</w:t>
      </w:r>
    </w:p>
    <w:p>
      <w:pPr>
        <w:pStyle w:val="9"/>
        <w:spacing w:line="360" w:lineRule="auto"/>
        <w:jc w:val="both"/>
        <w:rPr>
          <w:color w:val="auto"/>
          <w:sz w:val="24"/>
          <w:szCs w:val="24"/>
        </w:rPr>
      </w:pPr>
      <w:r>
        <w:rPr>
          <w:rFonts w:hint="eastAsia"/>
          <w:color w:val="auto"/>
          <w:sz w:val="24"/>
          <w:szCs w:val="24"/>
        </w:rPr>
        <w:t>2、法人或者非法人组织的营业执照或其它证明文件或自然人的身份证明扫描件</w:t>
      </w:r>
    </w:p>
    <w:p>
      <w:pPr>
        <w:pStyle w:val="9"/>
        <w:spacing w:line="360" w:lineRule="auto"/>
        <w:jc w:val="both"/>
        <w:rPr>
          <w:color w:val="auto"/>
          <w:sz w:val="24"/>
          <w:szCs w:val="24"/>
          <w:lang w:val="en-US"/>
        </w:rPr>
      </w:pPr>
      <w:r>
        <w:rPr>
          <w:rFonts w:hint="eastAsia"/>
          <w:color w:val="auto"/>
          <w:sz w:val="24"/>
          <w:szCs w:val="24"/>
          <w:lang w:val="en-US"/>
        </w:rPr>
        <w:t>3</w:t>
      </w:r>
      <w:r>
        <w:rPr>
          <w:rFonts w:hint="eastAsia"/>
          <w:color w:val="auto"/>
          <w:sz w:val="24"/>
          <w:szCs w:val="24"/>
        </w:rPr>
        <w:t>、法定代表人身份证明书</w:t>
      </w:r>
      <w:r>
        <w:rPr>
          <w:rFonts w:hint="eastAsia"/>
          <w:color w:val="auto"/>
          <w:sz w:val="24"/>
          <w:szCs w:val="24"/>
          <w:lang w:val="en-US"/>
        </w:rPr>
        <w:t>及授权委托书</w:t>
      </w:r>
    </w:p>
    <w:p>
      <w:pPr>
        <w:pStyle w:val="9"/>
        <w:spacing w:line="360" w:lineRule="auto"/>
        <w:jc w:val="both"/>
        <w:rPr>
          <w:color w:val="auto"/>
          <w:sz w:val="24"/>
          <w:szCs w:val="24"/>
        </w:rPr>
      </w:pPr>
      <w:r>
        <w:rPr>
          <w:rFonts w:hint="eastAsia"/>
          <w:color w:val="auto"/>
          <w:sz w:val="24"/>
          <w:szCs w:val="24"/>
          <w:lang w:val="en-US"/>
        </w:rPr>
        <w:t>4、</w:t>
      </w:r>
      <w:r>
        <w:rPr>
          <w:rFonts w:hint="eastAsia"/>
          <w:color w:val="auto"/>
          <w:sz w:val="24"/>
          <w:szCs w:val="24"/>
        </w:rPr>
        <w:t>供应商参加磋商采购活动的承诺书</w:t>
      </w:r>
    </w:p>
    <w:p>
      <w:pPr>
        <w:pStyle w:val="9"/>
        <w:spacing w:line="360" w:lineRule="auto"/>
        <w:jc w:val="both"/>
        <w:rPr>
          <w:color w:val="auto"/>
          <w:sz w:val="24"/>
          <w:szCs w:val="24"/>
        </w:rPr>
      </w:pPr>
      <w:r>
        <w:rPr>
          <w:rFonts w:hint="eastAsia"/>
          <w:color w:val="auto"/>
          <w:sz w:val="24"/>
          <w:szCs w:val="24"/>
          <w:lang w:val="en-US"/>
        </w:rPr>
        <w:t>5</w:t>
      </w:r>
      <w:r>
        <w:rPr>
          <w:rFonts w:hint="eastAsia"/>
          <w:color w:val="auto"/>
          <w:sz w:val="24"/>
          <w:szCs w:val="24"/>
        </w:rPr>
        <w:t>、具有良好的商业信誉和健全的财务会计制度</w:t>
      </w:r>
    </w:p>
    <w:p>
      <w:pPr>
        <w:pStyle w:val="9"/>
        <w:spacing w:line="360" w:lineRule="auto"/>
        <w:jc w:val="both"/>
        <w:rPr>
          <w:color w:val="auto"/>
          <w:sz w:val="24"/>
          <w:szCs w:val="24"/>
        </w:rPr>
      </w:pPr>
      <w:r>
        <w:rPr>
          <w:rFonts w:hint="eastAsia"/>
          <w:color w:val="auto"/>
          <w:sz w:val="24"/>
          <w:szCs w:val="24"/>
          <w:lang w:val="en-US"/>
        </w:rPr>
        <w:t>6</w:t>
      </w:r>
      <w:r>
        <w:rPr>
          <w:rFonts w:hint="eastAsia"/>
          <w:color w:val="auto"/>
          <w:sz w:val="24"/>
          <w:szCs w:val="24"/>
        </w:rPr>
        <w:t>、具备履行合同所必需的设备和专业技术能力</w:t>
      </w:r>
    </w:p>
    <w:p>
      <w:pPr>
        <w:pStyle w:val="9"/>
        <w:spacing w:line="360" w:lineRule="auto"/>
        <w:jc w:val="both"/>
        <w:rPr>
          <w:color w:val="auto"/>
          <w:sz w:val="24"/>
          <w:szCs w:val="24"/>
        </w:rPr>
      </w:pPr>
      <w:r>
        <w:rPr>
          <w:rFonts w:hint="eastAsia"/>
          <w:color w:val="auto"/>
          <w:sz w:val="24"/>
          <w:szCs w:val="24"/>
          <w:lang w:val="en-US"/>
        </w:rPr>
        <w:t>7</w:t>
      </w:r>
      <w:r>
        <w:rPr>
          <w:rFonts w:hint="eastAsia"/>
          <w:color w:val="auto"/>
          <w:sz w:val="24"/>
          <w:szCs w:val="24"/>
        </w:rPr>
        <w:t>、依法缴纳税收和社会保障资金的记录</w:t>
      </w:r>
    </w:p>
    <w:p>
      <w:pPr>
        <w:pStyle w:val="9"/>
        <w:spacing w:line="360" w:lineRule="auto"/>
        <w:jc w:val="both"/>
        <w:rPr>
          <w:color w:val="auto"/>
          <w:sz w:val="24"/>
          <w:szCs w:val="24"/>
        </w:rPr>
      </w:pPr>
      <w:r>
        <w:rPr>
          <w:rFonts w:hint="eastAsia"/>
          <w:color w:val="auto"/>
          <w:sz w:val="24"/>
          <w:szCs w:val="24"/>
          <w:lang w:val="en-US"/>
        </w:rPr>
        <w:t>8</w:t>
      </w:r>
      <w:r>
        <w:rPr>
          <w:rFonts w:hint="eastAsia"/>
          <w:color w:val="auto"/>
          <w:sz w:val="24"/>
          <w:szCs w:val="24"/>
        </w:rPr>
        <w:t>、参加政府采购活动前3年内在经营活动中没有重大违法记录的书面声明</w:t>
      </w:r>
    </w:p>
    <w:p>
      <w:pPr>
        <w:pStyle w:val="9"/>
        <w:spacing w:line="360" w:lineRule="auto"/>
        <w:jc w:val="both"/>
        <w:rPr>
          <w:color w:val="auto"/>
          <w:sz w:val="24"/>
          <w:szCs w:val="24"/>
          <w:lang w:val="en-US"/>
        </w:rPr>
      </w:pPr>
      <w:r>
        <w:rPr>
          <w:rFonts w:hint="eastAsia"/>
          <w:color w:val="auto"/>
          <w:sz w:val="24"/>
          <w:szCs w:val="24"/>
          <w:lang w:val="en-US"/>
        </w:rPr>
        <w:t>9、无关联关系声明</w:t>
      </w:r>
    </w:p>
    <w:p>
      <w:pPr>
        <w:pStyle w:val="9"/>
        <w:spacing w:line="360" w:lineRule="auto"/>
        <w:jc w:val="both"/>
        <w:rPr>
          <w:color w:val="auto"/>
          <w:sz w:val="24"/>
          <w:szCs w:val="24"/>
        </w:rPr>
      </w:pPr>
      <w:r>
        <w:rPr>
          <w:rFonts w:hint="eastAsia"/>
          <w:color w:val="auto"/>
          <w:sz w:val="24"/>
          <w:szCs w:val="24"/>
          <w:lang w:val="en-US"/>
        </w:rPr>
        <w:t>10</w:t>
      </w:r>
      <w:r>
        <w:rPr>
          <w:rFonts w:hint="eastAsia"/>
          <w:color w:val="auto"/>
          <w:sz w:val="24"/>
          <w:szCs w:val="24"/>
        </w:rPr>
        <w:t>、供应商须知前附表要求的其他资格证明文件</w:t>
      </w:r>
    </w:p>
    <w:p>
      <w:pPr>
        <w:pStyle w:val="9"/>
        <w:spacing w:line="360" w:lineRule="auto"/>
        <w:jc w:val="both"/>
        <w:rPr>
          <w:color w:val="auto"/>
          <w:sz w:val="24"/>
          <w:szCs w:val="24"/>
        </w:rPr>
      </w:pPr>
      <w:r>
        <w:rPr>
          <w:rFonts w:hint="eastAsia"/>
          <w:color w:val="auto"/>
          <w:sz w:val="24"/>
          <w:szCs w:val="24"/>
          <w:lang w:val="en-US"/>
        </w:rPr>
        <w:t>11</w:t>
      </w:r>
      <w:r>
        <w:rPr>
          <w:rFonts w:hint="eastAsia"/>
          <w:color w:val="auto"/>
          <w:sz w:val="24"/>
          <w:szCs w:val="24"/>
        </w:rPr>
        <w:t>、反商业贿赂承诺书</w:t>
      </w:r>
    </w:p>
    <w:p>
      <w:pPr>
        <w:pStyle w:val="9"/>
        <w:spacing w:line="360" w:lineRule="auto"/>
        <w:jc w:val="both"/>
        <w:rPr>
          <w:color w:val="auto"/>
          <w:sz w:val="24"/>
          <w:szCs w:val="24"/>
        </w:rPr>
      </w:pPr>
      <w:r>
        <w:rPr>
          <w:rFonts w:hint="eastAsia"/>
          <w:color w:val="auto"/>
          <w:sz w:val="24"/>
          <w:szCs w:val="24"/>
        </w:rPr>
        <w:t>1</w:t>
      </w:r>
      <w:r>
        <w:rPr>
          <w:rFonts w:hint="eastAsia"/>
          <w:color w:val="auto"/>
          <w:sz w:val="24"/>
          <w:szCs w:val="24"/>
          <w:lang w:val="en-US"/>
        </w:rPr>
        <w:t>2</w:t>
      </w:r>
      <w:r>
        <w:rPr>
          <w:rFonts w:hint="eastAsia"/>
          <w:color w:val="auto"/>
          <w:sz w:val="24"/>
          <w:szCs w:val="24"/>
        </w:rPr>
        <w:t>、采购代理服务费交纳承诺函</w:t>
      </w: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54" w:name="_Toc19390"/>
      <w:r>
        <w:rPr>
          <w:rFonts w:hint="eastAsia" w:ascii="宋体" w:hAnsi="宋体" w:eastAsia="宋体" w:cs="宋体"/>
          <w:color w:val="auto"/>
          <w:sz w:val="24"/>
          <w:szCs w:val="24"/>
        </w:rPr>
        <w:t>1、磋商报价一览表</w:t>
      </w:r>
      <w:bookmarkEnd w:id="154"/>
    </w:p>
    <w:tbl>
      <w:tblPr>
        <w:tblStyle w:val="22"/>
        <w:tblW w:w="5036"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616"/>
        <w:gridCol w:w="57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94" w:hRule="atLeast"/>
          <w:jc w:val="center"/>
        </w:trPr>
        <w:tc>
          <w:tcPr>
            <w:tcW w:w="1558" w:type="pct"/>
            <w:tcBorders>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项目名称</w:t>
            </w:r>
          </w:p>
        </w:tc>
        <w:tc>
          <w:tcPr>
            <w:tcW w:w="3441" w:type="pct"/>
            <w:tcBorders>
              <w:left w:val="single" w:color="000000" w:sz="6" w:space="0"/>
              <w:bottom w:val="single" w:color="000000" w:sz="4"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2616" w:type="dxa"/>
            <w:tcBorders>
              <w:bottom w:val="single" w:color="000000" w:sz="4" w:space="0"/>
              <w:right w:val="single" w:color="000000" w:sz="6" w:space="0"/>
            </w:tcBorders>
            <w:vAlign w:val="center"/>
          </w:tcPr>
          <w:p>
            <w:pPr>
              <w:widowControl/>
              <w:spacing w:before="156" w:beforeLines="50" w:after="156" w:afterLines="50"/>
              <w:jc w:val="center"/>
              <w:rPr>
                <w:color w:val="auto"/>
                <w:sz w:val="24"/>
                <w:szCs w:val="24"/>
              </w:rPr>
            </w:pPr>
            <w:r>
              <w:rPr>
                <w:rFonts w:hint="eastAsia" w:cs="Times New Roman"/>
                <w:color w:val="auto"/>
                <w:sz w:val="24"/>
                <w:szCs w:val="24"/>
              </w:rPr>
              <w:t>标段或包</w:t>
            </w:r>
          </w:p>
        </w:tc>
        <w:tc>
          <w:tcPr>
            <w:tcW w:w="5780" w:type="dxa"/>
            <w:tcBorders>
              <w:left w:val="single" w:color="000000" w:sz="6" w:space="0"/>
              <w:bottom w:val="single" w:color="000000" w:sz="4" w:space="0"/>
            </w:tcBorders>
          </w:tcPr>
          <w:p>
            <w:pPr>
              <w:widowControl/>
              <w:spacing w:before="156" w:beforeLines="50" w:after="156" w:afterLines="50"/>
              <w:rPr>
                <w:color w:val="auto"/>
                <w:sz w:val="24"/>
                <w:szCs w:val="24"/>
              </w:rPr>
            </w:pPr>
            <w:r>
              <w:rPr>
                <w:rFonts w:hint="eastAsia" w:cs="Times New Roman"/>
                <w:color w:val="auto"/>
                <w:sz w:val="24"/>
                <w:szCs w:val="24"/>
              </w:rPr>
              <w:t>填写标段及标段名称（或包号及对应的包号名称）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jc w:val="center"/>
        </w:trPr>
        <w:tc>
          <w:tcPr>
            <w:tcW w:w="1558" w:type="pct"/>
            <w:tcBorders>
              <w:top w:val="single" w:color="000000" w:sz="4"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供应商名称</w:t>
            </w:r>
          </w:p>
        </w:tc>
        <w:tc>
          <w:tcPr>
            <w:tcW w:w="3441" w:type="pct"/>
            <w:tcBorders>
              <w:top w:val="single" w:color="000000" w:sz="4" w:space="0"/>
              <w:left w:val="single" w:color="000000" w:sz="6" w:space="0"/>
              <w:bottom w:val="single" w:color="000000" w:sz="4"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jc w:val="center"/>
        </w:trPr>
        <w:tc>
          <w:tcPr>
            <w:tcW w:w="1558" w:type="pct"/>
            <w:tcBorders>
              <w:top w:val="single" w:color="000000" w:sz="4" w:space="0"/>
              <w:bottom w:val="single" w:color="000000" w:sz="6"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磋商内容</w:t>
            </w:r>
          </w:p>
        </w:tc>
        <w:tc>
          <w:tcPr>
            <w:tcW w:w="3441" w:type="pct"/>
            <w:tcBorders>
              <w:top w:val="single" w:color="000000" w:sz="4" w:space="0"/>
              <w:left w:val="single" w:color="000000" w:sz="6" w:space="0"/>
              <w:bottom w:val="single" w:color="000000" w:sz="6"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9" w:hRule="atLeast"/>
          <w:jc w:val="center"/>
        </w:trPr>
        <w:tc>
          <w:tcPr>
            <w:tcW w:w="1558" w:type="pct"/>
            <w:vMerge w:val="restart"/>
            <w:tcBorders>
              <w:top w:val="single" w:color="000000" w:sz="6"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w:t>
            </w:r>
            <w:r>
              <w:rPr>
                <w:rFonts w:hint="eastAsia"/>
                <w:color w:val="auto"/>
                <w:sz w:val="24"/>
                <w:szCs w:val="24"/>
                <w:lang w:val="en-US"/>
              </w:rPr>
              <w:t>总</w:t>
            </w:r>
            <w:r>
              <w:rPr>
                <w:rFonts w:hint="eastAsia"/>
                <w:color w:val="auto"/>
                <w:sz w:val="24"/>
                <w:szCs w:val="24"/>
              </w:rPr>
              <w:t>报价</w:t>
            </w:r>
          </w:p>
          <w:p>
            <w:pPr>
              <w:pStyle w:val="38"/>
              <w:spacing w:line="360" w:lineRule="auto"/>
              <w:jc w:val="center"/>
              <w:rPr>
                <w:color w:val="auto"/>
                <w:sz w:val="24"/>
                <w:szCs w:val="24"/>
              </w:rPr>
            </w:pPr>
            <w:r>
              <w:rPr>
                <w:rFonts w:hint="eastAsia"/>
                <w:color w:val="auto"/>
                <w:sz w:val="24"/>
                <w:szCs w:val="24"/>
              </w:rPr>
              <w:t>（单位：元）</w:t>
            </w:r>
          </w:p>
        </w:tc>
        <w:tc>
          <w:tcPr>
            <w:tcW w:w="3441" w:type="pct"/>
            <w:tcBorders>
              <w:top w:val="single" w:color="000000" w:sz="6" w:space="0"/>
              <w:left w:val="single" w:color="000000" w:sz="6" w:space="0"/>
              <w:bottom w:val="single" w:color="000000" w:sz="6" w:space="0"/>
            </w:tcBorders>
            <w:vAlign w:val="center"/>
          </w:tcPr>
          <w:p>
            <w:pPr>
              <w:pStyle w:val="38"/>
              <w:spacing w:line="360" w:lineRule="auto"/>
              <w:jc w:val="both"/>
              <w:rPr>
                <w:color w:val="auto"/>
                <w:sz w:val="24"/>
                <w:szCs w:val="24"/>
              </w:rPr>
            </w:pPr>
            <w:r>
              <w:rPr>
                <w:rFonts w:hint="eastAsia"/>
                <w:color w:val="auto"/>
                <w:sz w:val="24"/>
                <w:szCs w:val="24"/>
              </w:rPr>
              <w:t>大写：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9" w:hRule="atLeast"/>
          <w:jc w:val="center"/>
        </w:trPr>
        <w:tc>
          <w:tcPr>
            <w:tcW w:w="1558" w:type="pct"/>
            <w:vMerge w:val="continue"/>
            <w:tcBorders>
              <w:top w:val="nil"/>
              <w:bottom w:val="single" w:color="000000" w:sz="4" w:space="0"/>
              <w:right w:val="single" w:color="000000" w:sz="6" w:space="0"/>
            </w:tcBorders>
            <w:vAlign w:val="center"/>
          </w:tcPr>
          <w:p>
            <w:pPr>
              <w:spacing w:line="360" w:lineRule="auto"/>
              <w:jc w:val="center"/>
              <w:rPr>
                <w:color w:val="auto"/>
                <w:sz w:val="24"/>
                <w:szCs w:val="24"/>
              </w:rPr>
            </w:pPr>
          </w:p>
        </w:tc>
        <w:tc>
          <w:tcPr>
            <w:tcW w:w="3441" w:type="pct"/>
            <w:tcBorders>
              <w:top w:val="single" w:color="000000" w:sz="6" w:space="0"/>
              <w:left w:val="single" w:color="000000" w:sz="6" w:space="0"/>
              <w:bottom w:val="single" w:color="000000" w:sz="4" w:space="0"/>
            </w:tcBorders>
            <w:vAlign w:val="center"/>
          </w:tcPr>
          <w:p>
            <w:pPr>
              <w:pStyle w:val="38"/>
              <w:spacing w:line="360" w:lineRule="auto"/>
              <w:jc w:val="both"/>
              <w:rPr>
                <w:color w:val="auto"/>
                <w:sz w:val="24"/>
                <w:szCs w:val="24"/>
              </w:rPr>
            </w:pPr>
            <w:r>
              <w:rPr>
                <w:rFonts w:hint="eastAsia"/>
                <w:color w:val="auto"/>
                <w:sz w:val="24"/>
                <w:szCs w:val="24"/>
              </w:rPr>
              <w:t>小写：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jc w:val="center"/>
        </w:trPr>
        <w:tc>
          <w:tcPr>
            <w:tcW w:w="1558" w:type="pct"/>
            <w:tcBorders>
              <w:top w:val="single" w:color="000000" w:sz="4"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交货期</w:t>
            </w:r>
          </w:p>
        </w:tc>
        <w:tc>
          <w:tcPr>
            <w:tcW w:w="3441" w:type="pct"/>
            <w:tcBorders>
              <w:top w:val="single" w:color="000000" w:sz="4" w:space="0"/>
              <w:left w:val="single" w:color="000000" w:sz="6" w:space="0"/>
              <w:bottom w:val="single" w:color="000000" w:sz="4"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jc w:val="center"/>
        </w:trPr>
        <w:tc>
          <w:tcPr>
            <w:tcW w:w="1558" w:type="pct"/>
            <w:tcBorders>
              <w:top w:val="single" w:color="000000" w:sz="4"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质量</w:t>
            </w:r>
            <w:r>
              <w:rPr>
                <w:rFonts w:hint="eastAsia"/>
                <w:color w:val="auto"/>
                <w:sz w:val="24"/>
                <w:szCs w:val="24"/>
                <w:lang w:val="en-US"/>
              </w:rPr>
              <w:t>要求</w:t>
            </w:r>
          </w:p>
        </w:tc>
        <w:tc>
          <w:tcPr>
            <w:tcW w:w="3441" w:type="pct"/>
            <w:tcBorders>
              <w:top w:val="single" w:color="000000" w:sz="4" w:space="0"/>
              <w:left w:val="single" w:color="000000" w:sz="6" w:space="0"/>
              <w:bottom w:val="single" w:color="000000" w:sz="4"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558" w:type="pct"/>
            <w:tcBorders>
              <w:top w:val="single" w:color="000000" w:sz="4"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质保期</w:t>
            </w:r>
          </w:p>
        </w:tc>
        <w:tc>
          <w:tcPr>
            <w:tcW w:w="3441" w:type="pct"/>
            <w:tcBorders>
              <w:top w:val="single" w:color="000000" w:sz="4" w:space="0"/>
              <w:left w:val="single" w:color="000000" w:sz="6" w:space="0"/>
              <w:bottom w:val="single" w:color="000000" w:sz="4" w:space="0"/>
            </w:tcBorders>
            <w:vAlign w:val="center"/>
          </w:tcPr>
          <w:p>
            <w:pPr>
              <w:pStyle w:val="38"/>
              <w:spacing w:line="360" w:lineRule="auto"/>
              <w:jc w:val="center"/>
              <w:rPr>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558" w:type="pct"/>
            <w:tcBorders>
              <w:top w:val="single" w:color="000000" w:sz="4" w:space="0"/>
              <w:bottom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磋商有效期</w:t>
            </w:r>
          </w:p>
        </w:tc>
        <w:tc>
          <w:tcPr>
            <w:tcW w:w="3441" w:type="pct"/>
            <w:tcBorders>
              <w:top w:val="single" w:color="000000" w:sz="4" w:space="0"/>
              <w:left w:val="single" w:color="000000" w:sz="6" w:space="0"/>
              <w:bottom w:val="single" w:color="000000" w:sz="4" w:space="0"/>
            </w:tcBorders>
            <w:vAlign w:val="center"/>
          </w:tcPr>
          <w:p>
            <w:pPr>
              <w:pStyle w:val="38"/>
              <w:spacing w:line="360" w:lineRule="auto"/>
              <w:jc w:val="center"/>
              <w:rPr>
                <w:color w:val="auto"/>
                <w:sz w:val="24"/>
                <w:szCs w:val="24"/>
              </w:rPr>
            </w:pPr>
            <w:r>
              <w:rPr>
                <w:rFonts w:hint="eastAsia"/>
                <w:color w:val="auto"/>
                <w:sz w:val="24"/>
                <w:szCs w:val="24"/>
                <w:lang w:val="en-US"/>
              </w:rPr>
              <w:t>提交响应文件截止之日起 90 日历日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558" w:type="pct"/>
            <w:tcBorders>
              <w:top w:val="single" w:color="000000" w:sz="4" w:space="0"/>
              <w:right w:val="single" w:color="000000" w:sz="6" w:space="0"/>
            </w:tcBorders>
            <w:vAlign w:val="center"/>
          </w:tcPr>
          <w:p>
            <w:pPr>
              <w:pStyle w:val="38"/>
              <w:spacing w:line="360" w:lineRule="auto"/>
              <w:jc w:val="center"/>
              <w:rPr>
                <w:color w:val="auto"/>
                <w:sz w:val="24"/>
                <w:szCs w:val="24"/>
              </w:rPr>
            </w:pPr>
            <w:r>
              <w:rPr>
                <w:rFonts w:hint="eastAsia"/>
                <w:color w:val="auto"/>
                <w:sz w:val="24"/>
                <w:szCs w:val="24"/>
              </w:rPr>
              <w:t>其他声明</w:t>
            </w:r>
          </w:p>
        </w:tc>
        <w:tc>
          <w:tcPr>
            <w:tcW w:w="3441" w:type="pct"/>
            <w:tcBorders>
              <w:top w:val="single" w:color="000000" w:sz="4" w:space="0"/>
              <w:left w:val="single" w:color="000000" w:sz="6" w:space="0"/>
            </w:tcBorders>
            <w:vAlign w:val="center"/>
          </w:tcPr>
          <w:p>
            <w:pPr>
              <w:pStyle w:val="38"/>
              <w:spacing w:line="360" w:lineRule="auto"/>
              <w:jc w:val="center"/>
              <w:rPr>
                <w:color w:val="auto"/>
                <w:sz w:val="24"/>
                <w:szCs w:val="24"/>
              </w:rPr>
            </w:pPr>
            <w:r>
              <w:rPr>
                <w:rFonts w:hint="eastAsia"/>
                <w:color w:val="auto"/>
                <w:sz w:val="24"/>
                <w:szCs w:val="24"/>
              </w:rPr>
              <w:t>（没有可写“无”）</w:t>
            </w:r>
          </w:p>
        </w:tc>
      </w:tr>
    </w:tbl>
    <w:p>
      <w:pPr>
        <w:pStyle w:val="9"/>
        <w:spacing w:line="360" w:lineRule="auto"/>
        <w:jc w:val="both"/>
        <w:rPr>
          <w:color w:val="auto"/>
          <w:sz w:val="24"/>
          <w:szCs w:val="24"/>
        </w:rPr>
      </w:pP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lang w:val="en-US"/>
        </w:rPr>
        <w:t xml:space="preserve">  </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55" w:name="_Toc15230"/>
      <w:r>
        <w:rPr>
          <w:rFonts w:hint="eastAsia" w:ascii="宋体" w:hAnsi="宋体" w:eastAsia="宋体" w:cs="宋体"/>
          <w:color w:val="auto"/>
          <w:sz w:val="24"/>
          <w:szCs w:val="24"/>
        </w:rPr>
        <w:t>2、法人或者非法人组织的营业执照或其它证明文件或自然人的身份证明扫描件</w:t>
      </w:r>
      <w:bookmarkEnd w:id="155"/>
    </w:p>
    <w:p>
      <w:pPr>
        <w:pStyle w:val="5"/>
        <w:spacing w:line="360" w:lineRule="auto"/>
        <w:ind w:left="0"/>
        <w:jc w:val="center"/>
        <w:rPr>
          <w:rFonts w:ascii="宋体" w:hAnsi="宋体" w:eastAsia="宋体" w:cs="宋体"/>
          <w:color w:val="auto"/>
          <w:sz w:val="24"/>
          <w:szCs w:val="24"/>
          <w:lang w:val="en-US"/>
        </w:rPr>
      </w:pPr>
      <w:r>
        <w:rPr>
          <w:rFonts w:hint="eastAsia" w:ascii="宋体" w:hAnsi="宋体" w:eastAsia="宋体" w:cs="宋体"/>
          <w:color w:val="auto"/>
          <w:sz w:val="24"/>
          <w:szCs w:val="24"/>
        </w:rPr>
        <w:br w:type="page"/>
      </w:r>
      <w:bookmarkStart w:id="156" w:name="_Toc5256"/>
      <w:r>
        <w:rPr>
          <w:rFonts w:hint="eastAsia" w:ascii="宋体" w:hAnsi="宋体" w:eastAsia="宋体" w:cs="宋体"/>
          <w:color w:val="auto"/>
          <w:sz w:val="24"/>
          <w:szCs w:val="24"/>
        </w:rPr>
        <w:t>3、法定代表人身份证明</w:t>
      </w:r>
      <w:r>
        <w:rPr>
          <w:rFonts w:hint="eastAsia" w:ascii="宋体" w:hAnsi="宋体" w:eastAsia="宋体" w:cs="宋体"/>
          <w:color w:val="auto"/>
          <w:sz w:val="24"/>
          <w:szCs w:val="24"/>
          <w:lang w:val="en-US"/>
        </w:rPr>
        <w:t>及授权委托书</w:t>
      </w:r>
      <w:bookmarkEnd w:id="156"/>
    </w:p>
    <w:p>
      <w:pPr>
        <w:pStyle w:val="9"/>
        <w:spacing w:line="360" w:lineRule="auto"/>
        <w:ind w:firstLine="480" w:firstLineChars="200"/>
        <w:jc w:val="center"/>
        <w:rPr>
          <w:color w:val="auto"/>
          <w:sz w:val="24"/>
          <w:szCs w:val="24"/>
          <w:lang w:val="en-US"/>
        </w:rPr>
      </w:pPr>
    </w:p>
    <w:p>
      <w:pPr>
        <w:pStyle w:val="9"/>
        <w:spacing w:line="360" w:lineRule="auto"/>
        <w:ind w:firstLine="480" w:firstLineChars="200"/>
        <w:jc w:val="center"/>
        <w:rPr>
          <w:color w:val="auto"/>
          <w:sz w:val="24"/>
          <w:szCs w:val="24"/>
        </w:rPr>
      </w:pPr>
      <w:r>
        <w:rPr>
          <w:rFonts w:hint="eastAsia"/>
          <w:color w:val="auto"/>
          <w:sz w:val="24"/>
          <w:szCs w:val="24"/>
          <w:lang w:val="en-US"/>
        </w:rPr>
        <w:t>3.1</w:t>
      </w:r>
      <w:r>
        <w:rPr>
          <w:rFonts w:hint="eastAsia"/>
          <w:color w:val="auto"/>
          <w:sz w:val="24"/>
          <w:szCs w:val="24"/>
        </w:rPr>
        <w:t>法定代表人身份证明</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供应商名称：</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单位性质：</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供应商地址：</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rPr>
      </w:pPr>
      <w:r>
        <w:rPr>
          <w:rFonts w:hint="eastAsia"/>
          <w:color w:val="auto"/>
          <w:sz w:val="24"/>
          <w:szCs w:val="24"/>
        </w:rPr>
        <w:t>成立时间：</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 xml:space="preserve">日 </w:t>
      </w:r>
    </w:p>
    <w:p>
      <w:pPr>
        <w:pStyle w:val="9"/>
        <w:spacing w:line="360" w:lineRule="auto"/>
        <w:ind w:firstLine="480" w:firstLineChars="200"/>
        <w:jc w:val="both"/>
        <w:rPr>
          <w:color w:val="auto"/>
          <w:sz w:val="24"/>
          <w:szCs w:val="24"/>
          <w:u w:val="single"/>
          <w:lang w:val="en-US"/>
        </w:rPr>
      </w:pPr>
      <w:r>
        <w:rPr>
          <w:rFonts w:hint="eastAsia"/>
          <w:color w:val="auto"/>
          <w:sz w:val="24"/>
          <w:szCs w:val="24"/>
        </w:rPr>
        <w:t>经营期限：</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姓名：</w:t>
      </w:r>
      <w:r>
        <w:rPr>
          <w:rFonts w:hint="eastAsia"/>
          <w:color w:val="auto"/>
          <w:sz w:val="24"/>
          <w:szCs w:val="24"/>
          <w:u w:val="single"/>
          <w:lang w:val="en-US"/>
        </w:rPr>
        <w:t xml:space="preserve">       </w:t>
      </w:r>
      <w:r>
        <w:rPr>
          <w:rFonts w:hint="eastAsia"/>
          <w:color w:val="auto"/>
          <w:sz w:val="24"/>
          <w:szCs w:val="24"/>
        </w:rPr>
        <w:t>性别：</w:t>
      </w:r>
      <w:r>
        <w:rPr>
          <w:rFonts w:hint="eastAsia"/>
          <w:color w:val="auto"/>
          <w:sz w:val="24"/>
          <w:szCs w:val="24"/>
          <w:u w:val="single"/>
          <w:lang w:val="en-US"/>
        </w:rPr>
        <w:t xml:space="preserve">      </w:t>
      </w:r>
      <w:r>
        <w:rPr>
          <w:rFonts w:hint="eastAsia"/>
          <w:color w:val="auto"/>
          <w:sz w:val="24"/>
          <w:szCs w:val="24"/>
        </w:rPr>
        <w:t>出生日期：</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rPr>
      </w:pPr>
      <w:r>
        <w:rPr>
          <w:rFonts w:hint="eastAsia"/>
          <w:color w:val="auto"/>
          <w:sz w:val="24"/>
          <w:szCs w:val="24"/>
        </w:rPr>
        <w:t>现任职务：</w:t>
      </w:r>
      <w:r>
        <w:rPr>
          <w:rFonts w:hint="eastAsia"/>
          <w:color w:val="auto"/>
          <w:sz w:val="24"/>
          <w:szCs w:val="24"/>
          <w:u w:val="single"/>
          <w:lang w:val="en-US"/>
        </w:rPr>
        <w:t xml:space="preserve">          </w:t>
      </w:r>
      <w:r>
        <w:rPr>
          <w:rFonts w:hint="eastAsia"/>
          <w:color w:val="auto"/>
          <w:sz w:val="24"/>
          <w:szCs w:val="24"/>
        </w:rPr>
        <w:t>系</w:t>
      </w:r>
      <w:r>
        <w:rPr>
          <w:rFonts w:hint="eastAsia"/>
          <w:color w:val="auto"/>
          <w:sz w:val="24"/>
          <w:szCs w:val="24"/>
          <w:u w:val="single"/>
        </w:rPr>
        <w:t>（供应商名称）</w:t>
      </w:r>
      <w:r>
        <w:rPr>
          <w:rFonts w:hint="eastAsia"/>
          <w:color w:val="auto"/>
          <w:sz w:val="24"/>
          <w:szCs w:val="24"/>
        </w:rPr>
        <w:t>的法定代表人。</w:t>
      </w:r>
    </w:p>
    <w:p>
      <w:pPr>
        <w:pStyle w:val="9"/>
        <w:spacing w:line="360" w:lineRule="auto"/>
        <w:ind w:firstLine="480" w:firstLineChars="200"/>
        <w:jc w:val="both"/>
        <w:rPr>
          <w:color w:val="auto"/>
          <w:sz w:val="24"/>
          <w:szCs w:val="24"/>
        </w:rPr>
      </w:pPr>
      <w:r>
        <w:rPr>
          <w:rFonts w:hint="eastAsia"/>
          <w:color w:val="auto"/>
          <w:sz w:val="24"/>
          <w:szCs w:val="24"/>
        </w:rPr>
        <w:t>特此证明。</w:t>
      </w:r>
    </w:p>
    <w:p>
      <w:pPr>
        <w:pStyle w:val="9"/>
        <w:spacing w:line="360" w:lineRule="auto"/>
        <w:ind w:firstLine="480" w:firstLineChars="200"/>
        <w:jc w:val="both"/>
        <w:rPr>
          <w:color w:val="auto"/>
          <w:sz w:val="24"/>
          <w:szCs w:val="24"/>
          <w:lang w:val="en-US"/>
        </w:rPr>
      </w:pPr>
      <w:r>
        <w:rPr>
          <w:rFonts w:hint="eastAsia"/>
          <w:color w:val="auto"/>
          <w:sz w:val="24"/>
          <w:szCs w:val="24"/>
        </w:rPr>
        <w:t>附</w:t>
      </w:r>
      <w:r>
        <w:rPr>
          <w:rFonts w:hint="eastAsia"/>
          <w:color w:val="auto"/>
          <w:sz w:val="24"/>
          <w:szCs w:val="24"/>
          <w:lang w:val="en-US"/>
        </w:rPr>
        <w:t>:法定代表人有效身份证复印件。</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详细通讯地址：</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电话：</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电子邮箱：</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rPr>
          <w:color w:val="auto"/>
          <w:sz w:val="24"/>
          <w:szCs w:val="24"/>
        </w:rPr>
      </w:pP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br w:type="page"/>
      </w:r>
    </w:p>
    <w:p>
      <w:pPr>
        <w:pStyle w:val="9"/>
        <w:spacing w:line="360" w:lineRule="auto"/>
        <w:ind w:firstLine="480" w:firstLineChars="200"/>
        <w:jc w:val="center"/>
        <w:rPr>
          <w:color w:val="auto"/>
          <w:sz w:val="24"/>
          <w:szCs w:val="24"/>
          <w:lang w:val="en-US"/>
        </w:rPr>
      </w:pPr>
      <w:bookmarkStart w:id="157" w:name="_Toc16020"/>
      <w:bookmarkStart w:id="158" w:name="_Toc16690"/>
      <w:bookmarkStart w:id="159" w:name="_Toc10806"/>
      <w:r>
        <w:rPr>
          <w:rFonts w:hint="eastAsia"/>
          <w:color w:val="auto"/>
          <w:sz w:val="24"/>
          <w:szCs w:val="24"/>
          <w:lang w:val="en-US"/>
        </w:rPr>
        <w:t>3.2 授权委托书</w:t>
      </w:r>
      <w:bookmarkEnd w:id="157"/>
      <w:bookmarkEnd w:id="158"/>
      <w:bookmarkEnd w:id="159"/>
    </w:p>
    <w:p>
      <w:pPr>
        <w:spacing w:line="360" w:lineRule="auto"/>
        <w:rPr>
          <w:color w:val="auto"/>
          <w:sz w:val="24"/>
          <w:szCs w:val="24"/>
        </w:rPr>
      </w:pPr>
    </w:p>
    <w:p>
      <w:pPr>
        <w:widowControl/>
        <w:spacing w:line="360" w:lineRule="auto"/>
        <w:ind w:firstLine="555"/>
        <w:rPr>
          <w:color w:val="auto"/>
          <w:sz w:val="24"/>
          <w:szCs w:val="24"/>
        </w:rPr>
      </w:pPr>
      <w:r>
        <w:rPr>
          <w:rFonts w:hint="eastAsia"/>
          <w:color w:val="auto"/>
          <w:sz w:val="24"/>
          <w:szCs w:val="24"/>
        </w:rPr>
        <w:t>本授权委托书声明：我</w:t>
      </w:r>
      <w:r>
        <w:rPr>
          <w:rFonts w:hint="eastAsia"/>
          <w:color w:val="auto"/>
          <w:sz w:val="24"/>
          <w:szCs w:val="24"/>
          <w:u w:val="single"/>
        </w:rPr>
        <w:t xml:space="preserve">      （姓名）</w:t>
      </w:r>
      <w:r>
        <w:rPr>
          <w:rFonts w:hint="eastAsia"/>
          <w:color w:val="auto"/>
          <w:sz w:val="24"/>
          <w:szCs w:val="24"/>
        </w:rPr>
        <w:t>系</w:t>
      </w:r>
      <w:r>
        <w:rPr>
          <w:rFonts w:hint="eastAsia"/>
          <w:color w:val="auto"/>
          <w:sz w:val="24"/>
          <w:szCs w:val="24"/>
          <w:u w:val="single"/>
        </w:rPr>
        <w:t xml:space="preserve">           （</w:t>
      </w:r>
      <w:r>
        <w:rPr>
          <w:rFonts w:hint="eastAsia"/>
          <w:color w:val="auto"/>
          <w:sz w:val="24"/>
          <w:szCs w:val="24"/>
          <w:u w:val="single"/>
          <w:lang w:val="en-US"/>
        </w:rPr>
        <w:t>供应商</w:t>
      </w:r>
      <w:r>
        <w:rPr>
          <w:rFonts w:hint="eastAsia"/>
          <w:color w:val="auto"/>
          <w:sz w:val="24"/>
          <w:szCs w:val="24"/>
          <w:u w:val="single"/>
        </w:rPr>
        <w:t xml:space="preserve">名称）    </w:t>
      </w:r>
      <w:r>
        <w:rPr>
          <w:rFonts w:hint="eastAsia"/>
          <w:color w:val="auto"/>
          <w:sz w:val="24"/>
          <w:szCs w:val="24"/>
        </w:rPr>
        <w:t>的法定代表人，现授权委托的</w:t>
      </w:r>
      <w:r>
        <w:rPr>
          <w:rFonts w:hint="eastAsia"/>
          <w:color w:val="auto"/>
          <w:sz w:val="24"/>
          <w:szCs w:val="24"/>
          <w:u w:val="single"/>
        </w:rPr>
        <w:t xml:space="preserve">       （姓名）</w:t>
      </w:r>
      <w:r>
        <w:rPr>
          <w:rFonts w:hint="eastAsia"/>
          <w:color w:val="auto"/>
          <w:sz w:val="24"/>
          <w:szCs w:val="24"/>
        </w:rPr>
        <w:t>为我公司代理人，代理人根据授权，以我方名义签署、澄清、说明、补正、递交、撤回、修改</w:t>
      </w:r>
      <w:r>
        <w:rPr>
          <w:rFonts w:hint="eastAsia"/>
          <w:color w:val="auto"/>
          <w:sz w:val="24"/>
          <w:szCs w:val="24"/>
          <w:u w:val="single"/>
        </w:rPr>
        <w:t xml:space="preserve">  </w:t>
      </w:r>
      <w:r>
        <w:rPr>
          <w:rFonts w:hint="eastAsia"/>
          <w:color w:val="auto"/>
          <w:sz w:val="24"/>
          <w:szCs w:val="24"/>
          <w:u w:val="single"/>
          <w:lang w:val="en-US"/>
        </w:rPr>
        <w:t xml:space="preserve">     </w:t>
      </w:r>
      <w:r>
        <w:rPr>
          <w:rFonts w:hint="eastAsia"/>
          <w:color w:val="auto"/>
          <w:sz w:val="24"/>
          <w:szCs w:val="24"/>
          <w:u w:val="single"/>
        </w:rPr>
        <w:t xml:space="preserve">       （项目名称）</w:t>
      </w:r>
      <w:r>
        <w:rPr>
          <w:rFonts w:hint="eastAsia"/>
          <w:color w:val="auto"/>
          <w:sz w:val="24"/>
          <w:szCs w:val="24"/>
          <w:u w:val="single"/>
          <w:lang w:val="en-US"/>
        </w:rPr>
        <w:t xml:space="preserve">     （包号）</w:t>
      </w:r>
      <w:r>
        <w:rPr>
          <w:rFonts w:hint="eastAsia"/>
          <w:color w:val="auto"/>
          <w:sz w:val="24"/>
          <w:szCs w:val="24"/>
        </w:rPr>
        <w:t>的</w:t>
      </w:r>
      <w:r>
        <w:rPr>
          <w:rFonts w:hint="eastAsia"/>
          <w:color w:val="auto"/>
          <w:sz w:val="24"/>
          <w:szCs w:val="24"/>
          <w:lang w:val="en-US"/>
        </w:rPr>
        <w:t>响应</w:t>
      </w:r>
      <w:r>
        <w:rPr>
          <w:rFonts w:hint="eastAsia"/>
          <w:color w:val="auto"/>
          <w:sz w:val="24"/>
          <w:szCs w:val="24"/>
        </w:rPr>
        <w:t>文件，以及签订合同和处理有关事宜，其法律后果由我方承担。</w:t>
      </w:r>
    </w:p>
    <w:p>
      <w:pPr>
        <w:tabs>
          <w:tab w:val="left" w:pos="5580"/>
        </w:tabs>
        <w:spacing w:line="360" w:lineRule="auto"/>
        <w:ind w:firstLine="564" w:firstLineChars="235"/>
        <w:rPr>
          <w:color w:val="auto"/>
          <w:sz w:val="24"/>
          <w:szCs w:val="24"/>
        </w:rPr>
      </w:pPr>
      <w:r>
        <w:rPr>
          <w:rFonts w:hint="eastAsia"/>
          <w:color w:val="auto"/>
          <w:sz w:val="24"/>
          <w:szCs w:val="24"/>
        </w:rPr>
        <w:t>本授权书于</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日签字生效,特此声明。</w:t>
      </w:r>
    </w:p>
    <w:p>
      <w:pPr>
        <w:widowControl/>
        <w:spacing w:line="360" w:lineRule="auto"/>
        <w:ind w:firstLine="555"/>
        <w:rPr>
          <w:color w:val="auto"/>
          <w:sz w:val="24"/>
          <w:szCs w:val="24"/>
        </w:rPr>
      </w:pPr>
    </w:p>
    <w:p>
      <w:pPr>
        <w:widowControl/>
        <w:spacing w:line="360" w:lineRule="auto"/>
        <w:ind w:firstLine="555"/>
        <w:rPr>
          <w:color w:val="auto"/>
          <w:sz w:val="24"/>
          <w:szCs w:val="24"/>
        </w:rPr>
      </w:pPr>
      <w:r>
        <w:rPr>
          <w:rFonts w:hint="eastAsia"/>
          <w:color w:val="auto"/>
          <w:sz w:val="24"/>
          <w:szCs w:val="24"/>
        </w:rPr>
        <w:t>附：法定代表人身份证</w:t>
      </w:r>
      <w:r>
        <w:rPr>
          <w:rFonts w:hint="eastAsia"/>
          <w:color w:val="auto"/>
          <w:sz w:val="24"/>
          <w:szCs w:val="24"/>
          <w:lang w:val="en-US"/>
        </w:rPr>
        <w:t>扫描件</w:t>
      </w:r>
    </w:p>
    <w:p>
      <w:pPr>
        <w:widowControl/>
        <w:spacing w:line="360" w:lineRule="auto"/>
        <w:ind w:firstLine="555"/>
        <w:rPr>
          <w:color w:val="auto"/>
          <w:sz w:val="24"/>
        </w:rPr>
      </w:pPr>
    </w:p>
    <w:p>
      <w:pPr>
        <w:widowControl/>
        <w:spacing w:line="360" w:lineRule="auto"/>
        <w:ind w:firstLine="555"/>
        <w:rPr>
          <w:color w:val="auto"/>
          <w:sz w:val="24"/>
        </w:rPr>
      </w:pPr>
    </w:p>
    <w:p>
      <w:pPr>
        <w:widowControl/>
        <w:spacing w:line="360" w:lineRule="auto"/>
        <w:ind w:firstLine="555"/>
        <w:rPr>
          <w:color w:val="auto"/>
          <w:sz w:val="24"/>
        </w:rPr>
      </w:pPr>
    </w:p>
    <w:p>
      <w:pPr>
        <w:pStyle w:val="20"/>
        <w:spacing w:line="360" w:lineRule="auto"/>
        <w:rPr>
          <w:color w:val="auto"/>
        </w:rPr>
      </w:pPr>
    </w:p>
    <w:p>
      <w:pPr>
        <w:spacing w:line="360" w:lineRule="auto"/>
        <w:rPr>
          <w:color w:val="auto"/>
        </w:rPr>
      </w:pPr>
    </w:p>
    <w:p>
      <w:pPr>
        <w:widowControl/>
        <w:spacing w:line="360" w:lineRule="auto"/>
        <w:ind w:firstLine="555"/>
        <w:rPr>
          <w:color w:val="auto"/>
          <w:sz w:val="24"/>
          <w:szCs w:val="24"/>
        </w:rPr>
      </w:pPr>
      <w:r>
        <w:rPr>
          <w:rFonts w:hint="eastAsia"/>
          <w:color w:val="auto"/>
          <w:sz w:val="24"/>
          <w:szCs w:val="24"/>
        </w:rPr>
        <w:t>附：代理人身份证身份证</w:t>
      </w:r>
      <w:r>
        <w:rPr>
          <w:rFonts w:hint="eastAsia"/>
          <w:color w:val="auto"/>
          <w:sz w:val="24"/>
          <w:szCs w:val="24"/>
          <w:lang w:val="en-US"/>
        </w:rPr>
        <w:t>扫描件</w:t>
      </w:r>
    </w:p>
    <w:p>
      <w:pPr>
        <w:pStyle w:val="20"/>
        <w:spacing w:line="360" w:lineRule="auto"/>
        <w:rPr>
          <w:color w:val="auto"/>
        </w:rPr>
      </w:pPr>
    </w:p>
    <w:p>
      <w:pPr>
        <w:spacing w:line="360" w:lineRule="auto"/>
        <w:rPr>
          <w:color w:val="auto"/>
          <w:sz w:val="24"/>
        </w:rPr>
      </w:pPr>
    </w:p>
    <w:p>
      <w:pPr>
        <w:pStyle w:val="20"/>
        <w:spacing w:line="360" w:lineRule="auto"/>
        <w:rPr>
          <w:color w:val="auto"/>
        </w:rPr>
      </w:pPr>
    </w:p>
    <w:p>
      <w:pPr>
        <w:spacing w:line="360" w:lineRule="auto"/>
        <w:rPr>
          <w:color w:val="auto"/>
          <w:sz w:val="24"/>
        </w:rPr>
      </w:pPr>
    </w:p>
    <w:p>
      <w:pPr>
        <w:pStyle w:val="14"/>
        <w:tabs>
          <w:tab w:val="left" w:pos="5580"/>
        </w:tabs>
        <w:spacing w:line="360" w:lineRule="auto"/>
        <w:ind w:firstLine="440" w:firstLineChars="200"/>
        <w:rPr>
          <w:rFonts w:hAnsi="宋体"/>
          <w:color w:val="auto"/>
          <w:szCs w:val="21"/>
          <w:u w:val="single" w:color="FFFFFF"/>
        </w:rPr>
      </w:pPr>
    </w:p>
    <w:p>
      <w:pPr>
        <w:pStyle w:val="9"/>
        <w:spacing w:line="360" w:lineRule="auto"/>
        <w:ind w:left="660" w:leftChars="300"/>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left="660" w:leftChars="300"/>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left="660" w:leftChars="300"/>
        <w:rPr>
          <w:color w:val="auto"/>
          <w:sz w:val="24"/>
          <w:szCs w:val="24"/>
        </w:rPr>
      </w:pPr>
      <w:r>
        <w:rPr>
          <w:rFonts w:hint="eastAsia"/>
          <w:color w:val="auto"/>
          <w:sz w:val="24"/>
          <w:szCs w:val="24"/>
        </w:rPr>
        <w:t>日期：</w:t>
      </w:r>
      <w:r>
        <w:rPr>
          <w:rFonts w:hint="eastAsia"/>
          <w:color w:val="auto"/>
          <w:sz w:val="24"/>
          <w:szCs w:val="24"/>
          <w:lang w:val="en-US"/>
        </w:rPr>
        <w:t xml:space="preserve">  </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p>
    <w:p>
      <w:pPr>
        <w:pStyle w:val="4"/>
        <w:spacing w:line="360" w:lineRule="auto"/>
        <w:ind w:left="660" w:leftChars="300"/>
        <w:rPr>
          <w:rFonts w:ascii="宋体" w:hAnsi="宋体" w:eastAsia="宋体" w:cs="宋体"/>
          <w:iCs/>
          <w:color w:val="auto"/>
          <w:sz w:val="44"/>
          <w:szCs w:val="44"/>
        </w:rPr>
        <w:sectPr>
          <w:pgSz w:w="11906" w:h="16838"/>
          <w:pgMar w:top="1440" w:right="1080" w:bottom="1440" w:left="1080" w:header="851" w:footer="992" w:gutter="0"/>
          <w:cols w:space="720" w:num="1"/>
          <w:titlePg/>
          <w:docGrid w:linePitch="312" w:charSpace="0"/>
        </w:sectPr>
      </w:pPr>
    </w:p>
    <w:p>
      <w:pPr>
        <w:pStyle w:val="5"/>
        <w:spacing w:line="360" w:lineRule="auto"/>
        <w:ind w:left="0"/>
        <w:jc w:val="center"/>
        <w:rPr>
          <w:rFonts w:ascii="宋体" w:hAnsi="宋体" w:eastAsia="宋体" w:cs="宋体"/>
          <w:color w:val="auto"/>
          <w:sz w:val="24"/>
          <w:szCs w:val="24"/>
        </w:rPr>
      </w:pPr>
      <w:bookmarkStart w:id="160" w:name="_Toc27195"/>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、供应商参加磋商采购活动的承诺书</w:t>
      </w:r>
      <w:bookmarkEnd w:id="160"/>
    </w:p>
    <w:p>
      <w:pPr>
        <w:pStyle w:val="9"/>
        <w:spacing w:line="360" w:lineRule="auto"/>
        <w:ind w:firstLine="480" w:firstLineChars="200"/>
        <w:jc w:val="both"/>
        <w:rPr>
          <w:color w:val="auto"/>
          <w:sz w:val="24"/>
          <w:szCs w:val="24"/>
        </w:rPr>
      </w:pPr>
    </w:p>
    <w:p>
      <w:pPr>
        <w:pStyle w:val="9"/>
        <w:spacing w:line="400" w:lineRule="exact"/>
        <w:jc w:val="both"/>
        <w:rPr>
          <w:color w:val="auto"/>
          <w:sz w:val="24"/>
          <w:szCs w:val="24"/>
        </w:rPr>
      </w:pPr>
      <w:r>
        <w:rPr>
          <w:rFonts w:hint="eastAsia"/>
          <w:color w:val="auto"/>
          <w:sz w:val="24"/>
          <w:szCs w:val="24"/>
        </w:rPr>
        <w:t>致：</w:t>
      </w:r>
      <w:r>
        <w:rPr>
          <w:rFonts w:hint="eastAsia"/>
          <w:color w:val="auto"/>
          <w:sz w:val="24"/>
          <w:szCs w:val="24"/>
          <w:u w:val="single"/>
        </w:rPr>
        <w:t xml:space="preserve"> （填写采购人及采购代理机构名称）</w:t>
      </w:r>
    </w:p>
    <w:p>
      <w:pPr>
        <w:pStyle w:val="9"/>
        <w:spacing w:line="400" w:lineRule="exact"/>
        <w:ind w:firstLine="480" w:firstLineChars="200"/>
        <w:jc w:val="both"/>
        <w:rPr>
          <w:color w:val="auto"/>
          <w:sz w:val="24"/>
          <w:szCs w:val="24"/>
        </w:rPr>
      </w:pPr>
      <w:r>
        <w:rPr>
          <w:rFonts w:hint="eastAsia"/>
          <w:color w:val="auto"/>
          <w:sz w:val="24"/>
          <w:szCs w:val="24"/>
        </w:rPr>
        <w:t>我（单位/本人，以下统称我单位）自愿参加</w:t>
      </w:r>
      <w:r>
        <w:rPr>
          <w:rFonts w:hint="eastAsia"/>
          <w:color w:val="auto"/>
          <w:sz w:val="24"/>
          <w:szCs w:val="24"/>
          <w:u w:val="single"/>
        </w:rPr>
        <w:t xml:space="preserve">  </w:t>
      </w:r>
      <w:r>
        <w:rPr>
          <w:rFonts w:hint="eastAsia"/>
          <w:color w:val="auto"/>
          <w:sz w:val="24"/>
          <w:szCs w:val="24"/>
          <w:u w:val="single"/>
          <w:lang w:val="en-US"/>
        </w:rPr>
        <w:t xml:space="preserve">        </w:t>
      </w:r>
      <w:r>
        <w:rPr>
          <w:rFonts w:hint="eastAsia"/>
          <w:color w:val="auto"/>
          <w:sz w:val="24"/>
          <w:szCs w:val="24"/>
          <w:u w:val="single"/>
        </w:rPr>
        <w:t xml:space="preserve">  （项目名称、</w:t>
      </w:r>
      <w:r>
        <w:rPr>
          <w:rFonts w:hint="eastAsia"/>
          <w:color w:val="auto"/>
          <w:sz w:val="24"/>
          <w:szCs w:val="24"/>
          <w:u w:val="single"/>
          <w:lang w:val="en-US"/>
        </w:rPr>
        <w:t>包</w:t>
      </w:r>
      <w:r>
        <w:rPr>
          <w:rFonts w:hint="eastAsia"/>
          <w:color w:val="auto"/>
          <w:sz w:val="24"/>
          <w:szCs w:val="24"/>
          <w:u w:val="single"/>
        </w:rPr>
        <w:t>号）</w:t>
      </w:r>
      <w:r>
        <w:rPr>
          <w:rFonts w:hint="eastAsia"/>
          <w:color w:val="auto"/>
          <w:sz w:val="24"/>
          <w:szCs w:val="24"/>
        </w:rPr>
        <w:t>的磋商采购活动，作为参加本次采购活动的供应商，根据竞争性磋商文件的要求，现郑重承诺如下：</w:t>
      </w:r>
    </w:p>
    <w:p>
      <w:pPr>
        <w:pStyle w:val="9"/>
        <w:spacing w:line="400" w:lineRule="exact"/>
        <w:ind w:firstLine="480" w:firstLineChars="200"/>
        <w:jc w:val="both"/>
        <w:rPr>
          <w:color w:val="auto"/>
          <w:sz w:val="24"/>
          <w:szCs w:val="24"/>
        </w:rPr>
      </w:pPr>
      <w:r>
        <w:rPr>
          <w:rFonts w:hint="eastAsia"/>
          <w:color w:val="auto"/>
          <w:sz w:val="24"/>
          <w:szCs w:val="24"/>
        </w:rPr>
        <w:t>一、我单位完全接受和满足本项目竞争性磋商文件中规定的实质性要求，如对采购（磋商）文件有异议，已经在收到采购（磋商）文件之日起或采购（磋商）文件公告期限届满之日起七个工作日内依法进行维权救济，不存在对采购（磋商）文件有异议的同时又参加本项目的磋商采购活动以求侥幸成为成交人或者为实现其他非法目的的行为。</w:t>
      </w:r>
    </w:p>
    <w:p>
      <w:pPr>
        <w:pStyle w:val="9"/>
        <w:spacing w:line="400" w:lineRule="exact"/>
        <w:ind w:firstLine="480" w:firstLineChars="200"/>
        <w:jc w:val="both"/>
        <w:rPr>
          <w:color w:val="auto"/>
          <w:sz w:val="24"/>
          <w:szCs w:val="24"/>
        </w:rPr>
      </w:pPr>
      <w:r>
        <w:rPr>
          <w:rFonts w:hint="eastAsia"/>
          <w:color w:val="auto"/>
          <w:sz w:val="24"/>
          <w:szCs w:val="24"/>
        </w:rPr>
        <w:t>二、我单位参加本次磋商采购活动，不存在和其他供应商在同一合同项下的采购项目中，同时委托同一个自然人、同一家庭的人员、同一单位的人员作为代理人的行为。</w:t>
      </w:r>
    </w:p>
    <w:p>
      <w:pPr>
        <w:pStyle w:val="9"/>
        <w:spacing w:line="400" w:lineRule="exact"/>
        <w:ind w:firstLine="480" w:firstLineChars="200"/>
        <w:jc w:val="both"/>
        <w:rPr>
          <w:color w:val="auto"/>
          <w:sz w:val="24"/>
          <w:szCs w:val="24"/>
        </w:rPr>
      </w:pPr>
      <w:r>
        <w:rPr>
          <w:rFonts w:hint="eastAsia"/>
          <w:color w:val="auto"/>
          <w:sz w:val="24"/>
          <w:szCs w:val="24"/>
        </w:rPr>
        <w:t>三、参加本次磋商采购活动前，在近三年内我单位和其法定代表人（或负责人）没有行贿犯罪行为。</w:t>
      </w:r>
    </w:p>
    <w:p>
      <w:pPr>
        <w:pStyle w:val="9"/>
        <w:spacing w:line="400" w:lineRule="exact"/>
        <w:ind w:firstLine="480" w:firstLineChars="200"/>
        <w:jc w:val="both"/>
        <w:rPr>
          <w:color w:val="auto"/>
          <w:sz w:val="24"/>
          <w:szCs w:val="24"/>
        </w:rPr>
      </w:pPr>
      <w:r>
        <w:rPr>
          <w:rFonts w:hint="eastAsia"/>
          <w:color w:val="auto"/>
          <w:sz w:val="24"/>
          <w:szCs w:val="24"/>
        </w:rPr>
        <w:t>四、我单位在此申明：保证本次响应文件中提供的所有内容、资料、陈述是正确的、真实的、有效的、合法的，并愿意承担相关法律责任。</w:t>
      </w:r>
    </w:p>
    <w:p>
      <w:pPr>
        <w:pStyle w:val="9"/>
        <w:spacing w:line="400" w:lineRule="exact"/>
        <w:ind w:firstLine="480" w:firstLineChars="200"/>
        <w:jc w:val="both"/>
        <w:rPr>
          <w:color w:val="auto"/>
          <w:sz w:val="24"/>
          <w:szCs w:val="24"/>
        </w:rPr>
      </w:pPr>
      <w:r>
        <w:rPr>
          <w:rFonts w:hint="eastAsia"/>
          <w:color w:val="auto"/>
          <w:sz w:val="24"/>
          <w:szCs w:val="24"/>
        </w:rPr>
        <w:t>五、存在以下行为之一的愿意接受相关部门的处理：</w:t>
      </w:r>
    </w:p>
    <w:p>
      <w:pPr>
        <w:pStyle w:val="9"/>
        <w:spacing w:line="400" w:lineRule="exact"/>
        <w:ind w:firstLine="480" w:firstLineChars="200"/>
        <w:jc w:val="both"/>
        <w:rPr>
          <w:color w:val="auto"/>
          <w:sz w:val="24"/>
          <w:szCs w:val="24"/>
        </w:rPr>
      </w:pPr>
      <w:r>
        <w:rPr>
          <w:rFonts w:hint="eastAsia"/>
          <w:color w:val="auto"/>
          <w:sz w:val="24"/>
          <w:szCs w:val="24"/>
        </w:rPr>
        <w:t>1、我单位在磋商有效期内撤销响应文件的（不包括在提交最后报价前退出磋商的情况）；</w:t>
      </w:r>
    </w:p>
    <w:p>
      <w:pPr>
        <w:pStyle w:val="9"/>
        <w:spacing w:line="400" w:lineRule="exact"/>
        <w:ind w:firstLine="480" w:firstLineChars="200"/>
        <w:jc w:val="both"/>
        <w:rPr>
          <w:color w:val="auto"/>
          <w:sz w:val="24"/>
          <w:szCs w:val="24"/>
        </w:rPr>
      </w:pPr>
      <w:r>
        <w:rPr>
          <w:rFonts w:hint="eastAsia"/>
          <w:color w:val="auto"/>
          <w:sz w:val="24"/>
          <w:szCs w:val="24"/>
        </w:rPr>
        <w:t>2、我单位在采购人确定成交人以前放弃成交候选人资格的；</w:t>
      </w:r>
    </w:p>
    <w:p>
      <w:pPr>
        <w:pStyle w:val="9"/>
        <w:spacing w:line="400" w:lineRule="exact"/>
        <w:ind w:firstLine="480" w:firstLineChars="200"/>
        <w:jc w:val="both"/>
        <w:rPr>
          <w:color w:val="auto"/>
          <w:sz w:val="24"/>
          <w:szCs w:val="24"/>
        </w:rPr>
      </w:pPr>
      <w:r>
        <w:rPr>
          <w:rFonts w:hint="eastAsia"/>
          <w:color w:val="auto"/>
          <w:sz w:val="24"/>
          <w:szCs w:val="24"/>
        </w:rPr>
        <w:t>3、由于我单位的原因未能按照竞争性磋商文件的规定与采购人签订合同；</w:t>
      </w:r>
    </w:p>
    <w:p>
      <w:pPr>
        <w:pStyle w:val="9"/>
        <w:spacing w:line="400" w:lineRule="exact"/>
        <w:ind w:firstLine="480" w:firstLineChars="200"/>
        <w:jc w:val="both"/>
        <w:rPr>
          <w:color w:val="auto"/>
          <w:sz w:val="24"/>
          <w:szCs w:val="24"/>
        </w:rPr>
      </w:pPr>
      <w:r>
        <w:rPr>
          <w:rFonts w:hint="eastAsia"/>
          <w:color w:val="auto"/>
          <w:sz w:val="24"/>
          <w:szCs w:val="24"/>
        </w:rPr>
        <w:t>4、由于我单位的原因未能按照竞争性磋商文件的规定交纳履约保证金；</w:t>
      </w:r>
    </w:p>
    <w:p>
      <w:pPr>
        <w:pStyle w:val="9"/>
        <w:spacing w:line="400" w:lineRule="exact"/>
        <w:ind w:firstLine="480" w:firstLineChars="200"/>
        <w:jc w:val="both"/>
        <w:rPr>
          <w:color w:val="auto"/>
          <w:sz w:val="24"/>
          <w:szCs w:val="24"/>
        </w:rPr>
      </w:pPr>
      <w:r>
        <w:rPr>
          <w:rFonts w:hint="eastAsia"/>
          <w:color w:val="auto"/>
          <w:sz w:val="24"/>
          <w:szCs w:val="24"/>
        </w:rPr>
        <w:t>5、我单位在响应文件中提供虚假材料；</w:t>
      </w:r>
    </w:p>
    <w:p>
      <w:pPr>
        <w:pStyle w:val="9"/>
        <w:spacing w:line="400" w:lineRule="exact"/>
        <w:ind w:firstLine="480" w:firstLineChars="200"/>
        <w:jc w:val="both"/>
        <w:rPr>
          <w:color w:val="auto"/>
          <w:sz w:val="24"/>
          <w:szCs w:val="24"/>
        </w:rPr>
      </w:pPr>
      <w:r>
        <w:rPr>
          <w:rFonts w:hint="eastAsia"/>
          <w:color w:val="auto"/>
          <w:sz w:val="24"/>
          <w:szCs w:val="24"/>
        </w:rPr>
        <w:t>6、我单位与采购人、其他供应商或者采购代理机构恶意串通的；</w:t>
      </w:r>
    </w:p>
    <w:p>
      <w:pPr>
        <w:pStyle w:val="9"/>
        <w:spacing w:line="400" w:lineRule="exact"/>
        <w:ind w:firstLine="480" w:firstLineChars="200"/>
        <w:jc w:val="both"/>
        <w:rPr>
          <w:color w:val="auto"/>
          <w:sz w:val="24"/>
          <w:szCs w:val="24"/>
        </w:rPr>
      </w:pPr>
      <w:r>
        <w:rPr>
          <w:rFonts w:hint="eastAsia"/>
          <w:color w:val="auto"/>
          <w:sz w:val="24"/>
          <w:szCs w:val="24"/>
        </w:rPr>
        <w:t>7、在磋商有效期内，我单位在政府采购活动中有违法、违规、违纪行为。</w:t>
      </w:r>
    </w:p>
    <w:p>
      <w:pPr>
        <w:pStyle w:val="9"/>
        <w:spacing w:line="400" w:lineRule="exact"/>
        <w:ind w:firstLine="480" w:firstLineChars="200"/>
        <w:jc w:val="both"/>
        <w:rPr>
          <w:color w:val="auto"/>
          <w:sz w:val="24"/>
          <w:szCs w:val="24"/>
        </w:rPr>
      </w:pPr>
      <w:r>
        <w:rPr>
          <w:rFonts w:hint="eastAsia"/>
          <w:color w:val="auto"/>
          <w:sz w:val="24"/>
          <w:szCs w:val="24"/>
        </w:rPr>
        <w:t>六、如果我单位知晓上述行为的法律后果，承认本承诺书作为采购人及采购代理机构要求我单位履行违约赔偿义务的依据作用。</w:t>
      </w:r>
    </w:p>
    <w:p>
      <w:pPr>
        <w:pStyle w:val="9"/>
        <w:spacing w:line="400" w:lineRule="exact"/>
        <w:ind w:firstLine="480" w:firstLineChars="200"/>
        <w:jc w:val="both"/>
        <w:rPr>
          <w:color w:val="auto"/>
          <w:sz w:val="24"/>
          <w:szCs w:val="24"/>
        </w:rPr>
      </w:pPr>
      <w:r>
        <w:rPr>
          <w:rFonts w:hint="eastAsia"/>
          <w:color w:val="auto"/>
          <w:sz w:val="24"/>
          <w:szCs w:val="24"/>
        </w:rPr>
        <w:t>由此产生的一切法律后果和责任由我单位承担。我单位声明放弃对此提出任何异议和追索的权利。</w:t>
      </w:r>
    </w:p>
    <w:p>
      <w:pPr>
        <w:pStyle w:val="9"/>
        <w:spacing w:line="400" w:lineRule="exact"/>
        <w:ind w:firstLine="480" w:firstLineChars="200"/>
        <w:jc w:val="both"/>
        <w:rPr>
          <w:color w:val="auto"/>
          <w:sz w:val="24"/>
          <w:szCs w:val="24"/>
        </w:rPr>
      </w:pPr>
      <w:r>
        <w:rPr>
          <w:rFonts w:hint="eastAsia"/>
          <w:color w:val="auto"/>
          <w:sz w:val="24"/>
          <w:szCs w:val="24"/>
        </w:rPr>
        <w:t>我单位对上述承诺的内容事项真实性负责。如经查实上述承诺的内容事项存在虚假，我单位愿意接受以提供虚假材料谋取成交而被追究法律责任。</w:t>
      </w:r>
    </w:p>
    <w:p>
      <w:pPr>
        <w:pStyle w:val="9"/>
        <w:spacing w:line="400" w:lineRule="exact"/>
        <w:ind w:firstLine="480" w:firstLineChars="200"/>
        <w:jc w:val="both"/>
        <w:rPr>
          <w:color w:val="auto"/>
          <w:sz w:val="24"/>
          <w:szCs w:val="24"/>
        </w:rPr>
      </w:pPr>
    </w:p>
    <w:p>
      <w:pPr>
        <w:pStyle w:val="9"/>
        <w:spacing w:line="400" w:lineRule="exact"/>
        <w:ind w:firstLine="480" w:firstLineChars="200"/>
        <w:jc w:val="both"/>
        <w:rPr>
          <w:color w:val="auto"/>
          <w:sz w:val="24"/>
          <w:szCs w:val="24"/>
        </w:rPr>
      </w:pPr>
    </w:p>
    <w:p>
      <w:pPr>
        <w:pStyle w:val="9"/>
        <w:spacing w:line="400" w:lineRule="exact"/>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 xml:space="preserve">）： </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u w:val="single"/>
          <w:lang w:val="en-US"/>
        </w:rPr>
      </w:pPr>
      <w:r>
        <w:rPr>
          <w:rFonts w:hint="eastAsia"/>
          <w:color w:val="auto"/>
          <w:sz w:val="24"/>
          <w:szCs w:val="24"/>
        </w:rPr>
        <w:t>地址：</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u w:val="single"/>
          <w:lang w:val="en-US"/>
        </w:rPr>
      </w:pPr>
      <w:r>
        <w:rPr>
          <w:rFonts w:hint="eastAsia"/>
          <w:color w:val="auto"/>
          <w:sz w:val="24"/>
          <w:szCs w:val="24"/>
        </w:rPr>
        <w:t>邮编：</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u w:val="single"/>
          <w:lang w:val="en-US"/>
        </w:rPr>
      </w:pPr>
      <w:r>
        <w:rPr>
          <w:rFonts w:hint="eastAsia"/>
          <w:color w:val="auto"/>
          <w:sz w:val="24"/>
          <w:szCs w:val="24"/>
        </w:rPr>
        <w:t>电话：</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u w:val="single"/>
          <w:lang w:val="en-US"/>
        </w:rPr>
      </w:pPr>
      <w:r>
        <w:rPr>
          <w:rFonts w:hint="eastAsia"/>
          <w:color w:val="auto"/>
          <w:sz w:val="24"/>
          <w:szCs w:val="24"/>
        </w:rPr>
        <w:t>电子邮箱：</w:t>
      </w:r>
      <w:r>
        <w:rPr>
          <w:rFonts w:hint="eastAsia"/>
          <w:color w:val="auto"/>
          <w:sz w:val="24"/>
          <w:szCs w:val="24"/>
          <w:u w:val="single"/>
          <w:lang w:val="en-US"/>
        </w:rPr>
        <w:t xml:space="preserve">                          </w:t>
      </w:r>
    </w:p>
    <w:p>
      <w:pPr>
        <w:pStyle w:val="9"/>
        <w:spacing w:line="400" w:lineRule="exact"/>
        <w:ind w:firstLine="480" w:firstLineChars="200"/>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400" w:lineRule="exact"/>
        <w:jc w:val="both"/>
        <w:rPr>
          <w:color w:val="auto"/>
          <w:sz w:val="24"/>
          <w:szCs w:val="24"/>
        </w:rPr>
      </w:pPr>
    </w:p>
    <w:p>
      <w:pPr>
        <w:pStyle w:val="9"/>
        <w:spacing w:line="400" w:lineRule="exact"/>
        <w:jc w:val="both"/>
        <w:rPr>
          <w:color w:val="auto"/>
          <w:sz w:val="24"/>
          <w:szCs w:val="24"/>
        </w:rPr>
      </w:pPr>
      <w:r>
        <w:rPr>
          <w:rFonts w:hint="eastAsia"/>
          <w:color w:val="auto"/>
          <w:sz w:val="24"/>
          <w:szCs w:val="24"/>
        </w:rPr>
        <w:t>备注：供应商如存在与上述要求不一致的情况，应如实写明。</w:t>
      </w:r>
    </w:p>
    <w:p>
      <w:pPr>
        <w:pStyle w:val="9"/>
        <w:spacing w:line="400" w:lineRule="exact"/>
        <w:jc w:val="both"/>
        <w:rPr>
          <w:color w:val="auto"/>
          <w:sz w:val="24"/>
          <w:szCs w:val="24"/>
        </w:rPr>
      </w:pP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61" w:name="_Toc31137"/>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、具有良好的商业信誉和健全的财务会计制度</w:t>
      </w:r>
      <w:bookmarkEnd w:id="161"/>
    </w:p>
    <w:p>
      <w:pPr>
        <w:pStyle w:val="9"/>
        <w:spacing w:line="360" w:lineRule="auto"/>
        <w:jc w:val="both"/>
        <w:rPr>
          <w:color w:val="auto"/>
          <w:sz w:val="24"/>
          <w:szCs w:val="24"/>
        </w:rPr>
      </w:pPr>
    </w:p>
    <w:p>
      <w:pPr>
        <w:pStyle w:val="9"/>
        <w:spacing w:line="360" w:lineRule="auto"/>
        <w:jc w:val="both"/>
        <w:rPr>
          <w:color w:val="auto"/>
          <w:sz w:val="24"/>
          <w:szCs w:val="24"/>
        </w:rPr>
      </w:pPr>
      <w:r>
        <w:rPr>
          <w:rFonts w:hint="eastAsia"/>
          <w:color w:val="auto"/>
          <w:sz w:val="24"/>
          <w:szCs w:val="24"/>
        </w:rPr>
        <w:t>供应商应提供资料：</w:t>
      </w:r>
    </w:p>
    <w:p>
      <w:pPr>
        <w:pStyle w:val="9"/>
        <w:spacing w:line="360" w:lineRule="auto"/>
        <w:jc w:val="both"/>
        <w:rPr>
          <w:b/>
          <w:bCs/>
          <w:color w:val="auto"/>
          <w:sz w:val="24"/>
          <w:szCs w:val="24"/>
        </w:rPr>
      </w:pPr>
      <w:r>
        <w:rPr>
          <w:rFonts w:hint="eastAsia"/>
          <w:b/>
          <w:bCs/>
          <w:color w:val="auto"/>
          <w:sz w:val="24"/>
          <w:szCs w:val="24"/>
          <w:lang w:val="en-US"/>
        </w:rPr>
        <w:t>5</w:t>
      </w:r>
      <w:r>
        <w:rPr>
          <w:rFonts w:hint="eastAsia"/>
          <w:b/>
          <w:bCs/>
          <w:color w:val="auto"/>
          <w:sz w:val="24"/>
          <w:szCs w:val="24"/>
        </w:rPr>
        <w:t>.1、承诺书</w:t>
      </w:r>
    </w:p>
    <w:p>
      <w:pPr>
        <w:pStyle w:val="9"/>
        <w:spacing w:line="360" w:lineRule="auto"/>
        <w:jc w:val="both"/>
        <w:rPr>
          <w:color w:val="auto"/>
          <w:sz w:val="24"/>
          <w:szCs w:val="24"/>
        </w:rPr>
      </w:pPr>
      <w:r>
        <w:rPr>
          <w:rFonts w:hint="eastAsia"/>
          <w:color w:val="auto"/>
          <w:sz w:val="24"/>
          <w:szCs w:val="24"/>
        </w:rPr>
        <w:t>供应商承诺本单位具有良好的商业信誉和健全的财务会计制度（提供承诺书，格式自拟）。</w:t>
      </w: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jc w:val="both"/>
        <w:rPr>
          <w:color w:val="auto"/>
          <w:sz w:val="24"/>
          <w:szCs w:val="24"/>
        </w:rPr>
      </w:pPr>
      <w:r>
        <w:rPr>
          <w:rFonts w:hint="eastAsia"/>
          <w:color w:val="auto"/>
          <w:sz w:val="24"/>
          <w:szCs w:val="24"/>
        </w:rPr>
        <w:br w:type="page"/>
      </w:r>
    </w:p>
    <w:p>
      <w:pPr>
        <w:pStyle w:val="9"/>
        <w:spacing w:line="360" w:lineRule="auto"/>
        <w:jc w:val="both"/>
        <w:rPr>
          <w:b/>
          <w:bCs/>
          <w:color w:val="auto"/>
          <w:sz w:val="24"/>
          <w:szCs w:val="24"/>
        </w:rPr>
      </w:pPr>
      <w:r>
        <w:rPr>
          <w:rFonts w:hint="eastAsia"/>
          <w:b/>
          <w:bCs/>
          <w:color w:val="auto"/>
          <w:sz w:val="24"/>
          <w:szCs w:val="24"/>
          <w:lang w:val="en-US"/>
        </w:rPr>
        <w:t>5.</w:t>
      </w:r>
      <w:r>
        <w:rPr>
          <w:rFonts w:hint="eastAsia"/>
          <w:b/>
          <w:bCs/>
          <w:color w:val="auto"/>
          <w:sz w:val="24"/>
          <w:szCs w:val="24"/>
        </w:rPr>
        <w:t>2、财务状况报告</w:t>
      </w:r>
    </w:p>
    <w:p>
      <w:pPr>
        <w:pStyle w:val="9"/>
        <w:spacing w:line="360" w:lineRule="auto"/>
        <w:jc w:val="both"/>
        <w:rPr>
          <w:color w:val="auto"/>
          <w:sz w:val="24"/>
          <w:szCs w:val="24"/>
        </w:rPr>
      </w:pPr>
      <w:r>
        <w:rPr>
          <w:rFonts w:hint="eastAsia"/>
          <w:color w:val="auto"/>
          <w:sz w:val="24"/>
          <w:szCs w:val="24"/>
        </w:rPr>
        <w:t>说明：</w:t>
      </w:r>
      <w:r>
        <w:rPr>
          <w:rFonts w:hint="eastAsia"/>
          <w:color w:val="auto"/>
          <w:sz w:val="24"/>
          <w:szCs w:val="24"/>
          <w:lang w:val="en-US"/>
        </w:rPr>
        <w:t>提供</w:t>
      </w:r>
      <w:r>
        <w:rPr>
          <w:rFonts w:hint="eastAsia"/>
          <w:color w:val="auto"/>
          <w:sz w:val="24"/>
          <w:szCs w:val="24"/>
        </w:rPr>
        <w:t>2022年度经会计师事务所或审计机构审计的年度财务审计报告或其开户银行出具的资信证明），</w:t>
      </w:r>
      <w:r>
        <w:rPr>
          <w:rFonts w:hint="eastAsia"/>
          <w:color w:val="auto"/>
          <w:sz w:val="24"/>
          <w:szCs w:val="24"/>
          <w:lang w:val="en-US"/>
        </w:rPr>
        <w:t>2022年以来新成立企业，可提供成立以来的财务报表或银行资信证明。</w:t>
      </w:r>
    </w:p>
    <w:p>
      <w:pPr>
        <w:pStyle w:val="9"/>
        <w:spacing w:line="360" w:lineRule="auto"/>
        <w:ind w:firstLine="480" w:firstLineChars="200"/>
        <w:jc w:val="both"/>
        <w:rPr>
          <w:color w:val="auto"/>
          <w:sz w:val="24"/>
          <w:szCs w:val="24"/>
        </w:rPr>
      </w:pPr>
      <w:r>
        <w:rPr>
          <w:rFonts w:hint="eastAsia"/>
          <w:color w:val="auto"/>
          <w:sz w:val="24"/>
          <w:szCs w:val="24"/>
        </w:rPr>
        <w:t>参考《财政部关于注册会计师在审计报告上签名盖章有关问题的通知》（财会【2001】1035号）规定，审计报告应当由两名具备相关业务资格的注册会计师签名盖章并经会计师事务所盖章方为有效。</w:t>
      </w: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62" w:name="_Toc16670"/>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、具备履行合同所必需的设备和专业技术能力</w:t>
      </w:r>
      <w:bookmarkEnd w:id="162"/>
    </w:p>
    <w:p>
      <w:pPr>
        <w:pStyle w:val="9"/>
        <w:spacing w:before="17"/>
        <w:rPr>
          <w:b/>
          <w:bCs/>
          <w:color w:val="auto"/>
          <w:sz w:val="18"/>
          <w:szCs w:val="18"/>
        </w:rPr>
      </w:pPr>
    </w:p>
    <w:p>
      <w:pPr>
        <w:pStyle w:val="9"/>
        <w:spacing w:before="1"/>
        <w:ind w:left="551"/>
        <w:rPr>
          <w:color w:val="auto"/>
        </w:rPr>
      </w:pPr>
    </w:p>
    <w:p>
      <w:pPr>
        <w:pStyle w:val="9"/>
        <w:spacing w:line="360" w:lineRule="auto"/>
        <w:jc w:val="both"/>
        <w:rPr>
          <w:color w:val="auto"/>
          <w:sz w:val="24"/>
          <w:szCs w:val="24"/>
        </w:rPr>
      </w:pPr>
      <w:r>
        <w:rPr>
          <w:rFonts w:hint="eastAsia"/>
          <w:color w:val="auto"/>
          <w:sz w:val="24"/>
          <w:szCs w:val="24"/>
        </w:rPr>
        <w:t>供应商应提供资料：</w:t>
      </w:r>
    </w:p>
    <w:p>
      <w:pPr>
        <w:pStyle w:val="9"/>
        <w:spacing w:line="360" w:lineRule="auto"/>
        <w:rPr>
          <w:b/>
          <w:bCs/>
          <w:color w:val="auto"/>
          <w:sz w:val="24"/>
          <w:szCs w:val="24"/>
        </w:rPr>
      </w:pPr>
      <w:r>
        <w:rPr>
          <w:rFonts w:hint="eastAsia"/>
          <w:b/>
          <w:bCs/>
          <w:color w:val="auto"/>
          <w:sz w:val="24"/>
          <w:szCs w:val="24"/>
          <w:lang w:val="en-US"/>
        </w:rPr>
        <w:t>6</w:t>
      </w:r>
      <w:r>
        <w:rPr>
          <w:rFonts w:hint="eastAsia"/>
          <w:b/>
          <w:bCs/>
          <w:color w:val="auto"/>
          <w:sz w:val="24"/>
          <w:szCs w:val="24"/>
        </w:rPr>
        <w:t>.1、承诺书</w:t>
      </w:r>
    </w:p>
    <w:p>
      <w:pPr>
        <w:pStyle w:val="9"/>
        <w:spacing w:line="360" w:lineRule="auto"/>
        <w:jc w:val="both"/>
        <w:rPr>
          <w:color w:val="auto"/>
          <w:sz w:val="24"/>
          <w:szCs w:val="24"/>
        </w:rPr>
      </w:pPr>
      <w:r>
        <w:rPr>
          <w:rFonts w:hint="eastAsia"/>
          <w:color w:val="auto"/>
          <w:sz w:val="24"/>
          <w:szCs w:val="24"/>
        </w:rPr>
        <w:t>供应商承诺本单位具有履行合同所必需的设备和专业技术能力（提供承诺书，格式自拟）。</w:t>
      </w:r>
    </w:p>
    <w:p>
      <w:pPr>
        <w:pStyle w:val="9"/>
        <w:spacing w:before="1"/>
        <w:ind w:left="551"/>
        <w:rPr>
          <w:color w:val="auto"/>
          <w:sz w:val="24"/>
          <w:szCs w:val="24"/>
        </w:rPr>
      </w:pPr>
    </w:p>
    <w:p>
      <w:pPr>
        <w:pStyle w:val="9"/>
        <w:spacing w:line="360" w:lineRule="auto"/>
        <w:ind w:firstLine="480" w:firstLineChars="200"/>
        <w:jc w:val="both"/>
        <w:rPr>
          <w:color w:val="auto"/>
          <w:sz w:val="24"/>
          <w:szCs w:val="24"/>
        </w:rPr>
      </w:pPr>
    </w:p>
    <w:p>
      <w:pPr>
        <w:pStyle w:val="9"/>
        <w:spacing w:line="360" w:lineRule="auto"/>
        <w:jc w:val="both"/>
        <w:rPr>
          <w:color w:val="auto"/>
          <w:sz w:val="24"/>
          <w:szCs w:val="24"/>
        </w:rPr>
      </w:pP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）：________</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jc w:val="both"/>
        <w:rPr>
          <w:color w:val="auto"/>
          <w:sz w:val="24"/>
          <w:szCs w:val="24"/>
        </w:rPr>
      </w:pP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63" w:name="_Toc21514"/>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、依法缴纳税收和社会保障资金的记录</w:t>
      </w:r>
      <w:bookmarkEnd w:id="163"/>
    </w:p>
    <w:p>
      <w:pPr>
        <w:pStyle w:val="9"/>
        <w:rPr>
          <w:b/>
          <w:bCs/>
          <w:color w:val="auto"/>
          <w:sz w:val="20"/>
          <w:szCs w:val="20"/>
        </w:rPr>
      </w:pPr>
    </w:p>
    <w:p>
      <w:pPr>
        <w:pStyle w:val="9"/>
        <w:spacing w:before="6"/>
        <w:rPr>
          <w:b/>
          <w:bCs/>
          <w:color w:val="auto"/>
          <w:sz w:val="17"/>
          <w:szCs w:val="17"/>
        </w:rPr>
      </w:pPr>
    </w:p>
    <w:p>
      <w:pPr>
        <w:pStyle w:val="9"/>
        <w:spacing w:line="360" w:lineRule="auto"/>
        <w:jc w:val="both"/>
        <w:rPr>
          <w:color w:val="auto"/>
          <w:sz w:val="24"/>
          <w:szCs w:val="24"/>
        </w:rPr>
      </w:pPr>
      <w:r>
        <w:rPr>
          <w:rFonts w:hint="eastAsia"/>
          <w:color w:val="auto"/>
          <w:sz w:val="24"/>
          <w:szCs w:val="24"/>
        </w:rPr>
        <w:t>供应商应提供资料：</w:t>
      </w:r>
    </w:p>
    <w:p>
      <w:pPr>
        <w:pStyle w:val="9"/>
        <w:spacing w:line="360" w:lineRule="auto"/>
        <w:jc w:val="both"/>
        <w:rPr>
          <w:b/>
          <w:bCs/>
          <w:color w:val="auto"/>
          <w:sz w:val="24"/>
          <w:szCs w:val="24"/>
        </w:rPr>
      </w:pPr>
      <w:r>
        <w:rPr>
          <w:rFonts w:hint="eastAsia"/>
          <w:b/>
          <w:bCs/>
          <w:color w:val="auto"/>
          <w:sz w:val="24"/>
          <w:szCs w:val="24"/>
          <w:lang w:val="en-US"/>
        </w:rPr>
        <w:t>7</w:t>
      </w:r>
      <w:r>
        <w:rPr>
          <w:rFonts w:hint="eastAsia"/>
          <w:b/>
          <w:bCs/>
          <w:color w:val="auto"/>
          <w:sz w:val="24"/>
          <w:szCs w:val="24"/>
        </w:rPr>
        <w:t>.1、承诺函</w:t>
      </w:r>
    </w:p>
    <w:p>
      <w:pPr>
        <w:pStyle w:val="9"/>
        <w:spacing w:line="360" w:lineRule="auto"/>
        <w:jc w:val="both"/>
        <w:rPr>
          <w:color w:val="auto"/>
          <w:sz w:val="24"/>
          <w:szCs w:val="24"/>
        </w:rPr>
      </w:pPr>
      <w:r>
        <w:rPr>
          <w:rFonts w:hint="eastAsia"/>
          <w:color w:val="auto"/>
          <w:sz w:val="24"/>
          <w:szCs w:val="24"/>
        </w:rPr>
        <w:t>由供应商承诺本单位具有依法缴纳税收和社会保障资金的良好记录（提供承诺函，格式自拟）。</w:t>
      </w:r>
    </w:p>
    <w:p>
      <w:pPr>
        <w:pStyle w:val="9"/>
        <w:spacing w:line="360" w:lineRule="auto"/>
        <w:jc w:val="both"/>
        <w:rPr>
          <w:color w:val="auto"/>
          <w:sz w:val="24"/>
          <w:szCs w:val="24"/>
        </w:rPr>
      </w:pPr>
    </w:p>
    <w:p>
      <w:pPr>
        <w:pStyle w:val="9"/>
        <w:spacing w:line="360" w:lineRule="auto"/>
        <w:jc w:val="both"/>
        <w:rPr>
          <w:color w:val="auto"/>
          <w:sz w:val="24"/>
          <w:szCs w:val="24"/>
        </w:rPr>
      </w:pP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lang w:val="en-US"/>
        </w:rPr>
        <w:t xml:space="preserve"> </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）：________</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jc w:val="both"/>
        <w:rPr>
          <w:color w:val="auto"/>
          <w:sz w:val="24"/>
          <w:szCs w:val="24"/>
        </w:rPr>
      </w:pPr>
    </w:p>
    <w:p>
      <w:pPr>
        <w:pStyle w:val="9"/>
        <w:spacing w:line="360" w:lineRule="auto"/>
        <w:jc w:val="both"/>
        <w:rPr>
          <w:color w:val="auto"/>
          <w:sz w:val="24"/>
          <w:szCs w:val="24"/>
        </w:rPr>
      </w:pPr>
    </w:p>
    <w:p>
      <w:pPr>
        <w:pStyle w:val="9"/>
        <w:spacing w:line="360" w:lineRule="auto"/>
        <w:jc w:val="both"/>
        <w:rPr>
          <w:color w:val="auto"/>
          <w:sz w:val="24"/>
          <w:szCs w:val="24"/>
        </w:rPr>
      </w:pPr>
      <w:r>
        <w:rPr>
          <w:rFonts w:hint="eastAsia"/>
          <w:color w:val="auto"/>
          <w:sz w:val="24"/>
          <w:szCs w:val="24"/>
        </w:rPr>
        <w:br w:type="page"/>
      </w:r>
      <w:r>
        <w:rPr>
          <w:rFonts w:hint="eastAsia"/>
          <w:color w:val="auto"/>
          <w:sz w:val="24"/>
          <w:szCs w:val="24"/>
          <w:lang w:val="en-US"/>
        </w:rPr>
        <w:t>7</w:t>
      </w:r>
      <w:r>
        <w:rPr>
          <w:rFonts w:hint="eastAsia"/>
          <w:color w:val="auto"/>
          <w:sz w:val="24"/>
          <w:szCs w:val="24"/>
        </w:rPr>
        <w:t>.2、证明文件</w:t>
      </w:r>
    </w:p>
    <w:p>
      <w:pPr>
        <w:pStyle w:val="9"/>
        <w:spacing w:line="360" w:lineRule="auto"/>
        <w:jc w:val="both"/>
        <w:rPr>
          <w:color w:val="auto"/>
          <w:sz w:val="24"/>
          <w:szCs w:val="24"/>
        </w:rPr>
      </w:pPr>
      <w:r>
        <w:rPr>
          <w:rFonts w:hint="eastAsia"/>
          <w:color w:val="auto"/>
          <w:sz w:val="24"/>
          <w:szCs w:val="24"/>
          <w:lang w:val="en-US"/>
        </w:rPr>
        <w:t>须提供2023年1月1日以来任意一个月份依法纳税和缴纳社会保障资金的证明材料。依法免税或不需要缴纳社会保障资金的供应商，应提供相应文件证明其依法免税或不需要缴纳社会保障资金。</w:t>
      </w:r>
    </w:p>
    <w:p>
      <w:pPr>
        <w:pStyle w:val="9"/>
        <w:spacing w:line="360" w:lineRule="auto"/>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64" w:name="_Toc16340"/>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、参加政府采购活动前3年内在经营活动中没有重大违法记录的书面声明</w:t>
      </w:r>
      <w:bookmarkEnd w:id="164"/>
    </w:p>
    <w:p>
      <w:pPr>
        <w:pStyle w:val="9"/>
        <w:spacing w:line="360" w:lineRule="auto"/>
        <w:jc w:val="both"/>
        <w:rPr>
          <w:color w:val="auto"/>
          <w:sz w:val="24"/>
          <w:szCs w:val="24"/>
        </w:rPr>
      </w:pPr>
    </w:p>
    <w:p>
      <w:pPr>
        <w:pStyle w:val="9"/>
        <w:spacing w:line="600" w:lineRule="exact"/>
        <w:jc w:val="both"/>
        <w:rPr>
          <w:color w:val="auto"/>
          <w:sz w:val="24"/>
          <w:szCs w:val="24"/>
        </w:rPr>
      </w:pPr>
      <w:r>
        <w:rPr>
          <w:rFonts w:hint="eastAsia"/>
          <w:color w:val="auto"/>
          <w:sz w:val="24"/>
          <w:szCs w:val="24"/>
        </w:rPr>
        <w:t>致：</w:t>
      </w:r>
      <w:r>
        <w:rPr>
          <w:rFonts w:hint="eastAsia"/>
          <w:color w:val="auto"/>
          <w:sz w:val="24"/>
          <w:szCs w:val="24"/>
          <w:u w:val="single"/>
        </w:rPr>
        <w:t xml:space="preserve"> </w:t>
      </w:r>
      <w:r>
        <w:rPr>
          <w:rFonts w:hint="eastAsia"/>
          <w:color w:val="auto"/>
          <w:sz w:val="24"/>
          <w:szCs w:val="24"/>
          <w:u w:val="single"/>
          <w:lang w:val="en-US"/>
        </w:rPr>
        <w:t>郑州航空工业管理学院</w:t>
      </w:r>
      <w:r>
        <w:rPr>
          <w:rFonts w:hint="eastAsia"/>
          <w:color w:val="auto"/>
          <w:sz w:val="24"/>
          <w:szCs w:val="24"/>
          <w:u w:val="single"/>
        </w:rPr>
        <w:t xml:space="preserve"> </w:t>
      </w:r>
      <w:r>
        <w:rPr>
          <w:rFonts w:hint="eastAsia"/>
          <w:color w:val="auto"/>
          <w:sz w:val="24"/>
          <w:szCs w:val="24"/>
        </w:rPr>
        <w:t xml:space="preserve">： </w:t>
      </w:r>
    </w:p>
    <w:p>
      <w:pPr>
        <w:pStyle w:val="9"/>
        <w:spacing w:line="600" w:lineRule="exact"/>
        <w:ind w:firstLine="480" w:firstLineChars="200"/>
        <w:jc w:val="both"/>
        <w:rPr>
          <w:color w:val="auto"/>
          <w:sz w:val="24"/>
          <w:szCs w:val="24"/>
        </w:rPr>
      </w:pPr>
      <w:r>
        <w:rPr>
          <w:rFonts w:hint="eastAsia"/>
          <w:color w:val="auto"/>
          <w:sz w:val="24"/>
          <w:szCs w:val="24"/>
        </w:rPr>
        <w:t>在本项目提交响应文件截止时间前，我单位参加本次政府采购活动前 3 年内在经营活动中没有重大违法记录。</w:t>
      </w:r>
    </w:p>
    <w:p>
      <w:pPr>
        <w:pStyle w:val="9"/>
        <w:spacing w:line="600" w:lineRule="exact"/>
        <w:ind w:firstLine="480" w:firstLineChars="200"/>
        <w:jc w:val="both"/>
        <w:rPr>
          <w:color w:val="auto"/>
          <w:sz w:val="24"/>
          <w:szCs w:val="24"/>
        </w:rPr>
      </w:pPr>
      <w:r>
        <w:rPr>
          <w:rFonts w:hint="eastAsia"/>
          <w:color w:val="auto"/>
          <w:sz w:val="24"/>
          <w:szCs w:val="24"/>
        </w:rPr>
        <w:t>如发现我单位提供的书面声明不属实时：我单位将按照《中华人民共和国政府采购法》有关提供虛假材料的规定，接受处罚。同意取消我单位参与本项目政府采购活动的资格，并将承担相关法律责任。</w:t>
      </w:r>
    </w:p>
    <w:p>
      <w:pPr>
        <w:pStyle w:val="9"/>
        <w:spacing w:line="600" w:lineRule="exact"/>
        <w:ind w:firstLine="480" w:firstLineChars="200"/>
        <w:jc w:val="both"/>
        <w:rPr>
          <w:color w:val="auto"/>
          <w:sz w:val="24"/>
          <w:szCs w:val="24"/>
        </w:rPr>
      </w:pPr>
      <w:r>
        <w:rPr>
          <w:rFonts w:hint="eastAsia"/>
          <w:color w:val="auto"/>
          <w:sz w:val="24"/>
          <w:szCs w:val="24"/>
        </w:rPr>
        <w:t>特此声明。</w:t>
      </w:r>
    </w:p>
    <w:p>
      <w:pPr>
        <w:pStyle w:val="9"/>
        <w:spacing w:line="600" w:lineRule="exact"/>
        <w:ind w:firstLine="480" w:firstLineChars="200"/>
        <w:jc w:val="both"/>
        <w:rPr>
          <w:color w:val="auto"/>
          <w:sz w:val="24"/>
          <w:szCs w:val="24"/>
        </w:rPr>
      </w:pPr>
    </w:p>
    <w:p>
      <w:pPr>
        <w:pStyle w:val="9"/>
        <w:spacing w:line="600" w:lineRule="exact"/>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600" w:lineRule="exact"/>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600" w:lineRule="exact"/>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ind w:firstLine="480" w:firstLineChars="200"/>
        <w:jc w:val="both"/>
        <w:rPr>
          <w:color w:val="auto"/>
          <w:sz w:val="24"/>
          <w:szCs w:val="24"/>
        </w:rPr>
      </w:pPr>
    </w:p>
    <w:p>
      <w:pPr>
        <w:pStyle w:val="9"/>
        <w:spacing w:line="360" w:lineRule="auto"/>
        <w:jc w:val="both"/>
        <w:rPr>
          <w:color w:val="auto"/>
          <w:sz w:val="24"/>
          <w:szCs w:val="24"/>
        </w:rPr>
      </w:pPr>
      <w:r>
        <w:rPr>
          <w:rFonts w:hint="eastAsia"/>
          <w:color w:val="auto"/>
          <w:sz w:val="24"/>
          <w:szCs w:val="24"/>
        </w:rPr>
        <w:t>说明：</w:t>
      </w:r>
    </w:p>
    <w:p>
      <w:pPr>
        <w:pStyle w:val="9"/>
        <w:spacing w:line="360" w:lineRule="auto"/>
        <w:jc w:val="both"/>
        <w:rPr>
          <w:color w:val="auto"/>
          <w:sz w:val="24"/>
          <w:szCs w:val="24"/>
        </w:rPr>
      </w:pPr>
      <w:r>
        <w:rPr>
          <w:rFonts w:hint="eastAsia"/>
          <w:color w:val="auto"/>
          <w:sz w:val="24"/>
          <w:szCs w:val="24"/>
        </w:rPr>
        <w:t>1.供应商如果在参加本次政府采购活动前三年内，在经营活动中存在重大违法记录时应如实作出说明。</w:t>
      </w:r>
    </w:p>
    <w:p>
      <w:pPr>
        <w:pStyle w:val="9"/>
        <w:spacing w:line="360" w:lineRule="auto"/>
        <w:ind w:firstLine="480" w:firstLineChars="200"/>
        <w:jc w:val="both"/>
        <w:rPr>
          <w:color w:val="auto"/>
          <w:sz w:val="24"/>
          <w:szCs w:val="24"/>
        </w:rPr>
      </w:pPr>
    </w:p>
    <w:p>
      <w:pPr>
        <w:rPr>
          <w:color w:val="auto"/>
          <w:sz w:val="24"/>
          <w:szCs w:val="24"/>
        </w:rPr>
      </w:pPr>
    </w:p>
    <w:p>
      <w:pPr>
        <w:pStyle w:val="5"/>
        <w:jc w:val="center"/>
        <w:rPr>
          <w:color w:val="auto"/>
          <w:sz w:val="28"/>
        </w:rPr>
      </w:pPr>
      <w:r>
        <w:rPr>
          <w:rFonts w:hint="eastAsia" w:ascii="宋体" w:hAnsi="宋体" w:eastAsia="宋体" w:cs="宋体"/>
          <w:color w:val="auto"/>
          <w:sz w:val="24"/>
          <w:szCs w:val="24"/>
        </w:rPr>
        <w:br w:type="page"/>
      </w:r>
      <w:bookmarkStart w:id="165" w:name="_Toc3305"/>
      <w:bookmarkStart w:id="166" w:name="_Toc11448"/>
      <w:r>
        <w:rPr>
          <w:rFonts w:hint="eastAsia" w:ascii="宋体" w:hAnsi="宋体" w:eastAsia="宋体" w:cs="宋体"/>
          <w:color w:val="auto"/>
          <w:sz w:val="24"/>
          <w:szCs w:val="24"/>
          <w:lang w:val="en-US"/>
        </w:rPr>
        <w:t>9</w:t>
      </w:r>
      <w:r>
        <w:rPr>
          <w:rFonts w:hint="eastAsia" w:ascii="宋体" w:hAnsi="宋体" w:eastAsia="宋体" w:cs="宋体"/>
          <w:color w:val="auto"/>
          <w:sz w:val="24"/>
          <w:szCs w:val="24"/>
        </w:rPr>
        <w:t>、无关联关系声明</w:t>
      </w:r>
      <w:bookmarkEnd w:id="165"/>
      <w:bookmarkEnd w:id="166"/>
    </w:p>
    <w:p>
      <w:pPr>
        <w:spacing w:line="360" w:lineRule="auto"/>
        <w:rPr>
          <w:rFonts w:asciiTheme="minorEastAsia" w:hAnsiTheme="minorEastAsia"/>
          <w:color w:val="auto"/>
          <w:sz w:val="24"/>
        </w:rPr>
      </w:pPr>
    </w:p>
    <w:p>
      <w:pPr>
        <w:autoSpaceDE/>
        <w:autoSpaceDN/>
        <w:spacing w:line="360" w:lineRule="auto"/>
        <w:rPr>
          <w:color w:val="auto"/>
          <w:sz w:val="24"/>
          <w:szCs w:val="24"/>
        </w:rPr>
      </w:pPr>
    </w:p>
    <w:p>
      <w:pPr>
        <w:autoSpaceDE/>
        <w:autoSpaceDN/>
        <w:spacing w:line="360" w:lineRule="auto"/>
        <w:rPr>
          <w:color w:val="auto"/>
          <w:sz w:val="24"/>
          <w:szCs w:val="24"/>
        </w:rPr>
      </w:pPr>
      <w:r>
        <w:rPr>
          <w:rFonts w:hint="eastAsia"/>
          <w:color w:val="auto"/>
          <w:sz w:val="24"/>
          <w:szCs w:val="24"/>
          <w:lang w:val="en-US"/>
        </w:rPr>
        <w:t>郑州航空工业管理学院</w:t>
      </w:r>
      <w:r>
        <w:rPr>
          <w:rFonts w:hint="eastAsia"/>
          <w:color w:val="auto"/>
          <w:sz w:val="24"/>
          <w:szCs w:val="24"/>
        </w:rPr>
        <w:t>：</w:t>
      </w:r>
    </w:p>
    <w:p>
      <w:pPr>
        <w:autoSpaceDE/>
        <w:autoSpaceDN/>
        <w:spacing w:line="360" w:lineRule="auto"/>
        <w:rPr>
          <w:color w:val="auto"/>
          <w:sz w:val="24"/>
          <w:szCs w:val="24"/>
        </w:rPr>
      </w:pPr>
    </w:p>
    <w:p>
      <w:pPr>
        <w:autoSpaceDE/>
        <w:autoSpaceDN/>
        <w:spacing w:line="360" w:lineRule="auto"/>
        <w:ind w:firstLine="480" w:firstLineChars="200"/>
        <w:rPr>
          <w:color w:val="auto"/>
          <w:sz w:val="24"/>
          <w:szCs w:val="24"/>
        </w:rPr>
      </w:pPr>
      <w:r>
        <w:rPr>
          <w:rFonts w:hint="eastAsia"/>
          <w:color w:val="auto"/>
          <w:sz w:val="24"/>
          <w:szCs w:val="24"/>
        </w:rPr>
        <w:t>我单位承诺：我单位不存在“单位负责人为同一人或者存在直接控股、管理关系的不同供应商，参加同一合同项下的政府采购活动。”的情况。</w:t>
      </w:r>
    </w:p>
    <w:p>
      <w:pPr>
        <w:autoSpaceDE/>
        <w:autoSpaceDN/>
        <w:spacing w:line="360" w:lineRule="auto"/>
        <w:ind w:firstLine="480" w:firstLineChars="200"/>
        <w:rPr>
          <w:color w:val="auto"/>
          <w:sz w:val="24"/>
          <w:szCs w:val="24"/>
        </w:rPr>
      </w:pPr>
      <w:r>
        <w:rPr>
          <w:rFonts w:hint="eastAsia"/>
          <w:color w:val="auto"/>
          <w:sz w:val="24"/>
          <w:szCs w:val="24"/>
        </w:rPr>
        <w:t>我方保证上述信息的真实和准确，并愿意承担因我方就此弄虚作假所引起的一切法律后果。</w:t>
      </w:r>
    </w:p>
    <w:p>
      <w:pPr>
        <w:autoSpaceDE/>
        <w:autoSpaceDN/>
        <w:spacing w:line="360" w:lineRule="auto"/>
        <w:rPr>
          <w:color w:val="auto"/>
          <w:sz w:val="24"/>
          <w:szCs w:val="24"/>
        </w:rPr>
      </w:pPr>
    </w:p>
    <w:p>
      <w:pPr>
        <w:autoSpaceDE/>
        <w:autoSpaceDN/>
        <w:spacing w:line="360" w:lineRule="auto"/>
        <w:rPr>
          <w:color w:val="auto"/>
          <w:sz w:val="24"/>
          <w:szCs w:val="24"/>
        </w:rPr>
      </w:pPr>
    </w:p>
    <w:p>
      <w:pPr>
        <w:autoSpaceDE/>
        <w:autoSpaceDN/>
        <w:spacing w:line="360" w:lineRule="auto"/>
        <w:ind w:firstLine="480" w:firstLineChars="200"/>
        <w:rPr>
          <w:color w:val="auto"/>
          <w:sz w:val="24"/>
          <w:szCs w:val="24"/>
        </w:rPr>
      </w:pPr>
      <w:r>
        <w:rPr>
          <w:rFonts w:hint="eastAsia"/>
          <w:color w:val="auto"/>
          <w:sz w:val="24"/>
          <w:szCs w:val="24"/>
        </w:rPr>
        <w:t>特此承诺。</w:t>
      </w:r>
    </w:p>
    <w:p>
      <w:pPr>
        <w:pStyle w:val="20"/>
        <w:rPr>
          <w:color w:val="auto"/>
        </w:rPr>
      </w:pPr>
    </w:p>
    <w:p>
      <w:pPr>
        <w:rPr>
          <w:color w:val="auto"/>
          <w:sz w:val="24"/>
          <w:szCs w:val="24"/>
        </w:rPr>
      </w:pPr>
    </w:p>
    <w:p>
      <w:pPr>
        <w:pStyle w:val="20"/>
        <w:rPr>
          <w:color w:val="auto"/>
        </w:rPr>
      </w:pPr>
    </w:p>
    <w:p>
      <w:pPr>
        <w:rPr>
          <w:color w:val="auto"/>
          <w:sz w:val="24"/>
          <w:szCs w:val="24"/>
        </w:rPr>
      </w:pPr>
    </w:p>
    <w:p>
      <w:pPr>
        <w:pStyle w:val="20"/>
        <w:rPr>
          <w:color w:val="auto"/>
        </w:rPr>
      </w:pP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u w:val="single"/>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rPr>
          <w:rFonts w:asciiTheme="minorEastAsia" w:hAnsiTheme="minorEastAsia"/>
          <w:color w:val="auto"/>
          <w:sz w:val="24"/>
        </w:rPr>
      </w:pPr>
    </w:p>
    <w:p>
      <w:pPr>
        <w:spacing w:line="360" w:lineRule="auto"/>
        <w:jc w:val="center"/>
        <w:rPr>
          <w:color w:val="auto"/>
          <w:sz w:val="24"/>
          <w:szCs w:val="24"/>
          <w:lang w:val="en-US"/>
        </w:rPr>
      </w:pPr>
    </w:p>
    <w:p>
      <w:pPr>
        <w:rPr>
          <w:color w:val="auto"/>
          <w:sz w:val="24"/>
          <w:szCs w:val="24"/>
          <w:lang w:val="en-US"/>
        </w:rPr>
      </w:pPr>
      <w:r>
        <w:rPr>
          <w:rFonts w:hint="eastAsia"/>
          <w:color w:val="auto"/>
          <w:sz w:val="24"/>
          <w:szCs w:val="24"/>
          <w:lang w:val="en-US"/>
        </w:rPr>
        <w:br w:type="page"/>
      </w:r>
    </w:p>
    <w:p>
      <w:pPr>
        <w:pStyle w:val="5"/>
        <w:spacing w:line="360" w:lineRule="auto"/>
        <w:ind w:left="0"/>
        <w:jc w:val="center"/>
        <w:rPr>
          <w:rFonts w:ascii="宋体" w:hAnsi="宋体" w:eastAsia="宋体" w:cs="宋体"/>
          <w:color w:val="auto"/>
          <w:sz w:val="24"/>
          <w:szCs w:val="24"/>
        </w:rPr>
      </w:pPr>
      <w:bookmarkStart w:id="167" w:name="_Toc15218"/>
      <w:r>
        <w:rPr>
          <w:rFonts w:hint="eastAsia" w:ascii="宋体" w:hAnsi="宋体" w:eastAsia="宋体" w:cs="宋体"/>
          <w:color w:val="auto"/>
          <w:sz w:val="24"/>
          <w:szCs w:val="24"/>
          <w:lang w:val="en-US"/>
        </w:rPr>
        <w:t>10</w:t>
      </w:r>
      <w:r>
        <w:rPr>
          <w:rFonts w:hint="eastAsia" w:ascii="宋体" w:hAnsi="宋体" w:eastAsia="宋体" w:cs="宋体"/>
          <w:color w:val="auto"/>
          <w:sz w:val="24"/>
          <w:szCs w:val="24"/>
        </w:rPr>
        <w:t>、供应商须知前附表要求的其他资格证明文件</w:t>
      </w:r>
      <w:bookmarkEnd w:id="167"/>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68" w:name="_Toc7302"/>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、反商业贿赂承诺书</w:t>
      </w:r>
      <w:bookmarkEnd w:id="168"/>
    </w:p>
    <w:p>
      <w:pPr>
        <w:pStyle w:val="9"/>
        <w:spacing w:line="360" w:lineRule="auto"/>
        <w:ind w:firstLine="480" w:firstLineChars="200"/>
        <w:jc w:val="both"/>
        <w:rPr>
          <w:color w:val="auto"/>
          <w:sz w:val="24"/>
          <w:szCs w:val="24"/>
        </w:rPr>
      </w:pPr>
    </w:p>
    <w:p>
      <w:pPr>
        <w:pStyle w:val="9"/>
        <w:spacing w:line="360" w:lineRule="auto"/>
        <w:jc w:val="both"/>
        <w:rPr>
          <w:color w:val="auto"/>
          <w:sz w:val="24"/>
          <w:szCs w:val="24"/>
        </w:rPr>
      </w:pPr>
      <w:r>
        <w:rPr>
          <w:rFonts w:hint="eastAsia"/>
          <w:color w:val="auto"/>
          <w:sz w:val="24"/>
          <w:szCs w:val="24"/>
        </w:rPr>
        <w:t>我单位承诺：</w:t>
      </w:r>
    </w:p>
    <w:p>
      <w:pPr>
        <w:pStyle w:val="9"/>
        <w:spacing w:line="360" w:lineRule="auto"/>
        <w:ind w:firstLine="480" w:firstLineChars="200"/>
        <w:jc w:val="both"/>
        <w:rPr>
          <w:color w:val="auto"/>
          <w:sz w:val="24"/>
          <w:szCs w:val="24"/>
        </w:rPr>
      </w:pPr>
      <w:r>
        <w:rPr>
          <w:rFonts w:hint="eastAsia"/>
          <w:color w:val="auto"/>
          <w:sz w:val="24"/>
          <w:szCs w:val="24"/>
        </w:rPr>
        <w:t>我（单位/本人，以下统称我单位）自愿参加</w:t>
      </w:r>
      <w:r>
        <w:rPr>
          <w:rFonts w:hint="eastAsia"/>
          <w:color w:val="auto"/>
          <w:sz w:val="24"/>
          <w:szCs w:val="24"/>
          <w:u w:val="single"/>
        </w:rPr>
        <w:t>（项且名称、采购编号）</w:t>
      </w:r>
      <w:r>
        <w:rPr>
          <w:rFonts w:hint="eastAsia"/>
          <w:color w:val="auto"/>
          <w:sz w:val="24"/>
          <w:szCs w:val="24"/>
        </w:rPr>
        <w:t>的磋商采购活动，作为参加本次采购活动的供应商，现郑重承诺如下：</w:t>
      </w:r>
    </w:p>
    <w:p>
      <w:pPr>
        <w:pStyle w:val="9"/>
        <w:spacing w:line="360" w:lineRule="auto"/>
        <w:ind w:firstLine="480" w:firstLineChars="200"/>
        <w:jc w:val="both"/>
        <w:rPr>
          <w:color w:val="auto"/>
          <w:sz w:val="24"/>
          <w:szCs w:val="24"/>
        </w:rPr>
      </w:pPr>
      <w:r>
        <w:rPr>
          <w:rFonts w:hint="eastAsia"/>
          <w:color w:val="auto"/>
          <w:sz w:val="24"/>
          <w:szCs w:val="24"/>
        </w:rPr>
        <w:t>1、公平竞争参加本次磋商采购活动。</w:t>
      </w:r>
    </w:p>
    <w:p>
      <w:pPr>
        <w:pStyle w:val="9"/>
        <w:spacing w:line="360" w:lineRule="auto"/>
        <w:ind w:firstLine="480" w:firstLineChars="200"/>
        <w:jc w:val="both"/>
        <w:rPr>
          <w:color w:val="auto"/>
          <w:sz w:val="24"/>
          <w:szCs w:val="24"/>
        </w:rPr>
      </w:pPr>
      <w:r>
        <w:rPr>
          <w:rFonts w:hint="eastAsia"/>
          <w:color w:val="auto"/>
          <w:sz w:val="24"/>
          <w:szCs w:val="24"/>
        </w:rPr>
        <w:t>2、杜绝任何形式的商业贿赂行为。不向国家工作人员、政府采购代理机构工作人员、评审专家及其亲属提供礼品礼金、有价证券、购物券、回扣、佣金、咨询费、劳务费、赞助费、宜传费、宴请；不为其报销各种消费凭证，不支付其旅游、娱乐等费用。</w:t>
      </w:r>
    </w:p>
    <w:p>
      <w:pPr>
        <w:pStyle w:val="9"/>
        <w:spacing w:line="360" w:lineRule="auto"/>
        <w:ind w:firstLine="480" w:firstLineChars="200"/>
        <w:jc w:val="both"/>
        <w:rPr>
          <w:color w:val="auto"/>
          <w:sz w:val="24"/>
          <w:szCs w:val="24"/>
        </w:rPr>
      </w:pPr>
      <w:r>
        <w:rPr>
          <w:rFonts w:hint="eastAsia"/>
          <w:color w:val="auto"/>
          <w:sz w:val="24"/>
          <w:szCs w:val="24"/>
        </w:rPr>
        <w:t>3、若出现上述行为，我单位及参与磋商的工作人员愿意接受按照国家法律法规等有关规定给予的处罚。</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u w:val="single"/>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br w:type="page"/>
      </w:r>
    </w:p>
    <w:p>
      <w:pPr>
        <w:pStyle w:val="5"/>
        <w:spacing w:line="360" w:lineRule="auto"/>
        <w:ind w:left="0"/>
        <w:jc w:val="center"/>
        <w:rPr>
          <w:rFonts w:ascii="宋体" w:hAnsi="宋体" w:eastAsia="宋体" w:cs="宋体"/>
          <w:color w:val="auto"/>
          <w:sz w:val="24"/>
          <w:szCs w:val="24"/>
        </w:rPr>
      </w:pPr>
      <w:bookmarkStart w:id="169" w:name="_Toc26932"/>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、采购代理服务费交纳承诺函</w:t>
      </w:r>
      <w:bookmarkEnd w:id="169"/>
    </w:p>
    <w:p>
      <w:pPr>
        <w:pStyle w:val="9"/>
        <w:spacing w:line="360" w:lineRule="auto"/>
        <w:jc w:val="both"/>
        <w:rPr>
          <w:b/>
          <w:bCs/>
          <w:color w:val="auto"/>
          <w:sz w:val="24"/>
          <w:szCs w:val="24"/>
        </w:rPr>
      </w:pPr>
    </w:p>
    <w:p>
      <w:pPr>
        <w:pStyle w:val="9"/>
        <w:spacing w:line="360" w:lineRule="auto"/>
        <w:jc w:val="both"/>
        <w:rPr>
          <w:b/>
          <w:bCs/>
          <w:color w:val="auto"/>
          <w:sz w:val="24"/>
          <w:szCs w:val="24"/>
        </w:rPr>
      </w:pPr>
      <w:r>
        <w:rPr>
          <w:rFonts w:hint="eastAsia"/>
          <w:b/>
          <w:bCs/>
          <w:color w:val="auto"/>
          <w:sz w:val="24"/>
          <w:szCs w:val="24"/>
        </w:rPr>
        <w:t>致：河南省机电设备招标股份有限公司</w:t>
      </w:r>
    </w:p>
    <w:p>
      <w:pPr>
        <w:pStyle w:val="9"/>
        <w:spacing w:line="600" w:lineRule="exact"/>
        <w:ind w:firstLine="480" w:firstLineChars="200"/>
        <w:jc w:val="both"/>
        <w:rPr>
          <w:color w:val="auto"/>
          <w:sz w:val="24"/>
          <w:szCs w:val="24"/>
        </w:rPr>
      </w:pPr>
      <w:r>
        <w:rPr>
          <w:rFonts w:hint="eastAsia"/>
          <w:color w:val="auto"/>
          <w:sz w:val="24"/>
          <w:szCs w:val="24"/>
        </w:rPr>
        <w:t>我们在贵公司组织的</w:t>
      </w:r>
      <w:r>
        <w:rPr>
          <w:rFonts w:hint="eastAsia"/>
          <w:color w:val="auto"/>
          <w:sz w:val="24"/>
          <w:szCs w:val="24"/>
          <w:u w:val="single"/>
        </w:rPr>
        <w:t>（填写项目名称、采购编号）</w:t>
      </w:r>
      <w:r>
        <w:rPr>
          <w:rFonts w:hint="eastAsia"/>
          <w:color w:val="auto"/>
          <w:sz w:val="24"/>
          <w:szCs w:val="24"/>
        </w:rPr>
        <w:t>磋商采购活动中若被确定为成交人，我单位保证在收到成交通知书时，按竞争性磋商文件的规定，以支票、银行转账、汇票或现金的形式（可以选择-一种支付方式），向贵公司一次性支付采购代理服务费用。否则，由此产生的一切法律后果和责任由我公司承担。我公司声明放弃对此提出任何异议和追索的权利。</w:t>
      </w:r>
    </w:p>
    <w:p>
      <w:pPr>
        <w:pStyle w:val="9"/>
        <w:spacing w:line="600" w:lineRule="exact"/>
        <w:ind w:firstLine="480" w:firstLineChars="200"/>
        <w:jc w:val="both"/>
        <w:rPr>
          <w:color w:val="auto"/>
          <w:sz w:val="24"/>
          <w:szCs w:val="24"/>
        </w:rPr>
      </w:pPr>
      <w:r>
        <w:rPr>
          <w:rFonts w:hint="eastAsia"/>
          <w:color w:val="auto"/>
          <w:sz w:val="24"/>
          <w:szCs w:val="24"/>
        </w:rPr>
        <w:t>特此承诺。</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left="480" w:leftChars="218"/>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left="480" w:leftChars="218"/>
        <w:jc w:val="both"/>
        <w:rPr>
          <w:color w:val="auto"/>
          <w:sz w:val="24"/>
          <w:szCs w:val="24"/>
          <w:u w:val="single"/>
          <w:lang w:val="en-US"/>
        </w:rPr>
      </w:pPr>
      <w:r>
        <w:rPr>
          <w:rFonts w:hint="eastAsia"/>
          <w:color w:val="auto"/>
          <w:sz w:val="24"/>
          <w:szCs w:val="24"/>
          <w:lang w:val="en-US"/>
        </w:rPr>
        <w:t>联系电话：</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地址：</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邮编：</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电话：</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电子邮箱：</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70" w:name="_Toc11356"/>
      <w:r>
        <w:rPr>
          <w:rFonts w:hint="eastAsia" w:ascii="宋体" w:hAnsi="宋体" w:eastAsia="宋体" w:cs="宋体"/>
          <w:color w:val="auto"/>
          <w:sz w:val="24"/>
          <w:szCs w:val="24"/>
        </w:rPr>
        <w:t>第二部分商务及技术文件</w:t>
      </w:r>
      <w:bookmarkEnd w:id="170"/>
    </w:p>
    <w:p>
      <w:pPr>
        <w:pStyle w:val="9"/>
        <w:spacing w:line="360" w:lineRule="auto"/>
        <w:ind w:firstLine="480" w:firstLineChars="200"/>
        <w:jc w:val="both"/>
        <w:rPr>
          <w:color w:val="auto"/>
          <w:sz w:val="24"/>
          <w:szCs w:val="24"/>
        </w:rPr>
      </w:pPr>
      <w:r>
        <w:rPr>
          <w:rFonts w:hint="eastAsia"/>
          <w:color w:val="auto"/>
          <w:sz w:val="24"/>
          <w:szCs w:val="24"/>
        </w:rPr>
        <w:t>1.响应函</w:t>
      </w:r>
    </w:p>
    <w:p>
      <w:pPr>
        <w:pStyle w:val="9"/>
        <w:spacing w:line="360" w:lineRule="auto"/>
        <w:ind w:firstLine="480" w:firstLineChars="200"/>
        <w:jc w:val="both"/>
        <w:rPr>
          <w:color w:val="auto"/>
          <w:sz w:val="24"/>
          <w:szCs w:val="24"/>
        </w:rPr>
      </w:pPr>
      <w:r>
        <w:rPr>
          <w:rFonts w:hint="eastAsia"/>
          <w:color w:val="auto"/>
          <w:sz w:val="24"/>
          <w:szCs w:val="24"/>
          <w:lang w:val="en-US"/>
        </w:rPr>
        <w:t>2</w:t>
      </w:r>
      <w:r>
        <w:rPr>
          <w:rFonts w:hint="eastAsia"/>
          <w:color w:val="auto"/>
          <w:sz w:val="24"/>
          <w:szCs w:val="24"/>
        </w:rPr>
        <w:t>.分项报价汇总表</w:t>
      </w:r>
    </w:p>
    <w:p>
      <w:pPr>
        <w:pStyle w:val="9"/>
        <w:spacing w:line="360" w:lineRule="auto"/>
        <w:ind w:firstLine="480" w:firstLineChars="200"/>
        <w:jc w:val="both"/>
        <w:rPr>
          <w:color w:val="auto"/>
          <w:sz w:val="24"/>
          <w:szCs w:val="24"/>
          <w:lang w:val="en-US"/>
        </w:rPr>
      </w:pPr>
      <w:r>
        <w:rPr>
          <w:rFonts w:hint="eastAsia"/>
          <w:color w:val="auto"/>
          <w:sz w:val="24"/>
          <w:szCs w:val="24"/>
          <w:lang w:val="en-US"/>
        </w:rPr>
        <w:t>3.货物规格一览表</w:t>
      </w:r>
    </w:p>
    <w:p>
      <w:pPr>
        <w:pStyle w:val="9"/>
        <w:spacing w:line="360" w:lineRule="auto"/>
        <w:ind w:firstLine="480" w:firstLineChars="200"/>
        <w:jc w:val="both"/>
        <w:rPr>
          <w:color w:val="auto"/>
          <w:sz w:val="24"/>
          <w:szCs w:val="24"/>
        </w:rPr>
      </w:pPr>
      <w:r>
        <w:rPr>
          <w:rFonts w:hint="eastAsia"/>
          <w:color w:val="auto"/>
          <w:sz w:val="24"/>
          <w:szCs w:val="24"/>
          <w:lang w:val="en-US"/>
        </w:rPr>
        <w:t>4</w:t>
      </w:r>
      <w:r>
        <w:rPr>
          <w:rFonts w:hint="eastAsia"/>
          <w:color w:val="auto"/>
          <w:sz w:val="24"/>
          <w:szCs w:val="24"/>
        </w:rPr>
        <w:t>.商务条款偏离表</w:t>
      </w:r>
    </w:p>
    <w:p>
      <w:pPr>
        <w:pStyle w:val="9"/>
        <w:spacing w:line="360" w:lineRule="auto"/>
        <w:ind w:firstLine="480" w:firstLineChars="200"/>
        <w:jc w:val="both"/>
        <w:rPr>
          <w:color w:val="auto"/>
          <w:sz w:val="24"/>
          <w:szCs w:val="24"/>
        </w:rPr>
      </w:pPr>
      <w:r>
        <w:rPr>
          <w:rFonts w:hint="eastAsia"/>
          <w:color w:val="auto"/>
          <w:sz w:val="24"/>
          <w:szCs w:val="24"/>
          <w:lang w:val="en-US"/>
        </w:rPr>
        <w:t>5</w:t>
      </w:r>
      <w:r>
        <w:rPr>
          <w:rFonts w:hint="eastAsia"/>
          <w:color w:val="auto"/>
          <w:sz w:val="24"/>
          <w:szCs w:val="24"/>
        </w:rPr>
        <w:t>.</w:t>
      </w:r>
      <w:r>
        <w:rPr>
          <w:rFonts w:hint="eastAsia"/>
          <w:color w:val="auto"/>
          <w:sz w:val="24"/>
          <w:szCs w:val="24"/>
          <w:lang w:val="en-US"/>
        </w:rPr>
        <w:t>技</w:t>
      </w:r>
      <w:r>
        <w:rPr>
          <w:rFonts w:hint="eastAsia"/>
          <w:color w:val="auto"/>
          <w:sz w:val="24"/>
          <w:szCs w:val="24"/>
        </w:rPr>
        <w:t>术规格偏离表</w:t>
      </w:r>
    </w:p>
    <w:p>
      <w:pPr>
        <w:pStyle w:val="9"/>
        <w:spacing w:line="360" w:lineRule="auto"/>
        <w:ind w:firstLine="480" w:firstLineChars="200"/>
        <w:jc w:val="both"/>
        <w:rPr>
          <w:color w:val="auto"/>
          <w:sz w:val="24"/>
          <w:szCs w:val="24"/>
        </w:rPr>
      </w:pPr>
      <w:r>
        <w:rPr>
          <w:rFonts w:hint="eastAsia"/>
          <w:color w:val="auto"/>
          <w:sz w:val="24"/>
          <w:szCs w:val="24"/>
          <w:lang w:val="en-US"/>
        </w:rPr>
        <w:t>6.</w:t>
      </w:r>
      <w:r>
        <w:rPr>
          <w:rFonts w:hint="eastAsia"/>
          <w:color w:val="auto"/>
          <w:sz w:val="24"/>
          <w:szCs w:val="24"/>
        </w:rPr>
        <w:t>符合《政府采购促进中小企业发展办法》、《关于政府采购支持监狱企业发展有关问题的通知》和《三部门联合发布关于促进残疾人就业政府采购政策的通知》价格扣减条件的供应商须提交资料</w:t>
      </w:r>
    </w:p>
    <w:p>
      <w:pPr>
        <w:pStyle w:val="9"/>
        <w:spacing w:line="360" w:lineRule="auto"/>
        <w:ind w:firstLine="480" w:firstLineChars="200"/>
        <w:jc w:val="both"/>
        <w:rPr>
          <w:color w:val="auto"/>
          <w:sz w:val="24"/>
          <w:szCs w:val="24"/>
        </w:rPr>
      </w:pPr>
      <w:r>
        <w:rPr>
          <w:rFonts w:hint="eastAsia"/>
          <w:color w:val="auto"/>
          <w:sz w:val="24"/>
          <w:szCs w:val="24"/>
          <w:lang w:val="en-US"/>
        </w:rPr>
        <w:t>6</w:t>
      </w:r>
      <w:r>
        <w:rPr>
          <w:rFonts w:hint="eastAsia"/>
          <w:color w:val="auto"/>
          <w:sz w:val="24"/>
          <w:szCs w:val="24"/>
        </w:rPr>
        <w:t>-1供应商为中小企业声明函</w:t>
      </w:r>
    </w:p>
    <w:p>
      <w:pPr>
        <w:pStyle w:val="9"/>
        <w:spacing w:line="360" w:lineRule="auto"/>
        <w:ind w:firstLine="480" w:firstLineChars="200"/>
        <w:jc w:val="both"/>
        <w:rPr>
          <w:color w:val="auto"/>
          <w:sz w:val="24"/>
          <w:szCs w:val="24"/>
        </w:rPr>
      </w:pPr>
      <w:r>
        <w:rPr>
          <w:rFonts w:hint="eastAsia"/>
          <w:color w:val="auto"/>
          <w:sz w:val="24"/>
          <w:szCs w:val="24"/>
          <w:lang w:val="en-US"/>
        </w:rPr>
        <w:t>6</w:t>
      </w:r>
      <w:r>
        <w:rPr>
          <w:rFonts w:hint="eastAsia"/>
          <w:color w:val="auto"/>
          <w:sz w:val="24"/>
          <w:szCs w:val="24"/>
        </w:rPr>
        <w:t>-2供应商为监狱企业的证明文件</w:t>
      </w:r>
    </w:p>
    <w:p>
      <w:pPr>
        <w:pStyle w:val="9"/>
        <w:spacing w:line="360" w:lineRule="auto"/>
        <w:ind w:firstLine="480" w:firstLineChars="200"/>
        <w:jc w:val="both"/>
        <w:rPr>
          <w:color w:val="auto"/>
          <w:sz w:val="24"/>
          <w:szCs w:val="24"/>
        </w:rPr>
      </w:pPr>
      <w:r>
        <w:rPr>
          <w:rFonts w:hint="eastAsia"/>
          <w:color w:val="auto"/>
          <w:sz w:val="24"/>
          <w:szCs w:val="24"/>
          <w:lang w:val="en-US"/>
        </w:rPr>
        <w:t>6</w:t>
      </w:r>
      <w:r>
        <w:rPr>
          <w:rFonts w:hint="eastAsia"/>
          <w:color w:val="auto"/>
          <w:sz w:val="24"/>
          <w:szCs w:val="24"/>
        </w:rPr>
        <w:t>-3供应商为残疾人福利性单位声明函</w:t>
      </w:r>
    </w:p>
    <w:p>
      <w:pPr>
        <w:pStyle w:val="9"/>
        <w:spacing w:line="360" w:lineRule="auto"/>
        <w:ind w:firstLine="480" w:firstLineChars="200"/>
        <w:jc w:val="both"/>
        <w:rPr>
          <w:color w:val="auto"/>
          <w:sz w:val="24"/>
          <w:szCs w:val="24"/>
          <w:lang w:val="en-US"/>
        </w:rPr>
      </w:pPr>
      <w:r>
        <w:rPr>
          <w:rFonts w:hint="eastAsia"/>
          <w:color w:val="auto"/>
          <w:sz w:val="24"/>
          <w:szCs w:val="24"/>
          <w:lang w:val="en-US"/>
        </w:rPr>
        <w:t>6-4强制采购通过相关认证的清单产品(如有)</w:t>
      </w:r>
    </w:p>
    <w:p>
      <w:pPr>
        <w:pStyle w:val="9"/>
        <w:spacing w:line="360" w:lineRule="auto"/>
        <w:ind w:firstLine="480" w:firstLineChars="200"/>
        <w:jc w:val="both"/>
        <w:rPr>
          <w:color w:val="auto"/>
          <w:sz w:val="24"/>
          <w:szCs w:val="24"/>
          <w:lang w:val="en-US"/>
        </w:rPr>
      </w:pPr>
      <w:r>
        <w:rPr>
          <w:rFonts w:hint="eastAsia"/>
          <w:color w:val="auto"/>
          <w:sz w:val="24"/>
          <w:szCs w:val="24"/>
          <w:lang w:val="en-US"/>
        </w:rPr>
        <w:t>6-5政府采购优先采购的清单产品(如有)</w:t>
      </w:r>
    </w:p>
    <w:p>
      <w:pPr>
        <w:pStyle w:val="9"/>
        <w:spacing w:line="360" w:lineRule="auto"/>
        <w:ind w:firstLine="480" w:firstLineChars="200"/>
        <w:jc w:val="both"/>
        <w:rPr>
          <w:color w:val="auto"/>
          <w:sz w:val="24"/>
          <w:szCs w:val="24"/>
        </w:rPr>
      </w:pPr>
      <w:r>
        <w:rPr>
          <w:rFonts w:hint="eastAsia"/>
          <w:color w:val="auto"/>
          <w:sz w:val="24"/>
          <w:szCs w:val="24"/>
          <w:lang w:val="en-US"/>
        </w:rPr>
        <w:t>7</w:t>
      </w:r>
      <w:r>
        <w:rPr>
          <w:rFonts w:hint="eastAsia"/>
          <w:color w:val="auto"/>
          <w:sz w:val="24"/>
          <w:szCs w:val="24"/>
        </w:rPr>
        <w:t>.供应商简介</w:t>
      </w:r>
    </w:p>
    <w:p>
      <w:pPr>
        <w:pStyle w:val="9"/>
        <w:spacing w:line="360" w:lineRule="auto"/>
        <w:ind w:firstLine="480" w:firstLineChars="200"/>
        <w:jc w:val="both"/>
        <w:rPr>
          <w:color w:val="auto"/>
          <w:sz w:val="24"/>
          <w:szCs w:val="24"/>
        </w:rPr>
      </w:pPr>
      <w:r>
        <w:rPr>
          <w:rFonts w:hint="eastAsia"/>
          <w:color w:val="auto"/>
          <w:sz w:val="24"/>
          <w:szCs w:val="24"/>
          <w:lang w:val="en-US"/>
        </w:rPr>
        <w:t>8</w:t>
      </w:r>
      <w:r>
        <w:rPr>
          <w:rFonts w:hint="eastAsia"/>
          <w:color w:val="auto"/>
          <w:sz w:val="24"/>
          <w:szCs w:val="24"/>
        </w:rPr>
        <w:t>.供应商类似项目业绩</w:t>
      </w:r>
    </w:p>
    <w:p>
      <w:pPr>
        <w:pStyle w:val="9"/>
        <w:spacing w:line="360" w:lineRule="auto"/>
        <w:ind w:firstLine="480" w:firstLineChars="200"/>
        <w:jc w:val="both"/>
        <w:rPr>
          <w:color w:val="auto"/>
          <w:sz w:val="24"/>
          <w:szCs w:val="24"/>
        </w:rPr>
      </w:pPr>
      <w:r>
        <w:rPr>
          <w:rFonts w:hint="eastAsia"/>
          <w:color w:val="auto"/>
          <w:sz w:val="24"/>
          <w:szCs w:val="24"/>
          <w:lang w:val="en-US"/>
        </w:rPr>
        <w:t>9</w:t>
      </w:r>
      <w:r>
        <w:rPr>
          <w:rFonts w:hint="eastAsia"/>
          <w:color w:val="auto"/>
          <w:sz w:val="24"/>
          <w:szCs w:val="24"/>
        </w:rPr>
        <w:t>.针对本次采购需求的实施方案、售后服务承诺、培训计划</w:t>
      </w:r>
    </w:p>
    <w:p>
      <w:pPr>
        <w:pStyle w:val="9"/>
        <w:spacing w:line="360" w:lineRule="auto"/>
        <w:ind w:firstLine="480" w:firstLineChars="200"/>
        <w:jc w:val="both"/>
        <w:rPr>
          <w:color w:val="auto"/>
          <w:sz w:val="24"/>
          <w:szCs w:val="24"/>
        </w:rPr>
      </w:pPr>
      <w:r>
        <w:rPr>
          <w:rFonts w:hint="eastAsia"/>
          <w:color w:val="auto"/>
          <w:sz w:val="24"/>
          <w:szCs w:val="24"/>
        </w:rPr>
        <w:t>1</w:t>
      </w:r>
      <w:r>
        <w:rPr>
          <w:rFonts w:hint="eastAsia"/>
          <w:color w:val="auto"/>
          <w:sz w:val="24"/>
          <w:szCs w:val="24"/>
          <w:lang w:val="en-US"/>
        </w:rPr>
        <w:t>0</w:t>
      </w:r>
      <w:r>
        <w:rPr>
          <w:rFonts w:hint="eastAsia"/>
          <w:color w:val="auto"/>
          <w:sz w:val="24"/>
          <w:szCs w:val="24"/>
        </w:rPr>
        <w:t>.供应商认为需要提供的相关资料</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30"/>
          <w:szCs w:val="30"/>
        </w:rPr>
      </w:pPr>
      <w:r>
        <w:rPr>
          <w:rFonts w:hint="eastAsia" w:ascii="宋体" w:hAnsi="宋体" w:eastAsia="宋体" w:cs="宋体"/>
          <w:color w:val="auto"/>
          <w:sz w:val="24"/>
          <w:szCs w:val="24"/>
        </w:rPr>
        <w:br w:type="page"/>
      </w:r>
      <w:bookmarkStart w:id="171" w:name="_Toc15483"/>
      <w:r>
        <w:rPr>
          <w:rStyle w:val="43"/>
          <w:rFonts w:hint="eastAsia" w:hAnsi="Times New Roman"/>
          <w:b/>
          <w:bCs/>
          <w:color w:val="auto"/>
          <w:sz w:val="24"/>
          <w:szCs w:val="24"/>
          <w:lang w:val="en-US"/>
        </w:rPr>
        <w:t>1.响应函</w:t>
      </w:r>
      <w:bookmarkEnd w:id="171"/>
    </w:p>
    <w:p>
      <w:pPr>
        <w:pStyle w:val="9"/>
        <w:spacing w:line="500" w:lineRule="exact"/>
        <w:ind w:firstLine="480" w:firstLineChars="200"/>
        <w:jc w:val="both"/>
        <w:rPr>
          <w:color w:val="auto"/>
          <w:sz w:val="24"/>
          <w:szCs w:val="24"/>
          <w:u w:val="single"/>
        </w:rPr>
      </w:pPr>
      <w:r>
        <w:rPr>
          <w:rFonts w:hint="eastAsia"/>
          <w:color w:val="auto"/>
          <w:sz w:val="24"/>
          <w:szCs w:val="24"/>
        </w:rPr>
        <w:t>致：</w:t>
      </w:r>
      <w:r>
        <w:rPr>
          <w:rFonts w:hint="eastAsia"/>
          <w:color w:val="auto"/>
          <w:sz w:val="24"/>
          <w:szCs w:val="24"/>
          <w:u w:val="single"/>
        </w:rPr>
        <w:t>（采购人名称）</w:t>
      </w:r>
    </w:p>
    <w:p>
      <w:pPr>
        <w:pStyle w:val="9"/>
        <w:spacing w:line="500" w:lineRule="exact"/>
        <w:ind w:firstLine="480" w:firstLineChars="200"/>
        <w:jc w:val="both"/>
        <w:rPr>
          <w:color w:val="auto"/>
          <w:sz w:val="24"/>
          <w:szCs w:val="24"/>
        </w:rPr>
      </w:pPr>
      <w:r>
        <w:rPr>
          <w:rFonts w:hint="eastAsia"/>
          <w:color w:val="auto"/>
          <w:sz w:val="24"/>
          <w:szCs w:val="24"/>
        </w:rPr>
        <w:t>我们获取了</w:t>
      </w:r>
      <w:r>
        <w:rPr>
          <w:rFonts w:hint="eastAsia"/>
          <w:color w:val="auto"/>
          <w:sz w:val="24"/>
          <w:szCs w:val="24"/>
          <w:u w:val="single"/>
        </w:rPr>
        <w:t xml:space="preserve"> （填写项</w:t>
      </w:r>
      <w:r>
        <w:rPr>
          <w:rFonts w:hint="eastAsia"/>
          <w:color w:val="auto"/>
          <w:sz w:val="24"/>
          <w:szCs w:val="24"/>
          <w:u w:val="single"/>
          <w:lang w:val="en-US"/>
        </w:rPr>
        <w:t>目</w:t>
      </w:r>
      <w:r>
        <w:rPr>
          <w:rFonts w:hint="eastAsia"/>
          <w:color w:val="auto"/>
          <w:sz w:val="24"/>
          <w:szCs w:val="24"/>
          <w:u w:val="single"/>
        </w:rPr>
        <w:t>名称、</w:t>
      </w:r>
      <w:r>
        <w:rPr>
          <w:rFonts w:hint="eastAsia"/>
          <w:color w:val="auto"/>
          <w:sz w:val="24"/>
          <w:szCs w:val="24"/>
          <w:u w:val="single"/>
          <w:lang w:val="en-US"/>
        </w:rPr>
        <w:t>包</w:t>
      </w:r>
      <w:r>
        <w:rPr>
          <w:rFonts w:hint="eastAsia"/>
          <w:color w:val="auto"/>
          <w:sz w:val="24"/>
          <w:szCs w:val="24"/>
          <w:u w:val="single"/>
        </w:rPr>
        <w:t>号）</w:t>
      </w:r>
      <w:r>
        <w:rPr>
          <w:rFonts w:hint="eastAsia"/>
          <w:color w:val="auto"/>
          <w:sz w:val="24"/>
          <w:szCs w:val="24"/>
        </w:rPr>
        <w:t>的竞争性磋商文件， 经详细研究竞争性磋商文件的全部内容，决定参加该项目的磋商采购活动并按要求提交响应文件。我方郑重声明以下诸点并负法律责任：</w:t>
      </w:r>
    </w:p>
    <w:p>
      <w:pPr>
        <w:pStyle w:val="9"/>
        <w:spacing w:line="500" w:lineRule="exact"/>
        <w:ind w:firstLine="480" w:firstLineChars="200"/>
        <w:jc w:val="both"/>
        <w:rPr>
          <w:color w:val="auto"/>
          <w:sz w:val="24"/>
          <w:szCs w:val="24"/>
        </w:rPr>
      </w:pPr>
      <w:r>
        <w:rPr>
          <w:rFonts w:hint="eastAsia"/>
          <w:color w:val="auto"/>
          <w:sz w:val="24"/>
          <w:szCs w:val="24"/>
        </w:rPr>
        <w:t>（1）愿意按照竞争性磋商文件中规定的条款和要求，提供完成竞争性磋商文件规定的全部工作，磋商总报价为（大写）</w:t>
      </w:r>
      <w:r>
        <w:rPr>
          <w:rFonts w:hint="eastAsia"/>
          <w:color w:val="auto"/>
          <w:sz w:val="24"/>
          <w:szCs w:val="24"/>
          <w:u w:val="single"/>
          <w:lang w:val="en-US"/>
        </w:rPr>
        <w:t xml:space="preserve">    </w:t>
      </w:r>
      <w:r>
        <w:rPr>
          <w:rFonts w:hint="eastAsia"/>
          <w:color w:val="auto"/>
          <w:sz w:val="24"/>
          <w:szCs w:val="24"/>
        </w:rPr>
        <w:t>（小写</w:t>
      </w:r>
      <w:r>
        <w:rPr>
          <w:rFonts w:hint="eastAsia"/>
          <w:color w:val="auto"/>
          <w:sz w:val="24"/>
          <w:szCs w:val="24"/>
          <w:lang w:val="en-US"/>
        </w:rPr>
        <w:t>¥</w:t>
      </w:r>
      <w:r>
        <w:rPr>
          <w:rFonts w:hint="eastAsia"/>
          <w:color w:val="auto"/>
          <w:sz w:val="24"/>
          <w:szCs w:val="24"/>
        </w:rPr>
        <w:t>：</w:t>
      </w:r>
      <w:r>
        <w:rPr>
          <w:rFonts w:hint="eastAsia"/>
          <w:color w:val="auto"/>
          <w:sz w:val="24"/>
          <w:szCs w:val="24"/>
          <w:u w:val="single"/>
          <w:lang w:val="en-US"/>
        </w:rPr>
        <w:t xml:space="preserve">    </w:t>
      </w:r>
      <w:r>
        <w:rPr>
          <w:rFonts w:hint="eastAsia"/>
          <w:color w:val="auto"/>
          <w:sz w:val="24"/>
          <w:szCs w:val="24"/>
        </w:rPr>
        <w:t>元）；</w:t>
      </w:r>
      <w:r>
        <w:rPr>
          <w:rFonts w:hint="eastAsia"/>
          <w:color w:val="auto"/>
          <w:sz w:val="24"/>
          <w:szCs w:val="24"/>
          <w:lang w:val="en-US"/>
        </w:rPr>
        <w:t>交货期</w:t>
      </w:r>
      <w:r>
        <w:rPr>
          <w:rFonts w:hint="eastAsia"/>
          <w:color w:val="auto"/>
          <w:sz w:val="24"/>
          <w:szCs w:val="24"/>
          <w:u w:val="single"/>
          <w:lang w:val="en-US"/>
        </w:rPr>
        <w:t xml:space="preserve">    </w:t>
      </w:r>
      <w:r>
        <w:rPr>
          <w:rFonts w:hint="eastAsia"/>
          <w:color w:val="auto"/>
          <w:sz w:val="24"/>
          <w:szCs w:val="24"/>
          <w:lang w:val="en-US"/>
        </w:rPr>
        <w:t>；</w:t>
      </w:r>
      <w:r>
        <w:rPr>
          <w:rFonts w:hint="eastAsia"/>
          <w:color w:val="auto"/>
          <w:sz w:val="24"/>
          <w:szCs w:val="24"/>
        </w:rPr>
        <w:t>质保期为</w:t>
      </w:r>
      <w:r>
        <w:rPr>
          <w:rFonts w:hint="eastAsia"/>
          <w:color w:val="auto"/>
          <w:sz w:val="24"/>
          <w:szCs w:val="24"/>
          <w:u w:val="single"/>
          <w:lang w:val="en-US"/>
        </w:rPr>
        <w:t xml:space="preserve">    </w:t>
      </w:r>
      <w:r>
        <w:rPr>
          <w:rFonts w:hint="eastAsia"/>
          <w:color w:val="auto"/>
          <w:sz w:val="24"/>
          <w:szCs w:val="24"/>
          <w:lang w:val="en-US"/>
        </w:rPr>
        <w:t>。</w:t>
      </w:r>
    </w:p>
    <w:p>
      <w:pPr>
        <w:pStyle w:val="9"/>
        <w:spacing w:line="500" w:lineRule="exact"/>
        <w:ind w:firstLine="480" w:firstLineChars="200"/>
        <w:jc w:val="both"/>
        <w:rPr>
          <w:color w:val="auto"/>
          <w:sz w:val="24"/>
          <w:szCs w:val="24"/>
        </w:rPr>
      </w:pPr>
      <w:r>
        <w:rPr>
          <w:rFonts w:hint="eastAsia"/>
          <w:color w:val="auto"/>
          <w:sz w:val="24"/>
          <w:szCs w:val="24"/>
        </w:rPr>
        <w:t>（2）磋商有效期为</w:t>
      </w:r>
      <w:r>
        <w:rPr>
          <w:rFonts w:hint="eastAsia"/>
          <w:color w:val="auto"/>
          <w:kern w:val="2"/>
          <w:sz w:val="24"/>
          <w:szCs w:val="24"/>
          <w:lang w:val="en-US"/>
        </w:rPr>
        <w:t xml:space="preserve">提交响应文件截止之日起 </w:t>
      </w:r>
      <w:r>
        <w:rPr>
          <w:rFonts w:hint="eastAsia"/>
          <w:color w:val="auto"/>
          <w:kern w:val="2"/>
          <w:sz w:val="24"/>
          <w:szCs w:val="24"/>
          <w:u w:val="single"/>
          <w:lang w:val="en-US"/>
        </w:rPr>
        <w:t xml:space="preserve">90 </w:t>
      </w:r>
      <w:r>
        <w:rPr>
          <w:rFonts w:hint="eastAsia"/>
          <w:color w:val="auto"/>
          <w:kern w:val="2"/>
          <w:sz w:val="24"/>
          <w:szCs w:val="24"/>
          <w:lang w:val="en-US"/>
        </w:rPr>
        <w:t>日历日</w:t>
      </w:r>
      <w:r>
        <w:rPr>
          <w:rFonts w:hint="eastAsia"/>
          <w:color w:val="auto"/>
          <w:sz w:val="24"/>
          <w:szCs w:val="24"/>
        </w:rPr>
        <w:t>。</w:t>
      </w:r>
    </w:p>
    <w:p>
      <w:pPr>
        <w:pStyle w:val="9"/>
        <w:spacing w:line="500" w:lineRule="exact"/>
        <w:ind w:firstLine="480" w:firstLineChars="200"/>
        <w:jc w:val="both"/>
        <w:rPr>
          <w:color w:val="auto"/>
          <w:sz w:val="24"/>
          <w:szCs w:val="24"/>
        </w:rPr>
      </w:pPr>
      <w:r>
        <w:rPr>
          <w:rFonts w:hint="eastAsia"/>
          <w:color w:val="auto"/>
          <w:sz w:val="24"/>
          <w:szCs w:val="24"/>
        </w:rPr>
        <w:t>（3）如果我方的响应文件被接受，我们将履行竞争性磋商文件中规定的各项要求。</w:t>
      </w:r>
    </w:p>
    <w:p>
      <w:pPr>
        <w:pStyle w:val="9"/>
        <w:spacing w:line="500" w:lineRule="exact"/>
        <w:ind w:firstLine="480" w:firstLineChars="200"/>
        <w:jc w:val="both"/>
        <w:rPr>
          <w:color w:val="auto"/>
          <w:sz w:val="24"/>
          <w:szCs w:val="24"/>
        </w:rPr>
      </w:pPr>
      <w:r>
        <w:rPr>
          <w:rFonts w:hint="eastAsia"/>
          <w:color w:val="auto"/>
          <w:sz w:val="24"/>
          <w:szCs w:val="24"/>
        </w:rPr>
        <w:t>（4）我方已经详细审查了本项目竞争性磋商文件的全部内容，包括所有补充通知、更正等（如果有的话），如有需要澄清（或异议）的问题，我方同意按竞争性磋商文件规定的时间向采购人提出。逾期不提，我方同意放弃对这方面有不明及误解的权利。</w:t>
      </w:r>
    </w:p>
    <w:p>
      <w:pPr>
        <w:pStyle w:val="9"/>
        <w:spacing w:line="500" w:lineRule="exact"/>
        <w:ind w:firstLine="480" w:firstLineChars="200"/>
        <w:jc w:val="both"/>
        <w:rPr>
          <w:color w:val="auto"/>
          <w:sz w:val="24"/>
          <w:szCs w:val="24"/>
        </w:rPr>
      </w:pPr>
      <w:r>
        <w:rPr>
          <w:rFonts w:hint="eastAsia"/>
          <w:color w:val="auto"/>
          <w:sz w:val="24"/>
          <w:szCs w:val="24"/>
        </w:rPr>
        <w:t>（5）我方按照竞争性磋商文件的要求提供相关数据或资料，完全理解采购人不一定接受报价最低的响应文件。</w:t>
      </w:r>
    </w:p>
    <w:p>
      <w:pPr>
        <w:pStyle w:val="9"/>
        <w:spacing w:line="500" w:lineRule="exact"/>
        <w:ind w:firstLine="480" w:firstLineChars="200"/>
        <w:jc w:val="both"/>
        <w:rPr>
          <w:color w:val="auto"/>
          <w:sz w:val="24"/>
          <w:szCs w:val="24"/>
        </w:rPr>
      </w:pPr>
      <w:r>
        <w:rPr>
          <w:rFonts w:hint="eastAsia"/>
          <w:color w:val="auto"/>
          <w:sz w:val="24"/>
          <w:szCs w:val="24"/>
        </w:rPr>
        <w:t>（6）按照竞争性磋商文件的规定，在收到成交通知书时向采购代理机构一次性支付采购代理服务费。</w:t>
      </w:r>
    </w:p>
    <w:p>
      <w:pPr>
        <w:pStyle w:val="9"/>
        <w:spacing w:line="500" w:lineRule="exact"/>
        <w:ind w:firstLine="480" w:firstLineChars="200"/>
        <w:jc w:val="both"/>
        <w:rPr>
          <w:color w:val="auto"/>
          <w:sz w:val="24"/>
          <w:szCs w:val="24"/>
        </w:rPr>
      </w:pPr>
      <w:r>
        <w:rPr>
          <w:rFonts w:hint="eastAsia"/>
          <w:color w:val="auto"/>
          <w:sz w:val="24"/>
          <w:szCs w:val="24"/>
        </w:rPr>
        <w:t>（7）完全理解并无条件承担成交后不与采购人签订合同的法律后果。</w:t>
      </w:r>
    </w:p>
    <w:p>
      <w:pPr>
        <w:pStyle w:val="9"/>
        <w:spacing w:line="500" w:lineRule="exact"/>
        <w:ind w:firstLine="480" w:firstLineChars="200"/>
        <w:jc w:val="both"/>
        <w:rPr>
          <w:color w:val="auto"/>
          <w:sz w:val="24"/>
          <w:szCs w:val="24"/>
        </w:rPr>
      </w:pPr>
      <w:r>
        <w:rPr>
          <w:rFonts w:hint="eastAsia"/>
          <w:color w:val="auto"/>
          <w:sz w:val="24"/>
          <w:szCs w:val="24"/>
        </w:rPr>
        <w:t>（8）我方愿按《中华人民共和国民法典》履行自己的全部责任和义务。</w:t>
      </w:r>
    </w:p>
    <w:p>
      <w:pPr>
        <w:pStyle w:val="9"/>
        <w:spacing w:line="500" w:lineRule="exact"/>
        <w:ind w:firstLine="480" w:firstLineChars="200"/>
        <w:jc w:val="both"/>
        <w:rPr>
          <w:color w:val="auto"/>
          <w:sz w:val="24"/>
          <w:szCs w:val="24"/>
        </w:rPr>
      </w:pPr>
      <w:r>
        <w:rPr>
          <w:rFonts w:hint="eastAsia"/>
          <w:color w:val="auto"/>
          <w:sz w:val="24"/>
          <w:szCs w:val="24"/>
        </w:rPr>
        <w:t>（9）我方在此声明，所递交的响应文件中所有内容及资料均真实、有效、准确。如有弄虚作假情况出现，愿意按照竞争性磋商文件中的相关规定承担责任并接受相关处罚。</w:t>
      </w:r>
    </w:p>
    <w:p>
      <w:pPr>
        <w:pStyle w:val="9"/>
        <w:spacing w:line="500" w:lineRule="exact"/>
        <w:ind w:firstLine="480" w:firstLineChars="200"/>
        <w:jc w:val="both"/>
        <w:rPr>
          <w:color w:val="auto"/>
          <w:sz w:val="24"/>
          <w:szCs w:val="24"/>
          <w:u w:val="single"/>
          <w:lang w:val="en-US"/>
        </w:rPr>
      </w:pPr>
      <w:r>
        <w:rPr>
          <w:rFonts w:hint="eastAsia"/>
          <w:color w:val="auto"/>
          <w:sz w:val="24"/>
          <w:szCs w:val="24"/>
        </w:rPr>
        <w:t>与本供应商有关的正式通讯地址：</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u w:val="single"/>
          <w:lang w:val="en-US"/>
        </w:rPr>
      </w:pPr>
      <w:r>
        <w:rPr>
          <w:rFonts w:hint="eastAsia"/>
          <w:color w:val="auto"/>
          <w:sz w:val="24"/>
          <w:szCs w:val="24"/>
        </w:rPr>
        <w:t>供应商详细地址：</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u w:val="single"/>
          <w:lang w:val="en-US"/>
        </w:rPr>
      </w:pPr>
      <w:r>
        <w:rPr>
          <w:rFonts w:hint="eastAsia"/>
          <w:color w:val="auto"/>
          <w:sz w:val="24"/>
          <w:szCs w:val="24"/>
        </w:rPr>
        <w:t>联系电话：</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u w:val="single"/>
          <w:lang w:val="en-US"/>
        </w:rPr>
      </w:pPr>
      <w:r>
        <w:rPr>
          <w:rFonts w:hint="eastAsia"/>
          <w:color w:val="auto"/>
          <w:sz w:val="24"/>
          <w:szCs w:val="24"/>
        </w:rPr>
        <w:t>供应商电子邮箱：</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500" w:lineRule="exact"/>
        <w:ind w:firstLine="480" w:firstLineChars="200"/>
        <w:jc w:val="both"/>
        <w:rPr>
          <w:color w:val="auto"/>
          <w:sz w:val="24"/>
          <w:szCs w:val="24"/>
        </w:rPr>
      </w:pPr>
      <w:r>
        <w:rPr>
          <w:rFonts w:hint="eastAsia"/>
          <w:color w:val="auto"/>
          <w:sz w:val="24"/>
          <w:szCs w:val="24"/>
        </w:rPr>
        <w:t>日期：</w:t>
      </w:r>
      <w:r>
        <w:rPr>
          <w:rFonts w:hint="eastAsia"/>
          <w:color w:val="auto"/>
          <w:sz w:val="24"/>
          <w:szCs w:val="24"/>
          <w:u w:val="single"/>
          <w:lang w:val="en-US"/>
        </w:rPr>
        <w:t xml:space="preserve">    </w:t>
      </w:r>
      <w:r>
        <w:rPr>
          <w:rFonts w:hint="eastAsia"/>
          <w:color w:val="auto"/>
          <w:sz w:val="24"/>
          <w:szCs w:val="24"/>
        </w:rPr>
        <w:t>年</w:t>
      </w:r>
      <w:r>
        <w:rPr>
          <w:rFonts w:hint="eastAsia"/>
          <w:color w:val="auto"/>
          <w:sz w:val="24"/>
          <w:szCs w:val="24"/>
          <w:u w:val="single"/>
          <w:lang w:val="en-US"/>
        </w:rPr>
        <w:t xml:space="preserve">   </w:t>
      </w:r>
      <w:r>
        <w:rPr>
          <w:rFonts w:hint="eastAsia"/>
          <w:color w:val="auto"/>
          <w:sz w:val="24"/>
          <w:szCs w:val="24"/>
        </w:rPr>
        <w:t>月</w:t>
      </w:r>
      <w:r>
        <w:rPr>
          <w:rFonts w:hint="eastAsia"/>
          <w:color w:val="auto"/>
          <w:sz w:val="24"/>
          <w:szCs w:val="24"/>
          <w:u w:val="single"/>
          <w:lang w:val="en-US"/>
        </w:rPr>
        <w:t xml:space="preserve">    </w:t>
      </w:r>
      <w:r>
        <w:rPr>
          <w:rFonts w:hint="eastAsia"/>
          <w:color w:val="auto"/>
          <w:sz w:val="24"/>
          <w:szCs w:val="24"/>
        </w:rPr>
        <w:t>日</w:t>
      </w:r>
    </w:p>
    <w:p>
      <w:pPr>
        <w:pStyle w:val="9"/>
        <w:spacing w:line="500" w:lineRule="exact"/>
        <w:ind w:firstLine="480" w:firstLineChars="200"/>
        <w:jc w:val="both"/>
        <w:rPr>
          <w:color w:val="auto"/>
          <w:sz w:val="24"/>
          <w:szCs w:val="24"/>
        </w:rPr>
      </w:pPr>
    </w:p>
    <w:p>
      <w:pPr>
        <w:spacing w:line="500" w:lineRule="exact"/>
        <w:rPr>
          <w:color w:val="auto"/>
          <w:sz w:val="24"/>
          <w:szCs w:val="24"/>
        </w:rPr>
      </w:pPr>
    </w:p>
    <w:p>
      <w:pPr>
        <w:spacing w:line="360" w:lineRule="auto"/>
        <w:jc w:val="center"/>
        <w:outlineLvl w:val="2"/>
        <w:rPr>
          <w:rStyle w:val="43"/>
          <w:color w:val="auto"/>
          <w:sz w:val="24"/>
          <w:szCs w:val="24"/>
        </w:rPr>
      </w:pPr>
      <w:r>
        <w:rPr>
          <w:rFonts w:hint="eastAsia"/>
          <w:b/>
          <w:bCs/>
          <w:color w:val="auto"/>
          <w:sz w:val="28"/>
          <w:szCs w:val="28"/>
        </w:rPr>
        <w:br w:type="page"/>
      </w:r>
      <w:bookmarkStart w:id="172" w:name="_Toc16333"/>
      <w:r>
        <w:rPr>
          <w:rStyle w:val="43"/>
          <w:rFonts w:hint="eastAsia"/>
          <w:color w:val="auto"/>
          <w:sz w:val="24"/>
          <w:szCs w:val="24"/>
          <w:lang w:val="en-US"/>
        </w:rPr>
        <w:t>2.</w:t>
      </w:r>
      <w:r>
        <w:rPr>
          <w:rStyle w:val="43"/>
          <w:rFonts w:hint="eastAsia"/>
          <w:color w:val="auto"/>
          <w:sz w:val="24"/>
          <w:szCs w:val="24"/>
        </w:rPr>
        <w:t>分项报价汇总表</w:t>
      </w:r>
      <w:bookmarkEnd w:id="172"/>
    </w:p>
    <w:p>
      <w:pPr>
        <w:rPr>
          <w:color w:val="auto"/>
          <w:sz w:val="24"/>
          <w:szCs w:val="24"/>
        </w:rPr>
      </w:pPr>
      <w:r>
        <w:rPr>
          <w:rFonts w:hint="eastAsia"/>
          <w:color w:val="auto"/>
          <w:sz w:val="24"/>
          <w:szCs w:val="24"/>
        </w:rPr>
        <w:t>单位： 人民币元</w:t>
      </w:r>
    </w:p>
    <w:tbl>
      <w:tblPr>
        <w:tblStyle w:val="22"/>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33"/>
        <w:gridCol w:w="980"/>
        <w:gridCol w:w="911"/>
        <w:gridCol w:w="911"/>
        <w:gridCol w:w="911"/>
        <w:gridCol w:w="750"/>
        <w:gridCol w:w="1856"/>
        <w:gridCol w:w="1144"/>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jc w:val="center"/>
              <w:rPr>
                <w:color w:val="auto"/>
                <w:sz w:val="24"/>
                <w:szCs w:val="24"/>
              </w:rPr>
            </w:pPr>
            <w:r>
              <w:rPr>
                <w:rFonts w:hint="eastAsia"/>
                <w:color w:val="auto"/>
                <w:sz w:val="24"/>
                <w:szCs w:val="24"/>
              </w:rPr>
              <w:t>1</w:t>
            </w:r>
          </w:p>
        </w:tc>
        <w:tc>
          <w:tcPr>
            <w:tcW w:w="1333" w:type="dxa"/>
            <w:noWrap/>
            <w:vAlign w:val="center"/>
          </w:tcPr>
          <w:p>
            <w:pPr>
              <w:jc w:val="center"/>
              <w:rPr>
                <w:color w:val="auto"/>
                <w:sz w:val="24"/>
                <w:szCs w:val="24"/>
              </w:rPr>
            </w:pPr>
            <w:r>
              <w:rPr>
                <w:rFonts w:hint="eastAsia"/>
                <w:color w:val="auto"/>
                <w:sz w:val="24"/>
                <w:szCs w:val="24"/>
              </w:rPr>
              <w:t>2</w:t>
            </w:r>
          </w:p>
        </w:tc>
        <w:tc>
          <w:tcPr>
            <w:tcW w:w="2802" w:type="dxa"/>
            <w:gridSpan w:val="3"/>
            <w:noWrap/>
            <w:vAlign w:val="center"/>
          </w:tcPr>
          <w:p>
            <w:pPr>
              <w:jc w:val="center"/>
              <w:rPr>
                <w:color w:val="auto"/>
                <w:sz w:val="24"/>
                <w:szCs w:val="24"/>
              </w:rPr>
            </w:pPr>
            <w:r>
              <w:rPr>
                <w:rFonts w:hint="eastAsia"/>
                <w:color w:val="auto"/>
                <w:sz w:val="24"/>
                <w:szCs w:val="24"/>
              </w:rPr>
              <w:t>3</w:t>
            </w:r>
          </w:p>
        </w:tc>
        <w:tc>
          <w:tcPr>
            <w:tcW w:w="911" w:type="dxa"/>
            <w:noWrap/>
            <w:vAlign w:val="center"/>
          </w:tcPr>
          <w:p>
            <w:pPr>
              <w:jc w:val="center"/>
              <w:rPr>
                <w:color w:val="auto"/>
                <w:sz w:val="24"/>
                <w:szCs w:val="24"/>
              </w:rPr>
            </w:pPr>
            <w:r>
              <w:rPr>
                <w:rFonts w:hint="eastAsia"/>
                <w:color w:val="auto"/>
                <w:sz w:val="24"/>
                <w:szCs w:val="24"/>
              </w:rPr>
              <w:t>4</w:t>
            </w:r>
          </w:p>
        </w:tc>
        <w:tc>
          <w:tcPr>
            <w:tcW w:w="750" w:type="dxa"/>
            <w:noWrap/>
            <w:vAlign w:val="center"/>
          </w:tcPr>
          <w:p>
            <w:pPr>
              <w:jc w:val="center"/>
              <w:rPr>
                <w:color w:val="auto"/>
                <w:sz w:val="24"/>
                <w:szCs w:val="24"/>
              </w:rPr>
            </w:pPr>
            <w:r>
              <w:rPr>
                <w:rFonts w:hint="eastAsia"/>
                <w:color w:val="auto"/>
                <w:sz w:val="24"/>
                <w:szCs w:val="24"/>
              </w:rPr>
              <w:t>5</w:t>
            </w:r>
          </w:p>
        </w:tc>
        <w:tc>
          <w:tcPr>
            <w:tcW w:w="1856" w:type="dxa"/>
            <w:noWrap/>
            <w:vAlign w:val="center"/>
          </w:tcPr>
          <w:p>
            <w:pPr>
              <w:jc w:val="center"/>
              <w:rPr>
                <w:color w:val="auto"/>
                <w:sz w:val="24"/>
                <w:szCs w:val="24"/>
              </w:rPr>
            </w:pPr>
            <w:r>
              <w:rPr>
                <w:rFonts w:hint="eastAsia"/>
                <w:color w:val="auto"/>
                <w:sz w:val="24"/>
                <w:szCs w:val="24"/>
              </w:rPr>
              <w:t>6</w:t>
            </w:r>
          </w:p>
        </w:tc>
        <w:tc>
          <w:tcPr>
            <w:tcW w:w="1144" w:type="dxa"/>
            <w:noWrap/>
            <w:vAlign w:val="center"/>
          </w:tcPr>
          <w:p>
            <w:pPr>
              <w:jc w:val="center"/>
              <w:rPr>
                <w:color w:val="auto"/>
                <w:sz w:val="24"/>
                <w:szCs w:val="24"/>
              </w:rPr>
            </w:pPr>
            <w:r>
              <w:rPr>
                <w:rFonts w:hint="eastAsia"/>
                <w:color w:val="auto"/>
                <w:sz w:val="24"/>
                <w:szCs w:val="24"/>
              </w:rPr>
              <w:t>7</w:t>
            </w:r>
          </w:p>
        </w:tc>
        <w:tc>
          <w:tcPr>
            <w:tcW w:w="1734" w:type="dxa"/>
            <w:noWrap/>
            <w:vAlign w:val="center"/>
          </w:tcPr>
          <w:p>
            <w:pPr>
              <w:jc w:val="center"/>
              <w:rPr>
                <w:color w:val="auto"/>
                <w:sz w:val="24"/>
                <w:szCs w:val="24"/>
              </w:rPr>
            </w:pPr>
            <w:r>
              <w:rPr>
                <w:rFonts w:hint="eastAsia"/>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1" w:type="dxa"/>
            <w:vMerge w:val="restart"/>
            <w:noWrap/>
            <w:vAlign w:val="center"/>
          </w:tcPr>
          <w:p>
            <w:pPr>
              <w:rPr>
                <w:color w:val="auto"/>
                <w:sz w:val="24"/>
                <w:szCs w:val="24"/>
              </w:rPr>
            </w:pPr>
            <w:r>
              <w:rPr>
                <w:rFonts w:hint="eastAsia"/>
                <w:color w:val="auto"/>
                <w:sz w:val="24"/>
                <w:szCs w:val="24"/>
              </w:rPr>
              <w:t>序号</w:t>
            </w:r>
          </w:p>
        </w:tc>
        <w:tc>
          <w:tcPr>
            <w:tcW w:w="1333" w:type="dxa"/>
            <w:vMerge w:val="restart"/>
            <w:noWrap/>
            <w:vAlign w:val="center"/>
          </w:tcPr>
          <w:p>
            <w:pPr>
              <w:jc w:val="center"/>
              <w:rPr>
                <w:color w:val="auto"/>
                <w:sz w:val="24"/>
                <w:szCs w:val="24"/>
              </w:rPr>
            </w:pPr>
            <w:r>
              <w:rPr>
                <w:rFonts w:hint="eastAsia"/>
                <w:color w:val="auto"/>
                <w:sz w:val="24"/>
                <w:szCs w:val="24"/>
              </w:rPr>
              <w:t>货物</w:t>
            </w:r>
          </w:p>
          <w:p>
            <w:pPr>
              <w:jc w:val="center"/>
              <w:rPr>
                <w:color w:val="auto"/>
                <w:sz w:val="24"/>
                <w:szCs w:val="24"/>
              </w:rPr>
            </w:pPr>
            <w:r>
              <w:rPr>
                <w:rFonts w:hint="eastAsia"/>
                <w:color w:val="auto"/>
                <w:sz w:val="24"/>
                <w:szCs w:val="24"/>
              </w:rPr>
              <w:t>名称</w:t>
            </w:r>
          </w:p>
        </w:tc>
        <w:tc>
          <w:tcPr>
            <w:tcW w:w="980" w:type="dxa"/>
            <w:vMerge w:val="restart"/>
            <w:noWrap/>
            <w:vAlign w:val="center"/>
          </w:tcPr>
          <w:p>
            <w:pPr>
              <w:jc w:val="center"/>
              <w:rPr>
                <w:color w:val="auto"/>
                <w:sz w:val="24"/>
                <w:szCs w:val="24"/>
              </w:rPr>
            </w:pPr>
            <w:r>
              <w:rPr>
                <w:rFonts w:hint="eastAsia"/>
                <w:color w:val="auto"/>
                <w:sz w:val="24"/>
                <w:szCs w:val="24"/>
              </w:rPr>
              <w:t>品牌</w:t>
            </w:r>
          </w:p>
        </w:tc>
        <w:tc>
          <w:tcPr>
            <w:tcW w:w="911" w:type="dxa"/>
            <w:vMerge w:val="restart"/>
            <w:noWrap/>
            <w:vAlign w:val="center"/>
          </w:tcPr>
          <w:p>
            <w:pPr>
              <w:jc w:val="center"/>
              <w:rPr>
                <w:color w:val="auto"/>
                <w:sz w:val="24"/>
                <w:szCs w:val="24"/>
              </w:rPr>
            </w:pPr>
            <w:r>
              <w:rPr>
                <w:rFonts w:hint="eastAsia"/>
                <w:color w:val="auto"/>
                <w:sz w:val="24"/>
                <w:szCs w:val="24"/>
              </w:rPr>
              <w:t>规格</w:t>
            </w:r>
          </w:p>
        </w:tc>
        <w:tc>
          <w:tcPr>
            <w:tcW w:w="911" w:type="dxa"/>
            <w:vMerge w:val="restart"/>
            <w:noWrap/>
            <w:vAlign w:val="center"/>
          </w:tcPr>
          <w:p>
            <w:pPr>
              <w:jc w:val="center"/>
              <w:rPr>
                <w:color w:val="auto"/>
                <w:sz w:val="24"/>
                <w:szCs w:val="24"/>
              </w:rPr>
            </w:pPr>
            <w:r>
              <w:rPr>
                <w:rFonts w:hint="eastAsia"/>
                <w:color w:val="auto"/>
                <w:sz w:val="24"/>
                <w:szCs w:val="24"/>
              </w:rPr>
              <w:t>型号</w:t>
            </w:r>
          </w:p>
        </w:tc>
        <w:tc>
          <w:tcPr>
            <w:tcW w:w="911" w:type="dxa"/>
            <w:vMerge w:val="restart"/>
            <w:noWrap/>
            <w:vAlign w:val="center"/>
          </w:tcPr>
          <w:p>
            <w:pPr>
              <w:jc w:val="center"/>
              <w:rPr>
                <w:color w:val="auto"/>
                <w:sz w:val="24"/>
                <w:szCs w:val="24"/>
              </w:rPr>
            </w:pPr>
            <w:r>
              <w:rPr>
                <w:rFonts w:hint="eastAsia"/>
                <w:color w:val="auto"/>
                <w:sz w:val="24"/>
                <w:szCs w:val="24"/>
              </w:rPr>
              <w:t>数量</w:t>
            </w:r>
          </w:p>
        </w:tc>
        <w:tc>
          <w:tcPr>
            <w:tcW w:w="3750" w:type="dxa"/>
            <w:gridSpan w:val="3"/>
            <w:noWrap/>
            <w:vAlign w:val="center"/>
          </w:tcPr>
          <w:p>
            <w:pPr>
              <w:jc w:val="center"/>
              <w:rPr>
                <w:color w:val="auto"/>
                <w:sz w:val="24"/>
                <w:szCs w:val="24"/>
              </w:rPr>
            </w:pPr>
            <w:r>
              <w:rPr>
                <w:rFonts w:hint="eastAsia"/>
                <w:color w:val="auto"/>
                <w:sz w:val="24"/>
                <w:szCs w:val="24"/>
              </w:rPr>
              <w:t>单价</w:t>
            </w:r>
          </w:p>
        </w:tc>
        <w:tc>
          <w:tcPr>
            <w:tcW w:w="1734" w:type="dxa"/>
            <w:vMerge w:val="restart"/>
            <w:noWrap/>
            <w:vAlign w:val="center"/>
          </w:tcPr>
          <w:p>
            <w:pPr>
              <w:jc w:val="center"/>
              <w:rPr>
                <w:color w:val="auto"/>
                <w:sz w:val="24"/>
                <w:szCs w:val="24"/>
              </w:rPr>
            </w:pPr>
            <w:r>
              <w:rPr>
                <w:rFonts w:hint="eastAsia"/>
                <w:color w:val="auto"/>
                <w:sz w:val="24"/>
                <w:szCs w:val="24"/>
              </w:rPr>
              <w:t>合计</w:t>
            </w:r>
          </w:p>
          <w:p>
            <w:pPr>
              <w:jc w:val="center"/>
              <w:rPr>
                <w:color w:val="auto"/>
                <w:sz w:val="24"/>
                <w:szCs w:val="24"/>
              </w:rPr>
            </w:pPr>
            <w:r>
              <w:rPr>
                <w:rFonts w:hint="eastAsia"/>
                <w:color w:val="auto"/>
                <w:sz w:val="24"/>
                <w:szCs w:val="24"/>
              </w:rPr>
              <w:t>【8=（5+6+7）*4】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vMerge w:val="continue"/>
            <w:noWrap/>
            <w:vAlign w:val="center"/>
          </w:tcPr>
          <w:p>
            <w:pPr>
              <w:rPr>
                <w:color w:val="auto"/>
                <w:sz w:val="24"/>
                <w:szCs w:val="24"/>
              </w:rPr>
            </w:pPr>
          </w:p>
        </w:tc>
        <w:tc>
          <w:tcPr>
            <w:tcW w:w="1333" w:type="dxa"/>
            <w:vMerge w:val="continue"/>
            <w:noWrap/>
            <w:vAlign w:val="center"/>
          </w:tcPr>
          <w:p>
            <w:pPr>
              <w:rPr>
                <w:color w:val="auto"/>
                <w:sz w:val="24"/>
                <w:szCs w:val="24"/>
              </w:rPr>
            </w:pPr>
          </w:p>
        </w:tc>
        <w:tc>
          <w:tcPr>
            <w:tcW w:w="980" w:type="dxa"/>
            <w:vMerge w:val="continue"/>
            <w:noWrap/>
            <w:vAlign w:val="center"/>
          </w:tcPr>
          <w:p>
            <w:pPr>
              <w:rPr>
                <w:color w:val="auto"/>
                <w:sz w:val="24"/>
                <w:szCs w:val="24"/>
              </w:rPr>
            </w:pPr>
          </w:p>
        </w:tc>
        <w:tc>
          <w:tcPr>
            <w:tcW w:w="911" w:type="dxa"/>
            <w:vMerge w:val="continue"/>
            <w:noWrap/>
            <w:vAlign w:val="center"/>
          </w:tcPr>
          <w:p>
            <w:pPr>
              <w:rPr>
                <w:color w:val="auto"/>
                <w:sz w:val="24"/>
                <w:szCs w:val="24"/>
              </w:rPr>
            </w:pPr>
          </w:p>
        </w:tc>
        <w:tc>
          <w:tcPr>
            <w:tcW w:w="911" w:type="dxa"/>
            <w:vMerge w:val="continue"/>
            <w:noWrap/>
            <w:vAlign w:val="center"/>
          </w:tcPr>
          <w:p>
            <w:pPr>
              <w:rPr>
                <w:color w:val="auto"/>
                <w:sz w:val="24"/>
                <w:szCs w:val="24"/>
              </w:rPr>
            </w:pPr>
          </w:p>
        </w:tc>
        <w:tc>
          <w:tcPr>
            <w:tcW w:w="911" w:type="dxa"/>
            <w:vMerge w:val="continue"/>
            <w:noWrap/>
            <w:vAlign w:val="center"/>
          </w:tcPr>
          <w:p>
            <w:pPr>
              <w:rPr>
                <w:color w:val="auto"/>
                <w:sz w:val="24"/>
                <w:szCs w:val="24"/>
              </w:rPr>
            </w:pPr>
          </w:p>
        </w:tc>
        <w:tc>
          <w:tcPr>
            <w:tcW w:w="750" w:type="dxa"/>
            <w:noWrap/>
            <w:vAlign w:val="center"/>
          </w:tcPr>
          <w:p>
            <w:pPr>
              <w:jc w:val="center"/>
              <w:rPr>
                <w:color w:val="auto"/>
                <w:sz w:val="24"/>
                <w:szCs w:val="24"/>
              </w:rPr>
            </w:pPr>
            <w:r>
              <w:rPr>
                <w:rFonts w:hint="eastAsia"/>
                <w:color w:val="auto"/>
                <w:sz w:val="24"/>
                <w:szCs w:val="24"/>
              </w:rPr>
              <w:t>出厂价</w:t>
            </w:r>
          </w:p>
        </w:tc>
        <w:tc>
          <w:tcPr>
            <w:tcW w:w="1856" w:type="dxa"/>
            <w:noWrap/>
            <w:vAlign w:val="center"/>
          </w:tcPr>
          <w:p>
            <w:pPr>
              <w:jc w:val="center"/>
              <w:rPr>
                <w:color w:val="auto"/>
                <w:sz w:val="24"/>
                <w:szCs w:val="24"/>
              </w:rPr>
            </w:pPr>
            <w:r>
              <w:rPr>
                <w:rFonts w:hint="eastAsia"/>
                <w:color w:val="auto"/>
                <w:sz w:val="24"/>
                <w:szCs w:val="24"/>
              </w:rPr>
              <w:t>装卸、运输、保险费</w:t>
            </w:r>
          </w:p>
        </w:tc>
        <w:tc>
          <w:tcPr>
            <w:tcW w:w="1144" w:type="dxa"/>
            <w:noWrap/>
            <w:vAlign w:val="center"/>
          </w:tcPr>
          <w:p>
            <w:pPr>
              <w:jc w:val="center"/>
              <w:rPr>
                <w:color w:val="auto"/>
                <w:sz w:val="24"/>
                <w:szCs w:val="24"/>
              </w:rPr>
            </w:pPr>
            <w:r>
              <w:rPr>
                <w:rFonts w:hint="eastAsia"/>
                <w:color w:val="auto"/>
                <w:sz w:val="24"/>
                <w:szCs w:val="24"/>
              </w:rPr>
              <w:t>其它</w:t>
            </w:r>
          </w:p>
          <w:p>
            <w:pPr>
              <w:jc w:val="center"/>
              <w:rPr>
                <w:color w:val="auto"/>
                <w:sz w:val="24"/>
                <w:szCs w:val="24"/>
              </w:rPr>
            </w:pPr>
            <w:r>
              <w:rPr>
                <w:rFonts w:hint="eastAsia"/>
                <w:color w:val="auto"/>
                <w:sz w:val="24"/>
                <w:szCs w:val="24"/>
              </w:rPr>
              <w:t>费用</w:t>
            </w:r>
          </w:p>
        </w:tc>
        <w:tc>
          <w:tcPr>
            <w:tcW w:w="1734" w:type="dxa"/>
            <w:vMerge w:val="continue"/>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rPr>
                <w:color w:val="auto"/>
                <w:sz w:val="24"/>
                <w:szCs w:val="24"/>
              </w:rPr>
            </w:pPr>
          </w:p>
        </w:tc>
        <w:tc>
          <w:tcPr>
            <w:tcW w:w="1333" w:type="dxa"/>
            <w:noWrap/>
            <w:vAlign w:val="center"/>
          </w:tcPr>
          <w:p>
            <w:pPr>
              <w:rPr>
                <w:color w:val="auto"/>
                <w:sz w:val="24"/>
                <w:szCs w:val="24"/>
              </w:rPr>
            </w:pPr>
          </w:p>
        </w:tc>
        <w:tc>
          <w:tcPr>
            <w:tcW w:w="980"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750" w:type="dxa"/>
            <w:noWrap/>
            <w:vAlign w:val="center"/>
          </w:tcPr>
          <w:p>
            <w:pPr>
              <w:rPr>
                <w:color w:val="auto"/>
                <w:sz w:val="24"/>
                <w:szCs w:val="24"/>
              </w:rPr>
            </w:pPr>
          </w:p>
        </w:tc>
        <w:tc>
          <w:tcPr>
            <w:tcW w:w="1856" w:type="dxa"/>
            <w:noWrap/>
            <w:vAlign w:val="center"/>
          </w:tcPr>
          <w:p>
            <w:pPr>
              <w:rPr>
                <w:color w:val="auto"/>
                <w:sz w:val="24"/>
                <w:szCs w:val="24"/>
              </w:rPr>
            </w:pPr>
          </w:p>
        </w:tc>
        <w:tc>
          <w:tcPr>
            <w:tcW w:w="1144" w:type="dxa"/>
            <w:noWrap/>
            <w:vAlign w:val="center"/>
          </w:tcPr>
          <w:p>
            <w:pPr>
              <w:rPr>
                <w:color w:val="auto"/>
                <w:sz w:val="24"/>
                <w:szCs w:val="24"/>
              </w:rPr>
            </w:pPr>
          </w:p>
        </w:tc>
        <w:tc>
          <w:tcPr>
            <w:tcW w:w="1734" w:type="dxa"/>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rPr>
                <w:color w:val="auto"/>
                <w:sz w:val="24"/>
                <w:szCs w:val="24"/>
              </w:rPr>
            </w:pPr>
          </w:p>
        </w:tc>
        <w:tc>
          <w:tcPr>
            <w:tcW w:w="1333" w:type="dxa"/>
            <w:noWrap/>
            <w:vAlign w:val="center"/>
          </w:tcPr>
          <w:p>
            <w:pPr>
              <w:rPr>
                <w:color w:val="auto"/>
                <w:sz w:val="24"/>
                <w:szCs w:val="24"/>
              </w:rPr>
            </w:pPr>
          </w:p>
        </w:tc>
        <w:tc>
          <w:tcPr>
            <w:tcW w:w="980"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750" w:type="dxa"/>
            <w:noWrap/>
            <w:vAlign w:val="center"/>
          </w:tcPr>
          <w:p>
            <w:pPr>
              <w:rPr>
                <w:color w:val="auto"/>
                <w:sz w:val="24"/>
                <w:szCs w:val="24"/>
              </w:rPr>
            </w:pPr>
          </w:p>
        </w:tc>
        <w:tc>
          <w:tcPr>
            <w:tcW w:w="1856" w:type="dxa"/>
            <w:noWrap/>
            <w:vAlign w:val="center"/>
          </w:tcPr>
          <w:p>
            <w:pPr>
              <w:rPr>
                <w:color w:val="auto"/>
                <w:sz w:val="24"/>
                <w:szCs w:val="24"/>
              </w:rPr>
            </w:pPr>
          </w:p>
        </w:tc>
        <w:tc>
          <w:tcPr>
            <w:tcW w:w="1144" w:type="dxa"/>
            <w:noWrap/>
            <w:vAlign w:val="center"/>
          </w:tcPr>
          <w:p>
            <w:pPr>
              <w:rPr>
                <w:color w:val="auto"/>
                <w:sz w:val="24"/>
                <w:szCs w:val="24"/>
              </w:rPr>
            </w:pPr>
          </w:p>
        </w:tc>
        <w:tc>
          <w:tcPr>
            <w:tcW w:w="1734" w:type="dxa"/>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rPr>
                <w:color w:val="auto"/>
                <w:sz w:val="24"/>
                <w:szCs w:val="24"/>
              </w:rPr>
            </w:pPr>
          </w:p>
        </w:tc>
        <w:tc>
          <w:tcPr>
            <w:tcW w:w="1333" w:type="dxa"/>
            <w:noWrap/>
            <w:vAlign w:val="center"/>
          </w:tcPr>
          <w:p>
            <w:pPr>
              <w:rPr>
                <w:color w:val="auto"/>
                <w:sz w:val="24"/>
                <w:szCs w:val="24"/>
              </w:rPr>
            </w:pPr>
          </w:p>
        </w:tc>
        <w:tc>
          <w:tcPr>
            <w:tcW w:w="980"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750" w:type="dxa"/>
            <w:noWrap/>
            <w:vAlign w:val="center"/>
          </w:tcPr>
          <w:p>
            <w:pPr>
              <w:rPr>
                <w:color w:val="auto"/>
                <w:sz w:val="24"/>
                <w:szCs w:val="24"/>
              </w:rPr>
            </w:pPr>
          </w:p>
        </w:tc>
        <w:tc>
          <w:tcPr>
            <w:tcW w:w="1856" w:type="dxa"/>
            <w:noWrap/>
            <w:vAlign w:val="center"/>
          </w:tcPr>
          <w:p>
            <w:pPr>
              <w:rPr>
                <w:color w:val="auto"/>
                <w:sz w:val="24"/>
                <w:szCs w:val="24"/>
              </w:rPr>
            </w:pPr>
          </w:p>
        </w:tc>
        <w:tc>
          <w:tcPr>
            <w:tcW w:w="1144" w:type="dxa"/>
            <w:noWrap/>
            <w:vAlign w:val="center"/>
          </w:tcPr>
          <w:p>
            <w:pPr>
              <w:rPr>
                <w:color w:val="auto"/>
                <w:sz w:val="24"/>
                <w:szCs w:val="24"/>
              </w:rPr>
            </w:pPr>
          </w:p>
        </w:tc>
        <w:tc>
          <w:tcPr>
            <w:tcW w:w="1734" w:type="dxa"/>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rPr>
                <w:color w:val="auto"/>
                <w:sz w:val="24"/>
                <w:szCs w:val="24"/>
              </w:rPr>
            </w:pPr>
          </w:p>
        </w:tc>
        <w:tc>
          <w:tcPr>
            <w:tcW w:w="1333" w:type="dxa"/>
            <w:noWrap/>
            <w:vAlign w:val="center"/>
          </w:tcPr>
          <w:p>
            <w:pPr>
              <w:rPr>
                <w:color w:val="auto"/>
                <w:sz w:val="24"/>
                <w:szCs w:val="24"/>
              </w:rPr>
            </w:pPr>
            <w:r>
              <w:rPr>
                <w:rFonts w:hint="eastAsia"/>
                <w:color w:val="auto"/>
                <w:sz w:val="24"/>
                <w:szCs w:val="24"/>
              </w:rPr>
              <w:t>备品备件及易损件（如有）</w:t>
            </w:r>
          </w:p>
        </w:tc>
        <w:tc>
          <w:tcPr>
            <w:tcW w:w="980"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750" w:type="dxa"/>
            <w:noWrap/>
            <w:vAlign w:val="center"/>
          </w:tcPr>
          <w:p>
            <w:pPr>
              <w:rPr>
                <w:color w:val="auto"/>
                <w:sz w:val="24"/>
                <w:szCs w:val="24"/>
              </w:rPr>
            </w:pPr>
          </w:p>
        </w:tc>
        <w:tc>
          <w:tcPr>
            <w:tcW w:w="1856" w:type="dxa"/>
            <w:noWrap/>
            <w:vAlign w:val="center"/>
          </w:tcPr>
          <w:p>
            <w:pPr>
              <w:rPr>
                <w:color w:val="auto"/>
                <w:sz w:val="24"/>
                <w:szCs w:val="24"/>
              </w:rPr>
            </w:pPr>
          </w:p>
        </w:tc>
        <w:tc>
          <w:tcPr>
            <w:tcW w:w="1144" w:type="dxa"/>
            <w:noWrap/>
            <w:vAlign w:val="center"/>
          </w:tcPr>
          <w:p>
            <w:pPr>
              <w:rPr>
                <w:color w:val="auto"/>
                <w:sz w:val="24"/>
                <w:szCs w:val="24"/>
              </w:rPr>
            </w:pPr>
          </w:p>
        </w:tc>
        <w:tc>
          <w:tcPr>
            <w:tcW w:w="1734" w:type="dxa"/>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621" w:type="dxa"/>
            <w:noWrap/>
            <w:vAlign w:val="center"/>
          </w:tcPr>
          <w:p>
            <w:pPr>
              <w:rPr>
                <w:color w:val="auto"/>
                <w:sz w:val="24"/>
                <w:szCs w:val="24"/>
              </w:rPr>
            </w:pPr>
          </w:p>
        </w:tc>
        <w:tc>
          <w:tcPr>
            <w:tcW w:w="1333" w:type="dxa"/>
            <w:noWrap/>
            <w:vAlign w:val="center"/>
          </w:tcPr>
          <w:p>
            <w:pPr>
              <w:rPr>
                <w:color w:val="auto"/>
                <w:sz w:val="24"/>
                <w:szCs w:val="24"/>
              </w:rPr>
            </w:pPr>
            <w:r>
              <w:rPr>
                <w:rFonts w:hint="eastAsia"/>
                <w:color w:val="auto"/>
                <w:sz w:val="24"/>
                <w:szCs w:val="24"/>
              </w:rPr>
              <w:t>专用工具（如有）</w:t>
            </w:r>
          </w:p>
        </w:tc>
        <w:tc>
          <w:tcPr>
            <w:tcW w:w="980"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911" w:type="dxa"/>
            <w:noWrap/>
            <w:vAlign w:val="center"/>
          </w:tcPr>
          <w:p>
            <w:pPr>
              <w:rPr>
                <w:color w:val="auto"/>
                <w:sz w:val="24"/>
                <w:szCs w:val="24"/>
              </w:rPr>
            </w:pPr>
          </w:p>
        </w:tc>
        <w:tc>
          <w:tcPr>
            <w:tcW w:w="750" w:type="dxa"/>
            <w:noWrap/>
            <w:vAlign w:val="center"/>
          </w:tcPr>
          <w:p>
            <w:pPr>
              <w:rPr>
                <w:color w:val="auto"/>
                <w:sz w:val="24"/>
                <w:szCs w:val="24"/>
              </w:rPr>
            </w:pPr>
          </w:p>
        </w:tc>
        <w:tc>
          <w:tcPr>
            <w:tcW w:w="1856" w:type="dxa"/>
            <w:noWrap/>
            <w:vAlign w:val="center"/>
          </w:tcPr>
          <w:p>
            <w:pPr>
              <w:rPr>
                <w:color w:val="auto"/>
                <w:sz w:val="24"/>
                <w:szCs w:val="24"/>
              </w:rPr>
            </w:pPr>
          </w:p>
        </w:tc>
        <w:tc>
          <w:tcPr>
            <w:tcW w:w="1144" w:type="dxa"/>
            <w:noWrap/>
            <w:vAlign w:val="center"/>
          </w:tcPr>
          <w:p>
            <w:pPr>
              <w:rPr>
                <w:color w:val="auto"/>
                <w:sz w:val="24"/>
                <w:szCs w:val="24"/>
              </w:rPr>
            </w:pPr>
          </w:p>
        </w:tc>
        <w:tc>
          <w:tcPr>
            <w:tcW w:w="1734" w:type="dxa"/>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954" w:type="dxa"/>
            <w:gridSpan w:val="2"/>
            <w:vMerge w:val="restart"/>
            <w:noWrap/>
            <w:vAlign w:val="center"/>
          </w:tcPr>
          <w:p>
            <w:pPr>
              <w:rPr>
                <w:color w:val="auto"/>
                <w:sz w:val="24"/>
                <w:szCs w:val="24"/>
              </w:rPr>
            </w:pPr>
            <w:r>
              <w:rPr>
                <w:rFonts w:hint="eastAsia"/>
                <w:color w:val="auto"/>
                <w:sz w:val="24"/>
                <w:szCs w:val="24"/>
              </w:rPr>
              <w:t>合计金额</w:t>
            </w:r>
          </w:p>
        </w:tc>
        <w:tc>
          <w:tcPr>
            <w:tcW w:w="3713" w:type="dxa"/>
            <w:gridSpan w:val="4"/>
            <w:noWrap/>
            <w:vAlign w:val="center"/>
          </w:tcPr>
          <w:p>
            <w:pPr>
              <w:rPr>
                <w:color w:val="auto"/>
                <w:sz w:val="24"/>
                <w:szCs w:val="24"/>
              </w:rPr>
            </w:pPr>
            <w:r>
              <w:rPr>
                <w:rFonts w:hint="eastAsia"/>
                <w:color w:val="auto"/>
                <w:sz w:val="24"/>
                <w:szCs w:val="24"/>
              </w:rPr>
              <w:t>大写</w:t>
            </w:r>
          </w:p>
        </w:tc>
        <w:tc>
          <w:tcPr>
            <w:tcW w:w="5484" w:type="dxa"/>
            <w:gridSpan w:val="4"/>
            <w:noWrap/>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954" w:type="dxa"/>
            <w:gridSpan w:val="2"/>
            <w:vMerge w:val="continue"/>
            <w:noWrap/>
            <w:vAlign w:val="center"/>
          </w:tcPr>
          <w:p>
            <w:pPr>
              <w:rPr>
                <w:color w:val="auto"/>
                <w:sz w:val="24"/>
                <w:szCs w:val="24"/>
              </w:rPr>
            </w:pPr>
          </w:p>
        </w:tc>
        <w:tc>
          <w:tcPr>
            <w:tcW w:w="3713" w:type="dxa"/>
            <w:gridSpan w:val="4"/>
            <w:noWrap/>
            <w:vAlign w:val="center"/>
          </w:tcPr>
          <w:p>
            <w:pPr>
              <w:rPr>
                <w:color w:val="auto"/>
                <w:sz w:val="24"/>
                <w:szCs w:val="24"/>
              </w:rPr>
            </w:pPr>
            <w:r>
              <w:rPr>
                <w:rFonts w:hint="eastAsia"/>
                <w:color w:val="auto"/>
                <w:sz w:val="24"/>
                <w:szCs w:val="24"/>
              </w:rPr>
              <w:t>小写</w:t>
            </w:r>
          </w:p>
        </w:tc>
        <w:tc>
          <w:tcPr>
            <w:tcW w:w="5484" w:type="dxa"/>
            <w:gridSpan w:val="4"/>
            <w:noWrap/>
            <w:vAlign w:val="center"/>
          </w:tcPr>
          <w:p>
            <w:pPr>
              <w:rPr>
                <w:color w:val="auto"/>
                <w:sz w:val="24"/>
                <w:szCs w:val="24"/>
              </w:rPr>
            </w:pPr>
          </w:p>
        </w:tc>
      </w:tr>
    </w:tbl>
    <w:p>
      <w:pPr>
        <w:rPr>
          <w:color w:val="auto"/>
          <w:sz w:val="24"/>
          <w:szCs w:val="24"/>
        </w:rPr>
      </w:pPr>
      <w:r>
        <w:rPr>
          <w:rFonts w:hint="eastAsia"/>
          <w:color w:val="auto"/>
          <w:sz w:val="24"/>
          <w:szCs w:val="24"/>
        </w:rPr>
        <w:t>注：分项报价合计金额应与磋商报价一览表、磋商响应函一致，如有“其它费用”，须说明详细内容。</w:t>
      </w:r>
    </w:p>
    <w:p>
      <w:pPr>
        <w:rPr>
          <w:color w:val="auto"/>
          <w:sz w:val="24"/>
          <w:szCs w:val="24"/>
        </w:rPr>
      </w:pPr>
    </w:p>
    <w:p>
      <w:pPr>
        <w:rPr>
          <w:color w:val="auto"/>
          <w:sz w:val="24"/>
          <w:szCs w:val="24"/>
        </w:rPr>
      </w:pPr>
    </w:p>
    <w:p>
      <w:pPr>
        <w:pStyle w:val="9"/>
        <w:tabs>
          <w:tab w:val="left" w:pos="4812"/>
        </w:tabs>
        <w:spacing w:line="460" w:lineRule="exact"/>
        <w:rPr>
          <w:color w:val="auto"/>
          <w:sz w:val="24"/>
          <w:szCs w:val="24"/>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rPr>
        <w:tab/>
      </w:r>
    </w:p>
    <w:p>
      <w:pPr>
        <w:pStyle w:val="9"/>
        <w:tabs>
          <w:tab w:val="left" w:pos="5755"/>
        </w:tabs>
        <w:spacing w:line="460" w:lineRule="exact"/>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 ：</w:t>
      </w:r>
      <w:r>
        <w:rPr>
          <w:rFonts w:hint="eastAsia"/>
          <w:color w:val="auto"/>
          <w:sz w:val="24"/>
          <w:szCs w:val="24"/>
          <w:u w:val="single"/>
        </w:rPr>
        <w:tab/>
      </w:r>
    </w:p>
    <w:p>
      <w:pPr>
        <w:pStyle w:val="9"/>
        <w:tabs>
          <w:tab w:val="left" w:pos="2292"/>
          <w:tab w:val="left" w:pos="2921"/>
          <w:tab w:val="left" w:pos="3552"/>
        </w:tabs>
        <w:spacing w:line="460" w:lineRule="exact"/>
        <w:rPr>
          <w:color w:val="auto"/>
          <w:sz w:val="24"/>
          <w:szCs w:val="24"/>
        </w:rPr>
      </w:pPr>
      <w:r>
        <w:rPr>
          <w:rFonts w:hint="eastAsia"/>
          <w:color w:val="auto"/>
          <w:sz w:val="24"/>
          <w:szCs w:val="24"/>
        </w:rPr>
        <w:t>年月日</w:t>
      </w:r>
    </w:p>
    <w:p>
      <w:pPr>
        <w:pStyle w:val="9"/>
        <w:spacing w:line="360" w:lineRule="auto"/>
        <w:ind w:firstLine="480" w:firstLineChars="200"/>
        <w:jc w:val="both"/>
        <w:rPr>
          <w:color w:val="auto"/>
          <w:sz w:val="24"/>
          <w:szCs w:val="24"/>
        </w:rPr>
      </w:pPr>
    </w:p>
    <w:p>
      <w:pPr>
        <w:rPr>
          <w:color w:val="auto"/>
          <w:sz w:val="24"/>
          <w:szCs w:val="24"/>
        </w:rPr>
      </w:pPr>
    </w:p>
    <w:p>
      <w:pPr>
        <w:rPr>
          <w:color w:val="auto"/>
          <w:sz w:val="24"/>
          <w:szCs w:val="24"/>
        </w:rPr>
      </w:pPr>
    </w:p>
    <w:p>
      <w:pPr>
        <w:spacing w:line="360" w:lineRule="auto"/>
        <w:jc w:val="center"/>
        <w:outlineLvl w:val="2"/>
        <w:rPr>
          <w:color w:val="auto"/>
          <w:sz w:val="24"/>
          <w:szCs w:val="24"/>
        </w:rPr>
        <w:sectPr>
          <w:pgSz w:w="11906" w:h="16838"/>
          <w:pgMar w:top="1440" w:right="1800" w:bottom="1440" w:left="1800" w:header="851" w:footer="992" w:gutter="0"/>
          <w:cols w:space="425" w:num="1"/>
          <w:docGrid w:type="lines" w:linePitch="312" w:charSpace="0"/>
        </w:sectPr>
      </w:pPr>
    </w:p>
    <w:p>
      <w:pPr>
        <w:spacing w:line="360" w:lineRule="auto"/>
        <w:jc w:val="center"/>
        <w:outlineLvl w:val="2"/>
        <w:rPr>
          <w:rStyle w:val="43"/>
          <w:color w:val="auto"/>
          <w:sz w:val="24"/>
          <w:szCs w:val="24"/>
          <w:lang w:val="en-US"/>
        </w:rPr>
      </w:pPr>
      <w:bookmarkStart w:id="173" w:name="_Toc6520"/>
      <w:r>
        <w:rPr>
          <w:rStyle w:val="43"/>
          <w:rFonts w:hint="eastAsia"/>
          <w:color w:val="auto"/>
          <w:sz w:val="24"/>
          <w:szCs w:val="24"/>
          <w:lang w:val="en-US"/>
        </w:rPr>
        <w:t>3.货物规格一览表</w:t>
      </w:r>
      <w:bookmarkEnd w:id="173"/>
    </w:p>
    <w:tbl>
      <w:tblPr>
        <w:tblStyle w:val="22"/>
        <w:tblW w:w="13313" w:type="dxa"/>
        <w:jc w:val="center"/>
        <w:tblLayout w:type="fixed"/>
        <w:tblCellMar>
          <w:top w:w="0" w:type="dxa"/>
          <w:left w:w="108" w:type="dxa"/>
          <w:bottom w:w="0" w:type="dxa"/>
          <w:right w:w="108" w:type="dxa"/>
        </w:tblCellMar>
      </w:tblPr>
      <w:tblGrid>
        <w:gridCol w:w="770"/>
        <w:gridCol w:w="1427"/>
        <w:gridCol w:w="769"/>
        <w:gridCol w:w="890"/>
        <w:gridCol w:w="814"/>
        <w:gridCol w:w="1028"/>
        <w:gridCol w:w="1372"/>
        <w:gridCol w:w="3396"/>
        <w:gridCol w:w="1742"/>
        <w:gridCol w:w="1105"/>
      </w:tblGrid>
      <w:tr>
        <w:trPr>
          <w:trHeight w:val="73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r>
              <w:rPr>
                <w:rFonts w:hint="eastAsia"/>
                <w:color w:val="auto"/>
                <w:sz w:val="20"/>
                <w:szCs w:val="20"/>
                <w:lang w:val="en-US"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r>
              <w:rPr>
                <w:rFonts w:hint="eastAsia"/>
                <w:color w:val="auto"/>
                <w:sz w:val="24"/>
                <w:szCs w:val="24"/>
              </w:rPr>
              <w:t>设备名称</w:t>
            </w:r>
          </w:p>
        </w:tc>
        <w:tc>
          <w:tcPr>
            <w:tcW w:w="769" w:type="dxa"/>
            <w:tcBorders>
              <w:top w:val="single" w:color="000000" w:sz="4" w:space="0"/>
              <w:left w:val="single" w:color="000000" w:sz="4" w:space="0"/>
              <w:right w:val="single" w:color="000000" w:sz="4" w:space="0"/>
            </w:tcBorders>
            <w:shd w:val="clear" w:color="auto" w:fill="auto"/>
            <w:vAlign w:val="center"/>
          </w:tcPr>
          <w:p>
            <w:pPr>
              <w:jc w:val="center"/>
              <w:rPr>
                <w:color w:val="auto"/>
                <w:sz w:val="20"/>
                <w:szCs w:val="20"/>
                <w:lang w:val="en-US" w:bidi="ar"/>
              </w:rPr>
            </w:pPr>
            <w:r>
              <w:rPr>
                <w:rFonts w:hint="eastAsia"/>
                <w:color w:val="auto"/>
                <w:sz w:val="24"/>
                <w:szCs w:val="24"/>
              </w:rPr>
              <w:t>数量</w:t>
            </w:r>
          </w:p>
        </w:tc>
        <w:tc>
          <w:tcPr>
            <w:tcW w:w="890" w:type="dxa"/>
            <w:tcBorders>
              <w:top w:val="single" w:color="000000" w:sz="4" w:space="0"/>
              <w:left w:val="single" w:color="000000" w:sz="4" w:space="0"/>
              <w:right w:val="single" w:color="000000" w:sz="4" w:space="0"/>
            </w:tcBorders>
            <w:shd w:val="clear" w:color="auto" w:fill="auto"/>
            <w:vAlign w:val="center"/>
          </w:tcPr>
          <w:p>
            <w:pPr>
              <w:jc w:val="center"/>
              <w:rPr>
                <w:color w:val="auto"/>
                <w:sz w:val="24"/>
                <w:szCs w:val="24"/>
                <w:lang w:val="en-US"/>
              </w:rPr>
            </w:pPr>
            <w:r>
              <w:rPr>
                <w:rFonts w:hint="eastAsia"/>
                <w:color w:val="auto"/>
                <w:sz w:val="24"/>
                <w:szCs w:val="24"/>
              </w:rPr>
              <w:t>单位</w:t>
            </w:r>
          </w:p>
        </w:tc>
        <w:tc>
          <w:tcPr>
            <w:tcW w:w="814" w:type="dxa"/>
            <w:tcBorders>
              <w:top w:val="single" w:color="000000" w:sz="4" w:space="0"/>
              <w:left w:val="single" w:color="000000" w:sz="4" w:space="0"/>
              <w:right w:val="single" w:color="000000" w:sz="4" w:space="0"/>
            </w:tcBorders>
            <w:shd w:val="clear" w:color="auto" w:fill="auto"/>
            <w:vAlign w:val="center"/>
          </w:tcPr>
          <w:p>
            <w:pPr>
              <w:jc w:val="center"/>
              <w:rPr>
                <w:color w:val="auto"/>
                <w:sz w:val="24"/>
                <w:szCs w:val="24"/>
                <w:lang w:val="en-US"/>
              </w:rPr>
            </w:pPr>
            <w:r>
              <w:rPr>
                <w:rFonts w:hint="eastAsia"/>
                <w:color w:val="auto"/>
                <w:sz w:val="24"/>
                <w:szCs w:val="24"/>
                <w:lang w:val="en-US"/>
              </w:rPr>
              <w:t>品牌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4"/>
                <w:szCs w:val="24"/>
                <w:lang w:val="en-US"/>
              </w:rPr>
            </w:pPr>
            <w:r>
              <w:rPr>
                <w:rFonts w:hint="eastAsia"/>
                <w:color w:val="auto"/>
                <w:sz w:val="24"/>
                <w:szCs w:val="24"/>
                <w:lang w:val="en-US"/>
              </w:rPr>
              <w:t>规格</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4"/>
                <w:szCs w:val="24"/>
              </w:rPr>
            </w:pPr>
            <w:r>
              <w:rPr>
                <w:rFonts w:hint="eastAsia"/>
                <w:color w:val="auto"/>
                <w:sz w:val="24"/>
                <w:szCs w:val="24"/>
                <w:lang w:val="en-US"/>
              </w:rPr>
              <w:t>型号</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4"/>
                <w:szCs w:val="24"/>
              </w:rPr>
            </w:pPr>
            <w:r>
              <w:rPr>
                <w:rFonts w:hint="eastAsia"/>
                <w:color w:val="auto"/>
                <w:sz w:val="24"/>
                <w:szCs w:val="24"/>
              </w:rPr>
              <w:t>技术参数</w:t>
            </w:r>
          </w:p>
        </w:tc>
        <w:tc>
          <w:tcPr>
            <w:tcW w:w="1742" w:type="dxa"/>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rPr>
                <w:color w:val="auto"/>
                <w:sz w:val="20"/>
                <w:szCs w:val="20"/>
                <w:lang w:val="en-US" w:bidi="ar"/>
              </w:rPr>
            </w:pPr>
            <w:r>
              <w:rPr>
                <w:rFonts w:hint="eastAsia"/>
                <w:color w:val="auto"/>
                <w:sz w:val="24"/>
                <w:lang w:eastAsia="en-US"/>
              </w:rPr>
              <w:t>生厂商</w:t>
            </w:r>
          </w:p>
        </w:tc>
        <w:tc>
          <w:tcPr>
            <w:tcW w:w="1105" w:type="dxa"/>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rPr>
                <w:color w:val="auto"/>
                <w:sz w:val="20"/>
                <w:szCs w:val="20"/>
                <w:lang w:val="en-US" w:bidi="ar"/>
              </w:rPr>
            </w:pPr>
            <w:r>
              <w:rPr>
                <w:rFonts w:hint="eastAsia"/>
                <w:color w:val="auto"/>
                <w:sz w:val="24"/>
                <w:lang w:eastAsia="en-US"/>
              </w:rPr>
              <w:t>原产地</w:t>
            </w:r>
          </w:p>
        </w:tc>
      </w:tr>
      <w:tr>
        <w:tblPrEx>
          <w:tblCellMar>
            <w:top w:w="0" w:type="dxa"/>
            <w:left w:w="108" w:type="dxa"/>
            <w:bottom w:w="0" w:type="dxa"/>
            <w:right w:w="108" w:type="dxa"/>
          </w:tblCellMar>
        </w:tblPrEx>
        <w:trPr>
          <w:trHeight w:val="538" w:hRule="atLeast"/>
          <w:jc w:val="center"/>
        </w:trPr>
        <w:tc>
          <w:tcPr>
            <w:tcW w:w="77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4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7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8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81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r>
        <w:tblPrEx>
          <w:tblCellMar>
            <w:top w:w="0" w:type="dxa"/>
            <w:left w:w="108" w:type="dxa"/>
            <w:bottom w:w="0" w:type="dxa"/>
            <w:right w:w="108" w:type="dxa"/>
          </w:tblCellMar>
        </w:tblPrEx>
        <w:trPr>
          <w:trHeight w:val="538"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r>
      <w:tr>
        <w:trPr>
          <w:trHeight w:val="538"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r>
      <w:tr>
        <w:tblPrEx>
          <w:tblCellMar>
            <w:top w:w="0" w:type="dxa"/>
            <w:left w:w="108" w:type="dxa"/>
            <w:bottom w:w="0" w:type="dxa"/>
            <w:right w:w="108" w:type="dxa"/>
          </w:tblCellMar>
        </w:tblPrEx>
        <w:trPr>
          <w:trHeight w:val="538"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r>
      <w:tr>
        <w:tblPrEx>
          <w:tblCellMar>
            <w:top w:w="0" w:type="dxa"/>
            <w:left w:w="108" w:type="dxa"/>
            <w:bottom w:w="0" w:type="dxa"/>
            <w:right w:w="108" w:type="dxa"/>
          </w:tblCellMar>
        </w:tblPrEx>
        <w:trPr>
          <w:trHeight w:val="558"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r>
    </w:tbl>
    <w:p>
      <w:pPr>
        <w:rPr>
          <w:b/>
          <w:bCs/>
          <w:color w:val="auto"/>
        </w:rPr>
      </w:pPr>
    </w:p>
    <w:p>
      <w:pPr>
        <w:spacing w:line="360" w:lineRule="auto"/>
        <w:rPr>
          <w:rFonts w:cs="Times New Roman"/>
          <w:b/>
          <w:color w:val="auto"/>
          <w:sz w:val="24"/>
          <w:szCs w:val="24"/>
          <w:lang w:val="en-US"/>
        </w:rPr>
      </w:pPr>
      <w:r>
        <w:rPr>
          <w:rFonts w:hint="eastAsia"/>
          <w:color w:val="auto"/>
          <w:sz w:val="24"/>
          <w:szCs w:val="24"/>
          <w:lang w:val="en-US"/>
        </w:rPr>
        <w:t>注：需完整填写“第三章采购需求”各项采购设备。</w:t>
      </w:r>
    </w:p>
    <w:p>
      <w:pPr>
        <w:pStyle w:val="9"/>
        <w:tabs>
          <w:tab w:val="left" w:pos="4812"/>
        </w:tabs>
        <w:spacing w:line="460" w:lineRule="exact"/>
        <w:rPr>
          <w:color w:val="auto"/>
          <w:sz w:val="24"/>
          <w:szCs w:val="24"/>
        </w:rPr>
      </w:pPr>
    </w:p>
    <w:p>
      <w:pPr>
        <w:pStyle w:val="9"/>
        <w:tabs>
          <w:tab w:val="left" w:pos="4812"/>
        </w:tabs>
        <w:spacing w:line="460" w:lineRule="exact"/>
        <w:rPr>
          <w:color w:val="auto"/>
          <w:sz w:val="24"/>
          <w:szCs w:val="24"/>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rPr>
        <w:tab/>
      </w:r>
    </w:p>
    <w:p>
      <w:pPr>
        <w:pStyle w:val="9"/>
        <w:tabs>
          <w:tab w:val="left" w:pos="5755"/>
        </w:tabs>
        <w:spacing w:line="460" w:lineRule="exact"/>
        <w:rPr>
          <w:color w:val="auto"/>
          <w:sz w:val="24"/>
          <w:szCs w:val="24"/>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 ：</w:t>
      </w:r>
      <w:r>
        <w:rPr>
          <w:rFonts w:hint="eastAsia"/>
          <w:color w:val="auto"/>
          <w:sz w:val="24"/>
          <w:szCs w:val="24"/>
          <w:u w:val="single"/>
        </w:rPr>
        <w:tab/>
      </w:r>
    </w:p>
    <w:p>
      <w:pPr>
        <w:pStyle w:val="9"/>
        <w:tabs>
          <w:tab w:val="left" w:pos="2292"/>
          <w:tab w:val="left" w:pos="2921"/>
          <w:tab w:val="left" w:pos="3552"/>
        </w:tabs>
        <w:spacing w:line="460" w:lineRule="exact"/>
        <w:rPr>
          <w:color w:val="auto"/>
          <w:sz w:val="24"/>
          <w:szCs w:val="24"/>
        </w:rPr>
      </w:pPr>
      <w:r>
        <w:rPr>
          <w:rFonts w:hint="eastAsia"/>
          <w:color w:val="auto"/>
          <w:sz w:val="24"/>
          <w:szCs w:val="24"/>
        </w:rPr>
        <w:t>年月日</w:t>
      </w:r>
    </w:p>
    <w:p>
      <w:pPr>
        <w:pStyle w:val="5"/>
        <w:spacing w:line="360" w:lineRule="auto"/>
        <w:ind w:left="0"/>
        <w:jc w:val="center"/>
        <w:rPr>
          <w:rFonts w:ascii="宋体" w:hAnsi="宋体" w:eastAsia="宋体" w:cs="宋体"/>
          <w:color w:val="auto"/>
          <w:sz w:val="24"/>
          <w:szCs w:val="24"/>
          <w:lang w:val="en-US"/>
        </w:rPr>
        <w:sectPr>
          <w:type w:val="continuous"/>
          <w:pgSz w:w="16838" w:h="11906" w:orient="landscape"/>
          <w:pgMar w:top="1800" w:right="1440" w:bottom="1800" w:left="1440" w:header="851" w:footer="992" w:gutter="0"/>
          <w:cols w:space="425" w:num="1"/>
          <w:docGrid w:type="lines" w:linePitch="312" w:charSpace="0"/>
        </w:sectPr>
      </w:pPr>
    </w:p>
    <w:p>
      <w:pPr>
        <w:pStyle w:val="5"/>
        <w:spacing w:line="360" w:lineRule="auto"/>
        <w:ind w:left="0"/>
        <w:jc w:val="center"/>
        <w:rPr>
          <w:rFonts w:ascii="宋体" w:hAnsi="宋体" w:eastAsia="宋体" w:cs="宋体"/>
          <w:color w:val="auto"/>
          <w:sz w:val="24"/>
          <w:szCs w:val="24"/>
          <w:lang w:val="en-US"/>
        </w:rPr>
        <w:sectPr>
          <w:pgSz w:w="11906" w:h="16838"/>
          <w:pgMar w:top="1440" w:right="1800" w:bottom="1440" w:left="1800" w:header="851" w:footer="992" w:gutter="0"/>
          <w:cols w:space="425" w:num="1"/>
          <w:docGrid w:type="lines" w:linePitch="312" w:charSpace="0"/>
        </w:sectPr>
      </w:pPr>
    </w:p>
    <w:p>
      <w:pPr>
        <w:pStyle w:val="5"/>
        <w:spacing w:line="360" w:lineRule="auto"/>
        <w:ind w:left="0"/>
        <w:jc w:val="center"/>
        <w:rPr>
          <w:rFonts w:ascii="宋体" w:hAnsi="宋体" w:eastAsia="宋体" w:cs="宋体"/>
          <w:color w:val="auto"/>
          <w:sz w:val="24"/>
          <w:szCs w:val="24"/>
        </w:rPr>
      </w:pPr>
      <w:bookmarkStart w:id="174" w:name="_Toc9605"/>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.商务条款偏离表</w:t>
      </w:r>
      <w:bookmarkEnd w:id="174"/>
    </w:p>
    <w:tbl>
      <w:tblPr>
        <w:tblStyle w:val="2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1728"/>
        <w:gridCol w:w="1525"/>
        <w:gridCol w:w="1580"/>
        <w:gridCol w:w="126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82" w:type="pct"/>
            <w:vAlign w:val="center"/>
          </w:tcPr>
          <w:p>
            <w:pPr>
              <w:pStyle w:val="38"/>
              <w:jc w:val="center"/>
              <w:rPr>
                <w:color w:val="auto"/>
                <w:sz w:val="24"/>
                <w:szCs w:val="24"/>
              </w:rPr>
            </w:pPr>
            <w:r>
              <w:rPr>
                <w:rFonts w:hint="eastAsia"/>
                <w:color w:val="auto"/>
                <w:sz w:val="24"/>
                <w:szCs w:val="24"/>
              </w:rPr>
              <w:t>序号</w:t>
            </w:r>
          </w:p>
        </w:tc>
        <w:tc>
          <w:tcPr>
            <w:tcW w:w="1037" w:type="pct"/>
            <w:vAlign w:val="center"/>
          </w:tcPr>
          <w:p>
            <w:pPr>
              <w:pStyle w:val="38"/>
              <w:jc w:val="center"/>
              <w:rPr>
                <w:color w:val="auto"/>
                <w:sz w:val="24"/>
                <w:szCs w:val="24"/>
              </w:rPr>
            </w:pPr>
            <w:r>
              <w:rPr>
                <w:rFonts w:hint="eastAsia"/>
                <w:color w:val="auto"/>
                <w:sz w:val="24"/>
                <w:szCs w:val="24"/>
              </w:rPr>
              <w:t>磋商文件</w:t>
            </w:r>
          </w:p>
          <w:p>
            <w:pPr>
              <w:pStyle w:val="38"/>
              <w:jc w:val="center"/>
              <w:rPr>
                <w:color w:val="auto"/>
                <w:sz w:val="24"/>
                <w:szCs w:val="24"/>
              </w:rPr>
            </w:pPr>
            <w:r>
              <w:rPr>
                <w:rFonts w:hint="eastAsia"/>
                <w:color w:val="auto"/>
                <w:sz w:val="24"/>
                <w:szCs w:val="24"/>
              </w:rPr>
              <w:t>条款</w:t>
            </w:r>
          </w:p>
        </w:tc>
        <w:tc>
          <w:tcPr>
            <w:tcW w:w="915" w:type="pct"/>
            <w:vAlign w:val="center"/>
          </w:tcPr>
          <w:p>
            <w:pPr>
              <w:pStyle w:val="38"/>
              <w:jc w:val="center"/>
              <w:rPr>
                <w:color w:val="auto"/>
                <w:sz w:val="24"/>
                <w:szCs w:val="24"/>
              </w:rPr>
            </w:pPr>
            <w:r>
              <w:rPr>
                <w:rFonts w:hint="eastAsia"/>
                <w:color w:val="auto"/>
                <w:sz w:val="24"/>
                <w:szCs w:val="24"/>
              </w:rPr>
              <w:t>磋商文件的商务条款要求</w:t>
            </w:r>
          </w:p>
        </w:tc>
        <w:tc>
          <w:tcPr>
            <w:tcW w:w="948" w:type="pct"/>
            <w:vAlign w:val="center"/>
          </w:tcPr>
          <w:p>
            <w:pPr>
              <w:pStyle w:val="38"/>
              <w:jc w:val="center"/>
              <w:rPr>
                <w:color w:val="auto"/>
                <w:sz w:val="24"/>
                <w:szCs w:val="24"/>
              </w:rPr>
            </w:pPr>
            <w:r>
              <w:rPr>
                <w:rFonts w:hint="eastAsia"/>
                <w:color w:val="auto"/>
                <w:sz w:val="24"/>
                <w:szCs w:val="24"/>
              </w:rPr>
              <w:t>响应文件的商务条款响应情况</w:t>
            </w:r>
          </w:p>
        </w:tc>
        <w:tc>
          <w:tcPr>
            <w:tcW w:w="761" w:type="pct"/>
            <w:vAlign w:val="center"/>
          </w:tcPr>
          <w:p>
            <w:pPr>
              <w:pStyle w:val="38"/>
              <w:jc w:val="center"/>
              <w:rPr>
                <w:color w:val="auto"/>
                <w:sz w:val="24"/>
                <w:szCs w:val="24"/>
              </w:rPr>
            </w:pPr>
            <w:r>
              <w:rPr>
                <w:rFonts w:hint="eastAsia"/>
                <w:color w:val="auto"/>
                <w:sz w:val="24"/>
                <w:szCs w:val="24"/>
              </w:rPr>
              <w:t>偏离情况</w:t>
            </w:r>
          </w:p>
        </w:tc>
        <w:tc>
          <w:tcPr>
            <w:tcW w:w="854" w:type="pct"/>
            <w:vAlign w:val="center"/>
          </w:tcPr>
          <w:p>
            <w:pPr>
              <w:pStyle w:val="38"/>
              <w:jc w:val="center"/>
              <w:rPr>
                <w:color w:val="auto"/>
                <w:sz w:val="24"/>
                <w:szCs w:val="24"/>
              </w:rPr>
            </w:pPr>
            <w:r>
              <w:rPr>
                <w:rFonts w:hint="eastAsia"/>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82" w:type="pct"/>
            <w:vAlign w:val="center"/>
          </w:tcPr>
          <w:p>
            <w:pPr>
              <w:pStyle w:val="38"/>
              <w:jc w:val="center"/>
              <w:rPr>
                <w:color w:val="auto"/>
                <w:sz w:val="24"/>
                <w:szCs w:val="24"/>
              </w:rPr>
            </w:pPr>
            <w:r>
              <w:rPr>
                <w:rFonts w:hint="eastAsia"/>
                <w:color w:val="auto"/>
                <w:sz w:val="24"/>
                <w:szCs w:val="24"/>
              </w:rPr>
              <w:t>1</w:t>
            </w:r>
          </w:p>
        </w:tc>
        <w:tc>
          <w:tcPr>
            <w:tcW w:w="1037" w:type="pct"/>
            <w:vAlign w:val="center"/>
          </w:tcPr>
          <w:p>
            <w:pPr>
              <w:pStyle w:val="38"/>
              <w:jc w:val="center"/>
              <w:rPr>
                <w:color w:val="auto"/>
                <w:sz w:val="24"/>
                <w:szCs w:val="24"/>
              </w:rPr>
            </w:pPr>
            <w:r>
              <w:rPr>
                <w:rFonts w:hint="eastAsia"/>
                <w:color w:val="auto"/>
                <w:sz w:val="24"/>
                <w:szCs w:val="24"/>
              </w:rPr>
              <w:t>交货期</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82" w:type="pct"/>
            <w:vAlign w:val="center"/>
          </w:tcPr>
          <w:p>
            <w:pPr>
              <w:pStyle w:val="38"/>
              <w:jc w:val="center"/>
              <w:rPr>
                <w:color w:val="auto"/>
                <w:sz w:val="24"/>
                <w:szCs w:val="24"/>
              </w:rPr>
            </w:pPr>
            <w:r>
              <w:rPr>
                <w:rFonts w:hint="eastAsia"/>
                <w:color w:val="auto"/>
                <w:sz w:val="24"/>
                <w:szCs w:val="24"/>
              </w:rPr>
              <w:t>2</w:t>
            </w:r>
          </w:p>
        </w:tc>
        <w:tc>
          <w:tcPr>
            <w:tcW w:w="1037" w:type="pct"/>
            <w:vAlign w:val="center"/>
          </w:tcPr>
          <w:p>
            <w:pPr>
              <w:pStyle w:val="38"/>
              <w:jc w:val="center"/>
              <w:rPr>
                <w:color w:val="auto"/>
                <w:sz w:val="24"/>
                <w:szCs w:val="24"/>
              </w:rPr>
            </w:pPr>
            <w:r>
              <w:rPr>
                <w:rFonts w:hint="eastAsia"/>
                <w:color w:val="auto"/>
                <w:sz w:val="24"/>
                <w:szCs w:val="24"/>
              </w:rPr>
              <w:t>质保期</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82" w:type="pct"/>
            <w:vAlign w:val="center"/>
          </w:tcPr>
          <w:p>
            <w:pPr>
              <w:pStyle w:val="38"/>
              <w:jc w:val="center"/>
              <w:rPr>
                <w:color w:val="auto"/>
                <w:sz w:val="24"/>
                <w:szCs w:val="24"/>
              </w:rPr>
            </w:pPr>
            <w:r>
              <w:rPr>
                <w:rFonts w:hint="eastAsia"/>
                <w:color w:val="auto"/>
                <w:sz w:val="24"/>
                <w:szCs w:val="24"/>
              </w:rPr>
              <w:t>3</w:t>
            </w:r>
          </w:p>
        </w:tc>
        <w:tc>
          <w:tcPr>
            <w:tcW w:w="1037" w:type="pct"/>
            <w:vAlign w:val="center"/>
          </w:tcPr>
          <w:p>
            <w:pPr>
              <w:pStyle w:val="38"/>
              <w:jc w:val="center"/>
              <w:rPr>
                <w:color w:val="auto"/>
                <w:sz w:val="24"/>
                <w:szCs w:val="24"/>
              </w:rPr>
            </w:pPr>
            <w:r>
              <w:rPr>
                <w:rFonts w:hint="eastAsia"/>
                <w:color w:val="auto"/>
                <w:sz w:val="24"/>
                <w:szCs w:val="24"/>
              </w:rPr>
              <w:t>质量</w:t>
            </w:r>
            <w:r>
              <w:rPr>
                <w:rFonts w:hint="eastAsia"/>
                <w:color w:val="auto"/>
                <w:sz w:val="24"/>
                <w:szCs w:val="24"/>
                <w:lang w:val="en-US"/>
              </w:rPr>
              <w:t>要求</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82" w:type="pct"/>
            <w:vAlign w:val="center"/>
          </w:tcPr>
          <w:p>
            <w:pPr>
              <w:pStyle w:val="38"/>
              <w:jc w:val="center"/>
              <w:rPr>
                <w:color w:val="auto"/>
                <w:sz w:val="24"/>
                <w:szCs w:val="24"/>
              </w:rPr>
            </w:pPr>
            <w:r>
              <w:rPr>
                <w:rFonts w:hint="eastAsia"/>
                <w:color w:val="auto"/>
                <w:sz w:val="24"/>
                <w:szCs w:val="24"/>
              </w:rPr>
              <w:t>4</w:t>
            </w:r>
          </w:p>
        </w:tc>
        <w:tc>
          <w:tcPr>
            <w:tcW w:w="1037" w:type="pct"/>
            <w:vAlign w:val="center"/>
          </w:tcPr>
          <w:p>
            <w:pPr>
              <w:pStyle w:val="38"/>
              <w:jc w:val="center"/>
              <w:rPr>
                <w:color w:val="auto"/>
                <w:sz w:val="24"/>
                <w:szCs w:val="24"/>
              </w:rPr>
            </w:pPr>
            <w:r>
              <w:rPr>
                <w:rFonts w:hint="eastAsia"/>
                <w:color w:val="auto"/>
                <w:sz w:val="24"/>
                <w:szCs w:val="24"/>
              </w:rPr>
              <w:t>磋商有效期</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482" w:type="pct"/>
            <w:vAlign w:val="center"/>
          </w:tcPr>
          <w:p>
            <w:pPr>
              <w:pStyle w:val="38"/>
              <w:jc w:val="center"/>
              <w:rPr>
                <w:color w:val="auto"/>
                <w:sz w:val="24"/>
                <w:szCs w:val="24"/>
              </w:rPr>
            </w:pPr>
            <w:r>
              <w:rPr>
                <w:rFonts w:hint="eastAsia"/>
                <w:color w:val="auto"/>
                <w:sz w:val="24"/>
                <w:szCs w:val="24"/>
              </w:rPr>
              <w:t>5</w:t>
            </w:r>
          </w:p>
        </w:tc>
        <w:tc>
          <w:tcPr>
            <w:tcW w:w="1037" w:type="pct"/>
            <w:vAlign w:val="center"/>
          </w:tcPr>
          <w:p>
            <w:pPr>
              <w:pStyle w:val="38"/>
              <w:jc w:val="center"/>
              <w:rPr>
                <w:color w:val="auto"/>
                <w:sz w:val="24"/>
                <w:szCs w:val="24"/>
                <w:lang w:val="en-US"/>
              </w:rPr>
            </w:pPr>
            <w:r>
              <w:rPr>
                <w:rFonts w:hint="eastAsia"/>
                <w:color w:val="auto"/>
                <w:sz w:val="24"/>
                <w:szCs w:val="24"/>
                <w:lang w:val="en-US"/>
              </w:rPr>
              <w:t>磋商内容</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482" w:type="pct"/>
            <w:vAlign w:val="center"/>
          </w:tcPr>
          <w:p>
            <w:pPr>
              <w:pStyle w:val="38"/>
              <w:jc w:val="center"/>
              <w:rPr>
                <w:color w:val="auto"/>
                <w:sz w:val="24"/>
                <w:szCs w:val="24"/>
              </w:rPr>
            </w:pPr>
            <w:r>
              <w:rPr>
                <w:rFonts w:hint="eastAsia"/>
                <w:color w:val="auto"/>
                <w:sz w:val="24"/>
                <w:szCs w:val="24"/>
              </w:rPr>
              <w:t>6</w:t>
            </w:r>
          </w:p>
        </w:tc>
        <w:tc>
          <w:tcPr>
            <w:tcW w:w="1037" w:type="pct"/>
            <w:vAlign w:val="center"/>
          </w:tcPr>
          <w:p>
            <w:pPr>
              <w:pStyle w:val="38"/>
              <w:jc w:val="center"/>
              <w:rPr>
                <w:color w:val="auto"/>
                <w:sz w:val="24"/>
                <w:szCs w:val="24"/>
                <w:lang w:val="en-US"/>
              </w:rPr>
            </w:pPr>
            <w:r>
              <w:rPr>
                <w:rFonts w:hint="eastAsia"/>
                <w:color w:val="auto"/>
                <w:sz w:val="24"/>
                <w:szCs w:val="24"/>
                <w:lang w:val="en-US"/>
              </w:rPr>
              <w:t>...</w:t>
            </w: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482" w:type="pct"/>
            <w:vAlign w:val="center"/>
          </w:tcPr>
          <w:p>
            <w:pPr>
              <w:pStyle w:val="38"/>
              <w:jc w:val="center"/>
              <w:rPr>
                <w:color w:val="auto"/>
                <w:sz w:val="24"/>
                <w:szCs w:val="24"/>
              </w:rPr>
            </w:pPr>
          </w:p>
        </w:tc>
        <w:tc>
          <w:tcPr>
            <w:tcW w:w="1037" w:type="pct"/>
            <w:vAlign w:val="center"/>
          </w:tcPr>
          <w:p>
            <w:pPr>
              <w:pStyle w:val="38"/>
              <w:jc w:val="center"/>
              <w:rPr>
                <w:color w:val="auto"/>
                <w:sz w:val="24"/>
                <w:szCs w:val="24"/>
              </w:rPr>
            </w:pP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482" w:type="pct"/>
            <w:vAlign w:val="center"/>
          </w:tcPr>
          <w:p>
            <w:pPr>
              <w:pStyle w:val="38"/>
              <w:jc w:val="center"/>
              <w:rPr>
                <w:color w:val="auto"/>
                <w:sz w:val="24"/>
                <w:szCs w:val="24"/>
              </w:rPr>
            </w:pPr>
          </w:p>
        </w:tc>
        <w:tc>
          <w:tcPr>
            <w:tcW w:w="1037" w:type="pct"/>
            <w:vAlign w:val="center"/>
          </w:tcPr>
          <w:p>
            <w:pPr>
              <w:pStyle w:val="38"/>
              <w:jc w:val="center"/>
              <w:rPr>
                <w:color w:val="auto"/>
                <w:sz w:val="24"/>
                <w:szCs w:val="24"/>
              </w:rPr>
            </w:pPr>
          </w:p>
        </w:tc>
        <w:tc>
          <w:tcPr>
            <w:tcW w:w="915" w:type="pct"/>
            <w:vAlign w:val="center"/>
          </w:tcPr>
          <w:p>
            <w:pPr>
              <w:pStyle w:val="38"/>
              <w:jc w:val="center"/>
              <w:rPr>
                <w:color w:val="auto"/>
                <w:sz w:val="24"/>
                <w:szCs w:val="24"/>
              </w:rPr>
            </w:pPr>
          </w:p>
        </w:tc>
        <w:tc>
          <w:tcPr>
            <w:tcW w:w="948" w:type="pct"/>
            <w:vAlign w:val="center"/>
          </w:tcPr>
          <w:p>
            <w:pPr>
              <w:pStyle w:val="38"/>
              <w:jc w:val="center"/>
              <w:rPr>
                <w:color w:val="auto"/>
                <w:sz w:val="24"/>
                <w:szCs w:val="24"/>
              </w:rPr>
            </w:pPr>
          </w:p>
        </w:tc>
        <w:tc>
          <w:tcPr>
            <w:tcW w:w="761" w:type="pct"/>
            <w:vAlign w:val="center"/>
          </w:tcPr>
          <w:p>
            <w:pPr>
              <w:pStyle w:val="38"/>
              <w:jc w:val="center"/>
              <w:rPr>
                <w:color w:val="auto"/>
                <w:sz w:val="24"/>
                <w:szCs w:val="24"/>
              </w:rPr>
            </w:pPr>
          </w:p>
        </w:tc>
        <w:tc>
          <w:tcPr>
            <w:tcW w:w="854" w:type="pct"/>
            <w:vAlign w:val="center"/>
          </w:tcPr>
          <w:p>
            <w:pPr>
              <w:pStyle w:val="38"/>
              <w:jc w:val="center"/>
              <w:rPr>
                <w:color w:val="auto"/>
                <w:sz w:val="24"/>
                <w:szCs w:val="24"/>
              </w:rPr>
            </w:pPr>
          </w:p>
        </w:tc>
      </w:tr>
    </w:tbl>
    <w:p>
      <w:pPr>
        <w:pStyle w:val="9"/>
        <w:spacing w:line="360" w:lineRule="auto"/>
        <w:jc w:val="both"/>
        <w:rPr>
          <w:color w:val="auto"/>
          <w:sz w:val="24"/>
          <w:szCs w:val="24"/>
        </w:rPr>
      </w:pPr>
      <w:r>
        <w:rPr>
          <w:rFonts w:hint="eastAsia"/>
          <w:color w:val="auto"/>
          <w:sz w:val="24"/>
          <w:szCs w:val="24"/>
        </w:rPr>
        <w:t>备注：</w:t>
      </w:r>
    </w:p>
    <w:p>
      <w:pPr>
        <w:pStyle w:val="9"/>
        <w:numPr>
          <w:ilvl w:val="0"/>
          <w:numId w:val="2"/>
        </w:numPr>
        <w:spacing w:line="360" w:lineRule="auto"/>
        <w:ind w:firstLine="480" w:firstLineChars="200"/>
        <w:jc w:val="both"/>
        <w:rPr>
          <w:color w:val="auto"/>
          <w:sz w:val="24"/>
          <w:szCs w:val="24"/>
        </w:rPr>
      </w:pPr>
      <w:r>
        <w:rPr>
          <w:rFonts w:hint="eastAsia"/>
          <w:color w:val="auto"/>
          <w:sz w:val="24"/>
          <w:szCs w:val="24"/>
        </w:rPr>
        <w:t>“偏离情况”一栏根据“响应文件响应内容”与竞争性磋商文件逐项对照的结果填写。偏离须用“正偏离、负偏离或无偏离”三个名称中的一种进行标注。</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ind w:firstLine="480" w:firstLineChars="200"/>
        <w:jc w:val="both"/>
        <w:rPr>
          <w:color w:val="auto"/>
          <w:sz w:val="24"/>
          <w:szCs w:val="24"/>
        </w:rPr>
      </w:pPr>
      <w:r>
        <w:rPr>
          <w:rFonts w:hint="eastAsia"/>
          <w:color w:val="auto"/>
          <w:sz w:val="24"/>
          <w:szCs w:val="24"/>
        </w:rPr>
        <w:t>日期：年月日</w:t>
      </w:r>
    </w:p>
    <w:p>
      <w:pPr>
        <w:pStyle w:val="9"/>
        <w:spacing w:line="360" w:lineRule="auto"/>
        <w:ind w:firstLine="480" w:firstLineChars="200"/>
        <w:jc w:val="both"/>
        <w:rPr>
          <w:color w:val="auto"/>
          <w:sz w:val="24"/>
          <w:szCs w:val="24"/>
        </w:rPr>
      </w:pPr>
    </w:p>
    <w:p>
      <w:pPr>
        <w:rPr>
          <w:color w:val="auto"/>
          <w:sz w:val="24"/>
          <w:szCs w:val="24"/>
        </w:rPr>
      </w:pPr>
    </w:p>
    <w:p>
      <w:pPr>
        <w:autoSpaceDE/>
        <w:autoSpaceDN/>
        <w:spacing w:line="480" w:lineRule="exact"/>
        <w:jc w:val="center"/>
        <w:outlineLvl w:val="2"/>
        <w:rPr>
          <w:color w:val="auto"/>
          <w:sz w:val="24"/>
          <w:szCs w:val="24"/>
        </w:rPr>
        <w:sectPr>
          <w:type w:val="continuous"/>
          <w:pgSz w:w="11906" w:h="16838"/>
          <w:pgMar w:top="1440" w:right="1800" w:bottom="1440" w:left="1800" w:header="851" w:footer="992" w:gutter="0"/>
          <w:cols w:space="425" w:num="1"/>
          <w:docGrid w:type="lines" w:linePitch="312" w:charSpace="0"/>
        </w:sectPr>
      </w:pPr>
    </w:p>
    <w:p>
      <w:pPr>
        <w:autoSpaceDE/>
        <w:autoSpaceDN/>
        <w:spacing w:line="480" w:lineRule="exact"/>
        <w:jc w:val="center"/>
        <w:outlineLvl w:val="2"/>
        <w:rPr>
          <w:b/>
          <w:bCs/>
          <w:color w:val="auto"/>
          <w:sz w:val="24"/>
          <w:szCs w:val="24"/>
          <w:lang w:val="en-US"/>
        </w:rPr>
      </w:pPr>
      <w:bookmarkStart w:id="175" w:name="_Toc10849"/>
      <w:r>
        <w:rPr>
          <w:rFonts w:hint="eastAsia"/>
          <w:b/>
          <w:bCs/>
          <w:color w:val="auto"/>
          <w:sz w:val="24"/>
          <w:szCs w:val="24"/>
          <w:lang w:val="en-US"/>
        </w:rPr>
        <w:t>5.技术规格偏离表</w:t>
      </w:r>
      <w:bookmarkEnd w:id="175"/>
    </w:p>
    <w:tbl>
      <w:tblPr>
        <w:tblStyle w:val="22"/>
        <w:tblpPr w:leftFromText="180" w:rightFromText="180" w:vertAnchor="text" w:horzAnchor="page" w:tblpX="1384" w:tblpY="457"/>
        <w:tblOverlap w:val="never"/>
        <w:tblW w:w="15245" w:type="dxa"/>
        <w:tblInd w:w="0" w:type="dxa"/>
        <w:tblLayout w:type="fixed"/>
        <w:tblCellMar>
          <w:top w:w="0" w:type="dxa"/>
          <w:left w:w="108" w:type="dxa"/>
          <w:bottom w:w="0" w:type="dxa"/>
          <w:right w:w="108" w:type="dxa"/>
        </w:tblCellMar>
      </w:tblPr>
      <w:tblGrid>
        <w:gridCol w:w="839"/>
        <w:gridCol w:w="1233"/>
        <w:gridCol w:w="5473"/>
        <w:gridCol w:w="3439"/>
        <w:gridCol w:w="2811"/>
        <w:gridCol w:w="1450"/>
      </w:tblGrid>
      <w:tr>
        <w:tblPrEx>
          <w:tblCellMar>
            <w:top w:w="0" w:type="dxa"/>
            <w:left w:w="108" w:type="dxa"/>
            <w:bottom w:w="0" w:type="dxa"/>
            <w:right w:w="108" w:type="dxa"/>
          </w:tblCellMar>
        </w:tblPrEx>
        <w:trPr>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r>
              <w:rPr>
                <w:rFonts w:hint="eastAsia"/>
                <w:color w:val="auto"/>
                <w:sz w:val="20"/>
                <w:szCs w:val="20"/>
                <w:lang w:val="en-US"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r>
              <w:rPr>
                <w:rFonts w:hint="eastAsia"/>
                <w:color w:val="auto"/>
                <w:sz w:val="20"/>
                <w:szCs w:val="20"/>
                <w:lang w:val="en-US" w:bidi="ar"/>
              </w:rPr>
              <w:t>设备名称</w:t>
            </w:r>
          </w:p>
        </w:tc>
        <w:tc>
          <w:tcPr>
            <w:tcW w:w="5473" w:type="dxa"/>
            <w:tcBorders>
              <w:top w:val="single" w:color="000000" w:sz="4" w:space="0"/>
              <w:left w:val="single" w:color="000000" w:sz="4" w:space="0"/>
              <w:right w:val="single" w:color="000000" w:sz="4" w:space="0"/>
            </w:tcBorders>
            <w:shd w:val="clear" w:color="auto" w:fill="auto"/>
            <w:vAlign w:val="center"/>
          </w:tcPr>
          <w:p>
            <w:pPr>
              <w:autoSpaceDE/>
              <w:autoSpaceDN/>
              <w:spacing w:line="400" w:lineRule="exact"/>
              <w:jc w:val="center"/>
              <w:rPr>
                <w:color w:val="auto"/>
                <w:sz w:val="24"/>
                <w:szCs w:val="24"/>
                <w:lang w:val="en-US"/>
              </w:rPr>
            </w:pPr>
            <w:r>
              <w:rPr>
                <w:rFonts w:hint="eastAsia"/>
                <w:color w:val="auto"/>
                <w:sz w:val="24"/>
                <w:szCs w:val="24"/>
                <w:lang w:val="en-US"/>
              </w:rPr>
              <w:t>磋商文件</w:t>
            </w:r>
          </w:p>
          <w:p>
            <w:pPr>
              <w:widowControl/>
              <w:autoSpaceDE/>
              <w:autoSpaceDN/>
              <w:spacing w:line="400" w:lineRule="exact"/>
              <w:jc w:val="center"/>
              <w:rPr>
                <w:color w:val="auto"/>
                <w:sz w:val="24"/>
                <w:szCs w:val="24"/>
                <w:lang w:val="en-US"/>
              </w:rPr>
            </w:pPr>
            <w:r>
              <w:rPr>
                <w:rFonts w:hint="eastAsia"/>
                <w:color w:val="auto"/>
                <w:sz w:val="24"/>
                <w:szCs w:val="24"/>
                <w:lang w:val="en-US"/>
              </w:rPr>
              <w:t>技术规格及要求</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400" w:lineRule="exact"/>
              <w:jc w:val="center"/>
              <w:rPr>
                <w:color w:val="auto"/>
                <w:sz w:val="24"/>
                <w:szCs w:val="24"/>
                <w:lang w:val="en-US"/>
              </w:rPr>
            </w:pPr>
            <w:r>
              <w:rPr>
                <w:rFonts w:hint="eastAsia"/>
                <w:color w:val="auto"/>
                <w:sz w:val="24"/>
                <w:szCs w:val="24"/>
                <w:lang w:val="en-US"/>
              </w:rPr>
              <w:t>响应文件</w:t>
            </w:r>
          </w:p>
          <w:p>
            <w:pPr>
              <w:widowControl/>
              <w:autoSpaceDE/>
              <w:autoSpaceDN/>
              <w:spacing w:line="400" w:lineRule="exact"/>
              <w:jc w:val="center"/>
              <w:rPr>
                <w:color w:val="auto"/>
                <w:sz w:val="24"/>
                <w:szCs w:val="24"/>
                <w:lang w:val="en-US"/>
              </w:rPr>
            </w:pPr>
            <w:r>
              <w:rPr>
                <w:rFonts w:hint="eastAsia"/>
                <w:color w:val="auto"/>
                <w:sz w:val="24"/>
                <w:szCs w:val="24"/>
                <w:lang w:val="en-US"/>
              </w:rPr>
              <w:t>技术规格及要求</w:t>
            </w:r>
          </w:p>
        </w:tc>
        <w:tc>
          <w:tcPr>
            <w:tcW w:w="2811" w:type="dxa"/>
            <w:tcBorders>
              <w:top w:val="single" w:color="000000" w:sz="4" w:space="0"/>
              <w:left w:val="single" w:color="000000" w:sz="4" w:space="0"/>
              <w:right w:val="single" w:color="000000" w:sz="4" w:space="0"/>
            </w:tcBorders>
            <w:shd w:val="clear" w:color="auto" w:fill="auto"/>
            <w:vAlign w:val="center"/>
          </w:tcPr>
          <w:p>
            <w:pPr>
              <w:widowControl/>
              <w:autoSpaceDE/>
              <w:autoSpaceDN/>
              <w:spacing w:line="400" w:lineRule="exact"/>
              <w:jc w:val="center"/>
              <w:rPr>
                <w:color w:val="auto"/>
                <w:sz w:val="24"/>
                <w:szCs w:val="24"/>
                <w:lang w:val="en-US"/>
              </w:rPr>
            </w:pPr>
            <w:r>
              <w:rPr>
                <w:rFonts w:hint="eastAsia"/>
                <w:color w:val="auto"/>
                <w:sz w:val="24"/>
                <w:szCs w:val="24"/>
                <w:lang w:val="en-US"/>
              </w:rPr>
              <w:t>响应技术规格及要求相关证明材料所在页码</w:t>
            </w:r>
          </w:p>
        </w:tc>
        <w:tc>
          <w:tcPr>
            <w:tcW w:w="1450" w:type="dxa"/>
            <w:tcBorders>
              <w:top w:val="single" w:color="000000" w:sz="4" w:space="0"/>
              <w:left w:val="single" w:color="000000" w:sz="4" w:space="0"/>
              <w:right w:val="single" w:color="000000" w:sz="4" w:space="0"/>
            </w:tcBorders>
            <w:shd w:val="clear" w:color="auto" w:fill="auto"/>
            <w:vAlign w:val="center"/>
          </w:tcPr>
          <w:p>
            <w:pPr>
              <w:widowControl/>
              <w:autoSpaceDE/>
              <w:autoSpaceDN/>
              <w:spacing w:line="400" w:lineRule="exact"/>
              <w:jc w:val="center"/>
              <w:rPr>
                <w:color w:val="auto"/>
                <w:sz w:val="24"/>
                <w:szCs w:val="24"/>
                <w:lang w:val="en-US"/>
              </w:rPr>
            </w:pPr>
            <w:r>
              <w:rPr>
                <w:rFonts w:hint="eastAsia"/>
                <w:color w:val="auto"/>
                <w:sz w:val="24"/>
                <w:szCs w:val="24"/>
                <w:lang w:val="en-US"/>
              </w:rPr>
              <w:t>偏离说明</w:t>
            </w:r>
          </w:p>
        </w:tc>
      </w:tr>
      <w:tr>
        <w:tblPrEx>
          <w:tblCellMar>
            <w:top w:w="0" w:type="dxa"/>
            <w:left w:w="108" w:type="dxa"/>
            <w:bottom w:w="0" w:type="dxa"/>
            <w:right w:w="108" w:type="dxa"/>
          </w:tblCellMar>
        </w:tblPrEx>
        <w:trPr>
          <w:trHeight w:val="567" w:hRule="atLeast"/>
        </w:trPr>
        <w:tc>
          <w:tcPr>
            <w:tcW w:w="83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23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r>
        <w:tblPrEx>
          <w:tblCellMar>
            <w:top w:w="0" w:type="dxa"/>
            <w:left w:w="108" w:type="dxa"/>
            <w:bottom w:w="0" w:type="dxa"/>
            <w:right w:w="108" w:type="dxa"/>
          </w:tblCellMar>
        </w:tblPrEx>
        <w:trPr>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r>
        <w:tblPrEx>
          <w:tblCellMar>
            <w:top w:w="0" w:type="dxa"/>
            <w:left w:w="108" w:type="dxa"/>
            <w:bottom w:w="0" w:type="dxa"/>
            <w:right w:w="108" w:type="dxa"/>
          </w:tblCellMar>
        </w:tblPrEx>
        <w:trPr>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r>
        <w:tblPrEx>
          <w:tblCellMar>
            <w:top w:w="0" w:type="dxa"/>
            <w:left w:w="108" w:type="dxa"/>
            <w:bottom w:w="0" w:type="dxa"/>
            <w:right w:w="108" w:type="dxa"/>
          </w:tblCellMar>
        </w:tblPrEx>
        <w:trPr>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r>
        <w:tblPrEx>
          <w:tblCellMar>
            <w:top w:w="0" w:type="dxa"/>
            <w:left w:w="108" w:type="dxa"/>
            <w:bottom w:w="0" w:type="dxa"/>
            <w:right w:w="108" w:type="dxa"/>
          </w:tblCellMar>
        </w:tblPrEx>
        <w:trPr>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0"/>
                <w:szCs w:val="20"/>
              </w:rPr>
            </w:pP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0"/>
                <w:szCs w:val="20"/>
                <w:lang w:val="en-US" w:bidi="ar"/>
              </w:rPr>
            </w:pPr>
          </w:p>
        </w:tc>
      </w:tr>
    </w:tbl>
    <w:p>
      <w:pPr>
        <w:pStyle w:val="9"/>
        <w:rPr>
          <w:color w:val="auto"/>
          <w:lang w:val="en-US"/>
        </w:rPr>
      </w:pPr>
    </w:p>
    <w:p>
      <w:pPr>
        <w:autoSpaceDE/>
        <w:autoSpaceDN/>
        <w:spacing w:line="480" w:lineRule="exact"/>
        <w:jc w:val="both"/>
        <w:rPr>
          <w:color w:val="auto"/>
          <w:kern w:val="2"/>
          <w:sz w:val="24"/>
          <w:szCs w:val="24"/>
          <w:lang w:val="en-US"/>
        </w:rPr>
      </w:pPr>
      <w:bookmarkStart w:id="176" w:name="_Hlk5693446"/>
      <w:r>
        <w:rPr>
          <w:rFonts w:hint="eastAsia"/>
          <w:color w:val="auto"/>
          <w:kern w:val="2"/>
          <w:sz w:val="24"/>
          <w:szCs w:val="24"/>
          <w:lang w:val="en-US"/>
        </w:rPr>
        <w:t>注：1、“偏离说明”一栏必须写明偏差情况，</w:t>
      </w:r>
      <w:r>
        <w:rPr>
          <w:rFonts w:hint="eastAsia"/>
          <w:color w:val="auto"/>
          <w:sz w:val="24"/>
          <w:szCs w:val="24"/>
        </w:rPr>
        <w:t>须用“正偏离、负偏离或无偏离”三个名称中的一种进行标注。</w:t>
      </w:r>
    </w:p>
    <w:p>
      <w:pPr>
        <w:pStyle w:val="9"/>
        <w:spacing w:line="360" w:lineRule="auto"/>
        <w:ind w:firstLine="480" w:firstLineChars="200"/>
        <w:jc w:val="both"/>
        <w:rPr>
          <w:color w:val="auto"/>
          <w:kern w:val="2"/>
          <w:sz w:val="24"/>
          <w:szCs w:val="24"/>
          <w:lang w:val="en-US"/>
        </w:rPr>
      </w:pPr>
      <w:r>
        <w:rPr>
          <w:rFonts w:hint="eastAsia"/>
          <w:color w:val="auto"/>
          <w:kern w:val="2"/>
          <w:sz w:val="24"/>
          <w:szCs w:val="24"/>
          <w:lang w:val="en-US"/>
        </w:rPr>
        <w:t>2、如本表仅填写“无”</w:t>
      </w:r>
      <w:bookmarkStart w:id="177" w:name="_Hlk5693421"/>
      <w:r>
        <w:rPr>
          <w:rFonts w:hint="eastAsia"/>
          <w:color w:val="auto"/>
          <w:kern w:val="2"/>
          <w:sz w:val="24"/>
          <w:szCs w:val="24"/>
          <w:lang w:val="en-US"/>
        </w:rPr>
        <w:t>（其他未填写）</w:t>
      </w:r>
      <w:bookmarkEnd w:id="177"/>
      <w:r>
        <w:rPr>
          <w:rFonts w:hint="eastAsia"/>
          <w:color w:val="auto"/>
          <w:kern w:val="2"/>
          <w:sz w:val="24"/>
          <w:szCs w:val="24"/>
          <w:lang w:val="en-US"/>
        </w:rPr>
        <w:t>的，导致磋商小组会无法认定此项参数是否满足采购要求的，磋商小组可以认为此项参数不符合磋商文件技术要求</w:t>
      </w:r>
      <w:bookmarkEnd w:id="176"/>
      <w:r>
        <w:rPr>
          <w:rFonts w:hint="eastAsia"/>
          <w:color w:val="auto"/>
          <w:kern w:val="2"/>
          <w:sz w:val="24"/>
          <w:szCs w:val="24"/>
          <w:lang w:val="en-US"/>
        </w:rPr>
        <w:t>。</w:t>
      </w:r>
    </w:p>
    <w:p>
      <w:pPr>
        <w:pStyle w:val="9"/>
        <w:spacing w:line="360" w:lineRule="auto"/>
        <w:ind w:firstLine="480" w:firstLineChars="200"/>
        <w:jc w:val="both"/>
        <w:rPr>
          <w:color w:val="auto"/>
          <w:sz w:val="24"/>
          <w:szCs w:val="24"/>
        </w:rPr>
      </w:pPr>
      <w:r>
        <w:rPr>
          <w:rFonts w:hint="eastAsia"/>
          <w:color w:val="auto"/>
          <w:kern w:val="2"/>
          <w:sz w:val="24"/>
          <w:szCs w:val="24"/>
          <w:lang w:val="en-US"/>
        </w:rPr>
        <w:t>3、后附产品相关证明资料。</w:t>
      </w:r>
    </w:p>
    <w:p>
      <w:pPr>
        <w:pStyle w:val="9"/>
        <w:spacing w:line="360" w:lineRule="auto"/>
        <w:ind w:firstLine="480" w:firstLineChars="200"/>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spacing w:line="360" w:lineRule="auto"/>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spacing w:line="360" w:lineRule="auto"/>
        <w:jc w:val="both"/>
        <w:rPr>
          <w:color w:val="auto"/>
          <w:sz w:val="24"/>
          <w:szCs w:val="24"/>
        </w:rPr>
      </w:pPr>
      <w:r>
        <w:rPr>
          <w:rFonts w:hint="eastAsia"/>
          <w:color w:val="auto"/>
          <w:sz w:val="24"/>
          <w:szCs w:val="24"/>
        </w:rPr>
        <w:t>日期：年月</w:t>
      </w:r>
      <w:r>
        <w:rPr>
          <w:rFonts w:hint="eastAsia"/>
          <w:color w:val="auto"/>
          <w:sz w:val="24"/>
          <w:szCs w:val="24"/>
          <w:lang w:val="en-US"/>
        </w:rPr>
        <w:t xml:space="preserve"> </w:t>
      </w:r>
      <w:r>
        <w:rPr>
          <w:rFonts w:hint="eastAsia"/>
          <w:color w:val="auto"/>
          <w:sz w:val="24"/>
          <w:szCs w:val="24"/>
        </w:rPr>
        <w:t>日</w:t>
      </w:r>
    </w:p>
    <w:p>
      <w:pPr>
        <w:pStyle w:val="5"/>
        <w:spacing w:line="360" w:lineRule="auto"/>
        <w:ind w:left="0"/>
        <w:rPr>
          <w:rFonts w:ascii="宋体" w:hAnsi="宋体" w:eastAsia="宋体" w:cs="宋体"/>
          <w:color w:val="auto"/>
          <w:sz w:val="24"/>
          <w:szCs w:val="24"/>
        </w:rPr>
        <w:sectPr>
          <w:type w:val="continuous"/>
          <w:pgSz w:w="16838" w:h="11906" w:orient="landscape"/>
          <w:pgMar w:top="1800" w:right="1440" w:bottom="1800" w:left="1440" w:header="851" w:footer="992" w:gutter="0"/>
          <w:cols w:space="425" w:num="1"/>
          <w:docGrid w:type="lines" w:linePitch="312" w:charSpace="0"/>
        </w:sectPr>
      </w:pPr>
    </w:p>
    <w:p>
      <w:pPr>
        <w:pStyle w:val="9"/>
        <w:rPr>
          <w:color w:val="auto"/>
          <w:lang w:val="en-US"/>
        </w:rPr>
      </w:pPr>
    </w:p>
    <w:p>
      <w:pPr>
        <w:pStyle w:val="5"/>
        <w:spacing w:line="360" w:lineRule="auto"/>
        <w:ind w:left="0"/>
        <w:rPr>
          <w:rFonts w:ascii="宋体" w:hAnsi="宋体" w:eastAsia="宋体" w:cs="宋体"/>
          <w:color w:val="auto"/>
          <w:sz w:val="24"/>
          <w:szCs w:val="24"/>
        </w:rPr>
      </w:pPr>
      <w:bookmarkStart w:id="178" w:name="_Toc1079"/>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、符合《政府采购促进中小企业发展管理办法》</w:t>
      </w:r>
      <w:bookmarkStart w:id="179" w:name="《关于政府采购支持监狱企业发展有关问题的通知》"/>
      <w:bookmarkEnd w:id="179"/>
      <w:r>
        <w:rPr>
          <w:rFonts w:hint="eastAsia" w:ascii="宋体" w:hAnsi="宋体" w:eastAsia="宋体" w:cs="宋体"/>
          <w:color w:val="auto"/>
          <w:sz w:val="24"/>
          <w:szCs w:val="24"/>
        </w:rPr>
        <w:t>、《关于政府采购支持监狱企业发展有关问题的通知》</w:t>
      </w:r>
      <w:bookmarkStart w:id="180" w:name="《三部门联合发布关于促进残疾人就业政府采购政策的通知》"/>
      <w:bookmarkEnd w:id="180"/>
      <w:r>
        <w:rPr>
          <w:rFonts w:hint="eastAsia" w:ascii="宋体" w:hAnsi="宋体" w:eastAsia="宋体" w:cs="宋体"/>
          <w:color w:val="auto"/>
          <w:sz w:val="24"/>
          <w:szCs w:val="24"/>
        </w:rPr>
        <w:t>、《三部门联合发布关于促进残疾人就业政府采购政策的通知》</w:t>
      </w:r>
      <w:bookmarkStart w:id="181" w:name="价格扣减条件的供应商须提交资料"/>
      <w:bookmarkEnd w:id="181"/>
      <w:r>
        <w:rPr>
          <w:rFonts w:hint="eastAsia" w:ascii="宋体" w:hAnsi="宋体" w:eastAsia="宋体" w:cs="宋体"/>
          <w:color w:val="auto"/>
          <w:sz w:val="24"/>
          <w:szCs w:val="24"/>
          <w:lang w:val="en-US"/>
        </w:rPr>
        <w:t>等</w:t>
      </w:r>
      <w:r>
        <w:rPr>
          <w:rFonts w:hint="eastAsia" w:ascii="宋体" w:hAnsi="宋体" w:eastAsia="宋体" w:cs="宋体"/>
          <w:color w:val="auto"/>
          <w:sz w:val="24"/>
          <w:szCs w:val="24"/>
        </w:rPr>
        <w:t>价格扣减条件的供应商须提交资料</w:t>
      </w:r>
      <w:bookmarkEnd w:id="178"/>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82" w:name="_Toc22197"/>
      <w:bookmarkStart w:id="183" w:name="_Toc8382"/>
      <w:bookmarkStart w:id="184" w:name="_Toc21287"/>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-1供应商为中小企业声明函</w:t>
      </w:r>
      <w:bookmarkEnd w:id="182"/>
      <w:bookmarkEnd w:id="183"/>
      <w:bookmarkEnd w:id="184"/>
    </w:p>
    <w:p>
      <w:pPr>
        <w:jc w:val="center"/>
        <w:rPr>
          <w:b/>
          <w:color w:val="auto"/>
          <w:sz w:val="24"/>
          <w:szCs w:val="24"/>
        </w:rPr>
      </w:pPr>
      <w:r>
        <w:rPr>
          <w:rFonts w:hint="eastAsia"/>
          <w:b/>
          <w:color w:val="auto"/>
          <w:sz w:val="24"/>
          <w:szCs w:val="24"/>
        </w:rPr>
        <w:t>中小企业声明函（货物）</w:t>
      </w:r>
    </w:p>
    <w:p>
      <w:pPr>
        <w:spacing w:line="500" w:lineRule="exact"/>
        <w:ind w:firstLine="480" w:firstLineChars="200"/>
        <w:rPr>
          <w:color w:val="auto"/>
          <w:sz w:val="24"/>
          <w:szCs w:val="24"/>
        </w:rPr>
      </w:pPr>
      <w:r>
        <w:rPr>
          <w:rFonts w:hint="eastAsia"/>
          <w:color w:val="auto"/>
          <w:sz w:val="24"/>
          <w:szCs w:val="24"/>
        </w:rPr>
        <w:t>本公司（联合体）郑重声明，根据《政府采购促进中小企业发展管理办法》（财库（2020）46号）的规定，本公司（联合体）参加</w:t>
      </w:r>
      <w:r>
        <w:rPr>
          <w:rFonts w:hint="eastAsia"/>
          <w:color w:val="auto"/>
          <w:sz w:val="24"/>
          <w:szCs w:val="24"/>
          <w:u w:val="single"/>
        </w:rPr>
        <w:t>（单位名称）</w:t>
      </w:r>
      <w:r>
        <w:rPr>
          <w:rFonts w:hint="eastAsia"/>
          <w:color w:val="auto"/>
          <w:sz w:val="24"/>
          <w:szCs w:val="24"/>
        </w:rPr>
        <w:t>的</w:t>
      </w:r>
      <w:r>
        <w:rPr>
          <w:rFonts w:hint="eastAsia"/>
          <w:color w:val="auto"/>
          <w:sz w:val="24"/>
          <w:szCs w:val="24"/>
          <w:u w:val="single"/>
        </w:rPr>
        <w:t>（项目名称）</w:t>
      </w:r>
      <w:r>
        <w:rPr>
          <w:rFonts w:hint="eastAsia"/>
          <w:color w:val="auto"/>
          <w:sz w:val="24"/>
          <w:szCs w:val="24"/>
        </w:rPr>
        <w:t>采购活动，提供的货物全部由符合政策要求的中小企业制造。相关企业（含联合体中的中小企业、签订分包意向协议的中小企业）的具体情况如下:</w:t>
      </w:r>
    </w:p>
    <w:p>
      <w:pPr>
        <w:spacing w:line="500" w:lineRule="exact"/>
        <w:ind w:firstLine="480" w:firstLineChars="200"/>
        <w:rPr>
          <w:color w:val="auto"/>
          <w:sz w:val="24"/>
          <w:szCs w:val="24"/>
        </w:rPr>
      </w:pPr>
      <w:r>
        <w:rPr>
          <w:rFonts w:hint="eastAsia"/>
          <w:color w:val="auto"/>
          <w:sz w:val="24"/>
          <w:szCs w:val="24"/>
        </w:rPr>
        <w:t>1.</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行业；制造商为</w:t>
      </w:r>
      <w:r>
        <w:rPr>
          <w:rFonts w:hint="eastAsia"/>
          <w:color w:val="auto"/>
          <w:sz w:val="24"/>
          <w:szCs w:val="24"/>
          <w:u w:val="single"/>
        </w:rPr>
        <w:t>（企业名称）</w:t>
      </w:r>
      <w:r>
        <w:rPr>
          <w:rFonts w:hint="eastAsia"/>
          <w:color w:val="auto"/>
          <w:sz w:val="24"/>
          <w:szCs w:val="24"/>
        </w:rPr>
        <w:t>，从业人员人，营业收入为万元，资产总额为万元</w:t>
      </w:r>
      <w:r>
        <w:rPr>
          <w:rFonts w:hint="eastAsia"/>
          <w:color w:val="auto"/>
          <w:sz w:val="24"/>
          <w:szCs w:val="24"/>
          <w:vertAlign w:val="superscript"/>
        </w:rPr>
        <w:t>1</w:t>
      </w:r>
      <w:r>
        <w:rPr>
          <w:rFonts w:hint="eastAsia"/>
          <w:color w:val="auto"/>
          <w:sz w:val="24"/>
          <w:szCs w:val="24"/>
        </w:rPr>
        <w:t>，属于</w:t>
      </w:r>
      <w:r>
        <w:rPr>
          <w:rFonts w:hint="eastAsia"/>
          <w:color w:val="auto"/>
          <w:sz w:val="24"/>
          <w:szCs w:val="24"/>
          <w:u w:val="single"/>
        </w:rPr>
        <w:t>（中型企业、小型企业、微型企业）;</w:t>
      </w:r>
    </w:p>
    <w:p>
      <w:pPr>
        <w:spacing w:line="500" w:lineRule="exact"/>
        <w:ind w:firstLine="480" w:firstLineChars="200"/>
        <w:rPr>
          <w:color w:val="auto"/>
          <w:sz w:val="24"/>
          <w:szCs w:val="24"/>
          <w:u w:val="single"/>
        </w:rPr>
      </w:pPr>
      <w:r>
        <w:rPr>
          <w:rFonts w:hint="eastAsia"/>
          <w:color w:val="auto"/>
          <w:sz w:val="24"/>
          <w:szCs w:val="24"/>
        </w:rPr>
        <w:t>2.</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行业；制造商为</w:t>
      </w:r>
      <w:r>
        <w:rPr>
          <w:rFonts w:hint="eastAsia"/>
          <w:color w:val="auto"/>
          <w:sz w:val="24"/>
          <w:szCs w:val="24"/>
          <w:u w:val="single"/>
        </w:rPr>
        <w:t>（企业名称）</w:t>
      </w:r>
      <w:r>
        <w:rPr>
          <w:rFonts w:hint="eastAsia"/>
          <w:color w:val="auto"/>
          <w:sz w:val="24"/>
          <w:szCs w:val="24"/>
        </w:rPr>
        <w:t>，从业人员人，营业收入为万元，资产总额为万元，属于</w:t>
      </w:r>
      <w:r>
        <w:rPr>
          <w:rFonts w:hint="eastAsia"/>
          <w:color w:val="auto"/>
          <w:sz w:val="24"/>
          <w:szCs w:val="24"/>
          <w:u w:val="single"/>
        </w:rPr>
        <w:t>（中型企业、小型企业、微型企业）;</w:t>
      </w:r>
    </w:p>
    <w:p>
      <w:pPr>
        <w:spacing w:line="500" w:lineRule="exact"/>
        <w:ind w:firstLine="480" w:firstLineChars="200"/>
        <w:rPr>
          <w:color w:val="auto"/>
          <w:sz w:val="24"/>
          <w:szCs w:val="24"/>
        </w:rPr>
      </w:pPr>
      <w:r>
        <w:rPr>
          <w:rFonts w:hint="eastAsia"/>
          <w:color w:val="auto"/>
          <w:sz w:val="24"/>
          <w:szCs w:val="24"/>
        </w:rPr>
        <w:t>……</w:t>
      </w:r>
    </w:p>
    <w:p>
      <w:pPr>
        <w:spacing w:line="500" w:lineRule="exact"/>
        <w:ind w:firstLine="480" w:firstLineChars="200"/>
        <w:rPr>
          <w:color w:val="auto"/>
          <w:sz w:val="24"/>
          <w:szCs w:val="24"/>
        </w:rPr>
      </w:pPr>
      <w:r>
        <w:rPr>
          <w:rFonts w:hint="eastAsia"/>
          <w:color w:val="auto"/>
          <w:sz w:val="24"/>
          <w:szCs w:val="24"/>
        </w:rPr>
        <w:t>以上企业，不属于大企业的分支机构，不存在控股股东为大企业的情形，也不存在与大企业的负责人为同一人的情形。</w:t>
      </w:r>
    </w:p>
    <w:p>
      <w:pPr>
        <w:spacing w:line="500" w:lineRule="exact"/>
        <w:ind w:firstLine="480" w:firstLineChars="200"/>
        <w:rPr>
          <w:color w:val="auto"/>
          <w:sz w:val="24"/>
          <w:szCs w:val="24"/>
        </w:rPr>
      </w:pPr>
      <w:r>
        <w:rPr>
          <w:rFonts w:hint="eastAsia"/>
          <w:color w:val="auto"/>
          <w:sz w:val="24"/>
          <w:szCs w:val="24"/>
        </w:rPr>
        <w:t>本企业对上述声明内容的真实性负责。如有虚假，将依法承担相应责任。</w:t>
      </w:r>
    </w:p>
    <w:p>
      <w:pPr>
        <w:spacing w:line="500" w:lineRule="exact"/>
        <w:ind w:right="600" w:firstLine="4320" w:firstLineChars="1800"/>
        <w:rPr>
          <w:color w:val="auto"/>
          <w:sz w:val="24"/>
          <w:szCs w:val="24"/>
        </w:rPr>
      </w:pPr>
      <w:r>
        <w:rPr>
          <w:rFonts w:hint="eastAsia"/>
          <w:color w:val="auto"/>
          <w:sz w:val="24"/>
          <w:szCs w:val="24"/>
        </w:rPr>
        <w:t>企业名称（盖章）:</w:t>
      </w:r>
    </w:p>
    <w:p>
      <w:pPr>
        <w:spacing w:line="500" w:lineRule="exact"/>
        <w:ind w:right="600" w:firstLine="4320" w:firstLineChars="1800"/>
        <w:rPr>
          <w:color w:val="auto"/>
          <w:sz w:val="24"/>
          <w:szCs w:val="24"/>
        </w:rPr>
      </w:pPr>
      <w:r>
        <w:rPr>
          <w:rFonts w:hint="eastAsia"/>
          <w:color w:val="auto"/>
          <w:sz w:val="24"/>
          <w:szCs w:val="24"/>
        </w:rPr>
        <w:t>日期:</w:t>
      </w:r>
    </w:p>
    <w:p>
      <w:pPr>
        <w:autoSpaceDE/>
        <w:autoSpaceDN/>
        <w:spacing w:line="360" w:lineRule="exact"/>
        <w:ind w:firstLine="480" w:firstLineChars="200"/>
        <w:jc w:val="both"/>
        <w:rPr>
          <w:color w:val="auto"/>
          <w:sz w:val="24"/>
          <w:szCs w:val="24"/>
        </w:rPr>
      </w:pPr>
      <w:r>
        <w:rPr>
          <w:rFonts w:hint="eastAsia"/>
          <w:color w:val="auto"/>
          <w:sz w:val="24"/>
          <w:szCs w:val="24"/>
          <w:vertAlign w:val="superscript"/>
        </w:rPr>
        <w:t>1</w:t>
      </w:r>
      <w:r>
        <w:rPr>
          <w:rFonts w:hint="eastAsia"/>
          <w:color w:val="auto"/>
          <w:sz w:val="24"/>
          <w:szCs w:val="24"/>
        </w:rPr>
        <w:t>从业人员、营业收入、资产总额填报上一年度数据，无上一年度数据的新成立企业可不填报。</w:t>
      </w:r>
    </w:p>
    <w:p>
      <w:pPr>
        <w:autoSpaceDE/>
        <w:autoSpaceDN/>
        <w:spacing w:line="360" w:lineRule="exact"/>
        <w:ind w:firstLine="482" w:firstLineChars="200"/>
        <w:jc w:val="both"/>
        <w:rPr>
          <w:b/>
          <w:bCs/>
          <w:color w:val="auto"/>
          <w:kern w:val="2"/>
          <w:sz w:val="24"/>
          <w:szCs w:val="24"/>
          <w:lang w:val="en-US"/>
        </w:rPr>
      </w:pPr>
      <w:r>
        <w:rPr>
          <w:rFonts w:hint="eastAsia"/>
          <w:b/>
          <w:bCs/>
          <w:color w:val="auto"/>
          <w:kern w:val="2"/>
          <w:sz w:val="24"/>
          <w:szCs w:val="24"/>
          <w:lang w:val="en-US"/>
        </w:rPr>
        <w:t>注：</w:t>
      </w:r>
    </w:p>
    <w:p>
      <w:pPr>
        <w:autoSpaceDE/>
        <w:autoSpaceDN/>
        <w:spacing w:line="360" w:lineRule="exact"/>
        <w:ind w:firstLine="482" w:firstLineChars="200"/>
        <w:jc w:val="both"/>
        <w:rPr>
          <w:b/>
          <w:bCs/>
          <w:color w:val="auto"/>
          <w:kern w:val="2"/>
          <w:sz w:val="24"/>
          <w:szCs w:val="24"/>
          <w:lang w:val="en-US"/>
        </w:rPr>
      </w:pPr>
      <w:r>
        <w:rPr>
          <w:rFonts w:hint="eastAsia"/>
          <w:b/>
          <w:bCs/>
          <w:color w:val="auto"/>
          <w:kern w:val="2"/>
          <w:sz w:val="24"/>
          <w:szCs w:val="24"/>
          <w:lang w:val="en-US"/>
        </w:rPr>
        <w:t>1、中小企业划分标准，是指国务院有关部门根据企业从业人员、营业收入、资产总额等指标制定的中小企业划型标准进行核定。</w:t>
      </w:r>
    </w:p>
    <w:p>
      <w:pPr>
        <w:autoSpaceDE/>
        <w:autoSpaceDN/>
        <w:spacing w:line="360" w:lineRule="exact"/>
        <w:ind w:firstLine="482" w:firstLineChars="200"/>
        <w:jc w:val="both"/>
        <w:rPr>
          <w:b/>
          <w:bCs/>
          <w:color w:val="auto"/>
          <w:kern w:val="2"/>
          <w:sz w:val="24"/>
          <w:szCs w:val="24"/>
          <w:lang w:val="en-US"/>
        </w:rPr>
      </w:pPr>
      <w:r>
        <w:rPr>
          <w:rFonts w:hint="eastAsia"/>
          <w:b/>
          <w:bCs/>
          <w:color w:val="auto"/>
          <w:kern w:val="2"/>
          <w:sz w:val="24"/>
          <w:szCs w:val="24"/>
          <w:lang w:val="en-US"/>
        </w:rPr>
        <w:t>2、对于小型、微型企业产品的具体评标价格扣除，均按财库〔2020〕46号文件中最低比例10%扣除。</w:t>
      </w:r>
    </w:p>
    <w:p>
      <w:pPr>
        <w:autoSpaceDE/>
        <w:autoSpaceDN/>
        <w:spacing w:line="360" w:lineRule="exact"/>
        <w:ind w:firstLine="482" w:firstLineChars="200"/>
        <w:jc w:val="both"/>
        <w:rPr>
          <w:b/>
          <w:bCs/>
          <w:color w:val="auto"/>
          <w:kern w:val="2"/>
          <w:sz w:val="24"/>
          <w:szCs w:val="24"/>
          <w:lang w:val="en-US"/>
        </w:rPr>
      </w:pPr>
      <w:r>
        <w:rPr>
          <w:rFonts w:hint="eastAsia"/>
          <w:b/>
          <w:bCs/>
          <w:color w:val="auto"/>
          <w:kern w:val="2"/>
          <w:sz w:val="24"/>
          <w:szCs w:val="24"/>
          <w:lang w:val="en-US"/>
        </w:rPr>
        <w:t>3、在本次货物采购项目中，货物由中小企业制造（货物由中小企业生产且使用该中小企业商号或注册商标的），可享受中小企业扶持政策；在货物采购项目中，供应商提供的货物既有中型企业制造，也有小微企业的，不享受办法规定的小微企业扶持政策。本次采购项目中包含多个货物采购标的，则每个货物采购标的均应由中小企业制造方可享受扶持政策。</w:t>
      </w:r>
    </w:p>
    <w:p>
      <w:pPr>
        <w:autoSpaceDE/>
        <w:autoSpaceDN/>
        <w:spacing w:line="360" w:lineRule="exact"/>
        <w:ind w:firstLine="482" w:firstLineChars="200"/>
        <w:jc w:val="both"/>
        <w:rPr>
          <w:b/>
          <w:color w:val="auto"/>
          <w:kern w:val="2"/>
          <w:sz w:val="24"/>
          <w:szCs w:val="24"/>
          <w:lang w:val="en-US"/>
        </w:rPr>
      </w:pPr>
      <w:r>
        <w:rPr>
          <w:rFonts w:hint="eastAsia"/>
          <w:b/>
          <w:bCs/>
          <w:color w:val="auto"/>
          <w:kern w:val="2"/>
          <w:sz w:val="24"/>
          <w:szCs w:val="24"/>
          <w:lang w:val="en-US"/>
        </w:rPr>
        <w:t xml:space="preserve">  4、属于中小微企业的填写，不属于的无需填写此项内容。</w:t>
      </w:r>
    </w:p>
    <w:p>
      <w:pPr>
        <w:rPr>
          <w:color w:val="auto"/>
          <w:sz w:val="24"/>
          <w:szCs w:val="24"/>
        </w:rPr>
      </w:pPr>
    </w:p>
    <w:p>
      <w:pPr>
        <w:pStyle w:val="5"/>
        <w:spacing w:line="360" w:lineRule="auto"/>
        <w:ind w:left="0"/>
        <w:jc w:val="center"/>
        <w:rPr>
          <w:rFonts w:ascii="宋体" w:hAnsi="宋体" w:eastAsia="宋体" w:cs="宋体"/>
          <w:color w:val="auto"/>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br w:type="page"/>
      </w:r>
      <w:bookmarkStart w:id="185" w:name="_Toc30388"/>
      <w:bookmarkStart w:id="186" w:name="_Toc12034"/>
    </w:p>
    <w:p>
      <w:pPr>
        <w:pStyle w:val="19"/>
        <w:spacing w:after="0" w:line="360" w:lineRule="auto"/>
        <w:jc w:val="center"/>
        <w:rPr>
          <w:color w:val="auto"/>
        </w:rPr>
      </w:pPr>
      <w:r>
        <w:rPr>
          <w:rFonts w:hint="eastAsia"/>
          <w:color w:val="auto"/>
        </w:rPr>
        <w:t>关于印发中小企业划型标准规定的通知</w:t>
      </w:r>
    </w:p>
    <w:p>
      <w:pPr>
        <w:pStyle w:val="19"/>
        <w:spacing w:after="0" w:line="360" w:lineRule="auto"/>
        <w:jc w:val="center"/>
        <w:rPr>
          <w:color w:val="auto"/>
        </w:rPr>
      </w:pPr>
      <w:r>
        <w:rPr>
          <w:rFonts w:hint="eastAsia"/>
          <w:color w:val="auto"/>
        </w:rPr>
        <w:t>工信部联企业〔2011〕300号</w:t>
      </w:r>
    </w:p>
    <w:p>
      <w:pPr>
        <w:pStyle w:val="19"/>
        <w:spacing w:after="0" w:line="360" w:lineRule="auto"/>
        <w:jc w:val="center"/>
        <w:rPr>
          <w:color w:val="auto"/>
        </w:rPr>
      </w:pPr>
    </w:p>
    <w:p>
      <w:pPr>
        <w:pStyle w:val="19"/>
        <w:spacing w:after="0" w:line="360" w:lineRule="auto"/>
        <w:jc w:val="both"/>
        <w:rPr>
          <w:color w:val="auto"/>
        </w:rPr>
      </w:pPr>
      <w:r>
        <w:rPr>
          <w:rFonts w:hint="eastAsia"/>
          <w:color w:val="auto"/>
        </w:rPr>
        <w:t>各省、自治区、直辖市人民政府，国务院各部委、各直属机构及有关单位：</w:t>
      </w:r>
    </w:p>
    <w:p>
      <w:pPr>
        <w:pStyle w:val="19"/>
        <w:spacing w:after="0" w:line="360" w:lineRule="auto"/>
        <w:ind w:firstLine="634"/>
        <w:rPr>
          <w:color w:val="auto"/>
        </w:rPr>
      </w:pPr>
      <w:r>
        <w:rPr>
          <w:rFonts w:hint="eastAsia"/>
          <w:color w:val="auto"/>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唐你们，请遵照执行。</w:t>
      </w:r>
    </w:p>
    <w:p>
      <w:pPr>
        <w:pStyle w:val="19"/>
        <w:spacing w:after="0" w:line="360" w:lineRule="auto"/>
        <w:ind w:firstLine="634"/>
        <w:jc w:val="right"/>
        <w:rPr>
          <w:color w:val="auto"/>
        </w:rPr>
      </w:pPr>
      <w:r>
        <w:rPr>
          <w:rFonts w:hint="eastAsia"/>
          <w:color w:val="auto"/>
        </w:rPr>
        <w:t>二一一年六月十八日</w:t>
      </w:r>
    </w:p>
    <w:p>
      <w:pPr>
        <w:pStyle w:val="19"/>
        <w:spacing w:after="0" w:line="360" w:lineRule="auto"/>
        <w:ind w:firstLine="634"/>
        <w:jc w:val="right"/>
        <w:rPr>
          <w:color w:val="auto"/>
        </w:rPr>
      </w:pPr>
    </w:p>
    <w:p>
      <w:pPr>
        <w:pStyle w:val="19"/>
        <w:spacing w:after="0" w:line="360" w:lineRule="auto"/>
        <w:jc w:val="center"/>
        <w:rPr>
          <w:color w:val="auto"/>
        </w:rPr>
      </w:pPr>
      <w:r>
        <w:rPr>
          <w:rFonts w:hint="eastAsia"/>
          <w:color w:val="auto"/>
        </w:rPr>
        <w:t>中小企业划型标准规定</w:t>
      </w:r>
    </w:p>
    <w:p>
      <w:pPr>
        <w:pStyle w:val="19"/>
        <w:spacing w:after="0" w:line="360" w:lineRule="auto"/>
        <w:jc w:val="center"/>
        <w:rPr>
          <w:color w:val="auto"/>
        </w:rPr>
      </w:pPr>
    </w:p>
    <w:p>
      <w:pPr>
        <w:pStyle w:val="19"/>
        <w:spacing w:after="0" w:line="360" w:lineRule="auto"/>
        <w:ind w:firstLine="634"/>
        <w:jc w:val="both"/>
        <w:rPr>
          <w:color w:val="auto"/>
        </w:rPr>
      </w:pPr>
      <w:r>
        <w:rPr>
          <w:rFonts w:hint="eastAsia"/>
          <w:color w:val="auto"/>
        </w:rPr>
        <w:t>一、根据《中华人民共和国中小企业促进法》和《国务院关于进一步促进中小企业发展的若干意见》(国发〔2009〕36号)，制定本规定。</w:t>
      </w:r>
    </w:p>
    <w:p>
      <w:pPr>
        <w:pStyle w:val="19"/>
        <w:spacing w:after="0" w:line="360" w:lineRule="auto"/>
        <w:ind w:firstLine="634"/>
        <w:jc w:val="both"/>
        <w:rPr>
          <w:color w:val="auto"/>
        </w:rPr>
      </w:pPr>
      <w:r>
        <w:rPr>
          <w:rFonts w:hint="eastAsia"/>
          <w:color w:val="auto"/>
        </w:rPr>
        <w:t>二、中小企业划分为中型、小型、微型三种类型，具体标准根据企业从业人员、营业收入、资产总额等指标，结合行业特点制定。</w:t>
      </w:r>
    </w:p>
    <w:p>
      <w:pPr>
        <w:pStyle w:val="19"/>
        <w:spacing w:after="0" w:line="360" w:lineRule="auto"/>
        <w:ind w:firstLine="634"/>
        <w:jc w:val="both"/>
        <w:rPr>
          <w:color w:val="auto"/>
        </w:rPr>
      </w:pPr>
      <w:r>
        <w:rPr>
          <w:rFonts w:hint="eastAsia"/>
          <w:color w:va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9"/>
        <w:spacing w:after="0" w:line="360" w:lineRule="auto"/>
        <w:ind w:firstLine="634"/>
        <w:jc w:val="both"/>
        <w:rPr>
          <w:color w:val="auto"/>
        </w:rPr>
      </w:pPr>
      <w:r>
        <w:rPr>
          <w:rFonts w:hint="eastAsia"/>
          <w:color w:val="auto"/>
        </w:rPr>
        <w:t>四、各行业划型标准为：</w:t>
      </w:r>
    </w:p>
    <w:p>
      <w:pPr>
        <w:pStyle w:val="19"/>
        <w:spacing w:after="0" w:line="360" w:lineRule="auto"/>
        <w:ind w:firstLine="634"/>
        <w:jc w:val="both"/>
        <w:rPr>
          <w:color w:val="auto"/>
        </w:rPr>
      </w:pPr>
      <w:r>
        <w:rPr>
          <w:rFonts w:hint="eastAsia"/>
          <w:color w:val="auto"/>
        </w:rPr>
        <w:t>（一）农、林、牧、渔业。营业收入20000万元以下的为中小微型企业。其中，营业收入500万元及以上的为中型企业，营业收入50万元及以上的为小型企业，营业收入50万元以下的为微型企业。</w:t>
      </w:r>
    </w:p>
    <w:p>
      <w:pPr>
        <w:pStyle w:val="19"/>
        <w:spacing w:after="0" w:line="360" w:lineRule="auto"/>
        <w:ind w:firstLine="634"/>
        <w:jc w:val="both"/>
        <w:rPr>
          <w:color w:val="auto"/>
        </w:rPr>
      </w:pPr>
      <w:r>
        <w:rPr>
          <w:rFonts w:hint="eastAsia"/>
          <w:color w:va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9"/>
        <w:spacing w:after="0" w:line="360" w:lineRule="auto"/>
        <w:ind w:firstLine="634"/>
        <w:jc w:val="both"/>
        <w:rPr>
          <w:color w:val="auto"/>
        </w:rPr>
      </w:pPr>
      <w:r>
        <w:rPr>
          <w:rFonts w:hint="eastAsia"/>
          <w:color w:val="auto"/>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9"/>
        <w:spacing w:after="0" w:line="360" w:lineRule="auto"/>
        <w:ind w:firstLine="634"/>
        <w:jc w:val="both"/>
        <w:rPr>
          <w:color w:val="auto"/>
        </w:rPr>
      </w:pPr>
      <w:r>
        <w:rPr>
          <w:rFonts w:hint="eastAsia"/>
          <w:color w:val="auto"/>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9"/>
        <w:spacing w:after="0" w:line="360" w:lineRule="auto"/>
        <w:ind w:firstLine="634"/>
        <w:jc w:val="both"/>
        <w:rPr>
          <w:color w:val="auto"/>
        </w:rPr>
      </w:pPr>
      <w:r>
        <w:rPr>
          <w:rFonts w:hint="eastAsia"/>
          <w:color w:val="auto"/>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9"/>
        <w:spacing w:after="0" w:line="360" w:lineRule="auto"/>
        <w:ind w:firstLine="634"/>
        <w:jc w:val="both"/>
        <w:rPr>
          <w:color w:val="auto"/>
        </w:rPr>
      </w:pPr>
      <w:r>
        <w:rPr>
          <w:rFonts w:hint="eastAsia"/>
          <w:color w:val="auto"/>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9"/>
        <w:spacing w:after="0" w:line="360" w:lineRule="auto"/>
        <w:ind w:firstLine="634"/>
        <w:jc w:val="both"/>
        <w:rPr>
          <w:color w:val="auto"/>
        </w:rPr>
      </w:pPr>
      <w:r>
        <w:rPr>
          <w:rFonts w:hint="eastAsia"/>
          <w:color w:val="auto"/>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9"/>
        <w:spacing w:after="0" w:line="360" w:lineRule="auto"/>
        <w:ind w:firstLine="634"/>
        <w:jc w:val="both"/>
        <w:rPr>
          <w:color w:val="auto"/>
        </w:rPr>
      </w:pPr>
      <w:r>
        <w:rPr>
          <w:rFonts w:hint="eastAsia"/>
          <w:color w:val="auto"/>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9"/>
        <w:spacing w:after="0" w:line="360" w:lineRule="auto"/>
        <w:ind w:firstLine="634"/>
        <w:jc w:val="both"/>
        <w:rPr>
          <w:color w:val="auto"/>
        </w:rPr>
      </w:pPr>
      <w:r>
        <w:rPr>
          <w:rFonts w:hint="eastAsia"/>
          <w:color w:val="auto"/>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9"/>
        <w:spacing w:after="0" w:line="360" w:lineRule="auto"/>
        <w:ind w:firstLine="634"/>
        <w:jc w:val="both"/>
        <w:rPr>
          <w:color w:val="auto"/>
        </w:rPr>
      </w:pPr>
      <w:r>
        <w:rPr>
          <w:rFonts w:hint="eastAsia"/>
          <w:color w:val="auto"/>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9"/>
        <w:spacing w:after="0" w:line="360" w:lineRule="auto"/>
        <w:ind w:firstLine="634"/>
        <w:jc w:val="both"/>
        <w:rPr>
          <w:color w:val="auto"/>
        </w:rPr>
      </w:pPr>
      <w:r>
        <w:rPr>
          <w:rFonts w:hint="eastAsia"/>
          <w:color w:val="auto"/>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9"/>
        <w:spacing w:after="0" w:line="360" w:lineRule="auto"/>
        <w:ind w:firstLine="634"/>
        <w:jc w:val="both"/>
        <w:rPr>
          <w:color w:val="auto"/>
        </w:rPr>
      </w:pPr>
      <w:r>
        <w:rPr>
          <w:rFonts w:hint="eastAsia"/>
          <w:color w:val="auto"/>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9"/>
        <w:spacing w:after="0" w:line="360" w:lineRule="auto"/>
        <w:ind w:firstLine="634"/>
        <w:jc w:val="both"/>
        <w:rPr>
          <w:color w:val="auto"/>
        </w:rPr>
      </w:pPr>
      <w:r>
        <w:rPr>
          <w:rFonts w:hint="eastAsia"/>
          <w:color w:val="auto"/>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9"/>
        <w:spacing w:after="0" w:line="360" w:lineRule="auto"/>
        <w:ind w:firstLine="634"/>
        <w:jc w:val="both"/>
        <w:rPr>
          <w:color w:val="auto"/>
        </w:rPr>
      </w:pPr>
      <w:r>
        <w:rPr>
          <w:rFonts w:hint="eastAsia"/>
          <w:color w:val="auto"/>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9"/>
        <w:spacing w:after="0" w:line="360" w:lineRule="auto"/>
        <w:ind w:firstLine="634"/>
        <w:jc w:val="both"/>
        <w:rPr>
          <w:color w:val="auto"/>
        </w:rPr>
      </w:pPr>
      <w:r>
        <w:rPr>
          <w:rFonts w:hint="eastAsia"/>
          <w:color w:val="auto"/>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9"/>
        <w:spacing w:after="0" w:line="360" w:lineRule="auto"/>
        <w:ind w:firstLine="634"/>
        <w:jc w:val="both"/>
        <w:rPr>
          <w:color w:val="auto"/>
        </w:rPr>
      </w:pPr>
      <w:r>
        <w:rPr>
          <w:rFonts w:hint="eastAsia"/>
          <w:color w:val="auto"/>
        </w:rPr>
        <w:t>（十六）其他未列明行业。从业人员300人以下的为中小微型企业。其中，从业人员100人及以上的为中型企业；从业人员10人及以上的为小型企业；从业人员10人以下的为微型企业。</w:t>
      </w:r>
    </w:p>
    <w:p>
      <w:pPr>
        <w:pStyle w:val="19"/>
        <w:spacing w:after="0" w:line="360" w:lineRule="auto"/>
        <w:ind w:firstLine="634"/>
        <w:jc w:val="both"/>
        <w:rPr>
          <w:color w:val="auto"/>
        </w:rPr>
      </w:pPr>
      <w:r>
        <w:rPr>
          <w:rFonts w:hint="eastAsia"/>
          <w:color w:val="auto"/>
        </w:rPr>
        <w:t>五、企业类型的划分以统计部门的统计数据为依据。</w:t>
      </w:r>
    </w:p>
    <w:p>
      <w:pPr>
        <w:pStyle w:val="19"/>
        <w:spacing w:after="0" w:line="360" w:lineRule="auto"/>
        <w:ind w:firstLine="634"/>
        <w:jc w:val="both"/>
        <w:rPr>
          <w:color w:val="auto"/>
        </w:rPr>
      </w:pPr>
      <w:r>
        <w:rPr>
          <w:rFonts w:hint="eastAsia"/>
          <w:color w:val="auto"/>
        </w:rPr>
        <w:t>六、本规定适用于在中华人民共和国境内依法设立的各类所有制和各种组织形式的企业。个体工商户和本规定以外的行业，参照本规定进行划型。</w:t>
      </w:r>
    </w:p>
    <w:p>
      <w:pPr>
        <w:pStyle w:val="19"/>
        <w:spacing w:after="0" w:line="360" w:lineRule="auto"/>
        <w:ind w:firstLine="634"/>
        <w:jc w:val="both"/>
        <w:rPr>
          <w:color w:val="auto"/>
        </w:rPr>
      </w:pPr>
      <w:r>
        <w:rPr>
          <w:rFonts w:hint="eastAsia"/>
          <w:color w:val="auto"/>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9"/>
        <w:spacing w:after="0" w:line="360" w:lineRule="auto"/>
        <w:ind w:firstLine="634"/>
        <w:jc w:val="both"/>
        <w:rPr>
          <w:color w:val="auto"/>
        </w:rPr>
      </w:pPr>
      <w:r>
        <w:rPr>
          <w:rFonts w:hint="eastAsia"/>
          <w:color w:val="auto"/>
        </w:rPr>
        <w:t>八、本规定由工业和信息化部、国家统计局会同有关部门根据《国民经济行业分类》修订情况和企业发展变化情况适时修订。</w:t>
      </w:r>
    </w:p>
    <w:p>
      <w:pPr>
        <w:pStyle w:val="19"/>
        <w:spacing w:after="0" w:line="360" w:lineRule="auto"/>
        <w:ind w:firstLine="634"/>
        <w:jc w:val="both"/>
        <w:rPr>
          <w:color w:val="auto"/>
        </w:rPr>
      </w:pPr>
      <w:r>
        <w:rPr>
          <w:rFonts w:hint="eastAsia"/>
          <w:color w:val="auto"/>
        </w:rPr>
        <w:t>九、本规定由工业和信息化部、国家统计局会同有关部门负责解释。</w:t>
      </w:r>
    </w:p>
    <w:p>
      <w:pPr>
        <w:pStyle w:val="19"/>
        <w:spacing w:after="0" w:line="360" w:lineRule="auto"/>
        <w:ind w:firstLine="634"/>
        <w:jc w:val="both"/>
        <w:rPr>
          <w:color w:val="auto"/>
        </w:rPr>
      </w:pPr>
      <w:r>
        <w:rPr>
          <w:rFonts w:hint="eastAsia"/>
          <w:color w:val="auto"/>
        </w:rPr>
        <w:t>十、本规定自发布之日起执行，原国家经贸委、原国家计委、财政部和国家统计局2003年颁布的《中小企业标准暂行规定》同时废止。</w:t>
      </w:r>
    </w:p>
    <w:p>
      <w:pPr>
        <w:pStyle w:val="19"/>
        <w:spacing w:after="165" w:line="360" w:lineRule="auto"/>
        <w:jc w:val="both"/>
        <w:rPr>
          <w:color w:val="auto"/>
        </w:rPr>
      </w:pPr>
    </w:p>
    <w:p>
      <w:pPr>
        <w:spacing w:line="360" w:lineRule="auto"/>
        <w:rPr>
          <w:color w:val="auto"/>
          <w:sz w:val="24"/>
          <w:szCs w:val="24"/>
          <w:lang w:val="en-US"/>
        </w:rPr>
        <w:sectPr>
          <w:pgSz w:w="11906" w:h="16838"/>
          <w:pgMar w:top="1440" w:right="1800" w:bottom="1440" w:left="1800" w:header="851" w:footer="992" w:gutter="0"/>
          <w:cols w:space="425" w:num="1"/>
          <w:docGrid w:type="lines" w:linePitch="312" w:charSpace="0"/>
        </w:sectPr>
      </w:pPr>
    </w:p>
    <w:p>
      <w:pPr>
        <w:pStyle w:val="9"/>
        <w:spacing w:line="360" w:lineRule="auto"/>
        <w:ind w:firstLine="482" w:firstLineChars="200"/>
        <w:jc w:val="center"/>
        <w:rPr>
          <w:b/>
          <w:bCs/>
          <w:color w:val="auto"/>
          <w:sz w:val="24"/>
          <w:szCs w:val="24"/>
        </w:rPr>
      </w:pPr>
      <w:r>
        <w:rPr>
          <w:rFonts w:hint="eastAsia"/>
          <w:b/>
          <w:bCs/>
          <w:color w:val="auto"/>
          <w:sz w:val="24"/>
          <w:szCs w:val="24"/>
          <w:lang w:val="en-US"/>
        </w:rPr>
        <w:t>6</w:t>
      </w:r>
      <w:r>
        <w:rPr>
          <w:rFonts w:hint="eastAsia"/>
          <w:b/>
          <w:bCs/>
          <w:color w:val="auto"/>
          <w:sz w:val="24"/>
          <w:szCs w:val="24"/>
        </w:rPr>
        <w:t>-2供应商为监狱企业</w:t>
      </w:r>
      <w:bookmarkEnd w:id="185"/>
      <w:bookmarkEnd w:id="186"/>
      <w:r>
        <w:rPr>
          <w:rFonts w:hint="eastAsia"/>
          <w:b/>
          <w:bCs/>
          <w:color w:val="auto"/>
          <w:sz w:val="24"/>
          <w:szCs w:val="24"/>
        </w:rPr>
        <w:t>的证明文件</w:t>
      </w: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87" w:name="_Toc22782"/>
      <w:bookmarkStart w:id="188" w:name="_Toc18516"/>
      <w:bookmarkStart w:id="189" w:name="_Toc20461"/>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-3供应商为残疾人福利性单位声明函</w:t>
      </w:r>
      <w:bookmarkEnd w:id="187"/>
      <w:bookmarkEnd w:id="188"/>
      <w:bookmarkEnd w:id="189"/>
    </w:p>
    <w:p>
      <w:pPr>
        <w:pStyle w:val="9"/>
        <w:spacing w:line="600" w:lineRule="exact"/>
        <w:ind w:firstLine="480" w:firstLineChars="200"/>
        <w:jc w:val="both"/>
        <w:rPr>
          <w:color w:val="auto"/>
          <w:sz w:val="24"/>
          <w:szCs w:val="24"/>
        </w:rPr>
      </w:pPr>
      <w:r>
        <w:rPr>
          <w:rFonts w:hint="eastAsia"/>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9"/>
        <w:spacing w:line="600" w:lineRule="exact"/>
        <w:ind w:firstLine="480" w:firstLineChars="200"/>
        <w:jc w:val="both"/>
        <w:rPr>
          <w:color w:val="auto"/>
          <w:sz w:val="24"/>
          <w:szCs w:val="24"/>
        </w:rPr>
      </w:pPr>
      <w:r>
        <w:rPr>
          <w:rFonts w:hint="eastAsia"/>
          <w:color w:val="auto"/>
          <w:sz w:val="24"/>
          <w:szCs w:val="24"/>
        </w:rPr>
        <w:t>本单位对上述声明的真实性负责。如有虚假，将依法承担相应责任。</w:t>
      </w:r>
    </w:p>
    <w:p>
      <w:pPr>
        <w:pStyle w:val="9"/>
        <w:spacing w:line="360" w:lineRule="auto"/>
        <w:ind w:firstLine="480" w:firstLineChars="200"/>
        <w:jc w:val="both"/>
        <w:rPr>
          <w:color w:val="auto"/>
          <w:sz w:val="24"/>
          <w:szCs w:val="24"/>
        </w:rPr>
      </w:pPr>
    </w:p>
    <w:p>
      <w:pPr>
        <w:pStyle w:val="9"/>
        <w:spacing w:line="360" w:lineRule="auto"/>
        <w:ind w:firstLine="480" w:firstLineChars="200"/>
        <w:jc w:val="both"/>
        <w:rPr>
          <w:color w:val="auto"/>
          <w:sz w:val="24"/>
          <w:szCs w:val="24"/>
        </w:rPr>
      </w:pPr>
    </w:p>
    <w:p>
      <w:pPr>
        <w:pStyle w:val="9"/>
        <w:spacing w:line="360" w:lineRule="auto"/>
        <w:ind w:firstLine="480" w:firstLineChars="200"/>
        <w:jc w:val="right"/>
        <w:rPr>
          <w:color w:val="auto"/>
          <w:sz w:val="24"/>
          <w:szCs w:val="24"/>
        </w:rPr>
      </w:pPr>
      <w:r>
        <w:rPr>
          <w:rFonts w:hint="eastAsia"/>
          <w:color w:val="auto"/>
          <w:sz w:val="24"/>
          <w:szCs w:val="24"/>
        </w:rPr>
        <w:t xml:space="preserve"> 单位名称（盖章）：</w:t>
      </w:r>
    </w:p>
    <w:p>
      <w:pPr>
        <w:pStyle w:val="9"/>
        <w:wordWrap w:val="0"/>
        <w:spacing w:line="360" w:lineRule="auto"/>
        <w:ind w:firstLine="480" w:firstLineChars="200"/>
        <w:jc w:val="right"/>
        <w:rPr>
          <w:color w:val="auto"/>
          <w:sz w:val="24"/>
          <w:szCs w:val="24"/>
          <w:lang w:val="en-US"/>
        </w:rPr>
        <w:sectPr>
          <w:pgSz w:w="11906" w:h="16838"/>
          <w:pgMar w:top="1440" w:right="1800" w:bottom="1440" w:left="1800" w:header="851" w:footer="992" w:gutter="0"/>
          <w:cols w:space="425" w:num="1"/>
          <w:docGrid w:type="lines" w:linePitch="312" w:charSpace="0"/>
        </w:sectPr>
      </w:pPr>
      <w:r>
        <w:rPr>
          <w:rFonts w:hint="eastAsia"/>
          <w:color w:val="auto"/>
          <w:sz w:val="24"/>
          <w:szCs w:val="24"/>
        </w:rPr>
        <w:t xml:space="preserve">       日  期：</w:t>
      </w:r>
      <w:r>
        <w:rPr>
          <w:rFonts w:hint="eastAsia"/>
          <w:color w:val="auto"/>
          <w:sz w:val="24"/>
          <w:szCs w:val="24"/>
          <w:lang w:val="en-US"/>
        </w:rPr>
        <w:t xml:space="preserve"> 年 月 日</w:t>
      </w:r>
    </w:p>
    <w:p>
      <w:pPr>
        <w:adjustRightInd w:val="0"/>
        <w:spacing w:line="360" w:lineRule="auto"/>
        <w:ind w:firstLine="420"/>
        <w:jc w:val="center"/>
        <w:outlineLvl w:val="2"/>
        <w:rPr>
          <w:b/>
          <w:color w:val="auto"/>
          <w:sz w:val="24"/>
          <w:szCs w:val="24"/>
        </w:rPr>
      </w:pPr>
      <w:bookmarkStart w:id="190" w:name="_Toc8793"/>
      <w:bookmarkStart w:id="191" w:name="_Toc24583"/>
      <w:r>
        <w:rPr>
          <w:rFonts w:hint="eastAsia"/>
          <w:b/>
          <w:color w:val="auto"/>
          <w:sz w:val="24"/>
          <w:szCs w:val="24"/>
          <w:lang w:val="en-US"/>
        </w:rPr>
        <w:t xml:space="preserve">6-4 </w:t>
      </w:r>
      <w:r>
        <w:rPr>
          <w:rFonts w:hint="eastAsia"/>
          <w:b/>
          <w:color w:val="auto"/>
          <w:sz w:val="24"/>
          <w:szCs w:val="24"/>
        </w:rPr>
        <w:t>强制采购通过相关认证的清单产品(如有)</w:t>
      </w:r>
      <w:bookmarkEnd w:id="190"/>
      <w:bookmarkEnd w:id="191"/>
    </w:p>
    <w:tbl>
      <w:tblPr>
        <w:tblStyle w:val="22"/>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65"/>
        <w:gridCol w:w="1667"/>
        <w:gridCol w:w="1667"/>
        <w:gridCol w:w="166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00" w:type="dxa"/>
            <w:gridSpan w:val="6"/>
            <w:tcBorders>
              <w:top w:val="single" w:color="auto" w:sz="4" w:space="0"/>
              <w:left w:val="single" w:color="auto" w:sz="4" w:space="0"/>
              <w:bottom w:val="single" w:color="auto" w:sz="4" w:space="0"/>
              <w:right w:val="single" w:color="auto" w:sz="4" w:space="0"/>
            </w:tcBorders>
          </w:tcPr>
          <w:p>
            <w:pPr>
              <w:adjustRightInd w:val="0"/>
              <w:spacing w:line="360" w:lineRule="auto"/>
              <w:ind w:firstLine="420"/>
              <w:jc w:val="center"/>
              <w:rPr>
                <w:color w:val="auto"/>
                <w:sz w:val="24"/>
                <w:szCs w:val="24"/>
              </w:rPr>
            </w:pPr>
            <w:r>
              <w:rPr>
                <w:rFonts w:hint="eastAsia"/>
                <w:color w:val="auto"/>
                <w:sz w:val="24"/>
                <w:szCs w:val="24"/>
              </w:rPr>
              <w:t>产品中强制采购通过节能认证的产品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序号</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货物名称</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规格型号</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生产厂商</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证书编号</w:t>
            </w: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1</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2</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00" w:type="dxa"/>
            <w:gridSpan w:val="6"/>
            <w:tcBorders>
              <w:top w:val="single" w:color="auto" w:sz="4" w:space="0"/>
              <w:left w:val="single" w:color="auto" w:sz="4" w:space="0"/>
              <w:bottom w:val="single" w:color="auto" w:sz="4" w:space="0"/>
              <w:right w:val="single" w:color="auto" w:sz="4" w:space="0"/>
            </w:tcBorders>
          </w:tcPr>
          <w:p>
            <w:pPr>
              <w:adjustRightInd w:val="0"/>
              <w:spacing w:line="360" w:lineRule="auto"/>
              <w:ind w:firstLine="420"/>
              <w:jc w:val="center"/>
              <w:rPr>
                <w:color w:val="auto"/>
                <w:sz w:val="24"/>
                <w:szCs w:val="24"/>
              </w:rPr>
            </w:pPr>
            <w:r>
              <w:rPr>
                <w:rFonts w:hint="eastAsia"/>
                <w:color w:val="auto"/>
                <w:sz w:val="24"/>
                <w:szCs w:val="24"/>
              </w:rPr>
              <w:t>产品中强制采购经国家认证的信息安全产品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序号</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货物名称</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规格型号</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生产厂商</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证书编号</w:t>
            </w: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1</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2</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7"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669"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bl>
    <w:p>
      <w:pPr>
        <w:adjustRightInd w:val="0"/>
        <w:spacing w:line="360" w:lineRule="auto"/>
        <w:ind w:firstLine="420"/>
        <w:rPr>
          <w:color w:val="auto"/>
          <w:sz w:val="24"/>
          <w:szCs w:val="24"/>
        </w:rPr>
      </w:pPr>
      <w:r>
        <w:rPr>
          <w:rFonts w:hint="eastAsia"/>
          <w:color w:val="auto"/>
          <w:sz w:val="24"/>
          <w:szCs w:val="24"/>
        </w:rPr>
        <w:t>说明：</w:t>
      </w:r>
    </w:p>
    <w:p>
      <w:pPr>
        <w:adjustRightInd w:val="0"/>
        <w:spacing w:line="360" w:lineRule="auto"/>
        <w:ind w:firstLine="420"/>
        <w:rPr>
          <w:color w:val="auto"/>
          <w:sz w:val="24"/>
          <w:szCs w:val="24"/>
        </w:rPr>
      </w:pPr>
      <w:r>
        <w:rPr>
          <w:rFonts w:hint="eastAsia"/>
          <w:color w:val="auto"/>
          <w:sz w:val="24"/>
          <w:szCs w:val="24"/>
        </w:rPr>
        <w:t>1.如采购人所采购产品为《关于印发节能产品政府采购品目清单的通知》财库〔2019〕19号“节能产品政府采购品目清单”中政府强制采购节能产品的（标记“★”产品），供应商应提供有效期内的节能认证证书（认证机构：应符合《市场监管总局关于发布参与实施政府采购节能产品、环境标志产品认证机构名录的公告》[2019年第16号]的“参与实施政府采购节能产品认证机构名录”），否则其投标将被认定为投标无效。</w:t>
      </w:r>
    </w:p>
    <w:p>
      <w:pPr>
        <w:adjustRightInd w:val="0"/>
        <w:spacing w:line="360" w:lineRule="auto"/>
        <w:ind w:firstLine="420"/>
        <w:rPr>
          <w:color w:val="auto"/>
          <w:sz w:val="24"/>
          <w:szCs w:val="24"/>
        </w:rPr>
      </w:pPr>
      <w:r>
        <w:rPr>
          <w:rFonts w:hint="eastAsia"/>
          <w:color w:val="auto"/>
          <w:sz w:val="24"/>
          <w:szCs w:val="24"/>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供应商所投产品应为经国家认证的信息安全产品，并提供由中国信息安全认证中心按国家标准认证颁发的有效认证证书，否则其投标将被认定为投标无效。</w:t>
      </w:r>
    </w:p>
    <w:p>
      <w:pPr>
        <w:adjustRightInd w:val="0"/>
        <w:spacing w:line="360" w:lineRule="auto"/>
        <w:ind w:firstLine="420"/>
        <w:rPr>
          <w:color w:val="auto"/>
          <w:sz w:val="24"/>
          <w:szCs w:val="24"/>
        </w:rPr>
      </w:pPr>
      <w:r>
        <w:rPr>
          <w:rFonts w:hint="eastAsia"/>
          <w:color w:val="auto"/>
          <w:sz w:val="24"/>
          <w:szCs w:val="24"/>
        </w:rPr>
        <w:t>3.投标产品已列入《市场监管总局关于优化强制性产品认证目录的公告》【2020年第18号】的产品必须提供通过国家3C认证的有关证明材料。否则其投标将被认定为投标无效。</w:t>
      </w:r>
    </w:p>
    <w:p>
      <w:pPr>
        <w:adjustRightInd w:val="0"/>
        <w:spacing w:line="360" w:lineRule="auto"/>
        <w:ind w:firstLine="420"/>
        <w:jc w:val="center"/>
        <w:rPr>
          <w:b/>
          <w:color w:val="auto"/>
          <w:sz w:val="24"/>
          <w:szCs w:val="24"/>
          <w:lang w:val="en-US"/>
        </w:rPr>
      </w:pPr>
    </w:p>
    <w:p>
      <w:pPr>
        <w:adjustRightInd w:val="0"/>
        <w:spacing w:line="360" w:lineRule="auto"/>
        <w:ind w:firstLine="420"/>
        <w:jc w:val="center"/>
        <w:rPr>
          <w:b/>
          <w:color w:val="auto"/>
          <w:sz w:val="24"/>
          <w:szCs w:val="24"/>
          <w:lang w:val="en-US"/>
        </w:rPr>
      </w:pPr>
    </w:p>
    <w:p>
      <w:pPr>
        <w:adjustRightInd w:val="0"/>
        <w:spacing w:line="360" w:lineRule="auto"/>
        <w:ind w:firstLine="420"/>
        <w:jc w:val="center"/>
        <w:outlineLvl w:val="2"/>
        <w:rPr>
          <w:b/>
          <w:color w:val="auto"/>
          <w:sz w:val="24"/>
          <w:szCs w:val="24"/>
        </w:rPr>
      </w:pPr>
      <w:bookmarkStart w:id="192" w:name="_Toc4840"/>
      <w:bookmarkStart w:id="193" w:name="_Toc2892"/>
      <w:r>
        <w:rPr>
          <w:rFonts w:hint="eastAsia"/>
          <w:b/>
          <w:color w:val="auto"/>
          <w:sz w:val="24"/>
          <w:szCs w:val="24"/>
          <w:lang w:val="en-US"/>
        </w:rPr>
        <w:t xml:space="preserve">6-5 </w:t>
      </w:r>
      <w:r>
        <w:rPr>
          <w:rFonts w:hint="eastAsia"/>
          <w:b/>
          <w:color w:val="auto"/>
          <w:sz w:val="24"/>
          <w:szCs w:val="24"/>
        </w:rPr>
        <w:t>政府采购优先采购的清单产品（如有）</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75"/>
        <w:gridCol w:w="1225"/>
        <w:gridCol w:w="1300"/>
        <w:gridCol w:w="1488"/>
        <w:gridCol w:w="768"/>
        <w:gridCol w:w="768"/>
        <w:gridCol w:w="76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2" w:type="dxa"/>
            <w:gridSpan w:val="9"/>
            <w:tcBorders>
              <w:top w:val="single" w:color="auto" w:sz="4" w:space="0"/>
              <w:left w:val="single" w:color="auto" w:sz="4" w:space="0"/>
              <w:bottom w:val="single" w:color="auto" w:sz="4" w:space="0"/>
              <w:right w:val="single" w:color="auto" w:sz="4" w:space="0"/>
            </w:tcBorders>
          </w:tcPr>
          <w:p>
            <w:pPr>
              <w:adjustRightInd w:val="0"/>
              <w:spacing w:line="360" w:lineRule="auto"/>
              <w:ind w:firstLine="420"/>
              <w:jc w:val="center"/>
              <w:rPr>
                <w:color w:val="auto"/>
                <w:sz w:val="24"/>
                <w:szCs w:val="24"/>
              </w:rPr>
            </w:pPr>
            <w:r>
              <w:rPr>
                <w:rFonts w:hint="eastAsia"/>
                <w:color w:val="auto"/>
                <w:sz w:val="24"/>
                <w:szCs w:val="24"/>
              </w:rPr>
              <w:t>产品中通过节能认证的产品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序号</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货物名称</w:t>
            </w: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规格型号</w:t>
            </w: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生产厂商</w:t>
            </w: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证书编号</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lang w:val="en-US"/>
              </w:rPr>
              <w:t>单价</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lang w:val="en-US"/>
              </w:rPr>
            </w:pPr>
            <w:r>
              <w:rPr>
                <w:rFonts w:hint="eastAsia"/>
                <w:color w:val="auto"/>
                <w:sz w:val="24"/>
                <w:szCs w:val="24"/>
                <w:lang w:val="en-US"/>
              </w:rPr>
              <w:t>数量</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lang w:val="en-US"/>
              </w:rPr>
            </w:pPr>
            <w:r>
              <w:rPr>
                <w:rFonts w:hint="eastAsia"/>
                <w:color w:val="auto"/>
                <w:sz w:val="24"/>
                <w:szCs w:val="24"/>
                <w:lang w:val="en-US"/>
              </w:rPr>
              <w:t>合计</w:t>
            </w: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1</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2</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2" w:type="dxa"/>
            <w:gridSpan w:val="9"/>
            <w:tcBorders>
              <w:top w:val="single" w:color="auto" w:sz="4" w:space="0"/>
              <w:left w:val="single" w:color="auto" w:sz="4" w:space="0"/>
              <w:bottom w:val="single" w:color="auto" w:sz="4" w:space="0"/>
              <w:right w:val="single" w:color="auto" w:sz="4" w:space="0"/>
            </w:tcBorders>
          </w:tcPr>
          <w:p>
            <w:pPr>
              <w:adjustRightInd w:val="0"/>
              <w:spacing w:line="360" w:lineRule="auto"/>
              <w:ind w:firstLine="420"/>
              <w:jc w:val="center"/>
              <w:rPr>
                <w:color w:val="auto"/>
                <w:sz w:val="24"/>
                <w:szCs w:val="24"/>
              </w:rPr>
            </w:pPr>
            <w:r>
              <w:rPr>
                <w:rFonts w:hint="eastAsia"/>
                <w:color w:val="auto"/>
                <w:sz w:val="24"/>
                <w:szCs w:val="24"/>
              </w:rPr>
              <w:t>产品中通过环境标志认证的产品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1</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2</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2" w:type="dxa"/>
            <w:gridSpan w:val="9"/>
            <w:tcBorders>
              <w:top w:val="single" w:color="auto" w:sz="4" w:space="0"/>
              <w:left w:val="single" w:color="auto" w:sz="4" w:space="0"/>
              <w:bottom w:val="single" w:color="auto" w:sz="4" w:space="0"/>
              <w:right w:val="single" w:color="auto" w:sz="4" w:space="0"/>
            </w:tcBorders>
          </w:tcPr>
          <w:p>
            <w:pPr>
              <w:adjustRightInd w:val="0"/>
              <w:spacing w:line="360" w:lineRule="auto"/>
              <w:ind w:firstLine="420"/>
              <w:jc w:val="center"/>
              <w:rPr>
                <w:color w:val="auto"/>
                <w:sz w:val="24"/>
                <w:szCs w:val="24"/>
              </w:rPr>
            </w:pPr>
            <w:r>
              <w:rPr>
                <w:rFonts w:hint="eastAsia"/>
                <w:color w:val="auto"/>
                <w:sz w:val="24"/>
                <w:szCs w:val="24"/>
              </w:rPr>
              <w:t>产品中无线局域网产品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1</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2</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tcPr>
          <w:p>
            <w:pPr>
              <w:adjustRightInd w:val="0"/>
              <w:spacing w:line="360" w:lineRule="auto"/>
              <w:rPr>
                <w:color w:val="auto"/>
                <w:sz w:val="24"/>
                <w:szCs w:val="24"/>
              </w:rPr>
            </w:pPr>
            <w:r>
              <w:rPr>
                <w:rFonts w:hint="eastAsia"/>
                <w:color w:val="auto"/>
                <w:sz w:val="24"/>
                <w:szCs w:val="24"/>
              </w:rPr>
              <w:t>….</w:t>
            </w:r>
          </w:p>
        </w:tc>
        <w:tc>
          <w:tcPr>
            <w:tcW w:w="137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225"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300"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148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r>
              <w:rPr>
                <w:rFonts w:hint="eastAsia"/>
                <w:color w:val="auto"/>
                <w:sz w:val="24"/>
                <w:szCs w:val="24"/>
              </w:rPr>
              <w:t>…..</w:t>
            </w: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68"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c>
          <w:tcPr>
            <w:tcW w:w="771" w:type="dxa"/>
            <w:tcBorders>
              <w:top w:val="single" w:color="auto" w:sz="4" w:space="0"/>
              <w:left w:val="single" w:color="auto" w:sz="4" w:space="0"/>
              <w:bottom w:val="single" w:color="auto" w:sz="4" w:space="0"/>
              <w:right w:val="single" w:color="auto" w:sz="4" w:space="0"/>
            </w:tcBorders>
          </w:tcPr>
          <w:p>
            <w:pPr>
              <w:adjustRightInd w:val="0"/>
              <w:spacing w:line="360" w:lineRule="auto"/>
              <w:ind w:firstLine="420"/>
              <w:rPr>
                <w:color w:val="auto"/>
                <w:sz w:val="24"/>
                <w:szCs w:val="24"/>
              </w:rPr>
            </w:pPr>
          </w:p>
        </w:tc>
      </w:tr>
    </w:tbl>
    <w:p>
      <w:pPr>
        <w:adjustRightInd w:val="0"/>
        <w:spacing w:line="360" w:lineRule="auto"/>
        <w:ind w:firstLine="420"/>
        <w:rPr>
          <w:color w:val="auto"/>
          <w:sz w:val="24"/>
          <w:szCs w:val="24"/>
        </w:rPr>
      </w:pPr>
      <w:r>
        <w:rPr>
          <w:rFonts w:hint="eastAsia"/>
          <w:color w:val="auto"/>
          <w:sz w:val="24"/>
          <w:szCs w:val="24"/>
        </w:rPr>
        <w:t xml:space="preserve">说明： </w:t>
      </w:r>
    </w:p>
    <w:p>
      <w:pPr>
        <w:adjustRightInd w:val="0"/>
        <w:spacing w:line="360" w:lineRule="auto"/>
        <w:ind w:firstLine="420"/>
        <w:rPr>
          <w:color w:val="auto"/>
          <w:sz w:val="24"/>
          <w:szCs w:val="24"/>
        </w:rPr>
      </w:pPr>
      <w:r>
        <w:rPr>
          <w:rFonts w:hint="eastAsia"/>
          <w:color w:val="auto"/>
          <w:sz w:val="24"/>
          <w:szCs w:val="24"/>
        </w:rPr>
        <w:t>1.对于</w:t>
      </w:r>
      <w:r>
        <w:rPr>
          <w:rFonts w:hint="eastAsia"/>
          <w:color w:val="auto"/>
          <w:sz w:val="24"/>
          <w:szCs w:val="24"/>
          <w:lang w:val="en-US"/>
        </w:rPr>
        <w:t>提供</w:t>
      </w:r>
      <w:r>
        <w:rPr>
          <w:rFonts w:hint="eastAsia"/>
          <w:color w:val="auto"/>
          <w:sz w:val="24"/>
          <w:szCs w:val="24"/>
        </w:rPr>
        <w:t>产品属于“节能清单”中非标记“★”产品并经“机构名录”中的认证机构出具相应的产品认证证书的给于优先采购体现，具体优惠措施为：详见磋商评审办法。</w:t>
      </w:r>
    </w:p>
    <w:p>
      <w:pPr>
        <w:adjustRightInd w:val="0"/>
        <w:spacing w:line="360" w:lineRule="auto"/>
        <w:ind w:firstLine="420"/>
        <w:rPr>
          <w:color w:val="auto"/>
          <w:sz w:val="24"/>
          <w:szCs w:val="24"/>
        </w:rPr>
      </w:pPr>
      <w:r>
        <w:rPr>
          <w:rFonts w:hint="eastAsia"/>
          <w:color w:val="auto"/>
          <w:sz w:val="24"/>
          <w:szCs w:val="24"/>
        </w:rPr>
        <w:t>2.采购人采购产品属于节能产品或环境标志产品品目清单范围内，且</w:t>
      </w:r>
      <w:r>
        <w:rPr>
          <w:rFonts w:hint="eastAsia"/>
          <w:color w:val="auto"/>
          <w:sz w:val="24"/>
          <w:szCs w:val="24"/>
          <w:lang w:val="en-US"/>
        </w:rPr>
        <w:t>供应商</w:t>
      </w:r>
      <w:r>
        <w:rPr>
          <w:rFonts w:hint="eastAsia"/>
          <w:color w:val="auto"/>
          <w:sz w:val="24"/>
          <w:szCs w:val="24"/>
        </w:rPr>
        <w:t>所</w:t>
      </w:r>
      <w:r>
        <w:rPr>
          <w:rFonts w:hint="eastAsia"/>
          <w:color w:val="auto"/>
          <w:sz w:val="24"/>
          <w:szCs w:val="24"/>
          <w:lang w:val="en-US"/>
        </w:rPr>
        <w:t>提供</w:t>
      </w:r>
      <w:r>
        <w:rPr>
          <w:rFonts w:hint="eastAsia"/>
          <w:color w:val="auto"/>
          <w:sz w:val="24"/>
          <w:szCs w:val="24"/>
        </w:rPr>
        <w:t>产品具有有效期内的环境标志产品认证证书，在</w:t>
      </w:r>
      <w:r>
        <w:rPr>
          <w:rFonts w:hint="eastAsia"/>
          <w:color w:val="auto"/>
          <w:sz w:val="24"/>
          <w:szCs w:val="24"/>
          <w:lang w:val="en-US"/>
        </w:rPr>
        <w:t>评审</w:t>
      </w:r>
      <w:r>
        <w:rPr>
          <w:rFonts w:hint="eastAsia"/>
          <w:color w:val="auto"/>
          <w:sz w:val="24"/>
          <w:szCs w:val="24"/>
        </w:rPr>
        <w:t>时予以优先采购，具体优惠措施为：详见磋商评审办法。</w:t>
      </w:r>
    </w:p>
    <w:p>
      <w:pPr>
        <w:adjustRightInd w:val="0"/>
        <w:spacing w:line="360" w:lineRule="auto"/>
        <w:ind w:firstLine="420"/>
        <w:rPr>
          <w:color w:val="auto"/>
          <w:lang w:val="en-US"/>
        </w:rPr>
      </w:pPr>
      <w:r>
        <w:rPr>
          <w:rFonts w:hint="eastAsia"/>
          <w:color w:val="auto"/>
          <w:sz w:val="24"/>
          <w:szCs w:val="24"/>
        </w:rPr>
        <w:t>3.所</w:t>
      </w:r>
      <w:r>
        <w:rPr>
          <w:rFonts w:hint="eastAsia"/>
          <w:color w:val="auto"/>
          <w:sz w:val="24"/>
          <w:szCs w:val="24"/>
          <w:lang w:val="en-US"/>
        </w:rPr>
        <w:t>提供</w:t>
      </w:r>
      <w:r>
        <w:rPr>
          <w:rFonts w:hint="eastAsia"/>
          <w:color w:val="auto"/>
          <w:sz w:val="24"/>
          <w:szCs w:val="24"/>
        </w:rPr>
        <w:t>产品列入“财政部国家发展改革委信息产业部关于印发无线局域网产品政府采购实施意见的通知财库［2005］366号”无线局域网产品清单的，在</w:t>
      </w:r>
      <w:r>
        <w:rPr>
          <w:rFonts w:hint="eastAsia"/>
          <w:color w:val="auto"/>
          <w:sz w:val="24"/>
          <w:szCs w:val="24"/>
          <w:lang w:val="en-US"/>
        </w:rPr>
        <w:t>评审</w:t>
      </w:r>
      <w:r>
        <w:rPr>
          <w:rFonts w:hint="eastAsia"/>
          <w:color w:val="auto"/>
          <w:sz w:val="24"/>
          <w:szCs w:val="24"/>
        </w:rPr>
        <w:t>时予以优先采购，具体优惠措施为：详见供应商须知前附表。</w:t>
      </w:r>
      <w:bookmarkEnd w:id="192"/>
      <w:bookmarkEnd w:id="193"/>
    </w:p>
    <w:p>
      <w:pPr>
        <w:pStyle w:val="18"/>
        <w:rPr>
          <w:rFonts w:cs="宋体"/>
          <w:color w:val="auto"/>
          <w:lang w:val="en-US"/>
        </w:rPr>
      </w:pPr>
    </w:p>
    <w:p>
      <w:pPr>
        <w:pStyle w:val="18"/>
        <w:rPr>
          <w:rFonts w:cs="宋体"/>
          <w:color w:val="auto"/>
          <w:lang w:val="en-US"/>
        </w:rPr>
      </w:pPr>
    </w:p>
    <w:p>
      <w:pPr>
        <w:pStyle w:val="18"/>
        <w:rPr>
          <w:rFonts w:cs="宋体"/>
          <w:color w:val="auto"/>
          <w:lang w:val="en-US"/>
        </w:rPr>
      </w:pPr>
    </w:p>
    <w:p>
      <w:pPr>
        <w:pStyle w:val="9"/>
        <w:spacing w:line="360" w:lineRule="auto"/>
        <w:ind w:firstLine="480" w:firstLineChars="200"/>
        <w:jc w:val="both"/>
        <w:rPr>
          <w:color w:val="auto"/>
          <w:sz w:val="24"/>
          <w:szCs w:val="24"/>
        </w:rPr>
      </w:pPr>
    </w:p>
    <w:p>
      <w:pPr>
        <w:rPr>
          <w:color w:val="auto"/>
          <w:sz w:val="24"/>
          <w:szCs w:val="24"/>
        </w:rPr>
      </w:pPr>
    </w:p>
    <w:p>
      <w:pPr>
        <w:keepNext/>
        <w:keepLines/>
        <w:spacing w:line="360" w:lineRule="auto"/>
        <w:jc w:val="center"/>
        <w:rPr>
          <w:color w:val="auto"/>
          <w:sz w:val="24"/>
          <w:szCs w:val="24"/>
          <w:lang w:val="en-US"/>
        </w:rPr>
      </w:pPr>
    </w:p>
    <w:p>
      <w:pPr>
        <w:spacing w:line="360" w:lineRule="auto"/>
        <w:jc w:val="center"/>
        <w:rPr>
          <w:color w:val="auto"/>
          <w:sz w:val="24"/>
          <w:szCs w:val="24"/>
          <w:lang w:val="en-US"/>
        </w:rPr>
      </w:pPr>
    </w:p>
    <w:p>
      <w:pPr>
        <w:pStyle w:val="5"/>
        <w:spacing w:line="360" w:lineRule="auto"/>
        <w:ind w:left="0"/>
        <w:jc w:val="center"/>
        <w:rPr>
          <w:rFonts w:ascii="宋体" w:hAnsi="宋体" w:eastAsia="宋体" w:cs="宋体"/>
          <w:color w:val="auto"/>
          <w:sz w:val="24"/>
          <w:szCs w:val="24"/>
        </w:rPr>
      </w:pPr>
      <w:bookmarkStart w:id="194" w:name="_Toc11624"/>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.供应商简介</w:t>
      </w:r>
      <w:bookmarkEnd w:id="194"/>
    </w:p>
    <w:p>
      <w:pPr>
        <w:pStyle w:val="9"/>
        <w:spacing w:line="360" w:lineRule="auto"/>
        <w:ind w:firstLine="480" w:firstLineChars="200"/>
        <w:jc w:val="both"/>
        <w:rPr>
          <w:color w:val="auto"/>
          <w:sz w:val="24"/>
          <w:szCs w:val="24"/>
        </w:rPr>
      </w:pPr>
      <w:r>
        <w:rPr>
          <w:rFonts w:hint="eastAsia"/>
          <w:color w:val="auto"/>
          <w:sz w:val="24"/>
          <w:szCs w:val="24"/>
        </w:rPr>
        <w:t>供应商提供以下内容：</w:t>
      </w:r>
    </w:p>
    <w:p>
      <w:pPr>
        <w:pStyle w:val="9"/>
        <w:spacing w:line="360" w:lineRule="auto"/>
        <w:ind w:firstLine="480" w:firstLineChars="200"/>
        <w:jc w:val="both"/>
        <w:rPr>
          <w:color w:val="auto"/>
          <w:sz w:val="24"/>
          <w:szCs w:val="24"/>
        </w:rPr>
      </w:pPr>
      <w:r>
        <w:rPr>
          <w:rFonts w:hint="eastAsia"/>
          <w:color w:val="auto"/>
          <w:sz w:val="24"/>
          <w:szCs w:val="24"/>
        </w:rPr>
        <w:t>1.公司概况；</w:t>
      </w:r>
    </w:p>
    <w:p>
      <w:pPr>
        <w:pStyle w:val="9"/>
        <w:spacing w:line="360" w:lineRule="auto"/>
        <w:ind w:firstLine="480" w:firstLineChars="200"/>
        <w:jc w:val="both"/>
        <w:rPr>
          <w:color w:val="auto"/>
          <w:sz w:val="24"/>
          <w:szCs w:val="24"/>
        </w:rPr>
      </w:pPr>
      <w:r>
        <w:rPr>
          <w:rFonts w:hint="eastAsia"/>
          <w:color w:val="auto"/>
          <w:sz w:val="24"/>
          <w:szCs w:val="24"/>
        </w:rPr>
        <w:t>2.具备履行本项目合同所必需专业技术能力的相关材料；</w:t>
      </w:r>
    </w:p>
    <w:p>
      <w:pPr>
        <w:pStyle w:val="9"/>
        <w:spacing w:line="360" w:lineRule="auto"/>
        <w:ind w:firstLine="480" w:firstLineChars="200"/>
        <w:jc w:val="both"/>
        <w:rPr>
          <w:color w:val="auto"/>
          <w:sz w:val="24"/>
          <w:szCs w:val="24"/>
        </w:rPr>
      </w:pPr>
      <w:r>
        <w:rPr>
          <w:rFonts w:hint="eastAsia"/>
          <w:color w:val="auto"/>
          <w:sz w:val="24"/>
          <w:szCs w:val="24"/>
        </w:rPr>
        <w:t>3.具有完成本项目优势的详细说明；</w:t>
      </w:r>
    </w:p>
    <w:p>
      <w:pPr>
        <w:pStyle w:val="9"/>
        <w:spacing w:line="360" w:lineRule="auto"/>
        <w:ind w:firstLine="480" w:firstLineChars="200"/>
        <w:jc w:val="both"/>
        <w:rPr>
          <w:color w:val="auto"/>
          <w:sz w:val="24"/>
          <w:szCs w:val="24"/>
        </w:rPr>
      </w:pPr>
      <w:r>
        <w:rPr>
          <w:rFonts w:hint="eastAsia"/>
          <w:color w:val="auto"/>
          <w:sz w:val="24"/>
          <w:szCs w:val="24"/>
        </w:rPr>
        <w:t>4.业绩及目前正在执行合同的情况；</w:t>
      </w:r>
    </w:p>
    <w:p>
      <w:pPr>
        <w:pStyle w:val="9"/>
        <w:spacing w:line="360" w:lineRule="auto"/>
        <w:ind w:firstLine="480" w:firstLineChars="200"/>
        <w:jc w:val="both"/>
        <w:rPr>
          <w:color w:val="auto"/>
          <w:sz w:val="24"/>
          <w:szCs w:val="24"/>
        </w:rPr>
      </w:pPr>
      <w:r>
        <w:rPr>
          <w:rFonts w:hint="eastAsia"/>
          <w:color w:val="auto"/>
          <w:sz w:val="24"/>
          <w:szCs w:val="24"/>
        </w:rPr>
        <w:t>5.其他供应商认为需要提供的。</w:t>
      </w:r>
    </w:p>
    <w:p>
      <w:pPr>
        <w:pStyle w:val="9"/>
        <w:spacing w:line="360" w:lineRule="auto"/>
        <w:ind w:firstLine="480" w:firstLineChars="200"/>
        <w:jc w:val="both"/>
        <w:rPr>
          <w:color w:val="auto"/>
          <w:sz w:val="24"/>
          <w:szCs w:val="24"/>
        </w:rPr>
      </w:pPr>
    </w:p>
    <w:p>
      <w:pPr>
        <w:rPr>
          <w:color w:val="auto"/>
          <w:sz w:val="24"/>
          <w:szCs w:val="24"/>
        </w:rPr>
      </w:pPr>
    </w:p>
    <w:p>
      <w:pPr>
        <w:pStyle w:val="5"/>
        <w:spacing w:line="360" w:lineRule="auto"/>
        <w:ind w:left="0"/>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195" w:name="_Toc28274"/>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.供应商类似项目业绩</w:t>
      </w:r>
      <w:bookmarkEnd w:id="195"/>
    </w:p>
    <w:tbl>
      <w:tblPr>
        <w:tblStyle w:val="22"/>
        <w:tblW w:w="50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5"/>
        <w:gridCol w:w="1669"/>
        <w:gridCol w:w="1853"/>
        <w:gridCol w:w="1368"/>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30" w:type="pct"/>
            <w:vAlign w:val="center"/>
          </w:tcPr>
          <w:p>
            <w:pPr>
              <w:pStyle w:val="38"/>
              <w:jc w:val="center"/>
              <w:rPr>
                <w:color w:val="auto"/>
                <w:sz w:val="24"/>
                <w:szCs w:val="24"/>
              </w:rPr>
            </w:pPr>
            <w:r>
              <w:rPr>
                <w:rFonts w:hint="eastAsia"/>
                <w:color w:val="auto"/>
                <w:sz w:val="24"/>
                <w:szCs w:val="24"/>
              </w:rPr>
              <w:t>项目名称</w:t>
            </w:r>
          </w:p>
        </w:tc>
        <w:tc>
          <w:tcPr>
            <w:tcW w:w="1001" w:type="pct"/>
            <w:vAlign w:val="center"/>
          </w:tcPr>
          <w:p>
            <w:pPr>
              <w:pStyle w:val="38"/>
              <w:jc w:val="center"/>
              <w:rPr>
                <w:color w:val="auto"/>
                <w:sz w:val="24"/>
                <w:szCs w:val="24"/>
              </w:rPr>
            </w:pPr>
            <w:r>
              <w:rPr>
                <w:rFonts w:hint="eastAsia"/>
                <w:color w:val="auto"/>
                <w:sz w:val="24"/>
                <w:szCs w:val="24"/>
              </w:rPr>
              <w:t>采购人名称</w:t>
            </w:r>
          </w:p>
        </w:tc>
        <w:tc>
          <w:tcPr>
            <w:tcW w:w="1111" w:type="pct"/>
            <w:vAlign w:val="center"/>
          </w:tcPr>
          <w:p>
            <w:pPr>
              <w:pStyle w:val="38"/>
              <w:jc w:val="center"/>
              <w:rPr>
                <w:color w:val="auto"/>
                <w:sz w:val="24"/>
                <w:szCs w:val="24"/>
              </w:rPr>
            </w:pPr>
            <w:r>
              <w:rPr>
                <w:rFonts w:hint="eastAsia"/>
                <w:color w:val="auto"/>
                <w:sz w:val="24"/>
                <w:szCs w:val="24"/>
              </w:rPr>
              <w:t>内容及金额</w:t>
            </w:r>
          </w:p>
        </w:tc>
        <w:tc>
          <w:tcPr>
            <w:tcW w:w="820" w:type="pct"/>
            <w:vAlign w:val="center"/>
          </w:tcPr>
          <w:p>
            <w:pPr>
              <w:pStyle w:val="38"/>
              <w:jc w:val="center"/>
              <w:rPr>
                <w:color w:val="auto"/>
                <w:sz w:val="24"/>
                <w:szCs w:val="24"/>
              </w:rPr>
            </w:pPr>
            <w:r>
              <w:rPr>
                <w:rFonts w:hint="eastAsia"/>
                <w:color w:val="auto"/>
                <w:sz w:val="24"/>
                <w:szCs w:val="24"/>
              </w:rPr>
              <w:t>联系人</w:t>
            </w:r>
          </w:p>
        </w:tc>
        <w:tc>
          <w:tcPr>
            <w:tcW w:w="936" w:type="pct"/>
            <w:vAlign w:val="center"/>
          </w:tcPr>
          <w:p>
            <w:pPr>
              <w:pStyle w:val="38"/>
              <w:jc w:val="center"/>
              <w:rPr>
                <w:color w:val="auto"/>
                <w:sz w:val="24"/>
                <w:szCs w:val="24"/>
              </w:rPr>
            </w:pPr>
            <w:r>
              <w:rPr>
                <w:rFonts w:hint="eastAsia"/>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b/>
                <w:bCs/>
                <w:color w:val="auto"/>
                <w:sz w:val="21"/>
                <w:szCs w:val="21"/>
              </w:rPr>
            </w:pPr>
          </w:p>
        </w:tc>
        <w:tc>
          <w:tcPr>
            <w:tcW w:w="1111" w:type="pct"/>
            <w:vAlign w:val="center"/>
          </w:tcPr>
          <w:p>
            <w:pPr>
              <w:pStyle w:val="38"/>
              <w:jc w:val="center"/>
              <w:rPr>
                <w:b/>
                <w:bCs/>
                <w:color w:val="auto"/>
                <w:sz w:val="21"/>
                <w:szCs w:val="21"/>
              </w:rPr>
            </w:pPr>
          </w:p>
        </w:tc>
        <w:tc>
          <w:tcPr>
            <w:tcW w:w="820" w:type="pct"/>
            <w:vAlign w:val="center"/>
          </w:tcPr>
          <w:p>
            <w:pPr>
              <w:pStyle w:val="38"/>
              <w:jc w:val="center"/>
              <w:rPr>
                <w:b/>
                <w:bCs/>
                <w:color w:val="auto"/>
                <w:sz w:val="21"/>
                <w:szCs w:val="21"/>
              </w:rPr>
            </w:pPr>
          </w:p>
        </w:tc>
        <w:tc>
          <w:tcPr>
            <w:tcW w:w="936" w:type="pct"/>
            <w:vAlign w:val="center"/>
          </w:tcPr>
          <w:p>
            <w:pPr>
              <w:pStyle w:val="38"/>
              <w:jc w:val="center"/>
              <w:rPr>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130" w:type="pct"/>
            <w:vAlign w:val="center"/>
          </w:tcPr>
          <w:p>
            <w:pPr>
              <w:pStyle w:val="38"/>
              <w:jc w:val="center"/>
              <w:rPr>
                <w:b/>
                <w:bCs/>
                <w:color w:val="auto"/>
                <w:sz w:val="21"/>
                <w:szCs w:val="21"/>
              </w:rPr>
            </w:pPr>
          </w:p>
        </w:tc>
        <w:tc>
          <w:tcPr>
            <w:tcW w:w="1001" w:type="pct"/>
            <w:vAlign w:val="center"/>
          </w:tcPr>
          <w:p>
            <w:pPr>
              <w:pStyle w:val="38"/>
              <w:jc w:val="center"/>
              <w:rPr>
                <w:color w:val="auto"/>
                <w:sz w:val="21"/>
                <w:szCs w:val="21"/>
              </w:rPr>
            </w:pPr>
          </w:p>
        </w:tc>
        <w:tc>
          <w:tcPr>
            <w:tcW w:w="1111" w:type="pct"/>
            <w:vAlign w:val="center"/>
          </w:tcPr>
          <w:p>
            <w:pPr>
              <w:pStyle w:val="38"/>
              <w:jc w:val="center"/>
              <w:rPr>
                <w:color w:val="auto"/>
                <w:sz w:val="21"/>
                <w:szCs w:val="21"/>
              </w:rPr>
            </w:pPr>
          </w:p>
        </w:tc>
        <w:tc>
          <w:tcPr>
            <w:tcW w:w="820" w:type="pct"/>
            <w:vAlign w:val="center"/>
          </w:tcPr>
          <w:p>
            <w:pPr>
              <w:pStyle w:val="38"/>
              <w:jc w:val="center"/>
              <w:rPr>
                <w:color w:val="auto"/>
                <w:sz w:val="21"/>
                <w:szCs w:val="21"/>
              </w:rPr>
            </w:pPr>
          </w:p>
        </w:tc>
        <w:tc>
          <w:tcPr>
            <w:tcW w:w="936" w:type="pct"/>
            <w:vAlign w:val="center"/>
          </w:tcPr>
          <w:p>
            <w:pPr>
              <w:pStyle w:val="38"/>
              <w:jc w:val="center"/>
              <w:rPr>
                <w:color w:val="auto"/>
                <w:sz w:val="21"/>
                <w:szCs w:val="21"/>
              </w:rPr>
            </w:pPr>
          </w:p>
        </w:tc>
      </w:tr>
    </w:tbl>
    <w:p>
      <w:pPr>
        <w:pStyle w:val="9"/>
        <w:spacing w:before="7"/>
        <w:rPr>
          <w:b/>
          <w:bCs/>
          <w:color w:val="auto"/>
          <w:sz w:val="24"/>
          <w:szCs w:val="24"/>
          <w:lang w:val="en-US"/>
        </w:rPr>
      </w:pPr>
    </w:p>
    <w:p>
      <w:pPr>
        <w:pStyle w:val="9"/>
        <w:spacing w:line="360" w:lineRule="auto"/>
        <w:jc w:val="both"/>
        <w:rPr>
          <w:b/>
          <w:bCs/>
          <w:color w:val="auto"/>
          <w:sz w:val="24"/>
          <w:szCs w:val="24"/>
          <w:lang w:val="en-US"/>
        </w:rPr>
      </w:pPr>
      <w:r>
        <w:rPr>
          <w:rFonts w:hint="eastAsia"/>
          <w:b/>
          <w:bCs/>
          <w:color w:val="auto"/>
          <w:sz w:val="24"/>
          <w:szCs w:val="24"/>
          <w:lang w:val="en-US"/>
        </w:rPr>
        <w:t>注：本表后附完整的业绩证明文件，内容不完整不予计分。</w:t>
      </w:r>
    </w:p>
    <w:p>
      <w:pPr>
        <w:pStyle w:val="9"/>
        <w:spacing w:line="360" w:lineRule="auto"/>
        <w:jc w:val="both"/>
        <w:rPr>
          <w:color w:val="auto"/>
          <w:sz w:val="24"/>
          <w:szCs w:val="24"/>
          <w:u w:val="single"/>
          <w:lang w:val="en-US"/>
        </w:rPr>
      </w:pPr>
      <w:r>
        <w:rPr>
          <w:rFonts w:hint="eastAsia"/>
          <w:color w:val="auto"/>
          <w:sz w:val="24"/>
          <w:szCs w:val="24"/>
        </w:rPr>
        <w:t>供应商（</w:t>
      </w:r>
      <w:r>
        <w:rPr>
          <w:rFonts w:hint="eastAsia"/>
          <w:color w:val="auto"/>
          <w:sz w:val="24"/>
          <w:szCs w:val="24"/>
          <w:lang w:val="en-US"/>
        </w:rPr>
        <w:t>盖单位电子签章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u w:val="single"/>
          <w:lang w:val="en-US"/>
        </w:rPr>
      </w:pPr>
      <w:r>
        <w:rPr>
          <w:rFonts w:hint="eastAsia"/>
          <w:color w:val="auto"/>
          <w:sz w:val="24"/>
          <w:szCs w:val="24"/>
        </w:rPr>
        <w:t>法定代表人（</w:t>
      </w:r>
      <w:r>
        <w:rPr>
          <w:rFonts w:hint="eastAsia"/>
          <w:color w:val="auto"/>
          <w:sz w:val="24"/>
          <w:szCs w:val="24"/>
          <w:lang w:val="en-US"/>
        </w:rPr>
        <w:t>盖个人电子签章</w:t>
      </w:r>
      <w:r>
        <w:rPr>
          <w:rFonts w:hint="eastAsia"/>
          <w:color w:val="auto"/>
          <w:sz w:val="24"/>
          <w:szCs w:val="24"/>
        </w:rPr>
        <w:t>）：</w:t>
      </w:r>
      <w:r>
        <w:rPr>
          <w:rFonts w:hint="eastAsia"/>
          <w:color w:val="auto"/>
          <w:sz w:val="24"/>
          <w:szCs w:val="24"/>
          <w:u w:val="single"/>
          <w:lang w:val="en-US"/>
        </w:rPr>
        <w:t xml:space="preserve">                  </w:t>
      </w:r>
    </w:p>
    <w:p>
      <w:pPr>
        <w:pStyle w:val="9"/>
        <w:spacing w:line="360" w:lineRule="auto"/>
        <w:jc w:val="both"/>
        <w:rPr>
          <w:color w:val="auto"/>
          <w:sz w:val="24"/>
          <w:szCs w:val="24"/>
          <w:lang w:val="en-US"/>
        </w:rPr>
      </w:pPr>
      <w:r>
        <w:rPr>
          <w:rFonts w:hint="eastAsia"/>
          <w:color w:val="auto"/>
          <w:sz w:val="24"/>
          <w:szCs w:val="24"/>
        </w:rPr>
        <w:t>日期：</w:t>
      </w:r>
      <w:r>
        <w:rPr>
          <w:rFonts w:hint="eastAsia"/>
          <w:color w:val="auto"/>
          <w:sz w:val="24"/>
          <w:szCs w:val="24"/>
          <w:lang w:val="en-US"/>
        </w:rPr>
        <w:t xml:space="preserve"> 年 月 日</w:t>
      </w:r>
    </w:p>
    <w:p>
      <w:pPr>
        <w:rPr>
          <w:color w:val="auto"/>
          <w:sz w:val="24"/>
          <w:szCs w:val="24"/>
        </w:rPr>
      </w:pPr>
    </w:p>
    <w:p>
      <w:pPr>
        <w:pStyle w:val="5"/>
        <w:spacing w:line="360" w:lineRule="auto"/>
        <w:ind w:left="0"/>
        <w:jc w:val="center"/>
        <w:rPr>
          <w:rFonts w:ascii="宋体" w:hAnsi="宋体" w:eastAsia="宋体" w:cs="宋体"/>
          <w:color w:val="auto"/>
          <w:sz w:val="24"/>
          <w:szCs w:val="24"/>
          <w:lang w:val="en-US"/>
        </w:rPr>
      </w:pPr>
      <w:r>
        <w:rPr>
          <w:rFonts w:hint="eastAsia" w:ascii="宋体" w:hAnsi="宋体" w:eastAsia="宋体" w:cs="宋体"/>
          <w:color w:val="auto"/>
          <w:sz w:val="24"/>
          <w:szCs w:val="24"/>
        </w:rPr>
        <w:br w:type="page"/>
      </w:r>
      <w:bookmarkStart w:id="196" w:name="_Toc15331"/>
      <w:r>
        <w:rPr>
          <w:rFonts w:hint="eastAsia" w:ascii="宋体" w:hAnsi="宋体" w:eastAsia="宋体" w:cs="宋体"/>
          <w:color w:val="auto"/>
          <w:sz w:val="24"/>
          <w:szCs w:val="24"/>
          <w:lang w:val="en-US"/>
        </w:rPr>
        <w:t>9</w:t>
      </w:r>
      <w:r>
        <w:rPr>
          <w:rFonts w:hint="eastAsia" w:ascii="宋体" w:hAnsi="宋体" w:eastAsia="宋体" w:cs="宋体"/>
          <w:color w:val="auto"/>
          <w:sz w:val="24"/>
          <w:szCs w:val="24"/>
        </w:rPr>
        <w:t>.针对本次采购需求的</w:t>
      </w:r>
      <w:r>
        <w:rPr>
          <w:rFonts w:hint="eastAsia" w:ascii="宋体" w:hAnsi="宋体" w:eastAsia="宋体" w:cs="宋体"/>
          <w:color w:val="auto"/>
          <w:sz w:val="24"/>
          <w:szCs w:val="24"/>
          <w:lang w:val="en-US"/>
        </w:rPr>
        <w:t>实施方案、</w:t>
      </w:r>
      <w:r>
        <w:rPr>
          <w:rFonts w:hint="eastAsia" w:ascii="宋体" w:hAnsi="宋体" w:eastAsia="宋体" w:cs="宋体"/>
          <w:color w:val="auto"/>
          <w:sz w:val="24"/>
          <w:szCs w:val="24"/>
        </w:rPr>
        <w:t>售后服务承诺、</w:t>
      </w:r>
      <w:r>
        <w:rPr>
          <w:rFonts w:hint="eastAsia" w:ascii="宋体" w:hAnsi="宋体" w:eastAsia="宋体" w:cs="宋体"/>
          <w:color w:val="auto"/>
          <w:sz w:val="24"/>
          <w:szCs w:val="24"/>
          <w:lang w:val="en-US"/>
        </w:rPr>
        <w:t>培训计划</w:t>
      </w:r>
      <w:bookmarkEnd w:id="196"/>
    </w:p>
    <w:p>
      <w:pPr>
        <w:pStyle w:val="9"/>
        <w:spacing w:line="360" w:lineRule="auto"/>
        <w:jc w:val="center"/>
        <w:rPr>
          <w:color w:val="auto"/>
          <w:sz w:val="24"/>
          <w:szCs w:val="24"/>
        </w:rPr>
      </w:pPr>
      <w:r>
        <w:rPr>
          <w:rFonts w:hint="eastAsia"/>
          <w:color w:val="auto"/>
          <w:sz w:val="24"/>
          <w:szCs w:val="24"/>
        </w:rPr>
        <w:t>供应商应充分理解本次采购内容，编制的实施方案、售后服务承诺、培训计划。</w:t>
      </w:r>
    </w:p>
    <w:p>
      <w:pPr>
        <w:pStyle w:val="9"/>
        <w:spacing w:line="360" w:lineRule="auto"/>
        <w:jc w:val="center"/>
        <w:rPr>
          <w:b/>
          <w:bCs/>
          <w:color w:val="auto"/>
          <w:sz w:val="24"/>
          <w:szCs w:val="24"/>
        </w:rPr>
      </w:pPr>
    </w:p>
    <w:p>
      <w:pPr>
        <w:pStyle w:val="9"/>
        <w:spacing w:line="360" w:lineRule="auto"/>
        <w:jc w:val="center"/>
        <w:outlineLvl w:val="2"/>
        <w:rPr>
          <w:b/>
          <w:bCs/>
          <w:color w:val="auto"/>
          <w:sz w:val="24"/>
          <w:szCs w:val="24"/>
        </w:rPr>
      </w:pPr>
      <w:r>
        <w:rPr>
          <w:rFonts w:hint="eastAsia"/>
          <w:b/>
          <w:bCs/>
          <w:color w:val="auto"/>
          <w:sz w:val="24"/>
          <w:szCs w:val="24"/>
        </w:rPr>
        <w:br w:type="page"/>
      </w:r>
      <w:bookmarkStart w:id="197" w:name="_Toc6994"/>
      <w:r>
        <w:rPr>
          <w:rStyle w:val="43"/>
          <w:rFonts w:hint="eastAsia"/>
          <w:color w:val="auto"/>
          <w:sz w:val="24"/>
          <w:szCs w:val="24"/>
        </w:rPr>
        <w:t>1</w:t>
      </w:r>
      <w:r>
        <w:rPr>
          <w:rStyle w:val="43"/>
          <w:rFonts w:hint="eastAsia"/>
          <w:color w:val="auto"/>
          <w:sz w:val="24"/>
          <w:szCs w:val="24"/>
          <w:lang w:val="en-US"/>
        </w:rPr>
        <w:t>0</w:t>
      </w:r>
      <w:r>
        <w:rPr>
          <w:rStyle w:val="43"/>
          <w:rFonts w:hint="eastAsia"/>
          <w:color w:val="auto"/>
          <w:sz w:val="24"/>
          <w:szCs w:val="24"/>
        </w:rPr>
        <w:t>.供应商认为需要提供的相关资料</w:t>
      </w:r>
      <w:bookmarkEnd w:id="197"/>
    </w:p>
    <w:bookmarkEnd w:id="152"/>
    <w:p>
      <w:pPr>
        <w:pStyle w:val="9"/>
        <w:spacing w:line="360" w:lineRule="auto"/>
        <w:jc w:val="center"/>
        <w:rPr>
          <w:b/>
          <w:bCs/>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tabs>
        <w:tab w:val="left" w:pos="6259"/>
        <w:tab w:val="clear" w:pos="4153"/>
        <w:tab w:val="clear" w:pos="8306"/>
      </w:tabs>
      <w:jc w:val="both"/>
      <w:rPr>
        <w:rFonts w:ascii="华文楷体" w:hAnsi="华文楷体" w:eastAsia="华文楷体" w:cs="Times New Roman"/>
      </w:rPr>
    </w:pPr>
    <w:r>
      <w:rPr>
        <w:rFonts w:hint="eastAsia" w:ascii="华文楷体" w:hAnsi="华文楷体" w:eastAsia="华文楷体" w:cs="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0sZCy/QEAAAQEAAAOAAAAZHJzL2Uyb0RvYy54bWytU8tu2zAQvBfo&#10;PxC815KcuG0Ey0Eaw0WBNC2Q9ANoirKIilxiSVtyv75LynLzuOTQC7Ekl7Mzs8vl9WA6dlDoNdiK&#10;F7OcM2Ul1NruKv7rcfPhM2c+CFuLDqyq+FF5fr16/27Zu1LNoYWuVsgIxPqydxVvQ3BllnnZKiP8&#10;DJyydNkAGhFoi7usRtETuumyeZ5/zHrA2iFI5T2drsdLfkLEtwBC02ip1iD3RtkwoqLqRCBJvtXO&#10;81Vi2zRKhh9N41VgXcVJaUgrFaF4G9dstRTlDoVrtTxREG+h8EKTEdpS0TPUWgTB9qhfQRktETw0&#10;YSbBZKOQ5AipKPIX3jy0wqmkhaz27my6/3+w8v7wE5muK37BmRWGGv6ohsC+wMCKfL6IBvXOl5T3&#10;4CgzDHRDY5PEencH8rdnFm5bYXfqBhH6VomaCBbxZfbk6YjjI8i2/w41VRL7AAloaNBE98gPRujU&#10;nOO5OZGNjCWLy6uLBWeSrorLT1eLxC0T5fTYoQ9fFRgWg4oj9T6Bi8OdD5GMKKeUWMvCRndd6n9n&#10;nx1QYjxJ5CPfkXkYtsPJjC3UR5KBMI4TfSYKWsA/nPU0ShW39HM4675ZMiJO3RTgFGynQFhJDyse&#10;OBvD2zBO596h3rWEO1l9Q2ZtdBISXR05nFjScCR9p0GO0/d0n7L+fd7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lvw/RAAAAAwEAAA8AAAAAAAAAAQAgAAAAIgAAAGRycy9kb3ducmV2LnhtbFBL&#10;AQIUABQAAAAIAIdO4kB0sZCy/QEAAAQEAAAOAAAAAAAAAAEAIAAAACABAABkcnMvZTJvRG9jLnht&#10;bFBLBQYAAAAABgAGAFkBAACP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60</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29565"/>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14935" cy="329565"/>
                      </a:xfrm>
                      <a:prstGeom prst="rect">
                        <a:avLst/>
                      </a:prstGeom>
                      <a:noFill/>
                      <a:ln>
                        <a:noFill/>
                      </a:ln>
                    </wps:spPr>
                    <wps:txbx>
                      <w:txbxContent>
                        <w:p>
                          <w:pPr>
                            <w:pStyle w:val="15"/>
                            <w:rPr>
                              <w:rStyle w:val="25"/>
                            </w:rPr>
                          </w:pPr>
                          <w:r>
                            <w:fldChar w:fldCharType="begin"/>
                          </w:r>
                          <w:r>
                            <w:rPr>
                              <w:rStyle w:val="25"/>
                            </w:rPr>
                            <w:instrText xml:space="preserve">PAGE  </w:instrText>
                          </w:r>
                          <w:r>
                            <w:fldChar w:fldCharType="separate"/>
                          </w:r>
                          <w:r>
                            <w:rPr>
                              <w:rStyle w:val="25"/>
                            </w:rPr>
                            <w:t>108</w:t>
                          </w:r>
                          <w:r>
                            <w:fldChar w:fldCharType="end"/>
                          </w:r>
                        </w:p>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25.95pt;width:9.05pt;mso-position-horizontal:center;mso-position-horizontal-relative:margin;mso-wrap-style:none;z-index:251660288;mso-width-relative:page;mso-height-relative:page;" filled="f" stroked="f" coordsize="21600,21600" o:gfxdata="UEsDBAoAAAAAAIdO4kAAAAAAAAAAAAAAAAAEAAAAZHJzL1BLAwQUAAAACACHTuJAy06D0dEAAAAD&#10;AQAADwAAAGRycy9kb3ducmV2LnhtbE2PwU7DMBBE70j8g7WVuFEnSEAI2fRQiQs3CkLqzY23cVR7&#10;Hdlumvw9Lhe4rDSa0czbZjM7KyYKcfCMUK4LEMSd1wP3CF+fb/cViJgUa2U9E8JCETbt7U2jau0v&#10;/EHTLvUil3CsFYJJaayljJ0hp+Laj8TZO/rgVMoy9FIHdcnlzsqHoniSTg2cF4waaWuoO+3ODuF5&#10;/vY0RtrS/jh1wQxLZd8XxLtVWbyCSDSnvzBc8TM6tJnp4M+so7AI+ZH0e69eVYI4IDyWLyDbRv5n&#10;b38AUEsDBBQAAAAIAIdO4kDrl2Pu/gEAAAQEAAAOAAAAZHJzL2Uyb0RvYy54bWytU8tu2zAQvBfo&#10;PxC817KcOm0Ey0Eaw0WBNC2Q9AMoirKIilxiSVtyv75LynLzuOTQC7Ekl7Mzs8vV9WA6dlDoNdiS&#10;57M5Z8pKqLXdlfzX4/bDZ858ELYWHVhV8qPy/Hr9/t2qd4VaQAtdrZARiPVF70rehuCKLPOyVUb4&#10;GThl6bIBNCLQFndZjaIndNNli/n8MusBa4cglfd0uhkv+QkR3wIITaOl2oDcG2XDiIqqE4Ek+VY7&#10;z9eJbdMoGX40jVeBdSUnpSGtVITiKq7ZeiWKHQrXanmiIN5C4YUmI7SlomeojQiC7VG/gjJaInho&#10;wkyCyUYhyRFSkc9fePPQCqeSFrLau7Pp/v/ByvvDT2S6LvmCMysMNfxRDYF9gYHl88WnaFDvfEF5&#10;D44yw0A3NDZJrHd3IH97ZuG2FXanbhChb5WoiWAeX2ZPno44PoJU/XeoqZLYB0hAQ4Mmukd+MEKn&#10;5hzPzYlsZCyZf7y6WHIm6epicbW8XKYKopgeO/ThqwLDYlBypN4ncHG48yGSEcWUEmtZ2OquS/3v&#10;7LMDSowniXzkOzIPQzWczKigPpIMhHGc6DNR0AL+4aynUSq5pZ/DWffNkhFx6qYAp6CaAmElPSx5&#10;4GwMb8M4nXuHetcS7mT1DZm11UlIdHXkcGJJw5H0nQY5Tt/Tfcr693n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ToPR0QAAAAMBAAAPAAAAAAAAAAEAIAAAACIAAABkcnMvZG93bnJldi54bWxQ&#10;SwECFAAUAAAACACHTuJA65dj7v4BAAAEBAAADgAAAAAAAAABACAAAAAgAQAAZHJzL2Uyb0RvYy54&#10;bWxQSwUGAAAAAAYABgBZAQAAkAU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108</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F9FBE"/>
    <w:multiLevelType w:val="singleLevel"/>
    <w:tmpl w:val="DA6F9FBE"/>
    <w:lvl w:ilvl="0" w:tentative="0">
      <w:start w:val="1"/>
      <w:numFmt w:val="decimal"/>
      <w:suff w:val="nothing"/>
      <w:lvlText w:val="%1、"/>
      <w:lvlJc w:val="left"/>
    </w:lvl>
  </w:abstractNum>
  <w:abstractNum w:abstractNumId="1">
    <w:nsid w:val="03F91F03"/>
    <w:multiLevelType w:val="multilevel"/>
    <w:tmpl w:val="03F91F03"/>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MDExYjg0MWE3YmMwODU5OWQ5YjQ0YjJkMDkyYTUifQ=="/>
  </w:docVars>
  <w:rsids>
    <w:rsidRoot w:val="2FAE392D"/>
    <w:rsid w:val="00047197"/>
    <w:rsid w:val="00123D43"/>
    <w:rsid w:val="0023182A"/>
    <w:rsid w:val="002548D3"/>
    <w:rsid w:val="00273851"/>
    <w:rsid w:val="00284ED6"/>
    <w:rsid w:val="002B0790"/>
    <w:rsid w:val="004662AD"/>
    <w:rsid w:val="004D400F"/>
    <w:rsid w:val="004D7C8E"/>
    <w:rsid w:val="00552C73"/>
    <w:rsid w:val="00577C2C"/>
    <w:rsid w:val="00580A13"/>
    <w:rsid w:val="005B567A"/>
    <w:rsid w:val="005E6D49"/>
    <w:rsid w:val="006623B1"/>
    <w:rsid w:val="006A78B0"/>
    <w:rsid w:val="006F2A4E"/>
    <w:rsid w:val="00781201"/>
    <w:rsid w:val="00782D13"/>
    <w:rsid w:val="00793F92"/>
    <w:rsid w:val="007951DD"/>
    <w:rsid w:val="00835A06"/>
    <w:rsid w:val="00951D3C"/>
    <w:rsid w:val="009A35EA"/>
    <w:rsid w:val="00A45707"/>
    <w:rsid w:val="00A614C7"/>
    <w:rsid w:val="00B168CD"/>
    <w:rsid w:val="00B543D6"/>
    <w:rsid w:val="00B8321B"/>
    <w:rsid w:val="00BB3624"/>
    <w:rsid w:val="00C37D74"/>
    <w:rsid w:val="00C75E01"/>
    <w:rsid w:val="00D51C11"/>
    <w:rsid w:val="00D642F8"/>
    <w:rsid w:val="00DD6C63"/>
    <w:rsid w:val="00E31BDA"/>
    <w:rsid w:val="00E93282"/>
    <w:rsid w:val="00EC13E1"/>
    <w:rsid w:val="00EF6B9E"/>
    <w:rsid w:val="00F44626"/>
    <w:rsid w:val="02DA1F3A"/>
    <w:rsid w:val="036D7252"/>
    <w:rsid w:val="04072AFC"/>
    <w:rsid w:val="04956ECC"/>
    <w:rsid w:val="04ED23F9"/>
    <w:rsid w:val="058A4FAF"/>
    <w:rsid w:val="066862D0"/>
    <w:rsid w:val="06982838"/>
    <w:rsid w:val="069F61D9"/>
    <w:rsid w:val="06A55BF5"/>
    <w:rsid w:val="06DB44D3"/>
    <w:rsid w:val="073065CD"/>
    <w:rsid w:val="07EB1912"/>
    <w:rsid w:val="08471E20"/>
    <w:rsid w:val="08DB07BA"/>
    <w:rsid w:val="09246605"/>
    <w:rsid w:val="09401B13"/>
    <w:rsid w:val="0A216D3B"/>
    <w:rsid w:val="0A395DB9"/>
    <w:rsid w:val="0BFE5247"/>
    <w:rsid w:val="0C747BE1"/>
    <w:rsid w:val="0DDA1988"/>
    <w:rsid w:val="0DF77E44"/>
    <w:rsid w:val="0E43308A"/>
    <w:rsid w:val="0E440BB0"/>
    <w:rsid w:val="112E6273"/>
    <w:rsid w:val="114E77BC"/>
    <w:rsid w:val="126C17A9"/>
    <w:rsid w:val="12B86353"/>
    <w:rsid w:val="15920338"/>
    <w:rsid w:val="165322D8"/>
    <w:rsid w:val="172275F2"/>
    <w:rsid w:val="173C4B1A"/>
    <w:rsid w:val="18E24AB2"/>
    <w:rsid w:val="18FF04F5"/>
    <w:rsid w:val="192F15D8"/>
    <w:rsid w:val="193B777F"/>
    <w:rsid w:val="19B60BB4"/>
    <w:rsid w:val="1B131789"/>
    <w:rsid w:val="1B617245"/>
    <w:rsid w:val="1C450915"/>
    <w:rsid w:val="1CDC3FEC"/>
    <w:rsid w:val="1E0735DE"/>
    <w:rsid w:val="1FEF6BCD"/>
    <w:rsid w:val="210947F9"/>
    <w:rsid w:val="21696E53"/>
    <w:rsid w:val="21F11323"/>
    <w:rsid w:val="222B0DD0"/>
    <w:rsid w:val="22B1460E"/>
    <w:rsid w:val="238B711C"/>
    <w:rsid w:val="23D651C8"/>
    <w:rsid w:val="23E06530"/>
    <w:rsid w:val="245B0CD5"/>
    <w:rsid w:val="257B7155"/>
    <w:rsid w:val="26560BAC"/>
    <w:rsid w:val="26672348"/>
    <w:rsid w:val="26BE379D"/>
    <w:rsid w:val="26C64C1E"/>
    <w:rsid w:val="27714445"/>
    <w:rsid w:val="27902C37"/>
    <w:rsid w:val="28793E20"/>
    <w:rsid w:val="28861484"/>
    <w:rsid w:val="289A78F2"/>
    <w:rsid w:val="28E1146C"/>
    <w:rsid w:val="298011DE"/>
    <w:rsid w:val="29D6619B"/>
    <w:rsid w:val="2A614B6C"/>
    <w:rsid w:val="2B7B3A0B"/>
    <w:rsid w:val="2C725B06"/>
    <w:rsid w:val="2DC8045B"/>
    <w:rsid w:val="2EF7784D"/>
    <w:rsid w:val="2F056047"/>
    <w:rsid w:val="2F154177"/>
    <w:rsid w:val="2FAE392D"/>
    <w:rsid w:val="30020627"/>
    <w:rsid w:val="30EB1633"/>
    <w:rsid w:val="30F94163"/>
    <w:rsid w:val="334868C9"/>
    <w:rsid w:val="347439EC"/>
    <w:rsid w:val="35607ADF"/>
    <w:rsid w:val="35D60DA0"/>
    <w:rsid w:val="36541A28"/>
    <w:rsid w:val="36A4650C"/>
    <w:rsid w:val="36F86858"/>
    <w:rsid w:val="37180CA8"/>
    <w:rsid w:val="37C5786B"/>
    <w:rsid w:val="382D2531"/>
    <w:rsid w:val="383920EE"/>
    <w:rsid w:val="38B642D4"/>
    <w:rsid w:val="393D49F6"/>
    <w:rsid w:val="394B7113"/>
    <w:rsid w:val="39657AA9"/>
    <w:rsid w:val="3A325BDD"/>
    <w:rsid w:val="3A8E63BA"/>
    <w:rsid w:val="3BDF7FE6"/>
    <w:rsid w:val="3C245A4E"/>
    <w:rsid w:val="3C3A6FCB"/>
    <w:rsid w:val="3DCE20C0"/>
    <w:rsid w:val="3DEC0798"/>
    <w:rsid w:val="3EA177D5"/>
    <w:rsid w:val="3EC82FB3"/>
    <w:rsid w:val="3FD118D8"/>
    <w:rsid w:val="3FDD721A"/>
    <w:rsid w:val="3FEB51AC"/>
    <w:rsid w:val="402E4EFE"/>
    <w:rsid w:val="406E140A"/>
    <w:rsid w:val="41FF7927"/>
    <w:rsid w:val="428364F1"/>
    <w:rsid w:val="42884DF3"/>
    <w:rsid w:val="42D31F27"/>
    <w:rsid w:val="44983428"/>
    <w:rsid w:val="465E2923"/>
    <w:rsid w:val="473F1D81"/>
    <w:rsid w:val="47441F37"/>
    <w:rsid w:val="48517B76"/>
    <w:rsid w:val="4A0550BC"/>
    <w:rsid w:val="4A5641F4"/>
    <w:rsid w:val="4A8F4985"/>
    <w:rsid w:val="4AC26B09"/>
    <w:rsid w:val="4AD52CE0"/>
    <w:rsid w:val="4B5A31E5"/>
    <w:rsid w:val="4B903C34"/>
    <w:rsid w:val="4C7E1155"/>
    <w:rsid w:val="4D1C4D73"/>
    <w:rsid w:val="4D7F33D7"/>
    <w:rsid w:val="4D834C75"/>
    <w:rsid w:val="4DE35714"/>
    <w:rsid w:val="4F8151E4"/>
    <w:rsid w:val="50120532"/>
    <w:rsid w:val="51840FBC"/>
    <w:rsid w:val="51BA2C30"/>
    <w:rsid w:val="54A84FC1"/>
    <w:rsid w:val="54B24092"/>
    <w:rsid w:val="54E3424B"/>
    <w:rsid w:val="55B33860"/>
    <w:rsid w:val="55ED580D"/>
    <w:rsid w:val="56244B1C"/>
    <w:rsid w:val="5667622B"/>
    <w:rsid w:val="5673763D"/>
    <w:rsid w:val="57234DD3"/>
    <w:rsid w:val="57864AFA"/>
    <w:rsid w:val="57D63BF4"/>
    <w:rsid w:val="59666EF0"/>
    <w:rsid w:val="59847578"/>
    <w:rsid w:val="5A046271"/>
    <w:rsid w:val="5A1924BD"/>
    <w:rsid w:val="5A19426B"/>
    <w:rsid w:val="5A47527D"/>
    <w:rsid w:val="5B817DE6"/>
    <w:rsid w:val="5B9444F1"/>
    <w:rsid w:val="5BD91F04"/>
    <w:rsid w:val="5C347981"/>
    <w:rsid w:val="5C9A78E6"/>
    <w:rsid w:val="5CAA2CD1"/>
    <w:rsid w:val="5D243653"/>
    <w:rsid w:val="5D37777A"/>
    <w:rsid w:val="5DAA1DAA"/>
    <w:rsid w:val="5DD961EC"/>
    <w:rsid w:val="5E1B7D2A"/>
    <w:rsid w:val="5E6F4DA2"/>
    <w:rsid w:val="5EC03619"/>
    <w:rsid w:val="5EDD278B"/>
    <w:rsid w:val="5FAB24B1"/>
    <w:rsid w:val="60171966"/>
    <w:rsid w:val="606C0230"/>
    <w:rsid w:val="60E5134B"/>
    <w:rsid w:val="61801C21"/>
    <w:rsid w:val="621C0D9D"/>
    <w:rsid w:val="62B121A1"/>
    <w:rsid w:val="652A11A9"/>
    <w:rsid w:val="655B398A"/>
    <w:rsid w:val="664A237C"/>
    <w:rsid w:val="672901E4"/>
    <w:rsid w:val="672F43AB"/>
    <w:rsid w:val="69D837FB"/>
    <w:rsid w:val="6B155233"/>
    <w:rsid w:val="6B740742"/>
    <w:rsid w:val="6B827EC3"/>
    <w:rsid w:val="6C0F6CF6"/>
    <w:rsid w:val="6C465394"/>
    <w:rsid w:val="6E483EDC"/>
    <w:rsid w:val="6EA12D56"/>
    <w:rsid w:val="6F2F06A3"/>
    <w:rsid w:val="6F8D40D3"/>
    <w:rsid w:val="703F57DD"/>
    <w:rsid w:val="704E4817"/>
    <w:rsid w:val="70A46B2D"/>
    <w:rsid w:val="70CC398E"/>
    <w:rsid w:val="7103668C"/>
    <w:rsid w:val="71A03DED"/>
    <w:rsid w:val="72840E99"/>
    <w:rsid w:val="731A2CEF"/>
    <w:rsid w:val="736F3422"/>
    <w:rsid w:val="766D0F37"/>
    <w:rsid w:val="76BF021D"/>
    <w:rsid w:val="76CB785E"/>
    <w:rsid w:val="7745221F"/>
    <w:rsid w:val="77C35511"/>
    <w:rsid w:val="77DA4BE2"/>
    <w:rsid w:val="782C654B"/>
    <w:rsid w:val="785B21C7"/>
    <w:rsid w:val="78EC72C3"/>
    <w:rsid w:val="790F5B34"/>
    <w:rsid w:val="79403E3B"/>
    <w:rsid w:val="79414935"/>
    <w:rsid w:val="79D1669C"/>
    <w:rsid w:val="7AC878BC"/>
    <w:rsid w:val="7C81053D"/>
    <w:rsid w:val="7D542590"/>
    <w:rsid w:val="7DA16716"/>
    <w:rsid w:val="7E8F5858"/>
    <w:rsid w:val="7ED00AED"/>
    <w:rsid w:val="7F25708B"/>
    <w:rsid w:val="7FEE1B73"/>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ar-SA"/>
    </w:rPr>
  </w:style>
  <w:style w:type="paragraph" w:styleId="3">
    <w:name w:val="heading 1"/>
    <w:basedOn w:val="1"/>
    <w:next w:val="1"/>
    <w:qFormat/>
    <w:uiPriority w:val="99"/>
    <w:pPr>
      <w:ind w:left="551"/>
      <w:outlineLvl w:val="0"/>
    </w:pPr>
    <w:rPr>
      <w:rFonts w:ascii="微软雅黑" w:hAnsi="微软雅黑" w:eastAsia="微软雅黑" w:cs="微软雅黑"/>
      <w:b/>
      <w:bCs/>
      <w:sz w:val="28"/>
      <w:szCs w:val="28"/>
    </w:rPr>
  </w:style>
  <w:style w:type="paragraph" w:styleId="4">
    <w:name w:val="heading 2"/>
    <w:basedOn w:val="1"/>
    <w:next w:val="1"/>
    <w:qFormat/>
    <w:uiPriority w:val="99"/>
    <w:pPr>
      <w:ind w:left="551"/>
      <w:outlineLvl w:val="1"/>
    </w:pPr>
    <w:rPr>
      <w:rFonts w:ascii="微软雅黑" w:hAnsi="微软雅黑" w:eastAsia="微软雅黑" w:cs="微软雅黑"/>
      <w:b/>
      <w:bCs/>
      <w:sz w:val="24"/>
      <w:szCs w:val="24"/>
    </w:rPr>
  </w:style>
  <w:style w:type="paragraph" w:styleId="5">
    <w:name w:val="heading 3"/>
    <w:basedOn w:val="1"/>
    <w:next w:val="6"/>
    <w:link w:val="43"/>
    <w:qFormat/>
    <w:uiPriority w:val="99"/>
    <w:pPr>
      <w:ind w:left="722"/>
      <w:outlineLvl w:val="2"/>
    </w:pPr>
    <w:rPr>
      <w:rFonts w:ascii="微软雅黑" w:hAnsi="微软雅黑" w:eastAsia="微软雅黑" w:cs="微软雅黑"/>
      <w:b/>
      <w:bCs/>
      <w:sz w:val="21"/>
      <w:szCs w:val="21"/>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Wingdings 2" w:hAnsi="Wingdings 2" w:eastAsia="宋体" w:cs="Wingdings 2"/>
      <w:color w:val="000000"/>
      <w:sz w:val="24"/>
      <w:szCs w:val="24"/>
      <w:lang w:val="en-US" w:eastAsia="zh-CN" w:bidi="ar-SA"/>
    </w:rPr>
  </w:style>
  <w:style w:type="paragraph" w:customStyle="1" w:styleId="6">
    <w:name w:val="四号正文"/>
    <w:qFormat/>
    <w:uiPriority w:val="0"/>
    <w:pPr>
      <w:widowControl w:val="0"/>
      <w:spacing w:line="360" w:lineRule="auto"/>
      <w:ind w:firstLine="560"/>
    </w:pPr>
    <w:rPr>
      <w:rFonts w:ascii="Times New Roman" w:hAnsi="Times New Roman" w:eastAsia="宋体" w:cs="Times New Roman"/>
      <w:kern w:val="2"/>
      <w:sz w:val="28"/>
      <w:szCs w:val="28"/>
      <w:lang w:val="en-US" w:eastAsia="zh-CN" w:bidi="ar-SA"/>
    </w:rPr>
  </w:style>
  <w:style w:type="paragraph" w:styleId="7">
    <w:name w:val="toa heading"/>
    <w:basedOn w:val="1"/>
    <w:next w:val="1"/>
    <w:semiHidden/>
    <w:qFormat/>
    <w:uiPriority w:val="0"/>
    <w:pPr>
      <w:spacing w:before="120"/>
    </w:pPr>
    <w:rPr>
      <w:rFonts w:ascii="Arial" w:hAnsi="Arial" w:cs="Arial"/>
      <w:sz w:val="24"/>
      <w:szCs w:val="24"/>
    </w:rPr>
  </w:style>
  <w:style w:type="paragraph" w:styleId="8">
    <w:name w:val="annotation text"/>
    <w:basedOn w:val="1"/>
    <w:qFormat/>
    <w:uiPriority w:val="0"/>
  </w:style>
  <w:style w:type="paragraph" w:styleId="9">
    <w:name w:val="Body Text"/>
    <w:basedOn w:val="1"/>
    <w:next w:val="10"/>
    <w:qFormat/>
    <w:uiPriority w:val="99"/>
    <w:rPr>
      <w:sz w:val="21"/>
      <w:szCs w:val="21"/>
    </w:rPr>
  </w:style>
  <w:style w:type="paragraph" w:styleId="10">
    <w:name w:val="toc 2"/>
    <w:basedOn w:val="1"/>
    <w:next w:val="1"/>
    <w:semiHidden/>
    <w:qFormat/>
    <w:uiPriority w:val="99"/>
    <w:pPr>
      <w:ind w:left="420" w:leftChars="200"/>
    </w:pPr>
  </w:style>
  <w:style w:type="paragraph" w:styleId="11">
    <w:name w:val="Body Text Indent"/>
    <w:basedOn w:val="1"/>
    <w:next w:val="12"/>
    <w:semiHidden/>
    <w:unhideWhenUsed/>
    <w:qFormat/>
    <w:uiPriority w:val="0"/>
    <w:pPr>
      <w:spacing w:after="120"/>
      <w:ind w:left="420" w:leftChars="200"/>
    </w:pPr>
  </w:style>
  <w:style w:type="paragraph" w:styleId="12">
    <w:name w:val="envelope return"/>
    <w:basedOn w:val="1"/>
    <w:qFormat/>
    <w:uiPriority w:val="0"/>
    <w:pPr>
      <w:snapToGrid w:val="0"/>
    </w:pPr>
    <w:rPr>
      <w:rFonts w:ascii="Arial" w:hAnsi="Arial" w:cs="Times New Roman"/>
      <w:szCs w:val="24"/>
    </w:rPr>
  </w:style>
  <w:style w:type="paragraph" w:styleId="13">
    <w:name w:val="toc 3"/>
    <w:basedOn w:val="1"/>
    <w:next w:val="1"/>
    <w:semiHidden/>
    <w:qFormat/>
    <w:uiPriority w:val="99"/>
    <w:pPr>
      <w:tabs>
        <w:tab w:val="right" w:leader="dot" w:pos="8296"/>
      </w:tabs>
      <w:spacing w:line="400" w:lineRule="exact"/>
      <w:ind w:left="440" w:leftChars="200"/>
    </w:pPr>
  </w:style>
  <w:style w:type="paragraph" w:styleId="14">
    <w:name w:val="Plain Text"/>
    <w:basedOn w:val="1"/>
    <w:qFormat/>
    <w:uiPriority w:val="0"/>
    <w:rPr>
      <w:rFonts w:hAnsi="Courier New"/>
      <w:szCs w:val="20"/>
    </w:rPr>
  </w:style>
  <w:style w:type="paragraph" w:styleId="15">
    <w:name w:val="footer"/>
    <w:basedOn w:val="1"/>
    <w:qFormat/>
    <w:uiPriority w:val="99"/>
    <w:pPr>
      <w:tabs>
        <w:tab w:val="center" w:pos="4153"/>
        <w:tab w:val="right" w:pos="8306"/>
      </w:tabs>
      <w:snapToGrid w:val="0"/>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99"/>
  </w:style>
  <w:style w:type="paragraph" w:styleId="18">
    <w:name w:val="Body Text 2"/>
    <w:basedOn w:val="1"/>
    <w:qFormat/>
    <w:uiPriority w:val="0"/>
    <w:pPr>
      <w:adjustRightInd w:val="0"/>
      <w:snapToGrid w:val="0"/>
      <w:spacing w:line="480" w:lineRule="atLeast"/>
    </w:pPr>
    <w:rPr>
      <w:rFonts w:cs="Times New Roman"/>
      <w:sz w:val="28"/>
    </w:rPr>
  </w:style>
  <w:style w:type="paragraph" w:styleId="19">
    <w:name w:val="Normal (Web)"/>
    <w:basedOn w:val="1"/>
    <w:unhideWhenUsed/>
    <w:qFormat/>
    <w:uiPriority w:val="99"/>
    <w:pPr>
      <w:widowControl/>
      <w:autoSpaceDE/>
      <w:autoSpaceDN/>
      <w:spacing w:after="107"/>
    </w:pPr>
    <w:rPr>
      <w:color w:val="555555"/>
      <w:sz w:val="24"/>
      <w:szCs w:val="24"/>
      <w:lang w:val="en-US"/>
    </w:rPr>
  </w:style>
  <w:style w:type="paragraph" w:styleId="20">
    <w:name w:val="Body Text First Indent"/>
    <w:basedOn w:val="9"/>
    <w:next w:val="1"/>
    <w:qFormat/>
    <w:uiPriority w:val="0"/>
    <w:pPr>
      <w:spacing w:line="480" w:lineRule="exact"/>
      <w:ind w:firstLine="360"/>
    </w:pPr>
    <w:rPr>
      <w:sz w:val="24"/>
      <w:szCs w:val="24"/>
    </w:rPr>
  </w:style>
  <w:style w:type="paragraph" w:styleId="21">
    <w:name w:val="Body Text First Indent 2"/>
    <w:basedOn w:val="11"/>
    <w:next w:val="1"/>
    <w:unhideWhenUsed/>
    <w:qFormat/>
    <w:uiPriority w:val="99"/>
    <w:pPr>
      <w:ind w:firstLine="420" w:firstLineChars="200"/>
    </w:pPr>
  </w:style>
  <w:style w:type="character" w:styleId="24">
    <w:name w:val="Strong"/>
    <w:basedOn w:val="23"/>
    <w:qFormat/>
    <w:uiPriority w:val="0"/>
    <w:rPr>
      <w:b/>
      <w:bCs/>
    </w:rPr>
  </w:style>
  <w:style w:type="character" w:styleId="25">
    <w:name w:val="page number"/>
    <w:basedOn w:val="23"/>
    <w:qFormat/>
    <w:uiPriority w:val="99"/>
  </w:style>
  <w:style w:type="character" w:styleId="26">
    <w:name w:val="FollowedHyperlink"/>
    <w:basedOn w:val="23"/>
    <w:qFormat/>
    <w:uiPriority w:val="0"/>
    <w:rPr>
      <w:color w:val="5C5C5C"/>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color w:val="5C5C5C"/>
      <w:u w:val="none"/>
    </w:rPr>
  </w:style>
  <w:style w:type="character" w:styleId="33">
    <w:name w:val="HTML Code"/>
    <w:basedOn w:val="23"/>
    <w:qFormat/>
    <w:uiPriority w:val="0"/>
    <w:rPr>
      <w:rFonts w:hint="default" w:ascii="monospace" w:hAnsi="monospace" w:eastAsia="monospace" w:cs="monospace"/>
      <w:sz w:val="20"/>
    </w:rPr>
  </w:style>
  <w:style w:type="character" w:styleId="34">
    <w:name w:val="annotation reference"/>
    <w:basedOn w:val="23"/>
    <w:qFormat/>
    <w:uiPriority w:val="0"/>
    <w:rPr>
      <w:sz w:val="21"/>
      <w:szCs w:val="21"/>
    </w:rPr>
  </w:style>
  <w:style w:type="character" w:styleId="35">
    <w:name w:val="HTML Cite"/>
    <w:basedOn w:val="23"/>
    <w:qFormat/>
    <w:uiPriority w:val="0"/>
  </w:style>
  <w:style w:type="character" w:styleId="36">
    <w:name w:val="HTML Keyboard"/>
    <w:basedOn w:val="23"/>
    <w:qFormat/>
    <w:uiPriority w:val="0"/>
    <w:rPr>
      <w:rFonts w:hint="default" w:ascii="monospace" w:hAnsi="monospace" w:eastAsia="monospace" w:cs="monospace"/>
      <w:sz w:val="20"/>
    </w:rPr>
  </w:style>
  <w:style w:type="character" w:styleId="37">
    <w:name w:val="HTML Sample"/>
    <w:basedOn w:val="23"/>
    <w:qFormat/>
    <w:uiPriority w:val="0"/>
    <w:rPr>
      <w:rFonts w:ascii="monospace" w:hAnsi="monospace" w:eastAsia="monospace" w:cs="monospace"/>
    </w:rPr>
  </w:style>
  <w:style w:type="paragraph" w:customStyle="1" w:styleId="38">
    <w:name w:val="Table Paragraph"/>
    <w:basedOn w:val="1"/>
    <w:qFormat/>
    <w:uiPriority w:val="99"/>
  </w:style>
  <w:style w:type="paragraph" w:styleId="39">
    <w:name w:val="List Paragraph"/>
    <w:basedOn w:val="1"/>
    <w:qFormat/>
    <w:uiPriority w:val="34"/>
    <w:pPr>
      <w:ind w:left="722" w:firstLine="420"/>
    </w:pPr>
  </w:style>
  <w:style w:type="paragraph" w:customStyle="1" w:styleId="40">
    <w:name w:val="*正文"/>
    <w:basedOn w:val="1"/>
    <w:next w:val="1"/>
    <w:qFormat/>
    <w:uiPriority w:val="0"/>
    <w:pPr>
      <w:widowControl/>
      <w:ind w:firstLine="482"/>
    </w:pPr>
    <w:rPr>
      <w:rFonts w:ascii="微软雅黑" w:hAnsi="微软雅黑" w:eastAsia="微软雅黑"/>
      <w:szCs w:val="20"/>
    </w:rPr>
  </w:style>
  <w:style w:type="paragraph" w:customStyle="1" w:styleId="41">
    <w:name w:val="标题1_wcz"/>
    <w:basedOn w:val="1"/>
    <w:next w:val="1"/>
    <w:qFormat/>
    <w:uiPriority w:val="0"/>
    <w:pPr>
      <w:spacing w:line="360" w:lineRule="auto"/>
      <w:ind w:firstLine="482" w:firstLineChars="200"/>
    </w:pPr>
    <w:rPr>
      <w:rFonts w:ascii="Times New Roman"/>
      <w:b/>
      <w:bCs/>
      <w:sz w:val="24"/>
    </w:rPr>
  </w:style>
  <w:style w:type="paragraph" w:customStyle="1" w:styleId="42">
    <w:name w:val="无间隔1"/>
    <w:basedOn w:val="1"/>
    <w:qFormat/>
    <w:uiPriority w:val="1"/>
    <w:pPr>
      <w:spacing w:line="400" w:lineRule="exact"/>
    </w:pPr>
    <w:rPr>
      <w:sz w:val="24"/>
    </w:rPr>
  </w:style>
  <w:style w:type="character" w:customStyle="1" w:styleId="43">
    <w:name w:val="标题 3 字符"/>
    <w:basedOn w:val="23"/>
    <w:link w:val="5"/>
    <w:semiHidden/>
    <w:qFormat/>
    <w:locked/>
    <w:uiPriority w:val="99"/>
    <w:rPr>
      <w:rFonts w:ascii="微软雅黑" w:hAnsi="微软雅黑" w:eastAsia="微软雅黑" w:cs="微软雅黑"/>
      <w:b/>
      <w:bCs/>
      <w:sz w:val="21"/>
      <w:szCs w:val="21"/>
    </w:rPr>
  </w:style>
  <w:style w:type="character" w:customStyle="1" w:styleId="44">
    <w:name w:val="hover"/>
    <w:basedOn w:val="23"/>
    <w:qFormat/>
    <w:uiPriority w:val="0"/>
    <w:rPr>
      <w:color w:val="2590EB"/>
      <w:shd w:val="clear" w:color="auto" w:fill="E9F4FD"/>
    </w:rPr>
  </w:style>
  <w:style w:type="character" w:customStyle="1" w:styleId="45">
    <w:name w:val="hover1"/>
    <w:basedOn w:val="23"/>
    <w:qFormat/>
    <w:uiPriority w:val="0"/>
  </w:style>
  <w:style w:type="character" w:customStyle="1" w:styleId="46">
    <w:name w:val="hover2"/>
    <w:basedOn w:val="23"/>
    <w:qFormat/>
    <w:uiPriority w:val="0"/>
    <w:rPr>
      <w:color w:val="2590EB"/>
    </w:rPr>
  </w:style>
  <w:style w:type="character" w:customStyle="1" w:styleId="47">
    <w:name w:val="hover3"/>
    <w:basedOn w:val="23"/>
    <w:qFormat/>
    <w:uiPriority w:val="0"/>
    <w:rPr>
      <w:color w:val="2590EB"/>
    </w:rPr>
  </w:style>
  <w:style w:type="character" w:customStyle="1" w:styleId="48">
    <w:name w:val="hover4"/>
    <w:basedOn w:val="23"/>
    <w:qFormat/>
    <w:uiPriority w:val="0"/>
    <w:rPr>
      <w:color w:val="2590EB"/>
      <w:shd w:val="clear" w:color="auto" w:fill="E9F4F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12374</Words>
  <Characters>70538</Characters>
  <Lines>587</Lines>
  <Paragraphs>165</Paragraphs>
  <TotalTime>10</TotalTime>
  <ScaleCrop>false</ScaleCrop>
  <LinksUpToDate>false</LinksUpToDate>
  <CharactersWithSpaces>82747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2023-09-05T02:15:00Z</dcterms:created>
  <dc:creator>十一处</dc:creator>
  <cp:lastModifiedBy>向往明天</cp:lastModifiedBy>
  <cp:lastPrinted>2023-07-18T08:10:00Z</cp:lastPrinted>
  <dcterms:modified xsi:type="dcterms:W3CDTF">2023-09-26T03:15:10Z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1583F45480F24BB9A7360D31B3AD4030_13</vt:lpwstr>
  </property>
</Properties>
</file>