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numPr>
          <w:numId w:val="0"/>
        </w:num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44"/>
          <w:sz w:val="36"/>
          <w:szCs w:val="36"/>
          <w:highlight w:val="none"/>
        </w:rPr>
        <w:t>采购需求</w:t>
      </w:r>
    </w:p>
    <w:tbl>
      <w:tblPr>
        <w:tblStyle w:val="3"/>
        <w:tblW w:w="5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5585"/>
        <w:gridCol w:w="1491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000" w:type="pct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设备清单明细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甲醛在线监测仪</w:t>
            </w:r>
          </w:p>
        </w:tc>
        <w:tc>
          <w:tcPr>
            <w:tcW w:w="8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光解速率分析仪</w:t>
            </w:r>
          </w:p>
        </w:tc>
        <w:tc>
          <w:tcPr>
            <w:tcW w:w="8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气态亚硝酸观测仪</w:t>
            </w:r>
          </w:p>
        </w:tc>
        <w:tc>
          <w:tcPr>
            <w:tcW w:w="8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过氧酰基硝酸酯类物质（PANs）分析仪</w:t>
            </w:r>
          </w:p>
        </w:tc>
        <w:tc>
          <w:tcPr>
            <w:tcW w:w="8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4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NOy分析仪</w:t>
            </w:r>
          </w:p>
        </w:tc>
        <w:tc>
          <w:tcPr>
            <w:tcW w:w="8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一、技术参数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Style w:val="5"/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甲醛在线监测仪</w:t>
      </w:r>
      <w:r>
        <w:rPr>
          <w:rStyle w:val="5"/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 w:bidi="ar"/>
        </w:rPr>
        <w:t>技术参数</w:t>
      </w:r>
      <w:r>
        <w:rPr>
          <w:rStyle w:val="5"/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（核心产品）</w:t>
      </w:r>
    </w:p>
    <w:tbl>
      <w:tblPr>
        <w:tblStyle w:val="2"/>
        <w:tblW w:w="951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542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设备技术规格要求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测量方法：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采用荧光法或光腔衰荡方法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CRDS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测定空气中的甲醛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系统可通过液态甲醛标样或甲醛标气进行半自动校准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检出限：≤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ppt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要求提供相关证明材料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测量区间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3ppm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时间：T90＜300s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准确性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不超过±10%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重复性：≤5%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信号输出：RS232、USB 输出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工作环境：环境温度为 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~3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环境湿度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≤85%RH（无凝露）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96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数据存储时间：1 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，支持历史数据查询及导出功能（excel格式），支持导出秒/分钟/小时数据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center"/>
        <w:rPr>
          <w:rStyle w:val="5"/>
          <w:rFonts w:hint="eastAsia" w:ascii="仿宋" w:hAnsi="仿宋" w:eastAsia="仿宋" w:cs="仿宋"/>
          <w:i w:val="0"/>
          <w:iCs w:val="0"/>
          <w:color w:val="00000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i w:val="0"/>
          <w:iCs w:val="0"/>
          <w:color w:val="00000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  <w:t>光解速率分析仪技术规格要求</w:t>
      </w:r>
    </w:p>
    <w:tbl>
      <w:tblPr>
        <w:tblStyle w:val="2"/>
        <w:tblW w:w="961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6543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设备技术规格要求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测量方法：光谱分析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测量物种：J（O1D）、J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HCHO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、J（NO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）、J（H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）、J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HONO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、J（NO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光谱波段范围：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至少包含300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~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0nm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光谱分辨率：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0.85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nm（FWHM）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要求提供相关证明材料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测量参数：光化通量（光谱信息）、光解速率常数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光谱扫描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：自主选择不同光谱积分时间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分析测量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时间：自主设置测量时间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暗噪声校准：对一定周期内数据进行暗噪声校准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测量方式：在线连续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工作环境：环境温度为 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~3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环境湿度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≤85%RH（无凝露）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配置要求：1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分析主机 1 台。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工作站（CPU：主频≥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GHz，最高睿频≥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GHz，核心数量≥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；运行内存：容量≥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GB；固态硬盘：容量≥1TB；屏幕分辨率≥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，尺寸≥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英寸）1 套。</w:t>
            </w: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 光谱数据采集与分析软件1套。</w:t>
            </w:r>
          </w:p>
        </w:tc>
      </w:tr>
    </w:tbl>
    <w:p>
      <w:pPr>
        <w:spacing w:line="560" w:lineRule="exact"/>
        <w:jc w:val="center"/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  <w:t>气态亚硝酸观测仪技术规格要求</w:t>
      </w:r>
    </w:p>
    <w:tbl>
      <w:tblPr>
        <w:tblStyle w:val="2"/>
        <w:tblW w:w="953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6927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设备技术规格要求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方法：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长光程吸收光谱法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限：≤10ppt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动态量程：至少包含0~2ppm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测量间隔：1~5分钟（依测量范围不同而定）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准确度：≤10%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独立双通道测定系统，独立校正，参数可独立设置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标定方法：快速亚硝酸标准液手动校正，同时可实现自动零气校正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工作环境：环境温度为 5℃~30℃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环境湿度：≤85%RH（无凝露）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配置要求：1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分析主机 1 台。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2.抽气单元、温度控制单元、软件等；零配件包；校准源套件；蠕动泵管套件。</w:t>
            </w:r>
          </w:p>
        </w:tc>
      </w:tr>
    </w:tbl>
    <w:p>
      <w:pPr>
        <w:spacing w:line="560" w:lineRule="exact"/>
        <w:jc w:val="center"/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  <w:t>过氧酰基硝酸酯类物质（PANS）分析仪技术参数</w:t>
      </w:r>
    </w:p>
    <w:tbl>
      <w:tblPr>
        <w:tblStyle w:val="2"/>
        <w:tblW w:w="955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463"/>
        <w:gridCol w:w="15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设备技术规格要求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测量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方法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气相色谱法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检测器：ECD 检测器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色谱柱：宽孔毛细管柱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柱温控制：（10-80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℃可控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辅助气：高纯氮（99.999%）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定量环体积：1 毫升（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不同规格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可选）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限：≤50ppt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相关证明材料）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重复性：RSD≤3%（2ppb）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分析周期：单个分析周期≤10min，可设定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线性相关系数：R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≥0.99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通讯：RS232，USB，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thernet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工作环境：环境温度为 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~3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环境湿度：≤85%RH（无凝露）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可实现定期自动标定或手动校准双模式，保证测量数据的准确性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要求提供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相关证明材料）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9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配置要求：1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分析主机 （含校准仪）1 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工作站（CPU：主频≥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GHz，最高睿频≥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GHz，核心数量≥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；运行内存：容量≥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GB；固态硬盘：容量≥1TB；屏幕分辨率≥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，尺寸≥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英寸）1 套。</w:t>
            </w:r>
          </w:p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 气源、试剂、控温箱等其他保障仪器正常运行、联网的配套设备及软件。</w:t>
            </w:r>
          </w:p>
        </w:tc>
      </w:tr>
    </w:tbl>
    <w:p>
      <w:pPr>
        <w:spacing w:line="560" w:lineRule="exact"/>
        <w:jc w:val="center"/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lang w:val="en-US" w:eastAsia="zh-CN" w:bidi="ar"/>
        </w:rPr>
        <w:t>NOy分析仪技术参数</w:t>
      </w:r>
    </w:p>
    <w:tbl>
      <w:tblPr>
        <w:tblStyle w:val="2"/>
        <w:tblW w:w="973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615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设备技术规格要求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测量方法：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化学发光法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至少能够连续准确监测环境空气中NOy浓度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其中包括 NO、NO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、N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、PAN、HNO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、HONO、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其他含有-NO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基团的有机化合物。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量程：0-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ppb，单位 ppb 和 ug/m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（可选）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零点噪声：≤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pp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检出限：≤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pp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量程漂移（7天）≤±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%F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S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线性误差：±1%F.S.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数字输出信号：RS232/485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数字接口至少2个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数据存储功能：独立内存，支持参数存储，能够显示浓度和仪器运行状态参数等信息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工作环境：环境温度为 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~3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℃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环境湿度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≤85%RH（无凝露）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响应时间（T90）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≤180s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转换效率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NO2→NO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≥96%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能同时显示 NO、NOz和 NOy 的测量浓度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二、相关要求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1、中标人须提供仪器数据传输接口参数，负责与中国环境监测总站、河南省生态环境监测和安全中心数据平台无缝对接。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2、售后服务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</w:t>
      </w:r>
      <w:r>
        <w:rPr>
          <w:rFonts w:hint="eastAsia" w:ascii="仿宋" w:hAnsi="仿宋" w:eastAsia="仿宋" w:cs="仿宋"/>
          <w:sz w:val="24"/>
          <w:szCs w:val="24"/>
        </w:rPr>
        <w:t>具有良好的售后服务体制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售后服务期为一年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时间自验收通过之日起计算。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</w:t>
      </w:r>
      <w:r>
        <w:rPr>
          <w:rFonts w:hint="eastAsia" w:ascii="仿宋" w:hAnsi="仿宋" w:eastAsia="仿宋" w:cs="仿宋"/>
          <w:sz w:val="24"/>
          <w:szCs w:val="24"/>
        </w:rPr>
        <w:t>中标商应提供一年的设备质保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时间自验收通过之日起计算。除不可抗力等自然力因素导致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外，</w:t>
      </w:r>
      <w:r>
        <w:rPr>
          <w:rFonts w:hint="eastAsia" w:ascii="仿宋" w:hAnsi="仿宋" w:eastAsia="仿宋" w:cs="仿宋"/>
          <w:sz w:val="24"/>
          <w:szCs w:val="24"/>
        </w:rPr>
        <w:t>仪器设备核心部件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损</w:t>
      </w:r>
      <w:r>
        <w:rPr>
          <w:rFonts w:hint="eastAsia" w:ascii="仿宋" w:hAnsi="仿宋" w:eastAsia="仿宋" w:cs="仿宋"/>
          <w:sz w:val="24"/>
          <w:szCs w:val="24"/>
        </w:rPr>
        <w:t>坏一年内免费换新。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质保期内相关设备须满足</w:t>
      </w:r>
      <w:r>
        <w:rPr>
          <w:rFonts w:hint="eastAsia" w:ascii="仿宋" w:hAnsi="仿宋" w:eastAsia="仿宋" w:cs="仿宋"/>
          <w:sz w:val="24"/>
          <w:szCs w:val="24"/>
        </w:rPr>
        <w:t>量值溯源要求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、日常质量控制要求、质量控制资料整理等要求。</w:t>
      </w:r>
      <w:r>
        <w:rPr>
          <w:rFonts w:hint="eastAsia" w:ascii="仿宋" w:hAnsi="仿宋" w:eastAsia="仿宋" w:cs="仿宋"/>
          <w:sz w:val="24"/>
          <w:szCs w:val="24"/>
        </w:rPr>
        <w:t>质保期满后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应提供优先的有偿售后服务及按不高于投标文件中主要配件、易损件清单所报价格供应原厂零配件等。软件终身使用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质保期内软件免费按照采购人实际工作需求优化升级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2.3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期内，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中标人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保障设备正常运行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费用包含在合同总价中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中标人在一年售后服务期内不得向业主收取任何费用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</w:t>
      </w:r>
      <w:r>
        <w:rPr>
          <w:rFonts w:hint="eastAsia" w:ascii="仿宋" w:hAnsi="仿宋" w:eastAsia="仿宋" w:cs="仿宋"/>
          <w:sz w:val="24"/>
          <w:szCs w:val="24"/>
        </w:rPr>
        <w:t>后服务期满后要保证仪器在正常状态下交接。一年售后服务期间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设备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耗材</w:t>
      </w:r>
      <w:r>
        <w:rPr>
          <w:rFonts w:hint="eastAsia" w:ascii="仿宋" w:hAnsi="仿宋" w:eastAsia="仿宋" w:cs="仿宋"/>
          <w:sz w:val="24"/>
          <w:szCs w:val="24"/>
        </w:rPr>
        <w:t>、备品备件中标商全包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并提供厂家开具的售后服务承诺函并加盖公章。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配件耗材要求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配备数量充足、技术指标符合相关运维要求的工具设备、质控设备、原厂备件和常用配件耗材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并根据更换频次要求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及时更换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做好相关记录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确保设备的正常运行和数据有效率。免费提供耗材及主要零件满足一年需求。中标人应保障售后服务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内站房内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电、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网络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的正常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并承担相关费用。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光解速率仪器每年须免费返回原厂校准一次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，返厂期间须提供备机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投标人或委托有能力公司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需提供委托相关证明材料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为本项目配置的专职售后服务人员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专职售后服务人员至少为2人，应具备本科以上学历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且具有至少1年相关工作经验。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专职售后服务人员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保持站房内部环境清洁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布置整齐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各仪器</w:t>
      </w:r>
      <w:r>
        <w:rPr>
          <w:rFonts w:hint="eastAsia" w:ascii="仿宋" w:hAnsi="仿宋" w:eastAsia="仿宋" w:cs="仿宋"/>
          <w:sz w:val="24"/>
          <w:szCs w:val="24"/>
        </w:rPr>
        <w:t>设备干净清洁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设备标识楚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检查供电、电话及网络通讯的情况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保证系统的正常运行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每次巡检后做好系统运行记录。进行巡检时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规范操作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注意安全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防止意外发生。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2.8</w:t>
      </w:r>
      <w:r>
        <w:rPr>
          <w:rFonts w:hint="eastAsia" w:ascii="仿宋" w:hAnsi="仿宋" w:eastAsia="仿宋" w:cs="仿宋"/>
          <w:sz w:val="24"/>
          <w:szCs w:val="24"/>
        </w:rPr>
        <w:t>专职售后服务人员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日常巡检每周一次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包括检查项目、被检项目运行状态等内容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每次巡检结果应有记录并归档。日常巡检规程应包含该包设备运行状况、工作状况、系统辅助设备运行状况、各设备主要部件的运行状况等必检项目和记录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以及仪器使用说明书中规定的其他检查项目和记录。每次巡检必须填定设备巡检记录。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2.9</w:t>
      </w:r>
      <w:r>
        <w:rPr>
          <w:rFonts w:hint="eastAsia" w:ascii="仿宋" w:hAnsi="仿宋" w:eastAsia="仿宋" w:cs="仿宋"/>
          <w:sz w:val="24"/>
          <w:szCs w:val="24"/>
        </w:rPr>
        <w:t>专职售后服务人员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每月对设备进行一次仪器保养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并检查各易损件的使用情况。每次保养情况应有记录并归档。每次进行备件或材料更换时应对更换的备件或材料的品名、规格、数量等进行记录并归档。如更换标准物质还需记录新标准物质的来源、有效期和浓度等信息。每次保养必须填定设备保养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2.10</w:t>
      </w:r>
      <w:r>
        <w:rPr>
          <w:rFonts w:hint="eastAsia" w:ascii="仿宋" w:hAnsi="仿宋" w:eastAsia="仿宋" w:cs="仿宋"/>
          <w:sz w:val="24"/>
          <w:szCs w:val="24"/>
        </w:rPr>
        <w:t>专职售后服务人员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需开展</w:t>
      </w:r>
      <w:r>
        <w:rPr>
          <w:rFonts w:hint="eastAsia" w:ascii="仿宋" w:hAnsi="仿宋" w:eastAsia="仿宋" w:cs="仿宋"/>
          <w:sz w:val="24"/>
          <w:szCs w:val="24"/>
        </w:rPr>
        <w:t>数据审核、运行报告要求如下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.1每天提交一次前一天经过审核后的数据和质控数据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对于缺数、异常数据需做审核说明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根据甲方要求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在典型污染过程随时开展数据审核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甲方随机抽取一定比例的数据进行比对核实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月报内容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仪器运行情况、数据获取情况、数据分析情况等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年报内容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仪器运行情况、数据获取情况、数据分析情况等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编制时效性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每月10日前提供上个月仪器运行报告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运维整年后提供上年仪器运行情况整体报告。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2.11</w:t>
      </w:r>
      <w:r>
        <w:rPr>
          <w:rFonts w:hint="eastAsia" w:ascii="仿宋" w:hAnsi="仿宋" w:eastAsia="仿宋" w:cs="仿宋"/>
          <w:sz w:val="24"/>
          <w:szCs w:val="24"/>
        </w:rPr>
        <w:t>单套设备的有效数据获取率要求不低于90%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2.12</w:t>
      </w:r>
      <w:r>
        <w:rPr>
          <w:rFonts w:hint="eastAsia" w:ascii="仿宋" w:hAnsi="仿宋" w:eastAsia="仿宋" w:cs="仿宋"/>
          <w:sz w:val="24"/>
          <w:szCs w:val="24"/>
        </w:rPr>
        <w:t>中标人须设有7×24小时维修服务电话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负责解答用户在货物使用中遇到的问题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及时提出解决问题的建议和操作方法。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2.13</w:t>
      </w:r>
      <w:r>
        <w:rPr>
          <w:rFonts w:hint="eastAsia" w:ascii="仿宋" w:hAnsi="仿宋" w:eastAsia="仿宋" w:cs="仿宋"/>
          <w:sz w:val="24"/>
          <w:szCs w:val="24"/>
        </w:rPr>
        <w:t>售后服务响应时间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如货物出现质量问题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电话响应无法解决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中标人必须在接报修电话4小时内到达现场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到达现场后3小时内排除故障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否则在24小时内免费提供备机使用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以确保系统的正常运转。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2.14</w:t>
      </w:r>
      <w:r>
        <w:rPr>
          <w:rFonts w:hint="eastAsia" w:ascii="仿宋" w:hAnsi="仿宋" w:eastAsia="仿宋" w:cs="仿宋"/>
          <w:sz w:val="24"/>
          <w:szCs w:val="24"/>
        </w:rPr>
        <w:t>中标商应提供的原始数据格式为十进制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数据采用数据库存储方式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数据结构清晰完善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便于存储、分析和二次开发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同时须承诺根据客户需求对原始数据进行二次开发。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2.15</w:t>
      </w:r>
      <w:r>
        <w:rPr>
          <w:rFonts w:hint="eastAsia" w:ascii="仿宋" w:hAnsi="仿宋" w:eastAsia="仿宋" w:cs="仿宋"/>
          <w:sz w:val="24"/>
          <w:szCs w:val="24"/>
        </w:rPr>
        <w:t>培训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2.15</w:t>
      </w:r>
      <w:r>
        <w:rPr>
          <w:rFonts w:hint="eastAsia" w:ascii="仿宋" w:hAnsi="仿宋" w:eastAsia="仿宋" w:cs="仿宋"/>
          <w:sz w:val="24"/>
          <w:szCs w:val="24"/>
        </w:rPr>
        <w:t>.1一年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期间，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中标</w:t>
      </w:r>
      <w:r>
        <w:rPr>
          <w:rFonts w:hint="eastAsia" w:ascii="仿宋" w:hAnsi="仿宋" w:eastAsia="仿宋" w:cs="仿宋"/>
          <w:sz w:val="24"/>
          <w:szCs w:val="24"/>
        </w:rPr>
        <w:t>人应对招标人的操作人员根据需要提供现场培训和专业集中培训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投标人制定详细培训方案，应包括培训时间安排、人数、次数、教材编写、培训课程（包括课程介绍）、培训师资情况（包括教师简历）、培训组织方式等。培训费用需纳入投标报价中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2.15</w:t>
      </w:r>
      <w:r>
        <w:rPr>
          <w:rFonts w:hint="eastAsia" w:ascii="仿宋" w:hAnsi="仿宋" w:eastAsia="仿宋" w:cs="仿宋"/>
          <w:sz w:val="24"/>
          <w:szCs w:val="24"/>
        </w:rPr>
        <w:t>.2培训能够根据招标人需要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合理安排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使招标人能够全面掌握软硬件设备的工作原理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熟练独立操作设备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能够对设备进行日常维护与保养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简单故障诊断与排除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必要时提供相关认证培训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2.15</w:t>
      </w:r>
      <w:r>
        <w:rPr>
          <w:rFonts w:hint="eastAsia" w:ascii="仿宋" w:hAnsi="仿宋" w:eastAsia="仿宋" w:cs="仿宋"/>
          <w:sz w:val="24"/>
          <w:szCs w:val="24"/>
        </w:rPr>
        <w:t>.3培训应涵盖本项目招标的所有产品和软件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2.15</w:t>
      </w:r>
      <w:r>
        <w:rPr>
          <w:rFonts w:hint="eastAsia" w:ascii="仿宋" w:hAnsi="仿宋" w:eastAsia="仿宋" w:cs="仿宋"/>
          <w:sz w:val="24"/>
          <w:szCs w:val="24"/>
        </w:rPr>
        <w:t>.4培训费用包含在总投标价中。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2.16.售后服务期结束后，中标人须保证设备运行状态良好以完成设备交接工作。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3.服务方案编制要求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sz w:val="24"/>
          <w:szCs w:val="24"/>
        </w:rPr>
        <w:t>根据投标文件提供的实施方案进行综合评审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内容包括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安装调试方案、项目实施计划、人员安排、数据传输方案、集成应用方案、保证项目顺利实施质量的其他措施等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</w:t>
      </w:r>
      <w:r>
        <w:rPr>
          <w:rFonts w:hint="eastAsia" w:ascii="仿宋" w:hAnsi="仿宋" w:eastAsia="仿宋" w:cs="仿宋"/>
          <w:sz w:val="24"/>
          <w:szCs w:val="24"/>
        </w:rPr>
        <w:t>根据投标文件提供的售后服务方案进行综合评审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内容包括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售后服务承诺及保障措施、备品备件供应方案、技术培训方案、应急方案。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ViNjVhOWU2YWI1MDNkOGFlZGUyNjNmYzM4MGYifQ=="/>
  </w:docVars>
  <w:rsids>
    <w:rsidRoot w:val="00000000"/>
    <w:rsid w:val="4771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200" w:line="276" w:lineRule="auto"/>
    </w:pPr>
    <w:rPr>
      <w:rFonts w:ascii="Calibri" w:hAnsi="Calibri"/>
      <w:sz w:val="22"/>
      <w:szCs w:val="22"/>
      <w:lang w:eastAsia="en-US" w:bidi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">
    <w:name w:val="font11"/>
    <w:basedOn w:val="4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paragraph" w:customStyle="1" w:styleId="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2023-12-13T04:43:58Z</dcterms:created>
  <dc:creator>admin</dc:creator>
  <cp:lastModifiedBy>life.LK</cp:lastModifiedBy>
  <dcterms:modified xsi:type="dcterms:W3CDTF">2023-12-13T04:45:31Z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8C98D251BAF5409DB825A176B2E9E232_12</vt:lpwstr>
  </property>
</Properties>
</file>