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1"/>
          <w:numId w:val="0"/>
        </w:numPr>
        <w:tabs>
          <w:tab w:val="left" w:pos="420"/>
          <w:tab w:val="left" w:pos="840"/>
        </w:tabs>
        <w:spacing w:line="440" w:lineRule="exact"/>
        <w:jc w:val="center"/>
        <w:rPr>
          <w:rFonts w:hint="eastAsia" w:ascii="宋体" w:hAnsi="宋体" w:cs="宋体"/>
          <w:b/>
          <w:bCs/>
          <w:sz w:val="32"/>
          <w:szCs w:val="32"/>
          <w:highlight w:val="none"/>
          <w:lang w:val="en-US" w:eastAsia="zh-CN"/>
        </w:rPr>
      </w:pPr>
      <w:bookmarkStart w:id="0" w:name="_Toc945"/>
      <w:bookmarkStart w:id="1" w:name="_Toc10244"/>
      <w:bookmarkStart w:id="2" w:name="_Toc28359079"/>
      <w:bookmarkStart w:id="3" w:name="_Toc35393790"/>
      <w:bookmarkStart w:id="4" w:name="_Toc28359002"/>
      <w:bookmarkStart w:id="5" w:name="_Toc35393621"/>
      <w:bookmarkStart w:id="6" w:name="_Hlk24379207"/>
      <w:bookmarkStart w:id="7" w:name="_Toc496604846"/>
      <w:bookmarkStart w:id="8" w:name="_Toc496605306"/>
      <w:bookmarkStart w:id="9" w:name="_Toc496607664"/>
      <w:bookmarkStart w:id="10" w:name="_Toc496606438"/>
      <w:bookmarkStart w:id="11" w:name="_Toc496604949"/>
      <w:bookmarkStart w:id="12" w:name="_Toc496627135"/>
      <w:bookmarkStart w:id="13" w:name="_Toc496626971"/>
      <w:bookmarkStart w:id="14" w:name="_Toc496607901"/>
      <w:bookmarkStart w:id="15" w:name="_Toc496621886"/>
      <w:r>
        <w:rPr>
          <w:rFonts w:hint="eastAsia" w:ascii="宋体" w:hAnsi="宋体" w:cs="宋体"/>
          <w:b/>
          <w:bCs/>
          <w:sz w:val="32"/>
          <w:szCs w:val="32"/>
          <w:highlight w:val="none"/>
          <w:lang w:val="en-US" w:eastAsia="zh-CN"/>
        </w:rPr>
        <w:t>河南省第四监狱2024年度罪犯伙房蔬菜采购项目</w:t>
      </w:r>
    </w:p>
    <w:p>
      <w:pPr>
        <w:numPr>
          <w:ilvl w:val="1"/>
          <w:numId w:val="0"/>
        </w:numPr>
        <w:tabs>
          <w:tab w:val="left" w:pos="420"/>
          <w:tab w:val="left" w:pos="840"/>
        </w:tabs>
        <w:spacing w:line="440" w:lineRule="exact"/>
        <w:jc w:val="center"/>
        <w:rPr>
          <w:rFonts w:hint="eastAsia" w:ascii="宋体" w:hAnsi="宋体" w:cs="宋体"/>
          <w:b/>
          <w:bCs/>
          <w:sz w:val="32"/>
          <w:szCs w:val="32"/>
        </w:rPr>
      </w:pPr>
      <w:r>
        <w:rPr>
          <w:rFonts w:hint="eastAsia" w:ascii="宋体" w:hAnsi="宋体" w:cs="宋体"/>
          <w:b/>
          <w:bCs/>
          <w:sz w:val="32"/>
          <w:szCs w:val="32"/>
          <w:highlight w:val="none"/>
          <w:lang w:val="en-US" w:eastAsia="zh-CN"/>
        </w:rPr>
        <w:t>-</w:t>
      </w:r>
      <w:bookmarkStart w:id="51" w:name="_GoBack"/>
      <w:bookmarkEnd w:id="51"/>
      <w:r>
        <w:rPr>
          <w:rFonts w:hint="eastAsia" w:ascii="宋体" w:hAnsi="宋体" w:cs="宋体"/>
          <w:b/>
          <w:bCs/>
          <w:sz w:val="32"/>
          <w:szCs w:val="32"/>
          <w:highlight w:val="none"/>
          <w:lang w:val="en-US" w:eastAsia="zh-CN"/>
        </w:rPr>
        <w:t>公开招标公告</w:t>
      </w:r>
    </w:p>
    <w:p>
      <w:pPr>
        <w:numPr>
          <w:ilvl w:val="1"/>
          <w:numId w:val="0"/>
        </w:numPr>
        <w:tabs>
          <w:tab w:val="left" w:pos="420"/>
          <w:tab w:val="left" w:pos="840"/>
        </w:tabs>
        <w:spacing w:line="440" w:lineRule="exact"/>
        <w:rPr>
          <w:rFonts w:hint="eastAsia" w:ascii="宋体" w:hAnsi="宋体" w:cs="宋体"/>
        </w:rPr>
      </w:pPr>
    </w:p>
    <w:p>
      <w:pPr>
        <w:numPr>
          <w:ilvl w:val="1"/>
          <w:numId w:val="0"/>
        </w:numPr>
        <w:tabs>
          <w:tab w:val="left" w:pos="420"/>
          <w:tab w:val="left" w:pos="840"/>
        </w:tabs>
        <w:spacing w:line="440" w:lineRule="exact"/>
        <w:rPr>
          <w:rFonts w:ascii="??" w:hAnsi="??" w:cs="??"/>
        </w:rPr>
      </w:pPr>
      <w:r>
        <w:rPr>
          <w:rFonts w:hint="eastAsia" w:ascii="宋体" w:hAnsi="宋体" w:cs="宋体"/>
        </w:rPr>
        <w:t>项目概况</w:t>
      </w:r>
      <w:bookmarkEnd w:id="0"/>
      <w:bookmarkEnd w:id="1"/>
    </w:p>
    <w:p>
      <w:pPr>
        <w:numPr>
          <w:ilvl w:val="1"/>
          <w:numId w:val="0"/>
        </w:numPr>
        <w:tabs>
          <w:tab w:val="left" w:pos="420"/>
          <w:tab w:val="left" w:pos="840"/>
        </w:tabs>
        <w:spacing w:line="440" w:lineRule="exact"/>
        <w:ind w:firstLine="525" w:firstLineChars="250"/>
        <w:rPr>
          <w:rFonts w:ascii="??" w:hAnsi="??" w:cs="??"/>
          <w:highlight w:val="none"/>
        </w:rPr>
      </w:pPr>
      <w:bookmarkStart w:id="16" w:name="_Toc24570"/>
      <w:bookmarkStart w:id="17" w:name="_Toc3919"/>
      <w:r>
        <w:rPr>
          <w:rFonts w:hint="eastAsia" w:ascii="宋体" w:hAnsi="宋体" w:cs="宋体"/>
          <w:highlight w:val="none"/>
          <w:lang w:val="en-US" w:eastAsia="zh-CN"/>
        </w:rPr>
        <w:t>河南省第四监狱2024年度罪犯伙房蔬菜采购项目</w:t>
      </w:r>
      <w:r>
        <w:rPr>
          <w:rFonts w:hint="eastAsia" w:ascii="宋体" w:hAnsi="宋体" w:cs="宋体"/>
          <w:highlight w:val="none"/>
        </w:rPr>
        <w:t>的</w:t>
      </w:r>
      <w:r>
        <w:rPr>
          <w:rFonts w:hint="eastAsia" w:ascii="宋体" w:hAnsi="宋体" w:cs="宋体"/>
        </w:rPr>
        <w:t>潜在投标人应在河南省公共资源交易中心网上（http://www.hnggzy.net/）获取招标</w:t>
      </w:r>
      <w:r>
        <w:rPr>
          <w:rFonts w:hint="eastAsia" w:ascii="宋体" w:hAnsi="宋体" w:cs="宋体"/>
          <w:highlight w:val="none"/>
        </w:rPr>
        <w:t>文件，并于</w:t>
      </w:r>
      <w:r>
        <w:rPr>
          <w:rFonts w:hint="eastAsia" w:ascii="宋体" w:hAnsi="宋体" w:cs="宋体"/>
          <w:color w:val="000000" w:themeColor="text1"/>
          <w:highlight w:val="none"/>
          <w:lang w:val="en-US" w:eastAsia="zh-CN"/>
          <w14:textFill>
            <w14:solidFill>
              <w14:schemeClr w14:val="tx1"/>
            </w14:solidFill>
          </w14:textFill>
        </w:rPr>
        <w:t>2024</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日09点00分</w:t>
      </w:r>
      <w:r>
        <w:rPr>
          <w:rFonts w:hint="eastAsia" w:ascii="宋体" w:hAnsi="宋体" w:cs="宋体"/>
          <w:highlight w:val="none"/>
        </w:rPr>
        <w:t>（北京时间）前递交投标文件。</w:t>
      </w:r>
      <w:bookmarkEnd w:id="16"/>
      <w:bookmarkEnd w:id="17"/>
    </w:p>
    <w:p>
      <w:pPr>
        <w:pStyle w:val="9"/>
        <w:numPr>
          <w:ilvl w:val="1"/>
          <w:numId w:val="0"/>
        </w:numPr>
        <w:spacing w:before="0" w:after="0" w:line="440" w:lineRule="exact"/>
        <w:jc w:val="both"/>
        <w:rPr>
          <w:rFonts w:ascii="??" w:hAnsi="??" w:cs="??"/>
          <w:b/>
          <w:bCs/>
          <w:sz w:val="21"/>
          <w:szCs w:val="21"/>
        </w:rPr>
      </w:pPr>
      <w:bookmarkStart w:id="18" w:name="_Toc1256"/>
      <w:bookmarkStart w:id="19" w:name="_Toc28535"/>
      <w:r>
        <w:rPr>
          <w:rFonts w:hint="eastAsia" w:ascii="宋体" w:hAnsi="宋体" w:eastAsia="宋体" w:cs="宋体"/>
          <w:b/>
          <w:bCs/>
          <w:sz w:val="21"/>
          <w:szCs w:val="21"/>
        </w:rPr>
        <w:t>一、项目基本情况</w:t>
      </w:r>
      <w:bookmarkEnd w:id="2"/>
      <w:bookmarkEnd w:id="3"/>
      <w:bookmarkEnd w:id="4"/>
      <w:bookmarkEnd w:id="5"/>
      <w:bookmarkEnd w:id="18"/>
      <w:bookmarkEnd w:id="19"/>
    </w:p>
    <w:p>
      <w:pPr>
        <w:spacing w:line="440" w:lineRule="exact"/>
        <w:ind w:firstLine="420" w:firstLineChars="200"/>
        <w:rPr>
          <w:rFonts w:hint="eastAsia" w:ascii="宋体" w:hAnsi="宋体" w:eastAsia="宋体" w:cs="宋体"/>
          <w:highlight w:val="yellow"/>
        </w:rPr>
      </w:pPr>
      <w:r>
        <w:rPr>
          <w:rFonts w:hint="eastAsia" w:ascii="宋体" w:hAnsi="宋体" w:eastAsia="宋体" w:cs="宋体"/>
          <w:highlight w:val="none"/>
        </w:rPr>
        <w:t>1、</w:t>
      </w:r>
      <w:r>
        <w:rPr>
          <w:rFonts w:hint="eastAsia" w:ascii="宋体" w:hAnsi="宋体" w:cs="宋体"/>
          <w:highlight w:val="none"/>
          <w:lang w:val="en-US" w:eastAsia="zh-CN"/>
        </w:rPr>
        <w:t>项目编号：豫财招标采购-2024-185</w:t>
      </w:r>
    </w:p>
    <w:p>
      <w:pPr>
        <w:spacing w:line="440" w:lineRule="exact"/>
        <w:ind w:firstLine="420" w:firstLineChars="200"/>
        <w:rPr>
          <w:rFonts w:hint="eastAsia" w:ascii="宋体" w:hAnsi="宋体" w:cs="宋体"/>
          <w:highlight w:val="none"/>
          <w:lang w:eastAsia="zh-CN"/>
        </w:rPr>
      </w:pPr>
      <w:r>
        <w:rPr>
          <w:rFonts w:hint="eastAsia" w:ascii="宋体" w:hAnsi="宋体" w:eastAsia="宋体" w:cs="宋体"/>
        </w:rPr>
        <w:t>2、项目名称：</w:t>
      </w:r>
      <w:bookmarkEnd w:id="6"/>
      <w:r>
        <w:rPr>
          <w:rFonts w:hint="eastAsia" w:ascii="宋体" w:hAnsi="宋体" w:cs="宋体"/>
          <w:highlight w:val="none"/>
          <w:lang w:val="en-US" w:eastAsia="zh-CN"/>
        </w:rPr>
        <w:t>河南省第四监狱2024年度罪犯伙房蔬菜采购项目</w:t>
      </w:r>
    </w:p>
    <w:p>
      <w:pPr>
        <w:spacing w:line="440" w:lineRule="exact"/>
        <w:ind w:firstLine="420" w:firstLineChars="200"/>
        <w:rPr>
          <w:rFonts w:hint="eastAsia" w:ascii="宋体" w:hAnsi="宋体" w:eastAsia="宋体" w:cs="宋体"/>
        </w:rPr>
      </w:pPr>
      <w:r>
        <w:rPr>
          <w:rFonts w:hint="eastAsia" w:ascii="宋体" w:hAnsi="宋体" w:eastAsia="宋体" w:cs="宋体"/>
        </w:rPr>
        <w:t>3、采购方式：公开招标</w:t>
      </w:r>
    </w:p>
    <w:p>
      <w:pPr>
        <w:spacing w:line="440" w:lineRule="exact"/>
        <w:ind w:firstLine="420" w:firstLineChars="200"/>
        <w:rPr>
          <w:rFonts w:hint="eastAsia" w:ascii="宋体" w:hAnsi="宋体" w:eastAsia="宋体" w:cs="宋体"/>
        </w:rPr>
      </w:pPr>
      <w:r>
        <w:rPr>
          <w:rFonts w:hint="eastAsia" w:ascii="宋体" w:hAnsi="宋体" w:eastAsia="宋体" w:cs="宋体"/>
        </w:rPr>
        <w:t>4、预算金额：36000</w:t>
      </w:r>
      <w:r>
        <w:rPr>
          <w:rFonts w:hint="eastAsia" w:ascii="宋体" w:hAnsi="宋体" w:eastAsia="宋体" w:cs="宋体"/>
          <w:lang w:val="en-US" w:eastAsia="zh-CN"/>
        </w:rPr>
        <w:t>00</w:t>
      </w:r>
      <w:r>
        <w:rPr>
          <w:rFonts w:hint="eastAsia" w:ascii="宋体" w:hAnsi="宋体" w:eastAsia="宋体" w:cs="宋体"/>
        </w:rPr>
        <w:t>元</w:t>
      </w:r>
    </w:p>
    <w:p>
      <w:pPr>
        <w:spacing w:line="440" w:lineRule="exact"/>
        <w:ind w:firstLine="840" w:firstLineChars="400"/>
        <w:rPr>
          <w:rFonts w:hint="eastAsia" w:ascii="宋体" w:hAnsi="宋体" w:eastAsia="宋体" w:cs="宋体"/>
        </w:rPr>
      </w:pPr>
      <w:r>
        <w:rPr>
          <w:rFonts w:hint="eastAsia" w:ascii="宋体" w:hAnsi="宋体" w:eastAsia="宋体" w:cs="宋体"/>
        </w:rPr>
        <w:t>最高限价：36000</w:t>
      </w:r>
      <w:r>
        <w:rPr>
          <w:rFonts w:hint="eastAsia" w:ascii="宋体" w:hAnsi="宋体" w:eastAsia="宋体" w:cs="宋体"/>
          <w:lang w:val="en-US" w:eastAsia="zh-CN"/>
        </w:rPr>
        <w:t>00</w:t>
      </w:r>
      <w:r>
        <w:rPr>
          <w:rFonts w:hint="eastAsia" w:ascii="宋体" w:hAnsi="宋体" w:eastAsia="宋体" w:cs="宋体"/>
        </w:rPr>
        <w:t>元</w:t>
      </w:r>
    </w:p>
    <w:tbl>
      <w:tblPr>
        <w:tblStyle w:val="1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26"/>
        <w:gridCol w:w="3944"/>
        <w:gridCol w:w="1107"/>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spacing w:line="336"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1726" w:type="dxa"/>
            <w:noWrap/>
            <w:vAlign w:val="center"/>
          </w:tcPr>
          <w:p>
            <w:pPr>
              <w:spacing w:line="336" w:lineRule="auto"/>
              <w:jc w:val="center"/>
              <w:rPr>
                <w:rFonts w:hint="eastAsia" w:ascii="宋体" w:hAnsi="宋体" w:eastAsia="宋体" w:cs="宋体"/>
                <w:highlight w:val="yellow"/>
              </w:rPr>
            </w:pPr>
            <w:r>
              <w:rPr>
                <w:rFonts w:hint="eastAsia" w:ascii="宋体" w:hAnsi="宋体" w:eastAsia="宋体" w:cs="宋体"/>
                <w:highlight w:val="none"/>
              </w:rPr>
              <w:t>包号</w:t>
            </w:r>
          </w:p>
        </w:tc>
        <w:tc>
          <w:tcPr>
            <w:tcW w:w="3944" w:type="dxa"/>
            <w:noWrap/>
            <w:vAlign w:val="center"/>
          </w:tcPr>
          <w:p>
            <w:pPr>
              <w:spacing w:line="336" w:lineRule="auto"/>
              <w:jc w:val="center"/>
              <w:rPr>
                <w:rFonts w:hint="eastAsia" w:ascii="宋体" w:hAnsi="宋体" w:eastAsia="宋体" w:cs="宋体"/>
                <w:highlight w:val="green"/>
              </w:rPr>
            </w:pPr>
            <w:r>
              <w:rPr>
                <w:rFonts w:hint="eastAsia" w:ascii="宋体" w:hAnsi="宋体" w:eastAsia="宋体" w:cs="宋体"/>
                <w:highlight w:val="none"/>
              </w:rPr>
              <w:t>包名称</w:t>
            </w:r>
          </w:p>
        </w:tc>
        <w:tc>
          <w:tcPr>
            <w:tcW w:w="1107" w:type="dxa"/>
            <w:noWrap/>
            <w:vAlign w:val="center"/>
          </w:tcPr>
          <w:p>
            <w:pPr>
              <w:spacing w:line="336" w:lineRule="auto"/>
              <w:jc w:val="center"/>
              <w:rPr>
                <w:rFonts w:hint="eastAsia" w:ascii="宋体" w:hAnsi="宋体" w:eastAsia="宋体" w:cs="宋体"/>
                <w:highlight w:val="none"/>
              </w:rPr>
            </w:pPr>
            <w:r>
              <w:rPr>
                <w:rFonts w:hint="eastAsia" w:ascii="宋体" w:hAnsi="宋体" w:eastAsia="宋体" w:cs="宋体"/>
                <w:highlight w:val="none"/>
              </w:rPr>
              <w:t>包预算（元）</w:t>
            </w:r>
          </w:p>
        </w:tc>
        <w:tc>
          <w:tcPr>
            <w:tcW w:w="1692" w:type="dxa"/>
            <w:noWrap/>
            <w:vAlign w:val="center"/>
          </w:tcPr>
          <w:p>
            <w:pPr>
              <w:spacing w:line="336" w:lineRule="auto"/>
              <w:jc w:val="center"/>
              <w:rPr>
                <w:rFonts w:hint="eastAsia" w:ascii="宋体" w:hAnsi="宋体" w:eastAsia="宋体" w:cs="宋体"/>
                <w:highlight w:val="none"/>
              </w:rPr>
            </w:pPr>
            <w:r>
              <w:rPr>
                <w:rFonts w:hint="eastAsia" w:ascii="宋体" w:hAnsi="宋体" w:eastAsia="宋体" w:cs="宋体"/>
                <w:highlight w:val="none"/>
              </w:rPr>
              <w:t>包最高限价</w:t>
            </w:r>
          </w:p>
          <w:p>
            <w:pPr>
              <w:spacing w:line="336" w:lineRule="auto"/>
              <w:jc w:val="center"/>
              <w:rPr>
                <w:rFonts w:hint="eastAsia" w:ascii="宋体" w:hAnsi="宋体" w:eastAsia="宋体" w:cs="宋体"/>
                <w:highlight w:val="none"/>
              </w:rPr>
            </w:pPr>
            <w:r>
              <w:rPr>
                <w:rFonts w:hint="eastAsia" w:ascii="宋体" w:hAnsi="宋体" w:eastAsia="宋体" w:cs="宋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spacing w:line="336" w:lineRule="auto"/>
              <w:jc w:val="center"/>
              <w:rPr>
                <w:rFonts w:hint="eastAsia" w:ascii="宋体" w:hAnsi="宋体" w:eastAsia="宋体" w:cs="宋体"/>
                <w:highlight w:val="none"/>
              </w:rPr>
            </w:pPr>
            <w:r>
              <w:rPr>
                <w:rFonts w:hint="eastAsia" w:ascii="宋体" w:hAnsi="宋体" w:eastAsia="宋体" w:cs="宋体"/>
                <w:highlight w:val="none"/>
              </w:rPr>
              <w:t>1</w:t>
            </w:r>
          </w:p>
        </w:tc>
        <w:tc>
          <w:tcPr>
            <w:tcW w:w="1726" w:type="dxa"/>
            <w:noWrap/>
            <w:vAlign w:val="center"/>
          </w:tcPr>
          <w:p>
            <w:pPr>
              <w:spacing w:line="336" w:lineRule="auto"/>
              <w:jc w:val="center"/>
              <w:rPr>
                <w:rFonts w:hint="eastAsia" w:ascii="宋体" w:hAnsi="宋体" w:eastAsia="宋体" w:cs="宋体"/>
                <w:bCs/>
                <w:kern w:val="0"/>
                <w:highlight w:val="none"/>
              </w:rPr>
            </w:pPr>
            <w:r>
              <w:rPr>
                <w:rFonts w:hint="eastAsia" w:ascii="宋体" w:hAnsi="宋体" w:eastAsia="宋体" w:cs="宋体"/>
                <w:bCs/>
                <w:kern w:val="0"/>
                <w:highlight w:val="none"/>
              </w:rPr>
              <w:t>豫政采(2)20240192-1</w:t>
            </w:r>
          </w:p>
        </w:tc>
        <w:tc>
          <w:tcPr>
            <w:tcW w:w="3944" w:type="dxa"/>
            <w:noWrap/>
            <w:vAlign w:val="center"/>
          </w:tcPr>
          <w:p>
            <w:pPr>
              <w:spacing w:line="336" w:lineRule="auto"/>
              <w:jc w:val="center"/>
              <w:rPr>
                <w:rFonts w:hint="eastAsia" w:ascii="宋体" w:hAnsi="宋体" w:eastAsia="宋体" w:cs="宋体"/>
                <w:bCs/>
                <w:kern w:val="0"/>
                <w:highlight w:val="none"/>
                <w:lang w:eastAsia="zh-CN"/>
              </w:rPr>
            </w:pPr>
            <w:r>
              <w:rPr>
                <w:rFonts w:hint="eastAsia" w:ascii="宋体" w:hAnsi="宋体" w:cs="宋体"/>
                <w:highlight w:val="none"/>
                <w:lang w:val="en-US" w:eastAsia="zh-CN"/>
              </w:rPr>
              <w:t>蔬菜类物资采购</w:t>
            </w:r>
          </w:p>
        </w:tc>
        <w:tc>
          <w:tcPr>
            <w:tcW w:w="1107" w:type="dxa"/>
            <w:noWrap/>
            <w:vAlign w:val="center"/>
          </w:tcPr>
          <w:p>
            <w:pPr>
              <w:spacing w:line="336" w:lineRule="auto"/>
              <w:jc w:val="center"/>
              <w:rPr>
                <w:rFonts w:hint="default" w:ascii="宋体" w:hAnsi="宋体" w:eastAsia="宋体" w:cs="宋体"/>
                <w:highlight w:val="none"/>
                <w:lang w:val="en-US" w:eastAsia="zh-CN"/>
              </w:rPr>
            </w:pPr>
            <w:r>
              <w:rPr>
                <w:rFonts w:hint="eastAsia" w:ascii="宋体" w:hAnsi="宋体" w:cs="宋体"/>
                <w:highlight w:val="none"/>
                <w:lang w:val="en-US" w:eastAsia="zh-CN"/>
              </w:rPr>
              <w:t>1700000</w:t>
            </w:r>
          </w:p>
        </w:tc>
        <w:tc>
          <w:tcPr>
            <w:tcW w:w="1692" w:type="dxa"/>
            <w:noWrap/>
            <w:vAlign w:val="center"/>
          </w:tcPr>
          <w:p>
            <w:pPr>
              <w:spacing w:line="336" w:lineRule="auto"/>
              <w:jc w:val="center"/>
              <w:rPr>
                <w:rFonts w:hint="default" w:ascii="宋体" w:hAnsi="宋体" w:eastAsia="宋体" w:cs="宋体"/>
                <w:highlight w:val="none"/>
                <w:lang w:val="en-US" w:eastAsia="zh-CN"/>
              </w:rPr>
            </w:pPr>
            <w:r>
              <w:rPr>
                <w:rFonts w:hint="eastAsia" w:ascii="宋体" w:hAnsi="宋体" w:cs="宋体"/>
                <w:highlight w:val="none"/>
                <w:lang w:val="en-US" w:eastAsia="zh-CN"/>
              </w:rPr>
              <w:t>1700000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spacing w:line="336" w:lineRule="auto"/>
              <w:jc w:val="center"/>
              <w:rPr>
                <w:rFonts w:hint="eastAsia" w:ascii="宋体" w:hAnsi="宋体" w:eastAsia="宋体" w:cs="宋体"/>
                <w:highlight w:val="none"/>
                <w:lang w:val="en-US" w:eastAsia="zh-CN"/>
              </w:rPr>
            </w:pPr>
            <w:r>
              <w:rPr>
                <w:rFonts w:hint="eastAsia" w:ascii="宋体" w:hAnsi="宋体" w:cs="宋体"/>
                <w:highlight w:val="none"/>
                <w:lang w:val="en-US" w:eastAsia="zh-CN"/>
              </w:rPr>
              <w:t>2</w:t>
            </w:r>
          </w:p>
        </w:tc>
        <w:tc>
          <w:tcPr>
            <w:tcW w:w="1726" w:type="dxa"/>
            <w:noWrap/>
            <w:vAlign w:val="center"/>
          </w:tcPr>
          <w:p>
            <w:pPr>
              <w:spacing w:line="336" w:lineRule="auto"/>
              <w:jc w:val="center"/>
              <w:rPr>
                <w:rFonts w:hint="eastAsia" w:ascii="宋体" w:hAnsi="宋体" w:cs="宋体"/>
                <w:highlight w:val="none"/>
                <w:lang w:val="en-US" w:eastAsia="zh-CN"/>
              </w:rPr>
            </w:pPr>
            <w:r>
              <w:rPr>
                <w:rFonts w:hint="eastAsia" w:ascii="宋体" w:hAnsi="宋体" w:cs="宋体"/>
                <w:highlight w:val="none"/>
                <w:lang w:val="en-US" w:eastAsia="zh-CN"/>
              </w:rPr>
              <w:t>豫政采(2)20240192-2</w:t>
            </w:r>
          </w:p>
        </w:tc>
        <w:tc>
          <w:tcPr>
            <w:tcW w:w="3944" w:type="dxa"/>
            <w:noWrap/>
            <w:vAlign w:val="center"/>
          </w:tcPr>
          <w:p>
            <w:pPr>
              <w:spacing w:line="336" w:lineRule="auto"/>
              <w:jc w:val="center"/>
              <w:rPr>
                <w:rFonts w:hint="eastAsia" w:ascii="宋体" w:hAnsi="宋体" w:cs="宋体"/>
                <w:highlight w:val="none"/>
                <w:lang w:val="en-US" w:eastAsia="zh-CN"/>
              </w:rPr>
            </w:pPr>
            <w:r>
              <w:rPr>
                <w:rFonts w:hint="eastAsia" w:ascii="宋体" w:hAnsi="宋体" w:cs="宋体"/>
                <w:highlight w:val="none"/>
                <w:lang w:val="en-US" w:eastAsia="zh-CN"/>
              </w:rPr>
              <w:t>畜禽蛋品、副食、果品类、粮油、水产类、其它食材等物资采购</w:t>
            </w:r>
          </w:p>
        </w:tc>
        <w:tc>
          <w:tcPr>
            <w:tcW w:w="1107" w:type="dxa"/>
            <w:noWrap/>
            <w:vAlign w:val="center"/>
          </w:tcPr>
          <w:p>
            <w:pPr>
              <w:spacing w:line="336" w:lineRule="auto"/>
              <w:jc w:val="center"/>
              <w:rPr>
                <w:rFonts w:hint="default" w:ascii="宋体" w:hAnsi="宋体" w:cs="宋体"/>
                <w:highlight w:val="none"/>
                <w:lang w:val="en-US" w:eastAsia="zh-CN"/>
              </w:rPr>
            </w:pPr>
            <w:r>
              <w:rPr>
                <w:rFonts w:hint="eastAsia" w:ascii="宋体" w:hAnsi="宋体" w:cs="宋体"/>
                <w:highlight w:val="none"/>
                <w:lang w:val="en-US" w:eastAsia="zh-CN"/>
              </w:rPr>
              <w:t>1900000</w:t>
            </w:r>
          </w:p>
        </w:tc>
        <w:tc>
          <w:tcPr>
            <w:tcW w:w="1692" w:type="dxa"/>
            <w:noWrap/>
            <w:vAlign w:val="center"/>
          </w:tcPr>
          <w:p>
            <w:pPr>
              <w:spacing w:line="336" w:lineRule="auto"/>
              <w:jc w:val="center"/>
              <w:rPr>
                <w:rFonts w:hint="default" w:ascii="宋体" w:hAnsi="宋体" w:cs="宋体"/>
                <w:highlight w:val="none"/>
                <w:lang w:val="en-US" w:eastAsia="zh-CN"/>
              </w:rPr>
            </w:pPr>
            <w:r>
              <w:rPr>
                <w:rFonts w:hint="eastAsia" w:ascii="宋体" w:hAnsi="宋体" w:cs="宋体"/>
                <w:highlight w:val="none"/>
                <w:lang w:val="en-US" w:eastAsia="zh-CN"/>
              </w:rPr>
              <w:t>1900000</w:t>
            </w:r>
          </w:p>
        </w:tc>
      </w:tr>
    </w:tbl>
    <w:p>
      <w:pPr>
        <w:numPr>
          <w:ilvl w:val="0"/>
          <w:numId w:val="1"/>
        </w:numPr>
        <w:spacing w:line="440" w:lineRule="exact"/>
        <w:ind w:firstLine="420" w:firstLineChars="200"/>
        <w:rPr>
          <w:rFonts w:hint="eastAsia" w:ascii="宋体" w:hAnsi="宋体" w:eastAsia="宋体" w:cs="宋体"/>
        </w:rPr>
      </w:pPr>
      <w:r>
        <w:rPr>
          <w:rFonts w:hint="eastAsia" w:ascii="宋体" w:hAnsi="宋体" w:eastAsia="宋体" w:cs="宋体"/>
        </w:rPr>
        <w:t>采购需求（包括但不限于标的的名称、数量、简要技术需求或服务要求等）</w:t>
      </w:r>
    </w:p>
    <w:p>
      <w:pPr>
        <w:spacing w:line="440" w:lineRule="exact"/>
        <w:ind w:firstLine="630" w:firstLineChars="300"/>
        <w:rPr>
          <w:rFonts w:hint="eastAsia" w:ascii="宋体" w:hAnsi="宋体" w:eastAsia="宋体" w:cs="宋体"/>
          <w:b/>
          <w:bCs/>
          <w:highlight w:val="none"/>
          <w:lang w:val="en-US" w:eastAsia="zh-CN"/>
        </w:rPr>
      </w:pPr>
      <w:r>
        <w:rPr>
          <w:rFonts w:hint="eastAsia" w:ascii="宋体" w:hAnsi="宋体" w:eastAsia="宋体" w:cs="宋体"/>
          <w:highlight w:val="none"/>
        </w:rPr>
        <w:t>5.1采购内容：</w:t>
      </w:r>
      <w:r>
        <w:rPr>
          <w:rFonts w:hint="eastAsia" w:ascii="宋体" w:hAnsi="宋体" w:cs="宋体"/>
          <w:highlight w:val="none"/>
          <w:lang w:val="en-US" w:eastAsia="zh-CN"/>
        </w:rPr>
        <w:t>包含2024年度河南省第四监狱罪犯伙房蔬菜类物资采购</w:t>
      </w:r>
      <w:r>
        <w:rPr>
          <w:rFonts w:hint="eastAsia" w:ascii="宋体" w:hAnsi="宋体" w:eastAsia="宋体"/>
          <w:color w:val="000000"/>
          <w:sz w:val="21"/>
          <w:szCs w:val="21"/>
          <w:highlight w:val="none"/>
          <w:lang w:eastAsia="zh-CN"/>
        </w:rPr>
        <w:t>等</w:t>
      </w:r>
      <w:r>
        <w:rPr>
          <w:rFonts w:hint="eastAsia" w:ascii="宋体" w:hAnsi="宋体"/>
          <w:color w:val="000000"/>
          <w:sz w:val="21"/>
          <w:szCs w:val="21"/>
          <w:highlight w:val="none"/>
          <w:lang w:eastAsia="zh-CN"/>
        </w:rPr>
        <w:t>全部内容</w:t>
      </w:r>
      <w:r>
        <w:rPr>
          <w:rFonts w:hint="eastAsia" w:ascii="宋体" w:hAnsi="宋体" w:eastAsia="宋体"/>
          <w:color w:val="000000"/>
          <w:sz w:val="21"/>
          <w:szCs w:val="21"/>
          <w:highlight w:val="none"/>
          <w:lang w:eastAsia="zh-CN"/>
        </w:rPr>
        <w:t>，</w:t>
      </w:r>
      <w:r>
        <w:rPr>
          <w:rFonts w:hint="eastAsia" w:ascii="宋体" w:hAnsi="宋体" w:eastAsia="宋体"/>
          <w:color w:val="000000"/>
          <w:sz w:val="21"/>
          <w:szCs w:val="21"/>
          <w:highlight w:val="none"/>
          <w:lang w:val="en-US" w:eastAsia="zh-CN"/>
        </w:rPr>
        <w:t>具体</w:t>
      </w:r>
      <w:r>
        <w:rPr>
          <w:rFonts w:hint="eastAsia" w:ascii="宋体" w:hAnsi="宋体"/>
          <w:color w:val="000000"/>
          <w:sz w:val="21"/>
          <w:szCs w:val="21"/>
          <w:highlight w:val="none"/>
          <w:lang w:val="en-US" w:eastAsia="zh-CN"/>
        </w:rPr>
        <w:t>清单要求</w:t>
      </w:r>
      <w:r>
        <w:rPr>
          <w:rFonts w:hint="eastAsia" w:ascii="宋体" w:hAnsi="宋体" w:eastAsia="宋体"/>
          <w:color w:val="000000"/>
          <w:sz w:val="21"/>
          <w:szCs w:val="21"/>
          <w:highlight w:val="none"/>
          <w:lang w:val="en-US" w:eastAsia="zh-CN"/>
        </w:rPr>
        <w:t>详见招标文件</w:t>
      </w:r>
      <w:r>
        <w:rPr>
          <w:rFonts w:hint="eastAsia" w:ascii="宋体" w:hAnsi="宋体" w:cs="宋体"/>
          <w:highlight w:val="none"/>
          <w:lang w:val="en-US" w:eastAsia="zh-CN"/>
        </w:rPr>
        <w:t>。</w:t>
      </w:r>
    </w:p>
    <w:p>
      <w:pPr>
        <w:spacing w:line="440" w:lineRule="exact"/>
        <w:ind w:firstLine="630" w:firstLineChars="30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2</w:t>
      </w:r>
      <w:r>
        <w:rPr>
          <w:rFonts w:hint="eastAsia" w:ascii="宋体" w:hAnsi="宋体" w:eastAsia="宋体" w:cs="宋体"/>
        </w:rPr>
        <w:t>质量要求：</w:t>
      </w:r>
      <w:r>
        <w:rPr>
          <w:rFonts w:hint="eastAsia" w:ascii="宋体" w:hAnsi="宋体" w:eastAsia="宋体" w:cs="宋体"/>
          <w:lang w:eastAsia="zh-CN"/>
        </w:rPr>
        <w:t>质量</w:t>
      </w:r>
      <w:r>
        <w:rPr>
          <w:rFonts w:hint="eastAsia" w:ascii="宋体" w:hAnsi="宋体" w:eastAsia="宋体" w:cs="宋体"/>
        </w:rPr>
        <w:t>合格，</w:t>
      </w:r>
      <w:r>
        <w:rPr>
          <w:rFonts w:hint="eastAsia" w:ascii="宋体" w:hAnsi="宋体" w:eastAsia="宋体" w:cs="宋体"/>
          <w:lang w:eastAsia="zh-CN"/>
        </w:rPr>
        <w:t>蔬菜保证新鲜</w:t>
      </w:r>
      <w:r>
        <w:rPr>
          <w:rFonts w:hint="eastAsia" w:ascii="宋体" w:hAnsi="宋体" w:eastAsia="宋体" w:cs="宋体"/>
        </w:rPr>
        <w:t>。</w:t>
      </w:r>
    </w:p>
    <w:p>
      <w:pPr>
        <w:spacing w:line="440" w:lineRule="exact"/>
        <w:ind w:firstLine="630" w:firstLineChars="30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3</w:t>
      </w:r>
      <w:r>
        <w:rPr>
          <w:rFonts w:hint="eastAsia" w:ascii="宋体" w:hAnsi="宋体" w:eastAsia="宋体" w:cs="宋体"/>
          <w:lang w:eastAsia="zh-CN"/>
        </w:rPr>
        <w:t>供货地点</w:t>
      </w:r>
      <w:r>
        <w:rPr>
          <w:rFonts w:hint="eastAsia" w:ascii="宋体" w:hAnsi="宋体" w:eastAsia="宋体" w:cs="宋体"/>
        </w:rPr>
        <w:t>：采购人指定地点。</w:t>
      </w:r>
    </w:p>
    <w:p>
      <w:pPr>
        <w:spacing w:line="440" w:lineRule="exact"/>
        <w:ind w:firstLine="630" w:firstLineChars="300"/>
        <w:rPr>
          <w:rFonts w:hint="eastAsia" w:ascii="宋体" w:hAnsi="宋体" w:cs="宋体"/>
          <w:highlight w:val="none"/>
          <w:lang w:val="en-US" w:eastAsia="zh-CN"/>
        </w:rPr>
      </w:pPr>
      <w:r>
        <w:rPr>
          <w:rFonts w:hint="eastAsia" w:ascii="宋体" w:hAnsi="宋体" w:eastAsia="宋体" w:cs="宋体"/>
          <w:highlight w:val="none"/>
          <w:lang w:val="en-US" w:eastAsia="zh-CN"/>
        </w:rPr>
        <w:t>5.4标段（包）划分：本项目共划分</w:t>
      </w:r>
      <w:r>
        <w:rPr>
          <w:rFonts w:hint="eastAsia" w:ascii="宋体" w:hAnsi="宋体" w:cs="宋体"/>
          <w:highlight w:val="none"/>
          <w:lang w:val="en-US" w:eastAsia="zh-CN"/>
        </w:rPr>
        <w:t>2个标段（包），一标段：蔬菜类物资采购；二标段：畜禽蛋品、副食、果品类、粮油、水产类、其它食材等物资采购。</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6、合同履行期限：</w:t>
      </w:r>
      <w:r>
        <w:rPr>
          <w:rFonts w:hint="eastAsia" w:ascii="宋体" w:hAnsi="宋体" w:cs="宋体"/>
          <w:highlight w:val="none"/>
          <w:lang w:val="en-US" w:eastAsia="zh-CN"/>
        </w:rPr>
        <w:t>合同签订后12个月</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rPr>
      </w:pPr>
      <w:r>
        <w:rPr>
          <w:rFonts w:hint="eastAsia" w:ascii="宋体" w:hAnsi="宋体" w:eastAsia="宋体" w:cs="宋体"/>
        </w:rPr>
        <w:t>7、本项目是否接受联合体投标：否。</w:t>
      </w:r>
    </w:p>
    <w:p>
      <w:pPr>
        <w:spacing w:line="440" w:lineRule="exact"/>
        <w:ind w:firstLine="420" w:firstLineChars="200"/>
        <w:rPr>
          <w:rFonts w:hint="eastAsia" w:ascii="宋体" w:hAnsi="宋体" w:eastAsia="宋体" w:cs="宋体"/>
        </w:rPr>
      </w:pPr>
      <w:r>
        <w:rPr>
          <w:rFonts w:hint="eastAsia" w:ascii="宋体" w:hAnsi="宋体" w:eastAsia="宋体" w:cs="宋体"/>
        </w:rPr>
        <w:t>8、是否接受进口产品：</w:t>
      </w:r>
      <w:r>
        <w:rPr>
          <w:rFonts w:hint="eastAsia" w:ascii="宋体" w:hAnsi="宋体" w:cs="宋体"/>
          <w:lang w:eastAsia="zh-CN"/>
        </w:rPr>
        <w:t>否</w:t>
      </w:r>
      <w:r>
        <w:rPr>
          <w:rFonts w:hint="eastAsia" w:ascii="宋体" w:hAnsi="宋体" w:eastAsia="宋体" w:cs="宋体"/>
        </w:rPr>
        <w:t>。</w:t>
      </w:r>
    </w:p>
    <w:p>
      <w:pPr>
        <w:spacing w:line="440" w:lineRule="exact"/>
        <w:ind w:firstLine="420" w:firstLineChars="200"/>
        <w:rPr>
          <w:rFonts w:hint="eastAsia" w:ascii="宋体" w:hAnsi="宋体" w:eastAsia="宋体" w:cs="宋体"/>
        </w:rPr>
      </w:pPr>
      <w:r>
        <w:rPr>
          <w:rFonts w:hint="eastAsia" w:ascii="宋体" w:hAnsi="宋体" w:eastAsia="宋体" w:cs="宋体"/>
        </w:rPr>
        <w:t>9、是否专门面向中小企业：否</w:t>
      </w:r>
    </w:p>
    <w:p>
      <w:pPr>
        <w:pStyle w:val="9"/>
        <w:numPr>
          <w:ilvl w:val="1"/>
          <w:numId w:val="0"/>
        </w:numPr>
        <w:spacing w:before="0" w:after="0" w:line="440" w:lineRule="exact"/>
        <w:jc w:val="both"/>
        <w:rPr>
          <w:rFonts w:ascii="??" w:hAnsi="??" w:eastAsia="宋体" w:cs="??"/>
          <w:b/>
          <w:bCs/>
          <w:sz w:val="21"/>
          <w:szCs w:val="21"/>
        </w:rPr>
      </w:pPr>
      <w:bookmarkStart w:id="20" w:name="_Toc28359080"/>
      <w:bookmarkStart w:id="21" w:name="_Toc28359003"/>
      <w:bookmarkStart w:id="22" w:name="_Toc31022"/>
      <w:bookmarkStart w:id="23" w:name="_Toc35393791"/>
      <w:bookmarkStart w:id="24" w:name="_Toc35393622"/>
      <w:bookmarkStart w:id="25" w:name="_Toc30872"/>
      <w:r>
        <w:rPr>
          <w:rFonts w:hint="eastAsia" w:ascii="宋体" w:hAnsi="宋体" w:eastAsia="宋体" w:cs="宋体"/>
          <w:b/>
          <w:bCs/>
          <w:sz w:val="21"/>
          <w:szCs w:val="21"/>
        </w:rPr>
        <w:t>二、申请人资格要求</w:t>
      </w:r>
      <w:bookmarkEnd w:id="20"/>
      <w:bookmarkEnd w:id="21"/>
      <w:bookmarkEnd w:id="22"/>
      <w:bookmarkEnd w:id="23"/>
      <w:bookmarkEnd w:id="24"/>
      <w:r>
        <w:rPr>
          <w:rFonts w:hint="eastAsia" w:ascii="宋体" w:hAnsi="宋体" w:eastAsia="宋体" w:cs="宋体"/>
          <w:b/>
          <w:bCs/>
          <w:sz w:val="21"/>
          <w:szCs w:val="21"/>
        </w:rPr>
        <w:t>：</w:t>
      </w:r>
      <w:bookmarkEnd w:id="25"/>
    </w:p>
    <w:p>
      <w:pPr>
        <w:spacing w:line="440" w:lineRule="exact"/>
        <w:ind w:firstLine="420" w:firstLineChars="200"/>
        <w:rPr>
          <w:rFonts w:ascii="宋体" w:hAnsi="宋体" w:cs="宋体"/>
        </w:rPr>
      </w:pPr>
      <w:r>
        <w:rPr>
          <w:rFonts w:hint="eastAsia" w:ascii="宋体" w:hAnsi="宋体" w:cs="宋体"/>
        </w:rPr>
        <w:t>1、满足《中华人民共和国政府采购法》第二十二条规定；</w:t>
      </w:r>
    </w:p>
    <w:p>
      <w:pPr>
        <w:spacing w:line="440" w:lineRule="exact"/>
        <w:ind w:firstLine="420" w:firstLineChars="200"/>
        <w:rPr>
          <w:rFonts w:ascii="宋体" w:hAnsi="宋体" w:cs="宋体"/>
          <w:highlight w:val="none"/>
        </w:rPr>
      </w:pPr>
      <w:bookmarkStart w:id="26" w:name="_Toc28359081"/>
      <w:bookmarkStart w:id="27" w:name="_Toc28359004"/>
      <w:r>
        <w:rPr>
          <w:rFonts w:hint="eastAsia" w:ascii="宋体" w:hAnsi="宋体" w:cs="宋体"/>
          <w:highlight w:val="none"/>
        </w:rPr>
        <w:t>2、落实政府采购政策满足的资格要求：</w:t>
      </w:r>
    </w:p>
    <w:p>
      <w:pPr>
        <w:spacing w:line="440" w:lineRule="exact"/>
        <w:ind w:firstLine="420" w:firstLineChars="200"/>
        <w:rPr>
          <w:rFonts w:hint="eastAsia" w:ascii="宋体" w:hAnsi="宋体" w:cs="宋体"/>
          <w:highlight w:val="none"/>
        </w:rPr>
      </w:pPr>
      <w:r>
        <w:rPr>
          <w:rFonts w:hint="eastAsia" w:ascii="宋体" w:hAnsi="宋体" w:cs="宋体"/>
          <w:highlight w:val="none"/>
        </w:rPr>
        <w:t>本项目执行节约能源、保护环境、扶持不发达地区和少数民族地区、促进中小企业发展等政府采购政策。</w:t>
      </w:r>
    </w:p>
    <w:p>
      <w:pPr>
        <w:spacing w:line="440" w:lineRule="exact"/>
        <w:ind w:firstLine="420" w:firstLineChars="200"/>
        <w:rPr>
          <w:rFonts w:ascii="宋体" w:hAnsi="宋体" w:cs="宋体"/>
          <w:highlight w:val="none"/>
        </w:rPr>
      </w:pPr>
      <w:r>
        <w:rPr>
          <w:rFonts w:hint="eastAsia" w:ascii="宋体" w:hAnsi="宋体" w:cs="宋体"/>
          <w:highlight w:val="none"/>
        </w:rPr>
        <w:t>3、本项目的特定资格要求</w:t>
      </w:r>
    </w:p>
    <w:p>
      <w:pPr>
        <w:spacing w:line="440" w:lineRule="exact"/>
        <w:ind w:firstLine="420" w:firstLineChars="200"/>
        <w:rPr>
          <w:rFonts w:hint="eastAsia" w:ascii="宋体" w:hAnsi="宋体" w:eastAsia="宋体" w:cs="宋体"/>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1</w:t>
      </w:r>
      <w:r>
        <w:rPr>
          <w:rFonts w:hint="eastAsia" w:ascii="宋体" w:hAnsi="宋体" w:cs="宋体"/>
          <w:highlight w:val="none"/>
          <w:lang w:eastAsia="zh-CN"/>
        </w:rPr>
        <w:t>）</w:t>
      </w:r>
      <w:r>
        <w:rPr>
          <w:rFonts w:hint="eastAsia" w:ascii="宋体" w:hAnsi="宋体" w:cs="宋体"/>
          <w:highlight w:val="none"/>
        </w:rPr>
        <w:t>具有独立承担民事责任的能力(具有有效的营业执照或事业单位法人证书等有效证件)</w:t>
      </w:r>
      <w:r>
        <w:rPr>
          <w:rFonts w:hint="eastAsia" w:ascii="宋体" w:hAnsi="宋体" w:cs="宋体"/>
          <w:highlight w:val="none"/>
          <w:lang w:eastAsia="zh-CN"/>
        </w:rPr>
        <w:t>；</w:t>
      </w:r>
    </w:p>
    <w:p>
      <w:pPr>
        <w:spacing w:line="440" w:lineRule="exact"/>
        <w:ind w:firstLine="42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w:t>
      </w: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cs="宋体"/>
          <w:highlight w:val="none"/>
          <w:lang w:eastAsia="zh-CN"/>
        </w:rPr>
        <w:t>投标人应保证所提供的产品必须是安全合格产品，因产品问题而发生的食物中毒等群体事故，由投标人承担经济赔偿责任及其他法律责任(提供承诺书，格式自拟加盖公章)；</w:t>
      </w:r>
    </w:p>
    <w:p>
      <w:pPr>
        <w:spacing w:line="440" w:lineRule="exact"/>
        <w:ind w:firstLine="420" w:firstLineChars="200"/>
        <w:rPr>
          <w:rFonts w:hint="eastAsia" w:ascii="宋体" w:hAnsi="宋体" w:cs="宋体"/>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eastAsia="宋体" w:cs="宋体"/>
          <w:highlight w:val="none"/>
        </w:rPr>
        <w:t>信誉要求：近年来未列入县市级以上行政主管部门公布的各类不良行为记录承诺书（</w:t>
      </w:r>
      <w:r>
        <w:rPr>
          <w:rFonts w:hint="eastAsia" w:ascii="宋体" w:hAnsi="宋体" w:eastAsia="宋体" w:cs="宋体"/>
          <w:highlight w:val="none"/>
          <w:lang w:val="en-US" w:eastAsia="zh-CN"/>
        </w:rPr>
        <w:t>2021</w:t>
      </w:r>
      <w:r>
        <w:rPr>
          <w:rFonts w:hint="eastAsia" w:ascii="宋体" w:hAnsi="宋体" w:eastAsia="宋体" w:cs="宋体"/>
          <w:highlight w:val="none"/>
        </w:rPr>
        <w:t>年</w:t>
      </w:r>
      <w:r>
        <w:rPr>
          <w:rFonts w:hint="eastAsia" w:ascii="宋体" w:hAnsi="宋体" w:eastAsia="宋体" w:cs="宋体"/>
          <w:highlight w:val="none"/>
          <w:lang w:val="en-US" w:eastAsia="zh-CN"/>
        </w:rPr>
        <w:t>1</w:t>
      </w:r>
      <w:r>
        <w:rPr>
          <w:rFonts w:hint="eastAsia" w:ascii="宋体" w:hAnsi="宋体" w:eastAsia="宋体" w:cs="宋体"/>
          <w:highlight w:val="none"/>
        </w:rPr>
        <w:t>月至投标截止日期，格式自拟）；</w:t>
      </w:r>
    </w:p>
    <w:p>
      <w:pPr>
        <w:spacing w:line="440" w:lineRule="exact"/>
        <w:ind w:firstLine="420" w:firstLineChars="200"/>
        <w:rPr>
          <w:rFonts w:hint="eastAsia" w:ascii="宋体" w:hAnsi="宋体" w:cs="宋体"/>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根据财政部《关于在政府采购活动中查询及使用信用记录有关问题的通知》（财库〔2016〕125号）要求，被列入“信用中国”网站（www.creditchina.gov.cn）“失信被执行人”、“</w:t>
      </w:r>
      <w:r>
        <w:rPr>
          <w:rFonts w:hint="eastAsia" w:ascii="宋体" w:hAnsi="宋体" w:cs="宋体"/>
          <w:highlight w:val="none"/>
          <w:lang w:eastAsia="zh-CN"/>
        </w:rPr>
        <w:t>重大税收违法失信主体</w:t>
      </w:r>
      <w:r>
        <w:rPr>
          <w:rFonts w:hint="eastAsia" w:ascii="宋体" w:hAnsi="宋体" w:cs="宋体"/>
          <w:highlight w:val="none"/>
        </w:rPr>
        <w:t>”和中国政府采购网（www.ccgp.gov.cn）“政府采购严重违法失信行为记录名单”栏目中有失信等负面信息的潜在</w:t>
      </w:r>
      <w:r>
        <w:rPr>
          <w:rFonts w:hint="eastAsia" w:ascii="宋体" w:hAnsi="宋体" w:cs="宋体"/>
          <w:highlight w:val="none"/>
          <w:lang w:eastAsia="zh-CN"/>
        </w:rPr>
        <w:t>投标人</w:t>
      </w:r>
      <w:r>
        <w:rPr>
          <w:rFonts w:hint="eastAsia" w:ascii="宋体" w:hAnsi="宋体" w:cs="宋体"/>
          <w:highlight w:val="none"/>
        </w:rPr>
        <w:t>，将拒绝其参加本项目；</w:t>
      </w:r>
      <w:r>
        <w:rPr>
          <w:rFonts w:hint="eastAsia" w:ascii="宋体" w:hAnsi="宋体" w:cs="宋体"/>
          <w:highlight w:val="none"/>
          <w:lang w:eastAsia="zh-CN"/>
        </w:rPr>
        <w:t>（</w:t>
      </w:r>
      <w:r>
        <w:rPr>
          <w:rFonts w:hint="eastAsia" w:ascii="宋体" w:hAnsi="宋体" w:cs="宋体"/>
          <w:highlight w:val="none"/>
        </w:rPr>
        <w:t>注：采购人、代理机构在开标后对所有</w:t>
      </w:r>
      <w:r>
        <w:rPr>
          <w:rFonts w:hint="eastAsia" w:ascii="宋体" w:hAnsi="宋体" w:cs="宋体"/>
          <w:highlight w:val="none"/>
          <w:lang w:eastAsia="zh-CN"/>
        </w:rPr>
        <w:t>投标人</w:t>
      </w:r>
      <w:r>
        <w:rPr>
          <w:rFonts w:hint="eastAsia" w:ascii="宋体" w:hAnsi="宋体" w:cs="宋体"/>
          <w:highlight w:val="none"/>
        </w:rPr>
        <w:t>信用记录进行查询，并将查询结果网页打印存档，</w:t>
      </w:r>
      <w:r>
        <w:rPr>
          <w:rFonts w:hint="eastAsia" w:ascii="宋体" w:hAnsi="宋体" w:cs="宋体"/>
          <w:highlight w:val="none"/>
          <w:lang w:eastAsia="zh-CN"/>
        </w:rPr>
        <w:t>投标人</w:t>
      </w:r>
      <w:r>
        <w:rPr>
          <w:rFonts w:hint="eastAsia" w:ascii="宋体" w:hAnsi="宋体" w:cs="宋体"/>
          <w:highlight w:val="none"/>
        </w:rPr>
        <w:t>不良信用记录以代理机构开标后查询结果为准。</w:t>
      </w:r>
      <w:r>
        <w:rPr>
          <w:rFonts w:hint="eastAsia" w:ascii="宋体" w:hAnsi="宋体" w:cs="宋体"/>
          <w:highlight w:val="none"/>
          <w:lang w:eastAsia="zh-CN"/>
        </w:rPr>
        <w:t>）</w:t>
      </w:r>
    </w:p>
    <w:p>
      <w:pPr>
        <w:spacing w:line="440" w:lineRule="exact"/>
        <w:ind w:firstLine="420" w:firstLineChars="200"/>
        <w:rPr>
          <w:rFonts w:hint="eastAsia" w:ascii="宋体" w:hAnsi="宋体" w:cs="宋体"/>
          <w:lang w:eastAsia="zh-CN"/>
        </w:rPr>
      </w:pPr>
      <w:r>
        <w:rPr>
          <w:rFonts w:hint="eastAsia" w:ascii="宋体" w:hAnsi="宋体" w:cs="宋体"/>
          <w:highlight w:val="none"/>
          <w:lang w:eastAsia="zh-CN"/>
        </w:rPr>
        <w:t>（</w:t>
      </w:r>
      <w:r>
        <w:rPr>
          <w:rFonts w:hint="eastAsia" w:ascii="宋体" w:hAnsi="宋体" w:cs="宋体"/>
          <w:highlight w:val="none"/>
          <w:lang w:val="en-US" w:eastAsia="zh-CN"/>
        </w:rPr>
        <w:t>5</w:t>
      </w:r>
      <w:r>
        <w:rPr>
          <w:rFonts w:hint="eastAsia" w:ascii="宋体" w:hAnsi="宋体" w:cs="宋体"/>
          <w:highlight w:val="none"/>
          <w:lang w:eastAsia="zh-CN"/>
        </w:rPr>
        <w:t>）本项目采用资格后审；不允许分包</w:t>
      </w:r>
      <w:r>
        <w:rPr>
          <w:rFonts w:hint="eastAsia" w:ascii="宋体" w:hAnsi="宋体" w:cs="宋体"/>
          <w:lang w:eastAsia="zh-CN"/>
        </w:rPr>
        <w:t>、转包。</w:t>
      </w:r>
    </w:p>
    <w:p>
      <w:pPr>
        <w:pStyle w:val="9"/>
        <w:numPr>
          <w:ilvl w:val="1"/>
          <w:numId w:val="0"/>
        </w:numPr>
        <w:spacing w:before="0" w:after="0" w:line="440" w:lineRule="exact"/>
        <w:jc w:val="both"/>
        <w:rPr>
          <w:rFonts w:ascii="??" w:hAnsi="??" w:cs="??"/>
          <w:b/>
          <w:bCs/>
          <w:sz w:val="21"/>
          <w:szCs w:val="21"/>
        </w:rPr>
      </w:pPr>
      <w:bookmarkStart w:id="28" w:name="_Toc473"/>
      <w:bookmarkStart w:id="29" w:name="_Toc13800"/>
      <w:bookmarkStart w:id="30" w:name="_Toc35393623"/>
      <w:bookmarkStart w:id="31" w:name="_Toc35393792"/>
      <w:r>
        <w:rPr>
          <w:rFonts w:hint="eastAsia" w:ascii="宋体" w:hAnsi="宋体" w:eastAsia="宋体" w:cs="宋体"/>
          <w:b/>
          <w:bCs/>
          <w:sz w:val="21"/>
          <w:szCs w:val="21"/>
        </w:rPr>
        <w:t>三、获取招标文件</w:t>
      </w:r>
      <w:bookmarkEnd w:id="26"/>
      <w:bookmarkEnd w:id="27"/>
      <w:bookmarkEnd w:id="28"/>
      <w:bookmarkEnd w:id="29"/>
      <w:bookmarkEnd w:id="30"/>
      <w:bookmarkEnd w:id="31"/>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cs="宋体"/>
          <w:highlight w:val="none"/>
          <w:lang w:eastAsia="zh-CN"/>
        </w:rPr>
        <w:t>、</w:t>
      </w:r>
      <w:r>
        <w:rPr>
          <w:rFonts w:hint="eastAsia" w:ascii="宋体" w:hAnsi="宋体" w:eastAsia="宋体" w:cs="宋体"/>
          <w:highlight w:val="none"/>
        </w:rPr>
        <w:t>时间：</w:t>
      </w:r>
      <w:r>
        <w:rPr>
          <w:rFonts w:hint="eastAsia" w:ascii="宋体" w:hAnsi="宋体" w:cs="宋体"/>
          <w:highlight w:val="none"/>
          <w:lang w:val="en-US" w:eastAsia="zh-CN"/>
        </w:rPr>
        <w:t>2024</w:t>
      </w:r>
      <w:r>
        <w:rPr>
          <w:rFonts w:hint="eastAsia" w:ascii="宋体" w:hAnsi="宋体" w:eastAsia="宋体" w:cs="宋体"/>
          <w:highlight w:val="none"/>
        </w:rPr>
        <w:t>年</w:t>
      </w:r>
      <w:r>
        <w:rPr>
          <w:rFonts w:hint="eastAsia" w:ascii="宋体" w:hAnsi="宋体" w:cs="宋体"/>
          <w:highlight w:val="none"/>
          <w:lang w:val="en-US" w:eastAsia="zh-CN"/>
        </w:rPr>
        <w:t>3</w:t>
      </w:r>
      <w:r>
        <w:rPr>
          <w:rFonts w:hint="eastAsia" w:ascii="宋体" w:hAnsi="宋体" w:eastAsia="宋体" w:cs="宋体"/>
          <w:highlight w:val="none"/>
        </w:rPr>
        <w:t>月</w:t>
      </w:r>
      <w:r>
        <w:rPr>
          <w:rFonts w:hint="eastAsia" w:ascii="宋体" w:hAnsi="宋体" w:cs="宋体"/>
          <w:highlight w:val="none"/>
          <w:lang w:val="en-US" w:eastAsia="zh-CN"/>
        </w:rPr>
        <w:t xml:space="preserve">18 </w:t>
      </w:r>
      <w:r>
        <w:rPr>
          <w:rFonts w:hint="eastAsia" w:ascii="宋体" w:hAnsi="宋体" w:eastAsia="宋体" w:cs="宋体"/>
          <w:highlight w:val="none"/>
        </w:rPr>
        <w:t>日至</w:t>
      </w:r>
      <w:r>
        <w:rPr>
          <w:rFonts w:hint="eastAsia" w:ascii="宋体" w:hAnsi="宋体" w:cs="宋体"/>
          <w:highlight w:val="none"/>
          <w:lang w:val="en-US" w:eastAsia="zh-CN"/>
        </w:rPr>
        <w:t>2024</w:t>
      </w:r>
      <w:r>
        <w:rPr>
          <w:rFonts w:hint="eastAsia" w:ascii="宋体" w:hAnsi="宋体" w:eastAsia="宋体" w:cs="宋体"/>
          <w:highlight w:val="none"/>
        </w:rPr>
        <w:t>年</w:t>
      </w:r>
      <w:r>
        <w:rPr>
          <w:rFonts w:hint="eastAsia" w:ascii="宋体" w:hAnsi="宋体" w:cs="宋体"/>
          <w:highlight w:val="none"/>
          <w:lang w:val="en-US" w:eastAsia="zh-CN"/>
        </w:rPr>
        <w:t>3</w:t>
      </w:r>
      <w:r>
        <w:rPr>
          <w:rFonts w:hint="eastAsia" w:ascii="宋体" w:hAnsi="宋体" w:eastAsia="宋体" w:cs="宋体"/>
          <w:highlight w:val="none"/>
        </w:rPr>
        <w:t>月</w:t>
      </w:r>
      <w:r>
        <w:rPr>
          <w:rFonts w:hint="eastAsia" w:ascii="宋体" w:hAnsi="宋体" w:cs="宋体"/>
          <w:highlight w:val="none"/>
          <w:lang w:val="en-US" w:eastAsia="zh-CN"/>
        </w:rPr>
        <w:t>22</w:t>
      </w:r>
      <w:r>
        <w:rPr>
          <w:rFonts w:hint="eastAsia" w:ascii="宋体" w:hAnsi="宋体" w:eastAsia="宋体" w:cs="宋体"/>
          <w:highlight w:val="none"/>
        </w:rPr>
        <w:t>日，每天上午00:00至12:00，下午12:00至23:59（北京时间，法定节假日除外。）</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eastAsia="zh-CN"/>
        </w:rPr>
        <w:t>、</w:t>
      </w:r>
      <w:r>
        <w:rPr>
          <w:rFonts w:hint="eastAsia" w:ascii="宋体" w:hAnsi="宋体" w:eastAsia="宋体" w:cs="宋体"/>
          <w:highlight w:val="none"/>
        </w:rPr>
        <w:t>地点：河南省公共资源交易中心（</w:t>
      </w: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"http://www.hnggzy.com"</w:instrText>
      </w:r>
      <w:r>
        <w:rPr>
          <w:rFonts w:hint="eastAsia" w:ascii="宋体" w:hAnsi="宋体" w:eastAsia="宋体" w:cs="宋体"/>
          <w:highlight w:val="none"/>
        </w:rPr>
        <w:fldChar w:fldCharType="separate"/>
      </w:r>
      <w:r>
        <w:rPr>
          <w:rFonts w:hint="eastAsia" w:ascii="宋体" w:hAnsi="宋体" w:eastAsia="宋体" w:cs="宋体"/>
          <w:highlight w:val="none"/>
        </w:rPr>
        <w:t>http://www.hnggzy.net/</w:t>
      </w:r>
      <w:r>
        <w:rPr>
          <w:rFonts w:hint="eastAsia" w:ascii="宋体" w:hAnsi="宋体" w:eastAsia="宋体" w:cs="宋体"/>
          <w:highlight w:val="none"/>
        </w:rPr>
        <w:fldChar w:fldCharType="end"/>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cs="宋体"/>
          <w:highlight w:val="none"/>
          <w:lang w:eastAsia="zh-CN"/>
        </w:rPr>
        <w:t>、</w:t>
      </w:r>
      <w:r>
        <w:rPr>
          <w:rFonts w:hint="eastAsia" w:ascii="宋体" w:hAnsi="宋体" w:eastAsia="宋体" w:cs="宋体"/>
          <w:highlight w:val="none"/>
        </w:rPr>
        <w:t>方式：网上获取。</w:t>
      </w:r>
      <w:r>
        <w:rPr>
          <w:rFonts w:hint="eastAsia" w:ascii="宋体" w:hAnsi="宋体" w:cs="宋体"/>
          <w:color w:val="auto"/>
          <w:szCs w:val="21"/>
          <w:highlight w:val="none"/>
          <w:shd w:val="clear" w:color="auto" w:fill="FFFFFF"/>
          <w:lang w:bidi="ar"/>
        </w:rPr>
        <w:t>凡有意参加投标者，应首先办理CA数字证书及电子签章（具体办理事宜请查询河南省公共资源交易中心网站-办事指南-《CA数字证书办理指南》），使用CA数字证书登录“河南省公共资源交易中心-市场主体系统”，进行市场主体信息库登记（具体办理事宜请查询河南省公共资源交易中心网站-办事指南-《河南省公共资源交易平台市场主体信息库登记指南（工程建设、政府采购）》；市场主体信息库登记通过后，凭CA密钥登陆市场主体系统并按网上提示下载招标文件及资料（详见http://www.hnggzy.net/公共服务-办事指南）。</w:t>
      </w:r>
    </w:p>
    <w:p>
      <w:pPr>
        <w:spacing w:line="440" w:lineRule="exact"/>
        <w:ind w:firstLine="420" w:firstLineChars="200"/>
        <w:rPr>
          <w:rFonts w:hint="eastAsia" w:ascii="宋体" w:hAnsi="宋体" w:eastAsia="宋体" w:cs="宋体"/>
        </w:rPr>
      </w:pPr>
      <w:r>
        <w:rPr>
          <w:rFonts w:hint="eastAsia" w:ascii="宋体" w:hAnsi="宋体" w:eastAsia="宋体" w:cs="宋体"/>
          <w:highlight w:val="none"/>
        </w:rPr>
        <w:t>4</w:t>
      </w:r>
      <w:r>
        <w:rPr>
          <w:rFonts w:hint="eastAsia" w:ascii="宋体" w:hAnsi="宋体" w:cs="宋体"/>
          <w:highlight w:val="none"/>
          <w:lang w:eastAsia="zh-CN"/>
        </w:rPr>
        <w:t>、</w:t>
      </w:r>
      <w:r>
        <w:rPr>
          <w:rFonts w:hint="eastAsia" w:ascii="宋体" w:hAnsi="宋体" w:eastAsia="宋体" w:cs="宋体"/>
          <w:highlight w:val="none"/>
        </w:rPr>
        <w:t>售</w:t>
      </w:r>
      <w:r>
        <w:rPr>
          <w:rFonts w:hint="eastAsia" w:ascii="宋体" w:hAnsi="宋体" w:eastAsia="宋体" w:cs="宋体"/>
        </w:rPr>
        <w:t>价：0元</w:t>
      </w:r>
    </w:p>
    <w:p>
      <w:pPr>
        <w:pStyle w:val="9"/>
        <w:numPr>
          <w:ilvl w:val="1"/>
          <w:numId w:val="0"/>
        </w:numPr>
        <w:spacing w:before="0" w:after="0" w:line="440" w:lineRule="exact"/>
        <w:jc w:val="both"/>
        <w:rPr>
          <w:rFonts w:ascii="宋体" w:hAnsi="宋体" w:eastAsia="宋体" w:cs="宋体"/>
          <w:b/>
          <w:bCs/>
          <w:sz w:val="21"/>
          <w:szCs w:val="21"/>
        </w:rPr>
      </w:pPr>
      <w:bookmarkStart w:id="32" w:name="_Toc1939"/>
      <w:r>
        <w:rPr>
          <w:rFonts w:hint="eastAsia" w:ascii="宋体" w:hAnsi="宋体" w:eastAsia="宋体" w:cs="宋体"/>
          <w:b/>
          <w:bCs/>
          <w:sz w:val="21"/>
          <w:szCs w:val="21"/>
        </w:rPr>
        <w:t>四、投标截止时间及地点</w:t>
      </w:r>
      <w:bookmarkEnd w:id="32"/>
    </w:p>
    <w:p>
      <w:pPr>
        <w:spacing w:line="440" w:lineRule="exact"/>
        <w:ind w:firstLine="420" w:firstLineChars="200"/>
        <w:rPr>
          <w:rFonts w:ascii="宋体" w:hAnsi="宋体" w:cs="宋体"/>
          <w:highlight w:val="none"/>
        </w:rPr>
      </w:pPr>
      <w:r>
        <w:rPr>
          <w:rFonts w:hint="eastAsia" w:ascii="宋体" w:hAnsi="宋体" w:cs="宋体"/>
        </w:rPr>
        <w:t>1</w:t>
      </w:r>
      <w:r>
        <w:rPr>
          <w:rFonts w:hint="eastAsia" w:ascii="宋体" w:hAnsi="宋体" w:cs="宋体"/>
          <w:highlight w:val="none"/>
        </w:rPr>
        <w:t>、时间：</w:t>
      </w:r>
      <w:r>
        <w:rPr>
          <w:rFonts w:hint="eastAsia" w:ascii="宋体" w:hAnsi="宋体" w:cs="宋体"/>
          <w:highlight w:val="none"/>
          <w:lang w:val="en-US" w:eastAsia="zh-CN"/>
        </w:rPr>
        <w:t>2024</w:t>
      </w:r>
      <w:r>
        <w:rPr>
          <w:rFonts w:hint="eastAsia" w:ascii="宋体" w:hAnsi="宋体" w:eastAsia="宋体" w:cs="宋体"/>
          <w:highlight w:val="none"/>
        </w:rPr>
        <w:t>年</w:t>
      </w:r>
      <w:r>
        <w:rPr>
          <w:rFonts w:hint="eastAsia" w:ascii="宋体" w:hAnsi="宋体" w:cs="宋体"/>
          <w:highlight w:val="none"/>
          <w:lang w:val="en-US" w:eastAsia="zh-CN"/>
        </w:rPr>
        <w:t>4</w:t>
      </w:r>
      <w:r>
        <w:rPr>
          <w:rFonts w:hint="eastAsia" w:ascii="宋体" w:hAnsi="宋体" w:eastAsia="宋体" w:cs="宋体"/>
          <w:highlight w:val="none"/>
        </w:rPr>
        <w:t>月</w:t>
      </w:r>
      <w:r>
        <w:rPr>
          <w:rFonts w:hint="eastAsia" w:ascii="宋体" w:hAnsi="宋体" w:cs="宋体"/>
          <w:highlight w:val="none"/>
          <w:lang w:val="en-US" w:eastAsia="zh-CN"/>
        </w:rPr>
        <w:t>9</w:t>
      </w:r>
      <w:r>
        <w:rPr>
          <w:rFonts w:hint="eastAsia" w:ascii="宋体" w:hAnsi="宋体" w:eastAsia="宋体" w:cs="宋体"/>
          <w:highlight w:val="none"/>
        </w:rPr>
        <w:t>日</w:t>
      </w:r>
      <w:r>
        <w:rPr>
          <w:rFonts w:hint="eastAsia" w:ascii="宋体" w:hAnsi="宋体" w:cs="宋体"/>
          <w:highlight w:val="none"/>
        </w:rPr>
        <w:t>09时00分（北京时间）</w:t>
      </w:r>
    </w:p>
    <w:p>
      <w:pPr>
        <w:spacing w:line="440" w:lineRule="exact"/>
        <w:ind w:firstLine="420" w:firstLineChars="200"/>
        <w:rPr>
          <w:rFonts w:hint="eastAsia" w:ascii="宋体" w:hAnsi="宋体" w:eastAsia="宋体" w:cs="宋体"/>
          <w:highlight w:val="none"/>
          <w:lang w:eastAsia="zh-CN"/>
        </w:rPr>
      </w:pPr>
      <w:r>
        <w:rPr>
          <w:rFonts w:hint="eastAsia" w:ascii="宋体" w:hAnsi="宋体" w:cs="宋体"/>
          <w:highlight w:val="none"/>
        </w:rPr>
        <w:t>2、地点：</w:t>
      </w:r>
      <w:r>
        <w:rPr>
          <w:rFonts w:hint="eastAsia" w:ascii="宋体" w:hAnsi="宋体" w:cs="Arial"/>
          <w:highlight w:val="none"/>
        </w:rPr>
        <w:t>河南省公共资源交易中心（http://www.hnggzy.net/）</w:t>
      </w:r>
    </w:p>
    <w:p>
      <w:pPr>
        <w:pStyle w:val="9"/>
        <w:numPr>
          <w:ilvl w:val="1"/>
          <w:numId w:val="0"/>
        </w:numPr>
        <w:spacing w:before="0" w:after="0" w:line="440" w:lineRule="exact"/>
        <w:jc w:val="both"/>
        <w:rPr>
          <w:rFonts w:ascii="宋体" w:hAnsi="宋体" w:eastAsia="宋体" w:cs="宋体"/>
          <w:b/>
          <w:bCs/>
          <w:sz w:val="21"/>
          <w:szCs w:val="21"/>
          <w:highlight w:val="none"/>
        </w:rPr>
      </w:pPr>
      <w:bookmarkStart w:id="33" w:name="_Toc31404"/>
      <w:r>
        <w:rPr>
          <w:rFonts w:hint="eastAsia" w:ascii="宋体" w:hAnsi="宋体" w:eastAsia="宋体" w:cs="宋体"/>
          <w:b/>
          <w:bCs/>
          <w:sz w:val="21"/>
          <w:szCs w:val="21"/>
          <w:highlight w:val="none"/>
        </w:rPr>
        <w:t>五、开标时间及地点</w:t>
      </w:r>
      <w:bookmarkEnd w:id="33"/>
    </w:p>
    <w:p>
      <w:pPr>
        <w:spacing w:line="440" w:lineRule="exact"/>
        <w:ind w:firstLine="420" w:firstLineChars="200"/>
        <w:rPr>
          <w:rFonts w:ascii="宋体" w:hAnsi="宋体" w:cs="宋体"/>
          <w:highlight w:val="none"/>
        </w:rPr>
      </w:pPr>
      <w:r>
        <w:rPr>
          <w:rFonts w:hint="eastAsia" w:ascii="宋体" w:hAnsi="宋体" w:cs="宋体"/>
          <w:highlight w:val="none"/>
        </w:rPr>
        <w:t>1、时间：</w:t>
      </w:r>
      <w:r>
        <w:rPr>
          <w:rFonts w:hint="eastAsia" w:ascii="宋体" w:hAnsi="宋体" w:cs="宋体"/>
          <w:highlight w:val="none"/>
          <w:lang w:val="en-US" w:eastAsia="zh-CN"/>
        </w:rPr>
        <w:t>2024</w:t>
      </w:r>
      <w:r>
        <w:rPr>
          <w:rFonts w:hint="eastAsia" w:ascii="宋体" w:hAnsi="宋体" w:eastAsia="宋体" w:cs="宋体"/>
          <w:highlight w:val="none"/>
        </w:rPr>
        <w:t>年</w:t>
      </w:r>
      <w:r>
        <w:rPr>
          <w:rFonts w:hint="eastAsia" w:ascii="宋体" w:hAnsi="宋体" w:cs="宋体"/>
          <w:highlight w:val="none"/>
          <w:lang w:val="en-US" w:eastAsia="zh-CN"/>
        </w:rPr>
        <w:t>4</w:t>
      </w:r>
      <w:r>
        <w:rPr>
          <w:rFonts w:hint="eastAsia" w:ascii="宋体" w:hAnsi="宋体" w:eastAsia="宋体" w:cs="宋体"/>
          <w:highlight w:val="none"/>
        </w:rPr>
        <w:t>月</w:t>
      </w:r>
      <w:r>
        <w:rPr>
          <w:rFonts w:hint="eastAsia" w:ascii="宋体" w:hAnsi="宋体" w:cs="宋体"/>
          <w:highlight w:val="none"/>
          <w:lang w:val="en-US" w:eastAsia="zh-CN"/>
        </w:rPr>
        <w:t>9</w:t>
      </w:r>
      <w:r>
        <w:rPr>
          <w:rFonts w:hint="eastAsia" w:ascii="宋体" w:hAnsi="宋体" w:eastAsia="宋体" w:cs="宋体"/>
          <w:highlight w:val="none"/>
        </w:rPr>
        <w:t>日</w:t>
      </w:r>
      <w:r>
        <w:rPr>
          <w:rFonts w:hint="eastAsia" w:ascii="宋体" w:hAnsi="宋体" w:cs="宋体"/>
          <w:highlight w:val="none"/>
        </w:rPr>
        <w:t>09时00分（北京时间）</w:t>
      </w:r>
    </w:p>
    <w:p>
      <w:pPr>
        <w:spacing w:line="440" w:lineRule="exact"/>
        <w:ind w:firstLine="420" w:firstLineChars="200"/>
        <w:rPr>
          <w:rFonts w:hint="default" w:ascii="宋体" w:hAnsi="宋体" w:eastAsia="宋体" w:cs="宋体"/>
          <w:highlight w:val="none"/>
          <w:lang w:val="en-US" w:eastAsia="zh-CN"/>
        </w:rPr>
      </w:pPr>
      <w:r>
        <w:rPr>
          <w:rFonts w:hint="eastAsia" w:ascii="宋体" w:hAnsi="宋体" w:cs="宋体"/>
          <w:highlight w:val="none"/>
        </w:rPr>
        <w:t>2、地点：</w:t>
      </w:r>
      <w:r>
        <w:rPr>
          <w:rFonts w:hint="eastAsia" w:ascii="宋体" w:hAnsi="宋体" w:cs="宋体"/>
          <w:color w:val="000000" w:themeColor="text1"/>
          <w:highlight w:val="none"/>
          <w:lang w:val="en-US" w:eastAsia="zh-CN"/>
          <w14:textFill>
            <w14:solidFill>
              <w14:schemeClr w14:val="tx1"/>
            </w14:solidFill>
          </w14:textFill>
        </w:rPr>
        <w:t>河南省公共资源交易中心远程开标室(一)-2（郑州市经二路12号（经二路与纬四路向南50米路西）</w:t>
      </w:r>
    </w:p>
    <w:p>
      <w:pPr>
        <w:pStyle w:val="9"/>
        <w:numPr>
          <w:ilvl w:val="1"/>
          <w:numId w:val="0"/>
        </w:numPr>
        <w:spacing w:before="0" w:after="0" w:line="440" w:lineRule="exact"/>
        <w:jc w:val="both"/>
        <w:rPr>
          <w:rFonts w:ascii="宋体" w:hAnsi="宋体" w:eastAsia="宋体" w:cs="宋体"/>
          <w:b/>
          <w:bCs/>
          <w:sz w:val="21"/>
          <w:szCs w:val="21"/>
        </w:rPr>
      </w:pPr>
      <w:bookmarkStart w:id="34" w:name="_Toc6722"/>
      <w:r>
        <w:rPr>
          <w:rFonts w:hint="eastAsia" w:ascii="宋体" w:hAnsi="宋体" w:eastAsia="宋体" w:cs="宋体"/>
          <w:b/>
          <w:bCs/>
          <w:sz w:val="21"/>
          <w:szCs w:val="21"/>
        </w:rPr>
        <w:t>六、发布公告的媒介及招标公告期限</w:t>
      </w:r>
      <w:bookmarkEnd w:id="34"/>
    </w:p>
    <w:p>
      <w:pPr>
        <w:spacing w:line="440" w:lineRule="exact"/>
        <w:ind w:firstLine="420" w:firstLineChars="200"/>
        <w:rPr>
          <w:rFonts w:ascii="宋体" w:hAnsi="宋体" w:cs="宋体"/>
          <w:kern w:val="0"/>
        </w:rPr>
      </w:pPr>
      <w:r>
        <w:rPr>
          <w:rFonts w:hint="eastAsia" w:ascii="宋体" w:hAnsi="宋体" w:cs="宋体"/>
          <w:kern w:val="0"/>
        </w:rPr>
        <w:t>本次招标公告在《河南省政府采购网》</w:t>
      </w:r>
      <w:r>
        <w:rPr>
          <w:rFonts w:hint="eastAsia" w:ascii="宋体" w:hAnsi="宋体" w:cs="宋体"/>
          <w:kern w:val="0"/>
          <w:lang w:eastAsia="zh-CN"/>
        </w:rPr>
        <w:t>、</w:t>
      </w:r>
      <w:r>
        <w:rPr>
          <w:rFonts w:hint="eastAsia" w:ascii="宋体" w:hAnsi="宋体" w:cs="宋体"/>
          <w:kern w:val="0"/>
        </w:rPr>
        <w:t>《</w:t>
      </w:r>
      <w:r>
        <w:rPr>
          <w:rFonts w:hint="eastAsia" w:ascii="宋体" w:hAnsi="宋体" w:cs="宋体"/>
          <w:kern w:val="0"/>
          <w:lang w:eastAsia="zh-CN"/>
        </w:rPr>
        <w:t>河南省公共资源交易中心网</w:t>
      </w:r>
      <w:r>
        <w:rPr>
          <w:rFonts w:hint="eastAsia" w:ascii="宋体" w:hAnsi="宋体" w:cs="宋体"/>
          <w:kern w:val="0"/>
        </w:rPr>
        <w:t>》、《河南省电子招标投标公共服务平台》上发布。招标公告期限为五个工作日。</w:t>
      </w:r>
      <w:bookmarkStart w:id="35" w:name="_Toc6908"/>
      <w:bookmarkStart w:id="36" w:name="_Toc35393795"/>
      <w:bookmarkStart w:id="37" w:name="_Toc35393626"/>
    </w:p>
    <w:p>
      <w:pPr>
        <w:pStyle w:val="9"/>
        <w:numPr>
          <w:ilvl w:val="1"/>
          <w:numId w:val="0"/>
        </w:numPr>
        <w:spacing w:before="0" w:after="0" w:line="440" w:lineRule="exact"/>
        <w:jc w:val="both"/>
        <w:rPr>
          <w:rFonts w:ascii="宋体" w:hAnsi="宋体" w:eastAsia="宋体" w:cs="宋体"/>
          <w:b/>
          <w:bCs/>
          <w:sz w:val="21"/>
          <w:szCs w:val="21"/>
        </w:rPr>
      </w:pPr>
      <w:bookmarkStart w:id="38" w:name="_Toc32078"/>
      <w:r>
        <w:rPr>
          <w:rFonts w:hint="eastAsia" w:ascii="宋体" w:hAnsi="宋体" w:eastAsia="宋体" w:cs="宋体"/>
          <w:b/>
          <w:bCs/>
          <w:sz w:val="21"/>
          <w:szCs w:val="21"/>
        </w:rPr>
        <w:t>七、其他补充事宜</w:t>
      </w:r>
      <w:bookmarkEnd w:id="35"/>
      <w:bookmarkEnd w:id="36"/>
      <w:bookmarkEnd w:id="37"/>
      <w:bookmarkEnd w:id="38"/>
    </w:p>
    <w:p>
      <w:pPr>
        <w:widowControl/>
        <w:spacing w:line="360" w:lineRule="auto"/>
        <w:ind w:firstLine="420" w:firstLineChars="200"/>
        <w:rPr>
          <w:rFonts w:hint="eastAsia" w:ascii="宋体" w:hAnsi="宋体" w:cs="宋体"/>
          <w:kern w:val="0"/>
        </w:rPr>
      </w:pPr>
      <w:r>
        <w:rPr>
          <w:rFonts w:hint="eastAsia" w:ascii="宋体" w:hAnsi="宋体" w:cs="宋体"/>
          <w:kern w:val="0"/>
        </w:rPr>
        <w:t>本项目采用“远程不见面”开标方式，远程开标大厅网址为http://www.hnggzy.net/BidOpening/bidopeninghallaction/hall/login，</w:t>
      </w:r>
      <w:r>
        <w:rPr>
          <w:rFonts w:hint="eastAsia" w:ascii="宋体" w:hAnsi="宋体" w:cs="宋体"/>
          <w:lang w:eastAsia="zh-CN"/>
        </w:rPr>
        <w:t>投标人</w:t>
      </w:r>
      <w:r>
        <w:rPr>
          <w:rFonts w:hint="eastAsia" w:ascii="宋体" w:hAnsi="宋体" w:cs="宋体"/>
          <w:kern w:val="0"/>
        </w:rPr>
        <w:t>无需到河南省公共资源交易中心现场参加开标会议，无需到达现场提交原件资料。</w:t>
      </w:r>
      <w:r>
        <w:rPr>
          <w:rFonts w:hint="eastAsia" w:ascii="宋体" w:hAnsi="宋体" w:cs="宋体"/>
          <w:lang w:eastAsia="zh-CN"/>
        </w:rPr>
        <w:t>投标人</w:t>
      </w:r>
      <w:r>
        <w:rPr>
          <w:rFonts w:hint="eastAsia" w:ascii="宋体" w:hAnsi="宋体" w:cs="宋体"/>
          <w:kern w:val="0"/>
        </w:rPr>
        <w:t>应当在投标截止时间前，登录远程开标大厅，在线准时参加开标活动并进行文件解密、答疑澄清等。不见面服务的具体事宜请查阅河南省公共资源交易中心公共服务“办事指南”专区的《新交易平台使用手册（培训资料）》。</w:t>
      </w:r>
    </w:p>
    <w:p>
      <w:pPr>
        <w:spacing w:line="400" w:lineRule="exact"/>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备注：各标段选定第一、第二名为</w:t>
      </w:r>
      <w:r>
        <w:rPr>
          <w:rFonts w:hint="eastAsia" w:ascii="宋体" w:hAnsi="宋体" w:cs="Times New Roman"/>
          <w:color w:val="auto"/>
          <w:szCs w:val="21"/>
          <w:highlight w:val="none"/>
          <w:lang w:val="en-US" w:eastAsia="zh-CN"/>
        </w:rPr>
        <w:t>中标</w:t>
      </w:r>
      <w:r>
        <w:rPr>
          <w:rFonts w:hint="eastAsia" w:ascii="宋体" w:hAnsi="宋体" w:eastAsia="宋体" w:cs="Times New Roman"/>
          <w:color w:val="auto"/>
          <w:szCs w:val="21"/>
          <w:highlight w:val="none"/>
          <w:lang w:val="en-US" w:eastAsia="zh-CN"/>
        </w:rPr>
        <w:t>供应商，第三名作为</w:t>
      </w:r>
      <w:r>
        <w:rPr>
          <w:rFonts w:hint="eastAsia" w:ascii="宋体" w:hAnsi="宋体" w:cs="Times New Roman"/>
          <w:color w:val="auto"/>
          <w:szCs w:val="21"/>
          <w:highlight w:val="none"/>
          <w:lang w:val="en-US" w:eastAsia="zh-CN"/>
        </w:rPr>
        <w:t>候选供应商</w:t>
      </w:r>
      <w:r>
        <w:rPr>
          <w:rFonts w:hint="eastAsia" w:ascii="宋体" w:hAnsi="宋体" w:eastAsia="宋体" w:cs="Times New Roman"/>
          <w:color w:val="auto"/>
          <w:szCs w:val="21"/>
          <w:highlight w:val="none"/>
          <w:lang w:val="en-US" w:eastAsia="zh-CN"/>
        </w:rPr>
        <w:t>，一家投标供应商可对两个标段进行投标，但最多只能中一个标段，如果投标供应商是两个标段的</w:t>
      </w:r>
      <w:r>
        <w:rPr>
          <w:rFonts w:hint="eastAsia" w:ascii="宋体" w:hAnsi="宋体" w:cs="Times New Roman"/>
          <w:color w:val="auto"/>
          <w:szCs w:val="21"/>
          <w:highlight w:val="none"/>
          <w:lang w:val="en-US" w:eastAsia="zh-CN"/>
        </w:rPr>
        <w:t>候选供应商</w:t>
      </w:r>
      <w:r>
        <w:rPr>
          <w:rFonts w:hint="eastAsia" w:ascii="宋体" w:hAnsi="宋体" w:eastAsia="宋体" w:cs="Times New Roman"/>
          <w:color w:val="auto"/>
          <w:szCs w:val="21"/>
          <w:highlight w:val="none"/>
          <w:lang w:val="en-US" w:eastAsia="zh-CN"/>
        </w:rPr>
        <w:t>，则按照标段顺序确定</w:t>
      </w:r>
      <w:r>
        <w:rPr>
          <w:rFonts w:hint="eastAsia" w:ascii="宋体" w:hAnsi="宋体" w:cs="Times New Roman"/>
          <w:color w:val="auto"/>
          <w:szCs w:val="21"/>
          <w:highlight w:val="none"/>
          <w:lang w:val="en-US" w:eastAsia="zh-CN"/>
        </w:rPr>
        <w:t>候选供应商</w:t>
      </w:r>
      <w:r>
        <w:rPr>
          <w:rFonts w:hint="eastAsia" w:ascii="宋体" w:hAnsi="宋体" w:eastAsia="宋体" w:cs="Times New Roman"/>
          <w:color w:val="auto"/>
          <w:szCs w:val="21"/>
          <w:highlight w:val="none"/>
          <w:lang w:val="en-US" w:eastAsia="zh-CN"/>
        </w:rPr>
        <w:t>，其他标段按照顺序递补确定</w:t>
      </w:r>
      <w:r>
        <w:rPr>
          <w:rFonts w:hint="eastAsia" w:ascii="宋体" w:hAnsi="宋体" w:cs="Times New Roman"/>
          <w:color w:val="auto"/>
          <w:szCs w:val="21"/>
          <w:highlight w:val="none"/>
          <w:lang w:val="en-US" w:eastAsia="zh-CN"/>
        </w:rPr>
        <w:t>候选供应商</w:t>
      </w:r>
      <w:r>
        <w:rPr>
          <w:rFonts w:hint="eastAsia" w:ascii="宋体" w:hAnsi="宋体" w:eastAsia="宋体" w:cs="Times New Roman"/>
          <w:color w:val="auto"/>
          <w:szCs w:val="21"/>
          <w:highlight w:val="none"/>
          <w:lang w:val="en-US" w:eastAsia="zh-CN"/>
        </w:rPr>
        <w:t>。</w:t>
      </w:r>
    </w:p>
    <w:p>
      <w:pPr>
        <w:spacing w:line="400" w:lineRule="exact"/>
        <w:ind w:firstLine="420" w:firstLineChars="200"/>
        <w:jc w:val="left"/>
        <w:rPr>
          <w:rFonts w:hint="eastAsia" w:ascii="宋体" w:hAnsi="宋体" w:eastAsia="宋体" w:cs="Times New Roman"/>
          <w:color w:val="auto"/>
          <w:szCs w:val="21"/>
          <w:highlight w:val="none"/>
          <w:lang w:val="en-US" w:eastAsia="zh-CN"/>
        </w:rPr>
      </w:pPr>
      <w:bookmarkStart w:id="39" w:name="_Toc28359085"/>
      <w:bookmarkStart w:id="40" w:name="_Toc35393796"/>
      <w:bookmarkStart w:id="41" w:name="_Toc28359008"/>
      <w:bookmarkStart w:id="42" w:name="_Toc24270"/>
      <w:bookmarkStart w:id="43" w:name="_Toc35393627"/>
      <w:bookmarkStart w:id="44" w:name="_Toc18798"/>
      <w:r>
        <w:rPr>
          <w:rFonts w:hint="eastAsia" w:ascii="宋体" w:hAnsi="宋体" w:eastAsia="宋体" w:cs="Times New Roman"/>
          <w:color w:val="auto"/>
          <w:szCs w:val="21"/>
          <w:highlight w:val="none"/>
          <w:lang w:val="en-US" w:eastAsia="zh-CN"/>
        </w:rPr>
        <w:t>监督部门：河南省第四监狱监察室</w:t>
      </w:r>
    </w:p>
    <w:p>
      <w:pPr>
        <w:spacing w:line="400" w:lineRule="exact"/>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联系人：王忠达</w:t>
      </w:r>
    </w:p>
    <w:p>
      <w:pPr>
        <w:spacing w:line="400" w:lineRule="exact"/>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联系方式：0379-62133626</w:t>
      </w:r>
    </w:p>
    <w:p>
      <w:pPr>
        <w:spacing w:line="400" w:lineRule="exact"/>
        <w:jc w:val="left"/>
        <w:rPr>
          <w:rFonts w:ascii="??" w:hAnsi="??" w:cs="??"/>
          <w:b/>
          <w:bCs/>
          <w:sz w:val="21"/>
          <w:szCs w:val="21"/>
        </w:rPr>
      </w:pPr>
      <w:r>
        <w:rPr>
          <w:rFonts w:hint="eastAsia" w:ascii="宋体" w:hAnsi="宋体" w:eastAsia="宋体" w:cs="宋体"/>
          <w:b/>
          <w:bCs/>
          <w:sz w:val="21"/>
          <w:szCs w:val="21"/>
        </w:rPr>
        <w:t>八、凡对本次招标提出询问，请</w:t>
      </w:r>
      <w:bookmarkEnd w:id="39"/>
      <w:bookmarkEnd w:id="40"/>
      <w:bookmarkEnd w:id="41"/>
      <w:bookmarkEnd w:id="42"/>
      <w:bookmarkEnd w:id="43"/>
      <w:r>
        <w:rPr>
          <w:rFonts w:hint="eastAsia" w:ascii="宋体" w:hAnsi="宋体" w:eastAsia="宋体" w:cs="宋体"/>
          <w:b/>
          <w:bCs/>
          <w:sz w:val="21"/>
          <w:szCs w:val="21"/>
        </w:rPr>
        <w:t>按照以下方式联系</w:t>
      </w:r>
      <w:bookmarkEnd w:id="44"/>
    </w:p>
    <w:p>
      <w:pPr>
        <w:autoSpaceDE w:val="0"/>
        <w:autoSpaceDN w:val="0"/>
        <w:adjustRightInd w:val="0"/>
        <w:spacing w:line="440" w:lineRule="exact"/>
        <w:ind w:firstLine="420" w:firstLineChars="200"/>
        <w:jc w:val="left"/>
        <w:rPr>
          <w:rFonts w:ascii="宋体" w:hAnsi="宋体" w:cs="宋体"/>
          <w:kern w:val="0"/>
          <w:highlight w:val="none"/>
        </w:rPr>
      </w:pPr>
      <w:bookmarkStart w:id="45" w:name="_Toc8085"/>
      <w:bookmarkStart w:id="46" w:name="_Toc8940"/>
      <w:r>
        <w:rPr>
          <w:rFonts w:hint="eastAsia" w:ascii="宋体" w:hAnsi="宋体" w:cs="宋体"/>
          <w:kern w:val="0"/>
          <w:highlight w:val="none"/>
        </w:rPr>
        <w:t>1</w:t>
      </w:r>
      <w:r>
        <w:rPr>
          <w:rFonts w:hint="eastAsia" w:ascii="宋体" w:hAnsi="宋体" w:cs="宋体"/>
          <w:kern w:val="0"/>
          <w:highlight w:val="none"/>
          <w:lang w:eastAsia="zh-CN"/>
        </w:rPr>
        <w:t>、</w:t>
      </w:r>
      <w:r>
        <w:rPr>
          <w:rFonts w:hint="eastAsia" w:ascii="宋体" w:hAnsi="宋体" w:cs="宋体"/>
          <w:kern w:val="0"/>
          <w:highlight w:val="none"/>
        </w:rPr>
        <w:t>采购人信息</w:t>
      </w:r>
      <w:bookmarkEnd w:id="45"/>
      <w:bookmarkEnd w:id="46"/>
    </w:p>
    <w:p>
      <w:pPr>
        <w:autoSpaceDE w:val="0"/>
        <w:autoSpaceDN w:val="0"/>
        <w:adjustRightInd w:val="0"/>
        <w:spacing w:line="440" w:lineRule="exact"/>
        <w:ind w:firstLine="420" w:firstLineChars="200"/>
        <w:jc w:val="left"/>
        <w:rPr>
          <w:rFonts w:hint="eastAsia" w:ascii="宋体" w:hAnsi="宋体" w:cs="宋体"/>
          <w:kern w:val="0"/>
          <w:lang w:eastAsia="zh-CN"/>
        </w:rPr>
      </w:pPr>
      <w:bookmarkStart w:id="47" w:name="_Toc28359086"/>
      <w:bookmarkStart w:id="48" w:name="_Toc28359009"/>
      <w:r>
        <w:rPr>
          <w:rFonts w:hint="eastAsia" w:ascii="宋体" w:hAnsi="宋体" w:cs="宋体"/>
          <w:kern w:val="0"/>
          <w:highlight w:val="none"/>
          <w:lang w:eastAsia="zh-CN"/>
        </w:rPr>
        <w:t>名称</w:t>
      </w:r>
      <w:r>
        <w:rPr>
          <w:rFonts w:hint="eastAsia" w:ascii="宋体" w:hAnsi="宋体" w:cs="宋体"/>
          <w:kern w:val="0"/>
          <w:lang w:eastAsia="zh-CN"/>
        </w:rPr>
        <w:t>：河南省第四监狱</w:t>
      </w:r>
    </w:p>
    <w:p>
      <w:pPr>
        <w:autoSpaceDE w:val="0"/>
        <w:autoSpaceDN w:val="0"/>
        <w:adjustRightInd w:val="0"/>
        <w:spacing w:line="440" w:lineRule="exact"/>
        <w:ind w:firstLine="420" w:firstLineChars="200"/>
        <w:jc w:val="left"/>
        <w:rPr>
          <w:rFonts w:hint="eastAsia" w:ascii="宋体" w:hAnsi="宋体" w:cs="宋体"/>
          <w:kern w:val="0"/>
          <w:lang w:val="en-US" w:eastAsia="zh-CN"/>
        </w:rPr>
      </w:pPr>
      <w:r>
        <w:rPr>
          <w:rFonts w:hint="eastAsia" w:ascii="宋体" w:hAnsi="宋体" w:cs="宋体"/>
          <w:kern w:val="0"/>
          <w:lang w:eastAsia="zh-CN"/>
        </w:rPr>
        <w:t>地址：</w:t>
      </w:r>
      <w:r>
        <w:rPr>
          <w:rFonts w:hint="eastAsia" w:ascii="宋体" w:hAnsi="宋体" w:cs="宋体"/>
          <w:kern w:val="0"/>
          <w:lang w:val="en-US" w:eastAsia="zh-CN"/>
        </w:rPr>
        <w:t>洛阳市西工区红山乡</w:t>
      </w:r>
    </w:p>
    <w:p>
      <w:pPr>
        <w:autoSpaceDE w:val="0"/>
        <w:autoSpaceDN w:val="0"/>
        <w:adjustRightInd w:val="0"/>
        <w:spacing w:line="440" w:lineRule="exact"/>
        <w:ind w:firstLine="420" w:firstLineChars="200"/>
        <w:jc w:val="left"/>
        <w:rPr>
          <w:rFonts w:hint="eastAsia" w:ascii="宋体" w:hAnsi="宋体" w:cs="宋体"/>
          <w:kern w:val="0"/>
          <w:lang w:val="en-US" w:eastAsia="zh-CN"/>
        </w:rPr>
      </w:pPr>
      <w:r>
        <w:rPr>
          <w:rFonts w:hint="eastAsia" w:ascii="宋体" w:hAnsi="宋体" w:cs="宋体"/>
          <w:kern w:val="0"/>
          <w:lang w:val="en-US" w:eastAsia="zh-CN"/>
        </w:rPr>
        <w:t>联系人：马婧</w:t>
      </w:r>
    </w:p>
    <w:p>
      <w:pPr>
        <w:autoSpaceDE w:val="0"/>
        <w:autoSpaceDN w:val="0"/>
        <w:adjustRightInd w:val="0"/>
        <w:spacing w:line="440" w:lineRule="exact"/>
        <w:ind w:firstLine="420" w:firstLineChars="200"/>
        <w:jc w:val="left"/>
        <w:rPr>
          <w:rFonts w:hint="eastAsia" w:ascii="宋体" w:hAnsi="宋体" w:cs="宋体"/>
          <w:kern w:val="0"/>
          <w:highlight w:val="none"/>
          <w:lang w:val="en-US" w:eastAsia="zh-CN"/>
        </w:rPr>
      </w:pPr>
      <w:r>
        <w:rPr>
          <w:rFonts w:hint="eastAsia" w:ascii="宋体" w:hAnsi="宋体" w:cs="宋体"/>
          <w:kern w:val="0"/>
          <w:highlight w:val="none"/>
          <w:lang w:eastAsia="zh-CN"/>
        </w:rPr>
        <w:t>联系方式：</w:t>
      </w:r>
      <w:r>
        <w:rPr>
          <w:rFonts w:hint="eastAsia" w:ascii="宋体" w:hAnsi="宋体" w:cs="宋体"/>
          <w:kern w:val="0"/>
          <w:highlight w:val="none"/>
          <w:lang w:val="en-US" w:eastAsia="zh-CN"/>
        </w:rPr>
        <w:t>0379-62133732</w:t>
      </w:r>
    </w:p>
    <w:p>
      <w:pPr>
        <w:autoSpaceDE w:val="0"/>
        <w:autoSpaceDN w:val="0"/>
        <w:adjustRightInd w:val="0"/>
        <w:spacing w:line="440" w:lineRule="exact"/>
        <w:ind w:firstLine="420" w:firstLineChars="200"/>
        <w:jc w:val="left"/>
        <w:rPr>
          <w:rFonts w:hint="eastAsia" w:ascii="宋体" w:hAnsi="宋体" w:cs="宋体"/>
          <w:kern w:val="0"/>
        </w:rPr>
      </w:pPr>
      <w:r>
        <w:rPr>
          <w:rFonts w:hint="eastAsia" w:ascii="宋体" w:hAnsi="宋体" w:cs="宋体"/>
          <w:kern w:val="0"/>
          <w:highlight w:val="none"/>
        </w:rPr>
        <w:t>2</w:t>
      </w:r>
      <w:r>
        <w:rPr>
          <w:rFonts w:hint="eastAsia" w:ascii="宋体" w:hAnsi="宋体" w:cs="宋体"/>
          <w:kern w:val="0"/>
          <w:highlight w:val="none"/>
          <w:lang w:eastAsia="zh-CN"/>
        </w:rPr>
        <w:t>、</w:t>
      </w:r>
      <w:r>
        <w:rPr>
          <w:rFonts w:hint="eastAsia" w:ascii="宋体" w:hAnsi="宋体" w:cs="宋体"/>
          <w:kern w:val="0"/>
          <w:highlight w:val="none"/>
        </w:rPr>
        <w:t>采</w:t>
      </w:r>
      <w:r>
        <w:rPr>
          <w:rFonts w:hint="eastAsia" w:ascii="宋体" w:hAnsi="宋体" w:cs="宋体"/>
          <w:kern w:val="0"/>
        </w:rPr>
        <w:t>购代理机构信息</w:t>
      </w:r>
      <w:bookmarkEnd w:id="47"/>
      <w:bookmarkEnd w:id="48"/>
      <w:bookmarkStart w:id="49" w:name="_Toc28359087"/>
      <w:bookmarkStart w:id="50" w:name="_Toc28359010"/>
    </w:p>
    <w:p>
      <w:pPr>
        <w:autoSpaceDE w:val="0"/>
        <w:autoSpaceDN w:val="0"/>
        <w:adjustRightInd w:val="0"/>
        <w:spacing w:line="440" w:lineRule="exact"/>
        <w:ind w:firstLine="420" w:firstLineChars="200"/>
        <w:jc w:val="left"/>
        <w:rPr>
          <w:rFonts w:hint="eastAsia" w:ascii="宋体" w:hAnsi="宋体" w:cs="宋体"/>
          <w:kern w:val="0"/>
          <w:lang w:eastAsia="zh-CN"/>
        </w:rPr>
      </w:pPr>
      <w:r>
        <w:rPr>
          <w:rFonts w:hint="eastAsia" w:ascii="宋体" w:hAnsi="宋体" w:cs="宋体"/>
          <w:kern w:val="0"/>
          <w:lang w:val="en-US" w:eastAsia="zh-CN"/>
        </w:rPr>
        <w:t>名称</w:t>
      </w:r>
      <w:r>
        <w:rPr>
          <w:rFonts w:hint="eastAsia" w:ascii="宋体" w:hAnsi="宋体" w:cs="宋体"/>
          <w:kern w:val="0"/>
        </w:rPr>
        <w:t>：</w:t>
      </w:r>
      <w:r>
        <w:rPr>
          <w:rFonts w:hint="eastAsia" w:ascii="宋体" w:hAnsi="宋体" w:cs="宋体"/>
          <w:kern w:val="0"/>
          <w:lang w:eastAsia="zh-CN"/>
        </w:rPr>
        <w:t>河南宏业建设管理股份有限公司</w:t>
      </w:r>
    </w:p>
    <w:p>
      <w:pPr>
        <w:autoSpaceDE w:val="0"/>
        <w:autoSpaceDN w:val="0"/>
        <w:adjustRightInd w:val="0"/>
        <w:spacing w:line="440" w:lineRule="exact"/>
        <w:ind w:firstLine="420" w:firstLineChars="200"/>
        <w:jc w:val="left"/>
        <w:rPr>
          <w:rFonts w:hint="eastAsia" w:ascii="宋体" w:hAnsi="宋体" w:cs="宋体"/>
          <w:kern w:val="0"/>
          <w:lang w:eastAsia="zh-CN"/>
        </w:rPr>
      </w:pPr>
      <w:r>
        <w:rPr>
          <w:rFonts w:hint="eastAsia" w:ascii="宋体" w:hAnsi="宋体" w:cs="宋体"/>
          <w:kern w:val="0"/>
        </w:rPr>
        <w:t>地址：</w:t>
      </w:r>
      <w:r>
        <w:rPr>
          <w:rFonts w:hint="eastAsia" w:ascii="宋体" w:hAnsi="宋体" w:cs="宋体"/>
          <w:kern w:val="0"/>
          <w:lang w:eastAsia="zh-CN"/>
        </w:rPr>
        <w:t>郑州市郑东新区寿丰街50号凯利国际中心A座28楼</w:t>
      </w:r>
    </w:p>
    <w:p>
      <w:pPr>
        <w:autoSpaceDE w:val="0"/>
        <w:autoSpaceDN w:val="0"/>
        <w:adjustRightInd w:val="0"/>
        <w:spacing w:line="440" w:lineRule="exact"/>
        <w:ind w:firstLine="420" w:firstLineChars="200"/>
        <w:jc w:val="left"/>
        <w:rPr>
          <w:rFonts w:hint="eastAsia" w:ascii="宋体" w:hAnsi="宋体" w:cs="宋体"/>
          <w:kern w:val="0"/>
          <w:lang w:eastAsia="zh-CN"/>
        </w:rPr>
      </w:pPr>
      <w:r>
        <w:rPr>
          <w:rFonts w:hint="eastAsia" w:ascii="宋体" w:hAnsi="宋体" w:cs="宋体"/>
          <w:kern w:val="0"/>
          <w:lang w:eastAsia="zh-CN"/>
        </w:rPr>
        <w:t>联系人：孙巧阁</w:t>
      </w:r>
    </w:p>
    <w:p>
      <w:pPr>
        <w:pStyle w:val="12"/>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cs="宋体"/>
          <w:kern w:val="0"/>
          <w:lang w:val="en-US" w:eastAsia="zh-CN"/>
        </w:rPr>
      </w:pPr>
      <w:r>
        <w:rPr>
          <w:rFonts w:hint="eastAsia" w:ascii="宋体" w:hAnsi="宋体" w:cs="宋体"/>
          <w:kern w:val="0"/>
          <w:lang w:eastAsia="zh-CN"/>
        </w:rPr>
        <w:t>联系方式：</w:t>
      </w:r>
      <w:r>
        <w:rPr>
          <w:rFonts w:hint="eastAsia" w:ascii="宋体" w:hAnsi="宋体" w:cs="宋体"/>
          <w:kern w:val="0"/>
          <w:lang w:val="en-US" w:eastAsia="zh-CN"/>
        </w:rPr>
        <w:t>0371-56505020、0379-65081777</w:t>
      </w:r>
    </w:p>
    <w:p>
      <w:pPr>
        <w:pStyle w:val="12"/>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kern w:val="0"/>
          <w:lang w:eastAsia="zh-CN"/>
        </w:rPr>
      </w:pPr>
      <w:r>
        <w:rPr>
          <w:rFonts w:hint="eastAsia" w:ascii="宋体" w:hAnsi="宋体" w:cs="宋体"/>
          <w:kern w:val="0"/>
          <w:lang w:eastAsia="zh-CN"/>
        </w:rPr>
        <w:t>3、项目联系方式</w:t>
      </w:r>
      <w:bookmarkEnd w:id="49"/>
      <w:bookmarkEnd w:id="50"/>
    </w:p>
    <w:p>
      <w:pPr>
        <w:pStyle w:val="12"/>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kern w:val="0"/>
          <w:lang w:eastAsia="zh-CN"/>
        </w:rPr>
      </w:pPr>
      <w:r>
        <w:rPr>
          <w:rFonts w:hint="eastAsia" w:ascii="宋体" w:hAnsi="宋体" w:cs="宋体"/>
          <w:kern w:val="0"/>
          <w:lang w:eastAsia="zh-CN"/>
        </w:rPr>
        <w:t>联系人：孙巧阁</w:t>
      </w:r>
    </w:p>
    <w:p>
      <w:pPr>
        <w:pStyle w:val="12"/>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cs="宋体"/>
          <w:kern w:val="0"/>
          <w:lang w:val="en-US" w:eastAsia="zh-CN"/>
        </w:rPr>
      </w:pPr>
      <w:r>
        <w:rPr>
          <w:rFonts w:hint="eastAsia" w:ascii="宋体" w:hAnsi="宋体" w:cs="宋体"/>
          <w:kern w:val="0"/>
          <w:lang w:eastAsia="zh-CN"/>
        </w:rPr>
        <w:t>联系方式：</w:t>
      </w:r>
      <w:r>
        <w:rPr>
          <w:rFonts w:hint="eastAsia" w:ascii="宋体" w:hAnsi="宋体" w:cs="宋体"/>
          <w:kern w:val="0"/>
          <w:lang w:val="en-US" w:eastAsia="zh-CN"/>
        </w:rPr>
        <w:t>0371-56505020、0379-65081777</w:t>
      </w:r>
    </w:p>
    <w:p>
      <w:pPr>
        <w:autoSpaceDE w:val="0"/>
        <w:autoSpaceDN w:val="0"/>
        <w:adjustRightInd w:val="0"/>
        <w:spacing w:line="440" w:lineRule="exact"/>
        <w:ind w:firstLine="420" w:firstLineChars="200"/>
        <w:jc w:val="left"/>
        <w:rPr>
          <w:rFonts w:hint="eastAsia" w:ascii="宋体" w:hAnsi="宋体" w:cs="宋体"/>
          <w:kern w:val="0"/>
          <w:lang w:eastAsia="zh-CN"/>
        </w:rPr>
      </w:pPr>
    </w:p>
    <w:bookmarkEnd w:id="7"/>
    <w:bookmarkEnd w:id="8"/>
    <w:bookmarkEnd w:id="9"/>
    <w:bookmarkEnd w:id="10"/>
    <w:bookmarkEnd w:id="11"/>
    <w:bookmarkEnd w:id="12"/>
    <w:bookmarkEnd w:id="13"/>
    <w:bookmarkEnd w:id="14"/>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FC43F"/>
    <w:multiLevelType w:val="singleLevel"/>
    <w:tmpl w:val="082FC43F"/>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mNkOGM0MDZkOGY4NDFiN2FjOThmNDQ4YWU0YmIifQ=="/>
  </w:docVars>
  <w:rsids>
    <w:rsidRoot w:val="692D43CA"/>
    <w:rsid w:val="692D43CA"/>
    <w:rsid w:val="70B96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8">
    <w:name w:val="heading 1"/>
    <w:basedOn w:val="1"/>
    <w:next w:val="1"/>
    <w:qFormat/>
    <w:uiPriority w:val="99"/>
    <w:pPr>
      <w:keepNext/>
      <w:keepLines/>
      <w:spacing w:before="340" w:after="330" w:line="576" w:lineRule="auto"/>
      <w:jc w:val="center"/>
      <w:outlineLvl w:val="0"/>
    </w:pPr>
    <w:rPr>
      <w:b/>
      <w:bCs/>
      <w:kern w:val="44"/>
      <w:sz w:val="44"/>
      <w:szCs w:val="44"/>
    </w:rPr>
  </w:style>
  <w:style w:type="paragraph" w:styleId="9">
    <w:name w:val="heading 2"/>
    <w:basedOn w:val="1"/>
    <w:next w:val="1"/>
    <w:qFormat/>
    <w:uiPriority w:val="99"/>
    <w:pPr>
      <w:keepNext/>
      <w:keepLines/>
      <w:tabs>
        <w:tab w:val="left" w:pos="420"/>
        <w:tab w:val="left" w:pos="840"/>
      </w:tabs>
      <w:spacing w:before="260" w:after="260" w:line="413" w:lineRule="auto"/>
      <w:ind w:left="840" w:hanging="420"/>
      <w:jc w:val="center"/>
      <w:outlineLvl w:val="1"/>
    </w:pPr>
    <w:rPr>
      <w:rFonts w:ascii="Arial" w:hAnsi="Arial" w:eastAsia="黑体" w:cs="Arial"/>
      <w:b/>
      <w:bCs/>
      <w:kern w:val="0"/>
      <w:sz w:val="32"/>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djustRightInd w:val="0"/>
      <w:jc w:val="left"/>
      <w:textAlignment w:val="baseline"/>
    </w:pPr>
    <w:rPr>
      <w:rFonts w:ascii="楷体_GB2312" w:eastAsia="楷体_GB2312" w:cs="楷体_GB2312"/>
      <w:kern w:val="0"/>
      <w:sz w:val="28"/>
      <w:szCs w:val="28"/>
    </w:rPr>
  </w:style>
  <w:style w:type="paragraph" w:customStyle="1" w:styleId="3">
    <w:name w:val="Default"/>
    <w:next w:val="4"/>
    <w:autoRedefine/>
    <w:qFormat/>
    <w:uiPriority w:val="99"/>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eastAsia="宋体"/>
      <w:b/>
      <w:sz w:val="28"/>
      <w:szCs w:val="24"/>
    </w:rPr>
  </w:style>
  <w:style w:type="paragraph" w:styleId="5">
    <w:name w:val="Body Text First Indent 2"/>
    <w:basedOn w:val="6"/>
    <w:next w:val="1"/>
    <w:qFormat/>
    <w:uiPriority w:val="99"/>
    <w:pPr>
      <w:spacing w:after="120"/>
      <w:ind w:left="420" w:leftChars="200" w:firstLine="420" w:firstLineChars="200"/>
    </w:pPr>
    <w:rPr>
      <w:kern w:val="2"/>
      <w:sz w:val="21"/>
      <w:szCs w:val="21"/>
    </w:rPr>
  </w:style>
  <w:style w:type="paragraph" w:styleId="6">
    <w:name w:val="Body Text Indent"/>
    <w:basedOn w:val="1"/>
    <w:next w:val="7"/>
    <w:qFormat/>
    <w:uiPriority w:val="99"/>
    <w:pPr>
      <w:adjustRightInd w:val="0"/>
      <w:ind w:left="960"/>
      <w:jc w:val="left"/>
      <w:textAlignment w:val="baseline"/>
    </w:pPr>
    <w:rPr>
      <w:kern w:val="0"/>
      <w:sz w:val="20"/>
      <w:szCs w:val="20"/>
    </w:rPr>
  </w:style>
  <w:style w:type="paragraph" w:styleId="7">
    <w:name w:val="envelope return"/>
    <w:basedOn w:val="1"/>
    <w:qFormat/>
    <w:uiPriority w:val="0"/>
    <w:pPr>
      <w:snapToGrid w:val="0"/>
    </w:pPr>
    <w:rPr>
      <w:rFonts w:ascii="Arial" w:hAnsi="Arial"/>
    </w:rPr>
  </w:style>
  <w:style w:type="paragraph" w:customStyle="1" w:styleId="12">
    <w:name w:val="正文_1_0"/>
    <w:basedOn w:val="13"/>
    <w:autoRedefine/>
    <w:qFormat/>
    <w:uiPriority w:val="0"/>
    <w:rPr>
      <w:rFonts w:ascii="Times New Roman" w:hAnsi="Times New Roman"/>
      <w:szCs w:val="21"/>
    </w:rPr>
  </w:style>
  <w:style w:type="paragraph" w:customStyle="1" w:styleId="13">
    <w:name w:val="正文_2"/>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2024-03-15T05:54:00Z</dcterms:created>
  <dc:creator>冀园园</dc:creator>
  <cp:lastModifiedBy>冀园园</cp:lastModifiedBy>
  <dcterms:modified xsi:type="dcterms:W3CDTF">2024-03-15T05:55:40Z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1C7C312F883E4560A2D69EE47CFAAEA0_11</vt:lpwstr>
  </property>
</Properties>
</file>