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b/>
          <w:color w:val="auto"/>
          <w:sz w:val="56"/>
          <w:szCs w:val="56"/>
          <w:lang w:val="en-US" w:eastAsia="zh-CN"/>
        </w:rPr>
      </w:pPr>
      <w:r>
        <w:rPr>
          <w:rFonts w:hint="default" w:ascii="宋体" w:hAnsi="宋体" w:eastAsia="宋体"/>
          <w:b/>
          <w:color w:val="auto"/>
          <w:sz w:val="56"/>
          <w:szCs w:val="56"/>
          <w:lang w:val="en-US" w:eastAsia="zh-CN"/>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default" w:ascii="宋体" w:hAnsi="宋体" w:eastAsia="宋体"/>
          <w:b/>
          <w:color w:val="auto"/>
          <w:sz w:val="56"/>
          <w:szCs w:val="56"/>
          <w:lang w:val="en-US" w:eastAsia="zh-CN"/>
        </w:rPr>
        <w:instrText xml:space="preserve">ADDIN CNKISM.UserStyle</w:instrText>
      </w:r>
      <w:r>
        <w:rPr>
          <w:rFonts w:hint="default" w:ascii="宋体" w:hAnsi="宋体" w:eastAsia="宋体"/>
          <w:b/>
          <w:color w:val="auto"/>
          <w:sz w:val="56"/>
          <w:szCs w:val="56"/>
          <w:lang w:val="en-US" w:eastAsia="zh-CN"/>
        </w:rPr>
        <w:fldChar w:fldCharType="separate"/>
      </w:r>
      <w:r>
        <w:rPr>
          <w:rFonts w:hint="default" w:ascii="宋体" w:hAnsi="宋体" w:eastAsia="宋体"/>
          <w:b/>
          <w:color w:val="auto"/>
          <w:sz w:val="56"/>
          <w:szCs w:val="56"/>
          <w:lang w:val="en-US" w:eastAsia="zh-CN"/>
        </w:rPr>
        <w:fldChar w:fldCharType="end"/>
      </w:r>
      <w:r>
        <w:rPr>
          <w:rFonts w:hint="default" w:ascii="宋体" w:hAnsi="宋体" w:eastAsia="宋体"/>
          <w:b/>
          <w:color w:val="auto"/>
          <w:sz w:val="56"/>
          <w:szCs w:val="56"/>
          <w:lang w:val="en-US" w:eastAsia="zh-CN"/>
        </w:rPr>
        <w:t xml:space="preserve"> </w:t>
      </w:r>
      <w:r>
        <w:rPr>
          <w:rFonts w:ascii="宋体" w:hAnsi="宋体" w:eastAsia="宋体"/>
          <w:b/>
          <w:color w:val="auto"/>
          <w:sz w:val="56"/>
          <w:szCs w:val="56"/>
          <w:lang w:val="en-US" w:eastAsia="zh-CN"/>
        </w:rPr>
        <w:t xml:space="preserve">河南财经政法大学智慧教室建设项目—家具采购项目 </w:t>
      </w:r>
    </w:p>
    <w:p>
      <w:pPr>
        <w:tabs>
          <w:tab w:val="left" w:pos="1950"/>
        </w:tabs>
        <w:jc w:val="left"/>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 xml:space="preserve"> </w:t>
      </w:r>
    </w:p>
    <w:p>
      <w:pPr>
        <w:tabs>
          <w:tab w:val="left" w:pos="1950"/>
        </w:tabs>
        <w:jc w:val="left"/>
        <w:rPr>
          <w:rFonts w:hint="default" w:ascii="Times New Roman" w:hAnsi="Times New Roman" w:eastAsia="宋体" w:cs="Times New Roman"/>
          <w:b/>
          <w:bCs/>
          <w:color w:val="auto"/>
          <w:lang w:val="en-US" w:eastAsia="zh-CN"/>
        </w:rPr>
      </w:pPr>
    </w:p>
    <w:p>
      <w:pPr>
        <w:jc w:val="center"/>
        <w:rPr>
          <w:rFonts w:hint="default" w:ascii="Times New Roman" w:hAnsi="Times New Roman" w:eastAsia="宋体" w:cs="Times New Roman"/>
          <w:b/>
          <w:bCs/>
          <w:color w:val="auto"/>
          <w:sz w:val="160"/>
          <w:szCs w:val="160"/>
          <w:lang w:eastAsia="zh-CN"/>
        </w:rPr>
      </w:pPr>
      <w:r>
        <w:rPr>
          <w:rFonts w:hint="default" w:ascii="Times New Roman" w:hAnsi="Times New Roman" w:eastAsia="宋体" w:cs="Times New Roman"/>
          <w:b/>
          <w:color w:val="auto"/>
          <w:sz w:val="160"/>
          <w:szCs w:val="160"/>
          <w:lang w:eastAsia="zh-CN"/>
        </w:rPr>
        <w:t>招标文件</w:t>
      </w:r>
    </w:p>
    <w:p>
      <w:pPr>
        <w:jc w:val="center"/>
        <w:rPr>
          <w:rFonts w:hint="default" w:ascii="Times New Roman" w:hAnsi="Times New Roman" w:eastAsia="宋体" w:cs="Times New Roman"/>
          <w:b/>
          <w:color w:val="auto"/>
          <w:sz w:val="36"/>
          <w:szCs w:val="36"/>
          <w:lang w:eastAsia="zh-CN"/>
        </w:rPr>
      </w:pPr>
    </w:p>
    <w:p>
      <w:pPr>
        <w:jc w:val="center"/>
        <w:rPr>
          <w:rFonts w:hint="default" w:ascii="Times New Roman" w:hAnsi="Times New Roman" w:eastAsia="宋体" w:cs="Times New Roman"/>
          <w:b/>
          <w:color w:val="auto"/>
          <w:sz w:val="36"/>
          <w:szCs w:val="36"/>
          <w:lang w:eastAsia="zh-CN"/>
        </w:rPr>
      </w:pPr>
      <w:r>
        <w:rPr>
          <w:rFonts w:hint="default" w:ascii="Times New Roman" w:hAnsi="Times New Roman" w:eastAsia="宋体" w:cs="Times New Roman"/>
          <w:b/>
          <w:color w:val="auto"/>
          <w:sz w:val="36"/>
          <w:szCs w:val="36"/>
          <w:lang w:eastAsia="zh-CN"/>
        </w:rPr>
        <w:t>采购编号：</w:t>
      </w:r>
      <w:r>
        <w:rPr>
          <w:rFonts w:ascii="Times New Roman" w:hAnsi="Times New Roman" w:eastAsia="宋体" w:cs="Times New Roman"/>
          <w:b/>
          <w:color w:val="auto"/>
          <w:sz w:val="36"/>
          <w:szCs w:val="36"/>
          <w:lang w:val="en-US" w:eastAsia="zh-CN"/>
        </w:rPr>
        <w:t>豫财招标采购-2024-447</w:t>
      </w:r>
    </w:p>
    <w:p>
      <w:pPr>
        <w:spacing w:line="240" w:lineRule="atLeast"/>
        <w:ind w:left="1080" w:hanging="540"/>
        <w:jc w:val="center"/>
        <w:rPr>
          <w:rFonts w:hint="default" w:ascii="Times New Roman" w:hAnsi="Times New Roman" w:eastAsia="宋体" w:cs="Times New Roman"/>
          <w:b/>
          <w:bCs/>
          <w:color w:val="auto"/>
          <w:sz w:val="28"/>
          <w:szCs w:val="28"/>
          <w:lang w:val="en-US"/>
        </w:rPr>
      </w:pPr>
      <w:r>
        <w:rPr>
          <w:rFonts w:hint="default" w:ascii="Times New Roman" w:hAnsi="Times New Roman" w:eastAsia="宋体" w:cs="Times New Roman"/>
          <w:color w:val="auto"/>
          <w:lang w:val="en-US" w:eastAsia="zh-CN"/>
        </w:rPr>
        <w:drawing>
          <wp:inline distT="0" distB="0" distL="114300" distR="114300">
            <wp:extent cx="1398905" cy="1398905"/>
            <wp:effectExtent l="0" t="0" r="1079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1398905" cy="1398905"/>
                    </a:xfrm>
                    <a:prstGeom prst="rect">
                      <a:avLst/>
                    </a:prstGeom>
                    <a:noFill/>
                    <a:ln>
                      <a:noFill/>
                    </a:ln>
                  </pic:spPr>
                </pic:pic>
              </a:graphicData>
            </a:graphic>
          </wp:inline>
        </w:drawing>
      </w:r>
    </w:p>
    <w:p>
      <w:pPr>
        <w:spacing w:line="240" w:lineRule="atLeast"/>
        <w:ind w:left="1080" w:hanging="540"/>
        <w:jc w:val="center"/>
        <w:rPr>
          <w:rFonts w:hint="default" w:ascii="Times New Roman" w:hAnsi="Times New Roman" w:eastAsia="宋体" w:cs="Times New Roman"/>
          <w:b/>
          <w:bCs/>
          <w:color w:val="auto"/>
          <w:sz w:val="28"/>
          <w:szCs w:val="28"/>
          <w:lang w:val="en-US"/>
        </w:rPr>
      </w:pPr>
    </w:p>
    <w:p>
      <w:pPr>
        <w:spacing w:line="240" w:lineRule="atLeast"/>
        <w:ind w:left="1080" w:hanging="540"/>
        <w:jc w:val="center"/>
        <w:rPr>
          <w:rFonts w:hint="default" w:ascii="Times New Roman" w:hAnsi="Times New Roman" w:eastAsia="宋体" w:cs="Times New Roman"/>
          <w:b/>
          <w:bCs/>
          <w:color w:val="auto"/>
          <w:sz w:val="28"/>
          <w:szCs w:val="28"/>
          <w:lang w:val="en-US"/>
        </w:rPr>
      </w:pPr>
    </w:p>
    <w:p>
      <w:pPr>
        <w:spacing w:line="240" w:lineRule="atLeast"/>
        <w:ind w:left="1080" w:hanging="540"/>
        <w:jc w:val="center"/>
        <w:rPr>
          <w:rFonts w:hint="default" w:ascii="Times New Roman" w:hAnsi="Times New Roman" w:eastAsia="宋体" w:cs="Times New Roman"/>
          <w:b/>
          <w:bCs/>
          <w:color w:val="auto"/>
          <w:sz w:val="28"/>
          <w:szCs w:val="28"/>
          <w:lang w:val="en-US"/>
        </w:rPr>
      </w:pPr>
    </w:p>
    <w:p>
      <w:pPr>
        <w:spacing w:line="700" w:lineRule="exact"/>
        <w:ind w:left="1050" w:leftChars="500"/>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eastAsia="zh-CN"/>
        </w:rPr>
        <w:t>采   购   人：</w:t>
      </w:r>
      <w:r>
        <w:rPr>
          <w:rFonts w:ascii="Times New Roman" w:hAnsi="Times New Roman" w:eastAsia="宋体" w:cs="Times New Roman"/>
          <w:b/>
          <w:color w:val="auto"/>
          <w:sz w:val="36"/>
          <w:szCs w:val="36"/>
          <w:lang w:val="en-US" w:eastAsia="zh-CN"/>
        </w:rPr>
        <w:t>河南财经政法大学</w:t>
      </w:r>
    </w:p>
    <w:p>
      <w:pPr>
        <w:spacing w:line="700" w:lineRule="exact"/>
        <w:ind w:left="1050" w:leftChars="500"/>
        <w:rPr>
          <w:rFonts w:hint="default" w:ascii="Times New Roman" w:hAnsi="Times New Roman" w:eastAsia="宋体" w:cs="Times New Roman"/>
          <w:b/>
          <w:bCs/>
          <w:color w:val="auto"/>
          <w:spacing w:val="56"/>
          <w:sz w:val="36"/>
          <w:szCs w:val="36"/>
          <w:lang w:eastAsia="zh-CN"/>
        </w:rPr>
      </w:pPr>
      <w:r>
        <w:rPr>
          <w:rFonts w:hint="default" w:ascii="Times New Roman" w:hAnsi="Times New Roman" w:eastAsia="宋体" w:cs="Times New Roman"/>
          <w:b/>
          <w:color w:val="auto"/>
          <w:sz w:val="36"/>
          <w:szCs w:val="36"/>
          <w:lang w:eastAsia="zh-CN"/>
        </w:rPr>
        <w:t>集中采购机构：河南省公共资源交易中心</w:t>
      </w:r>
    </w:p>
    <w:p>
      <w:pPr>
        <w:jc w:val="center"/>
        <w:rPr>
          <w:rFonts w:hint="default" w:ascii="Times New Roman" w:hAnsi="Times New Roman" w:eastAsia="宋体" w:cs="Times New Roman"/>
          <w:b/>
          <w:bCs/>
          <w:color w:val="auto"/>
          <w:lang w:val="en-US" w:eastAsia="zh-CN"/>
        </w:rPr>
      </w:pPr>
    </w:p>
    <w:p>
      <w:pPr>
        <w:spacing w:line="240" w:lineRule="atLeast"/>
        <w:jc w:val="center"/>
        <w:rPr>
          <w:rFonts w:hint="default" w:ascii="Times New Roman" w:hAnsi="Times New Roman" w:eastAsia="宋体" w:cs="Times New Roman"/>
          <w:b/>
          <w:color w:val="auto"/>
          <w:sz w:val="36"/>
          <w:szCs w:val="36"/>
        </w:rPr>
      </w:pPr>
      <w:r>
        <w:rPr>
          <w:rFonts w:hint="default" w:ascii="Times New Roman" w:hAnsi="Times New Roman" w:eastAsia="宋体" w:cs="Times New Roman"/>
          <w:b/>
          <w:bCs/>
          <w:color w:val="auto"/>
          <w:sz w:val="36"/>
          <w:szCs w:val="36"/>
          <w:lang w:val="en" w:eastAsia="zh-CN"/>
        </w:rPr>
        <w:t>202</w:t>
      </w:r>
      <w:r>
        <w:rPr>
          <w:rFonts w:ascii="Times New Roman" w:hAnsi="Times New Roman" w:eastAsia="宋体" w:cs="Times New Roman"/>
          <w:b/>
          <w:bCs/>
          <w:color w:val="auto"/>
          <w:sz w:val="36"/>
          <w:szCs w:val="36"/>
          <w:lang w:val="en-US" w:eastAsia="zh-CN"/>
        </w:rPr>
        <w:t>4</w:t>
      </w:r>
      <w:r>
        <w:rPr>
          <w:rFonts w:hint="default" w:ascii="Times New Roman" w:hAnsi="Times New Roman" w:eastAsia="宋体" w:cs="Times New Roman"/>
          <w:b/>
          <w:color w:val="auto"/>
          <w:sz w:val="36"/>
          <w:szCs w:val="36"/>
        </w:rPr>
        <w:t>年</w:t>
      </w:r>
      <w:r>
        <w:rPr>
          <w:rFonts w:ascii="Times New Roman" w:hAnsi="Times New Roman" w:eastAsia="宋体" w:cs="Times New Roman"/>
          <w:b/>
          <w:color w:val="auto"/>
          <w:sz w:val="36"/>
          <w:szCs w:val="36"/>
          <w:lang w:val="en-US" w:eastAsia="zh-CN"/>
        </w:rPr>
        <w:t>6</w:t>
      </w:r>
      <w:r>
        <w:rPr>
          <w:rFonts w:hint="default" w:ascii="Times New Roman" w:hAnsi="Times New Roman" w:eastAsia="宋体" w:cs="Times New Roman"/>
          <w:b/>
          <w:color w:val="auto"/>
          <w:sz w:val="36"/>
          <w:szCs w:val="36"/>
        </w:rPr>
        <w:t>月</w:t>
      </w:r>
    </w:p>
    <w:p>
      <w:pPr>
        <w:rPr>
          <w:rFonts w:hint="default" w:ascii="Times New Roman" w:hAnsi="Times New Roman" w:eastAsia="宋体" w:cs="Times New Roman"/>
          <w:b/>
          <w:bCs/>
          <w:color w:val="auto"/>
          <w:sz w:val="44"/>
          <w:szCs w:val="44"/>
          <w:lang w:val="en-US"/>
        </w:rPr>
        <w:sectPr>
          <w:pgSz w:w="11900" w:h="16840"/>
          <w:pgMar w:top="1440" w:right="1797" w:bottom="1440" w:left="1797" w:header="851" w:footer="992" w:gutter="0"/>
          <w:cols w:space="720" w:num="1"/>
        </w:sectPr>
      </w:pPr>
    </w:p>
    <w:p>
      <w:pPr>
        <w:pStyle w:val="94"/>
      </w:pPr>
    </w:p>
    <w:p>
      <w:pPr>
        <w:jc w:val="center"/>
        <w:rPr>
          <w:rFonts w:hint="default" w:ascii="Times New Roman" w:hAnsi="Times New Roman" w:cs="Times New Roman"/>
          <w:color w:val="auto"/>
          <w:sz w:val="44"/>
          <w:szCs w:val="44"/>
        </w:rPr>
      </w:pPr>
      <w:bookmarkStart w:id="0" w:name="_Toc391830849_WPSOffice_Type1"/>
      <w:r>
        <w:rPr>
          <w:rFonts w:hint="default" w:ascii="Times New Roman" w:hAnsi="Times New Roman" w:eastAsia="宋体" w:cs="Times New Roman"/>
          <w:color w:val="auto"/>
          <w:sz w:val="44"/>
          <w:szCs w:val="44"/>
        </w:rPr>
        <w:t>目录</w:t>
      </w:r>
    </w:p>
    <w:bookmarkEnd w:id="0"/>
    <w:p>
      <w:pPr>
        <w:pStyle w:val="30"/>
        <w:tabs>
          <w:tab w:val="right" w:leader="dot" w:pos="8306"/>
        </w:tabs>
        <w:spacing w:line="360" w:lineRule="auto"/>
        <w:rPr>
          <w:rFonts w:ascii="Times New Roman" w:hAnsi="Times New Roman"/>
          <w:sz w:val="32"/>
          <w:szCs w:val="32"/>
        </w:rPr>
      </w:pPr>
    </w:p>
    <w:p>
      <w:pPr>
        <w:pStyle w:val="30"/>
        <w:tabs>
          <w:tab w:val="right" w:leader="dot" w:pos="8306"/>
        </w:tabs>
      </w:pPr>
      <w:r>
        <w:rPr>
          <w:rFonts w:ascii="Times New Roman" w:hAnsi="Times New Roman"/>
          <w:sz w:val="32"/>
          <w:szCs w:val="32"/>
        </w:rPr>
        <w:fldChar w:fldCharType="begin"/>
      </w:r>
      <w:r>
        <w:rPr>
          <w:rFonts w:ascii="Times New Roman" w:hAnsi="Times New Roman"/>
          <w:sz w:val="32"/>
          <w:szCs w:val="32"/>
        </w:rPr>
        <w:instrText xml:space="preserve">TOC \o "1-1" \h \u </w:instrText>
      </w:r>
      <w:r>
        <w:rPr>
          <w:rFonts w:ascii="Times New Roman" w:hAnsi="Times New Roman"/>
          <w:sz w:val="32"/>
          <w:szCs w:val="32"/>
        </w:rPr>
        <w:fldChar w:fldCharType="separate"/>
      </w:r>
      <w:r>
        <w:rPr>
          <w:rFonts w:ascii="Times New Roman" w:hAnsi="Times New Roman"/>
          <w:szCs w:val="32"/>
        </w:rPr>
        <w:fldChar w:fldCharType="begin"/>
      </w:r>
      <w:r>
        <w:rPr>
          <w:rFonts w:ascii="Times New Roman" w:hAnsi="Times New Roman"/>
          <w:szCs w:val="32"/>
        </w:rPr>
        <w:instrText xml:space="preserve"> HYPERLINK \l _Toc3909 </w:instrText>
      </w:r>
      <w:r>
        <w:rPr>
          <w:rFonts w:ascii="Times New Roman" w:hAnsi="Times New Roman"/>
          <w:szCs w:val="32"/>
        </w:rPr>
        <w:fldChar w:fldCharType="separate"/>
      </w:r>
      <w:r>
        <w:rPr>
          <w:rFonts w:ascii="Times New Roman" w:hAnsi="Times New Roman" w:eastAsia="宋体"/>
          <w:szCs w:val="36"/>
          <w:lang w:eastAsia="zh-CN"/>
        </w:rPr>
        <w:t>第一章 投标邀请</w:t>
      </w:r>
      <w:r>
        <w:tab/>
      </w:r>
      <w:r>
        <w:fldChar w:fldCharType="begin"/>
      </w:r>
      <w:r>
        <w:instrText xml:space="preserve"> PAGEREF _Toc3909 \h </w:instrText>
      </w:r>
      <w:r>
        <w:fldChar w:fldCharType="separate"/>
      </w:r>
      <w:r>
        <w:t>1</w:t>
      </w:r>
      <w:r>
        <w:fldChar w:fldCharType="end"/>
      </w:r>
      <w:r>
        <w:rPr>
          <w:rFonts w:ascii="Times New Roman" w:hAnsi="Times New Roman"/>
          <w:szCs w:val="32"/>
        </w:rPr>
        <w:fldChar w:fldCharType="end"/>
      </w:r>
    </w:p>
    <w:p>
      <w:pPr>
        <w:pStyle w:val="30"/>
        <w:tabs>
          <w:tab w:val="right" w:leader="dot" w:pos="8306"/>
        </w:tabs>
      </w:pPr>
      <w:r>
        <w:rPr>
          <w:rFonts w:ascii="Times New Roman" w:hAnsi="Times New Roman"/>
          <w:szCs w:val="32"/>
        </w:rPr>
        <w:fldChar w:fldCharType="begin"/>
      </w:r>
      <w:r>
        <w:rPr>
          <w:rFonts w:ascii="Times New Roman" w:hAnsi="Times New Roman"/>
          <w:szCs w:val="32"/>
        </w:rPr>
        <w:instrText xml:space="preserve"> HYPERLINK \l _Toc28368 </w:instrText>
      </w:r>
      <w:r>
        <w:rPr>
          <w:rFonts w:ascii="Times New Roman" w:hAnsi="Times New Roman"/>
          <w:szCs w:val="32"/>
        </w:rPr>
        <w:fldChar w:fldCharType="separate"/>
      </w:r>
      <w:r>
        <w:rPr>
          <w:rFonts w:ascii="Times New Roman" w:hAnsi="Times New Roman" w:eastAsia="宋体"/>
          <w:szCs w:val="36"/>
          <w:lang w:eastAsia="zh-CN"/>
        </w:rPr>
        <w:t>第二章 投标人须知前附表</w:t>
      </w:r>
      <w:r>
        <w:tab/>
      </w:r>
      <w:r>
        <w:fldChar w:fldCharType="begin"/>
      </w:r>
      <w:r>
        <w:instrText xml:space="preserve"> PAGEREF _Toc28368 \h </w:instrText>
      </w:r>
      <w:r>
        <w:fldChar w:fldCharType="separate"/>
      </w:r>
      <w:r>
        <w:t>4</w:t>
      </w:r>
      <w:r>
        <w:fldChar w:fldCharType="end"/>
      </w:r>
      <w:r>
        <w:rPr>
          <w:rFonts w:ascii="Times New Roman" w:hAnsi="Times New Roman"/>
          <w:szCs w:val="32"/>
        </w:rPr>
        <w:fldChar w:fldCharType="end"/>
      </w:r>
    </w:p>
    <w:p>
      <w:pPr>
        <w:pStyle w:val="30"/>
        <w:tabs>
          <w:tab w:val="right" w:leader="dot" w:pos="8306"/>
        </w:tabs>
      </w:pPr>
      <w:r>
        <w:rPr>
          <w:rFonts w:ascii="Times New Roman" w:hAnsi="Times New Roman"/>
          <w:szCs w:val="32"/>
        </w:rPr>
        <w:fldChar w:fldCharType="begin"/>
      </w:r>
      <w:r>
        <w:rPr>
          <w:rFonts w:ascii="Times New Roman" w:hAnsi="Times New Roman"/>
          <w:szCs w:val="32"/>
        </w:rPr>
        <w:instrText xml:space="preserve"> HYPERLINK \l _Toc25117 </w:instrText>
      </w:r>
      <w:r>
        <w:rPr>
          <w:rFonts w:ascii="Times New Roman" w:hAnsi="Times New Roman"/>
          <w:szCs w:val="32"/>
        </w:rPr>
        <w:fldChar w:fldCharType="separate"/>
      </w:r>
      <w:r>
        <w:rPr>
          <w:rFonts w:ascii="Times New Roman" w:hAnsi="Times New Roman" w:eastAsia="宋体"/>
          <w:szCs w:val="36"/>
          <w:lang w:val="en-US" w:eastAsia="zh-CN"/>
        </w:rPr>
        <w:t xml:space="preserve">第三章 </w:t>
      </w:r>
      <w:r>
        <w:rPr>
          <w:rFonts w:ascii="Times New Roman" w:hAnsi="Times New Roman" w:eastAsia="宋体"/>
          <w:szCs w:val="36"/>
          <w:lang w:eastAsia="zh-CN"/>
        </w:rPr>
        <w:t>投标人须知</w:t>
      </w:r>
      <w:r>
        <w:tab/>
      </w:r>
      <w:r>
        <w:fldChar w:fldCharType="begin"/>
      </w:r>
      <w:r>
        <w:instrText xml:space="preserve"> PAGEREF _Toc25117 \h </w:instrText>
      </w:r>
      <w:r>
        <w:fldChar w:fldCharType="separate"/>
      </w:r>
      <w:r>
        <w:t>9</w:t>
      </w:r>
      <w:r>
        <w:fldChar w:fldCharType="end"/>
      </w:r>
      <w:r>
        <w:rPr>
          <w:rFonts w:ascii="Times New Roman" w:hAnsi="Times New Roman"/>
          <w:szCs w:val="32"/>
        </w:rPr>
        <w:fldChar w:fldCharType="end"/>
      </w:r>
    </w:p>
    <w:p>
      <w:pPr>
        <w:pStyle w:val="30"/>
        <w:tabs>
          <w:tab w:val="right" w:leader="dot" w:pos="8306"/>
        </w:tabs>
      </w:pPr>
      <w:r>
        <w:rPr>
          <w:rFonts w:ascii="Times New Roman" w:hAnsi="Times New Roman"/>
          <w:szCs w:val="32"/>
        </w:rPr>
        <w:fldChar w:fldCharType="begin"/>
      </w:r>
      <w:r>
        <w:rPr>
          <w:rFonts w:ascii="Times New Roman" w:hAnsi="Times New Roman"/>
          <w:szCs w:val="32"/>
        </w:rPr>
        <w:instrText xml:space="preserve"> HYPERLINK \l _Toc10014 </w:instrText>
      </w:r>
      <w:r>
        <w:rPr>
          <w:rFonts w:ascii="Times New Roman" w:hAnsi="Times New Roman"/>
          <w:szCs w:val="32"/>
        </w:rPr>
        <w:fldChar w:fldCharType="separate"/>
      </w:r>
      <w:r>
        <w:rPr>
          <w:rFonts w:ascii="Times New Roman" w:hAnsi="Times New Roman" w:eastAsia="宋体"/>
          <w:szCs w:val="36"/>
          <w:lang w:val="en-US" w:eastAsia="zh-CN"/>
        </w:rPr>
        <w:t xml:space="preserve">第四章 </w:t>
      </w:r>
      <w:r>
        <w:rPr>
          <w:rFonts w:ascii="Times New Roman" w:hAnsi="Times New Roman" w:eastAsia="宋体"/>
          <w:szCs w:val="36"/>
          <w:lang w:eastAsia="zh-CN"/>
        </w:rPr>
        <w:t>资格证明文件格式</w:t>
      </w:r>
      <w:r>
        <w:tab/>
      </w:r>
      <w:r>
        <w:fldChar w:fldCharType="begin"/>
      </w:r>
      <w:r>
        <w:instrText xml:space="preserve"> PAGEREF _Toc10014 \h </w:instrText>
      </w:r>
      <w:r>
        <w:fldChar w:fldCharType="separate"/>
      </w:r>
      <w:r>
        <w:t>27</w:t>
      </w:r>
      <w:r>
        <w:fldChar w:fldCharType="end"/>
      </w:r>
      <w:r>
        <w:rPr>
          <w:rFonts w:ascii="Times New Roman" w:hAnsi="Times New Roman"/>
          <w:szCs w:val="32"/>
        </w:rPr>
        <w:fldChar w:fldCharType="end"/>
      </w:r>
    </w:p>
    <w:p>
      <w:pPr>
        <w:pStyle w:val="30"/>
        <w:tabs>
          <w:tab w:val="right" w:leader="dot" w:pos="8306"/>
        </w:tabs>
      </w:pPr>
      <w:r>
        <w:rPr>
          <w:rFonts w:ascii="Times New Roman" w:hAnsi="Times New Roman"/>
          <w:szCs w:val="32"/>
        </w:rPr>
        <w:fldChar w:fldCharType="begin"/>
      </w:r>
      <w:r>
        <w:rPr>
          <w:rFonts w:ascii="Times New Roman" w:hAnsi="Times New Roman"/>
          <w:szCs w:val="32"/>
        </w:rPr>
        <w:instrText xml:space="preserve"> HYPERLINK \l _Toc15698 </w:instrText>
      </w:r>
      <w:r>
        <w:rPr>
          <w:rFonts w:ascii="Times New Roman" w:hAnsi="Times New Roman"/>
          <w:szCs w:val="32"/>
        </w:rPr>
        <w:fldChar w:fldCharType="separate"/>
      </w:r>
      <w:r>
        <w:rPr>
          <w:rFonts w:ascii="Times New Roman" w:hAnsi="Times New Roman" w:eastAsia="宋体"/>
          <w:szCs w:val="36"/>
          <w:lang w:eastAsia="zh-CN"/>
        </w:rPr>
        <w:t>第五章 投标文件格式</w:t>
      </w:r>
      <w:r>
        <w:tab/>
      </w:r>
      <w:r>
        <w:fldChar w:fldCharType="begin"/>
      </w:r>
      <w:r>
        <w:instrText xml:space="preserve"> PAGEREF _Toc15698 \h </w:instrText>
      </w:r>
      <w:r>
        <w:fldChar w:fldCharType="separate"/>
      </w:r>
      <w:r>
        <w:t>35</w:t>
      </w:r>
      <w:r>
        <w:fldChar w:fldCharType="end"/>
      </w:r>
      <w:r>
        <w:rPr>
          <w:rFonts w:ascii="Times New Roman" w:hAnsi="Times New Roman"/>
          <w:szCs w:val="32"/>
        </w:rPr>
        <w:fldChar w:fldCharType="end"/>
      </w:r>
    </w:p>
    <w:p>
      <w:pPr>
        <w:pStyle w:val="30"/>
        <w:tabs>
          <w:tab w:val="right" w:leader="dot" w:pos="8306"/>
        </w:tabs>
      </w:pPr>
      <w:r>
        <w:rPr>
          <w:rFonts w:ascii="Times New Roman" w:hAnsi="Times New Roman"/>
          <w:szCs w:val="32"/>
        </w:rPr>
        <w:fldChar w:fldCharType="begin"/>
      </w:r>
      <w:r>
        <w:rPr>
          <w:rFonts w:ascii="Times New Roman" w:hAnsi="Times New Roman"/>
          <w:szCs w:val="32"/>
        </w:rPr>
        <w:instrText xml:space="preserve"> HYPERLINK \l _Toc17723 </w:instrText>
      </w:r>
      <w:r>
        <w:rPr>
          <w:rFonts w:ascii="Times New Roman" w:hAnsi="Times New Roman"/>
          <w:szCs w:val="32"/>
        </w:rPr>
        <w:fldChar w:fldCharType="separate"/>
      </w:r>
      <w:r>
        <w:rPr>
          <w:rFonts w:ascii="Times New Roman" w:hAnsi="Times New Roman" w:eastAsia="宋体" w:cs="Times New Roman"/>
          <w:bCs/>
          <w:kern w:val="44"/>
          <w:szCs w:val="36"/>
          <w:lang w:eastAsia="zh-CN"/>
        </w:rPr>
        <w:t>第六章 项目需求及技术要求</w:t>
      </w:r>
      <w:r>
        <w:tab/>
      </w:r>
      <w:r>
        <w:fldChar w:fldCharType="begin"/>
      </w:r>
      <w:r>
        <w:instrText xml:space="preserve"> PAGEREF _Toc17723 \h </w:instrText>
      </w:r>
      <w:r>
        <w:fldChar w:fldCharType="separate"/>
      </w:r>
      <w:r>
        <w:t>52</w:t>
      </w:r>
      <w:r>
        <w:fldChar w:fldCharType="end"/>
      </w:r>
      <w:r>
        <w:rPr>
          <w:rFonts w:ascii="Times New Roman" w:hAnsi="Times New Roman"/>
          <w:szCs w:val="32"/>
        </w:rPr>
        <w:fldChar w:fldCharType="end"/>
      </w:r>
    </w:p>
    <w:p>
      <w:pPr>
        <w:pStyle w:val="30"/>
        <w:tabs>
          <w:tab w:val="right" w:leader="dot" w:pos="8306"/>
        </w:tabs>
      </w:pPr>
      <w:r>
        <w:rPr>
          <w:rFonts w:ascii="Times New Roman" w:hAnsi="Times New Roman"/>
          <w:szCs w:val="32"/>
        </w:rPr>
        <w:fldChar w:fldCharType="begin"/>
      </w:r>
      <w:r>
        <w:rPr>
          <w:rFonts w:ascii="Times New Roman" w:hAnsi="Times New Roman"/>
          <w:szCs w:val="32"/>
        </w:rPr>
        <w:instrText xml:space="preserve"> HYPERLINK \l _Toc8032 </w:instrText>
      </w:r>
      <w:r>
        <w:rPr>
          <w:rFonts w:ascii="Times New Roman" w:hAnsi="Times New Roman"/>
          <w:szCs w:val="32"/>
        </w:rPr>
        <w:fldChar w:fldCharType="separate"/>
      </w:r>
      <w:r>
        <w:rPr>
          <w:rFonts w:hint="default" w:ascii="Times New Roman" w:hAnsi="Times New Roman" w:eastAsia="宋体" w:cs="Times New Roman"/>
          <w:bCs/>
          <w:kern w:val="44"/>
          <w:szCs w:val="36"/>
          <w:lang w:val="en-US" w:eastAsia="zh-CN"/>
        </w:rPr>
        <w:t>第七章 评标方法和标准</w:t>
      </w:r>
      <w:r>
        <w:tab/>
      </w:r>
      <w:r>
        <w:fldChar w:fldCharType="begin"/>
      </w:r>
      <w:r>
        <w:instrText xml:space="preserve"> PAGEREF _Toc8032 \h </w:instrText>
      </w:r>
      <w:r>
        <w:fldChar w:fldCharType="separate"/>
      </w:r>
      <w:r>
        <w:t>60</w:t>
      </w:r>
      <w:r>
        <w:fldChar w:fldCharType="end"/>
      </w:r>
      <w:r>
        <w:rPr>
          <w:rFonts w:ascii="Times New Roman" w:hAnsi="Times New Roman"/>
          <w:szCs w:val="32"/>
        </w:rPr>
        <w:fldChar w:fldCharType="end"/>
      </w:r>
    </w:p>
    <w:p>
      <w:pPr>
        <w:pStyle w:val="30"/>
        <w:tabs>
          <w:tab w:val="right" w:leader="dot" w:pos="8306"/>
        </w:tabs>
      </w:pPr>
      <w:r>
        <w:rPr>
          <w:rFonts w:ascii="Times New Roman" w:hAnsi="Times New Roman"/>
          <w:szCs w:val="32"/>
        </w:rPr>
        <w:fldChar w:fldCharType="begin"/>
      </w:r>
      <w:r>
        <w:rPr>
          <w:rFonts w:ascii="Times New Roman" w:hAnsi="Times New Roman"/>
          <w:szCs w:val="32"/>
        </w:rPr>
        <w:instrText xml:space="preserve"> HYPERLINK \l _Toc1795 </w:instrText>
      </w:r>
      <w:r>
        <w:rPr>
          <w:rFonts w:ascii="Times New Roman" w:hAnsi="Times New Roman"/>
          <w:szCs w:val="32"/>
        </w:rPr>
        <w:fldChar w:fldCharType="separate"/>
      </w:r>
      <w:r>
        <w:rPr>
          <w:rFonts w:hint="default" w:ascii="Times New Roman" w:hAnsi="Times New Roman" w:eastAsia="宋体" w:cs="Times New Roman"/>
          <w:bCs/>
          <w:kern w:val="44"/>
          <w:szCs w:val="36"/>
          <w:lang w:val="en-US" w:eastAsia="zh-CN"/>
        </w:rPr>
        <w:t xml:space="preserve">第八章 </w:t>
      </w:r>
      <w:r>
        <w:rPr>
          <w:rFonts w:hint="default" w:ascii="Times New Roman" w:hAnsi="Times New Roman" w:eastAsia="宋体" w:cs="Times New Roman"/>
          <w:bCs/>
          <w:kern w:val="44"/>
          <w:szCs w:val="36"/>
        </w:rPr>
        <w:t>政府采购合同</w:t>
      </w:r>
      <w:r>
        <w:tab/>
      </w:r>
      <w:r>
        <w:fldChar w:fldCharType="begin"/>
      </w:r>
      <w:r>
        <w:instrText xml:space="preserve"> PAGEREF _Toc1795 \h </w:instrText>
      </w:r>
      <w:r>
        <w:fldChar w:fldCharType="separate"/>
      </w:r>
      <w:r>
        <w:t>64</w:t>
      </w:r>
      <w:r>
        <w:fldChar w:fldCharType="end"/>
      </w:r>
      <w:r>
        <w:rPr>
          <w:rFonts w:ascii="Times New Roman" w:hAnsi="Times New Roman"/>
          <w:szCs w:val="32"/>
        </w:rPr>
        <w:fldChar w:fldCharType="end"/>
      </w:r>
    </w:p>
    <w:p>
      <w:pPr>
        <w:pStyle w:val="30"/>
        <w:tabs>
          <w:tab w:val="right" w:leader="dot" w:pos="8306"/>
        </w:tabs>
      </w:pPr>
      <w:r>
        <w:rPr>
          <w:rFonts w:ascii="Times New Roman" w:hAnsi="Times New Roman"/>
          <w:szCs w:val="32"/>
        </w:rPr>
        <w:fldChar w:fldCharType="begin"/>
      </w:r>
      <w:r>
        <w:rPr>
          <w:rFonts w:ascii="Times New Roman" w:hAnsi="Times New Roman"/>
          <w:szCs w:val="32"/>
        </w:rPr>
        <w:instrText xml:space="preserve"> HYPERLINK \l _Toc19154 </w:instrText>
      </w:r>
      <w:r>
        <w:rPr>
          <w:rFonts w:ascii="Times New Roman" w:hAnsi="Times New Roman"/>
          <w:szCs w:val="32"/>
        </w:rPr>
        <w:fldChar w:fldCharType="separate"/>
      </w:r>
      <w:r>
        <w:rPr>
          <w:rFonts w:hint="default" w:ascii="Times New Roman" w:hAnsi="Times New Roman" w:eastAsia="宋体" w:cs="Times New Roman"/>
          <w:bCs/>
          <w:kern w:val="44"/>
          <w:szCs w:val="36"/>
          <w:lang w:val="en-US" w:eastAsia="zh-CN"/>
        </w:rPr>
        <w:t xml:space="preserve">第九章 </w:t>
      </w:r>
      <w:r>
        <w:rPr>
          <w:rFonts w:hint="default" w:ascii="Times New Roman" w:hAnsi="Times New Roman" w:eastAsia="宋体" w:cs="Times New Roman"/>
          <w:bCs/>
          <w:kern w:val="44"/>
          <w:szCs w:val="36"/>
          <w:lang w:eastAsia="zh-CN"/>
        </w:rPr>
        <w:t>附件</w:t>
      </w:r>
      <w:r>
        <w:tab/>
      </w:r>
      <w:r>
        <w:fldChar w:fldCharType="begin"/>
      </w:r>
      <w:r>
        <w:instrText xml:space="preserve"> PAGEREF _Toc19154 \h </w:instrText>
      </w:r>
      <w:r>
        <w:fldChar w:fldCharType="separate"/>
      </w:r>
      <w:r>
        <w:t>79</w:t>
      </w:r>
      <w:r>
        <w:fldChar w:fldCharType="end"/>
      </w:r>
      <w:r>
        <w:rPr>
          <w:rFonts w:ascii="Times New Roman" w:hAnsi="Times New Roman"/>
          <w:szCs w:val="32"/>
        </w:rPr>
        <w:fldChar w:fldCharType="end"/>
      </w:r>
    </w:p>
    <w:p>
      <w:pPr>
        <w:pStyle w:val="16"/>
        <w:spacing w:line="360" w:lineRule="auto"/>
        <w:rPr>
          <w:rFonts w:ascii="Times New Roman" w:hAnsi="Times New Roman"/>
        </w:rPr>
      </w:pPr>
      <w:r>
        <w:rPr>
          <w:rFonts w:ascii="Times New Roman" w:hAnsi="Times New Roman"/>
          <w:szCs w:val="32"/>
        </w:rPr>
        <w:fldChar w:fldCharType="end"/>
      </w:r>
    </w:p>
    <w:p>
      <w:pPr>
        <w:pStyle w:val="3"/>
        <w:spacing w:before="0" w:after="0" w:line="240" w:lineRule="auto"/>
        <w:jc w:val="center"/>
        <w:rPr>
          <w:rFonts w:ascii="Times New Roman" w:hAnsi="Times New Roman" w:eastAsia="宋体"/>
          <w:color w:val="auto"/>
          <w:sz w:val="36"/>
          <w:szCs w:val="36"/>
          <w:lang w:eastAsia="zh-CN"/>
        </w:rPr>
        <w:sectPr>
          <w:footerReference r:id="rId3" w:type="default"/>
          <w:pgSz w:w="11900" w:h="16840"/>
          <w:pgMar w:top="1440" w:right="1797" w:bottom="1440" w:left="1797" w:header="851" w:footer="992" w:gutter="0"/>
          <w:pgNumType w:start="1"/>
          <w:cols w:space="720" w:num="1"/>
        </w:sectPr>
      </w:pPr>
      <w:bookmarkStart w:id="1" w:name="_Toc1788225408"/>
      <w:bookmarkStart w:id="2" w:name="_Toc175269916"/>
      <w:bookmarkStart w:id="3" w:name="_Toc774922682"/>
      <w:bookmarkStart w:id="4" w:name="_Toc471743684"/>
      <w:bookmarkStart w:id="5" w:name="_Toc932735091"/>
      <w:bookmarkStart w:id="6" w:name="_Toc1232167429_WPSOffice_Level1"/>
      <w:bookmarkStart w:id="7" w:name="_Toc1664555187_WPSOffice_Level1"/>
      <w:bookmarkStart w:id="8" w:name="_Toc968113947"/>
      <w:bookmarkStart w:id="9" w:name="_Toc1997956478"/>
      <w:bookmarkStart w:id="10" w:name="_Toc36262373_WPSOffice_Level1"/>
      <w:bookmarkStart w:id="11" w:name="_Toc1877678980_WPSOffice_Level1"/>
      <w:bookmarkStart w:id="12" w:name="_Toc1076329457"/>
      <w:bookmarkStart w:id="13" w:name="_Toc424031016"/>
      <w:bookmarkStart w:id="14" w:name="_Toc1592953130"/>
      <w:bookmarkStart w:id="15" w:name="_Toc729479254"/>
      <w:bookmarkStart w:id="16" w:name="_Toc887145848"/>
      <w:bookmarkStart w:id="17" w:name="_Toc1306098204"/>
      <w:bookmarkStart w:id="18" w:name="_Toc432774317_WPSOffice_Level1"/>
      <w:bookmarkStart w:id="19" w:name="_Toc894622228"/>
      <w:bookmarkStart w:id="20" w:name="_Toc1158409811_WPSOffice_Level1"/>
      <w:bookmarkStart w:id="21" w:name="_Toc2032132179"/>
      <w:bookmarkStart w:id="22" w:name="_Toc339222953_WPSOffice_Level1"/>
      <w:bookmarkStart w:id="23" w:name="_Toc1378990171"/>
      <w:bookmarkStart w:id="24" w:name="_Toc1520451966"/>
      <w:bookmarkStart w:id="25" w:name="_Toc1718516571"/>
      <w:bookmarkStart w:id="26" w:name="_Toc719882491_WPSOffice_Level1"/>
      <w:bookmarkStart w:id="27" w:name="_Toc1932859446_WPSOffice_Level1"/>
      <w:bookmarkStart w:id="28" w:name="_Toc969346985"/>
      <w:bookmarkStart w:id="29" w:name="_Toc337485847"/>
      <w:bookmarkStart w:id="30" w:name="_Toc403451568"/>
    </w:p>
    <w:p>
      <w:pPr>
        <w:pStyle w:val="3"/>
        <w:spacing w:before="0" w:after="0" w:line="240" w:lineRule="auto"/>
        <w:jc w:val="center"/>
        <w:rPr>
          <w:rFonts w:ascii="Times New Roman" w:hAnsi="Times New Roman" w:eastAsia="宋体"/>
          <w:color w:val="auto"/>
          <w:sz w:val="36"/>
          <w:szCs w:val="36"/>
          <w:lang w:eastAsia="zh-CN"/>
        </w:rPr>
      </w:pPr>
      <w:bookmarkStart w:id="31" w:name="_Toc3909"/>
      <w:r>
        <w:rPr>
          <w:rFonts w:ascii="Times New Roman" w:hAnsi="Times New Roman" w:eastAsia="宋体"/>
          <w:color w:val="auto"/>
          <w:sz w:val="36"/>
          <w:szCs w:val="36"/>
          <w:lang w:eastAsia="zh-CN"/>
        </w:rPr>
        <w:t xml:space="preserve">第一章 </w:t>
      </w:r>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Times New Roman" w:hAnsi="Times New Roman" w:eastAsia="宋体"/>
          <w:color w:val="auto"/>
          <w:sz w:val="36"/>
          <w:szCs w:val="36"/>
          <w:lang w:eastAsia="zh-CN"/>
        </w:rPr>
        <w:t>投标邀请</w:t>
      </w:r>
      <w:bookmarkEnd w:id="15"/>
      <w:bookmarkEnd w:id="16"/>
      <w:bookmarkEnd w:id="17"/>
      <w:bookmarkEnd w:id="18"/>
      <w:bookmarkEnd w:id="31"/>
    </w:p>
    <w:p>
      <w:pPr>
        <w:spacing w:line="500" w:lineRule="exact"/>
        <w:jc w:val="center"/>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val="en-US" w:eastAsia="zh-CN"/>
        </w:rPr>
        <w:t xml:space="preserve"> </w:t>
      </w:r>
      <w:r>
        <w:rPr>
          <w:rFonts w:ascii="Times New Roman" w:hAnsi="Times New Roman" w:eastAsia="仿宋_GB2312" w:cs="Times New Roman"/>
          <w:b/>
          <w:color w:val="auto"/>
          <w:sz w:val="32"/>
          <w:szCs w:val="32"/>
          <w:lang w:val="en-US" w:eastAsia="zh-CN"/>
        </w:rPr>
        <w:t xml:space="preserve">河南财经政法大学智慧教室建设项目—家具采购项目 </w:t>
      </w:r>
      <w:r>
        <w:rPr>
          <w:rFonts w:hint="default" w:ascii="Times New Roman" w:hAnsi="Times New Roman" w:eastAsia="仿宋_GB2312" w:cs="Times New Roman"/>
          <w:b/>
          <w:color w:val="auto"/>
          <w:sz w:val="32"/>
          <w:szCs w:val="32"/>
          <w:lang w:eastAsia="zh-CN"/>
        </w:rPr>
        <w:t>-公开招标公告</w:t>
      </w:r>
    </w:p>
    <w:p>
      <w:pPr>
        <w:spacing w:line="500" w:lineRule="exact"/>
        <w:ind w:firstLine="562"/>
        <w:jc w:val="center"/>
        <w:rPr>
          <w:rFonts w:hint="default" w:ascii="Times New Roman" w:hAnsi="Times New Roman" w:eastAsia="仿宋_GB2312" w:cs="Times New Roman"/>
          <w:b/>
          <w:color w:val="auto"/>
          <w:sz w:val="28"/>
          <w:szCs w:val="28"/>
          <w:lang w:eastAsia="zh-CN"/>
        </w:rPr>
      </w:pPr>
      <w:r>
        <w:rPr>
          <w:rFonts w:hint="default" w:ascii="Times New Roman" w:hAnsi="Times New Roman" w:cs="Times New Roman"/>
          <w:color w:val="auto"/>
          <w:u w:val="single"/>
        </w:rPr>
        <mc:AlternateContent>
          <mc:Choice Requires="wps">
            <w:drawing>
              <wp:anchor distT="0" distB="0" distL="114300" distR="114300" simplePos="0" relativeHeight="251659264" behindDoc="0" locked="0" layoutInCell="1" allowOverlap="1">
                <wp:simplePos x="0" y="0"/>
                <wp:positionH relativeFrom="column">
                  <wp:posOffset>118745</wp:posOffset>
                </wp:positionH>
                <wp:positionV relativeFrom="paragraph">
                  <wp:posOffset>172085</wp:posOffset>
                </wp:positionV>
                <wp:extent cx="5495925" cy="1734820"/>
                <wp:effectExtent l="4445" t="4445" r="5080" b="13335"/>
                <wp:wrapTopAndBottom/>
                <wp:docPr id="22118531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495925" cy="1734820"/>
                        </a:xfrm>
                        <a:prstGeom prst="rect">
                          <a:avLst/>
                        </a:prstGeom>
                        <a:solidFill>
                          <a:srgbClr val="FFFFFF"/>
                        </a:solidFill>
                        <a:ln w="9525" cmpd="sng">
                          <a:solidFill>
                            <a:srgbClr val="000000"/>
                          </a:solidFill>
                          <a:miter lim="800000"/>
                        </a:ln>
                        <a:effectLst/>
                      </wps:spPr>
                      <wps:txbx>
                        <w:txbxContent>
                          <w:p>
                            <w:pPr>
                              <w:pStyle w:val="231"/>
                              <w:spacing w:line="360" w:lineRule="auto"/>
                              <w:ind w:firstLine="562" w:firstLineChars="200"/>
                              <w:jc w:val="both"/>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pPr>
                              <w:pStyle w:val="231"/>
                              <w:spacing w:line="360" w:lineRule="auto"/>
                              <w:ind w:firstLine="562" w:firstLineChars="200"/>
                              <w:jc w:val="both"/>
                              <w:rPr>
                                <w:rFonts w:ascii="仿宋_GB2312" w:hAnsi="仿宋_GB2312" w:eastAsia="仿宋_GB2312" w:cs="仿宋_GB2312"/>
                                <w:sz w:val="28"/>
                                <w:szCs w:val="28"/>
                              </w:rPr>
                            </w:pPr>
                            <w:r>
                              <w:rPr>
                                <w:rFonts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u w:val="single"/>
                              </w:rPr>
                              <w:t xml:space="preserve">河南财经政法大学智慧教室建设项目—家具采购项目 </w:t>
                            </w:r>
                            <w:r>
                              <w:rPr>
                                <w:rFonts w:hint="eastAsia" w:ascii="仿宋_GB2312" w:hAnsi="仿宋_GB2312" w:eastAsia="仿宋_GB2312" w:cs="仿宋_GB2312"/>
                                <w:sz w:val="28"/>
                                <w:szCs w:val="28"/>
                              </w:rPr>
                              <w:t>招标项目的潜在投标人应在</w:t>
                            </w:r>
                            <w:r>
                              <w:rPr>
                                <w:rFonts w:hint="eastAsia" w:ascii="仿宋_GB2312" w:hAnsi="仿宋_GB2312" w:eastAsia="仿宋_GB2312" w:cs="仿宋_GB2312"/>
                                <w:b/>
                                <w:bCs/>
                                <w:sz w:val="28"/>
                                <w:szCs w:val="28"/>
                                <w:u w:val="single"/>
                              </w:rPr>
                              <w:t>河南省公共资源交易中心网（</w:t>
                            </w:r>
                            <w:r>
                              <w:fldChar w:fldCharType="begin"/>
                            </w:r>
                            <w:r>
                              <w:instrText xml:space="preserve"> HYPERLINK "http://www.hnggzy.net）获取招标文件，并于2023年" </w:instrText>
                            </w:r>
                            <w:r>
                              <w:fldChar w:fldCharType="separate"/>
                            </w:r>
                            <w:r>
                              <w:rPr>
                                <w:rStyle w:val="60"/>
                                <w:rFonts w:hint="eastAsia" w:ascii="仿宋_GB2312" w:hAnsi="仿宋_GB2312" w:eastAsia="仿宋_GB2312" w:cs="仿宋_GB2312"/>
                                <w:b/>
                                <w:bCs/>
                                <w:sz w:val="28"/>
                                <w:szCs w:val="28"/>
                              </w:rPr>
                              <w:t>http://</w:t>
                            </w:r>
                            <w:r>
                              <w:rPr>
                                <w:rStyle w:val="60"/>
                                <w:rFonts w:hint="eastAsia" w:ascii="仿宋_GB2312" w:hAnsi="仿宋_GB2312" w:eastAsia="仿宋_GB2312" w:cs="仿宋_GB2312"/>
                                <w:b/>
                                <w:bCs/>
                                <w:sz w:val="28"/>
                                <w:szCs w:val="28"/>
                                <w:lang w:val="en"/>
                              </w:rPr>
                              <w:t>www.hnggzy.net</w:t>
                            </w:r>
                            <w:r>
                              <w:rPr>
                                <w:rStyle w:val="60"/>
                                <w:rFonts w:hint="eastAsia" w:ascii="仿宋_GB2312" w:hAnsi="仿宋_GB2312" w:eastAsia="仿宋_GB2312" w:cs="仿宋_GB2312"/>
                                <w:b/>
                                <w:bCs/>
                                <w:sz w:val="28"/>
                                <w:szCs w:val="28"/>
                              </w:rPr>
                              <w:t>）</w:t>
                            </w:r>
                            <w:r>
                              <w:rPr>
                                <w:rStyle w:val="60"/>
                                <w:rFonts w:hint="eastAsia" w:ascii="仿宋_GB2312" w:hAnsi="仿宋_GB2312" w:eastAsia="仿宋_GB2312" w:cs="仿宋_GB2312"/>
                                <w:sz w:val="28"/>
                                <w:szCs w:val="28"/>
                              </w:rPr>
                              <w:t>获取招标文件，并于</w:t>
                            </w:r>
                            <w:r>
                              <w:rPr>
                                <w:rStyle w:val="60"/>
                                <w:rFonts w:ascii="仿宋_GB2312" w:hAnsi="仿宋_GB2312" w:eastAsia="仿宋_GB2312" w:cs="仿宋_GB2312"/>
                                <w:b/>
                                <w:bCs/>
                                <w:sz w:val="28"/>
                                <w:szCs w:val="28"/>
                                <w:lang w:val="en"/>
                              </w:rPr>
                              <w:t>202</w:t>
                            </w:r>
                            <w:r>
                              <w:rPr>
                                <w:rStyle w:val="60"/>
                                <w:rFonts w:ascii="仿宋_GB2312" w:hAnsi="仿宋_GB2312" w:eastAsia="仿宋_GB2312" w:cs="仿宋_GB2312"/>
                                <w:b/>
                                <w:bCs/>
                                <w:sz w:val="28"/>
                                <w:szCs w:val="28"/>
                              </w:rPr>
                              <w:t>4</w:t>
                            </w:r>
                            <w:r>
                              <w:rPr>
                                <w:rStyle w:val="60"/>
                                <w:rFonts w:hint="eastAsia" w:ascii="仿宋_GB2312" w:hAnsi="仿宋_GB2312" w:eastAsia="仿宋_GB2312" w:cs="仿宋_GB2312"/>
                                <w:b/>
                                <w:bCs/>
                                <w:sz w:val="28"/>
                                <w:szCs w:val="28"/>
                              </w:rPr>
                              <w:t>年</w:t>
                            </w:r>
                            <w:r>
                              <w:rPr>
                                <w:rStyle w:val="60"/>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u w:val="single"/>
                              </w:rPr>
                              <w:t>7月</w:t>
                            </w:r>
                            <w:r>
                              <w:rPr>
                                <w:rFonts w:hint="eastAsia" w:ascii="仿宋_GB2312" w:hAnsi="仿宋_GB2312" w:eastAsia="仿宋_GB2312" w:cs="仿宋_GB2312"/>
                                <w:b/>
                                <w:bCs/>
                                <w:sz w:val="28"/>
                                <w:szCs w:val="28"/>
                                <w:u w:val="single"/>
                                <w:lang w:val="en-US" w:eastAsia="zh-CN"/>
                              </w:rPr>
                              <w:t>11</w:t>
                            </w:r>
                            <w:r>
                              <w:rPr>
                                <w:rFonts w:hint="eastAsia" w:ascii="仿宋_GB2312" w:hAnsi="仿宋_GB2312" w:eastAsia="仿宋_GB2312" w:cs="仿宋_GB2312"/>
                                <w:b/>
                                <w:bCs/>
                                <w:sz w:val="28"/>
                                <w:szCs w:val="28"/>
                                <w:u w:val="single"/>
                              </w:rPr>
                              <w:t>日09时00分（北京时间）</w:t>
                            </w:r>
                            <w:r>
                              <w:rPr>
                                <w:rFonts w:hint="eastAsia" w:ascii="仿宋_GB2312" w:hAnsi="仿宋_GB2312" w:eastAsia="仿宋_GB2312" w:cs="仿宋_GB2312"/>
                                <w:sz w:val="28"/>
                                <w:szCs w:val="28"/>
                              </w:rPr>
                              <w:t>前递交投标文件。</w:t>
                            </w:r>
                          </w:p>
                          <w:p>
                            <w:pPr>
                              <w:pStyle w:val="231"/>
                              <w:spacing w:line="360" w:lineRule="auto"/>
                              <w:ind w:firstLine="482"/>
                            </w:pPr>
                          </w:p>
                        </w:txbxContent>
                      </wps:txbx>
                      <wps:bodyPr rot="0" vert="horz" wrap="square" lIns="91440" tIns="45720" rIns="91440" bIns="45720" anchor="t" anchorCtr="0" upright="1">
                        <a:noAutofit/>
                      </wps:bodyPr>
                    </wps:wsp>
                  </a:graphicData>
                </a:graphic>
              </wp:anchor>
            </w:drawing>
          </mc:Choice>
          <mc:Fallback>
            <w:pict>
              <v:shape id="文本框 7" o:spid="_x0000_s1026" o:spt="202" type="#_x0000_t202" style="position:absolute;left:0pt;margin-left:9.35pt;margin-top:13.55pt;height:136.6pt;width:432.75pt;mso-wrap-distance-bottom:0pt;mso-wrap-distance-top:0pt;z-index:251659264;mso-width-relative:page;mso-height-relative:page;" fillcolor="#FFFFFF" filled="t" stroked="t" coordsize="21600,21600" o:gfxdata="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kGJ9gNgAAAAJ&#10;AQAADwAAAAAAAAABACAAAAAiAAAAZHJzL2Rvd25yZXYueG1sUEsBAhQAFAAAAAgAh07iQOiW/gVV&#10;AgAAqQQAAA4AAAAAAAAAAQAgAAAAJwEAAGRycy9lMm9Eb2MueG1sUEsFBgAAAAAGAAYAWQEAAO4F&#10;AAAAAA==&#10;">
                <v:fill on="t" focussize="0,0"/>
                <v:stroke color="#000000" miterlimit="8" joinstyle="miter"/>
                <v:imagedata o:title=""/>
                <o:lock v:ext="edit" aspectratio="f"/>
                <v:textbox>
                  <w:txbxContent>
                    <w:p>
                      <w:pPr>
                        <w:pStyle w:val="231"/>
                        <w:spacing w:line="360" w:lineRule="auto"/>
                        <w:ind w:firstLine="562" w:firstLineChars="200"/>
                        <w:jc w:val="both"/>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pPr>
                        <w:pStyle w:val="231"/>
                        <w:spacing w:line="360" w:lineRule="auto"/>
                        <w:ind w:firstLine="562" w:firstLineChars="200"/>
                        <w:jc w:val="both"/>
                        <w:rPr>
                          <w:rFonts w:ascii="仿宋_GB2312" w:hAnsi="仿宋_GB2312" w:eastAsia="仿宋_GB2312" w:cs="仿宋_GB2312"/>
                          <w:sz w:val="28"/>
                          <w:szCs w:val="28"/>
                        </w:rPr>
                      </w:pPr>
                      <w:r>
                        <w:rPr>
                          <w:rFonts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u w:val="single"/>
                        </w:rPr>
                        <w:t xml:space="preserve">河南财经政法大学智慧教室建设项目—家具采购项目 </w:t>
                      </w:r>
                      <w:r>
                        <w:rPr>
                          <w:rFonts w:hint="eastAsia" w:ascii="仿宋_GB2312" w:hAnsi="仿宋_GB2312" w:eastAsia="仿宋_GB2312" w:cs="仿宋_GB2312"/>
                          <w:sz w:val="28"/>
                          <w:szCs w:val="28"/>
                        </w:rPr>
                        <w:t>招标项目的潜在投标人应在</w:t>
                      </w:r>
                      <w:r>
                        <w:rPr>
                          <w:rFonts w:hint="eastAsia" w:ascii="仿宋_GB2312" w:hAnsi="仿宋_GB2312" w:eastAsia="仿宋_GB2312" w:cs="仿宋_GB2312"/>
                          <w:b/>
                          <w:bCs/>
                          <w:sz w:val="28"/>
                          <w:szCs w:val="28"/>
                          <w:u w:val="single"/>
                        </w:rPr>
                        <w:t>河南省公共资源交易中心网（</w:t>
                      </w:r>
                      <w:r>
                        <w:fldChar w:fldCharType="begin"/>
                      </w:r>
                      <w:r>
                        <w:instrText xml:space="preserve"> HYPERLINK "http://www.hnggzy.net）获取招标文件，并于2023年" </w:instrText>
                      </w:r>
                      <w:r>
                        <w:fldChar w:fldCharType="separate"/>
                      </w:r>
                      <w:r>
                        <w:rPr>
                          <w:rStyle w:val="60"/>
                          <w:rFonts w:hint="eastAsia" w:ascii="仿宋_GB2312" w:hAnsi="仿宋_GB2312" w:eastAsia="仿宋_GB2312" w:cs="仿宋_GB2312"/>
                          <w:b/>
                          <w:bCs/>
                          <w:sz w:val="28"/>
                          <w:szCs w:val="28"/>
                        </w:rPr>
                        <w:t>http://</w:t>
                      </w:r>
                      <w:r>
                        <w:rPr>
                          <w:rStyle w:val="60"/>
                          <w:rFonts w:hint="eastAsia" w:ascii="仿宋_GB2312" w:hAnsi="仿宋_GB2312" w:eastAsia="仿宋_GB2312" w:cs="仿宋_GB2312"/>
                          <w:b/>
                          <w:bCs/>
                          <w:sz w:val="28"/>
                          <w:szCs w:val="28"/>
                          <w:lang w:val="en"/>
                        </w:rPr>
                        <w:t>www.hnggzy.net</w:t>
                      </w:r>
                      <w:r>
                        <w:rPr>
                          <w:rStyle w:val="60"/>
                          <w:rFonts w:hint="eastAsia" w:ascii="仿宋_GB2312" w:hAnsi="仿宋_GB2312" w:eastAsia="仿宋_GB2312" w:cs="仿宋_GB2312"/>
                          <w:b/>
                          <w:bCs/>
                          <w:sz w:val="28"/>
                          <w:szCs w:val="28"/>
                        </w:rPr>
                        <w:t>）</w:t>
                      </w:r>
                      <w:r>
                        <w:rPr>
                          <w:rStyle w:val="60"/>
                          <w:rFonts w:hint="eastAsia" w:ascii="仿宋_GB2312" w:hAnsi="仿宋_GB2312" w:eastAsia="仿宋_GB2312" w:cs="仿宋_GB2312"/>
                          <w:sz w:val="28"/>
                          <w:szCs w:val="28"/>
                        </w:rPr>
                        <w:t>获取招标文件，并于</w:t>
                      </w:r>
                      <w:r>
                        <w:rPr>
                          <w:rStyle w:val="60"/>
                          <w:rFonts w:ascii="仿宋_GB2312" w:hAnsi="仿宋_GB2312" w:eastAsia="仿宋_GB2312" w:cs="仿宋_GB2312"/>
                          <w:b/>
                          <w:bCs/>
                          <w:sz w:val="28"/>
                          <w:szCs w:val="28"/>
                          <w:lang w:val="en"/>
                        </w:rPr>
                        <w:t>202</w:t>
                      </w:r>
                      <w:r>
                        <w:rPr>
                          <w:rStyle w:val="60"/>
                          <w:rFonts w:ascii="仿宋_GB2312" w:hAnsi="仿宋_GB2312" w:eastAsia="仿宋_GB2312" w:cs="仿宋_GB2312"/>
                          <w:b/>
                          <w:bCs/>
                          <w:sz w:val="28"/>
                          <w:szCs w:val="28"/>
                        </w:rPr>
                        <w:t>4</w:t>
                      </w:r>
                      <w:r>
                        <w:rPr>
                          <w:rStyle w:val="60"/>
                          <w:rFonts w:hint="eastAsia" w:ascii="仿宋_GB2312" w:hAnsi="仿宋_GB2312" w:eastAsia="仿宋_GB2312" w:cs="仿宋_GB2312"/>
                          <w:b/>
                          <w:bCs/>
                          <w:sz w:val="28"/>
                          <w:szCs w:val="28"/>
                        </w:rPr>
                        <w:t>年</w:t>
                      </w:r>
                      <w:r>
                        <w:rPr>
                          <w:rStyle w:val="60"/>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u w:val="single"/>
                        </w:rPr>
                        <w:t>7月</w:t>
                      </w:r>
                      <w:r>
                        <w:rPr>
                          <w:rFonts w:hint="eastAsia" w:ascii="仿宋_GB2312" w:hAnsi="仿宋_GB2312" w:eastAsia="仿宋_GB2312" w:cs="仿宋_GB2312"/>
                          <w:b/>
                          <w:bCs/>
                          <w:sz w:val="28"/>
                          <w:szCs w:val="28"/>
                          <w:u w:val="single"/>
                          <w:lang w:val="en-US" w:eastAsia="zh-CN"/>
                        </w:rPr>
                        <w:t>11</w:t>
                      </w:r>
                      <w:r>
                        <w:rPr>
                          <w:rFonts w:hint="eastAsia" w:ascii="仿宋_GB2312" w:hAnsi="仿宋_GB2312" w:eastAsia="仿宋_GB2312" w:cs="仿宋_GB2312"/>
                          <w:b/>
                          <w:bCs/>
                          <w:sz w:val="28"/>
                          <w:szCs w:val="28"/>
                          <w:u w:val="single"/>
                        </w:rPr>
                        <w:t>日09时00分（北京时间）</w:t>
                      </w:r>
                      <w:r>
                        <w:rPr>
                          <w:rFonts w:hint="eastAsia" w:ascii="仿宋_GB2312" w:hAnsi="仿宋_GB2312" w:eastAsia="仿宋_GB2312" w:cs="仿宋_GB2312"/>
                          <w:sz w:val="28"/>
                          <w:szCs w:val="28"/>
                        </w:rPr>
                        <w:t>前递交投标文件。</w:t>
                      </w:r>
                    </w:p>
                    <w:p>
                      <w:pPr>
                        <w:pStyle w:val="231"/>
                        <w:spacing w:line="360" w:lineRule="auto"/>
                        <w:ind w:firstLine="482"/>
                      </w:pPr>
                    </w:p>
                  </w:txbxContent>
                </v:textbox>
                <w10:wrap type="topAndBottom"/>
              </v:shape>
            </w:pict>
          </mc:Fallback>
        </mc:AlternateContent>
      </w:r>
    </w:p>
    <w:p>
      <w:pPr>
        <w:spacing w:line="500" w:lineRule="exact"/>
        <w:ind w:firstLine="560" w:firstLineChars="200"/>
        <w:jc w:val="left"/>
        <w:rPr>
          <w:rFonts w:hint="default" w:ascii="Times New Roman" w:hAnsi="Times New Roman" w:eastAsia="方正小标宋_GBK" w:cs="Times New Roman"/>
          <w:color w:val="auto"/>
          <w:sz w:val="28"/>
          <w:szCs w:val="28"/>
          <w:lang w:eastAsia="zh-CN"/>
        </w:rPr>
      </w:pPr>
      <w:bookmarkStart w:id="32" w:name="_Toc1811351892_WPSOffice_Level2"/>
      <w:bookmarkStart w:id="33" w:name="_Toc2031125453_WPSOffice_Level2"/>
      <w:bookmarkStart w:id="34" w:name="_Toc1853601844_WPSOffice_Level2"/>
      <w:bookmarkStart w:id="35" w:name="_Toc1456310841_WPSOffice_Level2"/>
      <w:r>
        <w:rPr>
          <w:rFonts w:hint="default" w:ascii="Times New Roman" w:hAnsi="Times New Roman" w:eastAsia="方正小标宋_GBK" w:cs="Times New Roman"/>
          <w:color w:val="auto"/>
          <w:sz w:val="28"/>
          <w:szCs w:val="28"/>
          <w:lang w:eastAsia="zh-CN"/>
        </w:rPr>
        <w:t>一、项目基本情况</w:t>
      </w:r>
      <w:bookmarkEnd w:id="32"/>
      <w:bookmarkEnd w:id="33"/>
      <w:bookmarkEnd w:id="34"/>
      <w:bookmarkEnd w:id="35"/>
    </w:p>
    <w:p>
      <w:pPr>
        <w:spacing w:line="500" w:lineRule="exact"/>
        <w:ind w:firstLine="560" w:firstLineChars="200"/>
        <w:jc w:val="left"/>
        <w:rPr>
          <w:rFonts w:ascii="Times New Roman" w:hAnsi="Times New Roman" w:eastAsia="仿宋_GB2312" w:cs="Times New Roman"/>
          <w:color w:val="auto"/>
          <w:sz w:val="28"/>
          <w:szCs w:val="28"/>
          <w:lang w:val="en-US" w:eastAsia="zh-CN"/>
        </w:rPr>
      </w:pPr>
      <w:bookmarkStart w:id="36" w:name="_Toc632830029_WPSOffice_Level3"/>
      <w:bookmarkStart w:id="37" w:name="_Toc120342159_WPSOffice_Level3"/>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项目编号</w:t>
      </w:r>
      <w:r>
        <w:rPr>
          <w:rFonts w:hint="default" w:ascii="Times New Roman" w:hAnsi="Times New Roman" w:eastAsia="仿宋_GB2312" w:cs="Times New Roman"/>
          <w:color w:val="auto"/>
          <w:sz w:val="28"/>
          <w:szCs w:val="28"/>
          <w:lang w:eastAsia="zh-CN"/>
        </w:rPr>
        <w:t>：</w:t>
      </w:r>
      <w:bookmarkEnd w:id="36"/>
      <w:bookmarkEnd w:id="37"/>
      <w:bookmarkStart w:id="38" w:name="_Toc1019416_WPSOffice_Level3"/>
      <w:bookmarkStart w:id="39" w:name="_Toc2136105441_WPSOffice_Level3"/>
      <w:r>
        <w:rPr>
          <w:rFonts w:ascii="Times New Roman" w:hAnsi="Times New Roman" w:eastAsia="仿宋_GB2312" w:cs="Times New Roman"/>
          <w:color w:val="auto"/>
          <w:sz w:val="28"/>
          <w:szCs w:val="28"/>
          <w:lang w:val="en-US" w:eastAsia="zh-CN"/>
        </w:rPr>
        <w:t>豫财招标采购-2024-447</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2、项目名称：</w:t>
      </w:r>
      <w:bookmarkEnd w:id="38"/>
      <w:bookmarkEnd w:id="39"/>
      <w:r>
        <w:rPr>
          <w:rFonts w:ascii="Times New Roman" w:hAnsi="Times New Roman" w:eastAsia="仿宋_GB2312" w:cs="Times New Roman"/>
          <w:color w:val="auto"/>
          <w:sz w:val="28"/>
          <w:szCs w:val="28"/>
          <w:lang w:val="en-US" w:eastAsia="zh-CN"/>
        </w:rPr>
        <w:t xml:space="preserve">河南财经政法大学智慧教室建设项目—家具采购项目 </w:t>
      </w:r>
    </w:p>
    <w:p>
      <w:pPr>
        <w:spacing w:line="500" w:lineRule="exact"/>
        <w:ind w:firstLine="560" w:firstLineChars="200"/>
        <w:jc w:val="left"/>
        <w:rPr>
          <w:rFonts w:hint="default" w:ascii="Times New Roman" w:hAnsi="Times New Roman" w:eastAsia="仿宋_GB2312" w:cs="Times New Roman"/>
          <w:color w:val="auto"/>
          <w:sz w:val="28"/>
          <w:szCs w:val="28"/>
          <w:lang w:eastAsia="zh-CN"/>
        </w:rPr>
      </w:pPr>
      <w:bookmarkStart w:id="40" w:name="_Toc1331877378_WPSOffice_Level3"/>
      <w:bookmarkStart w:id="41" w:name="_Toc997609044_WPSOffice_Level3"/>
      <w:r>
        <w:rPr>
          <w:rFonts w:hint="default" w:ascii="Times New Roman" w:hAnsi="Times New Roman" w:eastAsia="仿宋_GB2312" w:cs="Times New Roman"/>
          <w:color w:val="auto"/>
          <w:sz w:val="28"/>
          <w:szCs w:val="28"/>
          <w:lang w:eastAsia="zh-CN"/>
        </w:rPr>
        <w:t>3、采购方式：公开招标</w:t>
      </w:r>
      <w:bookmarkEnd w:id="40"/>
      <w:bookmarkEnd w:id="41"/>
    </w:p>
    <w:p>
      <w:pPr>
        <w:spacing w:line="500" w:lineRule="exact"/>
        <w:ind w:firstLine="560" w:firstLineChars="200"/>
        <w:jc w:val="left"/>
        <w:rPr>
          <w:rFonts w:hint="default" w:ascii="Times New Roman" w:hAnsi="Times New Roman" w:eastAsia="仿宋_GB2312" w:cs="Times New Roman"/>
          <w:color w:val="auto"/>
          <w:sz w:val="28"/>
          <w:szCs w:val="28"/>
          <w:lang w:eastAsia="zh-CN"/>
        </w:rPr>
      </w:pPr>
      <w:bookmarkStart w:id="42" w:name="_Toc91128674_WPSOffice_Level3"/>
      <w:bookmarkStart w:id="43" w:name="_Toc654106674_WPSOffice_Level3"/>
      <w:r>
        <w:rPr>
          <w:rFonts w:hint="default" w:ascii="Times New Roman" w:hAnsi="Times New Roman" w:eastAsia="仿宋_GB2312" w:cs="Times New Roman"/>
          <w:color w:val="auto"/>
          <w:sz w:val="28"/>
          <w:szCs w:val="28"/>
          <w:lang w:eastAsia="zh-CN"/>
        </w:rPr>
        <w:t>4、预算金额：</w:t>
      </w:r>
      <w:r>
        <w:rPr>
          <w:rFonts w:ascii="Times New Roman" w:hAnsi="Times New Roman" w:eastAsia="仿宋_GB2312" w:cs="Times New Roman"/>
          <w:color w:val="auto"/>
          <w:sz w:val="28"/>
          <w:szCs w:val="28"/>
          <w:lang w:val="en-US" w:eastAsia="zh-CN"/>
        </w:rPr>
        <w:t xml:space="preserve">7155196 </w:t>
      </w:r>
      <w:r>
        <w:rPr>
          <w:rFonts w:hint="default" w:ascii="Times New Roman" w:hAnsi="Times New Roman" w:eastAsia="仿宋_GB2312" w:cs="Times New Roman"/>
          <w:color w:val="auto"/>
          <w:sz w:val="28"/>
          <w:szCs w:val="28"/>
          <w:lang w:eastAsia="zh-CN"/>
        </w:rPr>
        <w:t>元</w:t>
      </w:r>
      <w:bookmarkEnd w:id="42"/>
      <w:bookmarkEnd w:id="43"/>
    </w:p>
    <w:p>
      <w:pPr>
        <w:spacing w:line="500" w:lineRule="exact"/>
        <w:ind w:firstLine="977" w:firstLineChars="349"/>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最高限价：</w:t>
      </w:r>
      <w:r>
        <w:rPr>
          <w:rFonts w:ascii="Times New Roman" w:hAnsi="Times New Roman" w:eastAsia="仿宋_GB2312" w:cs="Times New Roman"/>
          <w:color w:val="auto"/>
          <w:sz w:val="28"/>
          <w:szCs w:val="28"/>
          <w:lang w:val="en-US" w:eastAsia="zh-CN"/>
        </w:rPr>
        <w:t xml:space="preserve"> 7155196 </w:t>
      </w:r>
      <w:r>
        <w:rPr>
          <w:rFonts w:hint="default" w:ascii="Times New Roman" w:hAnsi="Times New Roman" w:eastAsia="仿宋_GB2312" w:cs="Times New Roman"/>
          <w:color w:val="auto"/>
          <w:sz w:val="28"/>
          <w:szCs w:val="28"/>
          <w:lang w:eastAsia="zh-CN"/>
        </w:rPr>
        <w:t>元</w:t>
      </w:r>
    </w:p>
    <w:tbl>
      <w:tblPr>
        <w:tblStyle w:val="49"/>
        <w:tblW w:w="889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569"/>
        <w:gridCol w:w="2425"/>
        <w:gridCol w:w="3163"/>
        <w:gridCol w:w="1177"/>
        <w:gridCol w:w="156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trPr>
        <w:tc>
          <w:tcPr>
            <w:tcW w:w="56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50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序号</w:t>
            </w:r>
          </w:p>
        </w:tc>
        <w:tc>
          <w:tcPr>
            <w:tcW w:w="242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50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包号</w:t>
            </w:r>
          </w:p>
        </w:tc>
        <w:tc>
          <w:tcPr>
            <w:tcW w:w="316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50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包名称</w:t>
            </w:r>
          </w:p>
        </w:tc>
        <w:tc>
          <w:tcPr>
            <w:tcW w:w="117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50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包预算（元）</w:t>
            </w:r>
          </w:p>
        </w:tc>
        <w:tc>
          <w:tcPr>
            <w:tcW w:w="156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50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包最高限价（元）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trPr>
        <w:tc>
          <w:tcPr>
            <w:tcW w:w="56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50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rPr>
              <w:t>1</w:t>
            </w:r>
          </w:p>
        </w:tc>
        <w:tc>
          <w:tcPr>
            <w:tcW w:w="242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 xml:space="preserve">豫政采(1)20240081-1 </w:t>
            </w:r>
          </w:p>
        </w:tc>
        <w:tc>
          <w:tcPr>
            <w:tcW w:w="316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500" w:lineRule="exact"/>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 xml:space="preserve"> </w:t>
            </w:r>
            <w:r>
              <w:rPr>
                <w:rFonts w:ascii="Times New Roman" w:hAnsi="Times New Roman" w:eastAsia="仿宋_GB2312" w:cs="Times New Roman"/>
                <w:color w:val="auto"/>
                <w:kern w:val="0"/>
                <w:sz w:val="24"/>
                <w:szCs w:val="24"/>
                <w:lang w:val="en-US" w:eastAsia="zh-CN"/>
              </w:rPr>
              <w:t xml:space="preserve">河南财经政法大学智慧教室建设项目—家具采购项目 </w:t>
            </w:r>
          </w:p>
        </w:tc>
        <w:tc>
          <w:tcPr>
            <w:tcW w:w="117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500" w:lineRule="exact"/>
              <w:jc w:val="center"/>
              <w:rPr>
                <w:rFonts w:hint="default" w:ascii="Times New Roman" w:hAnsi="Times New Roman" w:eastAsia="仿宋_GB2312" w:cs="Times New Roman"/>
                <w:color w:val="auto"/>
                <w:kern w:val="0"/>
                <w:sz w:val="24"/>
                <w:szCs w:val="24"/>
                <w:lang w:val="en-US" w:eastAsia="zh-CN"/>
              </w:rPr>
            </w:pPr>
            <w:r>
              <w:rPr>
                <w:rFonts w:ascii="Times New Roman" w:hAnsi="Times New Roman" w:eastAsia="仿宋_GB2312" w:cs="Times New Roman"/>
                <w:color w:val="auto"/>
                <w:kern w:val="0"/>
                <w:sz w:val="24"/>
                <w:szCs w:val="24"/>
                <w:lang w:val="en-US" w:eastAsia="zh-CN"/>
              </w:rPr>
              <w:t>7155196</w:t>
            </w:r>
          </w:p>
        </w:tc>
        <w:tc>
          <w:tcPr>
            <w:tcW w:w="156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500" w:lineRule="exact"/>
              <w:jc w:val="center"/>
              <w:rPr>
                <w:rFonts w:hint="default" w:ascii="Times New Roman" w:hAnsi="Times New Roman" w:eastAsia="仿宋_GB2312" w:cs="Times New Roman"/>
                <w:color w:val="auto"/>
                <w:kern w:val="0"/>
                <w:sz w:val="24"/>
                <w:szCs w:val="24"/>
                <w:lang w:val="en-US" w:eastAsia="zh-CN"/>
              </w:rPr>
            </w:pPr>
            <w:r>
              <w:rPr>
                <w:rFonts w:ascii="Times New Roman" w:hAnsi="Times New Roman" w:eastAsia="仿宋_GB2312" w:cs="Times New Roman"/>
                <w:color w:val="auto"/>
                <w:kern w:val="0"/>
                <w:sz w:val="24"/>
                <w:szCs w:val="24"/>
                <w:lang w:val="en-US" w:eastAsia="zh-CN"/>
              </w:rPr>
              <w:t>7155196</w:t>
            </w:r>
          </w:p>
        </w:tc>
      </w:tr>
    </w:tbl>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44" w:name="_Toc1585577024_WPSOffice_Level3"/>
      <w:bookmarkStart w:id="45" w:name="_Toc1882423541_WPSOffice_Level3"/>
      <w:r>
        <w:rPr>
          <w:rFonts w:hint="default" w:ascii="Times New Roman" w:hAnsi="Times New Roman" w:eastAsia="仿宋_GB2312" w:cs="Times New Roman"/>
          <w:color w:val="auto"/>
          <w:sz w:val="28"/>
          <w:szCs w:val="28"/>
          <w:lang w:val="en-US" w:eastAsia="zh-CN"/>
        </w:rPr>
        <w:t>5.采购需求（包括但不限于标的的名称、数量、简要技术需求或服务要求等）</w:t>
      </w:r>
      <w:bookmarkEnd w:id="44"/>
      <w:bookmarkEnd w:id="45"/>
    </w:p>
    <w:p>
      <w:pPr>
        <w:spacing w:line="500" w:lineRule="exact"/>
        <w:ind w:firstLine="560" w:firstLineChars="200"/>
        <w:rPr>
          <w:rFonts w:hint="default" w:ascii="Times New Roman" w:hAnsi="Times New Roman" w:eastAsia="仿宋_GB2312" w:cs="Times New Roman"/>
          <w:color w:val="auto"/>
          <w:sz w:val="28"/>
          <w:szCs w:val="28"/>
          <w:lang w:val="en-US" w:eastAsia="zh-CN"/>
        </w:rPr>
      </w:pPr>
      <w:bookmarkStart w:id="46" w:name="_Toc1031072132_WPSOffice_Level3"/>
      <w:bookmarkStart w:id="47" w:name="_Toc1866155745_WPSOffice_Level3"/>
      <w:r>
        <w:rPr>
          <w:rFonts w:hint="default" w:ascii="Times New Roman" w:hAnsi="Times New Roman" w:eastAsia="仿宋_GB2312" w:cs="Times New Roman"/>
          <w:color w:val="auto"/>
          <w:sz w:val="28"/>
          <w:szCs w:val="28"/>
          <w:lang w:val="en-US" w:eastAsia="zh-CN"/>
        </w:rPr>
        <w:t xml:space="preserve">（1）采购内容： </w:t>
      </w:r>
      <w:r>
        <w:rPr>
          <w:rFonts w:ascii="Times New Roman" w:hAnsi="Times New Roman" w:eastAsia="仿宋_GB2312" w:cs="Times New Roman"/>
          <w:color w:val="auto"/>
          <w:sz w:val="28"/>
          <w:szCs w:val="28"/>
          <w:lang w:val="en-US" w:eastAsia="zh-CN"/>
        </w:rPr>
        <w:t>河南财经政法大学智慧教室建设项目—家具采购项目 ，</w:t>
      </w:r>
      <w:r>
        <w:rPr>
          <w:rFonts w:hint="default" w:ascii="Times New Roman" w:hAnsi="Times New Roman" w:eastAsia="仿宋_GB2312" w:cs="Times New Roman"/>
          <w:color w:val="auto"/>
          <w:sz w:val="28"/>
          <w:szCs w:val="28"/>
          <w:lang w:val="en-US" w:eastAsia="zh-CN"/>
        </w:rPr>
        <w:t>共分1个包。</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val="en-US" w:eastAsia="zh-CN"/>
        </w:rPr>
        <w:t>交货期： 合同签订后30个日历日内完成本项目的供货、供货后5个日历日内完成本项目的安装及调试。</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w:t>
      </w:r>
      <w:r>
        <w:rPr>
          <w:rFonts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en-US" w:eastAsia="zh-CN"/>
        </w:rPr>
        <w:t>）交货地点：采购人指定地点。</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w:t>
      </w:r>
      <w:r>
        <w:rPr>
          <w:rFonts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val="en-US" w:eastAsia="zh-CN"/>
        </w:rPr>
        <w:t>）质量标准：合格。</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w:t>
      </w:r>
      <w:r>
        <w:rPr>
          <w:rFonts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US" w:eastAsia="zh-CN"/>
        </w:rPr>
        <w:t>）质量保证期：</w:t>
      </w:r>
      <w:r>
        <w:rPr>
          <w:rFonts w:ascii="Times New Roman" w:hAnsi="Times New Roman" w:eastAsia="仿宋_GB2312" w:cs="Times New Roman"/>
          <w:color w:val="auto"/>
          <w:sz w:val="28"/>
          <w:szCs w:val="28"/>
          <w:lang w:val="en-US" w:eastAsia="zh-CN"/>
        </w:rPr>
        <w:t>5年</w:t>
      </w:r>
      <w:r>
        <w:rPr>
          <w:rFonts w:hint="default" w:ascii="Times New Roman" w:hAnsi="Times New Roman" w:eastAsia="仿宋_GB2312" w:cs="Times New Roman"/>
          <w:color w:val="auto"/>
          <w:sz w:val="28"/>
          <w:szCs w:val="28"/>
          <w:lang w:val="en-US" w:eastAsia="zh-CN"/>
        </w:rPr>
        <w:t>，从验收合格之日起开始计算。</w:t>
      </w:r>
    </w:p>
    <w:p>
      <w:pPr>
        <w:spacing w:line="500" w:lineRule="exact"/>
        <w:ind w:firstLine="560" w:firstLineChars="200"/>
        <w:jc w:val="left"/>
        <w:rPr>
          <w:rFonts w:hint="default" w:ascii="Times New Roman" w:hAnsi="Times New Roman" w:eastAsia="仿宋_GB2312" w:cs="Times New Roman"/>
          <w:color w:val="auto"/>
          <w:sz w:val="28"/>
          <w:szCs w:val="28"/>
          <w:highlight w:val="red"/>
          <w:lang w:val="en-US" w:eastAsia="zh-CN"/>
        </w:rPr>
      </w:pPr>
      <w:r>
        <w:rPr>
          <w:rFonts w:hint="default" w:ascii="Times New Roman" w:hAnsi="Times New Roman" w:eastAsia="仿宋_GB2312" w:cs="Times New Roman"/>
          <w:color w:val="auto"/>
          <w:sz w:val="28"/>
          <w:szCs w:val="28"/>
          <w:lang w:val="en-US" w:eastAsia="zh-CN"/>
        </w:rPr>
        <w:t>6.合同履行期限：</w:t>
      </w:r>
      <w:bookmarkEnd w:id="46"/>
      <w:bookmarkEnd w:id="47"/>
      <w:r>
        <w:rPr>
          <w:rFonts w:ascii="Times New Roman" w:hAnsi="Times New Roman" w:eastAsia="仿宋_GB2312" w:cs="Times New Roman"/>
          <w:color w:val="auto"/>
          <w:sz w:val="28"/>
          <w:szCs w:val="28"/>
          <w:lang w:val="en-US" w:eastAsia="zh-CN"/>
        </w:rPr>
        <w:t>同交货期</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48" w:name="_Toc1547155158_WPSOffice_Level3"/>
      <w:bookmarkStart w:id="49" w:name="_Toc804008546_WPSOffice_Level3"/>
      <w:r>
        <w:rPr>
          <w:rFonts w:hint="default" w:ascii="Times New Roman" w:hAnsi="Times New Roman" w:eastAsia="仿宋_GB2312" w:cs="Times New Roman"/>
          <w:color w:val="auto"/>
          <w:sz w:val="28"/>
          <w:szCs w:val="28"/>
          <w:lang w:val="en-US" w:eastAsia="zh-CN"/>
        </w:rPr>
        <w:t>7.本项目是否接受联合体投标：否</w:t>
      </w:r>
      <w:bookmarkEnd w:id="48"/>
      <w:bookmarkEnd w:id="49"/>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50" w:name="_Toc1075148766_WPSOffice_Level3"/>
      <w:bookmarkStart w:id="51" w:name="_Toc1454916570_WPSOffice_Level3"/>
      <w:r>
        <w:rPr>
          <w:rFonts w:hint="default" w:ascii="Times New Roman" w:hAnsi="Times New Roman" w:eastAsia="仿宋_GB2312" w:cs="Times New Roman"/>
          <w:color w:val="auto"/>
          <w:sz w:val="28"/>
          <w:szCs w:val="28"/>
          <w:lang w:val="en-US" w:eastAsia="zh-CN"/>
        </w:rPr>
        <w:t>8.是否允许采购进口产品：否</w:t>
      </w:r>
      <w:bookmarkEnd w:id="50"/>
      <w:bookmarkEnd w:id="51"/>
    </w:p>
    <w:p>
      <w:pPr>
        <w:pStyle w:val="94"/>
        <w:spacing w:line="500" w:lineRule="exact"/>
        <w:ind w:firstLine="560" w:firstLineChars="200"/>
        <w:rPr>
          <w:rFonts w:ascii="Times New Roman" w:hAnsi="Times New Roman" w:eastAsia="仿宋_GB2312" w:cs="Times New Roman"/>
          <w:color w:val="auto"/>
          <w:kern w:val="2"/>
          <w:sz w:val="28"/>
          <w:szCs w:val="28"/>
        </w:rPr>
      </w:pPr>
      <w:r>
        <w:rPr>
          <w:rFonts w:ascii="Times New Roman" w:hAnsi="Times New Roman" w:eastAsia="仿宋_GB2312" w:cs="Times New Roman"/>
          <w:color w:val="auto"/>
          <w:kern w:val="2"/>
          <w:sz w:val="28"/>
          <w:szCs w:val="28"/>
        </w:rPr>
        <w:t>9</w:t>
      </w:r>
      <w:r>
        <w:rPr>
          <w:rFonts w:hint="eastAsia" w:ascii="Times New Roman" w:hAnsi="Times New Roman" w:eastAsia="仿宋_GB2312" w:cs="Times New Roman"/>
          <w:color w:val="auto"/>
          <w:kern w:val="2"/>
          <w:sz w:val="28"/>
          <w:szCs w:val="28"/>
        </w:rPr>
        <w:t>．</w:t>
      </w:r>
      <w:r>
        <w:rPr>
          <w:rFonts w:ascii="Times New Roman" w:hAnsi="Times New Roman" w:eastAsia="仿宋_GB2312" w:cs="Times New Roman"/>
          <w:color w:val="auto"/>
          <w:kern w:val="2"/>
          <w:sz w:val="28"/>
          <w:szCs w:val="28"/>
        </w:rPr>
        <w:t>是否专门面向中小企业：否</w:t>
      </w:r>
    </w:p>
    <w:p>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52" w:name="_Toc407944620_WPSOffice_Level2"/>
      <w:bookmarkStart w:id="53" w:name="_Toc2026118901_WPSOffice_Level2"/>
      <w:bookmarkStart w:id="54" w:name="_Toc584363550_WPSOffice_Level2"/>
      <w:bookmarkStart w:id="55" w:name="_Toc1298400066_WPSOffice_Level2"/>
      <w:r>
        <w:rPr>
          <w:rFonts w:hint="default" w:ascii="Times New Roman" w:hAnsi="Times New Roman" w:eastAsia="方正小标宋_GBK" w:cs="Times New Roman"/>
          <w:color w:val="auto"/>
          <w:sz w:val="28"/>
          <w:szCs w:val="28"/>
          <w:lang w:val="en-US" w:eastAsia="zh-CN"/>
        </w:rPr>
        <w:t>二、申请人资格要求</w:t>
      </w:r>
      <w:bookmarkEnd w:id="52"/>
      <w:bookmarkEnd w:id="53"/>
      <w:bookmarkEnd w:id="54"/>
      <w:bookmarkEnd w:id="55"/>
      <w:r>
        <w:rPr>
          <w:rFonts w:hint="default" w:ascii="Times New Roman" w:hAnsi="Times New Roman" w:eastAsia="仿宋_GB2312" w:cs="Times New Roman"/>
          <w:color w:val="auto"/>
          <w:sz w:val="28"/>
          <w:szCs w:val="28"/>
          <w:lang w:val="en-US" w:eastAsia="zh-CN"/>
        </w:rPr>
        <w:t>：</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56" w:name="_Toc288167634_WPSOffice_Level3"/>
      <w:bookmarkStart w:id="57" w:name="_Toc795001869_WPSOffice_Level3"/>
      <w:r>
        <w:rPr>
          <w:rFonts w:hint="default" w:ascii="Times New Roman" w:hAnsi="Times New Roman" w:eastAsia="仿宋_GB2312" w:cs="Times New Roman"/>
          <w:color w:val="auto"/>
          <w:sz w:val="28"/>
          <w:szCs w:val="28"/>
          <w:lang w:val="en-US" w:eastAsia="zh-CN"/>
        </w:rPr>
        <w:t>1.满足《中华人民共和国政府采购法》第二十二条规定；</w:t>
      </w:r>
      <w:bookmarkEnd w:id="56"/>
      <w:bookmarkEnd w:id="57"/>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58" w:name="_Toc1004075335_WPSOffice_Level3"/>
      <w:bookmarkStart w:id="59" w:name="_Toc282163985_WPSOffice_Level3"/>
      <w:r>
        <w:rPr>
          <w:rFonts w:hint="default" w:ascii="Times New Roman" w:hAnsi="Times New Roman" w:eastAsia="仿宋_GB2312" w:cs="Times New Roman"/>
          <w:color w:val="auto"/>
          <w:sz w:val="28"/>
          <w:szCs w:val="28"/>
          <w:lang w:val="en-US" w:eastAsia="zh-CN"/>
        </w:rPr>
        <w:t>2.</w:t>
      </w:r>
      <w:bookmarkEnd w:id="58"/>
      <w:r>
        <w:rPr>
          <w:rFonts w:hint="default" w:ascii="Times New Roman" w:hAnsi="Times New Roman" w:eastAsia="仿宋_GB2312" w:cs="Times New Roman"/>
          <w:color w:val="auto"/>
          <w:sz w:val="28"/>
          <w:szCs w:val="28"/>
          <w:lang w:val="en-US" w:eastAsia="zh-CN"/>
        </w:rPr>
        <w:t>落实政府采购政策满足的资格要求：</w:t>
      </w:r>
    </w:p>
    <w:bookmarkEnd w:id="59"/>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无</w:t>
      </w:r>
    </w:p>
    <w:p>
      <w:pPr>
        <w:numPr>
          <w:ilvl w:val="0"/>
          <w:numId w:val="1"/>
        </w:num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本项目的特定资格要求：</w:t>
      </w:r>
    </w:p>
    <w:p>
      <w:pPr>
        <w:spacing w:line="500" w:lineRule="exact"/>
        <w:ind w:firstLine="560" w:firstLineChars="200"/>
        <w:jc w:val="left"/>
        <w:rPr>
          <w:rFonts w:hint="default" w:ascii="Times New Roman" w:hAnsi="Times New Roman" w:eastAsia="仿宋_GB2312" w:cs="Times New Roman"/>
          <w:color w:val="auto"/>
          <w:sz w:val="28"/>
          <w:szCs w:val="28"/>
          <w:lang w:val="en" w:eastAsia="zh-CN"/>
        </w:rPr>
      </w:pPr>
      <w:bookmarkStart w:id="60" w:name="_Toc1144697108_WPSOffice_Level2"/>
      <w:bookmarkStart w:id="61" w:name="_Toc2045253496_WPSOffice_Level2"/>
      <w:bookmarkStart w:id="62" w:name="_Toc872248170_WPSOffice_Level2"/>
      <w:bookmarkStart w:id="63" w:name="_Toc295468326_WPSOffice_Level2"/>
      <w:r>
        <w:rPr>
          <w:rFonts w:ascii="Times New Roman" w:hAnsi="Times New Roman" w:eastAsia="仿宋_GB2312" w:cs="Times New Roman"/>
          <w:color w:val="auto"/>
          <w:sz w:val="28"/>
          <w:szCs w:val="28"/>
          <w:lang w:val="en-US" w:eastAsia="zh-CN"/>
        </w:rPr>
        <w:t>无</w:t>
      </w:r>
    </w:p>
    <w:p>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r>
        <w:rPr>
          <w:rFonts w:hint="default" w:ascii="Times New Roman" w:hAnsi="Times New Roman" w:eastAsia="方正小标宋_GBK" w:cs="Times New Roman"/>
          <w:color w:val="auto"/>
          <w:sz w:val="28"/>
          <w:szCs w:val="28"/>
          <w:lang w:val="en-US" w:eastAsia="zh-CN"/>
        </w:rPr>
        <w:t>三、获取招标文件</w:t>
      </w:r>
      <w:bookmarkEnd w:id="60"/>
      <w:bookmarkEnd w:id="61"/>
      <w:bookmarkEnd w:id="62"/>
      <w:bookmarkEnd w:id="63"/>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1.时间：202</w:t>
      </w:r>
      <w:r>
        <w:rPr>
          <w:rFonts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val="en-US" w:eastAsia="zh-CN"/>
        </w:rPr>
        <w:t>年</w:t>
      </w:r>
      <w:r>
        <w:rPr>
          <w:rFonts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val="en-US" w:eastAsia="zh-CN"/>
        </w:rPr>
        <w:t>月</w:t>
      </w:r>
      <w:r>
        <w:rPr>
          <w:rFonts w:hint="eastAsia" w:ascii="Times New Roman" w:hAnsi="Times New Roman" w:eastAsia="仿宋_GB2312" w:cs="Times New Roman"/>
          <w:color w:val="auto"/>
          <w:sz w:val="28"/>
          <w:szCs w:val="28"/>
          <w:lang w:val="en-US" w:eastAsia="zh-CN"/>
        </w:rPr>
        <w:t>20</w:t>
      </w:r>
      <w:r>
        <w:rPr>
          <w:rFonts w:hint="default" w:ascii="Times New Roman" w:hAnsi="Times New Roman" w:eastAsia="仿宋_GB2312" w:cs="Times New Roman"/>
          <w:color w:val="auto"/>
          <w:sz w:val="28"/>
          <w:szCs w:val="28"/>
          <w:lang w:val="en-US" w:eastAsia="zh-CN"/>
        </w:rPr>
        <w:t>日至202</w:t>
      </w:r>
      <w:r>
        <w:rPr>
          <w:rFonts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val="en-US" w:eastAsia="zh-CN"/>
        </w:rPr>
        <w:t>年</w:t>
      </w:r>
      <w:r>
        <w:rPr>
          <w:rFonts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val="en-US" w:eastAsia="zh-CN"/>
        </w:rPr>
        <w:t>月</w:t>
      </w:r>
      <w:r>
        <w:rPr>
          <w:rFonts w:hint="eastAsia" w:ascii="Times New Roman" w:hAnsi="Times New Roman" w:eastAsia="仿宋_GB2312" w:cs="Times New Roman"/>
          <w:color w:val="auto"/>
          <w:sz w:val="28"/>
          <w:szCs w:val="28"/>
          <w:lang w:val="en-US" w:eastAsia="zh-CN"/>
        </w:rPr>
        <w:t>27</w:t>
      </w:r>
      <w:r>
        <w:rPr>
          <w:rFonts w:hint="default" w:ascii="Times New Roman" w:hAnsi="Times New Roman" w:eastAsia="仿宋_GB2312" w:cs="Times New Roman"/>
          <w:color w:val="auto"/>
          <w:sz w:val="28"/>
          <w:szCs w:val="28"/>
          <w:lang w:val="en-US" w:eastAsia="zh-CN"/>
        </w:rPr>
        <w:t>日，每天上午0</w:t>
      </w:r>
      <w:r>
        <w:rPr>
          <w:rFonts w:ascii="Times New Roman" w:hAnsi="Times New Roman" w:eastAsia="仿宋_GB2312" w:cs="Times New Roman"/>
          <w:color w:val="auto"/>
          <w:sz w:val="28"/>
          <w:szCs w:val="28"/>
          <w:lang w:val="en-US" w:eastAsia="zh-CN"/>
        </w:rPr>
        <w:t>0</w:t>
      </w:r>
      <w:r>
        <w:rPr>
          <w:rFonts w:hint="default" w:ascii="Times New Roman" w:hAnsi="Times New Roman" w:eastAsia="仿宋_GB2312" w:cs="Times New Roman"/>
          <w:color w:val="auto"/>
          <w:sz w:val="28"/>
          <w:szCs w:val="28"/>
          <w:lang w:val="en-US" w:eastAsia="zh-CN"/>
        </w:rPr>
        <w:t xml:space="preserve">:00至12:00，下午12:00至23:59（北京时间，法定节假日除外。） </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2.地点：河南省公共资源交易中心网（http://</w:t>
      </w:r>
      <w:r>
        <w:rPr>
          <w:rFonts w:hint="default" w:ascii="Times New Roman" w:hAnsi="Times New Roman" w:eastAsia="仿宋_GB2312" w:cs="Times New Roman"/>
          <w:color w:val="auto"/>
          <w:sz w:val="28"/>
          <w:szCs w:val="28"/>
          <w:lang w:val="en" w:eastAsia="zh-CN"/>
        </w:rPr>
        <w:t>www.hnggzy.net</w:t>
      </w:r>
      <w:r>
        <w:rPr>
          <w:rFonts w:hint="default" w:ascii="Times New Roman" w:hAnsi="Times New Roman" w:eastAsia="仿宋_GB2312" w:cs="Times New Roman"/>
          <w:color w:val="auto"/>
          <w:sz w:val="28"/>
          <w:szCs w:val="28"/>
          <w:lang w:val="en-US" w:eastAsia="zh-CN"/>
        </w:rPr>
        <w:t>）。</w:t>
      </w:r>
    </w:p>
    <w:p>
      <w:pPr>
        <w:spacing w:line="500" w:lineRule="exact"/>
        <w:ind w:firstLine="560" w:firstLineChars="200"/>
        <w:rPr>
          <w:rFonts w:hint="default" w:ascii="Times New Roman" w:hAnsi="Times New Roman" w:eastAsia="仿宋" w:cs="Times New Roman"/>
          <w:color w:val="auto"/>
          <w:sz w:val="28"/>
          <w:szCs w:val="28"/>
          <w:lang w:val="en-US" w:eastAsia="zh-CN"/>
        </w:rPr>
      </w:pPr>
      <w:r>
        <w:rPr>
          <w:rFonts w:hint="default" w:ascii="Times New Roman" w:hAnsi="Times New Roman" w:eastAsia="仿宋_GB2312" w:cs="Times New Roman"/>
          <w:color w:val="auto"/>
          <w:sz w:val="28"/>
          <w:szCs w:val="28"/>
          <w:lang w:val="en-US"/>
        </w:rPr>
        <w:t>3.方式：投标人</w:t>
      </w:r>
      <w:r>
        <w:rPr>
          <w:rFonts w:hint="default" w:ascii="Times New Roman" w:hAnsi="Times New Roman" w:eastAsia="仿宋" w:cs="Times New Roman"/>
          <w:color w:val="auto"/>
          <w:sz w:val="28"/>
          <w:szCs w:val="28"/>
        </w:rPr>
        <w:t>使用</w:t>
      </w:r>
      <w:r>
        <w:rPr>
          <w:rFonts w:hint="default" w:ascii="Times New Roman" w:hAnsi="Times New Roman" w:eastAsia="仿宋" w:cs="Times New Roman"/>
          <w:color w:val="auto"/>
          <w:sz w:val="28"/>
          <w:szCs w:val="28"/>
          <w:lang w:val="en-US"/>
        </w:rPr>
        <w:t>CA</w:t>
      </w:r>
      <w:r>
        <w:rPr>
          <w:rFonts w:hint="default" w:ascii="Times New Roman" w:hAnsi="Times New Roman" w:eastAsia="仿宋" w:cs="Times New Roman"/>
          <w:color w:val="auto"/>
          <w:sz w:val="28"/>
          <w:szCs w:val="28"/>
        </w:rPr>
        <w:t>数字证书登录</w:t>
      </w:r>
      <w:r>
        <w:rPr>
          <w:rFonts w:hint="default" w:ascii="Times New Roman" w:hAnsi="Times New Roman" w:eastAsia="仿宋" w:cs="Times New Roman"/>
          <w:color w:val="auto"/>
          <w:sz w:val="28"/>
          <w:szCs w:val="28"/>
          <w:lang w:val="en-US"/>
        </w:rPr>
        <w:t>“</w:t>
      </w:r>
      <w:r>
        <w:rPr>
          <w:rFonts w:hint="default" w:ascii="Times New Roman" w:hAnsi="Times New Roman" w:eastAsia="仿宋" w:cs="Times New Roman"/>
          <w:color w:val="auto"/>
          <w:sz w:val="28"/>
          <w:szCs w:val="28"/>
        </w:rPr>
        <w:t>河南省公共资源交易中心</w:t>
      </w:r>
      <w:r>
        <w:rPr>
          <w:rFonts w:hint="default" w:ascii="Times New Roman" w:hAnsi="Times New Roman" w:eastAsia="仿宋" w:cs="Times New Roman"/>
          <w:color w:val="auto"/>
          <w:sz w:val="28"/>
          <w:szCs w:val="28"/>
          <w:lang w:val="en-US"/>
        </w:rPr>
        <w:t>（http://www.hnggzy.net）”，</w:t>
      </w:r>
      <w:r>
        <w:rPr>
          <w:rFonts w:hint="default" w:ascii="Times New Roman" w:hAnsi="Times New Roman" w:eastAsia="仿宋" w:cs="Times New Roman"/>
          <w:color w:val="auto"/>
          <w:sz w:val="28"/>
          <w:szCs w:val="28"/>
        </w:rPr>
        <w:t>并按网上提示下载投标项目所含格式</w:t>
      </w:r>
      <w:r>
        <w:rPr>
          <w:rFonts w:hint="default" w:ascii="Times New Roman" w:hAnsi="Times New Roman" w:eastAsia="仿宋" w:cs="Times New Roman"/>
          <w:color w:val="auto"/>
          <w:sz w:val="28"/>
          <w:szCs w:val="28"/>
          <w:lang w:val="en-US"/>
        </w:rPr>
        <w:t>(.hnzf)</w:t>
      </w:r>
      <w:r>
        <w:rPr>
          <w:rFonts w:hint="default" w:ascii="Times New Roman" w:hAnsi="Times New Roman" w:eastAsia="仿宋" w:cs="Times New Roman"/>
          <w:color w:val="auto"/>
          <w:sz w:val="28"/>
          <w:szCs w:val="28"/>
        </w:rPr>
        <w:t>的招标文件及资料。</w:t>
      </w:r>
      <w:r>
        <w:rPr>
          <w:rFonts w:hint="default" w:ascii="Times New Roman" w:hAnsi="Times New Roman" w:eastAsia="仿宋" w:cs="Times New Roman"/>
          <w:color w:val="auto"/>
          <w:sz w:val="28"/>
          <w:szCs w:val="28"/>
          <w:lang w:eastAsia="zh-CN"/>
        </w:rPr>
        <w:t>注册、登录、下载等</w:t>
      </w:r>
      <w:r>
        <w:rPr>
          <w:rFonts w:hint="default" w:ascii="Times New Roman" w:hAnsi="Times New Roman" w:eastAsia="仿宋" w:cs="Times New Roman"/>
          <w:color w:val="auto"/>
          <w:sz w:val="28"/>
          <w:szCs w:val="28"/>
          <w:lang w:val="en-US" w:eastAsia="zh-CN"/>
        </w:rPr>
        <w:t>具体事宜请查阅河南省公共资源交易中心网站“公共服务”→“办事指南”。</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4.售价：0元 </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64" w:name="_Toc994305580_WPSOffice_Level2"/>
      <w:bookmarkStart w:id="65" w:name="_Toc2091398558_WPSOffice_Level2"/>
      <w:bookmarkStart w:id="66" w:name="_Toc1361166934_WPSOffice_Level2"/>
      <w:bookmarkStart w:id="67" w:name="_Toc1432496505_WPSOffice_Level2"/>
      <w:r>
        <w:rPr>
          <w:rFonts w:hint="default" w:ascii="Times New Roman" w:hAnsi="Times New Roman" w:eastAsia="方正小标宋_GBK" w:cs="Times New Roman"/>
          <w:color w:val="auto"/>
          <w:sz w:val="28"/>
          <w:szCs w:val="28"/>
          <w:lang w:val="en-US" w:eastAsia="zh-CN"/>
        </w:rPr>
        <w:t>四、投标截止时间及地点</w:t>
      </w:r>
      <w:bookmarkEnd w:id="64"/>
      <w:bookmarkEnd w:id="65"/>
      <w:bookmarkEnd w:id="66"/>
      <w:bookmarkEnd w:id="67"/>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1.时间：2024年</w:t>
      </w:r>
      <w:r>
        <w:rPr>
          <w:rFonts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val="en-US" w:eastAsia="zh-CN"/>
        </w:rPr>
        <w:t>月</w:t>
      </w:r>
      <w:r>
        <w:rPr>
          <w:rFonts w:hint="eastAsia"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lang w:val="en-US" w:eastAsia="zh-CN"/>
        </w:rPr>
        <w:t>日09时00分（北京时间）</w:t>
      </w:r>
    </w:p>
    <w:p>
      <w:pPr>
        <w:spacing w:line="500" w:lineRule="exact"/>
        <w:ind w:firstLine="560" w:firstLineChars="200"/>
        <w:jc w:val="left"/>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rPr>
        <w:t>2.地点：</w:t>
      </w:r>
      <w:r>
        <w:rPr>
          <w:rFonts w:hint="default" w:ascii="Times New Roman" w:hAnsi="Times New Roman" w:eastAsia="仿宋" w:cs="Times New Roman"/>
          <w:color w:val="auto"/>
          <w:sz w:val="28"/>
          <w:szCs w:val="28"/>
        </w:rPr>
        <w:t>河南省公共资源交易中心</w:t>
      </w:r>
      <w:r>
        <w:rPr>
          <w:rFonts w:hint="default" w:ascii="Times New Roman" w:hAnsi="Times New Roman" w:eastAsia="仿宋" w:cs="Times New Roman"/>
          <w:color w:val="auto"/>
          <w:sz w:val="28"/>
          <w:szCs w:val="28"/>
          <w:lang w:eastAsia="zh-CN"/>
        </w:rPr>
        <w:t>网</w:t>
      </w:r>
      <w:r>
        <w:rPr>
          <w:rFonts w:hint="default" w:ascii="Times New Roman" w:hAnsi="Times New Roman" w:eastAsia="仿宋" w:cs="Times New Roman"/>
          <w:color w:val="auto"/>
          <w:sz w:val="28"/>
          <w:szCs w:val="28"/>
          <w:lang w:val="en-US"/>
        </w:rPr>
        <w:t>（http://www.hnggzy.net）</w:t>
      </w:r>
      <w:r>
        <w:rPr>
          <w:rFonts w:hint="default" w:ascii="Times New Roman" w:hAnsi="Times New Roman" w:eastAsia="仿宋_GB2312" w:cs="Times New Roman"/>
          <w:color w:val="auto"/>
          <w:sz w:val="28"/>
          <w:szCs w:val="28"/>
          <w:lang w:val="en-US"/>
        </w:rPr>
        <w:t>。</w:t>
      </w:r>
    </w:p>
    <w:p>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68" w:name="_Toc2015382973_WPSOffice_Level2"/>
      <w:bookmarkStart w:id="69" w:name="_Toc1501260250_WPSOffice_Level2"/>
      <w:bookmarkStart w:id="70" w:name="_Toc29068487_WPSOffice_Level2"/>
      <w:bookmarkStart w:id="71" w:name="_Toc843072336_WPSOffice_Level2"/>
      <w:r>
        <w:rPr>
          <w:rFonts w:hint="default" w:ascii="Times New Roman" w:hAnsi="Times New Roman" w:eastAsia="方正小标宋_GBK" w:cs="Times New Roman"/>
          <w:color w:val="auto"/>
          <w:sz w:val="28"/>
          <w:szCs w:val="28"/>
          <w:lang w:val="en-US" w:eastAsia="zh-CN"/>
        </w:rPr>
        <w:t>五、开标时间及地点</w:t>
      </w:r>
      <w:bookmarkEnd w:id="68"/>
      <w:bookmarkEnd w:id="69"/>
      <w:bookmarkEnd w:id="70"/>
      <w:bookmarkEnd w:id="71"/>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1.时间：2024年</w:t>
      </w:r>
      <w:r>
        <w:rPr>
          <w:rFonts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val="en-US" w:eastAsia="zh-CN"/>
        </w:rPr>
        <w:t>月</w:t>
      </w:r>
      <w:r>
        <w:rPr>
          <w:rFonts w:hint="eastAsia"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lang w:val="en-US" w:eastAsia="zh-CN"/>
        </w:rPr>
        <w:t>日09时00分（北京时间）</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rPr>
        <w:t>2.地点：</w:t>
      </w:r>
      <w:bookmarkStart w:id="72" w:name="_Toc847108981_WPSOffice_Level2"/>
      <w:bookmarkStart w:id="73" w:name="_Toc1101443234_WPSOffice_Level2"/>
      <w:bookmarkStart w:id="74" w:name="_Toc74330375_WPSOffice_Level2"/>
      <w:r>
        <w:rPr>
          <w:rFonts w:hint="default" w:ascii="Times New Roman" w:hAnsi="Times New Roman" w:eastAsia="仿宋_GB2312" w:cs="Times New Roman"/>
          <w:color w:val="auto"/>
          <w:sz w:val="28"/>
          <w:szCs w:val="28"/>
          <w:lang w:val="en-US" w:eastAsia="zh-CN"/>
        </w:rPr>
        <w:t>河南省公共资源交易中心开标室；“河南省公共资源交易中心”（http://www.hnggzy.net）——不见面开标大厅。</w:t>
      </w:r>
    </w:p>
    <w:p>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75" w:name="_Toc1299643612_WPSOffice_Level2"/>
      <w:r>
        <w:rPr>
          <w:rFonts w:hint="default" w:ascii="Times New Roman" w:hAnsi="Times New Roman" w:eastAsia="方正小标宋_GBK" w:cs="Times New Roman"/>
          <w:color w:val="auto"/>
          <w:sz w:val="28"/>
          <w:szCs w:val="28"/>
          <w:lang w:val="en-US" w:eastAsia="zh-CN"/>
        </w:rPr>
        <w:t>六、发布公告的媒介及招标公告期限</w:t>
      </w:r>
      <w:bookmarkEnd w:id="72"/>
      <w:bookmarkEnd w:id="73"/>
      <w:bookmarkEnd w:id="74"/>
      <w:bookmarkEnd w:id="75"/>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本次招标公告在《河南省政府采购网》《河南省公共资源交易中心网》上发布，招标公告期限为五个工作日。</w:t>
      </w:r>
    </w:p>
    <w:p>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76" w:name="_Toc1849985481_WPSOffice_Level2"/>
      <w:bookmarkStart w:id="77" w:name="_Toc1765891161_WPSOffice_Level2"/>
      <w:bookmarkStart w:id="78" w:name="_Toc271688487_WPSOffice_Level2"/>
      <w:bookmarkStart w:id="79" w:name="_Toc934758795_WPSOffice_Level2"/>
      <w:r>
        <w:rPr>
          <w:rFonts w:hint="default" w:ascii="Times New Roman" w:hAnsi="Times New Roman" w:eastAsia="方正小标宋_GBK" w:cs="Times New Roman"/>
          <w:color w:val="auto"/>
          <w:sz w:val="28"/>
          <w:szCs w:val="28"/>
          <w:lang w:val="en-US" w:eastAsia="zh-CN"/>
        </w:rPr>
        <w:t>七、其他补充事宜</w:t>
      </w:r>
      <w:bookmarkEnd w:id="76"/>
      <w:bookmarkEnd w:id="77"/>
      <w:bookmarkEnd w:id="78"/>
      <w:bookmarkEnd w:id="79"/>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80" w:name="_Toc104417590_WPSOffice_Level2"/>
      <w:bookmarkStart w:id="81" w:name="_Toc1643921422_WPSOffice_Level2"/>
      <w:bookmarkStart w:id="82" w:name="_Toc1528591159_WPSOffice_Level2"/>
      <w:r>
        <w:rPr>
          <w:rFonts w:hint="default" w:ascii="Times New Roman" w:hAnsi="Times New Roman" w:eastAsia="仿宋_GB2312" w:cs="Times New Roman"/>
          <w:color w:val="auto"/>
          <w:sz w:val="28"/>
          <w:szCs w:val="28"/>
          <w:lang w:val="en-US" w:eastAsia="zh-CN"/>
        </w:rPr>
        <w:t>无</w:t>
      </w:r>
    </w:p>
    <w:p>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83" w:name="_Toc1844119755_WPSOffice_Level2"/>
      <w:r>
        <w:rPr>
          <w:rFonts w:hint="default" w:ascii="Times New Roman" w:hAnsi="Times New Roman" w:eastAsia="方正小标宋_GBK" w:cs="Times New Roman"/>
          <w:color w:val="auto"/>
          <w:sz w:val="28"/>
          <w:szCs w:val="28"/>
          <w:lang w:val="en-US" w:eastAsia="zh-CN"/>
        </w:rPr>
        <w:t>八、凡对本次招标提出询问，请按照以下方式联系</w:t>
      </w:r>
      <w:bookmarkEnd w:id="80"/>
      <w:bookmarkEnd w:id="81"/>
      <w:bookmarkEnd w:id="82"/>
      <w:bookmarkEnd w:id="83"/>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84" w:name="_Toc116085146_WPSOffice_Level3"/>
      <w:bookmarkStart w:id="85" w:name="_Toc1644240802_WPSOffice_Level3"/>
      <w:r>
        <w:rPr>
          <w:rFonts w:hint="default" w:ascii="Times New Roman" w:hAnsi="Times New Roman" w:eastAsia="仿宋_GB2312" w:cs="Times New Roman"/>
          <w:color w:val="auto"/>
          <w:sz w:val="28"/>
          <w:szCs w:val="28"/>
          <w:lang w:val="en-US" w:eastAsia="zh-CN"/>
        </w:rPr>
        <w:t>1.采购人信息</w:t>
      </w:r>
      <w:bookmarkEnd w:id="84"/>
      <w:bookmarkEnd w:id="85"/>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名称：</w:t>
      </w:r>
      <w:r>
        <w:rPr>
          <w:rFonts w:ascii="Times New Roman" w:hAnsi="Times New Roman" w:eastAsia="仿宋_GB2312" w:cs="Times New Roman"/>
          <w:color w:val="auto"/>
          <w:sz w:val="28"/>
          <w:szCs w:val="28"/>
          <w:lang w:val="en-US" w:eastAsia="zh-CN"/>
        </w:rPr>
        <w:t>河南财经政法大学</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86" w:name="_Toc1196430650_WPSOffice_Level3"/>
      <w:bookmarkStart w:id="87" w:name="_Toc465930042_WPSOffice_Level3"/>
      <w:r>
        <w:rPr>
          <w:rFonts w:hint="default" w:ascii="Times New Roman" w:hAnsi="Times New Roman" w:eastAsia="仿宋_GB2312" w:cs="Times New Roman"/>
          <w:color w:val="auto"/>
          <w:sz w:val="28"/>
          <w:szCs w:val="28"/>
          <w:lang w:val="en-US" w:eastAsia="zh-CN"/>
        </w:rPr>
        <w:t>地址：郑州市金水东路180号</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联系人：孙老师</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联系方式：0371-86157236</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2.集中采购机构信息（如有）</w:t>
      </w:r>
      <w:bookmarkEnd w:id="86"/>
      <w:bookmarkEnd w:id="87"/>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名称：河南省公共资源交易中心</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地址：郑州市经二路12号</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联系人：郭老师、余老师</w:t>
      </w:r>
      <w:r>
        <w:rPr>
          <w:rFonts w:ascii="Times New Roman" w:hAnsi="Times New Roman" w:eastAsia="仿宋_GB2312" w:cs="Times New Roman"/>
          <w:color w:val="auto"/>
          <w:sz w:val="28"/>
          <w:szCs w:val="28"/>
          <w:lang w:val="en-US" w:eastAsia="zh-CN"/>
        </w:rPr>
        <w:t>、沈老师</w:t>
      </w:r>
    </w:p>
    <w:p>
      <w:pPr>
        <w:spacing w:line="500" w:lineRule="exact"/>
        <w:ind w:firstLine="560" w:firstLineChars="200"/>
        <w:jc w:val="left"/>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US" w:eastAsia="zh-CN"/>
        </w:rPr>
        <w:t>联系方式：0371-65915560</w:t>
      </w:r>
      <w:r>
        <w:rPr>
          <w:rFonts w:ascii="Times New Roman" w:hAnsi="Times New Roman" w:eastAsia="仿宋_GB2312" w:cs="Times New Roman"/>
          <w:color w:val="auto"/>
          <w:sz w:val="28"/>
          <w:szCs w:val="28"/>
          <w:lang w:val="en" w:eastAsia="zh-CN"/>
        </w:rPr>
        <w:t>、</w:t>
      </w:r>
      <w:r>
        <w:rPr>
          <w:rFonts w:hint="default" w:ascii="Times New Roman" w:hAnsi="Times New Roman" w:eastAsia="仿宋_GB2312" w:cs="Times New Roman"/>
          <w:color w:val="auto"/>
          <w:sz w:val="28"/>
          <w:szCs w:val="28"/>
          <w:lang w:val="en-US" w:eastAsia="zh-CN"/>
        </w:rPr>
        <w:t>6591556</w:t>
      </w:r>
      <w:r>
        <w:rPr>
          <w:rFonts w:ascii="Times New Roman" w:hAnsi="Times New Roman" w:eastAsia="仿宋_GB2312" w:cs="Times New Roman"/>
          <w:color w:val="auto"/>
          <w:sz w:val="28"/>
          <w:szCs w:val="28"/>
          <w:lang w:val="en-US" w:eastAsia="zh-CN"/>
        </w:rPr>
        <w:t>3</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88" w:name="_Toc384972299_WPSOffice_Level3"/>
      <w:bookmarkStart w:id="89" w:name="_Toc483693177_WPSOffice_Level3"/>
      <w:r>
        <w:rPr>
          <w:rFonts w:hint="default" w:ascii="Times New Roman" w:hAnsi="Times New Roman" w:eastAsia="仿宋_GB2312" w:cs="Times New Roman"/>
          <w:color w:val="auto"/>
          <w:sz w:val="28"/>
          <w:szCs w:val="28"/>
          <w:lang w:val="en-US" w:eastAsia="zh-CN"/>
        </w:rPr>
        <w:t>3.项目联系方式</w:t>
      </w:r>
      <w:bookmarkEnd w:id="88"/>
      <w:bookmarkEnd w:id="89"/>
    </w:p>
    <w:p>
      <w:pPr>
        <w:spacing w:line="500" w:lineRule="exact"/>
        <w:ind w:firstLine="560" w:firstLineChars="200"/>
        <w:jc w:val="left"/>
        <w:rPr>
          <w:rFonts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项</w:t>
      </w:r>
      <w:r>
        <w:rPr>
          <w:rFonts w:hint="default" w:ascii="Times New Roman" w:hAnsi="Times New Roman" w:eastAsia="仿宋_GB2312" w:cs="Times New Roman"/>
          <w:color w:val="auto"/>
          <w:sz w:val="28"/>
          <w:szCs w:val="28"/>
          <w:lang w:val="en-US" w:eastAsia="zh-CN"/>
        </w:rPr>
        <w:t>目联系人：</w:t>
      </w:r>
      <w:r>
        <w:rPr>
          <w:rFonts w:ascii="Times New Roman" w:hAnsi="Times New Roman" w:eastAsia="仿宋_GB2312" w:cs="Times New Roman"/>
          <w:color w:val="auto"/>
          <w:sz w:val="28"/>
          <w:szCs w:val="28"/>
          <w:lang w:val="en-US" w:eastAsia="zh-CN"/>
        </w:rPr>
        <w:t>孙老师</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w:t>
      </w:r>
      <w:r>
        <w:rPr>
          <w:rFonts w:ascii="Times New Roman" w:hAnsi="Times New Roman" w:eastAsia="仿宋_GB2312" w:cs="Times New Roman"/>
          <w:color w:val="auto"/>
          <w:sz w:val="28"/>
          <w:szCs w:val="28"/>
          <w:lang w:val="en-US" w:eastAsia="zh-CN"/>
        </w:rPr>
        <w:t>0371-86157236</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p>
    <w:p>
      <w:pPr>
        <w:spacing w:line="500" w:lineRule="exact"/>
        <w:ind w:firstLine="560" w:firstLineChars="200"/>
        <w:rPr>
          <w:rFonts w:hint="default" w:ascii="Times New Roman" w:hAnsi="Times New Roman" w:eastAsia="仿宋_GB2312" w:cs="Times New Roman"/>
          <w:color w:val="auto"/>
          <w:sz w:val="28"/>
          <w:szCs w:val="28"/>
          <w:lang w:val="en-US" w:eastAsia="zh-CN"/>
        </w:rPr>
        <w:sectPr>
          <w:footerReference r:id="rId4" w:type="default"/>
          <w:pgSz w:w="11900" w:h="16840"/>
          <w:pgMar w:top="1440" w:right="1797" w:bottom="1440" w:left="1797" w:header="851" w:footer="992" w:gutter="0"/>
          <w:pgNumType w:start="1"/>
          <w:cols w:space="720" w:num="1"/>
        </w:sectPr>
      </w:pPr>
    </w:p>
    <w:p>
      <w:pPr>
        <w:pStyle w:val="3"/>
        <w:spacing w:before="0" w:after="0" w:line="360" w:lineRule="auto"/>
        <w:jc w:val="center"/>
        <w:rPr>
          <w:rFonts w:ascii="Times New Roman" w:hAnsi="Times New Roman" w:eastAsia="宋体"/>
          <w:color w:val="auto"/>
          <w:sz w:val="36"/>
          <w:szCs w:val="36"/>
          <w:lang w:eastAsia="zh-CN"/>
        </w:rPr>
      </w:pPr>
      <w:bookmarkStart w:id="90" w:name="_Toc28368"/>
      <w:bookmarkStart w:id="91" w:name="_Toc827828127_WPSOffice_Level1"/>
      <w:bookmarkStart w:id="92" w:name="_Toc888082094"/>
      <w:r>
        <w:rPr>
          <w:rFonts w:ascii="Times New Roman" w:hAnsi="Times New Roman" w:eastAsia="宋体"/>
          <w:color w:val="auto"/>
          <w:sz w:val="36"/>
          <w:szCs w:val="36"/>
          <w:lang w:eastAsia="zh-CN"/>
        </w:rPr>
        <w:t>第二章 投标人须知前附表</w:t>
      </w:r>
      <w:bookmarkEnd w:id="19"/>
      <w:bookmarkEnd w:id="20"/>
      <w:bookmarkEnd w:id="21"/>
      <w:bookmarkEnd w:id="22"/>
      <w:bookmarkEnd w:id="23"/>
      <w:bookmarkEnd w:id="24"/>
      <w:bookmarkEnd w:id="25"/>
      <w:bookmarkEnd w:id="26"/>
      <w:bookmarkEnd w:id="27"/>
      <w:bookmarkEnd w:id="28"/>
      <w:bookmarkEnd w:id="29"/>
      <w:bookmarkEnd w:id="30"/>
      <w:bookmarkEnd w:id="90"/>
      <w:bookmarkEnd w:id="91"/>
      <w:bookmarkEnd w:id="92"/>
    </w:p>
    <w:p>
      <w:pPr>
        <w:spacing w:line="5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本表是对投标人须知的具体补充和修改，如有矛盾，应以本表为准。</w:t>
      </w:r>
    </w:p>
    <w:tbl>
      <w:tblPr>
        <w:tblStyle w:val="49"/>
        <w:tblW w:w="8703" w:type="dxa"/>
        <w:tblInd w:w="1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52"/>
        <w:gridCol w:w="77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952" w:type="dxa"/>
            <w:noWrap w:val="0"/>
            <w:vAlign w:val="center"/>
          </w:tcPr>
          <w:p>
            <w:pPr>
              <w:spacing w:line="360" w:lineRule="auto"/>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条款号</w:t>
            </w:r>
          </w:p>
        </w:tc>
        <w:tc>
          <w:tcPr>
            <w:tcW w:w="7751" w:type="dxa"/>
            <w:noWrap w:val="0"/>
            <w:vAlign w:val="center"/>
          </w:tcPr>
          <w:p>
            <w:pPr>
              <w:spacing w:line="360" w:lineRule="auto"/>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内      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3"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1.2</w:t>
            </w:r>
          </w:p>
        </w:tc>
        <w:tc>
          <w:tcPr>
            <w:tcW w:w="7751" w:type="dxa"/>
            <w:noWrap w:val="0"/>
            <w:vAlign w:val="center"/>
          </w:tcPr>
          <w:p>
            <w:pPr>
              <w:spacing w:line="360" w:lineRule="auto"/>
              <w:jc w:val="lef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 w:eastAsia="zh-CN"/>
              </w:rPr>
              <w:t>采购项目</w:t>
            </w:r>
            <w:r>
              <w:rPr>
                <w:rFonts w:hint="default" w:ascii="Times New Roman" w:hAnsi="Times New Roman" w:eastAsia="仿宋_GB2312" w:cs="Times New Roman"/>
                <w:color w:val="auto"/>
                <w:sz w:val="24"/>
                <w:szCs w:val="24"/>
                <w:lang w:eastAsia="zh-CN"/>
              </w:rPr>
              <w:t>：</w:t>
            </w:r>
            <w:r>
              <w:rPr>
                <w:rFonts w:ascii="Times New Roman" w:hAnsi="Times New Roman" w:eastAsia="仿宋_GB2312" w:cs="Times New Roman"/>
                <w:color w:val="auto"/>
                <w:sz w:val="24"/>
                <w:szCs w:val="24"/>
                <w:lang w:val="en-US" w:eastAsia="zh-CN"/>
              </w:rPr>
              <w:t xml:space="preserve">河南财经政法大学智慧教室建设项目—家具采购项目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6"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1.3</w:t>
            </w:r>
          </w:p>
        </w:tc>
        <w:tc>
          <w:tcPr>
            <w:tcW w:w="7751" w:type="dxa"/>
            <w:noWrap w:val="0"/>
            <w:vAlign w:val="center"/>
          </w:tcPr>
          <w:p>
            <w:pPr>
              <w:spacing w:line="360" w:lineRule="auto"/>
              <w:jc w:val="lef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eastAsia="zh-CN"/>
              </w:rPr>
              <w:t>采购</w:t>
            </w:r>
            <w:r>
              <w:rPr>
                <w:rFonts w:hint="default" w:ascii="Times New Roman" w:hAnsi="Times New Roman" w:eastAsia="仿宋_GB2312" w:cs="Times New Roman"/>
                <w:color w:val="auto"/>
                <w:sz w:val="24"/>
                <w:szCs w:val="24"/>
                <w:lang w:val="en" w:eastAsia="zh-CN"/>
              </w:rPr>
              <w:t>编号</w:t>
            </w:r>
            <w:r>
              <w:rPr>
                <w:rFonts w:ascii="Times New Roman" w:hAnsi="Times New Roman" w:eastAsia="仿宋_GB2312" w:cs="Times New Roman"/>
                <w:color w:val="auto"/>
                <w:sz w:val="24"/>
                <w:szCs w:val="24"/>
                <w:lang w:val="en" w:eastAsia="zh-CN"/>
              </w:rPr>
              <w:t>：</w:t>
            </w:r>
            <w:r>
              <w:rPr>
                <w:rFonts w:ascii="Times New Roman" w:hAnsi="Times New Roman" w:eastAsia="仿宋_GB2312" w:cs="Times New Roman"/>
                <w:color w:val="auto"/>
                <w:sz w:val="24"/>
                <w:szCs w:val="24"/>
                <w:lang w:val="en-US" w:eastAsia="zh-CN"/>
              </w:rPr>
              <w:t>豫财招标采购-2024-447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1.4</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采购项目简要说明</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1.</w:t>
            </w:r>
            <w:r>
              <w:rPr>
                <w:rFonts w:hint="default" w:ascii="Times New Roman" w:hAnsi="Times New Roman" w:eastAsia="仿宋_GB2312" w:cs="Times New Roman"/>
                <w:color w:val="auto"/>
                <w:sz w:val="24"/>
                <w:szCs w:val="24"/>
                <w:lang w:eastAsia="zh-CN"/>
              </w:rPr>
              <w:t>预算金额和最高限价：详见“第一章 投标邀请”</w:t>
            </w:r>
          </w:p>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r>
              <w:rPr>
                <w:rFonts w:hint="default" w:ascii="Times New Roman" w:hAnsi="Times New Roman" w:eastAsia="仿宋_GB2312" w:cs="Times New Roman"/>
                <w:color w:val="auto"/>
                <w:sz w:val="24"/>
                <w:szCs w:val="24"/>
                <w:lang w:eastAsia="zh-CN"/>
              </w:rPr>
              <w:t>招标内容：</w:t>
            </w:r>
            <w:r>
              <w:rPr>
                <w:rFonts w:ascii="Times New Roman" w:hAnsi="Times New Roman" w:eastAsia="仿宋_GB2312" w:cs="Times New Roman"/>
                <w:color w:val="auto"/>
                <w:sz w:val="24"/>
                <w:szCs w:val="24"/>
                <w:lang w:val="en-US" w:eastAsia="zh-CN"/>
              </w:rPr>
              <w:t xml:space="preserve">河南财经政法大学智慧教室建设项目—家具采购项目 </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3.</w:t>
            </w:r>
            <w:r>
              <w:rPr>
                <w:rFonts w:hint="default" w:ascii="Times New Roman" w:hAnsi="Times New Roman" w:eastAsia="仿宋_GB2312" w:cs="Times New Roman"/>
                <w:color w:val="auto"/>
                <w:sz w:val="24"/>
                <w:szCs w:val="24"/>
                <w:lang w:eastAsia="zh-CN"/>
              </w:rPr>
              <w:t>交货期：合同签订后30个日历日内完成本项目的供货、供货后5个日历日内完成本项目的安装及调试。</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4.</w:t>
            </w:r>
            <w:r>
              <w:rPr>
                <w:rFonts w:hint="default" w:ascii="Times New Roman" w:hAnsi="Times New Roman" w:eastAsia="仿宋_GB2312" w:cs="Times New Roman"/>
                <w:color w:val="auto"/>
                <w:sz w:val="24"/>
                <w:szCs w:val="24"/>
                <w:lang w:eastAsia="zh-CN"/>
              </w:rPr>
              <w:t>交货地点：采购人指定地点</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5.</w:t>
            </w:r>
            <w:r>
              <w:rPr>
                <w:rFonts w:hint="default" w:ascii="Times New Roman" w:hAnsi="Times New Roman" w:eastAsia="仿宋_GB2312" w:cs="Times New Roman"/>
                <w:color w:val="auto"/>
                <w:sz w:val="24"/>
                <w:szCs w:val="24"/>
                <w:lang w:eastAsia="zh-CN"/>
              </w:rPr>
              <w:t>质量标准：合格。</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6.</w:t>
            </w:r>
            <w:r>
              <w:rPr>
                <w:rFonts w:hint="default" w:ascii="Times New Roman" w:hAnsi="Times New Roman" w:eastAsia="仿宋_GB2312" w:cs="Times New Roman"/>
                <w:color w:val="auto"/>
                <w:sz w:val="24"/>
                <w:szCs w:val="24"/>
                <w:lang w:eastAsia="zh-CN"/>
              </w:rPr>
              <w:t>质量保证期：</w:t>
            </w:r>
            <w:r>
              <w:rPr>
                <w:rFonts w:ascii="Times New Roman" w:hAnsi="Times New Roman" w:eastAsia="PMingLiU" w:cs="Times New Roman"/>
                <w:color w:val="auto"/>
                <w:sz w:val="24"/>
                <w:szCs w:val="24"/>
                <w:lang w:eastAsia="zh-CN"/>
              </w:rPr>
              <w:t>5年</w:t>
            </w:r>
            <w:r>
              <w:rPr>
                <w:rFonts w:hint="default" w:ascii="Times New Roman" w:hAnsi="Times New Roman" w:eastAsia="仿宋_GB2312" w:cs="Times New Roman"/>
                <w:color w:val="auto"/>
                <w:sz w:val="24"/>
                <w:szCs w:val="24"/>
                <w:lang w:eastAsia="zh-CN"/>
              </w:rPr>
              <w:t>，从验收合格之日起开始计算。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2.2</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zh-CN" w:eastAsia="zh-CN"/>
              </w:rPr>
              <w:t>采购人：</w:t>
            </w:r>
            <w:r>
              <w:rPr>
                <w:rFonts w:ascii="Times New Roman" w:hAnsi="Times New Roman" w:eastAsia="仿宋_GB2312" w:cs="Times New Roman"/>
                <w:color w:val="auto"/>
                <w:sz w:val="24"/>
                <w:szCs w:val="24"/>
                <w:lang w:val="en-US" w:eastAsia="zh-CN"/>
              </w:rPr>
              <w:t>河南财经政法大学</w:t>
            </w:r>
          </w:p>
          <w:p>
            <w:pPr>
              <w:spacing w:line="360" w:lineRule="auto"/>
              <w:rPr>
                <w:rFonts w:hint="default" w:ascii="Times New Roman" w:hAnsi="Times New Roman" w:eastAsia="仿宋_GB2312" w:cs="Times New Roman"/>
                <w:color w:val="auto"/>
                <w:sz w:val="24"/>
                <w:szCs w:val="24"/>
                <w:lang w:val="en" w:eastAsia="zh-CN"/>
              </w:rPr>
            </w:pPr>
            <w:r>
              <w:rPr>
                <w:rFonts w:hint="default" w:ascii="Times New Roman" w:hAnsi="Times New Roman" w:eastAsia="仿宋_GB2312" w:cs="Times New Roman"/>
                <w:color w:val="auto"/>
                <w:sz w:val="24"/>
                <w:szCs w:val="24"/>
                <w:lang w:val="en" w:eastAsia="zh-CN"/>
              </w:rPr>
              <w:t>地址：郑州市金水东路180号</w:t>
            </w:r>
          </w:p>
          <w:p>
            <w:pPr>
              <w:spacing w:line="360" w:lineRule="auto"/>
              <w:rPr>
                <w:rFonts w:hint="default" w:ascii="Times New Roman" w:hAnsi="Times New Roman" w:eastAsia="仿宋_GB2312" w:cs="Times New Roman"/>
                <w:color w:val="auto"/>
                <w:sz w:val="24"/>
                <w:szCs w:val="24"/>
                <w:lang w:val="en" w:eastAsia="zh-CN"/>
              </w:rPr>
            </w:pPr>
            <w:r>
              <w:rPr>
                <w:rFonts w:hint="default" w:ascii="Times New Roman" w:hAnsi="Times New Roman" w:eastAsia="仿宋_GB2312" w:cs="Times New Roman"/>
                <w:color w:val="auto"/>
                <w:sz w:val="24"/>
                <w:szCs w:val="24"/>
                <w:lang w:val="en" w:eastAsia="zh-CN"/>
              </w:rPr>
              <w:t>联系人：孙老师</w:t>
            </w:r>
          </w:p>
          <w:p>
            <w:pPr>
              <w:spacing w:line="360" w:lineRule="auto"/>
              <w:rPr>
                <w:rFonts w:hint="default" w:ascii="Times New Roman" w:hAnsi="Times New Roman" w:eastAsia="仿宋_GB2312"/>
                <w:color w:val="auto"/>
                <w:lang w:val="en" w:eastAsia="zh-CN"/>
              </w:rPr>
            </w:pPr>
            <w:r>
              <w:rPr>
                <w:rFonts w:hint="default" w:ascii="Times New Roman" w:hAnsi="Times New Roman" w:eastAsia="仿宋_GB2312" w:cs="Times New Roman"/>
                <w:color w:val="auto"/>
                <w:sz w:val="24"/>
                <w:szCs w:val="24"/>
                <w:lang w:val="en" w:eastAsia="zh-CN"/>
              </w:rPr>
              <w:t>联系方式：0371-86157236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34"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2.3</w:t>
            </w:r>
          </w:p>
        </w:tc>
        <w:tc>
          <w:tcPr>
            <w:tcW w:w="7751" w:type="dxa"/>
            <w:noWrap w:val="0"/>
            <w:vAlign w:val="center"/>
          </w:tcPr>
          <w:p>
            <w:pPr>
              <w:spacing w:line="360" w:lineRule="auto"/>
              <w:jc w:val="left"/>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集中采购机构：河南省公共资源交易中心</w:t>
            </w:r>
          </w:p>
          <w:p>
            <w:pPr>
              <w:spacing w:line="360" w:lineRule="auto"/>
              <w:jc w:val="left"/>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地址：郑州市经二路12号</w:t>
            </w:r>
          </w:p>
          <w:p>
            <w:pPr>
              <w:spacing w:line="360" w:lineRule="auto"/>
              <w:jc w:val="left"/>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联系人：郭老师、余老师、沈老师</w:t>
            </w:r>
          </w:p>
          <w:p>
            <w:pPr>
              <w:spacing w:line="360" w:lineRule="auto"/>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联系方式：0371-65915560、65915563</w:t>
            </w:r>
          </w:p>
          <w:p>
            <w:pPr>
              <w:spacing w:line="360" w:lineRule="auto"/>
              <w:jc w:val="left"/>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邮箱：</w:t>
            </w:r>
            <w:r>
              <w:fldChar w:fldCharType="begin"/>
            </w:r>
            <w:r>
              <w:instrText xml:space="preserve">HYPERLINK "mailto:hnggzyzfcg@163.com"</w:instrText>
            </w:r>
            <w:r>
              <w:rPr>
                <w:rFonts w:hint="default"/>
              </w:rPr>
              <w:fldChar w:fldCharType="separate"/>
            </w:r>
            <w:r>
              <w:rPr>
                <w:rStyle w:val="60"/>
                <w:rFonts w:hint="default" w:ascii="Times New Roman" w:hAnsi="Times New Roman" w:eastAsia="仿宋_GB2312" w:cs="Times New Roman"/>
                <w:sz w:val="24"/>
                <w:szCs w:val="24"/>
              </w:rPr>
              <w:t>hnggzyzfcg@163.com</w:t>
            </w:r>
            <w:r>
              <w:rPr>
                <w:rStyle w:val="60"/>
                <w:rFonts w:ascii="Times New Roman" w:hAnsi="Times New Roman" w:eastAsia="仿宋_GB2312" w:cs="Times New Roman"/>
                <w:sz w:val="24"/>
                <w:szCs w:val="24"/>
              </w:rPr>
              <w:fldChar w:fldCharType="end"/>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2.5.1</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是否为专门面向中小企业采购：</w:t>
            </w:r>
            <w:r>
              <w:rPr>
                <w:rFonts w:hint="default" w:ascii="Times New Roman" w:hAnsi="Times New Roman" w:eastAsia="仿宋_GB2312" w:cs="Times New Roman"/>
                <w:b/>
                <w:bCs/>
                <w:color w:val="auto"/>
                <w:sz w:val="24"/>
                <w:szCs w:val="24"/>
                <w:lang w:val="en-US" w:eastAsia="zh-CN"/>
              </w:rPr>
              <w:t xml:space="preserve">否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7"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2.5.2</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是否允许采购进口产品：</w:t>
            </w:r>
            <w:r>
              <w:rPr>
                <w:rFonts w:hint="default" w:ascii="Times New Roman" w:hAnsi="Times New Roman" w:eastAsia="仿宋_GB2312" w:cs="Times New Roman"/>
                <w:b/>
                <w:bCs/>
                <w:color w:val="auto"/>
                <w:sz w:val="24"/>
                <w:szCs w:val="24"/>
                <w:lang w:val="en-US"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w:t>
            </w:r>
          </w:p>
        </w:tc>
        <w:tc>
          <w:tcPr>
            <w:tcW w:w="7751" w:type="dxa"/>
            <w:noWrap w:val="0"/>
            <w:vAlign w:val="center"/>
          </w:tcPr>
          <w:p>
            <w:pPr>
              <w:spacing w:line="360" w:lineRule="auto"/>
              <w:jc w:val="left"/>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踏勘现场：</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b/>
                <w:bCs/>
                <w:color w:val="auto"/>
                <w:sz w:val="24"/>
                <w:szCs w:val="24"/>
              </w:rPr>
              <w:fldChar w:fldCharType="begin"/>
            </w:r>
            <w:r>
              <w:rPr>
                <w:rFonts w:hint="default" w:ascii="Times New Roman" w:hAnsi="Times New Roman" w:eastAsia="仿宋_GB2312" w:cs="Times New Roman"/>
                <w:b/>
                <w:bCs/>
                <w:color w:val="auto"/>
                <w:sz w:val="24"/>
                <w:szCs w:val="24"/>
                <w:lang w:eastAsia="zh-CN"/>
              </w:rPr>
              <w:instrText xml:space="preserve"> eq \o\ac(</w:instrText>
            </w:r>
            <w:r>
              <w:rPr>
                <w:rFonts w:hint="default" w:ascii="Times New Roman" w:hAnsi="Times New Roman" w:eastAsia="仿宋_GB2312" w:cs="Times New Roman"/>
                <w:b/>
                <w:bCs/>
                <w:color w:val="auto"/>
                <w:position w:val="-4"/>
                <w:sz w:val="36"/>
                <w:szCs w:val="24"/>
                <w:lang w:eastAsia="zh-CN"/>
              </w:rPr>
              <w:instrText xml:space="preserve">□</w:instrText>
            </w:r>
            <w:r>
              <w:rPr>
                <w:rFonts w:hint="default" w:ascii="Times New Roman" w:hAnsi="Times New Roman" w:eastAsia="仿宋_GB2312" w:cs="Times New Roman"/>
                <w:b/>
                <w:bCs/>
                <w:color w:val="auto"/>
                <w:sz w:val="24"/>
                <w:szCs w:val="24"/>
                <w:lang w:eastAsia="zh-CN"/>
              </w:rPr>
              <w:instrText xml:space="preserve">,√)</w:instrText>
            </w:r>
            <w:r>
              <w:rPr>
                <w:rFonts w:hint="default" w:ascii="Times New Roman" w:hAnsi="Times New Roman" w:eastAsia="仿宋_GB2312" w:cs="Times New Roman"/>
                <w:b/>
                <w:bCs/>
                <w:color w:val="auto"/>
                <w:sz w:val="24"/>
                <w:szCs w:val="24"/>
              </w:rPr>
              <w:fldChar w:fldCharType="end"/>
            </w:r>
            <w:r>
              <w:rPr>
                <w:rFonts w:hint="default" w:ascii="Times New Roman" w:hAnsi="Times New Roman" w:eastAsia="仿宋_GB2312" w:cs="Times New Roman"/>
                <w:b/>
                <w:bCs/>
                <w:color w:val="auto"/>
                <w:sz w:val="24"/>
                <w:szCs w:val="24"/>
                <w:lang w:eastAsia="zh-CN"/>
              </w:rPr>
              <w:t>不组织</w:t>
            </w:r>
            <w:r>
              <w:rPr>
                <w:rFonts w:hint="default" w:ascii="Times New Roman" w:hAnsi="Times New Roman" w:eastAsia="仿宋_GB2312" w:cs="Times New Roman"/>
                <w:color w:val="auto"/>
                <w:sz w:val="24"/>
                <w:szCs w:val="24"/>
                <w:lang w:eastAsia="zh-CN"/>
              </w:rPr>
              <w:t>，投标人可自行对项目现场和周围环境进行踏勘，踏勘现场所发生的费用由投标人自己承担。出现事故，责任由投标人自行承担。</w:t>
            </w:r>
          </w:p>
          <w:p>
            <w:pPr>
              <w:spacing w:line="360" w:lineRule="auto"/>
              <w:rPr>
                <w:rFonts w:hint="default" w:ascii="Times New Roman" w:hAnsi="Times New Roman" w:eastAsia="仿宋_GB2312" w:cs="Times New Roman"/>
                <w:color w:val="auto"/>
                <w:sz w:val="24"/>
                <w:szCs w:val="24"/>
                <w:u w:val="single"/>
                <w:lang w:eastAsia="zh-CN"/>
              </w:rPr>
            </w:pPr>
            <w:r>
              <w:rPr>
                <w:rFonts w:hint="default" w:ascii="Times New Roman" w:hAnsi="Times New Roman" w:eastAsia="仿宋_GB2312" w:cs="Times New Roman"/>
                <w:b/>
                <w:bCs/>
                <w:color w:val="auto"/>
                <w:sz w:val="24"/>
                <w:szCs w:val="24"/>
              </w:rPr>
              <w:fldChar w:fldCharType="begin"/>
            </w:r>
            <w:r>
              <w:rPr>
                <w:rFonts w:hint="default" w:ascii="Times New Roman" w:hAnsi="Times New Roman" w:eastAsia="仿宋_GB2312" w:cs="Times New Roman"/>
                <w:b/>
                <w:bCs/>
                <w:color w:val="auto"/>
                <w:sz w:val="24"/>
                <w:szCs w:val="24"/>
                <w:lang w:eastAsia="zh-CN"/>
              </w:rPr>
              <w:instrText xml:space="preserve"> eq \o\ac(</w:instrText>
            </w:r>
            <w:r>
              <w:rPr>
                <w:rFonts w:hint="default" w:ascii="Times New Roman" w:hAnsi="Times New Roman" w:eastAsia="仿宋_GB2312" w:cs="Times New Roman"/>
                <w:b/>
                <w:bCs/>
                <w:color w:val="auto"/>
                <w:position w:val="-4"/>
                <w:sz w:val="36"/>
                <w:szCs w:val="24"/>
                <w:lang w:eastAsia="zh-CN"/>
              </w:rPr>
              <w:instrText xml:space="preserve">□</w:instrText>
            </w:r>
            <w:r>
              <w:rPr>
                <w:rFonts w:hint="default" w:ascii="Times New Roman" w:hAnsi="Times New Roman" w:eastAsia="仿宋_GB2312" w:cs="Times New Roman"/>
                <w:b/>
                <w:bCs/>
                <w:color w:val="auto"/>
                <w:sz w:val="24"/>
                <w:szCs w:val="24"/>
                <w:lang w:eastAsia="zh-CN"/>
              </w:rPr>
              <w:instrText xml:space="preserve">)</w:instrText>
            </w:r>
            <w:r>
              <w:rPr>
                <w:rFonts w:hint="default" w:ascii="Times New Roman" w:hAnsi="Times New Roman" w:eastAsia="仿宋_GB2312" w:cs="Times New Roman"/>
                <w:b/>
                <w:bCs/>
                <w:color w:val="auto"/>
                <w:sz w:val="24"/>
                <w:szCs w:val="24"/>
              </w:rPr>
              <w:fldChar w:fldCharType="end"/>
            </w:r>
            <w:r>
              <w:rPr>
                <w:rFonts w:hint="default" w:ascii="Times New Roman" w:hAnsi="Times New Roman" w:eastAsia="仿宋_GB2312" w:cs="Times New Roman"/>
                <w:b/>
                <w:bCs/>
                <w:color w:val="auto"/>
                <w:sz w:val="24"/>
                <w:szCs w:val="24"/>
                <w:lang w:eastAsia="zh-CN"/>
              </w:rPr>
              <w:t>组织</w:t>
            </w:r>
            <w:r>
              <w:rPr>
                <w:rFonts w:hint="default" w:ascii="Times New Roman" w:hAnsi="Times New Roman" w:eastAsia="仿宋_GB2312" w:cs="Times New Roman"/>
                <w:color w:val="auto"/>
                <w:sz w:val="24"/>
                <w:szCs w:val="24"/>
                <w:lang w:eastAsia="zh-CN"/>
              </w:rPr>
              <w:t>，踏勘时间：</w:t>
            </w:r>
            <w:r>
              <w:rPr>
                <w:rFonts w:hint="default" w:ascii="Times New Roman" w:hAnsi="Times New Roman" w:eastAsia="仿宋_GB2312" w:cs="Times New Roman"/>
                <w:color w:val="auto"/>
                <w:sz w:val="24"/>
                <w:szCs w:val="24"/>
                <w:u w:val="single"/>
                <w:lang w:eastAsia="zh-CN"/>
              </w:rPr>
              <w:t xml:space="preserve">  /  </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 xml:space="preserve">        踏勘集中地点：</w:t>
            </w:r>
            <w:r>
              <w:rPr>
                <w:rFonts w:hint="default" w:ascii="Times New Roman" w:hAnsi="Times New Roman" w:eastAsia="仿宋_GB2312" w:cs="Times New Roman"/>
                <w:color w:val="auto"/>
                <w:sz w:val="24"/>
                <w:szCs w:val="24"/>
                <w:u w:val="single"/>
                <w:lang w:eastAsia="zh-CN"/>
              </w:rPr>
              <w:t xml:space="preserve">  /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2"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lang w:val="en" w:eastAsia="zh-CN"/>
              </w:rPr>
            </w:pPr>
            <w:r>
              <w:rPr>
                <w:rFonts w:hint="default" w:ascii="Times New Roman" w:hAnsi="Times New Roman" w:eastAsia="仿宋_GB2312" w:cs="Times New Roman"/>
                <w:color w:val="auto"/>
                <w:sz w:val="24"/>
                <w:szCs w:val="24"/>
                <w:lang w:val="en" w:eastAsia="zh-CN"/>
              </w:rPr>
              <w:t>6.6</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是否允许联合体投标：</w:t>
            </w:r>
            <w:r>
              <w:rPr>
                <w:rFonts w:hint="default" w:ascii="Times New Roman" w:hAnsi="Times New Roman" w:eastAsia="仿宋_GB2312" w:cs="Times New Roman"/>
                <w:b/>
                <w:bCs/>
                <w:color w:val="auto"/>
                <w:sz w:val="24"/>
                <w:szCs w:val="24"/>
                <w:lang w:val="en-US"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19"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16</w:t>
            </w:r>
          </w:p>
        </w:tc>
        <w:tc>
          <w:tcPr>
            <w:tcW w:w="7751" w:type="dxa"/>
            <w:noWrap w:val="0"/>
            <w:vAlign w:val="center"/>
          </w:tcPr>
          <w:p>
            <w:pPr>
              <w:widowControl w:val="0"/>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如投标人对多个分包进行投标，按照分包顺序可以中标</w:t>
            </w:r>
            <w:r>
              <w:rPr>
                <w:rFonts w:hint="default" w:ascii="Times New Roman" w:hAnsi="Times New Roman" w:eastAsia="仿宋_GB2312" w:cs="Times New Roman"/>
                <w:b/>
                <w:bCs/>
                <w:color w:val="auto"/>
                <w:sz w:val="24"/>
                <w:szCs w:val="24"/>
                <w:lang w:val="en-US" w:eastAsia="zh-CN"/>
              </w:rPr>
              <w:sym w:font="Wingdings 2" w:char="0052"/>
            </w:r>
            <w:r>
              <w:rPr>
                <w:rFonts w:hint="default" w:ascii="Times New Roman" w:hAnsi="Times New Roman" w:eastAsia="仿宋_GB2312" w:cs="Times New Roman"/>
                <w:b/>
                <w:bCs/>
                <w:color w:val="auto"/>
                <w:sz w:val="24"/>
                <w:szCs w:val="24"/>
                <w:lang w:val="en-US" w:eastAsia="zh-CN"/>
              </w:rPr>
              <w:t>一个包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1" w:hRule="atLeast"/>
        </w:trPr>
        <w:tc>
          <w:tcPr>
            <w:tcW w:w="952" w:type="dxa"/>
            <w:noWrap w:val="0"/>
            <w:vAlign w:val="center"/>
          </w:tcPr>
          <w:p>
            <w:pPr>
              <w:spacing w:line="360" w:lineRule="auto"/>
              <w:jc w:val="center"/>
              <w:rPr>
                <w:rFonts w:hint="default" w:ascii="Times New Roman" w:hAnsi="Times New Roman" w:eastAsia="仿宋_GB2312" w:cs="Times New Roman"/>
                <w:strike/>
                <w:color w:val="auto"/>
                <w:sz w:val="24"/>
                <w:szCs w:val="24"/>
                <w:highlight w:val="cyan"/>
              </w:rPr>
            </w:pPr>
            <w:r>
              <w:rPr>
                <w:rFonts w:hint="default" w:ascii="Times New Roman" w:hAnsi="Times New Roman" w:eastAsia="仿宋_GB2312" w:cs="Times New Roman"/>
                <w:color w:val="auto"/>
                <w:sz w:val="24"/>
                <w:szCs w:val="24"/>
                <w:lang w:val="en-US" w:eastAsia="zh-CN"/>
              </w:rPr>
              <w:t>17.2</w:t>
            </w:r>
          </w:p>
        </w:tc>
        <w:tc>
          <w:tcPr>
            <w:tcW w:w="7751" w:type="dxa"/>
            <w:noWrap w:val="0"/>
            <w:vAlign w:val="center"/>
          </w:tcPr>
          <w:p>
            <w:pPr>
              <w:spacing w:line="360" w:lineRule="auto"/>
              <w:rPr>
                <w:rFonts w:hint="default" w:ascii="Times New Roman" w:hAnsi="Times New Roman" w:eastAsia="仿宋_GB2312" w:cs="Times New Roman"/>
                <w:strike/>
                <w:color w:val="auto"/>
                <w:sz w:val="24"/>
                <w:szCs w:val="24"/>
                <w:highlight w:val="cyan"/>
                <w:lang w:eastAsia="zh-CN"/>
              </w:rPr>
            </w:pPr>
            <w:r>
              <w:rPr>
                <w:rFonts w:hint="default" w:ascii="Times New Roman" w:hAnsi="Times New Roman" w:eastAsia="仿宋_GB2312" w:cs="Times New Roman"/>
                <w:color w:val="auto"/>
                <w:sz w:val="24"/>
                <w:szCs w:val="24"/>
                <w:lang w:eastAsia="zh-CN"/>
              </w:rPr>
              <w:t>资格审查内容：须上传到“资格审查材料”中。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18.3</w:t>
            </w:r>
          </w:p>
        </w:tc>
        <w:tc>
          <w:tcPr>
            <w:tcW w:w="7751" w:type="dxa"/>
            <w:noWrap w:val="0"/>
            <w:vAlign w:val="center"/>
          </w:tcPr>
          <w:p>
            <w:pPr>
              <w:pStyle w:val="94"/>
              <w:spacing w:line="360" w:lineRule="auto"/>
              <w:rPr>
                <w:rFonts w:ascii="Times New Roman" w:hAnsi="Times New Roman" w:eastAsia="仿宋_GB2312" w:cs="Times New Roman"/>
                <w:color w:val="auto"/>
              </w:rPr>
            </w:pPr>
            <w:r>
              <w:rPr>
                <w:rFonts w:ascii="Times New Roman" w:hAnsi="Times New Roman" w:eastAsia="仿宋_GB2312" w:cs="Times New Roman"/>
                <w:color w:val="auto"/>
              </w:rPr>
              <w:t>（1）投标报价：货物和附属装置、备品备件和专用工具、卖方技术服务（安装、调试、运行）报价、采购人派员参加技术联络和工厂监造、检验、技术培训费用、运保费、各类税费及验收检测费等一切费用。</w:t>
            </w:r>
          </w:p>
          <w:p>
            <w:pPr>
              <w:spacing w:line="360" w:lineRule="auto"/>
              <w:jc w:val="left"/>
              <w:rPr>
                <w:rFonts w:hint="default" w:ascii="Times New Roman" w:hAnsi="Times New Roman" w:eastAsia="仿宋_GB2312" w:cs="Times New Roman"/>
                <w:bCs/>
                <w:color w:val="auto"/>
                <w:sz w:val="24"/>
                <w:szCs w:val="24"/>
                <w:lang w:eastAsia="zh-CN"/>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lang w:val="en-US" w:eastAsia="zh-CN"/>
              </w:rPr>
              <w:t>2</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bCs/>
                <w:color w:val="auto"/>
                <w:sz w:val="24"/>
                <w:szCs w:val="24"/>
                <w:lang w:eastAsia="zh-CN"/>
              </w:rPr>
              <w:t>投标报价超过</w:t>
            </w:r>
            <w:r>
              <w:rPr>
                <w:rFonts w:hint="default" w:ascii="Times New Roman" w:hAnsi="Times New Roman" w:eastAsia="仿宋_GB2312" w:cs="Times New Roman"/>
                <w:bCs/>
                <w:color w:val="auto"/>
                <w:kern w:val="0"/>
                <w:sz w:val="24"/>
                <w:szCs w:val="24"/>
                <w:lang w:eastAsia="zh-CN"/>
              </w:rPr>
              <w:t>最高限价</w:t>
            </w:r>
            <w:r>
              <w:rPr>
                <w:rFonts w:hint="default" w:ascii="Times New Roman" w:hAnsi="Times New Roman" w:eastAsia="仿宋_GB2312" w:cs="Times New Roman"/>
                <w:bCs/>
                <w:color w:val="auto"/>
                <w:sz w:val="24"/>
                <w:szCs w:val="24"/>
                <w:lang w:eastAsia="zh-CN"/>
              </w:rPr>
              <w:t>的按无效投标处理。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5"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napToGrid w:val="0"/>
                <w:color w:val="auto"/>
                <w:sz w:val="24"/>
                <w:szCs w:val="24"/>
              </w:rPr>
              <w:t>19</w:t>
            </w:r>
          </w:p>
        </w:tc>
        <w:tc>
          <w:tcPr>
            <w:tcW w:w="7751" w:type="dxa"/>
            <w:noWrap w:val="0"/>
            <w:vAlign w:val="center"/>
          </w:tcPr>
          <w:p>
            <w:pPr>
              <w:spacing w:line="360" w:lineRule="auto"/>
              <w:rPr>
                <w:rFonts w:hint="default" w:ascii="Times New Roman" w:hAnsi="Times New Roman" w:eastAsia="仿宋_GB2312" w:cs="Times New Roman"/>
                <w:color w:val="auto"/>
                <w:sz w:val="24"/>
                <w:szCs w:val="24"/>
                <w:u w:val="single"/>
              </w:rPr>
            </w:pPr>
            <w:r>
              <w:rPr>
                <w:rFonts w:hint="default" w:ascii="Times New Roman" w:hAnsi="Times New Roman" w:eastAsia="仿宋_GB2312" w:cs="Times New Roman"/>
                <w:color w:val="auto"/>
                <w:sz w:val="24"/>
                <w:szCs w:val="24"/>
              </w:rPr>
              <w:t>投标货币：人民币。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0"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投标人资格证明文件：</w:t>
            </w:r>
          </w:p>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（1）法人或者其他组织的营业执照等证明文件或自然人的身份证明；</w:t>
            </w:r>
          </w:p>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r>
              <w:rPr>
                <w:rFonts w:ascii="Times New Roman" w:hAnsi="Times New Roman" w:eastAsia="仿宋_GB2312" w:cs="Times New Roman"/>
                <w:color w:val="auto"/>
                <w:sz w:val="24"/>
                <w:szCs w:val="24"/>
                <w:lang w:val="en-US" w:eastAsia="zh-CN"/>
              </w:rPr>
              <w:t>2022年或2023</w:t>
            </w:r>
            <w:r>
              <w:rPr>
                <w:rFonts w:hint="default" w:ascii="Times New Roman" w:hAnsi="Times New Roman" w:eastAsia="仿宋_GB2312" w:cs="Times New Roman"/>
                <w:color w:val="auto"/>
                <w:sz w:val="24"/>
                <w:szCs w:val="24"/>
                <w:lang w:val="en-US" w:eastAsia="zh-CN"/>
              </w:rPr>
              <w:t>年度财务审计报告扫描件（要求注册会计师签字并加盖会计师印章）；</w:t>
            </w:r>
          </w:p>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（3）依法缴纳税收和社会保障资金的相关材料（提供自2023年1月1日以来至少一个月的纳税证明和社保缴纳证明，依法免税或不需要缴纳社会保障资金的，应提供相应文件证明其依法免税或不需要缴纳）。</w:t>
            </w:r>
          </w:p>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（4）具备履行合同所必需的设备和专业技术能力的证明材料；</w:t>
            </w:r>
          </w:p>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（5）参加政府采购活动前3年内在经营活动中没有重大违法记录的书面声明。</w:t>
            </w:r>
          </w:p>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（以上要求中，如有投标人成立时限不足要求时限的，由投标人根据自身成立时间提供证明资料。）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89"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r>
              <w:rPr>
                <w:rFonts w:hint="default" w:ascii="Times New Roman" w:hAnsi="Times New Roman" w:eastAsia="仿宋_GB2312" w:cs="Times New Roman"/>
                <w:color w:val="auto"/>
                <w:sz w:val="24"/>
                <w:szCs w:val="24"/>
                <w:lang w:val="en-US" w:eastAsia="zh-CN"/>
              </w:rPr>
              <w:t>4</w:t>
            </w:r>
            <w:r>
              <w:rPr>
                <w:rFonts w:hint="default" w:ascii="Times New Roman" w:hAnsi="Times New Roman" w:eastAsia="仿宋_GB2312" w:cs="Times New Roman"/>
                <w:color w:val="auto"/>
                <w:sz w:val="24"/>
                <w:szCs w:val="24"/>
              </w:rPr>
              <w:t>.1</w:t>
            </w:r>
          </w:p>
        </w:tc>
        <w:tc>
          <w:tcPr>
            <w:tcW w:w="7751" w:type="dxa"/>
            <w:noWrap w:val="0"/>
            <w:vAlign w:val="center"/>
          </w:tcPr>
          <w:p>
            <w:pPr>
              <w:spacing w:line="360" w:lineRule="auto"/>
              <w:jc w:val="lef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eastAsia="zh-CN"/>
              </w:rPr>
              <w:t>投标有效期</w:t>
            </w:r>
            <w:r>
              <w:rPr>
                <w:rFonts w:hint="default" w:ascii="Times New Roman" w:hAnsi="Times New Roman" w:eastAsia="仿宋_GB2312" w:cs="Times New Roman"/>
                <w:color w:val="auto"/>
                <w:sz w:val="24"/>
                <w:szCs w:val="24"/>
                <w:lang w:eastAsia="zh-CN"/>
              </w:rPr>
              <w:t>：从投标截止之日起60</w:t>
            </w:r>
            <w:r>
              <w:rPr>
                <w:rFonts w:ascii="Times New Roman" w:hAnsi="Times New Roman" w:eastAsia="仿宋_GB2312" w:cs="Times New Roman"/>
                <w:color w:val="auto"/>
                <w:sz w:val="24"/>
                <w:szCs w:val="24"/>
                <w:lang w:val="en-US" w:eastAsia="zh-CN"/>
              </w:rPr>
              <w:t>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r>
              <w:rPr>
                <w:rFonts w:hint="default" w:ascii="Times New Roman" w:hAnsi="Times New Roman" w:eastAsia="仿宋_GB2312" w:cs="Times New Roman"/>
                <w:color w:val="auto"/>
                <w:sz w:val="24"/>
                <w:szCs w:val="24"/>
                <w:lang w:val="en-US" w:eastAsia="zh-CN"/>
              </w:rPr>
              <w:t>6</w:t>
            </w:r>
            <w:r>
              <w:rPr>
                <w:rFonts w:hint="default" w:ascii="Times New Roman" w:hAnsi="Times New Roman" w:eastAsia="仿宋_GB2312" w:cs="Times New Roman"/>
                <w:color w:val="auto"/>
                <w:sz w:val="24"/>
                <w:szCs w:val="24"/>
              </w:rPr>
              <w:t>.1</w:t>
            </w:r>
          </w:p>
        </w:tc>
        <w:tc>
          <w:tcPr>
            <w:tcW w:w="7751" w:type="dxa"/>
            <w:noWrap w:val="0"/>
            <w:vAlign w:val="center"/>
          </w:tcPr>
          <w:p>
            <w:pPr>
              <w:spacing w:line="360" w:lineRule="auto"/>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加密电子投标文件的上传：加密电子投标文件须在投标截止时间前通过“河南省公共资源交易中心（http://www.hnggzy.net）”电子交易平台加密上传。逾期上传的投标文件，采购人不予受理。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r>
              <w:rPr>
                <w:rFonts w:hint="default" w:ascii="Times New Roman" w:hAnsi="Times New Roman" w:eastAsia="仿宋_GB2312" w:cs="Times New Roman"/>
                <w:color w:val="auto"/>
                <w:sz w:val="24"/>
                <w:szCs w:val="24"/>
                <w:lang w:val="en-US" w:eastAsia="zh-CN"/>
              </w:rPr>
              <w:t>7</w:t>
            </w:r>
            <w:r>
              <w:rPr>
                <w:rFonts w:hint="default" w:ascii="Times New Roman" w:hAnsi="Times New Roman" w:eastAsia="仿宋_GB2312" w:cs="Times New Roman"/>
                <w:color w:val="auto"/>
                <w:sz w:val="24"/>
                <w:szCs w:val="24"/>
              </w:rPr>
              <w:t>.1</w:t>
            </w:r>
          </w:p>
        </w:tc>
        <w:tc>
          <w:tcPr>
            <w:tcW w:w="7751" w:type="dxa"/>
            <w:noWrap w:val="0"/>
            <w:vAlign w:val="center"/>
          </w:tcPr>
          <w:p>
            <w:pPr>
              <w:spacing w:line="360" w:lineRule="auto"/>
              <w:jc w:val="left"/>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投标截止时间：</w:t>
            </w:r>
            <w:r>
              <w:rPr>
                <w:rFonts w:hint="default" w:ascii="Times New Roman" w:hAnsi="Times New Roman" w:eastAsia="仿宋_GB2312" w:cs="Times New Roman"/>
                <w:b/>
                <w:color w:val="auto"/>
                <w:sz w:val="24"/>
                <w:szCs w:val="24"/>
                <w:lang w:val="en-US" w:eastAsia="zh-CN"/>
              </w:rPr>
              <w:t>详见“第一章 投标邀请”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30</w:t>
            </w:r>
            <w:r>
              <w:rPr>
                <w:rFonts w:hint="default" w:ascii="Times New Roman" w:hAnsi="Times New Roman" w:eastAsia="仿宋_GB2312" w:cs="Times New Roman"/>
                <w:color w:val="auto"/>
                <w:sz w:val="24"/>
                <w:szCs w:val="24"/>
              </w:rPr>
              <w:t>.1</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开标及解密方式：“远程不见面”开标方式，投标人无需到河南省公共资源交易中心现场参加开标会议。在投标截止时间前，投标人登陆不见面开标大厅，在线准时参加开标活动并进行文件解密。未在规定时间内解密投标文件的投标人，其投标文件不予接受并退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90"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30</w:t>
            </w:r>
            <w:r>
              <w:rPr>
                <w:rFonts w:hint="default" w:ascii="Times New Roman" w:hAnsi="Times New Roman" w:eastAsia="仿宋_GB2312" w:cs="Times New Roman"/>
                <w:color w:val="auto"/>
                <w:sz w:val="24"/>
                <w:szCs w:val="24"/>
              </w:rPr>
              <w:t>.2</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远程开标大厅网址：河南省公共资源交易中心 （http://www.hnggzy.net）——不见面开标大厅。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30</w:t>
            </w:r>
            <w:r>
              <w:rPr>
                <w:rFonts w:hint="default" w:ascii="Times New Roman" w:hAnsi="Times New Roman" w:eastAsia="仿宋_GB2312" w:cs="Times New Roman"/>
                <w:color w:val="auto"/>
                <w:sz w:val="24"/>
                <w:szCs w:val="24"/>
              </w:rPr>
              <w:t>.3</w:t>
            </w:r>
          </w:p>
        </w:tc>
        <w:tc>
          <w:tcPr>
            <w:tcW w:w="7751" w:type="dxa"/>
            <w:noWrap w:val="0"/>
            <w:vAlign w:val="center"/>
          </w:tcPr>
          <w:p>
            <w:pPr>
              <w:spacing w:line="360" w:lineRule="auto"/>
              <w:jc w:val="lef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开标时间：详见“第一章 投标邀请”</w:t>
            </w:r>
          </w:p>
          <w:p>
            <w:pPr>
              <w:spacing w:line="360" w:lineRule="auto"/>
              <w:jc w:val="left"/>
              <w:rPr>
                <w:rFonts w:hint="default" w:ascii="Times New Roman" w:hAnsi="Times New Roman" w:eastAsia="仿宋_GB2312" w:cs="Times New Roman"/>
                <w:b/>
                <w:bCs/>
                <w:color w:val="auto"/>
                <w:sz w:val="24"/>
                <w:szCs w:val="24"/>
                <w:lang w:eastAsia="zh-CN"/>
              </w:rPr>
            </w:pPr>
            <w:r>
              <w:rPr>
                <w:rFonts w:hint="default" w:ascii="Times New Roman" w:hAnsi="Times New Roman" w:eastAsia="仿宋_GB2312" w:cs="Times New Roman"/>
                <w:color w:val="auto"/>
                <w:sz w:val="24"/>
                <w:szCs w:val="24"/>
                <w:lang w:val="en-US" w:eastAsia="zh-CN"/>
              </w:rPr>
              <w:t>开标地点：详见“第一章 投标邀请”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31</w:t>
            </w:r>
            <w:r>
              <w:rPr>
                <w:rFonts w:hint="default" w:ascii="Times New Roman" w:hAnsi="Times New Roman" w:eastAsia="仿宋_GB2312" w:cs="Times New Roman"/>
                <w:color w:val="auto"/>
                <w:sz w:val="24"/>
                <w:szCs w:val="24"/>
              </w:rPr>
              <w:t>.3</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采购人依据以下标准对投标人的资格进行审查，有一项不符合审查标准的，该投标人资格为不合格。</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（1）法人或者其他组织的营业执照等证明文件或自然人的身份证明符合招标文件规定；</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（2）财务审计报告（</w:t>
            </w:r>
            <w:r>
              <w:rPr>
                <w:rFonts w:ascii="Times New Roman" w:hAnsi="Times New Roman" w:eastAsia="仿宋_GB2312" w:cs="Times New Roman"/>
                <w:color w:val="auto"/>
                <w:sz w:val="24"/>
                <w:szCs w:val="24"/>
                <w:lang w:val="en-US" w:eastAsia="zh-CN"/>
              </w:rPr>
              <w:t>2022年或2023</w:t>
            </w:r>
            <w:r>
              <w:rPr>
                <w:rFonts w:hint="default" w:ascii="Times New Roman" w:hAnsi="Times New Roman" w:eastAsia="仿宋_GB2312" w:cs="Times New Roman"/>
                <w:color w:val="auto"/>
                <w:sz w:val="24"/>
                <w:szCs w:val="24"/>
                <w:lang w:val="en-US" w:eastAsia="zh-CN"/>
              </w:rPr>
              <w:t>年</w:t>
            </w:r>
            <w:r>
              <w:rPr>
                <w:rFonts w:hint="default" w:ascii="Times New Roman" w:hAnsi="Times New Roman" w:eastAsia="仿宋_GB2312" w:cs="Times New Roman"/>
                <w:color w:val="auto"/>
                <w:sz w:val="24"/>
                <w:szCs w:val="24"/>
                <w:lang w:eastAsia="zh-CN"/>
              </w:rPr>
              <w:t>）</w:t>
            </w:r>
            <w:r>
              <w:rPr>
                <w:rFonts w:ascii="Times New Roman" w:hAnsi="Times New Roman" w:eastAsia="仿宋_GB2312" w:cs="Times New Roman"/>
                <w:color w:val="auto"/>
                <w:sz w:val="24"/>
                <w:szCs w:val="24"/>
                <w:lang w:val="en-US" w:eastAsia="zh-CN"/>
              </w:rPr>
              <w:t>等材料</w:t>
            </w:r>
            <w:r>
              <w:rPr>
                <w:rFonts w:hint="default" w:ascii="Times New Roman" w:hAnsi="Times New Roman" w:eastAsia="仿宋_GB2312" w:cs="Times New Roman"/>
                <w:color w:val="auto"/>
                <w:sz w:val="24"/>
                <w:szCs w:val="24"/>
                <w:lang w:eastAsia="zh-CN"/>
              </w:rPr>
              <w:t>符合招标文件规定；</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（3）依法缴纳税收和依法缴纳社会保障资金的证明材料符合招标文件规定（自202</w:t>
            </w:r>
            <w:r>
              <w:rPr>
                <w:rFonts w:hint="default" w:ascii="Times New Roman" w:hAnsi="Times New Roman" w:eastAsia="仿宋_GB2312" w:cs="Times New Roman"/>
                <w:color w:val="auto"/>
                <w:sz w:val="24"/>
                <w:szCs w:val="24"/>
                <w:lang w:val="en-US" w:eastAsia="zh-CN"/>
              </w:rPr>
              <w:t>3</w:t>
            </w:r>
            <w:r>
              <w:rPr>
                <w:rFonts w:hint="default" w:ascii="Times New Roman" w:hAnsi="Times New Roman" w:eastAsia="仿宋_GB2312" w:cs="Times New Roman"/>
                <w:color w:val="auto"/>
                <w:sz w:val="24"/>
                <w:szCs w:val="24"/>
                <w:lang w:eastAsia="zh-CN"/>
              </w:rPr>
              <w:t>年1月1日以来至少一个月）；</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（4）具备履行合同所必需的设备和专业技术能力；</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（5）参加政府采购活动前3年内在经营活动中没有重大违法记录声明符合招标文件规定;</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（6）信用查询记录符合招标文件规定;</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（7）其他资格要求符合招标文件规定。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r>
              <w:rPr>
                <w:rFonts w:hint="default" w:ascii="Times New Roman" w:hAnsi="Times New Roman" w:eastAsia="仿宋_GB2312" w:cs="Times New Roman"/>
                <w:color w:val="auto"/>
                <w:sz w:val="24"/>
                <w:szCs w:val="24"/>
                <w:lang w:val="en-US" w:eastAsia="zh-CN"/>
              </w:rPr>
              <w:t>1</w:t>
            </w:r>
            <w:r>
              <w:rPr>
                <w:rFonts w:hint="default" w:ascii="Times New Roman" w:hAnsi="Times New Roman" w:eastAsia="仿宋_GB2312" w:cs="Times New Roman"/>
                <w:color w:val="auto"/>
                <w:sz w:val="24"/>
                <w:szCs w:val="24"/>
              </w:rPr>
              <w:t>.4</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信用记录:</w:t>
            </w:r>
            <w:r>
              <w:rPr>
                <w:rFonts w:hint="default" w:ascii="Times New Roman" w:hAnsi="Times New Roman" w:eastAsia="仿宋_GB2312" w:cs="Times New Roman"/>
                <w:color w:val="auto"/>
                <w:sz w:val="24"/>
                <w:szCs w:val="24"/>
                <w:lang w:val="en-US" w:eastAsia="zh-CN"/>
              </w:rPr>
              <w:t>根据《关于在政府采购活动中查询及使用信用记录有关问题的通知》(财库〔2016〕125号)文的要求，采购人将在投标截止时间后在“信用中国”网站查询投标人“失信被执行人”和“重大税收违法案件当事人名单”，在“中国政府采购网”站查询投标人“政府采购严重违法失信行为记录名单”；投标人被列入失信被执行人、重大税收违法案件当事人名单、政府采购严重违法失信行为记录名单的，其投标文件作为无效处理。</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b/>
                <w:bCs/>
                <w:color w:val="auto"/>
                <w:sz w:val="24"/>
                <w:szCs w:val="24"/>
                <w:lang w:val="en-US" w:eastAsia="zh-CN"/>
              </w:rPr>
              <w:t>查询及记录方式：</w:t>
            </w:r>
            <w:r>
              <w:rPr>
                <w:rFonts w:hint="default" w:ascii="Times New Roman" w:hAnsi="Times New Roman" w:eastAsia="仿宋_GB2312" w:cs="Times New Roman"/>
                <w:color w:val="auto"/>
                <w:sz w:val="24"/>
                <w:szCs w:val="24"/>
                <w:lang w:val="en-US" w:eastAsia="zh-CN"/>
              </w:rPr>
              <w:t>采购人将查询网页打印、存档备查。投标人信用记录以采购人查询结果为准，采购人查询之后，网站信息发生的任何变更均不再作为资格审查或评审依据，投标人自行提供的与网站信息不一致的其他证明材料亦不作为资格审查或评审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r>
              <w:rPr>
                <w:rFonts w:hint="default" w:ascii="Times New Roman" w:hAnsi="Times New Roman" w:eastAsia="仿宋_GB2312" w:cs="Times New Roman"/>
                <w:color w:val="auto"/>
                <w:sz w:val="24"/>
                <w:szCs w:val="24"/>
                <w:lang w:val="en-US" w:eastAsia="zh-CN"/>
              </w:rPr>
              <w:t>2</w:t>
            </w:r>
            <w:r>
              <w:rPr>
                <w:rFonts w:hint="default" w:ascii="Times New Roman" w:hAnsi="Times New Roman" w:eastAsia="仿宋_GB2312" w:cs="Times New Roman"/>
                <w:color w:val="auto"/>
                <w:sz w:val="24"/>
                <w:szCs w:val="24"/>
              </w:rPr>
              <w:t>.1</w:t>
            </w:r>
          </w:p>
        </w:tc>
        <w:tc>
          <w:tcPr>
            <w:tcW w:w="7751" w:type="dxa"/>
            <w:noWrap w:val="0"/>
            <w:vAlign w:val="center"/>
          </w:tcPr>
          <w:p>
            <w:pPr>
              <w:spacing w:line="360" w:lineRule="auto"/>
              <w:rPr>
                <w:rFonts w:hint="default" w:ascii="Times New Roman" w:hAnsi="Times New Roman" w:eastAsia="仿宋_GB2312" w:cs="Times New Roman"/>
                <w:b/>
                <w:color w:val="auto"/>
                <w:sz w:val="24"/>
                <w:szCs w:val="24"/>
                <w:lang w:eastAsia="zh-CN"/>
              </w:rPr>
            </w:pPr>
            <w:r>
              <w:rPr>
                <w:rFonts w:hint="default" w:ascii="Times New Roman" w:hAnsi="Times New Roman" w:eastAsia="仿宋_GB2312" w:cs="Times New Roman"/>
                <w:color w:val="auto"/>
                <w:sz w:val="24"/>
                <w:szCs w:val="24"/>
                <w:lang w:eastAsia="zh-CN"/>
              </w:rPr>
              <w:t>评标委员会负责具体评标事务。评标委员会由采购人代表和评审专家组成，成员人数应当为</w:t>
            </w:r>
            <w:r>
              <w:rPr>
                <w:rFonts w:ascii="Times New Roman" w:hAnsi="Times New Roman" w:eastAsia="仿宋_GB2312" w:cs="Times New Roman"/>
                <w:color w:val="auto"/>
                <w:sz w:val="24"/>
                <w:szCs w:val="24"/>
                <w:lang w:val="en-US" w:eastAsia="zh-CN"/>
              </w:rPr>
              <w:t>5</w:t>
            </w:r>
            <w:r>
              <w:rPr>
                <w:rFonts w:hint="default" w:ascii="Times New Roman" w:hAnsi="Times New Roman" w:eastAsia="仿宋_GB2312" w:cs="Times New Roman"/>
                <w:color w:val="auto"/>
                <w:sz w:val="24"/>
                <w:szCs w:val="24"/>
                <w:lang w:eastAsia="zh-CN"/>
              </w:rPr>
              <w:t>人，其中评审专家不得少于成员总数的三分之二。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35.4</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节能环保政策</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（1）本项目若含有节能产品政府采购品目清单内政府强制采购产品，投标人须选用国家确定的认证机构认证的处于有效期之内的政府强制采购节能产品。</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（2）本项目若含有节能产品、环境标志产品政府采购品目清单内政府优先采购产品，对选用国家</w:t>
            </w:r>
            <w:r>
              <w:rPr>
                <w:rFonts w:ascii="Times New Roman" w:hAnsi="Times New Roman" w:eastAsia="仿宋_GB2312" w:cs="Times New Roman"/>
                <w:color w:val="auto"/>
                <w:sz w:val="24"/>
                <w:szCs w:val="24"/>
                <w:lang w:eastAsia="zh-CN"/>
              </w:rPr>
              <w:t>确定</w:t>
            </w:r>
            <w:r>
              <w:rPr>
                <w:rFonts w:hint="default" w:ascii="Times New Roman" w:hAnsi="Times New Roman" w:eastAsia="仿宋_GB2312" w:cs="Times New Roman"/>
                <w:color w:val="auto"/>
                <w:sz w:val="24"/>
                <w:szCs w:val="24"/>
                <w:lang w:eastAsia="zh-CN"/>
              </w:rPr>
              <w:t>的认证机构认证的处于有效期之内的政府优先采购节能产品（政府强制采购产品除外）、环境标志产品的，在评标时予以优先采购。</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（3）投标人应提供国家确定的认证机构出具的处于有效期之内的节能产品、环境标志产品认证证书。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lang w:val="en-US" w:eastAsia="zh-CN"/>
              </w:rPr>
            </w:pPr>
            <w:r>
              <w:rPr>
                <w:rFonts w:ascii="Times New Roman" w:hAnsi="Times New Roman" w:eastAsia="仿宋_GB2312" w:cs="Times New Roman"/>
                <w:color w:val="auto"/>
                <w:sz w:val="24"/>
                <w:szCs w:val="24"/>
                <w:lang w:val="en-US" w:eastAsia="zh-CN"/>
              </w:rPr>
              <w:t>35.</w:t>
            </w:r>
            <w:r>
              <w:rPr>
                <w:rFonts w:hint="default" w:ascii="Times New Roman" w:hAnsi="Times New Roman" w:eastAsia="仿宋_GB2312" w:cs="Times New Roman"/>
                <w:color w:val="auto"/>
                <w:sz w:val="24"/>
                <w:szCs w:val="24"/>
                <w:lang w:val="en-US" w:eastAsia="zh-CN"/>
              </w:rPr>
              <w:t>6</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投标人承诺商品包装符合《商品包装政府采购需求标准（试行）》，快递包装符合《快递包装政府采购需求标准（试行）》</w:t>
            </w:r>
            <w:r>
              <w:rPr>
                <w:rFonts w:ascii="Times New Roman" w:hAnsi="Times New Roman" w:eastAsia="仿宋_GB2312" w:cs="Times New Roman"/>
                <w:color w:val="auto"/>
                <w:sz w:val="24"/>
                <w:szCs w:val="24"/>
                <w:lang w:eastAsia="zh-CN"/>
              </w:rPr>
              <w:t>的，在评标时优先采购。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r>
              <w:rPr>
                <w:rFonts w:hint="default" w:ascii="Times New Roman" w:hAnsi="Times New Roman" w:eastAsia="仿宋_GB2312" w:cs="Times New Roman"/>
                <w:color w:val="auto"/>
                <w:sz w:val="24"/>
                <w:szCs w:val="24"/>
                <w:lang w:val="en-US" w:eastAsia="zh-CN"/>
              </w:rPr>
              <w:t>6</w:t>
            </w:r>
            <w:r>
              <w:rPr>
                <w:rFonts w:hint="default" w:ascii="Times New Roman" w:hAnsi="Times New Roman" w:eastAsia="仿宋_GB2312" w:cs="Times New Roman"/>
                <w:color w:val="auto"/>
                <w:sz w:val="24"/>
                <w:szCs w:val="24"/>
              </w:rPr>
              <w:t>.1</w:t>
            </w:r>
          </w:p>
        </w:tc>
        <w:tc>
          <w:tcPr>
            <w:tcW w:w="7751" w:type="dxa"/>
            <w:noWrap w:val="0"/>
            <w:vAlign w:val="center"/>
          </w:tcPr>
          <w:p>
            <w:pPr>
              <w:spacing w:line="360" w:lineRule="auto"/>
              <w:jc w:val="left"/>
              <w:rPr>
                <w:rFonts w:hint="default" w:ascii="Times New Roman" w:hAnsi="Times New Roman" w:eastAsia="仿宋_GB2312" w:cs="Times New Roman"/>
                <w:color w:val="auto"/>
                <w:sz w:val="24"/>
                <w:szCs w:val="24"/>
                <w:lang w:val="en-US" w:eastAsia="zh-CN"/>
              </w:rPr>
            </w:pPr>
            <w:r>
              <w:rPr>
                <w:rFonts w:ascii="Times New Roman" w:hAnsi="Times New Roman" w:eastAsia="仿宋_GB2312" w:cs="Times New Roman"/>
                <w:color w:val="auto"/>
                <w:sz w:val="24"/>
                <w:szCs w:val="24"/>
                <w:lang w:val="en-US" w:eastAsia="zh-CN"/>
              </w:rPr>
              <w:t>中小</w:t>
            </w:r>
            <w:r>
              <w:rPr>
                <w:rFonts w:hint="default" w:ascii="Times New Roman" w:hAnsi="Times New Roman" w:eastAsia="仿宋_GB2312" w:cs="Times New Roman"/>
                <w:color w:val="auto"/>
                <w:sz w:val="24"/>
                <w:szCs w:val="24"/>
                <w:lang w:val="en-US" w:eastAsia="zh-CN"/>
              </w:rPr>
              <w:t>企业扶持:</w:t>
            </w:r>
          </w:p>
          <w:p>
            <w:pPr>
              <w:spacing w:line="360" w:lineRule="auto"/>
              <w:jc w:val="lef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货物制造商全部为小型或微型企业的，对投标人报价给予10%的扣除，用扣除后的价格参与评审。小型和微型企业的认定根据投标人提供的《中小企业声明函》（第五章 投标文件格式）进行。（投标人提供的货物既有中小企业制造货物，也有大型企业制造货物的，不享受中小企业扶持政策）。</w:t>
            </w:r>
          </w:p>
          <w:p>
            <w:pPr>
              <w:spacing w:line="360" w:lineRule="auto"/>
              <w:jc w:val="lef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本采购项目所属行业：“第六章 项目需求及技术要求”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4"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r>
              <w:rPr>
                <w:rFonts w:hint="default" w:ascii="Times New Roman" w:hAnsi="Times New Roman" w:eastAsia="仿宋_GB2312" w:cs="Times New Roman"/>
                <w:color w:val="auto"/>
                <w:sz w:val="24"/>
                <w:szCs w:val="24"/>
                <w:lang w:val="en-US" w:eastAsia="zh-CN"/>
              </w:rPr>
              <w:t>7</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1</w:t>
            </w:r>
          </w:p>
        </w:tc>
        <w:tc>
          <w:tcPr>
            <w:tcW w:w="7751" w:type="dxa"/>
            <w:noWrap w:val="0"/>
            <w:vAlign w:val="center"/>
          </w:tcPr>
          <w:p>
            <w:pPr>
              <w:spacing w:line="360" w:lineRule="auto"/>
              <w:jc w:val="left"/>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评标方法：综合评分法。</w:t>
            </w:r>
          </w:p>
          <w:p>
            <w:pPr>
              <w:spacing w:line="360" w:lineRule="auto"/>
              <w:ind w:firstLine="480" w:firstLineChars="200"/>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评标委员会对满足招标文件全部实质性要求的投标文件，按照招标文件规定的评审因素的量化指标进行评审打分，以评审得分从高到低顺序确定中标候选人。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88"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38</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（1）根据评审后得分由高到低的顺序推荐3名中标候选人</w:t>
            </w:r>
          </w:p>
          <w:p>
            <w:pPr>
              <w:spacing w:line="360" w:lineRule="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color w:val="auto"/>
                <w:sz w:val="24"/>
                <w:szCs w:val="24"/>
                <w:lang w:val="en-US" w:eastAsia="zh-CN"/>
              </w:rPr>
              <w:t>（2）评审得分相同的，按投标报价由低到高顺序推荐排列；评审得分且投标报价相同的并列。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41.1</w:t>
            </w:r>
          </w:p>
        </w:tc>
        <w:tc>
          <w:tcPr>
            <w:tcW w:w="7751" w:type="dxa"/>
            <w:noWrap w:val="0"/>
            <w:vAlign w:val="center"/>
          </w:tcPr>
          <w:p>
            <w:pPr>
              <w:spacing w:line="360" w:lineRule="auto"/>
              <w:jc w:val="left"/>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中标结果公告媒介：《河南省政府采购网》《河南省公共资源交易中心网》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4</w:t>
            </w:r>
            <w:r>
              <w:rPr>
                <w:rFonts w:hint="default" w:ascii="Times New Roman" w:hAnsi="Times New Roman" w:eastAsia="仿宋_GB2312" w:cs="Times New Roman"/>
                <w:color w:val="auto"/>
                <w:sz w:val="24"/>
                <w:szCs w:val="24"/>
                <w:lang w:val="en-US" w:eastAsia="zh-CN"/>
              </w:rPr>
              <w:t>4</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数量</w:t>
            </w:r>
            <w:r>
              <w:rPr>
                <w:rFonts w:ascii="Times New Roman" w:hAnsi="Times New Roman" w:eastAsia="仿宋_GB2312" w:cs="Times New Roman"/>
                <w:color w:val="auto"/>
                <w:sz w:val="24"/>
                <w:szCs w:val="24"/>
                <w:lang w:val="en-US" w:eastAsia="zh-CN"/>
              </w:rPr>
              <w:t>追加</w:t>
            </w:r>
            <w:r>
              <w:rPr>
                <w:rFonts w:hint="default" w:ascii="Times New Roman" w:hAnsi="Times New Roman" w:eastAsia="仿宋_GB2312" w:cs="Times New Roman"/>
                <w:color w:val="auto"/>
                <w:sz w:val="24"/>
                <w:szCs w:val="24"/>
                <w:lang w:eastAsia="zh-CN"/>
              </w:rPr>
              <w:t>范围：采购人需追加与合同标的相同的</w:t>
            </w:r>
            <w:r>
              <w:rPr>
                <w:rFonts w:ascii="Times New Roman" w:hAnsi="Times New Roman" w:eastAsia="仿宋_GB2312" w:cs="Times New Roman"/>
                <w:color w:val="auto"/>
                <w:sz w:val="24"/>
                <w:szCs w:val="24"/>
                <w:lang w:eastAsia="zh-CN"/>
              </w:rPr>
              <w:t>货物</w:t>
            </w:r>
            <w:r>
              <w:rPr>
                <w:rFonts w:hint="default" w:ascii="Times New Roman" w:hAnsi="Times New Roman" w:eastAsia="仿宋_GB2312" w:cs="Times New Roman"/>
                <w:color w:val="auto"/>
                <w:sz w:val="24"/>
                <w:szCs w:val="24"/>
                <w:lang w:eastAsia="zh-CN"/>
              </w:rPr>
              <w:t>的，在不改变合同其它条款的前提下，可以与投标人签订补充合同，但所有补充合同的采购金额不得超过原合同金额的百分之十。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48</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招标代理费</w:t>
            </w:r>
            <w:r>
              <w:rPr>
                <w:rFonts w:hint="default" w:ascii="Times New Roman" w:hAnsi="Times New Roman" w:eastAsia="仿宋_GB2312" w:cs="Times New Roman"/>
                <w:color w:val="auto"/>
                <w:sz w:val="24"/>
                <w:szCs w:val="24"/>
              </w:rPr>
              <w:t>：免费。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49.2</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投标人应在法定质疑期内针对同一采购程序环节的质疑次数：一次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23"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50</w:t>
            </w:r>
          </w:p>
        </w:tc>
        <w:tc>
          <w:tcPr>
            <w:tcW w:w="7751"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需要补充的其他内容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lang w:val="en" w:eastAsia="zh-CN"/>
              </w:rPr>
            </w:pPr>
            <w:r>
              <w:rPr>
                <w:rFonts w:hint="default" w:ascii="Times New Roman" w:hAnsi="Times New Roman" w:eastAsia="仿宋_GB2312" w:cs="Times New Roman"/>
                <w:color w:val="auto"/>
                <w:sz w:val="24"/>
                <w:szCs w:val="24"/>
                <w:lang w:val="en-US" w:eastAsia="zh-CN"/>
              </w:rPr>
              <w:t>50</w:t>
            </w:r>
            <w:r>
              <w:rPr>
                <w:rFonts w:hint="default" w:ascii="Times New Roman" w:hAnsi="Times New Roman" w:eastAsia="仿宋_GB2312" w:cs="Times New Roman"/>
                <w:color w:val="auto"/>
                <w:sz w:val="24"/>
                <w:szCs w:val="24"/>
                <w:lang w:val="en" w:eastAsia="zh-CN"/>
              </w:rPr>
              <w:t>.</w:t>
            </w:r>
            <w:r>
              <w:rPr>
                <w:rFonts w:hint="default" w:ascii="Times New Roman" w:hAnsi="Times New Roman" w:eastAsia="仿宋_GB2312" w:cs="Times New Roman"/>
                <w:color w:val="auto"/>
                <w:sz w:val="24"/>
                <w:szCs w:val="24"/>
                <w:lang w:val="en-US" w:eastAsia="zh-CN"/>
              </w:rPr>
              <w:t>1</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rPr>
              <w:fldChar w:fldCharType="begin"/>
            </w:r>
            <w:r>
              <w:rPr>
                <w:rFonts w:hint="default" w:ascii="Times New Roman" w:hAnsi="Times New Roman" w:eastAsia="仿宋_GB2312" w:cs="Times New Roman"/>
                <w:b/>
                <w:bCs/>
                <w:color w:val="auto"/>
                <w:sz w:val="24"/>
                <w:szCs w:val="24"/>
                <w:lang w:eastAsia="zh-CN"/>
              </w:rPr>
              <w:instrText xml:space="preserve"> eq \o\ac(</w:instrText>
            </w:r>
            <w:r>
              <w:rPr>
                <w:rFonts w:hint="default" w:ascii="Times New Roman" w:hAnsi="Times New Roman" w:eastAsia="仿宋_GB2312" w:cs="Times New Roman"/>
                <w:b/>
                <w:bCs/>
                <w:color w:val="auto"/>
                <w:position w:val="-4"/>
                <w:sz w:val="36"/>
                <w:szCs w:val="24"/>
                <w:lang w:eastAsia="zh-CN"/>
              </w:rPr>
              <w:instrText xml:space="preserve">□</w:instrText>
            </w:r>
            <w:r>
              <w:rPr>
                <w:rFonts w:hint="default" w:ascii="Times New Roman" w:hAnsi="Times New Roman" w:eastAsia="仿宋_GB2312" w:cs="Times New Roman"/>
                <w:b/>
                <w:bCs/>
                <w:color w:val="auto"/>
                <w:sz w:val="24"/>
                <w:szCs w:val="24"/>
                <w:lang w:eastAsia="zh-CN"/>
              </w:rPr>
              <w:instrText xml:space="preserve">)</w:instrText>
            </w:r>
            <w:r>
              <w:rPr>
                <w:rFonts w:hint="default" w:ascii="Times New Roman" w:hAnsi="Times New Roman" w:eastAsia="仿宋_GB2312" w:cs="Times New Roman"/>
                <w:b/>
                <w:bCs/>
                <w:color w:val="auto"/>
                <w:sz w:val="24"/>
                <w:szCs w:val="24"/>
              </w:rPr>
              <w:fldChar w:fldCharType="end"/>
            </w:r>
            <w:r>
              <w:rPr>
                <w:rFonts w:hint="default" w:ascii="Times New Roman" w:hAnsi="Times New Roman" w:eastAsia="仿宋_GB2312" w:cs="Times New Roman"/>
                <w:color w:val="auto"/>
                <w:sz w:val="24"/>
                <w:szCs w:val="24"/>
                <w:lang w:val="en-US" w:eastAsia="zh-CN"/>
              </w:rPr>
              <w:t>（1）如果为单一产品采购项目，提供相同品牌产品且通过资格审查、符合性审查的不同投标人参加同一合同项下投标的，按一家投标人计算，评审后得分最高的同品牌投标人获得中标人推荐资格；评审得分相同的，报价得分最高的获得中标人推荐资格，其他同品牌投标人不作为中标候选人。</w:t>
            </w:r>
          </w:p>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rPr>
              <w:fldChar w:fldCharType="begin"/>
            </w:r>
            <w:r>
              <w:rPr>
                <w:rFonts w:hint="default" w:ascii="Times New Roman" w:hAnsi="Times New Roman" w:eastAsia="仿宋_GB2312" w:cs="Times New Roman"/>
                <w:b/>
                <w:bCs/>
                <w:color w:val="auto"/>
                <w:sz w:val="24"/>
                <w:szCs w:val="24"/>
                <w:lang w:eastAsia="zh-CN"/>
              </w:rPr>
              <w:instrText xml:space="preserve"> eq \o\ac(</w:instrText>
            </w:r>
            <w:r>
              <w:rPr>
                <w:rFonts w:hint="default" w:ascii="Times New Roman" w:hAnsi="Times New Roman" w:eastAsia="仿宋_GB2312" w:cs="Times New Roman"/>
                <w:b/>
                <w:bCs/>
                <w:color w:val="auto"/>
                <w:position w:val="-4"/>
                <w:sz w:val="36"/>
                <w:szCs w:val="24"/>
                <w:lang w:eastAsia="zh-CN"/>
              </w:rPr>
              <w:instrText xml:space="preserve">□,</w:instrText>
            </w:r>
            <w:r>
              <w:rPr>
                <w:rFonts w:hint="default" w:ascii="Times New Roman" w:hAnsi="Times New Roman" w:eastAsia="仿宋_GB2312" w:cs="Times New Roman"/>
                <w:b/>
                <w:bCs/>
                <w:color w:val="auto"/>
                <w:sz w:val="25"/>
                <w:szCs w:val="24"/>
                <w:lang w:eastAsia="zh-CN"/>
              </w:rPr>
              <w:instrText xml:space="preserve">√</w:instrText>
            </w:r>
            <w:r>
              <w:rPr>
                <w:rFonts w:hint="default" w:ascii="Times New Roman" w:hAnsi="Times New Roman" w:eastAsia="仿宋_GB2312" w:cs="Times New Roman"/>
                <w:b/>
                <w:bCs/>
                <w:color w:val="auto"/>
                <w:sz w:val="24"/>
                <w:szCs w:val="24"/>
                <w:lang w:eastAsia="zh-CN"/>
              </w:rPr>
              <w:instrText xml:space="preserve">)</w:instrText>
            </w:r>
            <w:r>
              <w:rPr>
                <w:rFonts w:hint="default" w:ascii="Times New Roman" w:hAnsi="Times New Roman" w:eastAsia="仿宋_GB2312" w:cs="Times New Roman"/>
                <w:b/>
                <w:bCs/>
                <w:color w:val="auto"/>
                <w:sz w:val="24"/>
                <w:szCs w:val="24"/>
              </w:rPr>
              <w:fldChar w:fldCharType="end"/>
            </w:r>
            <w:r>
              <w:rPr>
                <w:rFonts w:hint="default" w:ascii="Times New Roman" w:hAnsi="Times New Roman" w:eastAsia="仿宋_GB2312" w:cs="Times New Roman"/>
                <w:color w:val="auto"/>
                <w:sz w:val="24"/>
                <w:szCs w:val="24"/>
                <w:lang w:val="en-US" w:eastAsia="zh-CN"/>
              </w:rPr>
              <w:t>（2）非单一产品采购项目，将在招标文件中载明核心产品。多家投标人提供的核心产品品牌相同的，按（1）“单一产品采购项目”规定处理。</w:t>
            </w:r>
          </w:p>
          <w:p>
            <w:pPr>
              <w:spacing w:line="360" w:lineRule="auto"/>
              <w:jc w:val="lef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核心产品：</w:t>
            </w:r>
            <w:r>
              <w:rPr>
                <w:rFonts w:hint="default" w:ascii="Times New Roman" w:hAnsi="Times New Roman" w:eastAsia="仿宋_GB2312" w:cs="Times New Roman"/>
                <w:b/>
                <w:bCs/>
                <w:color w:val="auto"/>
                <w:sz w:val="24"/>
                <w:szCs w:val="24"/>
                <w:u w:val="single"/>
                <w:lang w:val="en" w:eastAsia="zh-CN"/>
              </w:rPr>
              <w:t xml:space="preserve"> 普通教室单人桌椅—桌 </w:t>
            </w:r>
            <w:r>
              <w:rPr>
                <w:rFonts w:ascii="Times New Roman" w:hAnsi="Times New Roman" w:eastAsia="仿宋_GB2312" w:cs="Times New Roman"/>
                <w:b/>
                <w:bCs/>
                <w:color w:val="auto"/>
                <w:sz w:val="24"/>
                <w:szCs w:val="24"/>
                <w:u w:val="single"/>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50.2</w:t>
            </w:r>
          </w:p>
        </w:tc>
        <w:tc>
          <w:tcPr>
            <w:tcW w:w="7751" w:type="dxa"/>
            <w:noWrap w:val="0"/>
            <w:vAlign w:val="center"/>
          </w:tcPr>
          <w:p>
            <w:pPr>
              <w:spacing w:line="360" w:lineRule="auto"/>
              <w:jc w:val="left"/>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kern w:val="0"/>
                <w:sz w:val="24"/>
                <w:szCs w:val="24"/>
                <w:lang w:val="en-US" w:eastAsia="zh-CN" w:bidi="ar"/>
              </w:rPr>
              <w:t>“</w:t>
            </w:r>
            <w:r>
              <w:rPr>
                <w:rFonts w:hint="default" w:ascii="Times New Roman" w:hAnsi="Times New Roman" w:eastAsia="仿宋_GB2312" w:cs="Times New Roman"/>
                <w:b/>
                <w:bCs/>
                <w:color w:val="auto"/>
                <w:sz w:val="24"/>
                <w:szCs w:val="24"/>
                <w:lang w:val="en-US" w:eastAsia="zh-CN"/>
              </w:rPr>
              <w:t>一号咨询”服务：</w:t>
            </w:r>
            <w:r>
              <w:rPr>
                <w:rFonts w:hint="default" w:ascii="Times New Roman" w:hAnsi="Times New Roman" w:eastAsia="仿宋_GB2312" w:cs="Times New Roman"/>
                <w:color w:val="auto"/>
                <w:kern w:val="0"/>
                <w:sz w:val="24"/>
                <w:szCs w:val="24"/>
                <w:lang w:val="en-US" w:eastAsia="zh-CN" w:bidi="ar"/>
              </w:rPr>
              <w:t>市场主体拨打0371-61335566即可咨询河南省公共资源交易中心业务的相关问题。</w:t>
            </w:r>
          </w:p>
        </w:tc>
      </w:tr>
    </w:tbl>
    <w:p>
      <w:pPr>
        <w:spacing w:line="540" w:lineRule="exact"/>
        <w:ind w:left="1077" w:hanging="539"/>
        <w:rPr>
          <w:rFonts w:hint="default" w:ascii="Times New Roman" w:hAnsi="Times New Roman" w:eastAsia="宋体" w:cs="Times New Roman"/>
          <w:color w:val="auto"/>
          <w:lang w:eastAsia="zh-CN"/>
        </w:rPr>
        <w:sectPr>
          <w:footerReference r:id="rId5" w:type="default"/>
          <w:pgSz w:w="11900" w:h="16840"/>
          <w:pgMar w:top="1440" w:right="1797" w:bottom="1440" w:left="1797" w:header="851" w:footer="992" w:gutter="0"/>
          <w:cols w:space="720" w:num="1"/>
        </w:sectPr>
      </w:pPr>
    </w:p>
    <w:p>
      <w:pPr>
        <w:pStyle w:val="3"/>
        <w:spacing w:before="0" w:after="0" w:line="360" w:lineRule="auto"/>
        <w:jc w:val="center"/>
        <w:rPr>
          <w:rFonts w:ascii="Times New Roman" w:hAnsi="Times New Roman" w:eastAsia="宋体"/>
          <w:color w:val="auto"/>
          <w:sz w:val="36"/>
          <w:szCs w:val="36"/>
          <w:lang w:val="en-US" w:eastAsia="zh-CN"/>
        </w:rPr>
      </w:pPr>
      <w:bookmarkStart w:id="93" w:name="_Toc1069896118_WPSOffice_Level1"/>
      <w:bookmarkStart w:id="94" w:name="_Toc755709613"/>
      <w:bookmarkStart w:id="95" w:name="_Toc754728636"/>
      <w:bookmarkStart w:id="96" w:name="_Toc653624039"/>
      <w:bookmarkStart w:id="97" w:name="_Toc2118786865_WPSOffice_Level1"/>
      <w:bookmarkStart w:id="98" w:name="_Toc25117"/>
      <w:bookmarkStart w:id="99" w:name="_Toc1426170078"/>
      <w:bookmarkStart w:id="100" w:name="_Toc1341383622_WPSOffice_Level1"/>
      <w:bookmarkStart w:id="101" w:name="_Toc540794793"/>
      <w:bookmarkStart w:id="102" w:name="_Toc1484219635"/>
      <w:bookmarkStart w:id="103" w:name="_Toc511855247"/>
      <w:bookmarkStart w:id="104" w:name="_Toc580298809"/>
      <w:bookmarkStart w:id="105" w:name="_Toc194396107"/>
      <w:bookmarkStart w:id="106" w:name="_Toc457436968_WPSOffice_Level1"/>
      <w:bookmarkStart w:id="107" w:name="_Toc309192439"/>
      <w:bookmarkStart w:id="108" w:name="_Toc672784450_WPSOffice_Level1"/>
      <w:r>
        <w:rPr>
          <w:rFonts w:ascii="Times New Roman" w:hAnsi="Times New Roman" w:eastAsia="宋体"/>
          <w:color w:val="auto"/>
          <w:sz w:val="36"/>
          <w:szCs w:val="36"/>
          <w:lang w:val="en-US" w:eastAsia="zh-CN"/>
        </w:rPr>
        <w:t xml:space="preserve">第三章 </w:t>
      </w:r>
      <w:r>
        <w:rPr>
          <w:rFonts w:ascii="Times New Roman" w:hAnsi="Times New Roman" w:eastAsia="宋体"/>
          <w:color w:val="auto"/>
          <w:sz w:val="36"/>
          <w:szCs w:val="36"/>
          <w:lang w:eastAsia="zh-CN"/>
        </w:rPr>
        <w:t>投标人须知</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09" w:name="_Toc940441734"/>
      <w:bookmarkStart w:id="110" w:name="_Toc72595909_WPSOffice_Level2"/>
      <w:bookmarkStart w:id="111" w:name="_Toc1597513343"/>
      <w:bookmarkStart w:id="112" w:name="_Toc1698066625"/>
      <w:bookmarkStart w:id="113" w:name="_Toc795505054"/>
      <w:bookmarkStart w:id="114" w:name="_Toc1875035149"/>
      <w:bookmarkStart w:id="115" w:name="_Toc1820077040_WPSOffice_Level2"/>
      <w:bookmarkStart w:id="116" w:name="_Toc1605126531"/>
      <w:bookmarkStart w:id="117" w:name="_Toc1724158210_WPSOffice_Level2"/>
      <w:bookmarkStart w:id="118" w:name="_Toc753331058"/>
      <w:bookmarkStart w:id="119" w:name="_Toc587412607"/>
      <w:bookmarkStart w:id="120" w:name="_Toc1420306246"/>
      <w:bookmarkStart w:id="121" w:name="_Toc6348"/>
      <w:bookmarkStart w:id="122" w:name="_Toc225324457"/>
      <w:bookmarkStart w:id="123" w:name="_Toc1053718759_WPSOffice_Level2"/>
      <w:r>
        <w:rPr>
          <w:rFonts w:hint="default" w:ascii="Times New Roman" w:hAnsi="Times New Roman" w:eastAsia="方正小标宋_GBK" w:cs="Times New Roman"/>
          <w:bCs/>
          <w:color w:val="auto"/>
          <w:kern w:val="0"/>
          <w:sz w:val="30"/>
          <w:szCs w:val="30"/>
          <w:lang w:val="en-US" w:eastAsia="zh-CN"/>
        </w:rPr>
        <w:t>一、说  明</w:t>
      </w:r>
      <w:bookmarkEnd w:id="109"/>
      <w:bookmarkEnd w:id="110"/>
      <w:bookmarkEnd w:id="111"/>
      <w:bookmarkEnd w:id="112"/>
      <w:bookmarkEnd w:id="113"/>
      <w:bookmarkEnd w:id="114"/>
      <w:bookmarkEnd w:id="115"/>
      <w:bookmarkEnd w:id="116"/>
      <w:bookmarkEnd w:id="117"/>
      <w:bookmarkEnd w:id="118"/>
      <w:bookmarkEnd w:id="119"/>
      <w:bookmarkEnd w:id="120"/>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1</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适用范围</w:t>
      </w:r>
    </w:p>
    <w:p>
      <w:pPr>
        <w:spacing w:line="360" w:lineRule="auto"/>
        <w:rPr>
          <w:rFonts w:hint="default" w:ascii="Times New Roman" w:hAnsi="Times New Roman" w:eastAsia="仿宋_GB2312" w:cs="Times New Roman"/>
          <w:color w:val="auto"/>
          <w:sz w:val="28"/>
          <w:szCs w:val="28"/>
          <w:lang w:eastAsia="zh-CN"/>
        </w:rPr>
      </w:pPr>
      <w:bookmarkStart w:id="124" w:name="_Toc532150620_WPSOffice_Level3"/>
      <w:bookmarkStart w:id="125" w:name="_Toc196648728_WPSOffice_Level3"/>
      <w:r>
        <w:rPr>
          <w:rFonts w:hint="default" w:ascii="Times New Roman" w:hAnsi="Times New Roman" w:eastAsia="仿宋_GB2312" w:cs="Times New Roman"/>
          <w:color w:val="auto"/>
          <w:sz w:val="28"/>
          <w:szCs w:val="28"/>
          <w:lang w:eastAsia="zh-CN"/>
        </w:rPr>
        <w:t>1.1本招标文件仅适用于本次公开招标所述的货物。</w:t>
      </w:r>
      <w:bookmarkEnd w:id="124"/>
      <w:bookmarkEnd w:id="125"/>
    </w:p>
    <w:p>
      <w:pPr>
        <w:spacing w:line="360" w:lineRule="auto"/>
        <w:rPr>
          <w:rFonts w:hint="default" w:ascii="Times New Roman" w:hAnsi="Times New Roman" w:eastAsia="仿宋_GB2312" w:cs="Times New Roman"/>
          <w:color w:val="auto"/>
          <w:sz w:val="28"/>
          <w:szCs w:val="28"/>
          <w:lang w:eastAsia="zh-CN"/>
        </w:rPr>
      </w:pPr>
      <w:bookmarkStart w:id="126" w:name="_Toc1359847161_WPSOffice_Level3"/>
      <w:bookmarkStart w:id="127" w:name="_Toc900722191_WPSOffice_Level3"/>
      <w:r>
        <w:rPr>
          <w:rFonts w:hint="default" w:ascii="Times New Roman" w:hAnsi="Times New Roman" w:eastAsia="仿宋_GB2312" w:cs="Times New Roman"/>
          <w:color w:val="auto"/>
          <w:sz w:val="28"/>
          <w:szCs w:val="28"/>
          <w:lang w:eastAsia="zh-CN"/>
        </w:rPr>
        <w:t>1.2</w:t>
      </w:r>
      <w:r>
        <w:rPr>
          <w:rFonts w:hint="default" w:ascii="Times New Roman" w:hAnsi="Times New Roman" w:eastAsia="仿宋_GB2312" w:cs="Times New Roman"/>
          <w:color w:val="auto"/>
          <w:sz w:val="28"/>
          <w:szCs w:val="28"/>
          <w:lang w:val="en" w:eastAsia="zh-CN"/>
        </w:rPr>
        <w:t>采购项目</w:t>
      </w:r>
      <w:r>
        <w:rPr>
          <w:rFonts w:hint="default" w:ascii="Times New Roman" w:hAnsi="Times New Roman" w:eastAsia="仿宋_GB2312" w:cs="Times New Roman"/>
          <w:color w:val="auto"/>
          <w:sz w:val="28"/>
          <w:szCs w:val="28"/>
          <w:lang w:eastAsia="zh-CN"/>
        </w:rPr>
        <w:t>：见“投标人须知前附表”。</w:t>
      </w:r>
      <w:bookmarkEnd w:id="126"/>
      <w:bookmarkEnd w:id="127"/>
    </w:p>
    <w:p>
      <w:pPr>
        <w:spacing w:line="360" w:lineRule="auto"/>
        <w:rPr>
          <w:rFonts w:hint="default" w:ascii="Times New Roman" w:hAnsi="Times New Roman" w:eastAsia="仿宋_GB2312" w:cs="Times New Roman"/>
          <w:color w:val="auto"/>
          <w:sz w:val="28"/>
          <w:szCs w:val="28"/>
          <w:lang w:eastAsia="zh-CN"/>
        </w:rPr>
      </w:pPr>
      <w:bookmarkStart w:id="128" w:name="_Toc1512585633_WPSOffice_Level3"/>
      <w:bookmarkStart w:id="129" w:name="_Toc334765003_WPSOffice_Level3"/>
      <w:r>
        <w:rPr>
          <w:rFonts w:hint="default" w:ascii="Times New Roman" w:hAnsi="Times New Roman" w:eastAsia="仿宋_GB2312" w:cs="Times New Roman"/>
          <w:color w:val="auto"/>
          <w:sz w:val="28"/>
          <w:szCs w:val="28"/>
          <w:lang w:eastAsia="zh-CN"/>
        </w:rPr>
        <w:t>1.3采购</w:t>
      </w:r>
      <w:r>
        <w:rPr>
          <w:rFonts w:hint="default" w:ascii="Times New Roman" w:hAnsi="Times New Roman" w:eastAsia="仿宋_GB2312" w:cs="Times New Roman"/>
          <w:color w:val="auto"/>
          <w:sz w:val="28"/>
          <w:szCs w:val="28"/>
          <w:lang w:val="en" w:eastAsia="zh-CN"/>
        </w:rPr>
        <w:t>编号</w:t>
      </w:r>
      <w:r>
        <w:rPr>
          <w:rFonts w:hint="default" w:ascii="Times New Roman" w:hAnsi="Times New Roman" w:eastAsia="仿宋_GB2312" w:cs="Times New Roman"/>
          <w:color w:val="auto"/>
          <w:sz w:val="28"/>
          <w:szCs w:val="28"/>
          <w:lang w:eastAsia="zh-CN"/>
        </w:rPr>
        <w:t>：见“投标人须知前附表”。</w:t>
      </w:r>
      <w:bookmarkEnd w:id="128"/>
      <w:bookmarkEnd w:id="129"/>
    </w:p>
    <w:p>
      <w:pPr>
        <w:spacing w:line="360" w:lineRule="auto"/>
        <w:rPr>
          <w:rFonts w:hint="default" w:ascii="Times New Roman" w:hAnsi="Times New Roman" w:eastAsia="仿宋_GB2312" w:cs="Times New Roman"/>
          <w:color w:val="auto"/>
          <w:sz w:val="28"/>
          <w:szCs w:val="28"/>
          <w:lang w:eastAsia="zh-CN"/>
        </w:rPr>
      </w:pPr>
      <w:bookmarkStart w:id="130" w:name="_Toc2062433103_WPSOffice_Level3"/>
      <w:bookmarkStart w:id="131" w:name="_Toc1513112147_WPSOffice_Level3"/>
      <w:r>
        <w:rPr>
          <w:rFonts w:hint="default" w:ascii="Times New Roman" w:hAnsi="Times New Roman" w:eastAsia="仿宋_GB2312" w:cs="Times New Roman"/>
          <w:color w:val="auto"/>
          <w:sz w:val="28"/>
          <w:szCs w:val="28"/>
          <w:lang w:eastAsia="zh-CN"/>
        </w:rPr>
        <w:t>1.4采购项目简要说明：见“投标人须知前附表”。</w:t>
      </w:r>
      <w:bookmarkEnd w:id="130"/>
      <w:bookmarkEnd w:id="131"/>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2</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定义</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2.1政府采购监督管理部门：河南省财政厅。</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2.2采购人：</w:t>
      </w:r>
      <w:r>
        <w:rPr>
          <w:rFonts w:hint="default" w:ascii="Times New Roman" w:hAnsi="Times New Roman" w:eastAsia="仿宋_GB2312" w:cs="Times New Roman"/>
          <w:color w:val="auto"/>
          <w:sz w:val="28"/>
          <w:szCs w:val="28"/>
          <w:lang w:val="en-US" w:eastAsia="zh-CN"/>
        </w:rPr>
        <w:t>是指依法进行政府采购的国家机关、事业单位、团体组织。本项目的采购人见投标人须知前附表。</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2.3集中采购机构：“投标人须知前附表”中所述的受采购人委托组织集中采购的代理机构。</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2.4集中采购：是指政府集中采购目录及限额标准规定的集中采购项目的采购活动。</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2.5合格投标人：提供资格证明文件并通过资格审查的投标人。</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2.5.1若投标人须知前附表中写明专门面向中小企业采购的，如投标人非中小企业，其投标将被认定为投标无效。</w:t>
      </w:r>
    </w:p>
    <w:p>
      <w:pPr>
        <w:spacing w:line="360" w:lineRule="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sz w:val="28"/>
          <w:szCs w:val="28"/>
          <w:lang w:val="en-US" w:eastAsia="zh-CN"/>
        </w:rPr>
        <w:t>2.5.2</w:t>
      </w:r>
      <w:r>
        <w:rPr>
          <w:rFonts w:hint="default" w:ascii="Times New Roman" w:hAnsi="Times New Roman" w:eastAsia="仿宋_GB2312" w:cs="Times New Roman"/>
          <w:color w:val="auto"/>
          <w:sz w:val="28"/>
          <w:szCs w:val="28"/>
          <w:lang w:eastAsia="zh-CN"/>
        </w:rPr>
        <w:t>若投标人须知前附表中写明允许采购进口产品，但不限制满足招标文件要求的国内产品参与采购活动，投标人应保证所投产品可履行合法报通关手续进入中国关境内。若投标人须知前附表中未写明允许采购进口产品，如投标人提供产品为进口产品，其投标文件将被认定为无效投标文件。</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2.6投标文件：指投标人根据招标文件提交的所有文件。</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2.7货物及相关服务：按项目需求及有关要求提供的全部货物及相关服务。</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投标费用</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投标人须自行承担所有与参加投标有关的费用，无论投标的结果如何，采购人和集中采购机构在任何情况下均无义务和责任承担这些费用。</w:t>
      </w:r>
    </w:p>
    <w:p>
      <w:pPr>
        <w:spacing w:line="360" w:lineRule="auto"/>
        <w:rPr>
          <w:rFonts w:hint="default" w:ascii="Times New Roman" w:hAnsi="Times New Roman" w:eastAsia="仿宋_GB2312" w:cs="Times New Roman"/>
          <w:b/>
          <w:bCs/>
          <w:color w:val="auto"/>
          <w:sz w:val="28"/>
          <w:szCs w:val="28"/>
          <w:lang w:eastAsia="zh-CN"/>
        </w:rPr>
      </w:pPr>
      <w:bookmarkStart w:id="132" w:name="_Toc441214089"/>
      <w:bookmarkStart w:id="133" w:name="_Toc284337471"/>
      <w:bookmarkStart w:id="134" w:name="_Toc337225031"/>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踏勘现场</w:t>
      </w:r>
      <w:bookmarkEnd w:id="132"/>
      <w:bookmarkEnd w:id="133"/>
      <w:bookmarkEnd w:id="134"/>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4.1“投标人须知前附表”规定组织踏勘现场的，采购人按“投标人须知前附表”规定的时间、地点组织投标人踏勘项目现场。</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4.2投标人踏勘现场发生的费用自理。</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4.3除采购人的原因外，投标人自行负责在踏勘现场中所发生的人员伤亡和财产损失。</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4.4采购人在踏勘现场中介绍的项目现场和相关的周边环境情况，供投标人在编制投标文件时参考，采购人不对投标人据此作出的判断和决策负责。</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5.知识产权</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GB" w:eastAsia="zh-CN"/>
        </w:rPr>
        <w:t>所有涉及知识产权的成果，</w:t>
      </w:r>
      <w:r>
        <w:rPr>
          <w:rFonts w:hint="default" w:ascii="Times New Roman" w:hAnsi="Times New Roman" w:eastAsia="仿宋_GB2312" w:cs="Times New Roman"/>
          <w:color w:val="auto"/>
          <w:sz w:val="28"/>
          <w:szCs w:val="28"/>
          <w:lang w:eastAsia="zh-CN"/>
        </w:rPr>
        <w:t>投标人</w:t>
      </w:r>
      <w:r>
        <w:rPr>
          <w:rFonts w:hint="default" w:ascii="Times New Roman" w:hAnsi="Times New Roman" w:eastAsia="仿宋_GB2312" w:cs="Times New Roman"/>
          <w:color w:val="auto"/>
          <w:sz w:val="28"/>
          <w:szCs w:val="28"/>
          <w:lang w:val="en-GB" w:eastAsia="zh-CN"/>
        </w:rPr>
        <w:t>必须确保采购人拥有其合法的、不受限制的无偿使用权，并免受任何侵权诉讼或索偿，否则，由此产生的一切经济损失和法律责任由</w:t>
      </w:r>
      <w:r>
        <w:rPr>
          <w:rFonts w:hint="default" w:ascii="Times New Roman" w:hAnsi="Times New Roman" w:eastAsia="仿宋_GB2312" w:cs="Times New Roman"/>
          <w:color w:val="auto"/>
          <w:sz w:val="28"/>
          <w:szCs w:val="28"/>
          <w:lang w:eastAsia="zh-CN"/>
        </w:rPr>
        <w:t>投标人</w:t>
      </w:r>
      <w:r>
        <w:rPr>
          <w:rFonts w:hint="default" w:ascii="Times New Roman" w:hAnsi="Times New Roman" w:eastAsia="仿宋_GB2312" w:cs="Times New Roman"/>
          <w:color w:val="auto"/>
          <w:sz w:val="28"/>
          <w:szCs w:val="28"/>
          <w:lang w:val="en-GB" w:eastAsia="zh-CN"/>
        </w:rPr>
        <w:t>承担。</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6.</w:t>
      </w:r>
      <w:r>
        <w:rPr>
          <w:rFonts w:hint="default" w:ascii="Times New Roman" w:hAnsi="Times New Roman" w:eastAsia="仿宋_GB2312" w:cs="Times New Roman"/>
          <w:b/>
          <w:bCs/>
          <w:color w:val="auto"/>
          <w:sz w:val="28"/>
          <w:szCs w:val="28"/>
          <w:lang w:eastAsia="zh-CN"/>
        </w:rPr>
        <w:t>联合体投标</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6.1除非本项目明确要求不接受联合体形式投标外，两个或两个以上投标人可以组成一个联合体，以一个投标人的身份共同参加投标。</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6.2以联合体形式参加投标的，联合体各方均应当符合《政府采购法》第二十二条第规定的条件，并应当向采购人提交联合协议，载明联合体各方承担的工作和义务。根据采购项目的特殊要求规定投标人特定条件的，联合体各方中至少应当有一方符合。</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6.3联合体中有同类资质的投标人按照联合体分工承担相同工作的，应当按照资质等级较低的投标人确定资质等级。</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6.4联合体投标的，可以由联合体中的牵头人或者共同提交投标承诺函，以牵头人名义提交投标承诺函的，对联合体各方均具有约束力。</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6.5以联合体形式参加政府采购活动的，联合体各方不得再单独参加或者与其他投标人另外组成联合体参加同一合同项下的政府采购活动。</w:t>
      </w:r>
    </w:p>
    <w:p>
      <w:pPr>
        <w:pStyle w:val="16"/>
        <w:spacing w:line="360" w:lineRule="auto"/>
        <w:rPr>
          <w:rFonts w:ascii="Times New Roman" w:hAnsi="Times New Roman"/>
          <w:lang w:val="en" w:eastAsia="zh-CN"/>
        </w:rPr>
      </w:pPr>
      <w:r>
        <w:rPr>
          <w:rFonts w:ascii="Times New Roman" w:hAnsi="Times New Roman" w:eastAsia="仿宋_GB2312"/>
          <w:sz w:val="28"/>
          <w:szCs w:val="28"/>
          <w:lang w:val="en" w:eastAsia="zh-CN"/>
        </w:rPr>
        <w:t>6.6</w:t>
      </w:r>
      <w:r>
        <w:rPr>
          <w:rFonts w:ascii="Times New Roman" w:hAnsi="Times New Roman" w:eastAsia="仿宋_GB2312"/>
          <w:sz w:val="28"/>
          <w:szCs w:val="28"/>
          <w:lang w:val="en-US" w:eastAsia="zh-CN"/>
        </w:rPr>
        <w:t>是否允许联合体投标见投标人须知前附表。</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7.保密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参与招标投标活动的各方应对招标文件和投标文件中的商业和技术等秘密保密，违者应对由此造成的后果承担法律责任</w:t>
      </w:r>
      <w:r>
        <w:rPr>
          <w:rFonts w:ascii="Times New Roman" w:hAnsi="Times New Roman" w:eastAsia="仿宋_GB2312" w:cs="Times New Roman"/>
          <w:sz w:val="28"/>
          <w:szCs w:val="28"/>
          <w:lang w:eastAsia="zh-CN"/>
        </w:rPr>
        <w:t>。</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8.市场主体信息库</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（1）投标人应及时对入库信息进行补充、更新，若投标人提供虚假信息或未及时对入库信息进行补充、更新，由投标人承担全部责任。</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（2）投标人可将本项目评审涉及到的资质、业绩、人员、获奖、证书、纳税、社保等信息补充到其市场主体信息库中。</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9.采购信息的发布</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与本次采购活动相关的信息，将在《河南省政府采购网》《河南省公共资源交易中心网》上及时发布。</w:t>
      </w:r>
    </w:p>
    <w:p>
      <w:pPr>
        <w:spacing w:line="360" w:lineRule="auto"/>
        <w:rPr>
          <w:rFonts w:hint="default" w:ascii="Times New Roman" w:hAnsi="Times New Roman" w:eastAsia="仿宋_GB2312" w:cs="Times New Roman"/>
          <w:color w:val="auto"/>
          <w:sz w:val="28"/>
          <w:szCs w:val="28"/>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35" w:name="_Toc1145263954"/>
      <w:bookmarkStart w:id="136" w:name="_Toc60779224"/>
      <w:bookmarkStart w:id="137" w:name="_Toc601554517"/>
      <w:bookmarkStart w:id="138" w:name="_Toc923512225_WPSOffice_Level2"/>
      <w:bookmarkStart w:id="139" w:name="_Toc1035752825"/>
      <w:bookmarkStart w:id="140" w:name="_Toc812246970"/>
      <w:bookmarkStart w:id="141" w:name="_Toc2021756318"/>
      <w:bookmarkStart w:id="142" w:name="_Toc1090042493_WPSOffice_Level2"/>
      <w:bookmarkStart w:id="143" w:name="_Toc1045699149"/>
      <w:bookmarkStart w:id="144" w:name="_Toc1613525329"/>
      <w:bookmarkStart w:id="145" w:name="_Toc28660129"/>
      <w:bookmarkStart w:id="146" w:name="_Toc1225442179_WPSOffice_Level2"/>
      <w:r>
        <w:rPr>
          <w:rFonts w:hint="default" w:ascii="Times New Roman" w:hAnsi="Times New Roman" w:eastAsia="方正小标宋_GBK" w:cs="Times New Roman"/>
          <w:bCs/>
          <w:color w:val="auto"/>
          <w:kern w:val="0"/>
          <w:sz w:val="30"/>
          <w:szCs w:val="30"/>
          <w:lang w:val="en-US" w:eastAsia="zh-CN"/>
        </w:rPr>
        <w:t>二、招标文件</w:t>
      </w:r>
      <w:bookmarkEnd w:id="135"/>
      <w:bookmarkEnd w:id="136"/>
      <w:bookmarkEnd w:id="137"/>
      <w:bookmarkEnd w:id="138"/>
      <w:bookmarkEnd w:id="139"/>
      <w:bookmarkEnd w:id="140"/>
      <w:bookmarkEnd w:id="141"/>
      <w:bookmarkEnd w:id="142"/>
      <w:bookmarkEnd w:id="143"/>
      <w:bookmarkEnd w:id="144"/>
      <w:bookmarkEnd w:id="145"/>
      <w:bookmarkEnd w:id="146"/>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10.招标文件的组成</w:t>
      </w:r>
    </w:p>
    <w:p>
      <w:pPr>
        <w:widowControl w:val="0"/>
        <w:spacing w:line="360" w:lineRule="auto"/>
        <w:ind w:left="1050" w:hanging="1050" w:hangingChars="375"/>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10.1   招标文件共八章，构成如下：</w:t>
      </w:r>
    </w:p>
    <w:p>
      <w:pPr>
        <w:widowControl w:val="0"/>
        <w:numPr>
          <w:ilvl w:val="0"/>
          <w:numId w:val="2"/>
        </w:numPr>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投标邀请</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第二章  投标人须知前附表</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第三章  投标人须知</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第四章  资格证明文件格式</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第五章  投标文件格式</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第六章  项目需求及技术要求</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第七章  评分办法和标准</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第八章  政府采购合同</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第九章  附件</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10.2</w:t>
      </w:r>
      <w:r>
        <w:rPr>
          <w:rFonts w:hint="default" w:ascii="Times New Roman" w:hAnsi="Times New Roman" w:eastAsia="仿宋_GB2312" w:cs="Times New Roman"/>
          <w:color w:val="auto"/>
          <w:sz w:val="28"/>
          <w:szCs w:val="28"/>
          <w:lang w:val="en-US" w:eastAsia="zh-CN"/>
        </w:rPr>
        <w:t>招标文件中有不一致的，有澄清的部分以最终的澄清更正内容为准；未澄清的，以投标人须知前附表为准；投标须知前表不涉及的内容，以编排在后的描述为准。</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10.3投标人应认真阅读招标文件所有的事项、格式、条款和技术规范等。如投标人没有按照招标文件要求提交全部资料，或者投标文件没有对招标文件的实质性要求做出响应，其投标被认定为投标无效。</w:t>
      </w:r>
    </w:p>
    <w:p>
      <w:pPr>
        <w:numPr>
          <w:ilvl w:val="0"/>
          <w:numId w:val="3"/>
        </w:num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rPr>
        <w:t>招标文件的澄清</w:t>
      </w:r>
      <w:r>
        <w:rPr>
          <w:rFonts w:hint="default" w:ascii="Times New Roman" w:hAnsi="Times New Roman" w:eastAsia="仿宋_GB2312" w:cs="Times New Roman"/>
          <w:b/>
          <w:bCs/>
          <w:color w:val="auto"/>
          <w:sz w:val="28"/>
          <w:szCs w:val="28"/>
          <w:lang w:val="en-US" w:eastAsia="zh-CN"/>
        </w:rPr>
        <w:t>与修改</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11.1投标人应仔细阅读和检查招标文件的全部内容。如有疑问，应及时向采购人或</w:t>
      </w:r>
      <w:r>
        <w:rPr>
          <w:rFonts w:hint="default" w:ascii="Times New Roman" w:hAnsi="Times New Roman" w:eastAsia="仿宋_GB2312" w:cs="Times New Roman"/>
          <w:color w:val="auto"/>
          <w:sz w:val="28"/>
          <w:szCs w:val="28"/>
          <w:lang w:val="en" w:eastAsia="zh-CN"/>
        </w:rPr>
        <w:t>集中采购机构</w:t>
      </w:r>
      <w:r>
        <w:rPr>
          <w:rFonts w:hint="default" w:ascii="Times New Roman" w:hAnsi="Times New Roman" w:eastAsia="仿宋_GB2312" w:cs="Times New Roman"/>
          <w:color w:val="auto"/>
          <w:sz w:val="28"/>
          <w:szCs w:val="28"/>
          <w:lang w:val="en-US" w:eastAsia="zh-CN"/>
        </w:rPr>
        <w:t>提出。</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11.2采购人或</w:t>
      </w:r>
      <w:r>
        <w:rPr>
          <w:rFonts w:hint="default" w:ascii="Times New Roman" w:hAnsi="Times New Roman" w:eastAsia="仿宋_GB2312" w:cs="Times New Roman"/>
          <w:color w:val="auto"/>
          <w:sz w:val="28"/>
          <w:szCs w:val="28"/>
          <w:lang w:val="en" w:eastAsia="zh-CN"/>
        </w:rPr>
        <w:t>集中采购机构</w:t>
      </w:r>
      <w:r>
        <w:rPr>
          <w:rFonts w:hint="default" w:ascii="Times New Roman" w:hAnsi="Times New Roman" w:eastAsia="仿宋_GB2312" w:cs="Times New Roman"/>
          <w:color w:val="auto"/>
          <w:sz w:val="28"/>
          <w:szCs w:val="28"/>
          <w:lang w:val="en-US" w:eastAsia="zh-CN"/>
        </w:rPr>
        <w:t>可主动地或在解答投标人提出的澄清问题时对招标文件进行澄清（更正）或修改。将以发布澄清（更正）公告的方式，澄清（更正）或修改招标文件，澄清（更正）或修改的内容作为招标文件的组成部分。澄清（更正）或者修改的内容可能影响投标文件编制的，将在投标截止时间15日前，在原公告发布媒体上发布变更（更正）公告（或澄清公告），不足15日的将顺延递交投标文件的截止时间。</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11.3招标文件的澄清（更正）或修改在交易平台上公布给投标人，但不指明澄清问题的来源。</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11.4对已发出的招标文件进行的澄清、更正或修改，澄清、更正或修改的内容将作为招标文件的组成部分。通过“</w:t>
      </w:r>
      <w:r>
        <w:fldChar w:fldCharType="begin"/>
      </w:r>
      <w:r>
        <w:instrText xml:space="preserve"> HYPERLINK "http://www.ccgp-henan.gov.cn)和河南省政府采购网河南省公共资源交易网" </w:instrText>
      </w:r>
      <w:r>
        <w:fldChar w:fldCharType="separate"/>
      </w:r>
      <w:r>
        <w:rPr>
          <w:rFonts w:hint="default" w:ascii="Times New Roman" w:hAnsi="Times New Roman" w:eastAsia="仿宋_GB2312" w:cs="Times New Roman"/>
          <w:color w:val="auto"/>
          <w:sz w:val="28"/>
          <w:szCs w:val="28"/>
          <w:lang w:val="en-US" w:eastAsia="zh-CN"/>
        </w:rPr>
        <w:t>河南省政府采购网”（http:/www.hngp.gov.cn/）“河南省公共资源交易网</w:t>
      </w:r>
      <w:r>
        <w:rPr>
          <w:rFonts w:hint="default" w:ascii="Times New Roman" w:hAnsi="Times New Roman" w:eastAsia="仿宋_GB2312" w:cs="Times New Roman"/>
          <w:color w:val="auto"/>
          <w:sz w:val="28"/>
          <w:szCs w:val="28"/>
          <w:lang w:val="en-US" w:eastAsia="zh-CN"/>
        </w:rPr>
        <w:fldChar w:fldCharType="end"/>
      </w:r>
      <w:r>
        <w:rPr>
          <w:rFonts w:hint="default" w:ascii="Times New Roman" w:hAnsi="Times New Roman" w:eastAsia="仿宋_GB2312" w:cs="Times New Roman"/>
          <w:color w:val="auto"/>
          <w:sz w:val="28"/>
          <w:szCs w:val="28"/>
          <w:lang w:val="en-US" w:eastAsia="zh-CN"/>
        </w:rPr>
        <w:t>”（www.hnggzy.</w:t>
      </w:r>
      <w:r>
        <w:rPr>
          <w:rFonts w:hint="default" w:ascii="Times New Roman" w:hAnsi="Times New Roman" w:eastAsia="仿宋_GB2312" w:cs="Times New Roman"/>
          <w:color w:val="auto"/>
          <w:sz w:val="28"/>
          <w:szCs w:val="28"/>
          <w:lang w:val="en" w:eastAsia="zh-CN"/>
        </w:rPr>
        <w:t>net</w:t>
      </w:r>
      <w:r>
        <w:rPr>
          <w:rFonts w:hint="default" w:ascii="Times New Roman" w:hAnsi="Times New Roman" w:eastAsia="仿宋_GB2312" w:cs="Times New Roman"/>
          <w:color w:val="auto"/>
          <w:sz w:val="28"/>
          <w:szCs w:val="28"/>
          <w:lang w:val="en-US" w:eastAsia="zh-CN"/>
        </w:rPr>
        <w:t>）网站“变更（澄清或更正）公告”和系统内部“答疑文件”告知投标人，各投标人重新下载最新的答疑、变更（澄清或更正）文件，以此编制投标文件。</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11.5</w:t>
      </w:r>
      <w:bookmarkStart w:id="147" w:name="_Hlk86850585"/>
      <w:r>
        <w:rPr>
          <w:rFonts w:hint="default" w:ascii="Times New Roman" w:hAnsi="Times New Roman" w:eastAsia="仿宋_GB2312" w:cs="Times New Roman"/>
          <w:color w:val="auto"/>
          <w:sz w:val="28"/>
          <w:szCs w:val="28"/>
          <w:lang w:val="en-US" w:eastAsia="zh-CN"/>
        </w:rPr>
        <w:t>《河南省公共资源交易中心》</w:t>
      </w:r>
      <w:bookmarkEnd w:id="147"/>
      <w:r>
        <w:rPr>
          <w:rFonts w:hint="default" w:ascii="Times New Roman" w:hAnsi="Times New Roman" w:eastAsia="仿宋_GB2312" w:cs="Times New Roman"/>
          <w:color w:val="auto"/>
          <w:sz w:val="28"/>
          <w:szCs w:val="28"/>
          <w:lang w:val="en-US" w:eastAsia="zh-CN"/>
        </w:rPr>
        <w:t>交易平台投标人信息在投标截止时间前具有保密性，投标人在投标截止时间前应当自行查看项目进展、答疑、变更（澄清或更正）通知、澄清及回复</w:t>
      </w:r>
      <w:bookmarkStart w:id="148" w:name="_Hlk86850663"/>
      <w:r>
        <w:rPr>
          <w:rFonts w:hint="default" w:ascii="Times New Roman" w:hAnsi="Times New Roman" w:eastAsia="仿宋_GB2312" w:cs="Times New Roman"/>
          <w:color w:val="auto"/>
          <w:sz w:val="28"/>
          <w:szCs w:val="28"/>
          <w:lang w:val="en-US" w:eastAsia="zh-CN"/>
        </w:rPr>
        <w:t>。</w:t>
      </w:r>
    </w:p>
    <w:bookmarkEnd w:id="148"/>
    <w:p>
      <w:pPr>
        <w:spacing w:line="360" w:lineRule="auto"/>
        <w:jc w:val="left"/>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eastAsia="zh-CN"/>
        </w:rPr>
        <w:t>12.</w:t>
      </w:r>
      <w:r>
        <w:rPr>
          <w:rFonts w:hint="default" w:ascii="Times New Roman" w:hAnsi="Times New Roman" w:eastAsia="仿宋_GB2312" w:cs="Times New Roman"/>
          <w:b/>
          <w:bCs/>
          <w:color w:val="auto"/>
          <w:sz w:val="28"/>
          <w:szCs w:val="28"/>
          <w:lang w:val="en-US" w:eastAsia="zh-CN"/>
        </w:rPr>
        <w:t>投标截止时间的顺延</w:t>
      </w:r>
    </w:p>
    <w:p>
      <w:pPr>
        <w:spacing w:line="36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为使投标人有足够的时间对招标文件的澄清或者修改部分进行研究而准备投标或因其他原因，采购人将依法决定是否顺延投标截止时间。</w:t>
      </w:r>
    </w:p>
    <w:p>
      <w:pPr>
        <w:pStyle w:val="16"/>
        <w:rPr>
          <w:lang w:val="en-US"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49" w:name="_Toc1289807408"/>
      <w:bookmarkStart w:id="150" w:name="_Toc1574480330"/>
      <w:bookmarkStart w:id="151" w:name="_Toc760401867"/>
      <w:bookmarkStart w:id="152" w:name="_Toc933740821_WPSOffice_Level2"/>
      <w:bookmarkStart w:id="153" w:name="_Toc395976497"/>
      <w:bookmarkStart w:id="154" w:name="_Toc993246922"/>
      <w:bookmarkStart w:id="155" w:name="_Toc1106273699"/>
      <w:bookmarkStart w:id="156" w:name="_Toc1078664286_WPSOffice_Level2"/>
      <w:bookmarkStart w:id="157" w:name="_Toc1317763722"/>
      <w:bookmarkStart w:id="158" w:name="_Toc868408535"/>
      <w:bookmarkStart w:id="159" w:name="_Toc1060332415"/>
      <w:bookmarkStart w:id="160" w:name="_Toc587380469_WPSOffice_Level2"/>
      <w:r>
        <w:rPr>
          <w:rFonts w:hint="default" w:ascii="Times New Roman" w:hAnsi="Times New Roman" w:eastAsia="方正小标宋_GBK" w:cs="Times New Roman"/>
          <w:bCs/>
          <w:color w:val="auto"/>
          <w:kern w:val="0"/>
          <w:sz w:val="30"/>
          <w:szCs w:val="30"/>
          <w:lang w:val="en-US" w:eastAsia="zh-CN"/>
        </w:rPr>
        <w:t>三、投标文件的编制</w:t>
      </w:r>
      <w:bookmarkEnd w:id="149"/>
      <w:bookmarkEnd w:id="150"/>
      <w:bookmarkEnd w:id="151"/>
      <w:bookmarkEnd w:id="152"/>
      <w:bookmarkEnd w:id="153"/>
      <w:bookmarkEnd w:id="154"/>
      <w:bookmarkEnd w:id="155"/>
      <w:bookmarkEnd w:id="156"/>
      <w:bookmarkEnd w:id="157"/>
      <w:bookmarkEnd w:id="158"/>
      <w:bookmarkEnd w:id="159"/>
      <w:bookmarkEnd w:id="160"/>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13.投标语言</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投标文件以及投标人所有与采购人及集中采购机构就投标来往的函电均使用中文。投标人提供的外文资料应附有相应的中文译本，并以中文译本为准。</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14.</w:t>
      </w:r>
      <w:r>
        <w:rPr>
          <w:rFonts w:hint="default" w:ascii="Times New Roman" w:hAnsi="Times New Roman" w:eastAsia="仿宋_GB2312" w:cs="Times New Roman"/>
          <w:b/>
          <w:bCs/>
          <w:color w:val="auto"/>
          <w:sz w:val="28"/>
          <w:szCs w:val="28"/>
          <w:lang w:eastAsia="zh-CN"/>
        </w:rPr>
        <w:t>投标文件计量单位</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除招标文件中有特殊要求外，投标文件中所使用的计量单位，应采用中华人民共和国法定计量单位。</w:t>
      </w:r>
    </w:p>
    <w:p>
      <w:pPr>
        <w:spacing w:line="360" w:lineRule="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15.投标文件的组成</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投标人应完整地按照招标文件提供的投标文件格式及要求编写投标文件。投标文件中资格审查和符合性审查涉及的事项不满足招标文件要求的，其投标将被认定为投标无效。</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16.</w:t>
      </w:r>
      <w:r>
        <w:rPr>
          <w:rFonts w:hint="default" w:ascii="Times New Roman" w:hAnsi="Times New Roman" w:eastAsia="仿宋_GB2312" w:cs="Times New Roman"/>
          <w:color w:val="auto"/>
          <w:sz w:val="28"/>
          <w:szCs w:val="28"/>
          <w:lang w:eastAsia="zh-CN"/>
        </w:rPr>
        <w:t>招标文件中的每个分包，是项目招标不可拆分的最小投标单元。投标人必须按各包分别编制各包的投标文件，并按各包分别提交相应的文件资料，拆包投标将视为漏项或非实质性响应，将承担其投标无效的风险。</w:t>
      </w:r>
      <w:r>
        <w:rPr>
          <w:rFonts w:hint="default" w:ascii="Times New Roman" w:hAnsi="Times New Roman" w:eastAsia="仿宋_GB2312" w:cs="Times New Roman"/>
          <w:color w:val="auto"/>
          <w:sz w:val="28"/>
          <w:szCs w:val="28"/>
          <w:lang w:val="en-US" w:eastAsia="zh-CN"/>
        </w:rPr>
        <w:t>投标人可对招标文件中一个或几个分包进行投标，除投标人须知前附表中另有规定。</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17.投标文件编制</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17.1投标文件应按招标文件要求的内容编制投标文件，应当对招标文件提出的实质性要求和条件做出响应。</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17.2投标人在编制投标文件时，涉及到投标人须知前附表中要求的资格审查证明文件，须上传到“资格审查材料”中。</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18.</w:t>
      </w:r>
      <w:r>
        <w:rPr>
          <w:rFonts w:hint="default" w:ascii="Times New Roman" w:hAnsi="Times New Roman" w:eastAsia="仿宋_GB2312" w:cs="Times New Roman"/>
          <w:b/>
          <w:bCs/>
          <w:color w:val="auto"/>
          <w:sz w:val="28"/>
          <w:szCs w:val="28"/>
          <w:lang w:eastAsia="zh-CN"/>
        </w:rPr>
        <w:t>投标报价</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18.1投标人报价超过招标文件规定的预算金额或者分项、分包最高限价的，其投标将被认定为投标无效。</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 w:eastAsia="zh-CN"/>
        </w:rPr>
        <w:t>8</w:t>
      </w:r>
      <w:r>
        <w:rPr>
          <w:rFonts w:hint="default" w:ascii="Times New Roman" w:hAnsi="Times New Roman" w:eastAsia="仿宋_GB2312" w:cs="Times New Roman"/>
          <w:color w:val="auto"/>
          <w:sz w:val="28"/>
          <w:szCs w:val="28"/>
          <w:lang w:eastAsia="zh-CN"/>
        </w:rPr>
        <w:t>.2投标人应在投标分项报价表上标明投标货物及相关服务的单价（如适用）和总价。</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 w:eastAsia="zh-CN"/>
        </w:rPr>
        <w:t>8</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投标人所报的各分项投标单价在合同履行过程中是固定不变的，不得以任何理由予以变更。任何包含价格调整要求的投标，其投标将被认定为投标无效。</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 w:eastAsia="zh-CN"/>
        </w:rPr>
        <w:t>8</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每种货物只能有一个投标报价。采购人不接受具有附加条件的报价。</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19.</w:t>
      </w:r>
      <w:r>
        <w:rPr>
          <w:rFonts w:hint="default" w:ascii="Times New Roman" w:hAnsi="Times New Roman" w:eastAsia="仿宋_GB2312" w:cs="Times New Roman"/>
          <w:b/>
          <w:bCs/>
          <w:color w:val="auto"/>
          <w:sz w:val="28"/>
          <w:szCs w:val="28"/>
          <w:lang w:eastAsia="zh-CN"/>
        </w:rPr>
        <w:t>投标货币</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除非“投标人须知前附表”另有规定，投标人提供的所有货物及相关服务用人民币报价。</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20.</w:t>
      </w:r>
      <w:r>
        <w:rPr>
          <w:rFonts w:hint="default" w:ascii="Times New Roman" w:hAnsi="Times New Roman" w:eastAsia="仿宋_GB2312" w:cs="Times New Roman"/>
          <w:b/>
          <w:bCs/>
          <w:color w:val="auto"/>
          <w:sz w:val="28"/>
          <w:szCs w:val="28"/>
          <w:lang w:eastAsia="zh-CN"/>
        </w:rPr>
        <w:t>投标人资格证明文件</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依据“投标人须知前附表”中的要求按“第四章”的规定提交相应的资格证明文件，作为投标文件的一部分，以证明其有资格进行投标和有能力履行合同。</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21</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投标人</w:t>
      </w:r>
      <w:r>
        <w:rPr>
          <w:rFonts w:hint="default" w:ascii="Times New Roman" w:hAnsi="Times New Roman" w:eastAsia="仿宋_GB2312" w:cs="Times New Roman"/>
          <w:b/>
          <w:bCs/>
          <w:color w:val="auto"/>
          <w:sz w:val="28"/>
          <w:szCs w:val="28"/>
          <w:lang w:val="en-US" w:eastAsia="zh-CN"/>
        </w:rPr>
        <w:t>商务、</w:t>
      </w:r>
      <w:r>
        <w:rPr>
          <w:rFonts w:hint="default" w:ascii="Times New Roman" w:hAnsi="Times New Roman" w:eastAsia="仿宋_GB2312" w:cs="Times New Roman"/>
          <w:b/>
          <w:bCs/>
          <w:color w:val="auto"/>
          <w:sz w:val="28"/>
          <w:szCs w:val="28"/>
          <w:lang w:eastAsia="zh-CN"/>
        </w:rPr>
        <w:t>技术证明文件</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21.1</w:t>
      </w:r>
      <w:r>
        <w:rPr>
          <w:rFonts w:hint="default" w:ascii="Times New Roman" w:hAnsi="Times New Roman" w:eastAsia="仿宋_GB2312" w:cs="Times New Roman"/>
          <w:color w:val="auto"/>
          <w:sz w:val="28"/>
          <w:szCs w:val="28"/>
          <w:lang w:val="en-US" w:eastAsia="zh-CN"/>
        </w:rPr>
        <w:t>投标人应按招标文件要求提交证明文件，证明其投标标的符合招标文件规定。</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21.2上款所述的证明文件，可以是文字资料、图纸和数据。</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22</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投标函</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22.1投标人应按招标文件规定的格式和内容提交投标函。</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22.2下列任何情况发生时，按国家有关法律法规进行处理并按投标函的约定向采购人支付违约赔偿金：</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）投标人在招标文件规定的投标有效期内实质上修改或撤回其投标；</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）在投标文件中有意提供虚假材料；</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）中标人拒绝在中标通知书规定的时间内签订合同。</w:t>
      </w:r>
    </w:p>
    <w:p>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color w:val="auto"/>
          <w:sz w:val="28"/>
          <w:szCs w:val="28"/>
          <w:lang w:eastAsia="zh-CN"/>
        </w:rPr>
        <w:t>23</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color w:val="auto"/>
          <w:kern w:val="0"/>
          <w:sz w:val="28"/>
          <w:szCs w:val="28"/>
          <w:lang w:val="en-US" w:eastAsia="zh-CN"/>
        </w:rPr>
        <w:t>投标保证金</w:t>
      </w:r>
    </w:p>
    <w:p>
      <w:pPr>
        <w:spacing w:line="360" w:lineRule="auto"/>
        <w:rPr>
          <w:rFonts w:hint="default" w:ascii="Times New Roman" w:hAnsi="Times New Roman" w:eastAsia="仿宋_GB2312" w:cs="Times New Roman"/>
          <w:b/>
          <w:bCs/>
          <w:color w:val="auto"/>
          <w:sz w:val="28"/>
          <w:szCs w:val="28"/>
          <w:lang w:val="en-US" w:eastAsia="zh-CN"/>
        </w:rPr>
      </w:pPr>
      <w:bookmarkStart w:id="161" w:name="_Toc975469575_WPSOffice_Level3"/>
      <w:r>
        <w:rPr>
          <w:rFonts w:hint="default" w:ascii="Times New Roman" w:hAnsi="Times New Roman" w:eastAsia="仿宋_GB2312" w:cs="Times New Roman"/>
          <w:bCs/>
          <w:color w:val="auto"/>
          <w:sz w:val="28"/>
          <w:szCs w:val="28"/>
          <w:lang w:val="en-US" w:eastAsia="zh-CN"/>
        </w:rPr>
        <w:t>本项目投标人无需提交投标保证金。</w:t>
      </w:r>
      <w:bookmarkEnd w:id="161"/>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24.</w:t>
      </w:r>
      <w:r>
        <w:rPr>
          <w:rFonts w:hint="default" w:ascii="Times New Roman" w:hAnsi="Times New Roman" w:eastAsia="仿宋_GB2312" w:cs="Times New Roman"/>
          <w:b/>
          <w:bCs/>
          <w:color w:val="auto"/>
          <w:sz w:val="28"/>
          <w:szCs w:val="28"/>
          <w:lang w:eastAsia="zh-CN"/>
        </w:rPr>
        <w:t>投标有效期</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.1投标文件应自招标文件规定的投标截止日起，在“投标人须知前附表”规定的时间内保持有效。投标有效期不足的</w:t>
      </w:r>
      <w:r>
        <w:rPr>
          <w:rFonts w:ascii="Times New Roman" w:hAnsi="Times New Roman" w:eastAsia="仿宋_GB2312" w:cs="Times New Roman"/>
          <w:color w:val="auto"/>
          <w:sz w:val="28"/>
          <w:szCs w:val="28"/>
          <w:lang w:eastAsia="zh-CN"/>
        </w:rPr>
        <w:t>投标文件无效</w:t>
      </w:r>
      <w:r>
        <w:rPr>
          <w:rFonts w:hint="default" w:ascii="Times New Roman" w:hAnsi="Times New Roman" w:eastAsia="仿宋_GB2312" w:cs="Times New Roman"/>
          <w:color w:val="auto"/>
          <w:sz w:val="28"/>
          <w:szCs w:val="28"/>
          <w:lang w:eastAsia="zh-CN"/>
        </w:rPr>
        <w:t>。</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.2在特殊情况下，采购人可征求投标人同意延长投标文件的有效期。这种要求与答复均应以书面形式提交。投标人可以拒绝这种要求，原有效期到期后</w:t>
      </w:r>
      <w:r>
        <w:rPr>
          <w:rFonts w:hint="default" w:ascii="Times New Roman" w:hAnsi="Times New Roman" w:eastAsia="仿宋_GB2312" w:cs="Times New Roman"/>
          <w:color w:val="auto"/>
          <w:sz w:val="28"/>
          <w:szCs w:val="28"/>
          <w:lang w:val="zh-CN" w:eastAsia="zh-CN"/>
        </w:rPr>
        <w:t>其投标文件失效</w:t>
      </w:r>
      <w:r>
        <w:rPr>
          <w:rFonts w:hint="default" w:ascii="Times New Roman" w:hAnsi="Times New Roman" w:eastAsia="仿宋_GB2312" w:cs="Times New Roman"/>
          <w:color w:val="auto"/>
          <w:sz w:val="28"/>
          <w:szCs w:val="28"/>
          <w:lang w:eastAsia="zh-CN"/>
        </w:rPr>
        <w:t>。同意延期的投标人将不会被要求也不允许修改其投标文件，</w:t>
      </w:r>
      <w:r>
        <w:rPr>
          <w:rFonts w:hint="default" w:ascii="Times New Roman" w:hAnsi="Times New Roman" w:eastAsia="仿宋_GB2312" w:cs="Times New Roman"/>
          <w:color w:val="auto"/>
          <w:sz w:val="28"/>
          <w:szCs w:val="28"/>
          <w:lang w:val="zh-CN" w:eastAsia="zh-CN"/>
        </w:rPr>
        <w:t>其投标文件</w:t>
      </w:r>
      <w:r>
        <w:rPr>
          <w:rFonts w:hint="default" w:ascii="Times New Roman" w:hAnsi="Times New Roman" w:eastAsia="仿宋_GB2312" w:cs="Times New Roman"/>
          <w:color w:val="auto"/>
          <w:sz w:val="28"/>
          <w:szCs w:val="28"/>
          <w:lang w:eastAsia="zh-CN"/>
        </w:rPr>
        <w:t>相应延长到新的有效期。</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25.</w:t>
      </w:r>
      <w:r>
        <w:rPr>
          <w:rFonts w:hint="default" w:ascii="Times New Roman" w:hAnsi="Times New Roman" w:eastAsia="仿宋_GB2312" w:cs="Times New Roman"/>
          <w:b/>
          <w:bCs/>
          <w:color w:val="auto"/>
          <w:sz w:val="28"/>
          <w:szCs w:val="28"/>
          <w:lang w:eastAsia="zh-CN"/>
        </w:rPr>
        <w:t>投标文件形式和签署</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.1投标人须在投标截止时间前制作并提交加密的电子投标文件。</w:t>
      </w:r>
    </w:p>
    <w:p>
      <w:pPr>
        <w:spacing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rPr>
        <w:t>5</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en-US"/>
        </w:rPr>
        <w:t>2</w:t>
      </w:r>
      <w:r>
        <w:rPr>
          <w:rFonts w:hint="default" w:ascii="Times New Roman" w:hAnsi="Times New Roman" w:eastAsia="仿宋_GB2312" w:cs="Times New Roman"/>
          <w:color w:val="auto"/>
          <w:sz w:val="28"/>
          <w:szCs w:val="28"/>
        </w:rPr>
        <w:t>投标人可登录“河南省公共资源交易中心（http://www.hnggzy.net）”网站查看公共服务—办事指南—</w:t>
      </w:r>
      <w:r>
        <w:rPr>
          <w:rFonts w:hint="default" w:ascii="Times New Roman" w:hAnsi="Times New Roman" w:eastAsia="仿宋_GB2312" w:cs="Times New Roman"/>
          <w:color w:val="auto"/>
          <w:sz w:val="28"/>
          <w:szCs w:val="28"/>
          <w:lang w:val="en-US"/>
        </w:rPr>
        <w:t>新交易平台使用手册（培训资料）</w:t>
      </w:r>
      <w:r>
        <w:rPr>
          <w:rFonts w:hint="default" w:ascii="Times New Roman" w:hAnsi="Times New Roman" w:eastAsia="仿宋_GB2312" w:cs="Times New Roman"/>
          <w:color w:val="auto"/>
          <w:sz w:val="28"/>
          <w:szCs w:val="28"/>
        </w:rPr>
        <w:t>。</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zh-CN" w:eastAsia="zh-CN"/>
        </w:rPr>
        <w:t>投标人在制作电子投标文件时，按格式内容要求进行电子签章（包括企业电子签章、个人电子签章）</w:t>
      </w:r>
      <w:r>
        <w:rPr>
          <w:rFonts w:hint="default" w:ascii="Times New Roman" w:hAnsi="Times New Roman" w:eastAsia="仿宋_GB2312" w:cs="Times New Roman"/>
          <w:color w:val="auto"/>
          <w:sz w:val="28"/>
          <w:szCs w:val="28"/>
          <w:lang w:eastAsia="zh-CN"/>
        </w:rPr>
        <w:t>。</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投标人在制作电子投标文件时，开标一览表按照格式编辑，并作为电子开标系统上传的依据。</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投标文件以外的任何资料采购人和集中采购机构将拒收。</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其他形式的投标文件一律不接受。</w:t>
      </w:r>
    </w:p>
    <w:p>
      <w:pPr>
        <w:pStyle w:val="16"/>
        <w:rPr>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62" w:name="_Toc1602167768_WPSOffice_Level2"/>
      <w:bookmarkStart w:id="163" w:name="_Toc99139981"/>
      <w:bookmarkStart w:id="164" w:name="_Toc814900001_WPSOffice_Level2"/>
      <w:bookmarkStart w:id="165" w:name="_Toc269831806"/>
      <w:bookmarkStart w:id="166" w:name="_Toc689398289_WPSOffice_Level2"/>
      <w:bookmarkStart w:id="167" w:name="_Toc99171812"/>
      <w:bookmarkStart w:id="168" w:name="_Toc2066227387"/>
      <w:bookmarkStart w:id="169" w:name="_Toc1517317572"/>
      <w:bookmarkStart w:id="170" w:name="_Toc1446727086"/>
      <w:bookmarkStart w:id="171" w:name="_Toc1958475392"/>
      <w:bookmarkStart w:id="172" w:name="_Toc340063481"/>
      <w:bookmarkStart w:id="173" w:name="_Toc477778366"/>
      <w:r>
        <w:rPr>
          <w:rFonts w:hint="default" w:ascii="Times New Roman" w:hAnsi="Times New Roman" w:eastAsia="方正小标宋_GBK" w:cs="Times New Roman"/>
          <w:bCs/>
          <w:color w:val="auto"/>
          <w:kern w:val="0"/>
          <w:sz w:val="30"/>
          <w:szCs w:val="30"/>
          <w:lang w:val="en-US" w:eastAsia="zh-CN"/>
        </w:rPr>
        <w:t>四、投标文件的上传</w:t>
      </w:r>
      <w:bookmarkEnd w:id="162"/>
      <w:bookmarkEnd w:id="163"/>
      <w:bookmarkEnd w:id="164"/>
      <w:bookmarkEnd w:id="165"/>
      <w:bookmarkEnd w:id="166"/>
      <w:bookmarkEnd w:id="167"/>
      <w:bookmarkEnd w:id="168"/>
      <w:bookmarkEnd w:id="169"/>
      <w:bookmarkEnd w:id="170"/>
      <w:bookmarkEnd w:id="171"/>
      <w:bookmarkEnd w:id="172"/>
      <w:bookmarkEnd w:id="173"/>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2</w:t>
      </w:r>
      <w:r>
        <w:rPr>
          <w:rFonts w:hint="default" w:ascii="Times New Roman" w:hAnsi="Times New Roman" w:eastAsia="仿宋_GB2312" w:cs="Times New Roman"/>
          <w:b/>
          <w:bCs/>
          <w:color w:val="auto"/>
          <w:sz w:val="28"/>
          <w:szCs w:val="28"/>
          <w:lang w:val="en-US" w:eastAsia="zh-CN"/>
        </w:rPr>
        <w:t>6</w:t>
      </w:r>
      <w:r>
        <w:rPr>
          <w:rFonts w:hint="default" w:ascii="Times New Roman" w:hAnsi="Times New Roman" w:eastAsia="仿宋_GB2312" w:cs="Times New Roman"/>
          <w:b/>
          <w:bCs/>
          <w:color w:val="auto"/>
          <w:sz w:val="28"/>
          <w:szCs w:val="28"/>
          <w:lang w:eastAsia="zh-CN"/>
        </w:rPr>
        <w:t>.投标文件的上传</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.1加密电子投标文件的上传：见“投标人须知前附表”。</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.2投标人在上传时认真检查上传投标文件是否完整、正确。投标人因交易中心投标系统问题无法上传电子投标文件时，请在工作时间与河南省公共资源交易中心联系，联系电话：0371-65915501。</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27.</w:t>
      </w:r>
      <w:r>
        <w:rPr>
          <w:rFonts w:hint="default" w:ascii="Times New Roman" w:hAnsi="Times New Roman" w:eastAsia="仿宋_GB2312" w:cs="Times New Roman"/>
          <w:b/>
          <w:bCs/>
          <w:color w:val="auto"/>
          <w:sz w:val="28"/>
          <w:szCs w:val="28"/>
          <w:lang w:eastAsia="zh-CN"/>
        </w:rPr>
        <w:t>投标截止时间</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.1投标人应在“投标人须知前附表”规定的投标截止时间前上传投标文件。</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.2采购人和集中采购机构可以按本章第12条规定，通过修改招标文件自行决定酌情延长投标截止期限。</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28.</w:t>
      </w:r>
      <w:r>
        <w:rPr>
          <w:rFonts w:hint="default" w:ascii="Times New Roman" w:hAnsi="Times New Roman" w:eastAsia="仿宋_GB2312" w:cs="Times New Roman"/>
          <w:b/>
          <w:bCs/>
          <w:color w:val="auto"/>
          <w:sz w:val="28"/>
          <w:szCs w:val="28"/>
          <w:lang w:eastAsia="zh-CN"/>
        </w:rPr>
        <w:t>迟交的投标文件</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投标人在投标截止时间后上传的投标文件，将被拒绝。</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29.</w:t>
      </w:r>
      <w:r>
        <w:rPr>
          <w:rFonts w:hint="default" w:ascii="Times New Roman" w:hAnsi="Times New Roman" w:eastAsia="仿宋_GB2312" w:cs="Times New Roman"/>
          <w:b/>
          <w:bCs/>
          <w:color w:val="auto"/>
          <w:sz w:val="28"/>
          <w:szCs w:val="28"/>
          <w:lang w:eastAsia="zh-CN"/>
        </w:rPr>
        <w:t>投标文件的修改和撤回</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.1在投标截止时间前，投标人可以修改或撤回已上传的投标文件。</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.2在投标截止时间后，投标人不得修改或撤回其投标文件。</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.3在招标文件规定的投标有效期内，投标人不得实质上修改或撤回其投标。</w:t>
      </w:r>
    </w:p>
    <w:p>
      <w:pPr>
        <w:pStyle w:val="16"/>
        <w:rPr>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74" w:name="_Toc705042226"/>
      <w:bookmarkStart w:id="175" w:name="_Toc1288741030"/>
      <w:bookmarkStart w:id="176" w:name="_Toc1239968650"/>
      <w:bookmarkStart w:id="177" w:name="_Toc1130786219"/>
      <w:bookmarkStart w:id="178" w:name="_Toc1550393937_WPSOffice_Level2"/>
      <w:bookmarkStart w:id="179" w:name="_Toc516778272"/>
      <w:bookmarkStart w:id="180" w:name="_Toc874621790"/>
      <w:bookmarkStart w:id="181" w:name="_Toc1109071882"/>
      <w:bookmarkStart w:id="182" w:name="_Toc229139457"/>
      <w:bookmarkStart w:id="183" w:name="_Toc516757662_WPSOffice_Level2"/>
      <w:bookmarkStart w:id="184" w:name="_Toc1744903856_WPSOffice_Level2"/>
      <w:bookmarkStart w:id="185" w:name="_Toc960388964"/>
      <w:r>
        <w:rPr>
          <w:rFonts w:hint="default" w:ascii="Times New Roman" w:hAnsi="Times New Roman" w:eastAsia="方正小标宋_GBK" w:cs="Times New Roman"/>
          <w:bCs/>
          <w:color w:val="auto"/>
          <w:kern w:val="0"/>
          <w:sz w:val="30"/>
          <w:szCs w:val="30"/>
          <w:lang w:val="en-US" w:eastAsia="zh-CN"/>
        </w:rPr>
        <w:t>五、开标与评标</w:t>
      </w:r>
      <w:bookmarkEnd w:id="174"/>
      <w:bookmarkEnd w:id="175"/>
      <w:bookmarkEnd w:id="176"/>
      <w:bookmarkEnd w:id="177"/>
      <w:bookmarkEnd w:id="178"/>
      <w:bookmarkEnd w:id="179"/>
      <w:bookmarkEnd w:id="180"/>
      <w:bookmarkEnd w:id="181"/>
      <w:bookmarkEnd w:id="182"/>
      <w:bookmarkEnd w:id="183"/>
      <w:bookmarkEnd w:id="184"/>
      <w:bookmarkEnd w:id="185"/>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30</w:t>
      </w:r>
      <w:r>
        <w:rPr>
          <w:rFonts w:hint="default" w:ascii="Times New Roman" w:hAnsi="Times New Roman" w:eastAsia="仿宋_GB2312" w:cs="Times New Roman"/>
          <w:b/>
          <w:bCs/>
          <w:color w:val="auto"/>
          <w:sz w:val="28"/>
          <w:szCs w:val="28"/>
          <w:lang w:eastAsia="zh-CN"/>
        </w:rPr>
        <w:t>.开标</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eastAsia="zh-CN"/>
        </w:rPr>
        <w:t>.1开标及解密方式：见“投标人须知前附表”。</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eastAsia="zh-CN"/>
        </w:rPr>
        <w:t>.2不见面开标大厅网址：见“投标人须知前附表”。</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eastAsia="zh-CN"/>
        </w:rPr>
        <w:t>.3开标时间和开标地点：见“投标人须知前附表”。</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eastAsia="zh-CN"/>
        </w:rPr>
        <w:t>.4开标时，集中采购机构将通过网上开标系统公布投标人名称、投标价格以及其它有关内容。</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31.</w:t>
      </w:r>
      <w:r>
        <w:rPr>
          <w:rFonts w:hint="default" w:ascii="Times New Roman" w:hAnsi="Times New Roman" w:eastAsia="仿宋_GB2312" w:cs="Times New Roman"/>
          <w:b/>
          <w:bCs/>
          <w:color w:val="auto"/>
          <w:sz w:val="28"/>
          <w:szCs w:val="28"/>
          <w:lang w:eastAsia="zh-CN"/>
        </w:rPr>
        <w:t>资格审查</w:t>
      </w:r>
    </w:p>
    <w:p>
      <w:pPr>
        <w:spacing w:line="360" w:lineRule="auto"/>
        <w:rPr>
          <w:rFonts w:hint="default" w:ascii="Times New Roman" w:hAnsi="Times New Roman" w:eastAsia="仿宋_GB2312" w:cs="Times New Roman"/>
          <w:color w:val="auto"/>
          <w:sz w:val="28"/>
          <w:szCs w:val="28"/>
          <w:lang w:eastAsia="zh-CN"/>
        </w:rPr>
      </w:pPr>
      <w:bookmarkStart w:id="186" w:name="_Toc694141672_WPSOffice_Level3"/>
      <w:bookmarkStart w:id="187" w:name="_Toc1584989513_WPSOffice_Level3"/>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.1开标结束后，采购人对投标人的资格进行审查。</w:t>
      </w:r>
      <w:bookmarkEnd w:id="186"/>
      <w:bookmarkEnd w:id="187"/>
    </w:p>
    <w:p>
      <w:pPr>
        <w:spacing w:line="360" w:lineRule="auto"/>
        <w:rPr>
          <w:rFonts w:hint="default" w:ascii="Times New Roman" w:hAnsi="Times New Roman" w:eastAsia="仿宋_GB2312" w:cs="Times New Roman"/>
          <w:color w:val="auto"/>
          <w:sz w:val="28"/>
          <w:szCs w:val="28"/>
          <w:lang w:eastAsia="zh-CN"/>
        </w:rPr>
      </w:pPr>
      <w:bookmarkStart w:id="188" w:name="_Toc1693296442_WPSOffice_Level3"/>
      <w:bookmarkStart w:id="189" w:name="_Toc1493406836_WPSOffice_Level3"/>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.2合格投标人不足3家的，不得评标。</w:t>
      </w:r>
      <w:bookmarkEnd w:id="188"/>
      <w:bookmarkEnd w:id="189"/>
    </w:p>
    <w:p>
      <w:pPr>
        <w:spacing w:line="360" w:lineRule="auto"/>
        <w:rPr>
          <w:rFonts w:hint="default" w:ascii="Times New Roman" w:hAnsi="Times New Roman" w:eastAsia="仿宋_GB2312" w:cs="Times New Roman"/>
          <w:color w:val="auto"/>
          <w:sz w:val="28"/>
          <w:szCs w:val="28"/>
          <w:lang w:eastAsia="zh-CN"/>
        </w:rPr>
      </w:pPr>
      <w:bookmarkStart w:id="190" w:name="_Toc1285333830_WPSOffice_Level3"/>
      <w:bookmarkStart w:id="191" w:name="_Toc1971674233_WPSOffice_Level3"/>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.3资格审查标准见“投标人须知前附表”。</w:t>
      </w:r>
      <w:bookmarkEnd w:id="190"/>
      <w:bookmarkEnd w:id="191"/>
    </w:p>
    <w:p>
      <w:pPr>
        <w:spacing w:line="360" w:lineRule="auto"/>
        <w:rPr>
          <w:rFonts w:hint="default" w:ascii="Times New Roman" w:hAnsi="Times New Roman" w:eastAsia="仿宋_GB2312" w:cs="Times New Roman"/>
          <w:color w:val="auto"/>
          <w:sz w:val="28"/>
          <w:szCs w:val="28"/>
          <w:lang w:eastAsia="zh-CN"/>
        </w:rPr>
      </w:pPr>
      <w:bookmarkStart w:id="192" w:name="_Toc1102086292_WPSOffice_Level3"/>
      <w:bookmarkStart w:id="193" w:name="_Toc468577997_WPSOffice_Level3"/>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.4 信用记录的查询方法：见“投标人须知前附表”。</w:t>
      </w:r>
      <w:bookmarkEnd w:id="192"/>
      <w:bookmarkEnd w:id="193"/>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2</w:t>
      </w:r>
      <w:r>
        <w:rPr>
          <w:rFonts w:hint="default" w:ascii="Times New Roman" w:hAnsi="Times New Roman" w:eastAsia="仿宋_GB2312" w:cs="Times New Roman"/>
          <w:b/>
          <w:bCs/>
          <w:color w:val="auto"/>
          <w:sz w:val="28"/>
          <w:szCs w:val="28"/>
          <w:lang w:eastAsia="zh-CN"/>
        </w:rPr>
        <w:t>.评标委员会</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1评标由评标委员会负责，评标委员会由采购人代表和有关技术、经济等方面的专家组成，成员人数见“投标人须知前附表”。其中技术、经济等方面的专家不少于成员总数的三分之二。评审专家由采购人从河南省财政厅政府采购专家库中</w:t>
      </w:r>
      <w:r>
        <w:rPr>
          <w:rFonts w:hint="default" w:ascii="Times New Roman" w:hAnsi="Times New Roman" w:eastAsia="仿宋_GB2312" w:cs="Times New Roman"/>
          <w:color w:val="auto"/>
          <w:sz w:val="28"/>
          <w:szCs w:val="28"/>
          <w:lang w:val="en-US" w:eastAsia="zh-CN"/>
        </w:rPr>
        <w:t>提交</w:t>
      </w:r>
      <w:r>
        <w:rPr>
          <w:rFonts w:hint="default" w:ascii="Times New Roman" w:hAnsi="Times New Roman" w:eastAsia="仿宋_GB2312" w:cs="Times New Roman"/>
          <w:color w:val="auto"/>
          <w:sz w:val="28"/>
          <w:szCs w:val="28"/>
          <w:lang w:eastAsia="zh-CN"/>
        </w:rPr>
        <w:t>抽取</w:t>
      </w:r>
      <w:r>
        <w:rPr>
          <w:rFonts w:hint="default" w:ascii="Times New Roman" w:hAnsi="Times New Roman" w:eastAsia="仿宋_GB2312" w:cs="Times New Roman"/>
          <w:color w:val="auto"/>
          <w:sz w:val="28"/>
          <w:szCs w:val="28"/>
          <w:lang w:val="en-US" w:eastAsia="zh-CN"/>
        </w:rPr>
        <w:t>申请</w:t>
      </w:r>
      <w:r>
        <w:rPr>
          <w:rFonts w:hint="default" w:ascii="Times New Roman" w:hAnsi="Times New Roman" w:eastAsia="仿宋_GB2312" w:cs="Times New Roman"/>
          <w:color w:val="auto"/>
          <w:sz w:val="28"/>
          <w:szCs w:val="28"/>
          <w:lang w:eastAsia="zh-CN"/>
        </w:rPr>
        <w:t>，有关人员对评标委员会成员名单须严格保密。</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.2与投标人有利害关系的人员不得进入评标委员会。</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33.</w:t>
      </w:r>
      <w:r>
        <w:rPr>
          <w:rFonts w:hint="default" w:ascii="Times New Roman" w:hAnsi="Times New Roman" w:eastAsia="仿宋_GB2312" w:cs="Times New Roman"/>
          <w:b/>
          <w:bCs/>
          <w:color w:val="auto"/>
          <w:sz w:val="28"/>
          <w:szCs w:val="28"/>
          <w:lang w:eastAsia="zh-CN"/>
        </w:rPr>
        <w:t>投标文件的澄清</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.1为了有助于对投标文件进行审查、评估和比较，评标委员会有权向投标人</w:t>
      </w:r>
      <w:r>
        <w:rPr>
          <w:rFonts w:hint="default" w:ascii="Times New Roman" w:hAnsi="Times New Roman" w:eastAsia="仿宋_GB2312" w:cs="Times New Roman"/>
          <w:color w:val="auto"/>
          <w:sz w:val="28"/>
          <w:szCs w:val="28"/>
          <w:lang w:val="en-US" w:eastAsia="zh-CN"/>
        </w:rPr>
        <w:t>提出澄清</w:t>
      </w:r>
      <w:r>
        <w:rPr>
          <w:rFonts w:hint="default" w:ascii="Times New Roman" w:hAnsi="Times New Roman" w:eastAsia="仿宋_GB2312" w:cs="Times New Roman"/>
          <w:color w:val="auto"/>
          <w:sz w:val="28"/>
          <w:szCs w:val="28"/>
          <w:lang w:eastAsia="zh-CN"/>
        </w:rPr>
        <w:t>，请投标人澄清其投标内容。</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.2澄清的答复应加盖投标人公章（或企业电子签章）或由法定代表人（或其委托代理人）签字或签章（或个人电子签章）。</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.3投标人的澄清文件是投标文件的组成部分。</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.4投标文件的澄清不得对投标内容进行实质性修改。</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34.</w:t>
      </w:r>
      <w:r>
        <w:rPr>
          <w:rFonts w:hint="default" w:ascii="Times New Roman" w:hAnsi="Times New Roman" w:eastAsia="仿宋_GB2312" w:cs="Times New Roman"/>
          <w:b/>
          <w:bCs/>
          <w:color w:val="auto"/>
          <w:sz w:val="28"/>
          <w:szCs w:val="28"/>
          <w:lang w:eastAsia="zh-CN"/>
        </w:rPr>
        <w:t>投标文件的符合性审查</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.1评标委员会将审查投标文件是否实质上响应招标文件。通过</w:t>
      </w:r>
      <w:r>
        <w:rPr>
          <w:rFonts w:hint="default" w:ascii="Times New Roman" w:hAnsi="Times New Roman" w:eastAsia="仿宋_GB2312" w:cs="Times New Roman"/>
          <w:color w:val="auto"/>
          <w:sz w:val="28"/>
          <w:szCs w:val="28"/>
          <w:lang w:val="en-US" w:eastAsia="zh-CN"/>
        </w:rPr>
        <w:t>符合性审查的</w:t>
      </w:r>
      <w:r>
        <w:rPr>
          <w:rFonts w:hint="default" w:ascii="Times New Roman" w:hAnsi="Times New Roman" w:eastAsia="仿宋_GB2312" w:cs="Times New Roman"/>
          <w:color w:val="auto"/>
          <w:sz w:val="28"/>
          <w:szCs w:val="28"/>
          <w:lang w:eastAsia="zh-CN"/>
        </w:rPr>
        <w:t>合格投标人不足3家的，</w:t>
      </w:r>
      <w:r>
        <w:rPr>
          <w:rFonts w:hint="default" w:ascii="Times New Roman" w:hAnsi="Times New Roman" w:eastAsia="仿宋_GB2312" w:cs="Times New Roman"/>
          <w:color w:val="auto"/>
          <w:sz w:val="28"/>
          <w:szCs w:val="28"/>
          <w:lang w:val="en-US" w:eastAsia="zh-CN"/>
        </w:rPr>
        <w:t>项目废标</w:t>
      </w:r>
      <w:r>
        <w:rPr>
          <w:rFonts w:hint="default" w:ascii="Times New Roman" w:hAnsi="Times New Roman" w:eastAsia="仿宋_GB2312" w:cs="Times New Roman"/>
          <w:color w:val="auto"/>
          <w:sz w:val="28"/>
          <w:szCs w:val="28"/>
          <w:lang w:eastAsia="zh-CN"/>
        </w:rPr>
        <w:t>。</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.2允许修正投标文件中不构成重大偏离的、微小的、非正规的、不一致或不规则的地方。</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.3在对投标文件进行详细评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之前，评标委员会将确定</w:t>
      </w:r>
      <w:r>
        <w:rPr>
          <w:rFonts w:hint="default" w:ascii="Times New Roman" w:hAnsi="Times New Roman" w:eastAsia="仿宋_GB2312" w:cs="Times New Roman"/>
          <w:color w:val="auto"/>
          <w:sz w:val="28"/>
          <w:szCs w:val="28"/>
          <w:lang w:val="en-US" w:eastAsia="zh-CN"/>
        </w:rPr>
        <w:t>投标文件</w:t>
      </w:r>
      <w:r>
        <w:rPr>
          <w:rFonts w:hint="default" w:ascii="Times New Roman" w:hAnsi="Times New Roman" w:eastAsia="仿宋_GB2312" w:cs="Times New Roman"/>
          <w:color w:val="auto"/>
          <w:sz w:val="28"/>
          <w:szCs w:val="28"/>
          <w:lang w:eastAsia="zh-CN"/>
        </w:rPr>
        <w:t>是否对招标文件的要求做出了实质性的响应，而没有重大偏离。实质性响应的投标是指投标符合招标文件的实质性条款、条件和规定且没有重大偏离和保留。重大偏离和保留是指对招标文件规定的采购需求、交货期、质量保证期、投标有效期、付款方式等产生重大或不可接受的偏差，或限制了集中采购机构、采购人的权利和投标人的义务的规定，而纠正这些偏离将影响到其它提交实质性响应投标的投标人的公平竞争地位。</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.4评标委员会判断投标文件的响应性仅基于投标文件本身内容而不靠外部证据。</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.5实质上没有响应招标文件要求的投标</w:t>
      </w:r>
      <w:r>
        <w:rPr>
          <w:rFonts w:ascii="Times New Roman" w:hAnsi="Times New Roman" w:eastAsia="仿宋_GB2312" w:cs="Times New Roman"/>
          <w:color w:val="auto"/>
          <w:sz w:val="28"/>
          <w:szCs w:val="28"/>
          <w:lang w:eastAsia="zh-CN"/>
        </w:rPr>
        <w:t>文件无效</w:t>
      </w:r>
      <w:r>
        <w:rPr>
          <w:rFonts w:hint="default" w:ascii="Times New Roman" w:hAnsi="Times New Roman" w:eastAsia="仿宋_GB2312" w:cs="Times New Roman"/>
          <w:color w:val="auto"/>
          <w:sz w:val="28"/>
          <w:szCs w:val="28"/>
          <w:lang w:eastAsia="zh-CN"/>
        </w:rPr>
        <w:t>，投标人不得通过修正或撤消不符之处而使其投标成为实质上响应投标。</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.6</w:t>
      </w:r>
      <w:r>
        <w:rPr>
          <w:rFonts w:hint="default" w:ascii="Times New Roman" w:hAnsi="Times New Roman" w:eastAsia="仿宋_GB2312" w:cs="Times New Roman"/>
          <w:color w:val="auto"/>
          <w:sz w:val="28"/>
          <w:szCs w:val="28"/>
          <w:lang w:val="en-US" w:eastAsia="zh-CN"/>
        </w:rPr>
        <w:t>参与同一个标段（包）的投标人存在下列情形之一的，其投标（响应）文件无效：</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（1）不同投标人的电子投标（响应）文件上传计算机的网卡MAC地址、CPU序列号和硬盘序列号等硬件信息相同的；</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（2）不同投标人的投标（响应）文件由同一电子设备编制、加密或者上传；</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（3）不同投标人的投标（响应）文件由同一人送达或者分发，或者不同投标人联系人为同一人或不同联系人的联系电话一致的；</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（4）不同投标人的投标（响应）文件的内容存在两处以上专有细节错误一致；</w:t>
      </w:r>
    </w:p>
    <w:p>
      <w:pPr>
        <w:spacing w:line="360" w:lineRule="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rPr>
        <w:t>（5）其它涉嫌串通的情形。</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34.7有下列情形之一的，视为投标人串通投标，其投标无效：</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（1）不同投标人的投标文件由同一单位或者个人编制；</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（2）不同投标人委托同一单位或者个人办理投标事宜；</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（3）不同投标人的投标文件载明的项目管理成员或者联系人员为同一人；</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（4）不同投标人的投标文件异常一致或者投标报价呈规律性差异；</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（5）不同投标人的投标文件相互混装；</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（6）不同投标人的投标保证金从同一单位或者个人的账户转出。</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5</w:t>
      </w:r>
      <w:r>
        <w:rPr>
          <w:rFonts w:hint="default" w:ascii="Times New Roman" w:hAnsi="Times New Roman" w:eastAsia="仿宋_GB2312" w:cs="Times New Roman"/>
          <w:b/>
          <w:bCs/>
          <w:color w:val="auto"/>
          <w:sz w:val="28"/>
          <w:szCs w:val="28"/>
          <w:lang w:eastAsia="zh-CN"/>
        </w:rPr>
        <w:t>.投标的评价</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.1投标文件报价出现前后不一致的，按照下列规定修正：</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（1）投标文件中开标一览表（报价表）内容与投标文件中相应内容不一致的，以开标一览表（报价表）为准；</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（2）大写金额和小写金额不一致的，以大写金额为准；</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（3）单价金额小数点或者百分比有明显错位的，以开标一览表的总价为准，并修改单价；</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（4）总价金额与按单价汇总金额不一致的，以单价金额计算结果为准。</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同时出现两种以上不一致的，按照前款规定的顺序修正。修正后的报价经投标人确认后产生约束力，投标人不确认的，其投标无效。</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2评标委员会认为投标人的报价明显低于其他通过符合性审查投标人的报价，有可能影响服务质量或者不能诚信履约的，应当要求其在合理的时间内提供书面说明，必要时提交相关证明材料；投标人不能证明其报价合理性的，评标委员会应当将其作为无效投标处理。</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.3评标委员会只对已判定为实质性响应的投标文件进行评价和比较。</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.4节能环保政策</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根据财政部 发展改革委 生态环境部 市场监管总局《关于调整优化节能产品、环境标志产品政府采购执行机制的通知》（财库〔2019〕9号）要求：</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（1）本项目若含有节能产品政府采购品目清单内政府强制采购产品，投标人须选用国家确定的认证机构认证的处于有效期之内的政府强制采购节能产品。</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本项目若含有节能产品、环境标志产品政府采购品目清单内政府优先采购产品，对选用国家公布的认证机构认证的处于有效期之内的政府优先采购节能产品（政府强制采购产品除外）、环境标志产品的，在评标时予以优先采购。</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（3）投标人应提供国家确定的认证机构出具的处于有效期之内的节能产品、环境标志产品认证证书。</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4）强制采购的节能产品：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w:t>
      </w:r>
    </w:p>
    <w:p>
      <w:pPr>
        <w:spacing w:line="36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35.5 </w:t>
      </w:r>
      <w:r>
        <w:rPr>
          <w:rFonts w:hint="default" w:ascii="Times New Roman" w:hAnsi="Times New Roman" w:eastAsia="仿宋_GB2312" w:cs="Times New Roman"/>
          <w:color w:val="auto"/>
          <w:sz w:val="28"/>
          <w:szCs w:val="28"/>
          <w:lang w:eastAsia="zh-CN"/>
        </w:rPr>
        <w:t>正版软件的要求</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投标人需承诺投报的计算机产品预装正版操作系统，投报的硬件产品内的预装软件为正版软件。本项目如需落实正版软件要求，将在“投标人须知前附表”中载明。</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35.6</w:t>
      </w:r>
      <w:r>
        <w:rPr>
          <w:rFonts w:hint="default" w:ascii="Times New Roman" w:hAnsi="Times New Roman" w:eastAsia="仿宋_GB2312" w:cs="Times New Roman"/>
          <w:color w:val="auto"/>
          <w:sz w:val="28"/>
          <w:szCs w:val="28"/>
          <w:lang w:eastAsia="zh-CN"/>
        </w:rPr>
        <w:t>商品包装和快递包装要求</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文件列出商品包装和快递包装要求的，投标人可填写商品包装和快递包装承诺函，承诺商品包装符合《商品包装政府采购需求标准（试行）》，快递包装符合《快递包装政府采购需求标准（试行）》。本项目如需落实商品包装和快递包装要求，将在“投标人须知前附表”中载明。</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6</w:t>
      </w:r>
      <w:r>
        <w:rPr>
          <w:rFonts w:hint="default" w:ascii="Times New Roman" w:hAnsi="Times New Roman" w:eastAsia="仿宋_GB2312" w:cs="Times New Roman"/>
          <w:b/>
          <w:bCs/>
          <w:color w:val="auto"/>
          <w:sz w:val="28"/>
          <w:szCs w:val="28"/>
          <w:lang w:eastAsia="zh-CN"/>
        </w:rPr>
        <w:t>.评标价的确定</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.1根据《政府采购促进中小企业发展管理办法》（财库〔2020〕46号）和《财政部关于进一步加大政府采购支持中小企业力度的通知》（财库〔2022〕19号）的规定，釆购人在政府釆购活动中支持中小企业发展：</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（1）采购项目或采购包预留釆购份额专门面向中小企业采购；</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（2）未预留份额专门面向中小企业釆购的釆购项目，以及预留份额项目中的非预留部分釆购包，对小微企业报价给予</w:t>
      </w:r>
      <w:r>
        <w:rPr>
          <w:rFonts w:hint="default"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0%的扣除，用扣除后的价格参加评审。中小企业扶持政策：见“投标人须知前附表”。</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中小企业划分标准见《关于印发中小企业划型标准规定的通知》（工信部联企业〔2011〕300号）。中标人享受《政府采购促进中小企业发展管理办法》规定的中小企业扶持政策的，随中标结果公开中标人的《中小企业声明函》。投标人提供声明函内容不实的，属于提供虚假材料谋取中标，依照《中华人民共和国政府采购法》等国家有关规定追究相应责任。</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（4）监狱企业视同小型、微型企业，投标人应提供省级及以上监狱管理局、戒毒管理局（含新疆生产建设兵团）出具的属于监狱企业的证明文件。</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中标人为残疾人福利性单位的，随中标、成交结果同时公告其《残疾人福利性单位声明函》，接受社会监督。</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36.2</w:t>
      </w:r>
      <w:r>
        <w:rPr>
          <w:rFonts w:hint="default" w:ascii="Times New Roman" w:hAnsi="Times New Roman" w:eastAsia="仿宋_GB2312" w:cs="Times New Roman"/>
          <w:color w:val="auto"/>
          <w:sz w:val="28"/>
          <w:szCs w:val="28"/>
          <w:lang w:eastAsia="zh-CN"/>
        </w:rPr>
        <w:t>评标价不作为中标价和合同签约价，中标价和合同签约价仍以其投标文件中的报价为准。</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7</w:t>
      </w:r>
      <w:r>
        <w:rPr>
          <w:rFonts w:hint="default" w:ascii="Times New Roman" w:hAnsi="Times New Roman" w:eastAsia="仿宋_GB2312" w:cs="Times New Roman"/>
          <w:b/>
          <w:bCs/>
          <w:color w:val="auto"/>
          <w:sz w:val="28"/>
          <w:szCs w:val="28"/>
          <w:lang w:eastAsia="zh-CN"/>
        </w:rPr>
        <w:t>.评标结果</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.1评标委员会按照招标文件中规定的评标方法和标准，对符合性审查合格的投标文件进行商务和技术评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，综合比较与评价。</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.2投标人的评审得分为所有评委评审得分的算术平均值，评审得分取至小数点后两位（第三位四舍五入）。</w:t>
      </w:r>
    </w:p>
    <w:p>
      <w:pPr>
        <w:pStyle w:val="94"/>
        <w:spacing w:line="360" w:lineRule="auto"/>
        <w:rPr>
          <w:rFonts w:ascii="Times New Roman" w:hAnsi="Times New Roman" w:eastAsia="仿宋_GB2312" w:cs="Times New Roman"/>
          <w:color w:val="auto"/>
        </w:rPr>
      </w:pPr>
      <w:r>
        <w:rPr>
          <w:rFonts w:ascii="Times New Roman" w:hAnsi="Times New Roman" w:eastAsia="仿宋_GB2312" w:cs="Times New Roman"/>
          <w:b/>
          <w:bCs/>
          <w:color w:val="auto"/>
          <w:sz w:val="28"/>
          <w:szCs w:val="28"/>
        </w:rPr>
        <w:t>38.</w:t>
      </w:r>
      <w:r>
        <w:rPr>
          <w:rFonts w:ascii="Times New Roman" w:hAnsi="Times New Roman" w:eastAsia="仿宋_GB2312" w:cs="Times New Roman"/>
          <w:b/>
          <w:color w:val="auto"/>
          <w:sz w:val="28"/>
          <w:szCs w:val="28"/>
        </w:rPr>
        <w:t>推荐中标候选人原则及标准</w:t>
      </w:r>
    </w:p>
    <w:p>
      <w:pPr>
        <w:widowControl w:val="0"/>
        <w:spacing w:line="36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除非“投标人须知前附表”有特殊约定，否则评标委员会按评审后得分由高到低顺序</w:t>
      </w:r>
      <w:r>
        <w:rPr>
          <w:rFonts w:hint="default" w:ascii="Times New Roman" w:hAnsi="Times New Roman" w:eastAsia="仿宋_GB2312" w:cs="Times New Roman"/>
          <w:color w:val="auto"/>
          <w:sz w:val="28"/>
          <w:szCs w:val="28"/>
          <w:lang w:val="en-US" w:eastAsia="zh-CN"/>
        </w:rPr>
        <w:t>排列。按投标人须知前附表中规定数量推荐中标候选人。</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9</w:t>
      </w:r>
      <w:r>
        <w:rPr>
          <w:rFonts w:hint="default" w:ascii="Times New Roman" w:hAnsi="Times New Roman" w:eastAsia="仿宋_GB2312" w:cs="Times New Roman"/>
          <w:b/>
          <w:bCs/>
          <w:color w:val="auto"/>
          <w:sz w:val="28"/>
          <w:szCs w:val="28"/>
          <w:lang w:eastAsia="zh-CN"/>
        </w:rPr>
        <w:t>.保密及其它注意事项</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.1评标是招标工作的重要环节，评标工作在评标委员会内独立进行。</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.2评标委员会将遵照规定的评标方法，公正、平等地对待所有投标人。</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.3在评标期间，投标人不得向评委询问评标情况，不得进行旨在影响评标结果的活动。</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.4为保证评标的公正性，开标后直至授予投标人合同，评委不得与投标人私下交换意见。</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.5在评标工作结束后，凡与评标情况有接触的任何人不得擅自将评标情况扩散出评标人员之外。</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.6评标结束后，概不退还投标文件。</w:t>
      </w:r>
    </w:p>
    <w:p>
      <w:pPr>
        <w:pStyle w:val="97"/>
        <w:ind w:firstLine="240"/>
        <w:rPr>
          <w:color w:val="auto"/>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94" w:name="_Toc469259728"/>
      <w:bookmarkStart w:id="195" w:name="_Toc1052785819"/>
      <w:bookmarkStart w:id="196" w:name="_Toc1199683400_WPSOffice_Level2"/>
      <w:bookmarkStart w:id="197" w:name="_Toc1542593003"/>
      <w:bookmarkStart w:id="198" w:name="_Toc1092967952_WPSOffice_Level2"/>
      <w:bookmarkStart w:id="199" w:name="_Toc799007261"/>
      <w:bookmarkStart w:id="200" w:name="_Toc2899487"/>
      <w:bookmarkStart w:id="201" w:name="_Toc69887890"/>
      <w:bookmarkStart w:id="202" w:name="_Toc57506616"/>
      <w:bookmarkStart w:id="203" w:name="_Toc825115381"/>
      <w:bookmarkStart w:id="204" w:name="_Toc1781574470_WPSOffice_Level2"/>
      <w:bookmarkStart w:id="205" w:name="_Toc395900728"/>
      <w:r>
        <w:rPr>
          <w:rFonts w:hint="default" w:ascii="Times New Roman" w:hAnsi="Times New Roman" w:eastAsia="方正小标宋_GBK" w:cs="Times New Roman"/>
          <w:bCs/>
          <w:color w:val="auto"/>
          <w:kern w:val="0"/>
          <w:sz w:val="30"/>
          <w:szCs w:val="30"/>
          <w:lang w:val="en-US" w:eastAsia="zh-CN"/>
        </w:rPr>
        <w:t>六、确定中标</w:t>
      </w:r>
      <w:bookmarkEnd w:id="194"/>
      <w:bookmarkEnd w:id="195"/>
      <w:bookmarkEnd w:id="196"/>
      <w:bookmarkEnd w:id="197"/>
      <w:bookmarkEnd w:id="198"/>
      <w:bookmarkEnd w:id="199"/>
      <w:bookmarkEnd w:id="200"/>
      <w:bookmarkEnd w:id="201"/>
      <w:bookmarkEnd w:id="202"/>
      <w:bookmarkEnd w:id="203"/>
      <w:bookmarkEnd w:id="204"/>
      <w:bookmarkEnd w:id="205"/>
    </w:p>
    <w:p>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color w:val="auto"/>
          <w:sz w:val="28"/>
          <w:szCs w:val="28"/>
          <w:lang w:val="en-US" w:eastAsia="zh-CN"/>
        </w:rPr>
        <w:t>40</w:t>
      </w:r>
      <w:r>
        <w:rPr>
          <w:rFonts w:hint="default" w:ascii="Times New Roman" w:hAnsi="Times New Roman" w:eastAsia="仿宋_GB2312" w:cs="Times New Roman"/>
          <w:b/>
          <w:bCs/>
          <w:color w:val="auto"/>
          <w:sz w:val="28"/>
          <w:szCs w:val="28"/>
          <w:lang w:val="en" w:eastAsia="zh-CN"/>
        </w:rPr>
        <w:t>.</w:t>
      </w:r>
      <w:r>
        <w:rPr>
          <w:rFonts w:hint="default" w:ascii="Times New Roman" w:hAnsi="Times New Roman" w:eastAsia="仿宋_GB2312" w:cs="Times New Roman"/>
          <w:b/>
          <w:color w:val="auto"/>
          <w:kern w:val="0"/>
          <w:sz w:val="28"/>
          <w:szCs w:val="28"/>
          <w:lang w:val="en-US" w:eastAsia="zh-CN"/>
        </w:rPr>
        <w:t>确定中标人</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40</w:t>
      </w:r>
      <w:r>
        <w:rPr>
          <w:rFonts w:hint="default" w:ascii="Times New Roman" w:hAnsi="Times New Roman" w:eastAsia="仿宋_GB2312" w:cs="Times New Roman"/>
          <w:color w:val="auto"/>
          <w:sz w:val="28"/>
          <w:szCs w:val="28"/>
          <w:lang w:val="en" w:eastAsia="zh-CN"/>
        </w:rPr>
        <w:t>.</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采购人应当自收到评标报告之日起５个工作日内，从评标报告提出的中标候选人中，根据评标委员会推荐排名顺序的中标候选人中，选定第一中标候选人为中标人；也可以书面授权评标委员会直接确定中标人。</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40.2</w:t>
      </w:r>
      <w:r>
        <w:rPr>
          <w:rFonts w:hint="default" w:ascii="Times New Roman" w:hAnsi="Times New Roman" w:eastAsia="仿宋_GB2312" w:cs="Times New Roman"/>
          <w:color w:val="auto"/>
          <w:sz w:val="28"/>
          <w:szCs w:val="28"/>
          <w:lang w:eastAsia="zh-CN"/>
        </w:rPr>
        <w:t>采购人在收到评标报告5个工作日内未按评标报告推荐的中标候选人顺序确定中标人，又不能说明合法理由的，视同按评标报告推荐的顺序确定排名第一的中标候选人为中标人。</w:t>
      </w:r>
    </w:p>
    <w:p>
      <w:pPr>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41.发布中标公告及发出中标通知书</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41</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采购人按规定确定中标人后，</w:t>
      </w:r>
      <w:r>
        <w:rPr>
          <w:rFonts w:hint="default" w:ascii="Times New Roman" w:hAnsi="Times New Roman" w:eastAsia="仿宋_GB2312" w:cs="Times New Roman"/>
          <w:color w:val="auto"/>
          <w:sz w:val="28"/>
          <w:szCs w:val="28"/>
          <w:lang w:val="en-US" w:eastAsia="zh-CN"/>
        </w:rPr>
        <w:t>采购人或</w:t>
      </w:r>
      <w:r>
        <w:rPr>
          <w:rFonts w:hint="default" w:ascii="Times New Roman" w:hAnsi="Times New Roman" w:eastAsia="仿宋_GB2312" w:cs="Times New Roman"/>
          <w:color w:val="auto"/>
          <w:sz w:val="28"/>
          <w:szCs w:val="28"/>
          <w:lang w:eastAsia="zh-CN"/>
        </w:rPr>
        <w:t>集中采购机构应将中标结果在“投标人须知前附表”规定的媒介上予以公告，中标结果公告期限为1个工作日。</w:t>
      </w:r>
    </w:p>
    <w:p>
      <w:pPr>
        <w:widowControl w:val="0"/>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41.2发布中标公告同时向中标人发出中标通知书。</w:t>
      </w:r>
    </w:p>
    <w:p>
      <w:pPr>
        <w:pStyle w:val="16"/>
        <w:spacing w:before="0" w:line="360" w:lineRule="auto"/>
        <w:rPr>
          <w:rFonts w:ascii="Times New Roman" w:hAnsi="Times New Roman"/>
          <w:lang w:val="en-US" w:eastAsia="zh-CN"/>
        </w:rPr>
      </w:pPr>
      <w:r>
        <w:rPr>
          <w:rFonts w:ascii="Times New Roman" w:hAnsi="Times New Roman" w:eastAsia="仿宋_GB2312"/>
          <w:sz w:val="28"/>
          <w:szCs w:val="28"/>
          <w:lang w:val="en-US" w:eastAsia="zh-CN"/>
        </w:rPr>
        <w:t>41.3</w:t>
      </w:r>
      <w:r>
        <w:rPr>
          <w:rFonts w:ascii="Times New Roman" w:hAnsi="Times New Roman" w:eastAsia="仿宋_GB2312"/>
          <w:kern w:val="1"/>
          <w:sz w:val="28"/>
          <w:szCs w:val="28"/>
          <w:lang w:eastAsia="zh-CN"/>
        </w:rPr>
        <w:t>中标通知书发出后，采购人不得违法改变</w:t>
      </w:r>
      <w:r>
        <w:rPr>
          <w:rFonts w:ascii="Times New Roman" w:hAnsi="Times New Roman" w:eastAsia="仿宋_GB2312"/>
          <w:kern w:val="1"/>
          <w:sz w:val="28"/>
          <w:szCs w:val="28"/>
          <w:lang w:val="en-US" w:eastAsia="zh-CN"/>
        </w:rPr>
        <w:t>中标</w:t>
      </w:r>
      <w:r>
        <w:rPr>
          <w:rFonts w:ascii="Times New Roman" w:hAnsi="Times New Roman" w:eastAsia="仿宋_GB2312"/>
          <w:kern w:val="1"/>
          <w:sz w:val="28"/>
          <w:szCs w:val="28"/>
          <w:lang w:eastAsia="zh-CN"/>
        </w:rPr>
        <w:t>结果，中标</w:t>
      </w:r>
      <w:r>
        <w:rPr>
          <w:rFonts w:ascii="Times New Roman" w:hAnsi="Times New Roman" w:eastAsia="仿宋_GB2312"/>
          <w:kern w:val="1"/>
          <w:sz w:val="28"/>
          <w:szCs w:val="28"/>
          <w:lang w:val="en-US" w:eastAsia="zh-CN"/>
        </w:rPr>
        <w:t>人</w:t>
      </w:r>
      <w:r>
        <w:rPr>
          <w:rFonts w:ascii="Times New Roman" w:hAnsi="Times New Roman" w:eastAsia="仿宋_GB2312"/>
          <w:kern w:val="1"/>
          <w:sz w:val="28"/>
          <w:szCs w:val="28"/>
          <w:lang w:eastAsia="zh-CN"/>
        </w:rPr>
        <w:t>无正当理由不得放弃</w:t>
      </w:r>
      <w:r>
        <w:rPr>
          <w:rFonts w:ascii="Times New Roman" w:hAnsi="Times New Roman" w:eastAsia="仿宋_GB2312"/>
          <w:kern w:val="1"/>
          <w:sz w:val="28"/>
          <w:szCs w:val="28"/>
          <w:lang w:val="en-US" w:eastAsia="zh-CN"/>
        </w:rPr>
        <w:t>中标</w:t>
      </w:r>
      <w:r>
        <w:rPr>
          <w:rFonts w:ascii="Times New Roman" w:hAnsi="Times New Roman" w:eastAsia="仿宋_GB2312"/>
          <w:kern w:val="1"/>
          <w:sz w:val="28"/>
          <w:szCs w:val="28"/>
          <w:lang w:eastAsia="zh-CN"/>
        </w:rPr>
        <w:t>。</w:t>
      </w:r>
    </w:p>
    <w:p>
      <w:pPr>
        <w:widowControl w:val="0"/>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2</w:t>
      </w:r>
      <w:r>
        <w:rPr>
          <w:rFonts w:hint="default" w:ascii="Times New Roman" w:hAnsi="Times New Roman" w:eastAsia="仿宋_GB2312" w:cs="Times New Roman"/>
          <w:b/>
          <w:bCs/>
          <w:color w:val="auto"/>
          <w:sz w:val="28"/>
          <w:szCs w:val="28"/>
          <w:lang w:eastAsia="zh-CN"/>
        </w:rPr>
        <w:t>.接受和拒绝任何或所有投标的权利</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如出现重大变故，采购任务取消情况，集中采购机构和采购人保留因此原因在授标之前任何时候接受或拒绝任何投标、以及宣布招标无效或拒绝所有投标的权利，对受影响的投标人不承担任何责任。</w:t>
      </w:r>
    </w:p>
    <w:p>
      <w:pPr>
        <w:rPr>
          <w:rFonts w:hint="default"/>
          <w:color w:val="auto"/>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06" w:name="_Toc155496134_WPSOffice_Level2"/>
      <w:bookmarkStart w:id="207" w:name="_Toc289293782"/>
      <w:bookmarkStart w:id="208" w:name="_Toc1194929028_WPSOffice_Level2"/>
      <w:bookmarkStart w:id="209" w:name="_Toc574236286"/>
      <w:bookmarkStart w:id="210" w:name="_Toc294849240"/>
      <w:bookmarkStart w:id="211" w:name="_Toc212998948_WPSOffice_Level2"/>
      <w:bookmarkStart w:id="212" w:name="_Toc1674499174"/>
      <w:bookmarkStart w:id="213" w:name="_Toc1253526278"/>
      <w:bookmarkStart w:id="214" w:name="_Toc2132928082"/>
      <w:bookmarkStart w:id="215" w:name="_Toc1835231440"/>
      <w:bookmarkStart w:id="216" w:name="_Toc627288238"/>
      <w:bookmarkStart w:id="217" w:name="_Toc285838294"/>
      <w:r>
        <w:rPr>
          <w:rFonts w:hint="default" w:ascii="Times New Roman" w:hAnsi="Times New Roman" w:eastAsia="方正小标宋_GBK" w:cs="Times New Roman"/>
          <w:bCs/>
          <w:color w:val="auto"/>
          <w:kern w:val="0"/>
          <w:sz w:val="30"/>
          <w:szCs w:val="30"/>
          <w:lang w:val="en-US" w:eastAsia="zh-CN"/>
        </w:rPr>
        <w:t>七、授予合同</w:t>
      </w:r>
      <w:bookmarkEnd w:id="206"/>
      <w:bookmarkEnd w:id="207"/>
      <w:bookmarkEnd w:id="208"/>
      <w:bookmarkEnd w:id="209"/>
      <w:bookmarkEnd w:id="210"/>
      <w:bookmarkEnd w:id="211"/>
      <w:bookmarkEnd w:id="212"/>
      <w:bookmarkEnd w:id="213"/>
      <w:bookmarkEnd w:id="214"/>
      <w:bookmarkEnd w:id="215"/>
      <w:bookmarkEnd w:id="216"/>
      <w:bookmarkEnd w:id="217"/>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3</w:t>
      </w:r>
      <w:r>
        <w:rPr>
          <w:rFonts w:hint="default" w:ascii="Times New Roman" w:hAnsi="Times New Roman" w:eastAsia="仿宋_GB2312" w:cs="Times New Roman"/>
          <w:b/>
          <w:bCs/>
          <w:color w:val="auto"/>
          <w:sz w:val="28"/>
          <w:szCs w:val="28"/>
          <w:lang w:eastAsia="zh-CN"/>
        </w:rPr>
        <w:t>.合同授予标准</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除本章第4</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条、</w:t>
      </w:r>
      <w:r>
        <w:rPr>
          <w:rFonts w:hint="default" w:ascii="Times New Roman" w:hAnsi="Times New Roman" w:eastAsia="仿宋_GB2312" w:cs="Times New Roman"/>
          <w:color w:val="auto"/>
          <w:sz w:val="28"/>
          <w:szCs w:val="28"/>
          <w:lang w:val="en-US" w:eastAsia="zh-CN"/>
        </w:rPr>
        <w:t>47条</w:t>
      </w:r>
      <w:r>
        <w:rPr>
          <w:rFonts w:hint="default" w:ascii="Times New Roman" w:hAnsi="Times New Roman" w:eastAsia="仿宋_GB2312" w:cs="Times New Roman"/>
          <w:color w:val="auto"/>
          <w:sz w:val="28"/>
          <w:szCs w:val="28"/>
          <w:lang w:eastAsia="zh-CN"/>
        </w:rPr>
        <w:t>的规定之外，采购人将把合同授予被确定为实质上响应招标文件要求并有履行合同能力的评审后综合得分最高的投标人。</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4</w:t>
      </w:r>
      <w:r>
        <w:rPr>
          <w:rFonts w:hint="default" w:ascii="Times New Roman" w:hAnsi="Times New Roman" w:eastAsia="仿宋_GB2312" w:cs="Times New Roman"/>
          <w:b/>
          <w:bCs/>
          <w:color w:val="auto"/>
          <w:sz w:val="28"/>
          <w:szCs w:val="28"/>
          <w:lang w:eastAsia="zh-CN"/>
        </w:rPr>
        <w:t>.合同授予时</w:t>
      </w:r>
      <w:r>
        <w:rPr>
          <w:rFonts w:ascii="Times New Roman" w:hAnsi="Times New Roman" w:eastAsia="仿宋_GB2312" w:cs="Times New Roman"/>
          <w:b/>
          <w:bCs/>
          <w:color w:val="auto"/>
          <w:sz w:val="28"/>
          <w:szCs w:val="28"/>
          <w:lang w:val="en-US" w:eastAsia="zh-CN"/>
        </w:rPr>
        <w:t>追加</w:t>
      </w:r>
      <w:r>
        <w:rPr>
          <w:rFonts w:hint="default" w:ascii="Times New Roman" w:hAnsi="Times New Roman" w:eastAsia="仿宋_GB2312" w:cs="Times New Roman"/>
          <w:b/>
          <w:bCs/>
          <w:color w:val="auto"/>
          <w:sz w:val="28"/>
          <w:szCs w:val="28"/>
          <w:lang w:eastAsia="zh-CN"/>
        </w:rPr>
        <w:t>采购</w:t>
      </w:r>
      <w:r>
        <w:rPr>
          <w:rFonts w:ascii="Times New Roman" w:hAnsi="Times New Roman" w:eastAsia="仿宋_GB2312" w:cs="Times New Roman"/>
          <w:b/>
          <w:bCs/>
          <w:color w:val="auto"/>
          <w:sz w:val="28"/>
          <w:szCs w:val="28"/>
          <w:lang w:val="en-US" w:eastAsia="zh-CN"/>
        </w:rPr>
        <w:t>货物</w:t>
      </w:r>
      <w:r>
        <w:rPr>
          <w:rFonts w:hint="default" w:ascii="Times New Roman" w:hAnsi="Times New Roman" w:eastAsia="仿宋_GB2312" w:cs="Times New Roman"/>
          <w:b/>
          <w:bCs/>
          <w:color w:val="auto"/>
          <w:sz w:val="28"/>
          <w:szCs w:val="28"/>
          <w:lang w:eastAsia="zh-CN"/>
        </w:rPr>
        <w:t>数量的权利</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采购人在授予合同时有权在“投标人须知前附表”规定的范围内，对项目需求中规定的货物的数量予以增加，但不得对货物单价及伴随服务内容或其它实质性的条款和条件做任何改变。</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45.</w:t>
      </w:r>
      <w:r>
        <w:rPr>
          <w:rFonts w:hint="default" w:ascii="Times New Roman" w:hAnsi="Times New Roman" w:eastAsia="仿宋_GB2312" w:cs="Times New Roman"/>
          <w:b/>
          <w:bCs/>
          <w:color w:val="auto"/>
          <w:sz w:val="28"/>
          <w:szCs w:val="28"/>
          <w:lang w:eastAsia="zh-CN"/>
        </w:rPr>
        <w:t>签订合同</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.1采购人应当自中标通知书发出之日起15日内，按照招标文件和中标人投标文件的规定，与中标人签订书面合同。所签订的合同不得对招标文件确定的事项和中标人投标文件作实质性修改。</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.2招标文件、中标人的投标文件和澄清文件等，均应作为签约的合同文本的基础。</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.3如采购人对中标人拒签合同，依照《中华人民共和国政府采购法》《中华人民共和国政府采购法实施条例》《政府采购货物和服务招标投标管理办法》（财政部令第87号）等规定承担相应的违约责任。</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46.</w:t>
      </w:r>
      <w:r>
        <w:rPr>
          <w:rFonts w:hint="default" w:ascii="Times New Roman" w:hAnsi="Times New Roman" w:eastAsia="仿宋_GB2312" w:cs="Times New Roman"/>
          <w:b/>
          <w:bCs/>
          <w:color w:val="auto"/>
          <w:sz w:val="28"/>
          <w:szCs w:val="28"/>
          <w:lang w:eastAsia="zh-CN"/>
        </w:rPr>
        <w:t>履约保证金</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中标人应按</w:t>
      </w:r>
      <w:r>
        <w:rPr>
          <w:rFonts w:ascii="Times New Roman" w:hAnsi="Times New Roman" w:eastAsia="仿宋_GB2312" w:cs="Times New Roman"/>
          <w:color w:val="auto"/>
          <w:sz w:val="28"/>
          <w:szCs w:val="28"/>
          <w:lang w:val="en-US" w:eastAsia="zh-CN"/>
        </w:rPr>
        <w:t>招标文件</w:t>
      </w:r>
      <w:r>
        <w:rPr>
          <w:rFonts w:hint="default" w:ascii="Times New Roman" w:hAnsi="Times New Roman" w:eastAsia="仿宋_GB2312" w:cs="Times New Roman"/>
          <w:color w:val="auto"/>
          <w:sz w:val="28"/>
          <w:szCs w:val="28"/>
          <w:lang w:eastAsia="zh-CN"/>
        </w:rPr>
        <w:t>的规定向采购人提交履约保证金。采购人不得以中标人事先缴纳履约保证金作为签订合同的条件,并应在中标人履行完合同约定义务事项后及时退还。</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val="en-US" w:eastAsia="zh-CN"/>
        </w:rPr>
        <w:t>47.</w:t>
      </w:r>
      <w:r>
        <w:rPr>
          <w:rFonts w:hint="default" w:ascii="Times New Roman" w:hAnsi="Times New Roman" w:eastAsia="仿宋_GB2312" w:cs="Times New Roman"/>
          <w:color w:val="auto"/>
          <w:sz w:val="28"/>
          <w:szCs w:val="28"/>
          <w:lang w:eastAsia="zh-CN"/>
        </w:rPr>
        <w:t>如中标人不按本章第4</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条约定签订合同，依照《中华人民共和国政府采购法》《中华人民共和国政府采购法实施条例》《政府采购货物和服务招标投标管理办法》（财政部令第87号）等规定</w:t>
      </w:r>
      <w:r>
        <w:rPr>
          <w:rFonts w:hint="default" w:ascii="Times New Roman" w:hAnsi="Times New Roman" w:eastAsia="仿宋_GB2312" w:cs="Times New Roman"/>
          <w:color w:val="auto"/>
          <w:sz w:val="28"/>
          <w:szCs w:val="28"/>
          <w:lang w:val="en-US" w:eastAsia="zh-CN"/>
        </w:rPr>
        <w:t>承</w:t>
      </w:r>
      <w:r>
        <w:rPr>
          <w:rFonts w:hint="default" w:ascii="Times New Roman" w:hAnsi="Times New Roman" w:eastAsia="仿宋_GB2312" w:cs="Times New Roman"/>
          <w:color w:val="auto"/>
          <w:sz w:val="28"/>
          <w:szCs w:val="28"/>
          <w:lang w:eastAsia="zh-CN"/>
        </w:rPr>
        <w:t>担相应的违约责任）。采购人可在按照评</w:t>
      </w:r>
      <w:r>
        <w:rPr>
          <w:rFonts w:ascii="Times New Roman" w:hAnsi="Times New Roman" w:eastAsia="仿宋_GB2312" w:cs="Times New Roman"/>
          <w:color w:val="auto"/>
          <w:sz w:val="28"/>
          <w:szCs w:val="28"/>
          <w:lang w:eastAsia="zh-CN"/>
        </w:rPr>
        <w:t>标</w:t>
      </w:r>
      <w:r>
        <w:rPr>
          <w:rFonts w:hint="default" w:ascii="Times New Roman" w:hAnsi="Times New Roman" w:eastAsia="仿宋_GB2312" w:cs="Times New Roman"/>
          <w:color w:val="auto"/>
          <w:sz w:val="28"/>
          <w:szCs w:val="28"/>
          <w:lang w:eastAsia="zh-CN"/>
        </w:rPr>
        <w:t>报告推荐的中标候选人名单排序，确定下一中标候选人为中标人，也可以重新开展政府采购活动。</w:t>
      </w:r>
    </w:p>
    <w:p>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48.招标代理费</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本项目是否由中标人向</w:t>
      </w:r>
      <w:r>
        <w:rPr>
          <w:rFonts w:hint="default" w:ascii="Times New Roman" w:hAnsi="Times New Roman" w:eastAsia="仿宋_GB2312" w:cs="Times New Roman"/>
          <w:color w:val="auto"/>
          <w:sz w:val="28"/>
          <w:szCs w:val="28"/>
          <w:lang w:val="en" w:eastAsia="zh-CN"/>
        </w:rPr>
        <w:t>集中采购机构</w:t>
      </w:r>
      <w:r>
        <w:rPr>
          <w:rFonts w:hint="default" w:ascii="Times New Roman" w:hAnsi="Times New Roman" w:eastAsia="仿宋_GB2312" w:cs="Times New Roman"/>
          <w:color w:val="auto"/>
          <w:sz w:val="28"/>
          <w:szCs w:val="28"/>
          <w:lang w:val="en-US" w:eastAsia="zh-CN"/>
        </w:rPr>
        <w:t>支付招标代理费，按照投标人须知前附表规定执行。</w:t>
      </w:r>
    </w:p>
    <w:p>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49.质疑的提出与接收</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49.1投标人认为招标文件、招标过程和中标结果使自己的权益受到损害的，可以根据《中华人民共和国政府采购法》《中华人民共和国政府采购法实施条例》《政府采购质疑和投诉办法》的有关规定，依法向采购人或其委托的</w:t>
      </w:r>
      <w:r>
        <w:rPr>
          <w:rFonts w:hint="default" w:ascii="Times New Roman" w:hAnsi="Times New Roman" w:eastAsia="仿宋_GB2312" w:cs="Times New Roman"/>
          <w:color w:val="auto"/>
          <w:sz w:val="28"/>
          <w:szCs w:val="28"/>
          <w:lang w:val="en" w:eastAsia="zh-CN"/>
        </w:rPr>
        <w:t>集中采购机构</w:t>
      </w:r>
      <w:r>
        <w:rPr>
          <w:rFonts w:hint="default" w:ascii="Times New Roman" w:hAnsi="Times New Roman" w:eastAsia="仿宋_GB2312" w:cs="Times New Roman"/>
          <w:color w:val="auto"/>
          <w:sz w:val="28"/>
          <w:szCs w:val="28"/>
          <w:lang w:val="en-US" w:eastAsia="zh-CN"/>
        </w:rPr>
        <w:t>提出书面质疑。</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49.2质疑投标人应按照《政府采购质疑和投诉办法》的要求，在法定质疑期内以书面形式提出质疑，针对同一采购程序环节的质疑次数应符合投标人须知前附表的规定。</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sz w:val="28"/>
          <w:szCs w:val="28"/>
          <w:lang w:val="en-US" w:eastAsia="zh-CN"/>
        </w:rPr>
        <w:t>49.3 质疑</w:t>
      </w:r>
      <w:r>
        <w:rPr>
          <w:rFonts w:ascii="Times New Roman" w:hAnsi="Times New Roman" w:eastAsia="仿宋_GB2312" w:cs="Times New Roman"/>
          <w:sz w:val="28"/>
          <w:szCs w:val="28"/>
          <w:lang w:val="en-US" w:eastAsia="zh-CN"/>
        </w:rPr>
        <w:t>投标人</w:t>
      </w:r>
      <w:r>
        <w:rPr>
          <w:rFonts w:hint="default" w:ascii="Times New Roman" w:hAnsi="Times New Roman" w:eastAsia="仿宋_GB2312" w:cs="Times New Roman"/>
          <w:sz w:val="28"/>
          <w:szCs w:val="28"/>
          <w:lang w:val="en-US" w:eastAsia="zh-CN"/>
        </w:rPr>
        <w:t>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pPr>
        <w:spacing w:line="360" w:lineRule="auto"/>
        <w:rPr>
          <w:rFonts w:hint="default" w:ascii="Times New Roman" w:hAnsi="Times New Roman" w:eastAsia="仿宋_GB2312" w:cs="Times New Roman"/>
          <w:color w:val="auto"/>
          <w:sz w:val="28"/>
          <w:szCs w:val="28"/>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18" w:name="_Toc1789726127"/>
      <w:bookmarkStart w:id="219" w:name="_Toc2042622906"/>
      <w:bookmarkStart w:id="220" w:name="_Toc1766978063_WPSOffice_Level2"/>
      <w:bookmarkStart w:id="221" w:name="_Toc1400468441"/>
      <w:bookmarkStart w:id="222" w:name="_Toc1615377744"/>
      <w:bookmarkStart w:id="223" w:name="_Toc2050602757_WPSOffice_Level2"/>
      <w:bookmarkStart w:id="224" w:name="_Toc2106161628_WPSOffice_Level2"/>
      <w:bookmarkStart w:id="225" w:name="_Toc512476358"/>
      <w:bookmarkStart w:id="226" w:name="_Toc691566780"/>
      <w:bookmarkStart w:id="227" w:name="_Toc1108985532"/>
      <w:bookmarkStart w:id="228" w:name="_Toc65811364"/>
      <w:bookmarkStart w:id="229" w:name="_Toc1226187921"/>
      <w:r>
        <w:rPr>
          <w:rFonts w:hint="default" w:ascii="Times New Roman" w:hAnsi="Times New Roman" w:eastAsia="方正小标宋_GBK" w:cs="Times New Roman"/>
          <w:bCs/>
          <w:color w:val="auto"/>
          <w:kern w:val="0"/>
          <w:sz w:val="30"/>
          <w:szCs w:val="30"/>
          <w:lang w:val="en-US" w:eastAsia="zh-CN"/>
        </w:rPr>
        <w:t>八、需要补充的其他内容</w:t>
      </w:r>
      <w:bookmarkEnd w:id="218"/>
      <w:bookmarkEnd w:id="219"/>
      <w:bookmarkEnd w:id="220"/>
      <w:bookmarkEnd w:id="221"/>
      <w:bookmarkEnd w:id="222"/>
      <w:bookmarkEnd w:id="223"/>
      <w:bookmarkEnd w:id="224"/>
      <w:bookmarkEnd w:id="225"/>
      <w:bookmarkEnd w:id="226"/>
      <w:bookmarkEnd w:id="227"/>
      <w:bookmarkEnd w:id="228"/>
      <w:bookmarkEnd w:id="229"/>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val="en-US" w:eastAsia="zh-CN"/>
        </w:rPr>
        <w:t>50</w:t>
      </w: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color w:val="auto"/>
          <w:sz w:val="28"/>
          <w:szCs w:val="28"/>
          <w:lang w:eastAsia="zh-CN"/>
        </w:rPr>
        <w:t>需要补充的其他内容：见“投标人须知前附表”。</w:t>
      </w:r>
    </w:p>
    <w:p>
      <w:pPr>
        <w:pStyle w:val="3"/>
        <w:spacing w:before="0" w:after="0" w:line="360" w:lineRule="auto"/>
        <w:jc w:val="center"/>
        <w:rPr>
          <w:rFonts w:ascii="Times New Roman" w:hAnsi="Times New Roman" w:eastAsia="宋体"/>
          <w:color w:val="auto"/>
          <w:sz w:val="36"/>
          <w:szCs w:val="36"/>
          <w:lang w:val="en-US" w:eastAsia="zh-CN"/>
        </w:rPr>
      </w:pPr>
      <w:r>
        <w:rPr>
          <w:rFonts w:ascii="Times New Roman" w:hAnsi="Times New Roman"/>
          <w:color w:val="auto"/>
          <w:lang w:eastAsia="zh-CN"/>
        </w:rPr>
        <w:br w:type="page"/>
      </w:r>
      <w:bookmarkEnd w:id="121"/>
      <w:bookmarkEnd w:id="122"/>
      <w:bookmarkEnd w:id="123"/>
      <w:bookmarkStart w:id="230" w:name="_Toc308141697"/>
      <w:bookmarkStart w:id="231" w:name="_Toc1644299675"/>
      <w:bookmarkStart w:id="232" w:name="_Toc2100027940"/>
      <w:bookmarkStart w:id="233" w:name="_Toc839610870"/>
      <w:bookmarkStart w:id="234" w:name="_Toc2024009066"/>
      <w:bookmarkStart w:id="235" w:name="_Toc140667688"/>
      <w:bookmarkStart w:id="236" w:name="_Toc642928449_WPSOffice_Level1"/>
      <w:bookmarkStart w:id="237" w:name="_Toc335147862_WPSOffice_Level1"/>
      <w:bookmarkStart w:id="238" w:name="_Toc63558279_WPSOffice_Level1"/>
      <w:bookmarkStart w:id="239" w:name="_Toc764191523_WPSOffice_Level1"/>
      <w:bookmarkStart w:id="240" w:name="_Toc300363790"/>
      <w:bookmarkStart w:id="241" w:name="_Toc74311171"/>
      <w:bookmarkStart w:id="242" w:name="_Toc310774132_WPSOffice_Level1"/>
      <w:bookmarkStart w:id="243" w:name="_Toc1340807913"/>
      <w:bookmarkStart w:id="244" w:name="_Toc1772010121"/>
      <w:bookmarkStart w:id="245" w:name="_Toc10014"/>
      <w:bookmarkStart w:id="246" w:name="_Toc1415346380_WPSOffice_Level1"/>
      <w:bookmarkStart w:id="247" w:name="_Toc1839196008_WPSOffice_Level1"/>
      <w:bookmarkStart w:id="248" w:name="_Toc237350522_WPSOffice_Level1"/>
      <w:r>
        <w:rPr>
          <w:rFonts w:ascii="Times New Roman" w:hAnsi="Times New Roman" w:eastAsia="宋体"/>
          <w:color w:val="auto"/>
          <w:sz w:val="36"/>
          <w:szCs w:val="36"/>
          <w:lang w:val="en-US" w:eastAsia="zh-CN"/>
        </w:rPr>
        <w:t xml:space="preserve">第四章 </w:t>
      </w:r>
      <w:r>
        <w:rPr>
          <w:rFonts w:ascii="Times New Roman" w:hAnsi="Times New Roman" w:eastAsia="宋体"/>
          <w:color w:val="auto"/>
          <w:sz w:val="36"/>
          <w:szCs w:val="36"/>
          <w:lang w:eastAsia="zh-CN"/>
        </w:rPr>
        <w:t>资格证明文件格式</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jc w:val="center"/>
        <w:rPr>
          <w:rFonts w:hint="default" w:ascii="Times New Roman" w:hAnsi="Times New Roman" w:eastAsia="宋体" w:cs="Times New Roman"/>
          <w:color w:val="auto"/>
          <w:sz w:val="48"/>
          <w:szCs w:val="48"/>
          <w:lang w:eastAsia="zh-CN"/>
        </w:rPr>
      </w:pPr>
    </w:p>
    <w:bookmarkEnd w:id="246"/>
    <w:bookmarkEnd w:id="247"/>
    <w:bookmarkEnd w:id="248"/>
    <w:p>
      <w:pPr>
        <w:spacing w:line="360" w:lineRule="auto"/>
        <w:ind w:left="1080" w:hanging="540"/>
        <w:jc w:val="center"/>
        <w:rPr>
          <w:rFonts w:hint="default" w:ascii="Times New Roman" w:hAnsi="Times New Roman" w:eastAsia="宋体" w:cs="Times New Roman"/>
          <w:color w:val="auto"/>
          <w:sz w:val="24"/>
          <w:szCs w:val="24"/>
          <w:lang w:val="en-US" w:eastAsia="zh-CN"/>
        </w:rPr>
      </w:pPr>
    </w:p>
    <w:p>
      <w:pPr>
        <w:tabs>
          <w:tab w:val="left" w:pos="1950"/>
        </w:tabs>
        <w:jc w:val="center"/>
        <w:rPr>
          <w:rFonts w:hint="default" w:ascii="Times New Roman" w:hAnsi="Times New Roman" w:eastAsia="宋体" w:cs="Times New Roman"/>
          <w:b/>
          <w:bCs/>
          <w:color w:val="auto"/>
          <w:sz w:val="56"/>
          <w:szCs w:val="56"/>
          <w:lang w:val="en-US" w:eastAsia="zh-CN"/>
        </w:rPr>
      </w:pPr>
      <w:r>
        <w:rPr>
          <w:rFonts w:hint="default" w:ascii="Times New Roman" w:hAnsi="Times New Roman" w:eastAsia="宋体" w:cs="Times New Roman"/>
          <w:b/>
          <w:bCs/>
          <w:color w:val="auto"/>
          <w:sz w:val="56"/>
          <w:szCs w:val="56"/>
          <w:lang w:val="en-US" w:eastAsia="zh-CN"/>
        </w:rPr>
        <w:t xml:space="preserve"> </w:t>
      </w:r>
      <w:r>
        <w:rPr>
          <w:rFonts w:ascii="Times New Roman" w:hAnsi="Times New Roman" w:eastAsia="宋体" w:cs="Times New Roman"/>
          <w:b/>
          <w:bCs/>
          <w:color w:val="auto"/>
          <w:sz w:val="56"/>
          <w:szCs w:val="56"/>
          <w:lang w:val="en-US" w:eastAsia="zh-CN"/>
        </w:rPr>
        <w:t xml:space="preserve">河南财经政法大学智慧教室建设项目—家具采购项目 </w:t>
      </w: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jc w:val="center"/>
        <w:rPr>
          <w:rFonts w:hint="default" w:ascii="Times New Roman" w:hAnsi="Times New Roman" w:eastAsia="宋体" w:cs="Times New Roman"/>
          <w:b/>
          <w:bCs/>
          <w:color w:val="auto"/>
          <w:sz w:val="96"/>
          <w:szCs w:val="96"/>
          <w:lang w:eastAsia="zh-CN"/>
        </w:rPr>
      </w:pPr>
      <w:r>
        <w:rPr>
          <w:rFonts w:hint="default" w:ascii="Times New Roman" w:hAnsi="Times New Roman" w:eastAsia="宋体" w:cs="Times New Roman"/>
          <w:b/>
          <w:color w:val="auto"/>
          <w:sz w:val="96"/>
          <w:szCs w:val="96"/>
          <w:lang w:eastAsia="zh-CN"/>
        </w:rPr>
        <w:t>资格证明文件</w:t>
      </w:r>
    </w:p>
    <w:p>
      <w:pPr>
        <w:widowControl w:val="0"/>
        <w:tabs>
          <w:tab w:val="left" w:pos="1950"/>
        </w:tabs>
        <w:jc w:val="center"/>
        <w:rPr>
          <w:rFonts w:hint="default" w:ascii="Times New Roman" w:hAnsi="Times New Roman" w:eastAsia="宋体" w:cs="Times New Roman"/>
          <w:b/>
          <w:color w:val="auto"/>
          <w:sz w:val="36"/>
          <w:szCs w:val="36"/>
          <w:lang w:eastAsia="zh-CN"/>
        </w:rPr>
      </w:pPr>
    </w:p>
    <w:p>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r>
        <w:rPr>
          <w:rFonts w:hint="default" w:ascii="Times New Roman" w:hAnsi="Times New Roman" w:eastAsia="宋体" w:cs="Times New Roman"/>
          <w:b/>
          <w:color w:val="auto"/>
          <w:sz w:val="36"/>
          <w:szCs w:val="36"/>
          <w:lang w:eastAsia="zh-CN"/>
        </w:rPr>
        <w:t>采购编号：</w:t>
      </w:r>
      <w:r>
        <w:rPr>
          <w:rFonts w:ascii="Times New Roman" w:hAnsi="Times New Roman" w:eastAsia="宋体" w:cs="Times New Roman"/>
          <w:b/>
          <w:color w:val="auto"/>
          <w:sz w:val="36"/>
          <w:szCs w:val="36"/>
          <w:lang w:val="en-US" w:eastAsia="zh-CN"/>
        </w:rPr>
        <w:t>豫财招标采购-2024-447</w:t>
      </w:r>
    </w:p>
    <w:p>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pPr>
        <w:widowControl w:val="0"/>
        <w:spacing w:line="360" w:lineRule="auto"/>
        <w:ind w:left="1080" w:leftChars="257" w:hanging="540"/>
        <w:jc w:val="center"/>
        <w:rPr>
          <w:rFonts w:hint="default" w:ascii="Times New Roman" w:hAnsi="Times New Roman" w:eastAsia="宋体" w:cs="Times New Roman"/>
          <w:b/>
          <w:color w:val="auto"/>
          <w:sz w:val="52"/>
          <w:szCs w:val="24"/>
          <w:lang w:val="en-US" w:eastAsia="zh-CN"/>
        </w:rPr>
      </w:pPr>
    </w:p>
    <w:p>
      <w:pPr>
        <w:widowControl w:val="0"/>
        <w:autoSpaceDE w:val="0"/>
        <w:autoSpaceDN w:val="0"/>
        <w:adjustRightInd w:val="0"/>
        <w:ind w:firstLine="1084" w:firstLineChars="300"/>
        <w:rPr>
          <w:rFonts w:hint="default" w:ascii="Times New Roman" w:hAnsi="Times New Roman" w:eastAsia="宋体" w:cs="Times New Roman"/>
          <w:color w:val="auto"/>
          <w:sz w:val="36"/>
          <w:szCs w:val="36"/>
          <w:lang w:val="en-US" w:eastAsia="zh-CN"/>
        </w:rPr>
      </w:pPr>
      <w:r>
        <w:rPr>
          <w:rFonts w:hint="default" w:ascii="Times New Roman" w:hAnsi="Times New Roman" w:eastAsia="宋体" w:cs="Times New Roman"/>
          <w:b/>
          <w:color w:val="auto"/>
          <w:sz w:val="36"/>
          <w:szCs w:val="36"/>
          <w:lang w:val="en-US" w:eastAsia="zh-CN"/>
        </w:rPr>
        <w:t>投标人（企业电子签章）：</w:t>
      </w:r>
    </w:p>
    <w:p>
      <w:pPr>
        <w:pStyle w:val="183"/>
        <w:ind w:firstLine="0"/>
        <w:rPr>
          <w:rFonts w:hint="default" w:ascii="Times New Roman" w:hAnsi="Times New Roman" w:eastAsia="宋体" w:cs="Times New Roman"/>
          <w:color w:val="auto"/>
          <w:lang w:eastAsia="zh-CN"/>
        </w:rPr>
      </w:pPr>
    </w:p>
    <w:p>
      <w:pPr>
        <w:spacing w:line="360" w:lineRule="auto"/>
        <w:ind w:left="708"/>
        <w:jc w:val="center"/>
        <w:rPr>
          <w:rFonts w:hint="default" w:ascii="Times New Roman" w:hAnsi="Times New Roman" w:eastAsia="仿宋_GB2312" w:cs="Times New Roman"/>
          <w:color w:val="auto"/>
          <w:sz w:val="28"/>
          <w:szCs w:val="28"/>
          <w:lang w:val="en-US" w:eastAsia="zh-CN"/>
        </w:rPr>
      </w:pPr>
    </w:p>
    <w:p>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bookmarkStart w:id="249" w:name="_Toc32436634_WPSOffice_Level3"/>
      <w:bookmarkStart w:id="250" w:name="_Toc1004915804_WPSOffice_Level3"/>
    </w:p>
    <w:p>
      <w:pPr>
        <w:jc w:val="center"/>
        <w:rPr>
          <w:rFonts w:hint="default" w:ascii="Times New Roman" w:hAnsi="Times New Roman" w:eastAsia="仿宋_GB2312" w:cs="Times New Roman"/>
          <w:b/>
          <w:bCs/>
          <w:color w:val="auto"/>
          <w:sz w:val="36"/>
          <w:szCs w:val="36"/>
          <w:lang w:val="en-US" w:eastAsia="zh-CN"/>
        </w:rPr>
      </w:pPr>
      <w:r>
        <w:rPr>
          <w:rFonts w:hint="default" w:ascii="Times New Roman" w:hAnsi="Times New Roman" w:eastAsia="仿宋_GB2312" w:cs="Times New Roman"/>
          <w:b/>
          <w:bCs/>
          <w:color w:val="auto"/>
          <w:sz w:val="36"/>
          <w:szCs w:val="36"/>
          <w:lang w:val="en-US" w:eastAsia="zh-CN"/>
        </w:rPr>
        <w:br w:type="page"/>
      </w:r>
      <w:r>
        <w:rPr>
          <w:rFonts w:hint="default" w:ascii="Times New Roman" w:hAnsi="Times New Roman" w:eastAsia="仿宋_GB2312" w:cs="Times New Roman"/>
          <w:b/>
          <w:bCs/>
          <w:color w:val="auto"/>
          <w:sz w:val="36"/>
          <w:szCs w:val="36"/>
          <w:lang w:val="en-US" w:eastAsia="zh-CN"/>
        </w:rPr>
        <w:t>目 录</w:t>
      </w:r>
    </w:p>
    <w:p>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p>
    <w:bookmarkEnd w:id="249"/>
    <w:bookmarkEnd w:id="250"/>
    <w:p>
      <w:pPr>
        <w:tabs>
          <w:tab w:val="left" w:pos="5580"/>
        </w:tabs>
        <w:spacing w:line="360" w:lineRule="auto"/>
        <w:ind w:firstLine="480"/>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color w:val="auto"/>
          <w:sz w:val="28"/>
          <w:szCs w:val="28"/>
          <w:lang w:val="en-US" w:eastAsia="zh-CN"/>
        </w:rPr>
        <w:t>一、</w:t>
      </w:r>
      <w:r>
        <w:rPr>
          <w:rFonts w:hint="default" w:ascii="Times New Roman" w:hAnsi="Times New Roman" w:eastAsia="仿宋_GB2312" w:cs="Times New Roman"/>
          <w:color w:val="auto"/>
          <w:kern w:val="0"/>
          <w:sz w:val="28"/>
          <w:szCs w:val="28"/>
          <w:lang w:eastAsia="zh-CN"/>
        </w:rPr>
        <w:t>法人或者其他组织的营业执照等证明文件或自然人的身份证明</w:t>
      </w:r>
    </w:p>
    <w:p>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251" w:name="_Toc835682095_WPSOffice_Level3"/>
      <w:bookmarkStart w:id="252" w:name="_Toc371659587_WPSOffice_Level3"/>
      <w:r>
        <w:rPr>
          <w:rFonts w:hint="default" w:ascii="Times New Roman" w:hAnsi="Times New Roman" w:eastAsia="仿宋_GB2312" w:cs="Times New Roman"/>
          <w:color w:val="auto"/>
          <w:kern w:val="0"/>
          <w:sz w:val="28"/>
          <w:szCs w:val="28"/>
          <w:lang w:val="en-US" w:eastAsia="zh-CN"/>
        </w:rPr>
        <w:t>二、</w:t>
      </w:r>
      <w:r>
        <w:rPr>
          <w:rFonts w:hint="default" w:ascii="Times New Roman" w:hAnsi="Times New Roman" w:eastAsia="仿宋_GB2312" w:cs="Times New Roman"/>
          <w:color w:val="auto"/>
          <w:kern w:val="0"/>
          <w:sz w:val="28"/>
          <w:szCs w:val="28"/>
          <w:lang w:eastAsia="zh-CN"/>
        </w:rPr>
        <w:t>具有良好的商业信誉和健全的财务会计制度</w:t>
      </w:r>
      <w:bookmarkEnd w:id="251"/>
      <w:bookmarkEnd w:id="252"/>
    </w:p>
    <w:p>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253" w:name="_Toc1104501183_WPSOffice_Level3"/>
      <w:bookmarkStart w:id="254" w:name="_Toc1150235750_WPSOffice_Level3"/>
      <w:r>
        <w:rPr>
          <w:rFonts w:hint="default" w:ascii="Times New Roman" w:hAnsi="Times New Roman" w:eastAsia="仿宋_GB2312" w:cs="Times New Roman"/>
          <w:color w:val="auto"/>
          <w:kern w:val="0"/>
          <w:sz w:val="28"/>
          <w:szCs w:val="28"/>
          <w:lang w:val="en-US" w:eastAsia="zh-CN"/>
        </w:rPr>
        <w:t>三、</w:t>
      </w:r>
      <w:r>
        <w:rPr>
          <w:rFonts w:hint="default" w:ascii="Times New Roman" w:hAnsi="Times New Roman" w:eastAsia="仿宋_GB2312" w:cs="Times New Roman"/>
          <w:color w:val="auto"/>
          <w:kern w:val="0"/>
          <w:sz w:val="28"/>
          <w:szCs w:val="28"/>
          <w:lang w:eastAsia="zh-CN"/>
        </w:rPr>
        <w:t>依法缴纳税收和社会保障资金的良好记录</w:t>
      </w:r>
      <w:bookmarkEnd w:id="253"/>
      <w:bookmarkEnd w:id="254"/>
    </w:p>
    <w:p>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255" w:name="_Toc765241243_WPSOffice_Level3"/>
      <w:bookmarkStart w:id="256" w:name="_Toc568308316_WPSOffice_Level3"/>
      <w:bookmarkStart w:id="257" w:name="_Toc281235268_WPSOffice_Level3"/>
      <w:bookmarkStart w:id="258" w:name="_Toc2065680076_WPSOffice_Level3"/>
      <w:r>
        <w:rPr>
          <w:rFonts w:hint="default" w:ascii="Times New Roman" w:hAnsi="Times New Roman" w:eastAsia="仿宋_GB2312" w:cs="Times New Roman"/>
          <w:color w:val="auto"/>
          <w:kern w:val="0"/>
          <w:sz w:val="28"/>
          <w:szCs w:val="28"/>
          <w:lang w:val="en-US" w:eastAsia="zh-CN"/>
        </w:rPr>
        <w:t>四、</w:t>
      </w:r>
      <w:r>
        <w:rPr>
          <w:rFonts w:hint="default" w:ascii="Times New Roman" w:hAnsi="Times New Roman" w:eastAsia="仿宋_GB2312" w:cs="Times New Roman"/>
          <w:color w:val="auto"/>
          <w:kern w:val="0"/>
          <w:sz w:val="28"/>
          <w:szCs w:val="28"/>
          <w:lang w:eastAsia="zh-CN"/>
        </w:rPr>
        <w:t>具有履行合同所必需的设备和专业技术能力</w:t>
      </w:r>
      <w:bookmarkEnd w:id="255"/>
      <w:bookmarkEnd w:id="256"/>
    </w:p>
    <w:p>
      <w:pPr>
        <w:tabs>
          <w:tab w:val="left" w:pos="5580"/>
        </w:tabs>
        <w:spacing w:line="360" w:lineRule="auto"/>
        <w:ind w:firstLine="480"/>
        <w:rPr>
          <w:rFonts w:hint="default" w:ascii="Times New Roman" w:hAnsi="Times New Roman" w:eastAsia="仿宋_GB2312" w:cs="Times New Roman"/>
          <w:color w:val="auto"/>
          <w:kern w:val="0"/>
          <w:sz w:val="28"/>
          <w:szCs w:val="28"/>
          <w:highlight w:val="red"/>
          <w:lang w:eastAsia="zh-CN"/>
        </w:rPr>
      </w:pPr>
      <w:r>
        <w:rPr>
          <w:rFonts w:hint="default" w:ascii="Times New Roman" w:hAnsi="Times New Roman" w:eastAsia="仿宋_GB2312" w:cs="Times New Roman"/>
          <w:color w:val="auto"/>
          <w:kern w:val="0"/>
          <w:sz w:val="28"/>
          <w:szCs w:val="28"/>
          <w:lang w:val="en-US" w:eastAsia="zh-CN"/>
        </w:rPr>
        <w:t>五、</w:t>
      </w:r>
      <w:r>
        <w:rPr>
          <w:rFonts w:hint="default" w:ascii="Times New Roman" w:hAnsi="Times New Roman" w:eastAsia="仿宋_GB2312" w:cs="Times New Roman"/>
          <w:color w:val="auto"/>
          <w:kern w:val="0"/>
          <w:sz w:val="28"/>
          <w:szCs w:val="28"/>
          <w:lang w:eastAsia="zh-CN"/>
        </w:rPr>
        <w:t>参加政府采购活动前</w:t>
      </w:r>
      <w:r>
        <w:rPr>
          <w:rFonts w:hint="default"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lang w:eastAsia="zh-CN"/>
        </w:rPr>
        <w:t>年内在经营活动中没有重大违法记录的</w:t>
      </w:r>
      <w:bookmarkEnd w:id="257"/>
      <w:bookmarkEnd w:id="258"/>
      <w:r>
        <w:rPr>
          <w:rFonts w:hint="default" w:ascii="Times New Roman" w:hAnsi="Times New Roman" w:eastAsia="仿宋_GB2312" w:cs="Times New Roman"/>
          <w:color w:val="auto"/>
          <w:kern w:val="0"/>
          <w:sz w:val="28"/>
          <w:szCs w:val="28"/>
          <w:lang w:eastAsia="zh-CN"/>
        </w:rPr>
        <w:t>声明</w:t>
      </w:r>
    </w:p>
    <w:p>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259" w:name="_Toc2005223374_WPSOffice_Level3"/>
      <w:bookmarkStart w:id="260" w:name="_Toc141596040_WPSOffice_Level3"/>
      <w:r>
        <w:rPr>
          <w:rFonts w:hint="default" w:ascii="Times New Roman" w:hAnsi="Times New Roman" w:eastAsia="仿宋_GB2312" w:cs="Times New Roman"/>
          <w:color w:val="auto"/>
          <w:kern w:val="0"/>
          <w:sz w:val="28"/>
          <w:szCs w:val="28"/>
          <w:lang w:val="en-US" w:eastAsia="zh-CN"/>
        </w:rPr>
        <w:t>六、</w:t>
      </w:r>
      <w:r>
        <w:rPr>
          <w:rFonts w:hint="default" w:ascii="Times New Roman" w:hAnsi="Times New Roman" w:eastAsia="仿宋_GB2312" w:cs="Times New Roman"/>
          <w:color w:val="auto"/>
          <w:kern w:val="0"/>
          <w:sz w:val="28"/>
          <w:szCs w:val="28"/>
          <w:lang w:eastAsia="zh-CN"/>
        </w:rPr>
        <w:t>其他资格证明文件</w:t>
      </w:r>
      <w:bookmarkEnd w:id="259"/>
      <w:bookmarkEnd w:id="260"/>
    </w:p>
    <w:p>
      <w:pPr>
        <w:tabs>
          <w:tab w:val="left" w:pos="5580"/>
        </w:tabs>
        <w:spacing w:line="360" w:lineRule="auto"/>
        <w:ind w:left="1" w:firstLine="564"/>
        <w:rPr>
          <w:rFonts w:hint="default" w:ascii="Times New Roman" w:hAnsi="Times New Roman" w:eastAsia="仿宋_GB2312" w:cs="Times New Roman"/>
          <w:color w:val="auto"/>
          <w:sz w:val="28"/>
          <w:szCs w:val="28"/>
          <w:lang w:val="en-US" w:eastAsia="zh-CN"/>
        </w:rPr>
      </w:pPr>
    </w:p>
    <w:p>
      <w:pPr>
        <w:tabs>
          <w:tab w:val="left" w:pos="5580"/>
        </w:tabs>
        <w:spacing w:line="360" w:lineRule="auto"/>
        <w:ind w:left="1" w:firstLine="564"/>
        <w:rPr>
          <w:rFonts w:hint="default" w:ascii="Times New Roman" w:hAnsi="Times New Roman" w:eastAsia="宋体" w:cs="Times New Roman"/>
          <w:color w:val="auto"/>
          <w:sz w:val="24"/>
          <w:szCs w:val="24"/>
          <w:lang w:val="en-US" w:eastAsia="zh-CN"/>
        </w:rPr>
      </w:pPr>
    </w:p>
    <w:p>
      <w:pPr>
        <w:tabs>
          <w:tab w:val="left" w:pos="5580"/>
        </w:tabs>
        <w:spacing w:line="360" w:lineRule="auto"/>
        <w:ind w:left="1" w:firstLine="564"/>
        <w:rPr>
          <w:rFonts w:hint="default" w:ascii="Times New Roman" w:hAnsi="Times New Roman" w:eastAsia="宋体" w:cs="Times New Roman"/>
          <w:color w:val="auto"/>
          <w:sz w:val="24"/>
          <w:szCs w:val="24"/>
          <w:lang w:val="en-US" w:eastAsia="zh-CN"/>
        </w:rPr>
      </w:pPr>
    </w:p>
    <w:p>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pPr>
        <w:jc w:val="left"/>
        <w:rPr>
          <w:rFonts w:hint="default" w:ascii="Times New Roman" w:hAnsi="Times New Roman" w:eastAsia="宋体" w:cs="Times New Roman"/>
          <w:color w:val="auto"/>
          <w:sz w:val="28"/>
          <w:szCs w:val="28"/>
          <w:lang w:eastAsia="zh-CN"/>
        </w:rPr>
      </w:pPr>
      <w:bookmarkStart w:id="261" w:name="_Toc1666758381"/>
      <w:bookmarkStart w:id="262" w:name="_Toc442868323"/>
      <w:bookmarkStart w:id="263" w:name="_Toc740001715"/>
      <w:bookmarkStart w:id="264" w:name="_Toc1892257381_WPSOffice_Level3"/>
      <w:r>
        <w:rPr>
          <w:rFonts w:hint="default" w:ascii="Times New Roman" w:hAnsi="Times New Roman" w:eastAsia="黑体" w:cs="Times New Roman"/>
          <w:b/>
          <w:bCs/>
          <w:color w:val="auto"/>
          <w:sz w:val="28"/>
          <w:szCs w:val="28"/>
          <w:lang w:eastAsia="zh-CN"/>
        </w:rPr>
        <w:br w:type="page"/>
      </w:r>
      <w:bookmarkEnd w:id="261"/>
      <w:bookmarkEnd w:id="262"/>
      <w:bookmarkEnd w:id="263"/>
      <w:bookmarkEnd w:id="264"/>
    </w:p>
    <w:p>
      <w:pPr>
        <w:pStyle w:val="4"/>
        <w:spacing w:before="0" w:after="0" w:line="360" w:lineRule="auto"/>
        <w:jc w:val="center"/>
        <w:rPr>
          <w:rFonts w:ascii="Times New Roman" w:hAnsi="Times New Roman" w:eastAsia="黑体"/>
          <w:color w:val="auto"/>
          <w:sz w:val="28"/>
          <w:szCs w:val="28"/>
          <w:lang w:eastAsia="zh-CN"/>
        </w:rPr>
      </w:pPr>
      <w:bookmarkStart w:id="265" w:name="_Toc1274130635"/>
      <w:bookmarkStart w:id="266" w:name="_Toc831756679"/>
      <w:bookmarkStart w:id="267" w:name="_Toc1541909372_WPSOffice_Level3"/>
      <w:bookmarkStart w:id="268" w:name="_Toc730361247"/>
      <w:bookmarkStart w:id="269" w:name="_Toc1793820901_WPSOffice_Level3"/>
      <w:bookmarkStart w:id="270" w:name="_Toc503852734"/>
      <w:bookmarkStart w:id="271" w:name="_Toc1876865389"/>
      <w:bookmarkStart w:id="272" w:name="_Toc1950934252"/>
      <w:bookmarkStart w:id="273" w:name="_Toc262140077"/>
      <w:bookmarkStart w:id="274" w:name="_Toc1480748811"/>
      <w:bookmarkStart w:id="275" w:name="_Toc416910222"/>
      <w:r>
        <w:rPr>
          <w:rFonts w:ascii="Times New Roman" w:hAnsi="Times New Roman" w:eastAsia="黑体"/>
          <w:color w:val="auto"/>
          <w:sz w:val="28"/>
          <w:szCs w:val="28"/>
          <w:lang w:val="en-US" w:eastAsia="zh-CN"/>
        </w:rPr>
        <w:t>一、</w:t>
      </w:r>
      <w:bookmarkEnd w:id="265"/>
      <w:bookmarkEnd w:id="266"/>
      <w:bookmarkEnd w:id="267"/>
      <w:bookmarkEnd w:id="268"/>
      <w:bookmarkEnd w:id="269"/>
      <w:bookmarkEnd w:id="270"/>
      <w:bookmarkEnd w:id="271"/>
      <w:bookmarkEnd w:id="272"/>
      <w:bookmarkEnd w:id="273"/>
      <w:bookmarkEnd w:id="274"/>
      <w:r>
        <w:rPr>
          <w:rFonts w:ascii="Times New Roman" w:hAnsi="Times New Roman" w:eastAsia="方正小标宋_GBK"/>
          <w:b w:val="0"/>
          <w:color w:val="auto"/>
          <w:sz w:val="30"/>
          <w:szCs w:val="30"/>
          <w:lang w:val="en-US" w:eastAsia="zh-CN"/>
        </w:rPr>
        <w:t>法人或者其他组织的营业执照等证明文件或自然人的身份证明</w:t>
      </w:r>
      <w:bookmarkEnd w:id="275"/>
    </w:p>
    <w:p>
      <w:pPr>
        <w:rPr>
          <w:rFonts w:hint="default" w:ascii="Times New Roman" w:hAnsi="Times New Roman" w:cs="Times New Roman"/>
          <w:color w:val="auto"/>
          <w:lang w:eastAsia="zh-CN"/>
        </w:rPr>
      </w:pPr>
    </w:p>
    <w:p>
      <w:pPr>
        <w:pStyle w:val="175"/>
        <w:tabs>
          <w:tab w:val="left" w:pos="5580"/>
        </w:tabs>
        <w:spacing w:line="360" w:lineRule="auto"/>
        <w:ind w:left="540" w:firstLine="480"/>
        <w:jc w:val="center"/>
        <w:rPr>
          <w:rFonts w:ascii="Times New Roman" w:hAnsi="Times New Roman" w:cs="Times New Roman"/>
          <w:b/>
          <w:bCs/>
          <w:color w:val="auto"/>
          <w:sz w:val="24"/>
          <w:szCs w:val="24"/>
        </w:rPr>
      </w:pPr>
    </w:p>
    <w:p>
      <w:pPr>
        <w:pStyle w:val="175"/>
        <w:tabs>
          <w:tab w:val="left" w:pos="5580"/>
        </w:tabs>
        <w:spacing w:line="360" w:lineRule="auto"/>
        <w:ind w:left="540" w:firstLine="480"/>
        <w:rPr>
          <w:rFonts w:ascii="Times New Roman" w:hAnsi="Times New Roman" w:cs="Times New Roman"/>
          <w:b/>
          <w:bCs/>
          <w:color w:val="auto"/>
          <w:sz w:val="24"/>
          <w:szCs w:val="24"/>
        </w:rPr>
      </w:pPr>
    </w:p>
    <w:p>
      <w:pPr>
        <w:pStyle w:val="175"/>
        <w:tabs>
          <w:tab w:val="left" w:pos="5580"/>
        </w:tabs>
        <w:spacing w:line="360" w:lineRule="auto"/>
        <w:ind w:left="540" w:firstLine="480"/>
        <w:rPr>
          <w:rFonts w:ascii="Times New Roman" w:hAnsi="Times New Roman" w:cs="Times New Roman"/>
          <w:b/>
          <w:bCs/>
          <w:color w:val="auto"/>
          <w:sz w:val="24"/>
          <w:szCs w:val="24"/>
        </w:rPr>
      </w:pPr>
    </w:p>
    <w:p>
      <w:pPr>
        <w:pStyle w:val="175"/>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说明：</w:t>
      </w:r>
      <w:r>
        <w:rPr>
          <w:rFonts w:ascii="Times New Roman" w:hAnsi="Times New Roman" w:eastAsia="仿宋_GB2312" w:cs="Times New Roman"/>
          <w:color w:val="auto"/>
          <w:sz w:val="28"/>
          <w:szCs w:val="28"/>
        </w:rPr>
        <w:t>1.</w:t>
      </w:r>
      <w:r>
        <w:rPr>
          <w:rFonts w:ascii="Times New Roman" w:hAnsi="Times New Roman" w:eastAsia="仿宋_GB2312" w:cs="Times New Roman"/>
          <w:color w:val="auto"/>
          <w:sz w:val="28"/>
          <w:szCs w:val="28"/>
          <w:lang w:val="zh-TW"/>
        </w:rPr>
        <w:t>提供有效的营业执照等证明文件原件或复印件扫描件。</w:t>
      </w:r>
    </w:p>
    <w:p>
      <w:pPr>
        <w:pStyle w:val="175"/>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w:t>
      </w:r>
      <w:bookmarkStart w:id="276" w:name="_Toc2081420463_WPSOffice_Level3"/>
      <w:bookmarkStart w:id="277" w:name="_Toc67715126_WPSOffice_Level3"/>
      <w:r>
        <w:rPr>
          <w:rFonts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lang w:val="zh-TW"/>
        </w:rPr>
        <w:t>投标人为自然人的，应提供身份证明的原件或复印件扫描件。</w:t>
      </w:r>
      <w:bookmarkEnd w:id="276"/>
      <w:bookmarkEnd w:id="277"/>
    </w:p>
    <w:p>
      <w:pPr>
        <w:pStyle w:val="175"/>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w:t>
      </w:r>
      <w:bookmarkStart w:id="278" w:name="_Toc781251951_WPSOffice_Level3"/>
      <w:bookmarkStart w:id="279" w:name="_Toc1215272460_WPSOffice_Level3"/>
      <w:r>
        <w:rPr>
          <w:rFonts w:ascii="Times New Roman" w:hAnsi="Times New Roman" w:eastAsia="仿宋_GB2312" w:cs="Times New Roman"/>
          <w:color w:val="auto"/>
          <w:sz w:val="28"/>
          <w:szCs w:val="28"/>
        </w:rPr>
        <w:t>3.</w:t>
      </w:r>
      <w:r>
        <w:rPr>
          <w:rFonts w:ascii="Times New Roman" w:hAnsi="Times New Roman" w:eastAsia="仿宋_GB2312" w:cs="Times New Roman"/>
          <w:color w:val="auto"/>
          <w:sz w:val="28"/>
          <w:szCs w:val="28"/>
          <w:lang w:val="zh-TW"/>
        </w:rPr>
        <w:t>联合体投标应提供联合体各方满足以上要求的证明文件。</w:t>
      </w:r>
      <w:bookmarkEnd w:id="278"/>
      <w:bookmarkEnd w:id="279"/>
    </w:p>
    <w:p>
      <w:pPr>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br w:type="page"/>
      </w:r>
      <w:bookmarkStart w:id="280" w:name="_Toc456633459_WPSOffice_Level3"/>
      <w:bookmarkStart w:id="281" w:name="_Toc1319467764"/>
      <w:bookmarkStart w:id="282" w:name="_Toc1557063548"/>
      <w:bookmarkStart w:id="283" w:name="_Toc868984799"/>
      <w:bookmarkStart w:id="284" w:name="_Toc1215314597"/>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85" w:name="_Toc1587241248"/>
      <w:bookmarkStart w:id="286" w:name="_Toc937091873"/>
      <w:bookmarkStart w:id="287" w:name="_Toc1494493586"/>
      <w:bookmarkStart w:id="288" w:name="_Toc1518204884"/>
      <w:bookmarkStart w:id="289" w:name="_Toc574791252"/>
      <w:r>
        <w:rPr>
          <w:rFonts w:hint="default" w:ascii="Times New Roman" w:hAnsi="Times New Roman" w:eastAsia="方正小标宋_GBK" w:cs="Times New Roman"/>
          <w:bCs/>
          <w:color w:val="auto"/>
          <w:kern w:val="0"/>
          <w:sz w:val="30"/>
          <w:szCs w:val="30"/>
          <w:lang w:val="en-US" w:eastAsia="zh-CN"/>
        </w:rPr>
        <w:t>二、具有良好的商业信誉和健全的财务会计制度</w:t>
      </w:r>
      <w:bookmarkEnd w:id="280"/>
      <w:bookmarkEnd w:id="281"/>
      <w:bookmarkEnd w:id="282"/>
      <w:bookmarkEnd w:id="283"/>
      <w:bookmarkEnd w:id="284"/>
      <w:bookmarkEnd w:id="285"/>
      <w:bookmarkEnd w:id="286"/>
      <w:bookmarkEnd w:id="287"/>
      <w:bookmarkEnd w:id="288"/>
      <w:bookmarkEnd w:id="289"/>
    </w:p>
    <w:p>
      <w:pPr>
        <w:spacing w:line="360" w:lineRule="auto"/>
        <w:jc w:val="center"/>
        <w:rPr>
          <w:rFonts w:hint="default" w:ascii="Times New Roman" w:hAnsi="Times New Roman" w:eastAsia="宋体" w:cs="Times New Roman"/>
          <w:color w:val="auto"/>
          <w:sz w:val="28"/>
          <w:szCs w:val="28"/>
          <w:lang w:eastAsia="zh-CN"/>
        </w:rPr>
      </w:pPr>
    </w:p>
    <w:p>
      <w:pPr>
        <w:rPr>
          <w:rFonts w:hint="default" w:ascii="Times New Roman" w:hAnsi="Times New Roman" w:cs="Times New Roman"/>
          <w:color w:val="auto"/>
          <w:lang w:eastAsia="zh-CN"/>
        </w:rPr>
      </w:pPr>
    </w:p>
    <w:p>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pPr>
        <w:tabs>
          <w:tab w:val="left" w:pos="3060"/>
          <w:tab w:val="left" w:pos="5580"/>
        </w:tabs>
        <w:spacing w:line="360" w:lineRule="auto"/>
        <w:ind w:left="1080" w:hanging="540"/>
        <w:rPr>
          <w:rFonts w:hint="default" w:ascii="Times New Roman" w:hAnsi="Times New Roman" w:eastAsia="宋体" w:cs="Times New Roman"/>
          <w:b/>
          <w:bCs/>
          <w:color w:val="auto"/>
          <w:sz w:val="24"/>
          <w:szCs w:val="24"/>
          <w:lang w:val="en-US" w:eastAsia="zh-CN"/>
        </w:rPr>
      </w:pPr>
    </w:p>
    <w:p>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pPr>
        <w:tabs>
          <w:tab w:val="left" w:pos="5580"/>
        </w:tabs>
        <w:spacing w:line="360" w:lineRule="auto"/>
        <w:ind w:left="1080" w:hanging="54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说明：</w:t>
      </w:r>
    </w:p>
    <w:p>
      <w:p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提供投标人</w:t>
      </w:r>
      <w:r>
        <w:rPr>
          <w:rFonts w:ascii="Times New Roman" w:hAnsi="Times New Roman" w:eastAsia="仿宋_GB2312" w:cs="Times New Roman"/>
          <w:color w:val="auto"/>
          <w:sz w:val="28"/>
          <w:szCs w:val="28"/>
          <w:lang w:val="en-US" w:eastAsia="zh-CN"/>
        </w:rPr>
        <w:t>2022年或2023年</w:t>
      </w:r>
      <w:r>
        <w:rPr>
          <w:rFonts w:hint="default" w:ascii="Times New Roman" w:hAnsi="Times New Roman" w:eastAsia="仿宋_GB2312" w:cs="Times New Roman"/>
          <w:color w:val="auto"/>
          <w:sz w:val="28"/>
          <w:szCs w:val="28"/>
          <w:lang w:val="en-US" w:eastAsia="zh-CN"/>
        </w:rPr>
        <w:t>经审计的财务报告，要求注册会计师签字并加盖会计师印章；如截止到开标时间投标人成立时间不足要求时限的，须提供其开户银行出具的资信证明。</w:t>
      </w:r>
    </w:p>
    <w:p>
      <w:pPr>
        <w:pStyle w:val="4"/>
        <w:jc w:val="center"/>
        <w:rPr>
          <w:rFonts w:ascii="Times New Roman" w:hAnsi="Times New Roman" w:eastAsia="方正小标宋_GBK"/>
          <w:b w:val="0"/>
          <w:color w:val="auto"/>
          <w:sz w:val="30"/>
          <w:szCs w:val="30"/>
          <w:lang w:val="en-US" w:eastAsia="zh-CN"/>
        </w:rPr>
      </w:pPr>
      <w:r>
        <w:rPr>
          <w:rFonts w:ascii="Times New Roman" w:hAnsi="Times New Roman"/>
          <w:color w:val="auto"/>
          <w:sz w:val="24"/>
          <w:szCs w:val="24"/>
          <w:lang w:eastAsia="zh-CN"/>
        </w:rPr>
        <w:br w:type="page"/>
      </w:r>
      <w:bookmarkStart w:id="290" w:name="_Toc1968479748"/>
      <w:bookmarkStart w:id="291" w:name="_Toc1125237527"/>
      <w:bookmarkStart w:id="292" w:name="_Toc108935773"/>
      <w:bookmarkStart w:id="293" w:name="_Toc1998858666"/>
      <w:bookmarkStart w:id="294" w:name="_Toc1735681444"/>
      <w:bookmarkStart w:id="295" w:name="_Toc1656782056"/>
      <w:bookmarkStart w:id="296" w:name="_Toc1030212309"/>
      <w:bookmarkStart w:id="297" w:name="_Toc942688044_WPSOffice_Level3"/>
      <w:bookmarkStart w:id="298" w:name="_Toc436443482"/>
      <w:bookmarkStart w:id="299" w:name="_Toc2082821673"/>
      <w:bookmarkStart w:id="300" w:name="_Toc1079740645"/>
      <w:r>
        <w:rPr>
          <w:rFonts w:ascii="Times New Roman" w:hAnsi="Times New Roman" w:eastAsia="方正小标宋_GBK"/>
          <w:b w:val="0"/>
          <w:color w:val="auto"/>
          <w:sz w:val="30"/>
          <w:szCs w:val="30"/>
          <w:lang w:val="en-US" w:eastAsia="zh-CN"/>
        </w:rPr>
        <w:t>三、依法</w:t>
      </w:r>
      <w:bookmarkEnd w:id="290"/>
      <w:r>
        <w:rPr>
          <w:rFonts w:ascii="Times New Roman" w:hAnsi="Times New Roman" w:eastAsia="方正小标宋_GBK"/>
          <w:b w:val="0"/>
          <w:color w:val="auto"/>
          <w:sz w:val="30"/>
          <w:szCs w:val="30"/>
          <w:lang w:val="en-US" w:eastAsia="zh-CN"/>
        </w:rPr>
        <w:t>缴纳税收和社会保障资金的良好记录</w:t>
      </w:r>
      <w:bookmarkEnd w:id="291"/>
      <w:bookmarkEnd w:id="292"/>
      <w:bookmarkEnd w:id="293"/>
      <w:bookmarkEnd w:id="294"/>
      <w:bookmarkEnd w:id="295"/>
      <w:bookmarkEnd w:id="296"/>
      <w:bookmarkEnd w:id="297"/>
      <w:bookmarkEnd w:id="298"/>
      <w:bookmarkEnd w:id="299"/>
      <w:bookmarkEnd w:id="300"/>
    </w:p>
    <w:p>
      <w:pPr>
        <w:pStyle w:val="175"/>
        <w:tabs>
          <w:tab w:val="left" w:pos="5580"/>
        </w:tabs>
        <w:spacing w:line="360" w:lineRule="auto"/>
        <w:ind w:left="1080" w:hanging="540"/>
        <w:jc w:val="center"/>
        <w:rPr>
          <w:rFonts w:ascii="Times New Roman" w:hAnsi="Times New Roman" w:cs="Times New Roman"/>
          <w:b/>
          <w:bCs/>
          <w:color w:val="auto"/>
          <w:sz w:val="24"/>
          <w:szCs w:val="24"/>
        </w:rPr>
      </w:pPr>
    </w:p>
    <w:p>
      <w:pPr>
        <w:pStyle w:val="175"/>
        <w:tabs>
          <w:tab w:val="left" w:pos="5580"/>
        </w:tabs>
        <w:spacing w:line="360" w:lineRule="auto"/>
        <w:ind w:left="840"/>
        <w:rPr>
          <w:rFonts w:ascii="Times New Roman" w:hAnsi="Times New Roman" w:cs="Times New Roman"/>
          <w:b/>
          <w:bCs/>
          <w:color w:val="auto"/>
          <w:sz w:val="24"/>
          <w:szCs w:val="24"/>
        </w:rPr>
      </w:pPr>
    </w:p>
    <w:p>
      <w:pPr>
        <w:pStyle w:val="175"/>
        <w:tabs>
          <w:tab w:val="left" w:pos="5580"/>
        </w:tabs>
        <w:spacing w:line="360" w:lineRule="auto"/>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w:t>
      </w:r>
    </w:p>
    <w:p>
      <w:pPr>
        <w:pStyle w:val="175"/>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1.具有依法缴纳税收和社会保障资金的相关材料（提供自2023年1月1日以来至少一个月的纳税证明和社保缴纳证明，依法免税或不需要缴纳社会保障资金的，应提供相应文件证明其依法免税或不需要缴纳）。</w:t>
      </w:r>
    </w:p>
    <w:p>
      <w:pPr>
        <w:pStyle w:val="175"/>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2.如果是联合体投标，联合体各方均需提供相关材料。</w:t>
      </w:r>
    </w:p>
    <w:p>
      <w:pPr>
        <w:tabs>
          <w:tab w:val="left" w:pos="5580"/>
        </w:tabs>
        <w:spacing w:line="360" w:lineRule="auto"/>
        <w:rPr>
          <w:rFonts w:hint="default" w:ascii="Times New Roman" w:hAnsi="Times New Roman" w:eastAsia="仿宋_GB2312" w:cs="Times New Roman"/>
          <w:color w:val="auto"/>
          <w:sz w:val="28"/>
          <w:szCs w:val="28"/>
          <w:lang w:val="en-US" w:eastAsia="zh-CN"/>
        </w:rPr>
      </w:pPr>
    </w:p>
    <w:p>
      <w:pPr>
        <w:tabs>
          <w:tab w:val="left" w:pos="5580"/>
        </w:tabs>
        <w:spacing w:line="360" w:lineRule="auto"/>
        <w:rPr>
          <w:rFonts w:hint="default" w:ascii="Times New Roman" w:hAnsi="Times New Roman" w:eastAsia="仿宋_GB2312" w:cs="Times New Roman"/>
          <w:color w:val="auto"/>
          <w:sz w:val="28"/>
          <w:szCs w:val="28"/>
          <w:lang w:val="en-US" w:eastAsia="zh-CN"/>
        </w:rPr>
      </w:pPr>
    </w:p>
    <w:p>
      <w:pPr>
        <w:pStyle w:val="175"/>
        <w:tabs>
          <w:tab w:val="left" w:pos="5580"/>
        </w:tabs>
        <w:spacing w:line="360" w:lineRule="auto"/>
        <w:ind w:left="840"/>
        <w:rPr>
          <w:rFonts w:ascii="Times New Roman" w:hAnsi="Times New Roman" w:cs="Times New Roman"/>
          <w:color w:val="auto"/>
          <w:sz w:val="24"/>
          <w:szCs w:val="24"/>
        </w:rPr>
      </w:pPr>
    </w:p>
    <w:p>
      <w:pPr>
        <w:pStyle w:val="4"/>
        <w:jc w:val="center"/>
        <w:rPr>
          <w:rFonts w:ascii="Times New Roman" w:hAnsi="Times New Roman" w:eastAsia="方正小标宋_GBK"/>
          <w:b w:val="0"/>
          <w:color w:val="auto"/>
          <w:sz w:val="30"/>
          <w:szCs w:val="30"/>
          <w:lang w:val="en-US" w:eastAsia="zh-CN"/>
        </w:rPr>
      </w:pPr>
      <w:r>
        <w:rPr>
          <w:rFonts w:ascii="Times New Roman" w:hAnsi="Times New Roman"/>
          <w:color w:val="auto"/>
          <w:sz w:val="24"/>
          <w:szCs w:val="24"/>
          <w:lang w:eastAsia="zh-CN"/>
        </w:rPr>
        <w:br w:type="page"/>
      </w:r>
      <w:bookmarkStart w:id="301" w:name="_Toc231434114"/>
      <w:bookmarkStart w:id="302" w:name="_Toc148345819_WPSOffice_Level3"/>
      <w:bookmarkStart w:id="303" w:name="_Toc937672964"/>
      <w:bookmarkStart w:id="304" w:name="_Toc173874035"/>
      <w:bookmarkStart w:id="305" w:name="_Toc1695519598"/>
      <w:bookmarkStart w:id="306" w:name="_Toc883013156"/>
      <w:bookmarkStart w:id="307" w:name="_Toc634123008"/>
      <w:bookmarkStart w:id="308" w:name="_Toc29306536"/>
      <w:bookmarkStart w:id="309" w:name="_Toc642483276"/>
      <w:bookmarkStart w:id="310" w:name="_Toc1044148797"/>
      <w:bookmarkStart w:id="311" w:name="_Toc1152943509"/>
      <w:r>
        <w:rPr>
          <w:rFonts w:ascii="Times New Roman" w:hAnsi="Times New Roman" w:eastAsia="方正小标宋_GBK"/>
          <w:b w:val="0"/>
          <w:color w:val="auto"/>
          <w:sz w:val="30"/>
          <w:szCs w:val="30"/>
          <w:lang w:val="en-US" w:eastAsia="zh-CN"/>
        </w:rPr>
        <w:t>四、具有履行合同所必需的设备和专业技术能力</w:t>
      </w:r>
      <w:bookmarkEnd w:id="301"/>
      <w:bookmarkEnd w:id="302"/>
      <w:bookmarkEnd w:id="303"/>
      <w:bookmarkEnd w:id="304"/>
      <w:bookmarkEnd w:id="305"/>
      <w:bookmarkEnd w:id="306"/>
      <w:bookmarkEnd w:id="307"/>
      <w:bookmarkEnd w:id="308"/>
      <w:bookmarkEnd w:id="309"/>
      <w:bookmarkEnd w:id="310"/>
      <w:bookmarkEnd w:id="311"/>
    </w:p>
    <w:p>
      <w:pPr>
        <w:spacing w:line="360" w:lineRule="auto"/>
        <w:ind w:left="42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履行合同所必须的主要设备、工具</w:t>
      </w:r>
    </w:p>
    <w:tbl>
      <w:tblPr>
        <w:tblStyle w:val="49"/>
        <w:tblW w:w="93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705"/>
        <w:gridCol w:w="2271"/>
        <w:gridCol w:w="2271"/>
        <w:gridCol w:w="2270"/>
        <w:gridCol w:w="181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19" w:hRule="atLeast"/>
          <w:jc w:val="center"/>
        </w:trPr>
        <w:tc>
          <w:tcPr>
            <w:tcW w:w="70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序号</w:t>
            </w:r>
          </w:p>
        </w:tc>
        <w:tc>
          <w:tcPr>
            <w:tcW w:w="227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名称</w:t>
            </w:r>
          </w:p>
        </w:tc>
        <w:tc>
          <w:tcPr>
            <w:tcW w:w="227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数量</w:t>
            </w:r>
          </w:p>
        </w:tc>
        <w:tc>
          <w:tcPr>
            <w:tcW w:w="227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用途</w:t>
            </w:r>
          </w:p>
        </w:tc>
        <w:tc>
          <w:tcPr>
            <w:tcW w:w="181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07" w:hRule="atLeast"/>
          <w:jc w:val="center"/>
        </w:trPr>
        <w:tc>
          <w:tcPr>
            <w:tcW w:w="70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1</w:t>
            </w:r>
          </w:p>
        </w:tc>
        <w:tc>
          <w:tcPr>
            <w:tcW w:w="227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27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27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181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07" w:hRule="atLeast"/>
          <w:jc w:val="center"/>
        </w:trPr>
        <w:tc>
          <w:tcPr>
            <w:tcW w:w="70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2</w:t>
            </w:r>
          </w:p>
        </w:tc>
        <w:tc>
          <w:tcPr>
            <w:tcW w:w="227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27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27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181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07" w:hRule="atLeast"/>
          <w:jc w:val="center"/>
        </w:trPr>
        <w:tc>
          <w:tcPr>
            <w:tcW w:w="70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3</w:t>
            </w:r>
          </w:p>
        </w:tc>
        <w:tc>
          <w:tcPr>
            <w:tcW w:w="227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27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227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81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07" w:hRule="atLeast"/>
          <w:jc w:val="center"/>
        </w:trPr>
        <w:tc>
          <w:tcPr>
            <w:tcW w:w="70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227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27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227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81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r>
    </w:tbl>
    <w:p>
      <w:pPr>
        <w:rPr>
          <w:rFonts w:hint="default" w:ascii="Times New Roman" w:hAnsi="Times New Roman" w:eastAsia="仿宋_GB2312" w:cs="Times New Roman"/>
          <w:color w:val="auto"/>
          <w:sz w:val="28"/>
          <w:szCs w:val="28"/>
          <w:lang w:val="en-US"/>
        </w:rPr>
      </w:pPr>
    </w:p>
    <w:p>
      <w:pPr>
        <w:rPr>
          <w:rFonts w:hint="default" w:ascii="Times New Roman" w:hAnsi="Times New Roman" w:eastAsia="仿宋_GB2312" w:cs="Times New Roman"/>
          <w:color w:val="auto"/>
          <w:sz w:val="28"/>
          <w:szCs w:val="28"/>
          <w:lang w:val="en-US"/>
        </w:rPr>
      </w:pPr>
    </w:p>
    <w:p>
      <w:pPr>
        <w:rPr>
          <w:rFonts w:hint="default" w:ascii="Times New Roman" w:hAnsi="Times New Roman" w:eastAsia="仿宋_GB2312" w:cs="Times New Roman"/>
          <w:color w:val="auto"/>
          <w:sz w:val="28"/>
          <w:szCs w:val="28"/>
          <w:lang w:val="en-US"/>
        </w:rPr>
      </w:pPr>
    </w:p>
    <w:p>
      <w:pP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履行合同所必须的主要人员</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本表后附相关职称或职业资格证书原件或复印件扫描件（如有）</w:t>
      </w:r>
      <w:r>
        <w:rPr>
          <w:rFonts w:hint="default" w:ascii="Times New Roman" w:hAnsi="Times New Roman" w:eastAsia="仿宋_GB2312" w:cs="Times New Roman"/>
          <w:color w:val="auto"/>
          <w:sz w:val="28"/>
          <w:szCs w:val="28"/>
          <w:lang w:val="en-US" w:eastAsia="zh-CN"/>
        </w:rPr>
        <w:t>]</w:t>
      </w:r>
    </w:p>
    <w:tbl>
      <w:tblPr>
        <w:tblStyle w:val="49"/>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779"/>
        <w:gridCol w:w="755"/>
        <w:gridCol w:w="2417"/>
        <w:gridCol w:w="907"/>
        <w:gridCol w:w="1209"/>
        <w:gridCol w:w="1358"/>
        <w:gridCol w:w="848"/>
        <w:gridCol w:w="68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811" w:hRule="atLeast"/>
          <w:jc w:val="center"/>
        </w:trPr>
        <w:tc>
          <w:tcPr>
            <w:tcW w:w="77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序号</w:t>
            </w:r>
          </w:p>
        </w:tc>
        <w:tc>
          <w:tcPr>
            <w:tcW w:w="75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姓名</w:t>
            </w:r>
          </w:p>
        </w:tc>
        <w:tc>
          <w:tcPr>
            <w:tcW w:w="241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身份证号</w:t>
            </w:r>
          </w:p>
        </w:tc>
        <w:tc>
          <w:tcPr>
            <w:tcW w:w="90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年龄</w:t>
            </w:r>
          </w:p>
        </w:tc>
        <w:tc>
          <w:tcPr>
            <w:tcW w:w="120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学历</w:t>
            </w:r>
          </w:p>
        </w:tc>
        <w:tc>
          <w:tcPr>
            <w:tcW w:w="135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职称或职业资格（如有）</w:t>
            </w:r>
          </w:p>
        </w:tc>
        <w:tc>
          <w:tcPr>
            <w:tcW w:w="84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工作职责</w:t>
            </w:r>
          </w:p>
        </w:tc>
        <w:tc>
          <w:tcPr>
            <w:tcW w:w="68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73" w:hRule="atLeast"/>
          <w:jc w:val="center"/>
        </w:trPr>
        <w:tc>
          <w:tcPr>
            <w:tcW w:w="77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1</w:t>
            </w:r>
          </w:p>
        </w:tc>
        <w:tc>
          <w:tcPr>
            <w:tcW w:w="75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41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90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20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35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84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68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73" w:hRule="atLeast"/>
          <w:jc w:val="center"/>
        </w:trPr>
        <w:tc>
          <w:tcPr>
            <w:tcW w:w="77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2</w:t>
            </w:r>
          </w:p>
        </w:tc>
        <w:tc>
          <w:tcPr>
            <w:tcW w:w="75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41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90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20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35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84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68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73" w:hRule="atLeast"/>
          <w:jc w:val="center"/>
        </w:trPr>
        <w:tc>
          <w:tcPr>
            <w:tcW w:w="77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3</w:t>
            </w:r>
          </w:p>
        </w:tc>
        <w:tc>
          <w:tcPr>
            <w:tcW w:w="75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241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90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20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35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84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68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56" w:hRule="atLeast"/>
          <w:jc w:val="center"/>
        </w:trPr>
        <w:tc>
          <w:tcPr>
            <w:tcW w:w="77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75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241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90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20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35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84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68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r>
    </w:tbl>
    <w:p>
      <w:pPr>
        <w:widowControl w:val="0"/>
        <w:jc w:val="center"/>
        <w:rPr>
          <w:rFonts w:hint="default" w:ascii="Times New Roman" w:hAnsi="Times New Roman" w:eastAsia="宋体" w:cs="Times New Roman"/>
          <w:color w:val="auto"/>
          <w:sz w:val="24"/>
          <w:szCs w:val="24"/>
        </w:rPr>
      </w:pPr>
    </w:p>
    <w:p>
      <w:pPr>
        <w:pStyle w:val="175"/>
        <w:tabs>
          <w:tab w:val="left" w:pos="5580"/>
        </w:tabs>
        <w:spacing w:line="360" w:lineRule="auto"/>
        <w:ind w:left="1080" w:hanging="540"/>
        <w:jc w:val="center"/>
        <w:rPr>
          <w:rFonts w:ascii="Times New Roman" w:hAnsi="Times New Roman" w:cs="Times New Roman"/>
          <w:b/>
          <w:bCs/>
          <w:color w:val="auto"/>
          <w:sz w:val="24"/>
          <w:szCs w:val="24"/>
        </w:rPr>
      </w:pPr>
    </w:p>
    <w:p>
      <w:pPr>
        <w:pStyle w:val="175"/>
        <w:tabs>
          <w:tab w:val="left" w:pos="5580"/>
        </w:tabs>
        <w:spacing w:line="360" w:lineRule="auto"/>
        <w:ind w:left="1080" w:hanging="540"/>
        <w:jc w:val="center"/>
        <w:rPr>
          <w:rFonts w:ascii="Times New Roman" w:hAnsi="Times New Roman" w:cs="Times New Roman"/>
          <w:b/>
          <w:bCs/>
          <w:color w:val="auto"/>
          <w:sz w:val="24"/>
          <w:szCs w:val="24"/>
        </w:rPr>
      </w:pPr>
    </w:p>
    <w:p>
      <w:pPr>
        <w:pStyle w:val="4"/>
        <w:jc w:val="center"/>
        <w:rPr>
          <w:rFonts w:ascii="Times New Roman" w:hAnsi="Times New Roman" w:eastAsia="方正小标宋_GBK"/>
          <w:b w:val="0"/>
          <w:color w:val="auto"/>
          <w:sz w:val="30"/>
          <w:szCs w:val="30"/>
          <w:lang w:val="en-US" w:eastAsia="zh-CN"/>
        </w:rPr>
      </w:pPr>
      <w:bookmarkStart w:id="312" w:name="_Toc1989881438"/>
      <w:bookmarkStart w:id="313" w:name="_Toc1835514155"/>
      <w:bookmarkStart w:id="314" w:name="_Toc2139213640"/>
      <w:bookmarkStart w:id="315" w:name="_Toc1625950936"/>
      <w:bookmarkStart w:id="316" w:name="_Toc2058865505"/>
      <w:bookmarkStart w:id="317" w:name="_Toc897167010_WPSOffice_Level3"/>
      <w:bookmarkStart w:id="318" w:name="_Toc288533216"/>
      <w:bookmarkStart w:id="319" w:name="_Toc1206650936"/>
      <w:bookmarkStart w:id="320" w:name="_Toc1554412966"/>
      <w:bookmarkStart w:id="321" w:name="_Toc568241575"/>
      <w:bookmarkStart w:id="322" w:name="_Toc242026376"/>
      <w:r>
        <w:rPr>
          <w:rFonts w:ascii="Times New Roman" w:hAnsi="Times New Roman" w:eastAsia="方正小标宋_GBK"/>
          <w:b w:val="0"/>
          <w:color w:val="auto"/>
          <w:sz w:val="30"/>
          <w:szCs w:val="30"/>
          <w:lang w:val="en-US" w:eastAsia="zh-CN"/>
        </w:rPr>
        <w:t>五、参加政府采购活动前3年内在经营活动中没有重大违法记录的</w:t>
      </w:r>
      <w:bookmarkEnd w:id="312"/>
      <w:bookmarkEnd w:id="313"/>
      <w:bookmarkEnd w:id="314"/>
      <w:bookmarkEnd w:id="315"/>
      <w:bookmarkEnd w:id="316"/>
      <w:bookmarkEnd w:id="317"/>
      <w:r>
        <w:rPr>
          <w:rFonts w:ascii="Times New Roman" w:hAnsi="Times New Roman" w:eastAsia="方正小标宋_GBK"/>
          <w:b w:val="0"/>
          <w:color w:val="auto"/>
          <w:sz w:val="30"/>
          <w:szCs w:val="30"/>
          <w:lang w:val="en-US" w:eastAsia="zh-CN"/>
        </w:rPr>
        <w:t>声明</w:t>
      </w:r>
      <w:bookmarkEnd w:id="318"/>
      <w:bookmarkEnd w:id="319"/>
      <w:bookmarkEnd w:id="320"/>
      <w:bookmarkEnd w:id="321"/>
      <w:bookmarkEnd w:id="322"/>
    </w:p>
    <w:p>
      <w:pPr>
        <w:spacing w:line="360" w:lineRule="auto"/>
        <w:rPr>
          <w:rFonts w:hint="default" w:ascii="Times New Roman" w:hAnsi="Times New Roman" w:eastAsia="仿宋_GB2312" w:cs="Times New Roman"/>
          <w:color w:val="auto"/>
          <w:sz w:val="28"/>
          <w:szCs w:val="28"/>
          <w:lang w:val="en-US" w:eastAsia="zh-CN"/>
        </w:rPr>
      </w:pPr>
      <w:bookmarkStart w:id="323" w:name="_Hlk103703179"/>
      <w:r>
        <w:rPr>
          <w:rFonts w:hint="default" w:ascii="Times New Roman" w:hAnsi="Times New Roman" w:eastAsia="仿宋_GB2312" w:cs="Times New Roman"/>
          <w:color w:val="auto"/>
          <w:sz w:val="28"/>
          <w:szCs w:val="28"/>
          <w:lang w:eastAsia="zh-CN"/>
        </w:rPr>
        <w:t>致：</w:t>
      </w:r>
      <w:r>
        <w:rPr>
          <w:rFonts w:ascii="Times New Roman" w:hAnsi="Times New Roman" w:eastAsia="仿宋_GB2312" w:cs="Times New Roman"/>
          <w:color w:val="auto"/>
          <w:sz w:val="28"/>
          <w:szCs w:val="28"/>
          <w:u w:val="single"/>
          <w:lang w:val="en-US" w:eastAsia="zh-CN"/>
        </w:rPr>
        <w:t>河南财经政法大学</w:t>
      </w:r>
    </w:p>
    <w:p>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我（单位/本人，以下统称我单位）自愿参加采购项目编号为</w:t>
      </w:r>
      <w:r>
        <w:rPr>
          <w:rFonts w:ascii="Times New Roman" w:hAnsi="Times New Roman" w:eastAsia="仿宋_GB2312" w:cs="Times New Roman"/>
          <w:color w:val="auto"/>
          <w:sz w:val="28"/>
          <w:szCs w:val="28"/>
          <w:u w:val="single"/>
          <w:lang w:val="en-US" w:eastAsia="zh-CN"/>
        </w:rPr>
        <w:t>豫财招标采购-2024-447</w:t>
      </w:r>
      <w:r>
        <w:rPr>
          <w:rFonts w:hint="default" w:ascii="Times New Roman" w:hAnsi="Times New Roman" w:eastAsia="仿宋_GB2312" w:cs="Times New Roman"/>
          <w:color w:val="auto"/>
          <w:sz w:val="28"/>
          <w:szCs w:val="28"/>
          <w:u w:val="single"/>
          <w:lang w:eastAsia="zh-CN"/>
        </w:rPr>
        <w:t>（</w:t>
      </w:r>
      <w:r>
        <w:rPr>
          <w:rFonts w:hint="default" w:ascii="Times New Roman" w:hAnsi="Times New Roman" w:eastAsia="仿宋_GB2312" w:cs="Times New Roman"/>
          <w:color w:val="auto"/>
          <w:sz w:val="28"/>
          <w:szCs w:val="28"/>
          <w:u w:val="single"/>
          <w:lang w:val="en-US" w:eastAsia="zh-CN"/>
        </w:rPr>
        <w:t xml:space="preserve"> </w:t>
      </w:r>
      <w:r>
        <w:rPr>
          <w:rFonts w:ascii="Times New Roman" w:hAnsi="Times New Roman" w:eastAsia="仿宋_GB2312" w:cs="Times New Roman"/>
          <w:color w:val="auto"/>
          <w:sz w:val="28"/>
          <w:szCs w:val="28"/>
          <w:u w:val="single"/>
          <w:lang w:val="en-US" w:eastAsia="zh-CN"/>
        </w:rPr>
        <w:t xml:space="preserve">河南财经政法大学智慧教室建设项目—家具采购项目 </w:t>
      </w:r>
      <w:r>
        <w:rPr>
          <w:rFonts w:hint="default" w:ascii="Times New Roman" w:hAnsi="Times New Roman" w:eastAsia="仿宋_GB2312" w:cs="Times New Roman"/>
          <w:color w:val="auto"/>
          <w:sz w:val="28"/>
          <w:szCs w:val="28"/>
          <w:u w:val="single"/>
          <w:lang w:eastAsia="zh-CN"/>
        </w:rPr>
        <w:t>）</w:t>
      </w:r>
      <w:r>
        <w:rPr>
          <w:rFonts w:hint="default" w:ascii="Times New Roman" w:hAnsi="Times New Roman" w:eastAsia="仿宋_GB2312" w:cs="Times New Roman"/>
          <w:color w:val="auto"/>
          <w:sz w:val="28"/>
          <w:szCs w:val="28"/>
          <w:lang w:eastAsia="zh-CN"/>
        </w:rPr>
        <w:t>的投标,并做出如下承诺：</w:t>
      </w:r>
    </w:p>
    <w:bookmarkEnd w:id="323"/>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我公司信誉良好，参加政府采购活动前</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年内，在经营活动中没有重大违法记录。在“信用</w:t>
      </w:r>
      <w:r>
        <w:rPr>
          <w:rFonts w:hint="default" w:ascii="Times New Roman" w:hAnsi="Times New Roman" w:eastAsia="仿宋_GB2312" w:cs="Times New Roman"/>
          <w:color w:val="auto"/>
          <w:sz w:val="28"/>
          <w:szCs w:val="28"/>
          <w:lang w:val="en-US" w:eastAsia="zh-CN"/>
        </w:rPr>
        <w:t>中国</w:t>
      </w:r>
      <w:r>
        <w:rPr>
          <w:rFonts w:hint="default" w:ascii="Times New Roman" w:hAnsi="Times New Roman" w:eastAsia="仿宋_GB2312" w:cs="Times New Roman"/>
          <w:color w:val="auto"/>
          <w:sz w:val="28"/>
          <w:szCs w:val="28"/>
          <w:lang w:eastAsia="zh-CN"/>
        </w:rPr>
        <w:t>”网站（www.creditchina.gov.cn）未被列入失信被执行人、重大税收违法案件当事人名单；在 “中国政府采购网” （www.ccgp.gov.cn）未被列入政府采购严重违法失信行为记录名单。</w:t>
      </w:r>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我方保证上述信息的真实和准确，并愿意承担因我方就此弄虚作假所引起的一切法律后果。</w:t>
      </w:r>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特此声明！</w:t>
      </w:r>
    </w:p>
    <w:p>
      <w:pPr>
        <w:tabs>
          <w:tab w:val="left" w:pos="6300"/>
        </w:tabs>
        <w:snapToGrid w:val="0"/>
        <w:spacing w:line="360" w:lineRule="auto"/>
        <w:ind w:firstLine="277" w:firstLineChars="99"/>
        <w:rPr>
          <w:rFonts w:hint="default" w:ascii="Times New Roman" w:hAnsi="Times New Roman" w:eastAsia="仿宋_GB2312" w:cs="Times New Roman"/>
          <w:color w:val="auto"/>
          <w:sz w:val="28"/>
          <w:szCs w:val="28"/>
          <w:lang w:eastAsia="zh-CN"/>
        </w:rPr>
      </w:pPr>
    </w:p>
    <w:p>
      <w:pPr>
        <w:spacing w:line="360" w:lineRule="exact"/>
        <w:ind w:firstLine="3640" w:firstLineChars="1300"/>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投标人（企业电子签章）：</w:t>
      </w:r>
    </w:p>
    <w:p>
      <w:pPr>
        <w:spacing w:line="360" w:lineRule="exact"/>
        <w:ind w:firstLine="420"/>
        <w:jc w:val="right"/>
        <w:rPr>
          <w:rFonts w:hint="default" w:ascii="Times New Roman" w:hAnsi="Times New Roman" w:eastAsia="仿宋_GB2312" w:cs="Times New Roman"/>
          <w:color w:val="auto"/>
          <w:sz w:val="28"/>
          <w:szCs w:val="28"/>
          <w:lang w:eastAsia="zh-CN"/>
        </w:rPr>
      </w:pPr>
    </w:p>
    <w:p>
      <w:pPr>
        <w:spacing w:line="360" w:lineRule="auto"/>
        <w:ind w:firstLine="556"/>
        <w:jc w:val="right"/>
        <w:rPr>
          <w:rFonts w:hint="default" w:ascii="Times New Roman" w:hAnsi="Times New Roman" w:eastAsia="仿宋_GB2312" w:cs="Times New Roman"/>
          <w:color w:val="auto"/>
          <w:sz w:val="28"/>
          <w:szCs w:val="28"/>
          <w:lang w:eastAsia="zh-CN"/>
        </w:rPr>
      </w:pPr>
    </w:p>
    <w:p>
      <w:pPr>
        <w:tabs>
          <w:tab w:val="left" w:pos="6300"/>
        </w:tabs>
        <w:snapToGrid w:val="0"/>
        <w:spacing w:line="360" w:lineRule="auto"/>
        <w:ind w:firstLine="277" w:firstLineChars="99"/>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日期：</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年</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月</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日</w:t>
      </w:r>
    </w:p>
    <w:p>
      <w:pPr>
        <w:pStyle w:val="175"/>
        <w:tabs>
          <w:tab w:val="left" w:pos="5580"/>
        </w:tabs>
        <w:spacing w:line="360" w:lineRule="auto"/>
        <w:rPr>
          <w:rFonts w:ascii="Times New Roman" w:hAnsi="Times New Roman" w:cs="Times New Roman"/>
          <w:color w:val="auto"/>
          <w:sz w:val="24"/>
          <w:szCs w:val="24"/>
        </w:rPr>
      </w:pPr>
    </w:p>
    <w:p>
      <w:pPr>
        <w:pStyle w:val="175"/>
        <w:tabs>
          <w:tab w:val="left" w:pos="5580"/>
        </w:tabs>
        <w:spacing w:line="360" w:lineRule="auto"/>
        <w:rPr>
          <w:rFonts w:ascii="Times New Roman" w:hAnsi="Times New Roman" w:eastAsia="仿宋_GB2312" w:cs="Times New Roman"/>
          <w:color w:val="auto"/>
          <w:sz w:val="28"/>
          <w:szCs w:val="28"/>
          <w:lang w:val="zh-TW"/>
        </w:rPr>
      </w:pPr>
      <w:bookmarkStart w:id="324" w:name="_Toc474620139"/>
      <w:bookmarkStart w:id="325" w:name="_Toc1938095027"/>
      <w:bookmarkStart w:id="326" w:name="_Toc1614236527"/>
      <w:bookmarkStart w:id="327" w:name="_Toc2073666225_WPSOffice_Level3"/>
      <w:bookmarkStart w:id="328" w:name="_Toc996756161"/>
      <w:bookmarkStart w:id="329" w:name="_Toc1462517689"/>
      <w:bookmarkStart w:id="330" w:name="_Toc1412570441"/>
      <w:bookmarkStart w:id="331" w:name="_Toc1237822054"/>
      <w:bookmarkStart w:id="332" w:name="_Toc250382630"/>
      <w:bookmarkStart w:id="333" w:name="_Toc1267967234"/>
      <w:r>
        <w:rPr>
          <w:rFonts w:ascii="Times New Roman" w:hAnsi="Times New Roman" w:eastAsia="仿宋_GB2312" w:cs="Times New Roman"/>
          <w:color w:val="auto"/>
          <w:sz w:val="28"/>
          <w:szCs w:val="28"/>
          <w:lang w:val="zh-TW"/>
        </w:rPr>
        <w:t>说明：</w:t>
      </w:r>
    </w:p>
    <w:p>
      <w:pPr>
        <w:pStyle w:val="175"/>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w:t>
      </w:r>
      <w:r>
        <w:rPr>
          <w:rFonts w:ascii="Times New Roman" w:hAnsi="Times New Roman" w:eastAsia="仿宋_GB2312" w:cs="Times New Roman"/>
          <w:color w:val="auto"/>
          <w:sz w:val="28"/>
          <w:szCs w:val="28"/>
          <w:lang w:val="zh-TW"/>
        </w:rPr>
        <w:t>投标人应按照相关法规规定如实做出说明。</w:t>
      </w:r>
    </w:p>
    <w:p>
      <w:pPr>
        <w:pStyle w:val="175"/>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lang w:val="zh-TW"/>
        </w:rPr>
        <w:t>．按照招标文件的规定加盖企业电子签章（自然人投标的无需盖章，需要签字）。</w:t>
      </w:r>
    </w:p>
    <w:p>
      <w:pPr>
        <w:pStyle w:val="175"/>
        <w:tabs>
          <w:tab w:val="left" w:pos="5580"/>
        </w:tabs>
        <w:spacing w:line="360" w:lineRule="auto"/>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rPr>
        <w:t>3.</w:t>
      </w:r>
      <w:r>
        <w:rPr>
          <w:rFonts w:ascii="Times New Roman" w:hAnsi="Times New Roman" w:eastAsia="仿宋_GB2312" w:cs="Times New Roman"/>
          <w:color w:val="auto"/>
          <w:sz w:val="28"/>
          <w:szCs w:val="28"/>
          <w:lang w:val="zh-TW"/>
        </w:rPr>
        <w:t>如果是联合体投标，联合体各方均需提供上述证明。</w:t>
      </w: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334" w:name="_Toc12832414"/>
      <w:r>
        <w:rPr>
          <w:rFonts w:hint="default" w:ascii="Times New Roman" w:hAnsi="Times New Roman" w:eastAsia="方正小标宋_GBK" w:cs="Times New Roman"/>
          <w:bCs/>
          <w:color w:val="auto"/>
          <w:kern w:val="0"/>
          <w:sz w:val="30"/>
          <w:szCs w:val="30"/>
          <w:lang w:val="en-US" w:eastAsia="zh-CN"/>
        </w:rPr>
        <w:t>六、其他资格证明文件</w:t>
      </w:r>
      <w:bookmarkEnd w:id="324"/>
      <w:bookmarkEnd w:id="325"/>
      <w:bookmarkEnd w:id="326"/>
      <w:bookmarkEnd w:id="327"/>
      <w:bookmarkEnd w:id="328"/>
      <w:bookmarkEnd w:id="329"/>
      <w:bookmarkEnd w:id="330"/>
      <w:bookmarkEnd w:id="331"/>
      <w:bookmarkEnd w:id="332"/>
      <w:bookmarkEnd w:id="333"/>
      <w:bookmarkEnd w:id="334"/>
    </w:p>
    <w:p>
      <w:pPr>
        <w:spacing w:line="360" w:lineRule="auto"/>
        <w:ind w:left="1080" w:hanging="540"/>
        <w:jc w:val="center"/>
        <w:rPr>
          <w:rFonts w:hint="default" w:ascii="Times New Roman" w:hAnsi="Times New Roman" w:eastAsia="宋体" w:cs="Times New Roman"/>
          <w:b/>
          <w:bCs/>
          <w:color w:val="auto"/>
          <w:sz w:val="24"/>
          <w:szCs w:val="24"/>
          <w:lang w:val="en-US" w:eastAsia="zh-CN"/>
        </w:rPr>
      </w:pPr>
    </w:p>
    <w:p>
      <w:pPr>
        <w:spacing w:line="360" w:lineRule="auto"/>
        <w:ind w:left="1080" w:hanging="540"/>
        <w:jc w:val="center"/>
        <w:rPr>
          <w:rFonts w:hint="default" w:ascii="Times New Roman" w:hAnsi="Times New Roman" w:eastAsia="宋体" w:cs="Times New Roman"/>
          <w:b/>
          <w:bCs/>
          <w:color w:val="auto"/>
          <w:sz w:val="24"/>
          <w:szCs w:val="24"/>
          <w:lang w:val="en-US" w:eastAsia="zh-CN"/>
        </w:rPr>
      </w:pPr>
    </w:p>
    <w:p>
      <w:pPr>
        <w:spacing w:line="360" w:lineRule="auto"/>
        <w:ind w:left="1080" w:hanging="540"/>
        <w:jc w:val="center"/>
        <w:rPr>
          <w:rFonts w:hint="default" w:ascii="Times New Roman" w:hAnsi="Times New Roman" w:eastAsia="宋体" w:cs="Times New Roman"/>
          <w:b/>
          <w:bCs/>
          <w:color w:val="auto"/>
          <w:sz w:val="24"/>
          <w:szCs w:val="24"/>
          <w:lang w:val="en-US" w:eastAsia="zh-CN"/>
        </w:rPr>
      </w:pPr>
    </w:p>
    <w:p>
      <w:pPr>
        <w:pStyle w:val="175"/>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说明：1.应提供要求的其他资格证明文件。</w:t>
      </w:r>
    </w:p>
    <w:p>
      <w:pPr>
        <w:pStyle w:val="175"/>
        <w:tabs>
          <w:tab w:val="left" w:pos="5580"/>
        </w:tabs>
        <w:spacing w:line="360" w:lineRule="auto"/>
        <w:ind w:firstLine="840" w:firstLineChars="3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2.原件或复印件扫描件上应加盖企业电子签章（自然人投标的无需盖章，需要签字）。</w:t>
      </w:r>
    </w:p>
    <w:p>
      <w:pPr>
        <w:pStyle w:val="175"/>
        <w:tabs>
          <w:tab w:val="left" w:pos="5580"/>
        </w:tabs>
        <w:spacing w:line="360" w:lineRule="auto"/>
        <w:ind w:firstLine="840" w:firstLineChars="3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3.如果是联合体投标，联合体各方需提供的满足招标文件要求的其他资格证明文件。</w:t>
      </w:r>
    </w:p>
    <w:p>
      <w:pPr>
        <w:pStyle w:val="3"/>
        <w:jc w:val="center"/>
        <w:rPr>
          <w:rFonts w:ascii="Times New Roman" w:hAnsi="Times New Roman" w:eastAsia="宋体"/>
          <w:color w:val="auto"/>
          <w:sz w:val="36"/>
          <w:szCs w:val="36"/>
          <w:lang w:eastAsia="zh-CN"/>
        </w:rPr>
      </w:pPr>
      <w:r>
        <w:rPr>
          <w:rFonts w:ascii="Times New Roman" w:hAnsi="Times New Roman"/>
          <w:color w:val="auto"/>
          <w:sz w:val="24"/>
          <w:szCs w:val="24"/>
          <w:lang w:val="en-US" w:eastAsia="zh-CN"/>
        </w:rPr>
        <w:br w:type="page"/>
      </w:r>
      <w:bookmarkStart w:id="335" w:name="_Toc1580344845_WPSOffice_Level2"/>
      <w:bookmarkStart w:id="336" w:name="_Toc973283021"/>
      <w:bookmarkStart w:id="337" w:name="_Toc744081619"/>
      <w:bookmarkStart w:id="338" w:name="_Toc897589225"/>
      <w:bookmarkStart w:id="339" w:name="_Toc6422905"/>
      <w:bookmarkStart w:id="340" w:name="_Toc136706314"/>
      <w:bookmarkStart w:id="341" w:name="_Toc1264393349_WPSOffice_Level2"/>
      <w:bookmarkStart w:id="342" w:name="_Toc1368632420_WPSOffice_Level2"/>
      <w:bookmarkStart w:id="343" w:name="_Toc1093923690_WPSOffice_Level2"/>
      <w:bookmarkStart w:id="344" w:name="_Toc1154266934_WPSOffice_Level1"/>
      <w:bookmarkStart w:id="345" w:name="_Toc37981781"/>
      <w:bookmarkStart w:id="346" w:name="_Toc1731438942"/>
      <w:bookmarkStart w:id="347" w:name="_Toc1017563642"/>
      <w:bookmarkStart w:id="348" w:name="_Toc1311641928"/>
      <w:bookmarkStart w:id="349" w:name="_Toc1378165390"/>
      <w:bookmarkStart w:id="350" w:name="_Toc15698"/>
      <w:r>
        <w:rPr>
          <w:rFonts w:ascii="Times New Roman" w:hAnsi="Times New Roman" w:eastAsia="宋体"/>
          <w:color w:val="auto"/>
          <w:sz w:val="36"/>
          <w:szCs w:val="36"/>
          <w:lang w:eastAsia="zh-CN"/>
        </w:rPr>
        <w:t>第五章 投标文件</w:t>
      </w:r>
      <w:bookmarkEnd w:id="335"/>
      <w:bookmarkEnd w:id="336"/>
      <w:bookmarkEnd w:id="337"/>
      <w:bookmarkEnd w:id="338"/>
      <w:bookmarkEnd w:id="339"/>
      <w:bookmarkEnd w:id="340"/>
      <w:bookmarkEnd w:id="341"/>
      <w:bookmarkEnd w:id="342"/>
      <w:bookmarkEnd w:id="343"/>
      <w:r>
        <w:rPr>
          <w:rFonts w:ascii="Times New Roman" w:hAnsi="Times New Roman" w:eastAsia="宋体"/>
          <w:color w:val="auto"/>
          <w:sz w:val="36"/>
          <w:szCs w:val="36"/>
          <w:lang w:eastAsia="zh-CN"/>
        </w:rPr>
        <w:t>格式</w:t>
      </w:r>
      <w:bookmarkEnd w:id="344"/>
      <w:bookmarkEnd w:id="345"/>
      <w:bookmarkEnd w:id="346"/>
      <w:bookmarkEnd w:id="347"/>
      <w:bookmarkEnd w:id="348"/>
      <w:bookmarkEnd w:id="349"/>
      <w:bookmarkEnd w:id="350"/>
    </w:p>
    <w:p>
      <w:pPr>
        <w:spacing w:line="360" w:lineRule="auto"/>
        <w:ind w:left="1080" w:hanging="540"/>
        <w:jc w:val="center"/>
        <w:rPr>
          <w:rFonts w:hint="default" w:ascii="Times New Roman" w:hAnsi="Times New Roman" w:eastAsia="宋体" w:cs="Times New Roman"/>
          <w:color w:val="auto"/>
          <w:sz w:val="24"/>
          <w:szCs w:val="24"/>
          <w:lang w:val="en-US" w:eastAsia="zh-CN"/>
        </w:rPr>
      </w:pPr>
    </w:p>
    <w:p>
      <w:pPr>
        <w:tabs>
          <w:tab w:val="left" w:pos="1950"/>
        </w:tabs>
        <w:jc w:val="center"/>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pacing w:val="20"/>
          <w:sz w:val="56"/>
          <w:szCs w:val="56"/>
          <w:lang w:val="en-US" w:eastAsia="zh-CN"/>
        </w:rPr>
        <w:t xml:space="preserve"> </w:t>
      </w:r>
      <w:r>
        <w:rPr>
          <w:rFonts w:ascii="Times New Roman" w:hAnsi="Times New Roman" w:eastAsia="宋体" w:cs="Times New Roman"/>
          <w:b/>
          <w:bCs/>
          <w:color w:val="auto"/>
          <w:spacing w:val="20"/>
          <w:sz w:val="56"/>
          <w:szCs w:val="56"/>
          <w:lang w:val="en-US" w:eastAsia="zh-CN"/>
        </w:rPr>
        <w:t xml:space="preserve">河南财经政法大学智慧教室建设项目—家具采购项目 </w:t>
      </w: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jc w:val="center"/>
        <w:rPr>
          <w:rFonts w:hint="default" w:ascii="Times New Roman" w:hAnsi="Times New Roman" w:eastAsia="宋体" w:cs="Times New Roman"/>
          <w:b/>
          <w:bCs/>
          <w:color w:val="auto"/>
          <w:sz w:val="160"/>
          <w:szCs w:val="160"/>
          <w:lang w:eastAsia="zh-CN"/>
        </w:rPr>
      </w:pPr>
      <w:r>
        <w:rPr>
          <w:rFonts w:hint="default" w:ascii="Times New Roman" w:hAnsi="Times New Roman" w:eastAsia="宋体" w:cs="Times New Roman"/>
          <w:b/>
          <w:color w:val="auto"/>
          <w:sz w:val="160"/>
          <w:szCs w:val="160"/>
          <w:lang w:eastAsia="zh-CN"/>
        </w:rPr>
        <w:t>投标文件</w:t>
      </w:r>
    </w:p>
    <w:p>
      <w:pPr>
        <w:widowControl w:val="0"/>
        <w:tabs>
          <w:tab w:val="left" w:pos="1950"/>
        </w:tabs>
        <w:jc w:val="center"/>
        <w:rPr>
          <w:rFonts w:hint="default" w:ascii="Times New Roman" w:hAnsi="Times New Roman" w:eastAsia="宋体" w:cs="Times New Roman"/>
          <w:b/>
          <w:color w:val="auto"/>
          <w:sz w:val="36"/>
          <w:szCs w:val="36"/>
          <w:lang w:eastAsia="zh-CN"/>
        </w:rPr>
      </w:pPr>
    </w:p>
    <w:p>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r>
        <w:rPr>
          <w:rFonts w:hint="default" w:ascii="Times New Roman" w:hAnsi="Times New Roman" w:eastAsia="宋体" w:cs="Times New Roman"/>
          <w:b/>
          <w:color w:val="auto"/>
          <w:sz w:val="36"/>
          <w:szCs w:val="36"/>
          <w:lang w:eastAsia="zh-CN"/>
        </w:rPr>
        <w:t>采购编号：</w:t>
      </w:r>
      <w:r>
        <w:rPr>
          <w:rFonts w:ascii="Times New Roman" w:hAnsi="Times New Roman" w:eastAsia="宋体" w:cs="Times New Roman"/>
          <w:b/>
          <w:color w:val="auto"/>
          <w:sz w:val="36"/>
          <w:szCs w:val="36"/>
          <w:lang w:val="en-US" w:eastAsia="zh-CN"/>
        </w:rPr>
        <w:t>豫财招标采购-2024-447</w:t>
      </w:r>
    </w:p>
    <w:p>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pPr>
        <w:widowControl w:val="0"/>
        <w:spacing w:line="360" w:lineRule="auto"/>
        <w:ind w:left="1080" w:leftChars="257" w:hanging="540"/>
        <w:jc w:val="center"/>
        <w:rPr>
          <w:rFonts w:hint="default" w:ascii="Times New Roman" w:hAnsi="Times New Roman" w:eastAsia="宋体" w:cs="Times New Roman"/>
          <w:b/>
          <w:color w:val="auto"/>
          <w:sz w:val="52"/>
          <w:szCs w:val="24"/>
          <w:lang w:val="en-US" w:eastAsia="zh-CN"/>
        </w:rPr>
      </w:pPr>
    </w:p>
    <w:p>
      <w:pPr>
        <w:widowControl w:val="0"/>
        <w:autoSpaceDE w:val="0"/>
        <w:autoSpaceDN w:val="0"/>
        <w:adjustRightInd w:val="0"/>
        <w:ind w:firstLine="1084" w:firstLineChars="300"/>
        <w:rPr>
          <w:rFonts w:hint="default" w:ascii="Times New Roman" w:hAnsi="Times New Roman" w:eastAsia="宋体" w:cs="Times New Roman"/>
          <w:color w:val="auto"/>
          <w:sz w:val="36"/>
          <w:szCs w:val="36"/>
          <w:lang w:val="en-US" w:eastAsia="zh-CN"/>
        </w:rPr>
      </w:pPr>
      <w:r>
        <w:rPr>
          <w:rFonts w:hint="default" w:ascii="Times New Roman" w:hAnsi="Times New Roman" w:eastAsia="宋体" w:cs="Times New Roman"/>
          <w:b/>
          <w:color w:val="auto"/>
          <w:sz w:val="36"/>
          <w:szCs w:val="36"/>
          <w:lang w:val="en-US" w:eastAsia="zh-CN"/>
        </w:rPr>
        <w:t>投标人（企业电子签章）：</w:t>
      </w:r>
    </w:p>
    <w:p>
      <w:pPr>
        <w:pStyle w:val="183"/>
        <w:ind w:firstLine="0"/>
        <w:rPr>
          <w:rFonts w:hint="default" w:ascii="Times New Roman" w:hAnsi="Times New Roman" w:eastAsia="宋体" w:cs="Times New Roman"/>
          <w:color w:val="auto"/>
          <w:lang w:eastAsia="zh-CN"/>
        </w:rPr>
      </w:pPr>
    </w:p>
    <w:p>
      <w:pPr>
        <w:pStyle w:val="175"/>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br w:type="page"/>
      </w:r>
    </w:p>
    <w:p>
      <w:pPr>
        <w:pStyle w:val="175"/>
        <w:spacing w:line="360" w:lineRule="auto"/>
        <w:jc w:val="center"/>
        <w:rPr>
          <w:rFonts w:ascii="Times New Roman" w:hAnsi="Times New Roman" w:eastAsia="仿宋_GB2312" w:cs="Times New Roman"/>
          <w:b/>
          <w:bCs/>
          <w:color w:val="auto"/>
          <w:sz w:val="32"/>
          <w:szCs w:val="32"/>
          <w:lang w:val="en"/>
        </w:rPr>
      </w:pPr>
      <w:r>
        <w:rPr>
          <w:rFonts w:ascii="Times New Roman" w:hAnsi="Times New Roman" w:eastAsia="仿宋_GB2312" w:cs="Times New Roman"/>
          <w:b/>
          <w:bCs/>
          <w:color w:val="auto"/>
          <w:sz w:val="32"/>
          <w:szCs w:val="32"/>
          <w:lang w:val="en"/>
        </w:rPr>
        <w:t>目  录</w:t>
      </w:r>
    </w:p>
    <w:p>
      <w:pPr>
        <w:pStyle w:val="175"/>
        <w:spacing w:line="360" w:lineRule="auto"/>
        <w:rPr>
          <w:rFonts w:ascii="Times New Roman" w:hAnsi="Times New Roman" w:eastAsia="仿宋_GB2312" w:cs="Times New Roman"/>
          <w:color w:val="auto"/>
          <w:sz w:val="28"/>
          <w:szCs w:val="28"/>
          <w:lang w:val="zh-TW"/>
        </w:rPr>
      </w:pPr>
    </w:p>
    <w:p>
      <w:pPr>
        <w:pStyle w:val="175"/>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一、投标函</w:t>
      </w:r>
    </w:p>
    <w:p>
      <w:pPr>
        <w:pStyle w:val="175"/>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二、法定代表人身份证明书</w:t>
      </w:r>
    </w:p>
    <w:p>
      <w:pPr>
        <w:pStyle w:val="175"/>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三、投标人关联单位的说明</w:t>
      </w:r>
    </w:p>
    <w:p>
      <w:pPr>
        <w:pStyle w:val="175"/>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四、投标报价表格</w:t>
      </w:r>
    </w:p>
    <w:p>
      <w:pPr>
        <w:pStyle w:val="175"/>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五、企业声明函</w:t>
      </w:r>
    </w:p>
    <w:p>
      <w:pPr>
        <w:pStyle w:val="175"/>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六、商务条款偏离表</w:t>
      </w:r>
    </w:p>
    <w:p>
      <w:pPr>
        <w:pStyle w:val="175"/>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七、技术规格偏离表</w:t>
      </w:r>
    </w:p>
    <w:p>
      <w:pPr>
        <w:pStyle w:val="175"/>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en"/>
        </w:rPr>
        <w:t>八</w:t>
      </w:r>
      <w:r>
        <w:rPr>
          <w:rFonts w:ascii="Times New Roman" w:hAnsi="Times New Roman" w:eastAsia="仿宋_GB2312" w:cs="Times New Roman"/>
          <w:color w:val="auto"/>
          <w:sz w:val="28"/>
          <w:szCs w:val="28"/>
          <w:lang w:val="zh-TW"/>
        </w:rPr>
        <w:t>、综合证明文件</w:t>
      </w:r>
    </w:p>
    <w:p>
      <w:pPr>
        <w:pStyle w:val="175"/>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en"/>
        </w:rPr>
        <w:t>九</w:t>
      </w:r>
      <w:r>
        <w:rPr>
          <w:rFonts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lang w:val="zh-TW"/>
        </w:rPr>
        <w:t>其他文件</w:t>
      </w:r>
    </w:p>
    <w:p>
      <w:pPr>
        <w:pStyle w:val="175"/>
        <w:spacing w:line="360" w:lineRule="auto"/>
        <w:rPr>
          <w:rFonts w:ascii="Times New Roman" w:hAnsi="Times New Roman" w:eastAsia="仿宋_GB2312" w:cs="Times New Roman"/>
          <w:color w:val="auto"/>
          <w:sz w:val="28"/>
          <w:szCs w:val="28"/>
          <w:lang w:val="zh-TW"/>
        </w:rPr>
      </w:pPr>
    </w:p>
    <w:p>
      <w:pPr>
        <w:pStyle w:val="175"/>
        <w:spacing w:line="360" w:lineRule="auto"/>
        <w:rPr>
          <w:rFonts w:ascii="Times New Roman" w:hAnsi="Times New Roman" w:eastAsia="仿宋_GB2312" w:cs="Times New Roman"/>
          <w:color w:val="auto"/>
          <w:sz w:val="28"/>
          <w:szCs w:val="28"/>
          <w:lang w:val="zh-TW"/>
        </w:rPr>
      </w:pPr>
    </w:p>
    <w:p>
      <w:pPr>
        <w:pStyle w:val="4"/>
        <w:spacing w:before="0" w:after="0" w:line="360" w:lineRule="auto"/>
        <w:jc w:val="center"/>
        <w:rPr>
          <w:rFonts w:ascii="Times New Roman" w:hAnsi="Times New Roman" w:eastAsia="方正小标宋_GBK"/>
          <w:b w:val="0"/>
          <w:color w:val="auto"/>
          <w:sz w:val="30"/>
          <w:szCs w:val="30"/>
          <w:lang w:val="en-US" w:eastAsia="zh-CN"/>
        </w:rPr>
      </w:pPr>
      <w:r>
        <w:rPr>
          <w:rFonts w:ascii="Times New Roman" w:hAnsi="Times New Roman"/>
          <w:color w:val="auto"/>
          <w:lang w:eastAsia="zh-CN"/>
        </w:rPr>
        <w:br w:type="page"/>
      </w:r>
      <w:bookmarkStart w:id="351" w:name="_Toc1032668283"/>
      <w:bookmarkStart w:id="352" w:name="_Toc796765497"/>
      <w:bookmarkStart w:id="353" w:name="_Toc1004533822"/>
      <w:bookmarkStart w:id="354" w:name="_Toc1166680205"/>
      <w:bookmarkStart w:id="355" w:name="_Toc520566279"/>
      <w:bookmarkStart w:id="356" w:name="_Toc296336852"/>
      <w:bookmarkStart w:id="357" w:name="_Toc1383476989"/>
      <w:bookmarkStart w:id="358" w:name="_Toc653176911"/>
      <w:bookmarkStart w:id="359" w:name="_Toc343930138"/>
      <w:r>
        <w:rPr>
          <w:rFonts w:ascii="Times New Roman" w:hAnsi="Times New Roman" w:eastAsia="方正小标宋_GBK"/>
          <w:b w:val="0"/>
          <w:color w:val="auto"/>
          <w:sz w:val="30"/>
          <w:szCs w:val="30"/>
          <w:lang w:val="en-US" w:eastAsia="zh-CN"/>
        </w:rPr>
        <w:t>一、</w:t>
      </w:r>
      <w:r>
        <w:rPr>
          <w:rFonts w:ascii="Times New Roman" w:hAnsi="Times New Roman" w:eastAsia="方正小标宋_GBK"/>
          <w:b w:val="0"/>
          <w:color w:val="auto"/>
          <w:sz w:val="30"/>
          <w:szCs w:val="30"/>
          <w:lang w:eastAsia="zh-CN"/>
        </w:rPr>
        <w:t>投标函</w:t>
      </w:r>
      <w:bookmarkEnd w:id="351"/>
      <w:bookmarkEnd w:id="352"/>
      <w:bookmarkEnd w:id="353"/>
      <w:bookmarkEnd w:id="354"/>
      <w:bookmarkEnd w:id="355"/>
      <w:bookmarkEnd w:id="356"/>
      <w:bookmarkEnd w:id="357"/>
      <w:bookmarkEnd w:id="358"/>
      <w:bookmarkEnd w:id="359"/>
    </w:p>
    <w:p>
      <w:pPr>
        <w:spacing w:line="360" w:lineRule="auto"/>
        <w:ind w:firstLine="480"/>
        <w:rPr>
          <w:rFonts w:hint="default" w:ascii="Times New Roman" w:hAnsi="Times New Roman" w:eastAsia="仿宋_GB2312" w:cs="Times New Roman"/>
          <w:color w:val="auto"/>
          <w:sz w:val="28"/>
          <w:szCs w:val="28"/>
          <w:lang w:eastAsia="zh-CN"/>
        </w:rPr>
      </w:pPr>
    </w:p>
    <w:p>
      <w:pPr>
        <w:spacing w:line="360" w:lineRule="auto"/>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US" w:eastAsia="zh-CN"/>
        </w:rPr>
        <w:t xml:space="preserve"> </w:t>
      </w:r>
      <w:r>
        <w:rPr>
          <w:rFonts w:ascii="Times New Roman" w:hAnsi="Times New Roman" w:eastAsia="仿宋_GB2312" w:cs="Times New Roman"/>
          <w:color w:val="auto"/>
          <w:sz w:val="28"/>
          <w:szCs w:val="28"/>
          <w:u w:val="single"/>
          <w:lang w:val="en-US" w:eastAsia="zh-CN"/>
        </w:rPr>
        <w:t>河南财经政法大学</w:t>
      </w:r>
      <w:r>
        <w:rPr>
          <w:rFonts w:hint="default" w:ascii="Times New Roman" w:hAnsi="Times New Roman" w:eastAsia="仿宋_GB2312" w:cs="Times New Roman"/>
          <w:color w:val="auto"/>
          <w:sz w:val="28"/>
          <w:szCs w:val="28"/>
          <w:u w:val="single"/>
          <w:lang w:eastAsia="zh-CN"/>
        </w:rPr>
        <w:t xml:space="preserve"> </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我们收到了采购编号为</w:t>
      </w:r>
      <w:r>
        <w:rPr>
          <w:rFonts w:hint="default" w:ascii="Times New Roman" w:hAnsi="Times New Roman" w:eastAsia="仿宋_GB2312" w:cs="Times New Roman"/>
          <w:color w:val="auto"/>
          <w:sz w:val="28"/>
          <w:szCs w:val="28"/>
          <w:u w:val="single"/>
          <w:lang w:eastAsia="zh-CN"/>
        </w:rPr>
        <w:t xml:space="preserve"> </w:t>
      </w:r>
      <w:r>
        <w:rPr>
          <w:rFonts w:ascii="Times New Roman" w:hAnsi="Times New Roman" w:eastAsia="仿宋_GB2312" w:cs="Times New Roman"/>
          <w:color w:val="auto"/>
          <w:sz w:val="28"/>
          <w:szCs w:val="28"/>
          <w:u w:val="single"/>
          <w:lang w:val="en-US" w:eastAsia="zh-CN"/>
        </w:rPr>
        <w:t>豫财招标采购-2024-447</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u w:val="single"/>
          <w:lang w:val="en-US" w:eastAsia="zh-CN"/>
        </w:rPr>
        <w:t xml:space="preserve"> </w:t>
      </w:r>
      <w:r>
        <w:rPr>
          <w:rFonts w:ascii="Times New Roman" w:hAnsi="Times New Roman" w:eastAsia="仿宋_GB2312" w:cs="Times New Roman"/>
          <w:color w:val="auto"/>
          <w:sz w:val="28"/>
          <w:szCs w:val="28"/>
          <w:u w:val="single"/>
          <w:lang w:val="en-US" w:eastAsia="zh-CN"/>
        </w:rPr>
        <w:t xml:space="preserve">河南财经政法大学智慧教室建设项目—家具采购项目 </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采购文件，经详细研究，我们决定参加该项目的投标活动并按要求提交投标文件。我们郑重声明以下诸点并负法律责任</w:t>
      </w:r>
      <w:r>
        <w:rPr>
          <w:rFonts w:hint="default" w:ascii="Times New Roman" w:hAnsi="Times New Roman" w:eastAsia="仿宋_GB2312" w:cs="Times New Roman"/>
          <w:color w:val="auto"/>
          <w:sz w:val="28"/>
          <w:szCs w:val="28"/>
          <w:lang w:val="en-US" w:eastAsia="zh-CN"/>
        </w:rPr>
        <w:t>:</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愿按照采购文件中规定的条款和要求，提供完成采购文件规定的全部工作，投标总报价为（大写）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元人民币，（小写）￥：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元），投标有效期</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eastAsia="zh-CN"/>
        </w:rPr>
        <w:t>60</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天。</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lang w:eastAsia="zh-CN"/>
        </w:rPr>
        <w:t>如果我们的投标文件被接受，我们将履行招标文件中规定的各项要求。</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(3) </w:t>
      </w:r>
      <w:r>
        <w:rPr>
          <w:rFonts w:hint="default" w:ascii="Times New Roman" w:hAnsi="Times New Roman" w:eastAsia="仿宋_GB2312" w:cs="Times New Roman"/>
          <w:color w:val="auto"/>
          <w:sz w:val="28"/>
          <w:szCs w:val="28"/>
          <w:lang w:eastAsia="zh-CN"/>
        </w:rPr>
        <w:t>我们同意本招标文件中有关投标有效期的规定。如果中标，有效期延长至合同终止日止。</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(4) </w:t>
      </w:r>
      <w:r>
        <w:rPr>
          <w:rFonts w:hint="default" w:ascii="Times New Roman" w:hAnsi="Times New Roman" w:eastAsia="仿宋_GB2312" w:cs="Times New Roman"/>
          <w:color w:val="auto"/>
          <w:sz w:val="28"/>
          <w:szCs w:val="28"/>
          <w:lang w:eastAsia="zh-CN"/>
        </w:rPr>
        <w:t>我们愿提供招标文件中要求的所有文件资料。</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(5) </w:t>
      </w:r>
      <w:r>
        <w:rPr>
          <w:rFonts w:hint="default" w:ascii="Times New Roman" w:hAnsi="Times New Roman" w:eastAsia="仿宋_GB2312" w:cs="Times New Roman"/>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(6) </w:t>
      </w:r>
      <w:r>
        <w:rPr>
          <w:rFonts w:hint="default" w:ascii="Times New Roman" w:hAnsi="Times New Roman" w:eastAsia="仿宋_GB2312" w:cs="Times New Roman"/>
          <w:color w:val="auto"/>
          <w:sz w:val="28"/>
          <w:szCs w:val="28"/>
          <w:lang w:eastAsia="zh-CN"/>
        </w:rPr>
        <w:t>我们承诺，与采购人聘请的为此项目提供咨询服务及任何附属机构均无关联，非采购人的附属机构。</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(7) </w:t>
      </w:r>
      <w:r>
        <w:rPr>
          <w:rFonts w:hint="default" w:ascii="Times New Roman" w:hAnsi="Times New Roman" w:eastAsia="仿宋_GB2312" w:cs="Times New Roman"/>
          <w:color w:val="auto"/>
          <w:sz w:val="28"/>
          <w:szCs w:val="28"/>
          <w:lang w:eastAsia="zh-CN"/>
        </w:rPr>
        <w:t>我公司同意提供按照采购人可能要求的与其投标有关的一切数据或资料，完全理解采购人不一定接受最低价的投标或收到的任何投标。</w:t>
      </w:r>
    </w:p>
    <w:p>
      <w:pPr>
        <w:spacing w:line="360" w:lineRule="auto"/>
        <w:ind w:firstLine="48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(8) </w:t>
      </w:r>
      <w:r>
        <w:rPr>
          <w:rFonts w:hint="default" w:ascii="Times New Roman" w:hAnsi="Times New Roman" w:eastAsia="仿宋_GB2312" w:cs="Times New Roman"/>
          <w:color w:val="auto"/>
          <w:sz w:val="28"/>
          <w:szCs w:val="28"/>
          <w:lang w:eastAsia="zh-CN"/>
        </w:rPr>
        <w:t>如果我们的投标文件被接受，我们将按招标文件的规定签订并严格履行合同中的责任和义务。</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9</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lang w:eastAsia="zh-CN"/>
        </w:rPr>
        <w:t>我公司独立参加投标，未组成联合体参加投标。</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1</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除不可抗力外，我公司如果发生以下行为，将在行为发生的10个工作日内，向贵方支付本招标文件公布的最高限价的2%作为违约赔偿金。</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1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①</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在招标文件规定的投标有效期内实质上修改或撤回投标；</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2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②</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中标后不依法与采购人签订合同；</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3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③</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在投标文件中提供虚假材料。</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1</w:t>
      </w: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（其他补充说明）。</w:t>
      </w:r>
    </w:p>
    <w:p>
      <w:pPr>
        <w:spacing w:line="360" w:lineRule="auto"/>
        <w:ind w:firstLine="560"/>
        <w:rPr>
          <w:rFonts w:hint="default" w:ascii="Times New Roman" w:hAnsi="Times New Roman" w:eastAsia="仿宋_GB2312" w:cs="Times New Roman"/>
          <w:color w:val="auto"/>
          <w:sz w:val="28"/>
          <w:szCs w:val="28"/>
          <w:lang w:eastAsia="zh-CN"/>
        </w:rPr>
      </w:pP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与本投标有关的正式通讯地址：</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地  址：                             邮  编：</w:t>
      </w:r>
    </w:p>
    <w:p>
      <w:pPr>
        <w:spacing w:line="36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电  话：                             传  真：</w:t>
      </w:r>
    </w:p>
    <w:p>
      <w:pPr>
        <w:spacing w:line="360" w:lineRule="auto"/>
        <w:ind w:firstLine="465"/>
        <w:rPr>
          <w:rFonts w:hint="default" w:ascii="Times New Roman" w:hAnsi="Times New Roman" w:eastAsia="仿宋_GB2312" w:cs="Times New Roman"/>
          <w:color w:val="auto"/>
          <w:sz w:val="28"/>
          <w:szCs w:val="28"/>
          <w:lang w:eastAsia="zh-CN"/>
        </w:rPr>
      </w:pPr>
    </w:p>
    <w:p>
      <w:pPr>
        <w:spacing w:line="360" w:lineRule="auto"/>
        <w:ind w:firstLine="465"/>
        <w:rPr>
          <w:rFonts w:hint="default" w:ascii="Times New Roman" w:hAnsi="Times New Roman" w:eastAsia="仿宋_GB2312" w:cs="Times New Roman"/>
          <w:color w:val="auto"/>
          <w:sz w:val="28"/>
          <w:szCs w:val="28"/>
          <w:lang w:eastAsia="zh-CN"/>
        </w:rPr>
      </w:pPr>
    </w:p>
    <w:p>
      <w:pPr>
        <w:spacing w:line="48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投标人（企业电子签章）：</w:t>
      </w:r>
    </w:p>
    <w:p>
      <w:pPr>
        <w:spacing w:line="400" w:lineRule="exact"/>
        <w:ind w:firstLine="465"/>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 xml:space="preserve">法定代表人（个人电子签章）：       </w:t>
      </w:r>
    </w:p>
    <w:p>
      <w:pPr>
        <w:pStyle w:val="16"/>
        <w:rPr>
          <w:rFonts w:ascii="Times New Roman" w:hAnsi="Times New Roman" w:eastAsia="仿宋_GB2312"/>
          <w:sz w:val="28"/>
          <w:szCs w:val="28"/>
          <w:lang w:eastAsia="zh-CN"/>
        </w:rPr>
      </w:pPr>
    </w:p>
    <w:p>
      <w:pPr>
        <w:rPr>
          <w:rFonts w:hint="default" w:ascii="Times New Roman" w:hAnsi="Times New Roman" w:cs="Times New Roman"/>
          <w:color w:val="auto"/>
          <w:lang w:eastAsia="zh-CN"/>
        </w:rPr>
      </w:pPr>
    </w:p>
    <w:p>
      <w:pPr>
        <w:spacing w:line="400" w:lineRule="exact"/>
        <w:ind w:firstLine="465"/>
        <w:jc w:val="righ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    年  月  日</w:t>
      </w:r>
    </w:p>
    <w:p>
      <w:pPr>
        <w:pStyle w:val="4"/>
        <w:spacing w:before="0" w:after="0" w:line="360" w:lineRule="auto"/>
        <w:jc w:val="center"/>
        <w:rPr>
          <w:rFonts w:ascii="Times New Roman" w:hAnsi="Times New Roman" w:eastAsia="方正小标宋_GBK"/>
          <w:b w:val="0"/>
          <w:color w:val="auto"/>
          <w:sz w:val="30"/>
          <w:szCs w:val="30"/>
          <w:lang w:val="en-US" w:eastAsia="zh-CN"/>
        </w:rPr>
      </w:pPr>
      <w:bookmarkStart w:id="360" w:name="_Toc74240237"/>
      <w:bookmarkStart w:id="361" w:name="_Toc2582321"/>
      <w:bookmarkStart w:id="362" w:name="_Toc532473507"/>
      <w:bookmarkStart w:id="363" w:name="_Toc1881"/>
      <w:bookmarkStart w:id="364" w:name="_Toc20897"/>
      <w:bookmarkStart w:id="365" w:name="_Toc515647818"/>
      <w:r>
        <w:rPr>
          <w:rFonts w:ascii="Times New Roman" w:hAnsi="Times New Roman" w:eastAsia="黑体"/>
          <w:color w:val="auto"/>
          <w:sz w:val="28"/>
          <w:szCs w:val="28"/>
          <w:highlight w:val="green"/>
          <w:lang w:val="en-US" w:eastAsia="zh-CN"/>
        </w:rPr>
        <w:br w:type="page"/>
      </w:r>
      <w:bookmarkStart w:id="366" w:name="_Toc2113425695"/>
      <w:bookmarkStart w:id="367" w:name="_Toc1552610899"/>
      <w:bookmarkStart w:id="368" w:name="_Toc228367634"/>
      <w:bookmarkStart w:id="369" w:name="_Toc1472753336"/>
      <w:bookmarkStart w:id="370" w:name="_Toc942115178"/>
      <w:r>
        <w:rPr>
          <w:rFonts w:ascii="Times New Roman" w:hAnsi="Times New Roman" w:eastAsia="方正小标宋_GBK"/>
          <w:b w:val="0"/>
          <w:color w:val="auto"/>
          <w:sz w:val="30"/>
          <w:szCs w:val="30"/>
          <w:lang w:val="en-US" w:eastAsia="zh-CN"/>
        </w:rPr>
        <w:t>二、</w:t>
      </w:r>
      <w:r>
        <w:rPr>
          <w:rFonts w:ascii="Times New Roman" w:hAnsi="Times New Roman" w:eastAsia="方正小标宋_GBK"/>
          <w:b w:val="0"/>
          <w:color w:val="auto"/>
          <w:sz w:val="30"/>
          <w:szCs w:val="30"/>
          <w:lang w:eastAsia="zh-CN"/>
        </w:rPr>
        <w:t>法定代表人身份证明书</w:t>
      </w:r>
      <w:bookmarkEnd w:id="366"/>
      <w:bookmarkEnd w:id="367"/>
      <w:bookmarkEnd w:id="368"/>
      <w:bookmarkEnd w:id="369"/>
      <w:bookmarkEnd w:id="370"/>
    </w:p>
    <w:p>
      <w:pPr>
        <w:spacing w:line="360" w:lineRule="auto"/>
        <w:rPr>
          <w:rFonts w:hint="default" w:ascii="Times New Roman" w:hAnsi="Times New Roman" w:eastAsia="宋体" w:cs="Times New Roman"/>
          <w:color w:val="auto"/>
          <w:sz w:val="28"/>
          <w:szCs w:val="28"/>
          <w:lang w:val="en-US" w:eastAsia="zh-CN"/>
        </w:rPr>
      </w:pP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u w:val="single"/>
          <w:lang w:val="en" w:eastAsia="zh-CN"/>
        </w:rPr>
        <w:t xml:space="preserve"> </w:t>
      </w:r>
      <w:r>
        <w:rPr>
          <w:rFonts w:ascii="Times New Roman" w:hAnsi="Times New Roman" w:eastAsia="仿宋_GB2312" w:cs="Times New Roman"/>
          <w:color w:val="auto"/>
          <w:sz w:val="28"/>
          <w:szCs w:val="28"/>
          <w:u w:val="single"/>
          <w:lang w:val="en-US" w:eastAsia="zh-CN"/>
        </w:rPr>
        <w:t>河南财经政法大学</w:t>
      </w:r>
      <w:r>
        <w:rPr>
          <w:rFonts w:hint="default" w:ascii="Times New Roman" w:hAnsi="Times New Roman" w:eastAsia="仿宋_GB2312" w:cs="Times New Roman"/>
          <w:color w:val="auto"/>
          <w:sz w:val="28"/>
          <w:szCs w:val="28"/>
          <w:u w:val="single"/>
          <w:lang w:val="en-US" w:eastAsia="zh-CN"/>
        </w:rPr>
        <w:t xml:space="preserve"> </w:t>
      </w:r>
    </w:p>
    <w:p>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（姓名、性别、年龄、身份证号码）在我单位任</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（董事长、总经理等）职务，是我单位的法定代表人。</w:t>
      </w:r>
    </w:p>
    <w:p>
      <w:pPr>
        <w:spacing w:line="360" w:lineRule="auto"/>
        <w:ind w:firstLine="480"/>
        <w:rPr>
          <w:rFonts w:hint="default" w:ascii="Times New Roman" w:hAnsi="Times New Roman" w:eastAsia="仿宋_GB2312" w:cs="Times New Roman"/>
          <w:color w:val="auto"/>
          <w:sz w:val="28"/>
          <w:szCs w:val="28"/>
          <w:lang w:val="en-US" w:eastAsia="zh-CN"/>
        </w:rPr>
      </w:pPr>
    </w:p>
    <w:p>
      <w:pPr>
        <w:spacing w:line="360" w:lineRule="auto"/>
        <w:ind w:firstLine="480"/>
        <w:rPr>
          <w:rFonts w:hint="default" w:ascii="Times New Roman" w:hAnsi="Times New Roman" w:eastAsia="仿宋_GB2312" w:cs="Times New Roman"/>
          <w:color w:val="auto"/>
          <w:sz w:val="28"/>
          <w:szCs w:val="28"/>
          <w:lang w:val="en-US" w:eastAsia="zh-CN"/>
        </w:rPr>
      </w:pP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特此证明。</w:t>
      </w:r>
    </w:p>
    <w:p>
      <w:pPr>
        <w:spacing w:line="360" w:lineRule="auto"/>
        <w:ind w:firstLine="480"/>
        <w:rPr>
          <w:rFonts w:hint="default" w:ascii="Times New Roman" w:hAnsi="Times New Roman" w:eastAsia="仿宋_GB2312" w:cs="Times New Roman"/>
          <w:color w:val="auto"/>
          <w:sz w:val="28"/>
          <w:szCs w:val="28"/>
          <w:lang w:val="en-US" w:eastAsia="zh-CN"/>
        </w:rPr>
      </w:pPr>
    </w:p>
    <w:p>
      <w:pPr>
        <w:spacing w:line="360" w:lineRule="auto"/>
        <w:ind w:firstLine="480"/>
        <w:rPr>
          <w:rFonts w:hint="default" w:ascii="Times New Roman" w:hAnsi="Times New Roman" w:eastAsia="仿宋_GB2312" w:cs="Times New Roman"/>
          <w:color w:val="auto"/>
          <w:sz w:val="28"/>
          <w:szCs w:val="28"/>
          <w:lang w:val="en-US" w:eastAsia="zh-CN"/>
        </w:rPr>
      </w:pPr>
    </w:p>
    <w:p>
      <w:pPr>
        <w:spacing w:line="360" w:lineRule="auto"/>
        <w:ind w:firstLine="480"/>
        <w:rPr>
          <w:rFonts w:hint="default" w:ascii="Times New Roman" w:hAnsi="Times New Roman" w:eastAsia="仿宋_GB2312" w:cs="Times New Roman"/>
          <w:color w:val="auto"/>
          <w:sz w:val="28"/>
          <w:szCs w:val="28"/>
          <w:lang w:val="en-US" w:eastAsia="zh-CN"/>
        </w:rPr>
      </w:pPr>
    </w:p>
    <w:p>
      <w:pPr>
        <w:pStyle w:val="175"/>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投标人（企业电子签章）：</w:t>
      </w:r>
      <w:r>
        <w:rPr>
          <w:rFonts w:ascii="Times New Roman" w:hAnsi="Times New Roman" w:eastAsia="仿宋_GB2312" w:cs="Times New Roman"/>
          <w:color w:val="auto"/>
          <w:sz w:val="28"/>
          <w:szCs w:val="28"/>
          <w:u w:val="single"/>
        </w:rPr>
        <w:t xml:space="preserve">                             </w:t>
      </w:r>
    </w:p>
    <w:p>
      <w:pPr>
        <w:pStyle w:val="175"/>
        <w:tabs>
          <w:tab w:val="left" w:pos="5580"/>
        </w:tabs>
        <w:spacing w:line="360" w:lineRule="auto"/>
        <w:ind w:left="269" w:firstLine="12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详细通讯地址：</w:t>
      </w:r>
      <w:r>
        <w:rPr>
          <w:rFonts w:ascii="Times New Roman" w:hAnsi="Times New Roman" w:eastAsia="仿宋_GB2312" w:cs="Times New Roman"/>
          <w:color w:val="auto"/>
          <w:sz w:val="28"/>
          <w:szCs w:val="28"/>
          <w:u w:val="single"/>
        </w:rPr>
        <w:t xml:space="preserve">                                </w:t>
      </w:r>
    </w:p>
    <w:p>
      <w:pPr>
        <w:pStyle w:val="175"/>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邮 政 编 码 ：</w:t>
      </w:r>
      <w:r>
        <w:rPr>
          <w:rFonts w:ascii="Times New Roman" w:hAnsi="Times New Roman" w:eastAsia="仿宋_GB2312" w:cs="Times New Roman"/>
          <w:color w:val="auto"/>
          <w:sz w:val="28"/>
          <w:szCs w:val="28"/>
          <w:u w:val="single"/>
        </w:rPr>
        <w:t xml:space="preserve">                                </w:t>
      </w:r>
    </w:p>
    <w:p>
      <w:pPr>
        <w:pStyle w:val="175"/>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传　　　　真：</w:t>
      </w:r>
      <w:r>
        <w:rPr>
          <w:rFonts w:ascii="Times New Roman" w:hAnsi="Times New Roman" w:eastAsia="仿宋_GB2312" w:cs="Times New Roman"/>
          <w:color w:val="auto"/>
          <w:sz w:val="28"/>
          <w:szCs w:val="28"/>
          <w:u w:val="single"/>
        </w:rPr>
        <w:t xml:space="preserve">                                </w:t>
      </w:r>
    </w:p>
    <w:p>
      <w:pPr>
        <w:pStyle w:val="175"/>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电　　　　话：</w:t>
      </w:r>
      <w:r>
        <w:rPr>
          <w:rFonts w:ascii="Times New Roman" w:hAnsi="Times New Roman" w:eastAsia="仿宋_GB2312" w:cs="Times New Roman"/>
          <w:color w:val="auto"/>
          <w:sz w:val="28"/>
          <w:szCs w:val="28"/>
          <w:u w:val="single"/>
        </w:rPr>
        <w:t xml:space="preserve">                                </w:t>
      </w:r>
    </w:p>
    <w:tbl>
      <w:tblPr>
        <w:tblStyle w:val="49"/>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484"/>
        <w:gridCol w:w="448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shd w:val="clear" w:color="auto" w:fill="CED7E7"/>
            <w:noWrap w:val="0"/>
            <w:tcMar>
              <w:top w:w="80" w:type="dxa"/>
              <w:left w:w="80" w:type="dxa"/>
              <w:bottom w:w="80" w:type="dxa"/>
              <w:right w:w="80" w:type="dxa"/>
            </w:tcMar>
            <w:vAlign w:val="center"/>
          </w:tcPr>
          <w:p>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shd w:val="clear" w:color="auto" w:fill="CED7E7"/>
            <w:noWrap w:val="0"/>
            <w:tcMar>
              <w:top w:w="80" w:type="dxa"/>
              <w:left w:w="80" w:type="dxa"/>
              <w:bottom w:w="80" w:type="dxa"/>
              <w:right w:w="80" w:type="dxa"/>
            </w:tcMar>
            <w:vAlign w:val="center"/>
          </w:tcPr>
          <w:p>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法定代表人身份证（国徽面）</w:t>
            </w:r>
          </w:p>
        </w:tc>
      </w:tr>
    </w:tbl>
    <w:p>
      <w:pPr>
        <w:spacing w:line="360" w:lineRule="auto"/>
        <w:ind w:firstLine="480"/>
        <w:rPr>
          <w:rFonts w:hint="default" w:ascii="Times New Roman" w:hAnsi="Times New Roman" w:eastAsia="仿宋_GB2312" w:cs="Times New Roman"/>
          <w:color w:val="auto"/>
          <w:sz w:val="28"/>
          <w:szCs w:val="28"/>
          <w:lang w:val="en-US" w:eastAsia="zh-CN"/>
        </w:rPr>
      </w:pP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注：自然人投标的无需提供。</w:t>
      </w:r>
    </w:p>
    <w:p>
      <w:pPr>
        <w:rPr>
          <w:rFonts w:hint="default" w:ascii="Times New Roman" w:hAnsi="Times New Roman" w:cs="Times New Roman"/>
          <w:color w:val="auto"/>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37"/>
        <w:ind w:left="840" w:hanging="420"/>
        <w:rPr>
          <w:rFonts w:hint="default" w:cs="Times New Roman"/>
          <w:color w:val="auto"/>
          <w:lang w:eastAsia="zh-CN"/>
        </w:rPr>
        <w:sectPr>
          <w:headerReference r:id="rId6" w:type="default"/>
          <w:pgSz w:w="11906" w:h="16838"/>
          <w:pgMar w:top="1440" w:right="1797" w:bottom="1440" w:left="1797" w:header="851" w:footer="992" w:gutter="0"/>
          <w:cols w:space="720" w:num="1"/>
          <w:docGrid w:linePitch="312" w:charSpace="0"/>
        </w:sectPr>
      </w:pPr>
    </w:p>
    <w:p>
      <w:pPr>
        <w:pStyle w:val="4"/>
        <w:jc w:val="center"/>
        <w:rPr>
          <w:rFonts w:ascii="Times New Roman" w:hAnsi="Times New Roman" w:eastAsia="方正小标宋_GBK"/>
          <w:b w:val="0"/>
          <w:color w:val="auto"/>
          <w:sz w:val="30"/>
          <w:szCs w:val="30"/>
          <w:lang w:val="en-US" w:eastAsia="zh-CN"/>
        </w:rPr>
      </w:pPr>
      <w:bookmarkStart w:id="371" w:name="_Toc1888555944"/>
      <w:bookmarkStart w:id="372" w:name="_Toc1562600580"/>
      <w:bookmarkStart w:id="373" w:name="_Toc1445600282"/>
      <w:bookmarkStart w:id="374" w:name="_Toc1889987960"/>
      <w:bookmarkStart w:id="375" w:name="_Toc807820015"/>
      <w:bookmarkStart w:id="376" w:name="_Toc1929226479"/>
      <w:bookmarkStart w:id="377" w:name="_Toc1306770718"/>
      <w:bookmarkStart w:id="378" w:name="_Toc1179847034"/>
      <w:bookmarkStart w:id="379" w:name="_Toc237482121"/>
      <w:bookmarkStart w:id="380" w:name="_Toc1255393211"/>
      <w:bookmarkStart w:id="381" w:name="_Toc320103337"/>
      <w:bookmarkStart w:id="382" w:name="_Toc374312795"/>
      <w:bookmarkStart w:id="383" w:name="_Toc1046173163"/>
      <w:r>
        <w:rPr>
          <w:rFonts w:ascii="Times New Roman" w:hAnsi="Times New Roman" w:eastAsia="方正小标宋_GBK"/>
          <w:b w:val="0"/>
          <w:color w:val="auto"/>
          <w:sz w:val="30"/>
          <w:szCs w:val="30"/>
          <w:lang w:val="en-US" w:eastAsia="zh-CN"/>
        </w:rPr>
        <w:t>三、</w:t>
      </w:r>
      <w:r>
        <w:rPr>
          <w:rFonts w:ascii="Times New Roman" w:hAnsi="Times New Roman" w:eastAsia="方正小标宋_GBK"/>
          <w:b w:val="0"/>
          <w:color w:val="auto"/>
          <w:sz w:val="30"/>
          <w:szCs w:val="30"/>
          <w:lang w:eastAsia="zh-CN"/>
        </w:rPr>
        <w:t>投标人关联单位的说明</w:t>
      </w:r>
      <w:bookmarkEnd w:id="371"/>
      <w:bookmarkEnd w:id="372"/>
      <w:bookmarkEnd w:id="373"/>
      <w:bookmarkEnd w:id="374"/>
      <w:bookmarkEnd w:id="375"/>
      <w:bookmarkEnd w:id="376"/>
      <w:bookmarkEnd w:id="377"/>
      <w:bookmarkEnd w:id="378"/>
      <w:bookmarkEnd w:id="379"/>
    </w:p>
    <w:p>
      <w:pPr>
        <w:spacing w:before="100" w:after="100" w:line="360" w:lineRule="auto"/>
        <w:ind w:firstLine="420"/>
        <w:jc w:val="left"/>
        <w:rPr>
          <w:rFonts w:hint="default" w:ascii="Times New Roman" w:hAnsi="Times New Roman" w:eastAsia="仿宋_GB2312" w:cs="Times New Roman"/>
          <w:color w:val="auto"/>
          <w:kern w:val="0"/>
          <w:sz w:val="28"/>
          <w:szCs w:val="28"/>
          <w:lang w:eastAsia="zh-CN"/>
        </w:rPr>
      </w:pPr>
    </w:p>
    <w:p>
      <w:pPr>
        <w:shd w:val="clear" w:color="auto" w:fill="FFFFFF"/>
        <w:spacing w:line="360" w:lineRule="auto"/>
        <w:ind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sz w:val="30"/>
          <w:szCs w:val="30"/>
          <w:lang w:val="en-US" w:eastAsia="zh-CN"/>
        </w:rPr>
        <w:t>我单位作为本次采购项目的投标人，根据招标文件要求，现郑重承诺如下：</w:t>
      </w:r>
    </w:p>
    <w:p>
      <w:pPr>
        <w:shd w:val="clear" w:color="auto" w:fill="FFFFFF"/>
        <w:spacing w:line="360" w:lineRule="auto"/>
        <w:ind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我单位参加本次招标采购活动，</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（填写“存在”或“不存在”）与单位负责人为同一人或者存在直接控股、管理关系的其他投标人参与同一合同项下的投标活动行为。</w:t>
      </w:r>
    </w:p>
    <w:p>
      <w:pPr>
        <w:pStyle w:val="16"/>
        <w:rPr>
          <w:rFonts w:ascii="Times New Roman" w:hAnsi="Times New Roman"/>
          <w:lang w:eastAsia="zh-CN"/>
        </w:rPr>
      </w:pPr>
    </w:p>
    <w:p>
      <w:pPr>
        <w:rPr>
          <w:rFonts w:hint="default" w:ascii="Times New Roman" w:hAnsi="Times New Roman" w:cs="Times New Roman"/>
          <w:color w:val="auto"/>
          <w:lang w:eastAsia="zh-CN"/>
        </w:rPr>
      </w:pPr>
    </w:p>
    <w:p>
      <w:pPr>
        <w:spacing w:before="100" w:after="100" w:line="360" w:lineRule="auto"/>
        <w:ind w:firstLine="420"/>
        <w:jc w:val="left"/>
        <w:rPr>
          <w:rFonts w:hint="default" w:ascii="Times New Roman" w:hAnsi="Times New Roman" w:eastAsia="仿宋_GB2312" w:cs="Times New Roman"/>
          <w:b/>
          <w:bCs/>
          <w:color w:val="auto"/>
          <w:kern w:val="0"/>
          <w:sz w:val="24"/>
          <w:szCs w:val="24"/>
          <w:lang w:eastAsia="zh-CN"/>
        </w:rPr>
      </w:pPr>
      <w:r>
        <w:rPr>
          <w:rFonts w:hint="default" w:ascii="Times New Roman" w:hAnsi="Times New Roman" w:eastAsia="仿宋_GB2312" w:cs="Times New Roman"/>
          <w:b/>
          <w:bCs/>
          <w:color w:val="auto"/>
          <w:kern w:val="0"/>
          <w:sz w:val="24"/>
          <w:szCs w:val="24"/>
          <w:lang w:eastAsia="zh-CN"/>
        </w:rPr>
        <w:t>说明：投标人应当如实披露与本单位存在关联关系的单位名称。</w:t>
      </w:r>
    </w:p>
    <w:p>
      <w:pPr>
        <w:spacing w:before="100" w:after="100" w:line="360" w:lineRule="auto"/>
        <w:jc w:val="left"/>
        <w:rPr>
          <w:rFonts w:hint="default" w:ascii="Times New Roman" w:hAnsi="Times New Roman" w:eastAsia="仿宋_GB2312" w:cs="Times New Roman"/>
          <w:color w:val="auto"/>
          <w:kern w:val="0"/>
          <w:sz w:val="28"/>
          <w:szCs w:val="28"/>
          <w:lang w:eastAsia="zh-CN"/>
        </w:rPr>
      </w:pPr>
    </w:p>
    <w:p>
      <w:pPr>
        <w:spacing w:before="100" w:after="100" w:line="360" w:lineRule="auto"/>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 xml:space="preserve">  </w:t>
      </w:r>
    </w:p>
    <w:p>
      <w:pPr>
        <w:pStyle w:val="16"/>
        <w:rPr>
          <w:rFonts w:ascii="Times New Roman" w:hAnsi="Times New Roman"/>
          <w:lang w:eastAsia="zh-CN"/>
        </w:rPr>
      </w:pPr>
    </w:p>
    <w:p>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pPr>
        <w:spacing w:before="100" w:after="100" w:line="360" w:lineRule="auto"/>
        <w:ind w:firstLine="372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pPr>
        <w:pStyle w:val="4"/>
        <w:jc w:val="center"/>
        <w:rPr>
          <w:rFonts w:ascii="Times New Roman" w:hAnsi="Times New Roman" w:eastAsia="方正小标宋_GBK"/>
          <w:b w:val="0"/>
          <w:color w:val="auto"/>
          <w:sz w:val="30"/>
          <w:szCs w:val="30"/>
          <w:lang w:eastAsia="zh-CN"/>
        </w:rPr>
      </w:pPr>
      <w:r>
        <w:rPr>
          <w:rFonts w:ascii="Times New Roman" w:hAnsi="Times New Roman"/>
          <w:color w:val="auto"/>
          <w:lang w:eastAsia="zh-CN"/>
        </w:rPr>
        <w:br w:type="page"/>
      </w:r>
      <w:bookmarkStart w:id="384" w:name="_Toc284882205"/>
      <w:r>
        <w:rPr>
          <w:rFonts w:ascii="Times New Roman" w:hAnsi="Times New Roman" w:eastAsia="方正小标宋_GBK"/>
          <w:b w:val="0"/>
          <w:color w:val="auto"/>
          <w:sz w:val="30"/>
          <w:szCs w:val="30"/>
          <w:lang w:eastAsia="zh-CN"/>
        </w:rPr>
        <w:t>四、投标报价表格</w:t>
      </w:r>
      <w:bookmarkEnd w:id="380"/>
      <w:bookmarkEnd w:id="381"/>
      <w:bookmarkEnd w:id="382"/>
      <w:bookmarkEnd w:id="383"/>
      <w:bookmarkEnd w:id="384"/>
    </w:p>
    <w:p>
      <w:pPr>
        <w:spacing w:line="480" w:lineRule="auto"/>
        <w:jc w:val="center"/>
        <w:outlineLvl w:val="2"/>
        <w:rPr>
          <w:rFonts w:hint="default" w:ascii="Times New Roman" w:hAnsi="Times New Roman" w:eastAsia="黑体" w:cs="Times New Roman"/>
          <w:color w:val="auto"/>
          <w:sz w:val="28"/>
          <w:szCs w:val="28"/>
        </w:rPr>
      </w:pPr>
      <w:bookmarkStart w:id="385" w:name="_Toc562840553"/>
      <w:bookmarkStart w:id="386" w:name="_Toc1289935819"/>
      <w:bookmarkStart w:id="387" w:name="_Toc55824951"/>
      <w:r>
        <w:rPr>
          <w:rFonts w:hint="default" w:ascii="Times New Roman" w:hAnsi="Times New Roman" w:eastAsia="黑体" w:cs="Times New Roman"/>
          <w:color w:val="auto"/>
          <w:sz w:val="28"/>
          <w:szCs w:val="28"/>
        </w:rPr>
        <w:t>1</w:t>
      </w:r>
      <w:r>
        <w:rPr>
          <w:rFonts w:hint="default" w:ascii="Times New Roman" w:hAnsi="Times New Roman" w:eastAsia="黑体" w:cs="Times New Roman"/>
          <w:color w:val="auto"/>
          <w:sz w:val="28"/>
          <w:szCs w:val="28"/>
          <w:lang w:val="en-US" w:eastAsia="zh-CN"/>
        </w:rPr>
        <w:t xml:space="preserve">. </w:t>
      </w:r>
      <w:r>
        <w:rPr>
          <w:rFonts w:hint="default" w:ascii="Times New Roman" w:hAnsi="Times New Roman" w:eastAsia="黑体" w:cs="Times New Roman"/>
          <w:color w:val="auto"/>
          <w:sz w:val="28"/>
          <w:szCs w:val="28"/>
        </w:rPr>
        <w:t>投标主要内容汇总表</w:t>
      </w:r>
      <w:bookmarkEnd w:id="385"/>
      <w:bookmarkEnd w:id="386"/>
      <w:bookmarkEnd w:id="387"/>
    </w:p>
    <w:tbl>
      <w:tblPr>
        <w:tblStyle w:val="49"/>
        <w:tblW w:w="0" w:type="auto"/>
        <w:tblInd w:w="-122" w:type="dxa"/>
        <w:tblLayout w:type="fixed"/>
        <w:tblCellMar>
          <w:top w:w="0" w:type="dxa"/>
          <w:left w:w="108" w:type="dxa"/>
          <w:bottom w:w="0" w:type="dxa"/>
          <w:right w:w="108" w:type="dxa"/>
        </w:tblCellMar>
      </w:tblPr>
      <w:tblGrid>
        <w:gridCol w:w="5887"/>
        <w:gridCol w:w="2888"/>
      </w:tblGrid>
      <w:tr>
        <w:tblPrEx>
          <w:tblCellMar>
            <w:top w:w="0" w:type="dxa"/>
            <w:left w:w="108" w:type="dxa"/>
            <w:bottom w:w="0" w:type="dxa"/>
            <w:right w:w="108" w:type="dxa"/>
          </w:tblCellMar>
        </w:tblPrEx>
        <w:tc>
          <w:tcPr>
            <w:tcW w:w="5887" w:type="dxa"/>
            <w:noWrap w:val="0"/>
            <w:vAlign w:val="top"/>
          </w:tcPr>
          <w:p>
            <w:pPr>
              <w:spacing w:line="440" w:lineRule="exact"/>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eastAsia="zh-CN"/>
              </w:rPr>
              <w:t>采购编号：</w:t>
            </w:r>
            <w:r>
              <w:rPr>
                <w:rFonts w:ascii="Times New Roman" w:hAnsi="Times New Roman" w:eastAsia="仿宋_GB2312" w:cs="Times New Roman"/>
                <w:bCs/>
                <w:color w:val="auto"/>
                <w:sz w:val="28"/>
                <w:szCs w:val="28"/>
                <w:lang w:val="en-US" w:eastAsia="zh-CN"/>
              </w:rPr>
              <w:t>豫财招标采购-2024-447</w:t>
            </w:r>
          </w:p>
        </w:tc>
        <w:tc>
          <w:tcPr>
            <w:tcW w:w="2888" w:type="dxa"/>
            <w:noWrap w:val="0"/>
            <w:vAlign w:val="top"/>
          </w:tcPr>
          <w:p>
            <w:pPr>
              <w:spacing w:line="440" w:lineRule="exac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金额单位：元人民币</w:t>
            </w:r>
          </w:p>
        </w:tc>
      </w:tr>
    </w:tbl>
    <w:p>
      <w:pPr>
        <w:pStyle w:val="16"/>
        <w:spacing w:before="0"/>
        <w:rPr>
          <w:rFonts w:ascii="Times New Roman" w:hAnsi="Times New Roman"/>
          <w:sz w:val="2"/>
          <w:szCs w:val="2"/>
        </w:rPr>
      </w:pPr>
    </w:p>
    <w:tbl>
      <w:tblPr>
        <w:tblStyle w:val="49"/>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1940"/>
        <w:gridCol w:w="685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87"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采购项目</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ind w:right="210" w:rightChars="100"/>
              <w:jc w:val="left"/>
              <w:rPr>
                <w:rFonts w:hint="default" w:ascii="Times New Roman" w:hAnsi="Times New Roman" w:eastAsia="仿宋_GB2312" w:cs="Times New Roman"/>
                <w:bCs/>
                <w:color w:val="auto"/>
                <w:kern w:val="0"/>
                <w:sz w:val="28"/>
                <w:szCs w:val="28"/>
                <w:lang w:val="en-US" w:eastAsia="zh-CN"/>
              </w:rPr>
            </w:pPr>
            <w:r>
              <w:rPr>
                <w:rFonts w:ascii="Times New Roman" w:hAnsi="Times New Roman" w:eastAsia="仿宋_GB2312" w:cs="Times New Roman"/>
                <w:color w:val="auto"/>
                <w:sz w:val="28"/>
                <w:szCs w:val="28"/>
                <w:lang w:val="en-US" w:eastAsia="zh-CN"/>
              </w:rPr>
              <w:t xml:space="preserve">河南财经政法大学智慧教室建设项目—家具采购项目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投标人名称</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ind w:left="210" w:leftChars="100" w:right="210" w:rightChars="100"/>
              <w:rPr>
                <w:rFonts w:hint="default" w:ascii="Times New Roman" w:hAnsi="Times New Roman" w:eastAsia="仿宋_GB2312" w:cs="Times New Roman"/>
                <w:bCs/>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投标总报价（大写）</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ind w:left="210" w:leftChars="100" w:right="210" w:rightChars="100"/>
              <w:jc w:val="center"/>
              <w:rPr>
                <w:rFonts w:hint="default" w:ascii="Times New Roman" w:hAnsi="Times New Roman" w:eastAsia="仿宋_GB2312" w:cs="Times New Roman"/>
                <w:bCs/>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投标总报价（小写）</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ind w:left="210" w:leftChars="100" w:right="210" w:rightChars="100"/>
              <w:jc w:val="center"/>
              <w:rPr>
                <w:rFonts w:hint="default" w:ascii="Times New Roman" w:hAnsi="Times New Roman" w:eastAsia="仿宋_GB2312" w:cs="Times New Roman"/>
                <w:bCs/>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default" w:ascii="Times New Roman" w:hAnsi="Times New Roman" w:eastAsia="仿宋_GB2312" w:cs="Times New Roman"/>
                <w:bCs/>
                <w:color w:val="auto"/>
                <w:kern w:val="0"/>
                <w:sz w:val="28"/>
                <w:szCs w:val="28"/>
                <w:lang w:eastAsia="zh-CN"/>
              </w:rPr>
            </w:pPr>
            <w:r>
              <w:rPr>
                <w:rFonts w:hint="default" w:ascii="Times New Roman" w:hAnsi="Times New Roman" w:eastAsia="仿宋_GB2312" w:cs="Times New Roman"/>
                <w:bCs/>
                <w:color w:val="auto"/>
                <w:kern w:val="0"/>
                <w:sz w:val="28"/>
                <w:szCs w:val="28"/>
              </w:rPr>
              <w:t>交货期</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ind w:left="210" w:leftChars="100" w:right="210" w:rightChars="100"/>
              <w:rPr>
                <w:rFonts w:hint="default" w:ascii="Times New Roman" w:hAnsi="Times New Roman" w:eastAsia="仿宋_GB2312" w:cs="Times New Roman"/>
                <w:bCs/>
                <w:color w:val="auto"/>
                <w:kern w:val="0"/>
                <w:sz w:val="28"/>
                <w:szCs w:val="28"/>
                <w:lang w:val="en"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360" w:lineRule="auto"/>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sz w:val="28"/>
                <w:szCs w:val="28"/>
              </w:rPr>
              <w:t>交货地点</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360" w:lineRule="auto"/>
              <w:ind w:left="210" w:leftChars="100" w:right="210" w:rightChars="100"/>
              <w:jc w:val="left"/>
              <w:rPr>
                <w:rFonts w:hint="default" w:ascii="Times New Roman" w:hAnsi="Times New Roman" w:eastAsia="仿宋_GB2312" w:cs="Times New Roman"/>
                <w:bCs/>
                <w:color w:val="auto"/>
                <w:kern w:val="0"/>
                <w:sz w:val="28"/>
                <w:szCs w:val="28"/>
                <w:lang w:val="en-US" w:eastAsia="zh-CN"/>
              </w:rPr>
            </w:pPr>
            <w:r>
              <w:rPr>
                <w:rFonts w:hint="default" w:ascii="Times New Roman" w:hAnsi="Times New Roman" w:eastAsia="仿宋_GB2312" w:cs="Times New Roman"/>
                <w:bCs/>
                <w:color w:val="auto"/>
                <w:kern w:val="0"/>
                <w:sz w:val="28"/>
                <w:szCs w:val="28"/>
              </w:rPr>
              <w:t>采购人指定地点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360" w:lineRule="auto"/>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质量标准</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360" w:lineRule="auto"/>
              <w:ind w:left="210" w:leftChars="100" w:right="210" w:rightChars="100"/>
              <w:jc w:val="left"/>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sz w:val="28"/>
                <w:szCs w:val="28"/>
              </w:rPr>
              <w:t>合格</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质量保证期</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ind w:left="210" w:leftChars="100" w:right="210" w:rightChars="100"/>
              <w:rPr>
                <w:rFonts w:hint="default" w:ascii="Times New Roman" w:hAnsi="Times New Roman" w:eastAsia="仿宋_GB2312" w:cs="Times New Roman"/>
                <w:bCs/>
                <w:color w:val="auto"/>
                <w:kern w:val="0"/>
                <w:sz w:val="28"/>
                <w:szCs w:val="28"/>
                <w:lang w:eastAsia="zh-CN"/>
              </w:rPr>
            </w:pP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年，从验收合格之日起开始计算</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投标保证金</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ind w:left="210" w:leftChars="100" w:right="210" w:rightChars="100"/>
              <w:rPr>
                <w:rFonts w:hint="default" w:ascii="Times New Roman" w:hAnsi="Times New Roman" w:eastAsia="仿宋_GB2312" w:cs="Times New Roman"/>
                <w:bCs/>
                <w:color w:val="auto"/>
                <w:kern w:val="0"/>
                <w:sz w:val="28"/>
                <w:szCs w:val="28"/>
                <w:lang w:eastAsia="zh-CN"/>
              </w:rPr>
            </w:pPr>
            <w:r>
              <w:rPr>
                <w:rFonts w:hint="default" w:ascii="Times New Roman" w:hAnsi="Times New Roman" w:eastAsia="仿宋_GB2312" w:cs="Times New Roman"/>
                <w:bCs/>
                <w:color w:val="auto"/>
                <w:kern w:val="0"/>
                <w:sz w:val="28"/>
                <w:szCs w:val="28"/>
              </w:rPr>
              <w:t>0元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投标有效期</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ind w:left="210" w:leftChars="100" w:right="210" w:rightChars="100"/>
              <w:rPr>
                <w:rFonts w:hint="default" w:ascii="Times New Roman" w:hAnsi="Times New Roman" w:eastAsia="仿宋_GB2312" w:cs="Times New Roman"/>
                <w:bCs/>
                <w:color w:val="auto"/>
                <w:kern w:val="0"/>
                <w:sz w:val="28"/>
                <w:szCs w:val="28"/>
                <w:lang w:eastAsia="zh-CN"/>
              </w:rPr>
            </w:pPr>
            <w:r>
              <w:rPr>
                <w:rFonts w:hint="default" w:ascii="Times New Roman" w:hAnsi="Times New Roman" w:eastAsia="仿宋_GB2312" w:cs="Times New Roman"/>
                <w:color w:val="auto"/>
                <w:sz w:val="28"/>
                <w:szCs w:val="28"/>
              </w:rPr>
              <w:t>从投标截止之日起60天</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360" w:lineRule="auto"/>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sz w:val="28"/>
                <w:szCs w:val="28"/>
              </w:rPr>
              <w:t>付款方式</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360" w:lineRule="auto"/>
              <w:ind w:left="210" w:leftChars="100" w:right="210" w:rightChars="10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Cs/>
                <w:color w:val="auto"/>
                <w:sz w:val="28"/>
                <w:szCs w:val="28"/>
              </w:rPr>
              <w:t>满足招标文件要求</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360" w:lineRule="auto"/>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sz w:val="28"/>
                <w:szCs w:val="28"/>
              </w:rPr>
              <w:t>合同条款</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360" w:lineRule="auto"/>
              <w:ind w:left="210" w:leftChars="100" w:right="210" w:rightChars="10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Cs/>
                <w:color w:val="auto"/>
                <w:sz w:val="28"/>
                <w:szCs w:val="28"/>
              </w:rPr>
              <w:t>满足招标文件要求</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其他声明</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ind w:left="210" w:leftChars="100" w:right="210" w:rightChars="100"/>
              <w:rPr>
                <w:rFonts w:hint="default" w:ascii="Times New Roman" w:hAnsi="Times New Roman" w:eastAsia="仿宋_GB2312" w:cs="Times New Roman"/>
                <w:bCs/>
                <w:color w:val="auto"/>
                <w:kern w:val="0"/>
                <w:sz w:val="28"/>
                <w:szCs w:val="28"/>
              </w:rPr>
            </w:pPr>
          </w:p>
        </w:tc>
      </w:tr>
    </w:tbl>
    <w:p>
      <w:pPr>
        <w:widowControl w:val="0"/>
        <w:jc w:val="center"/>
        <w:rPr>
          <w:rFonts w:hint="default" w:ascii="Times New Roman" w:hAnsi="Times New Roman" w:eastAsia="仿宋_GB2312" w:cs="Times New Roman"/>
          <w:color w:val="auto"/>
          <w:sz w:val="28"/>
          <w:szCs w:val="28"/>
        </w:rPr>
      </w:pPr>
    </w:p>
    <w:p>
      <w:pPr>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投标人（企业电子签章）：</w:t>
      </w:r>
    </w:p>
    <w:p>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法定代表人（个人电子签章）：</w:t>
      </w:r>
    </w:p>
    <w:p>
      <w:pPr>
        <w:pStyle w:val="5"/>
        <w:spacing w:before="0" w:after="0" w:line="360" w:lineRule="auto"/>
        <w:jc w:val="center"/>
        <w:rPr>
          <w:rFonts w:ascii="Times New Roman" w:hAnsi="Times New Roman" w:eastAsia="黑体"/>
          <w:color w:val="auto"/>
          <w:kern w:val="2"/>
          <w:sz w:val="28"/>
          <w:szCs w:val="28"/>
          <w:lang w:val="en-US" w:eastAsia="zh-CN"/>
        </w:rPr>
        <w:sectPr>
          <w:headerReference r:id="rId7" w:type="default"/>
          <w:footerReference r:id="rId8" w:type="default"/>
          <w:pgSz w:w="11900" w:h="16840"/>
          <w:pgMar w:top="1440" w:right="1800" w:bottom="1440" w:left="1800" w:header="851" w:footer="992" w:gutter="0"/>
          <w:cols w:space="720" w:num="1"/>
        </w:sectPr>
      </w:pPr>
      <w:bookmarkStart w:id="388" w:name="_Toc1752312956"/>
      <w:bookmarkStart w:id="389" w:name="_Toc145274497"/>
      <w:bookmarkStart w:id="390" w:name="_Toc1901647701"/>
      <w:bookmarkStart w:id="391" w:name="_Toc1593252031"/>
    </w:p>
    <w:p>
      <w:pPr>
        <w:pStyle w:val="5"/>
        <w:spacing w:before="0" w:after="0" w:line="360" w:lineRule="auto"/>
        <w:jc w:val="center"/>
        <w:rPr>
          <w:rFonts w:ascii="Times New Roman" w:hAnsi="Times New Roman" w:eastAsia="黑体"/>
          <w:color w:val="auto"/>
          <w:kern w:val="2"/>
          <w:sz w:val="28"/>
          <w:szCs w:val="28"/>
        </w:rPr>
      </w:pPr>
      <w:bookmarkStart w:id="392" w:name="_Toc517460750"/>
      <w:bookmarkStart w:id="393" w:name="_Toc2036135302"/>
      <w:bookmarkStart w:id="394" w:name="_Toc842364303"/>
      <w:r>
        <w:rPr>
          <w:rFonts w:ascii="Times New Roman" w:hAnsi="Times New Roman" w:eastAsia="黑体"/>
          <w:color w:val="auto"/>
          <w:kern w:val="2"/>
          <w:sz w:val="28"/>
          <w:szCs w:val="28"/>
          <w:lang w:val="en-US" w:eastAsia="zh-CN"/>
        </w:rPr>
        <w:t>2.</w:t>
      </w:r>
      <w:r>
        <w:rPr>
          <w:rFonts w:ascii="Times New Roman" w:hAnsi="Times New Roman" w:eastAsia="黑体"/>
          <w:color w:val="auto"/>
          <w:kern w:val="2"/>
          <w:sz w:val="28"/>
          <w:szCs w:val="28"/>
          <w:lang w:val="en"/>
        </w:rPr>
        <w:t xml:space="preserve"> </w:t>
      </w:r>
      <w:r>
        <w:rPr>
          <w:rFonts w:ascii="Times New Roman" w:hAnsi="Times New Roman" w:eastAsia="黑体"/>
          <w:color w:val="auto"/>
          <w:kern w:val="2"/>
          <w:sz w:val="28"/>
          <w:szCs w:val="28"/>
        </w:rPr>
        <w:t>投标分项报价表</w:t>
      </w:r>
      <w:bookmarkEnd w:id="360"/>
      <w:bookmarkEnd w:id="361"/>
      <w:bookmarkEnd w:id="388"/>
      <w:bookmarkEnd w:id="389"/>
      <w:bookmarkEnd w:id="390"/>
      <w:bookmarkEnd w:id="391"/>
      <w:bookmarkEnd w:id="392"/>
      <w:bookmarkEnd w:id="393"/>
      <w:bookmarkEnd w:id="394"/>
    </w:p>
    <w:bookmarkEnd w:id="362"/>
    <w:bookmarkEnd w:id="363"/>
    <w:bookmarkEnd w:id="364"/>
    <w:bookmarkEnd w:id="365"/>
    <w:p>
      <w:pPr>
        <w:pStyle w:val="22"/>
        <w:spacing w:line="360" w:lineRule="auto"/>
        <w:ind w:left="269" w:leftChars="128"/>
        <w:rPr>
          <w:rFonts w:ascii="Times New Roman" w:hAnsi="Times New Roman"/>
          <w:sz w:val="24"/>
          <w:szCs w:val="24"/>
        </w:rPr>
      </w:pPr>
    </w:p>
    <w:tbl>
      <w:tblPr>
        <w:tblStyle w:val="49"/>
        <w:tblW w:w="0" w:type="auto"/>
        <w:tblInd w:w="221" w:type="dxa"/>
        <w:tblLayout w:type="fixed"/>
        <w:tblCellMar>
          <w:top w:w="0" w:type="dxa"/>
          <w:left w:w="108" w:type="dxa"/>
          <w:bottom w:w="0" w:type="dxa"/>
          <w:right w:w="108" w:type="dxa"/>
        </w:tblCellMar>
      </w:tblPr>
      <w:tblGrid>
        <w:gridCol w:w="10762"/>
        <w:gridCol w:w="2963"/>
      </w:tblGrid>
      <w:tr>
        <w:tblPrEx>
          <w:tblCellMar>
            <w:top w:w="0" w:type="dxa"/>
            <w:left w:w="108" w:type="dxa"/>
            <w:bottom w:w="0" w:type="dxa"/>
            <w:right w:w="108" w:type="dxa"/>
          </w:tblCellMar>
        </w:tblPrEx>
        <w:tc>
          <w:tcPr>
            <w:tcW w:w="10762" w:type="dxa"/>
            <w:noWrap w:val="0"/>
            <w:vAlign w:val="top"/>
          </w:tcPr>
          <w:p>
            <w:pPr>
              <w:spacing w:line="440" w:lineRule="exact"/>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eastAsia="zh-CN"/>
              </w:rPr>
              <w:t>采购编号：</w:t>
            </w:r>
            <w:r>
              <w:rPr>
                <w:rFonts w:ascii="Times New Roman" w:hAnsi="Times New Roman" w:eastAsia="仿宋_GB2312" w:cs="Times New Roman"/>
                <w:bCs/>
                <w:color w:val="auto"/>
                <w:sz w:val="28"/>
                <w:szCs w:val="28"/>
                <w:lang w:val="en-US" w:eastAsia="zh-CN"/>
              </w:rPr>
              <w:t>豫财招标采购-2024-447</w:t>
            </w:r>
          </w:p>
        </w:tc>
        <w:tc>
          <w:tcPr>
            <w:tcW w:w="2963" w:type="dxa"/>
            <w:noWrap w:val="0"/>
            <w:vAlign w:val="top"/>
          </w:tcPr>
          <w:p>
            <w:pPr>
              <w:spacing w:line="440" w:lineRule="exac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金额单位：元人民币</w:t>
            </w:r>
          </w:p>
        </w:tc>
      </w:tr>
    </w:tbl>
    <w:p>
      <w:pPr>
        <w:pStyle w:val="22"/>
        <w:spacing w:line="360" w:lineRule="auto"/>
        <w:ind w:left="269" w:leftChars="128"/>
        <w:rPr>
          <w:rFonts w:ascii="Times New Roman" w:hAnsi="Times New Roman"/>
          <w:sz w:val="6"/>
          <w:szCs w:val="6"/>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812"/>
        <w:gridCol w:w="1087"/>
        <w:gridCol w:w="1641"/>
        <w:gridCol w:w="1504"/>
        <w:gridCol w:w="1002"/>
        <w:gridCol w:w="1890"/>
        <w:gridCol w:w="937"/>
        <w:gridCol w:w="1094"/>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88" w:type="dxa"/>
            <w:noWrap w:val="0"/>
            <w:vAlign w:val="center"/>
          </w:tcPr>
          <w:p>
            <w:pPr>
              <w:pStyle w:val="22"/>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序号</w:t>
            </w:r>
          </w:p>
        </w:tc>
        <w:tc>
          <w:tcPr>
            <w:tcW w:w="2812" w:type="dxa"/>
            <w:noWrap w:val="0"/>
            <w:vAlign w:val="center"/>
          </w:tcPr>
          <w:p>
            <w:pPr>
              <w:pStyle w:val="22"/>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名称</w:t>
            </w:r>
          </w:p>
        </w:tc>
        <w:tc>
          <w:tcPr>
            <w:tcW w:w="1087" w:type="dxa"/>
            <w:noWrap w:val="0"/>
            <w:vAlign w:val="center"/>
          </w:tcPr>
          <w:p>
            <w:pPr>
              <w:pStyle w:val="22"/>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品牌</w:t>
            </w:r>
          </w:p>
        </w:tc>
        <w:tc>
          <w:tcPr>
            <w:tcW w:w="1641" w:type="dxa"/>
            <w:noWrap w:val="0"/>
            <w:vAlign w:val="center"/>
          </w:tcPr>
          <w:p>
            <w:pPr>
              <w:pStyle w:val="22"/>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型号和规格</w:t>
            </w:r>
          </w:p>
        </w:tc>
        <w:tc>
          <w:tcPr>
            <w:tcW w:w="1504" w:type="dxa"/>
            <w:noWrap w:val="0"/>
            <w:vAlign w:val="center"/>
          </w:tcPr>
          <w:p>
            <w:pPr>
              <w:pStyle w:val="22"/>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数量</w:t>
            </w:r>
          </w:p>
        </w:tc>
        <w:tc>
          <w:tcPr>
            <w:tcW w:w="1002" w:type="dxa"/>
            <w:noWrap w:val="0"/>
            <w:vAlign w:val="center"/>
          </w:tcPr>
          <w:p>
            <w:pPr>
              <w:pStyle w:val="22"/>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原产地</w:t>
            </w:r>
          </w:p>
        </w:tc>
        <w:tc>
          <w:tcPr>
            <w:tcW w:w="1890" w:type="dxa"/>
            <w:noWrap w:val="0"/>
            <w:vAlign w:val="center"/>
          </w:tcPr>
          <w:p>
            <w:pPr>
              <w:pStyle w:val="22"/>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制造商</w:t>
            </w:r>
          </w:p>
          <w:p>
            <w:pPr>
              <w:pStyle w:val="22"/>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（服务商）名称</w:t>
            </w:r>
          </w:p>
        </w:tc>
        <w:tc>
          <w:tcPr>
            <w:tcW w:w="937" w:type="dxa"/>
            <w:noWrap w:val="0"/>
            <w:vAlign w:val="center"/>
          </w:tcPr>
          <w:p>
            <w:pPr>
              <w:pStyle w:val="22"/>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单价</w:t>
            </w:r>
          </w:p>
        </w:tc>
        <w:tc>
          <w:tcPr>
            <w:tcW w:w="1094" w:type="dxa"/>
            <w:noWrap w:val="0"/>
            <w:vAlign w:val="center"/>
          </w:tcPr>
          <w:p>
            <w:pPr>
              <w:pStyle w:val="22"/>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总价</w:t>
            </w:r>
          </w:p>
        </w:tc>
        <w:tc>
          <w:tcPr>
            <w:tcW w:w="1100" w:type="dxa"/>
            <w:noWrap w:val="0"/>
            <w:vAlign w:val="center"/>
          </w:tcPr>
          <w:p>
            <w:pPr>
              <w:pStyle w:val="22"/>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noWrap w:val="0"/>
            <w:vAlign w:val="center"/>
          </w:tcPr>
          <w:p>
            <w:pPr>
              <w:pStyle w:val="22"/>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1</w:t>
            </w:r>
          </w:p>
        </w:tc>
        <w:tc>
          <w:tcPr>
            <w:tcW w:w="2812" w:type="dxa"/>
            <w:noWrap w:val="0"/>
            <w:vAlign w:val="center"/>
          </w:tcPr>
          <w:p>
            <w:pPr>
              <w:pStyle w:val="22"/>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货物名称</w:t>
            </w:r>
          </w:p>
        </w:tc>
        <w:tc>
          <w:tcPr>
            <w:tcW w:w="1087" w:type="dxa"/>
            <w:noWrap w:val="0"/>
            <w:vAlign w:val="top"/>
          </w:tcPr>
          <w:p>
            <w:pPr>
              <w:pStyle w:val="22"/>
              <w:ind w:left="540" w:leftChars="257" w:firstLine="480"/>
              <w:jc w:val="center"/>
              <w:rPr>
                <w:rFonts w:ascii="Times New Roman" w:hAnsi="Times New Roman"/>
                <w:kern w:val="2"/>
                <w:sz w:val="24"/>
                <w:szCs w:val="24"/>
                <w:lang w:val="en-US" w:eastAsia="zh-CN"/>
              </w:rPr>
            </w:pPr>
          </w:p>
        </w:tc>
        <w:tc>
          <w:tcPr>
            <w:tcW w:w="1641"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504"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002"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890"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937"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094"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100" w:type="dxa"/>
            <w:noWrap w:val="0"/>
            <w:vAlign w:val="center"/>
          </w:tcPr>
          <w:p>
            <w:pPr>
              <w:pStyle w:val="22"/>
              <w:ind w:left="540" w:leftChars="257" w:firstLine="480"/>
              <w:jc w:val="center"/>
              <w:rPr>
                <w:rFonts w:ascii="Times New Roman" w:hAnsi="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pPr>
              <w:pStyle w:val="22"/>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2</w:t>
            </w:r>
          </w:p>
        </w:tc>
        <w:tc>
          <w:tcPr>
            <w:tcW w:w="2812" w:type="dxa"/>
            <w:noWrap w:val="0"/>
            <w:vAlign w:val="center"/>
          </w:tcPr>
          <w:p>
            <w:pPr>
              <w:pStyle w:val="22"/>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备品备件</w:t>
            </w:r>
          </w:p>
        </w:tc>
        <w:tc>
          <w:tcPr>
            <w:tcW w:w="1087" w:type="dxa"/>
            <w:noWrap w:val="0"/>
            <w:vAlign w:val="top"/>
          </w:tcPr>
          <w:p>
            <w:pPr>
              <w:pStyle w:val="22"/>
              <w:ind w:left="540" w:leftChars="257" w:firstLine="480"/>
              <w:jc w:val="center"/>
              <w:rPr>
                <w:rFonts w:ascii="Times New Roman" w:hAnsi="Times New Roman"/>
                <w:kern w:val="2"/>
                <w:sz w:val="24"/>
                <w:szCs w:val="24"/>
                <w:lang w:val="en-US" w:eastAsia="zh-CN"/>
              </w:rPr>
            </w:pPr>
          </w:p>
        </w:tc>
        <w:tc>
          <w:tcPr>
            <w:tcW w:w="1641"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504"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002"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890"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937"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094"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100" w:type="dxa"/>
            <w:noWrap w:val="0"/>
            <w:vAlign w:val="center"/>
          </w:tcPr>
          <w:p>
            <w:pPr>
              <w:pStyle w:val="22"/>
              <w:ind w:left="540" w:leftChars="257" w:firstLine="480"/>
              <w:jc w:val="center"/>
              <w:rPr>
                <w:rFonts w:ascii="Times New Roman" w:hAnsi="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 w:type="dxa"/>
            <w:noWrap w:val="0"/>
            <w:vAlign w:val="center"/>
          </w:tcPr>
          <w:p>
            <w:pPr>
              <w:pStyle w:val="22"/>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3</w:t>
            </w:r>
          </w:p>
        </w:tc>
        <w:tc>
          <w:tcPr>
            <w:tcW w:w="2812" w:type="dxa"/>
            <w:noWrap w:val="0"/>
            <w:vAlign w:val="center"/>
          </w:tcPr>
          <w:p>
            <w:pPr>
              <w:pStyle w:val="22"/>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专用工具</w:t>
            </w:r>
          </w:p>
        </w:tc>
        <w:tc>
          <w:tcPr>
            <w:tcW w:w="1087" w:type="dxa"/>
            <w:noWrap w:val="0"/>
            <w:vAlign w:val="top"/>
          </w:tcPr>
          <w:p>
            <w:pPr>
              <w:pStyle w:val="22"/>
              <w:ind w:left="540" w:leftChars="257" w:firstLine="480"/>
              <w:jc w:val="center"/>
              <w:rPr>
                <w:rFonts w:ascii="Times New Roman" w:hAnsi="Times New Roman"/>
                <w:kern w:val="2"/>
                <w:sz w:val="24"/>
                <w:szCs w:val="24"/>
                <w:lang w:val="en-US" w:eastAsia="zh-CN"/>
              </w:rPr>
            </w:pPr>
          </w:p>
        </w:tc>
        <w:tc>
          <w:tcPr>
            <w:tcW w:w="1641"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504"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002"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890"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937"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094"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100" w:type="dxa"/>
            <w:noWrap w:val="0"/>
            <w:vAlign w:val="center"/>
          </w:tcPr>
          <w:p>
            <w:pPr>
              <w:pStyle w:val="22"/>
              <w:ind w:left="540" w:leftChars="257" w:firstLine="480"/>
              <w:jc w:val="center"/>
              <w:rPr>
                <w:rFonts w:ascii="Times New Roman" w:hAnsi="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pPr>
              <w:pStyle w:val="22"/>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4</w:t>
            </w:r>
          </w:p>
        </w:tc>
        <w:tc>
          <w:tcPr>
            <w:tcW w:w="2812" w:type="dxa"/>
            <w:noWrap w:val="0"/>
            <w:vAlign w:val="center"/>
          </w:tcPr>
          <w:p>
            <w:pPr>
              <w:pStyle w:val="22"/>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运输（含保险）</w:t>
            </w:r>
          </w:p>
        </w:tc>
        <w:tc>
          <w:tcPr>
            <w:tcW w:w="1087" w:type="dxa"/>
            <w:noWrap w:val="0"/>
            <w:vAlign w:val="top"/>
          </w:tcPr>
          <w:p>
            <w:pPr>
              <w:pStyle w:val="22"/>
              <w:ind w:left="540" w:leftChars="257" w:firstLine="480"/>
              <w:jc w:val="center"/>
              <w:rPr>
                <w:rFonts w:ascii="Times New Roman" w:hAnsi="Times New Roman"/>
                <w:kern w:val="2"/>
                <w:sz w:val="24"/>
                <w:szCs w:val="24"/>
                <w:lang w:val="en-US" w:eastAsia="zh-CN"/>
              </w:rPr>
            </w:pPr>
          </w:p>
        </w:tc>
        <w:tc>
          <w:tcPr>
            <w:tcW w:w="1641"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504"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002"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890"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937"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094"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100" w:type="dxa"/>
            <w:noWrap w:val="0"/>
            <w:vAlign w:val="center"/>
          </w:tcPr>
          <w:p>
            <w:pPr>
              <w:pStyle w:val="22"/>
              <w:ind w:left="540" w:leftChars="257" w:firstLine="480"/>
              <w:jc w:val="center"/>
              <w:rPr>
                <w:rFonts w:ascii="Times New Roman" w:hAnsi="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pPr>
              <w:pStyle w:val="22"/>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5</w:t>
            </w:r>
          </w:p>
        </w:tc>
        <w:tc>
          <w:tcPr>
            <w:tcW w:w="2812" w:type="dxa"/>
            <w:noWrap w:val="0"/>
            <w:vAlign w:val="center"/>
          </w:tcPr>
          <w:p>
            <w:pPr>
              <w:pStyle w:val="22"/>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安装、调试、检验</w:t>
            </w:r>
          </w:p>
        </w:tc>
        <w:tc>
          <w:tcPr>
            <w:tcW w:w="1087" w:type="dxa"/>
            <w:noWrap w:val="0"/>
            <w:vAlign w:val="top"/>
          </w:tcPr>
          <w:p>
            <w:pPr>
              <w:pStyle w:val="22"/>
              <w:ind w:left="540" w:leftChars="257" w:firstLine="480"/>
              <w:jc w:val="center"/>
              <w:rPr>
                <w:rFonts w:ascii="Times New Roman" w:hAnsi="Times New Roman"/>
                <w:kern w:val="2"/>
                <w:sz w:val="24"/>
                <w:szCs w:val="24"/>
                <w:lang w:val="en-US" w:eastAsia="zh-CN"/>
              </w:rPr>
            </w:pPr>
          </w:p>
        </w:tc>
        <w:tc>
          <w:tcPr>
            <w:tcW w:w="1641"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504"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002"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890"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937"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094"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100" w:type="dxa"/>
            <w:noWrap w:val="0"/>
            <w:vAlign w:val="center"/>
          </w:tcPr>
          <w:p>
            <w:pPr>
              <w:pStyle w:val="22"/>
              <w:ind w:left="540" w:leftChars="257" w:firstLine="480"/>
              <w:jc w:val="center"/>
              <w:rPr>
                <w:rFonts w:ascii="Times New Roman" w:hAnsi="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88" w:type="dxa"/>
            <w:noWrap w:val="0"/>
            <w:vAlign w:val="center"/>
          </w:tcPr>
          <w:p>
            <w:pPr>
              <w:pStyle w:val="22"/>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6</w:t>
            </w:r>
          </w:p>
        </w:tc>
        <w:tc>
          <w:tcPr>
            <w:tcW w:w="2812" w:type="dxa"/>
            <w:noWrap w:val="0"/>
            <w:vAlign w:val="center"/>
          </w:tcPr>
          <w:p>
            <w:pPr>
              <w:pStyle w:val="22"/>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培训</w:t>
            </w:r>
          </w:p>
        </w:tc>
        <w:tc>
          <w:tcPr>
            <w:tcW w:w="1087" w:type="dxa"/>
            <w:noWrap w:val="0"/>
            <w:vAlign w:val="top"/>
          </w:tcPr>
          <w:p>
            <w:pPr>
              <w:pStyle w:val="22"/>
              <w:ind w:left="540" w:leftChars="257" w:firstLine="480"/>
              <w:jc w:val="center"/>
              <w:rPr>
                <w:rFonts w:ascii="Times New Roman" w:hAnsi="Times New Roman"/>
                <w:kern w:val="2"/>
                <w:sz w:val="24"/>
                <w:szCs w:val="24"/>
                <w:lang w:val="en-US" w:eastAsia="zh-CN"/>
              </w:rPr>
            </w:pPr>
          </w:p>
        </w:tc>
        <w:tc>
          <w:tcPr>
            <w:tcW w:w="1641"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504"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002"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890"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937"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094"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100" w:type="dxa"/>
            <w:noWrap w:val="0"/>
            <w:vAlign w:val="center"/>
          </w:tcPr>
          <w:p>
            <w:pPr>
              <w:pStyle w:val="22"/>
              <w:ind w:left="540" w:leftChars="257" w:firstLine="480"/>
              <w:jc w:val="center"/>
              <w:rPr>
                <w:rFonts w:ascii="Times New Roman" w:hAnsi="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pPr>
              <w:pStyle w:val="22"/>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7</w:t>
            </w:r>
          </w:p>
        </w:tc>
        <w:tc>
          <w:tcPr>
            <w:tcW w:w="2812" w:type="dxa"/>
            <w:noWrap w:val="0"/>
            <w:vAlign w:val="center"/>
          </w:tcPr>
          <w:p>
            <w:pPr>
              <w:pStyle w:val="22"/>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技术服务</w:t>
            </w:r>
          </w:p>
        </w:tc>
        <w:tc>
          <w:tcPr>
            <w:tcW w:w="1087" w:type="dxa"/>
            <w:noWrap w:val="0"/>
            <w:vAlign w:val="top"/>
          </w:tcPr>
          <w:p>
            <w:pPr>
              <w:pStyle w:val="22"/>
              <w:ind w:left="540" w:leftChars="257" w:firstLine="480"/>
              <w:jc w:val="center"/>
              <w:rPr>
                <w:rFonts w:ascii="Times New Roman" w:hAnsi="Times New Roman"/>
                <w:kern w:val="2"/>
                <w:sz w:val="24"/>
                <w:szCs w:val="24"/>
                <w:lang w:val="en-US" w:eastAsia="zh-CN"/>
              </w:rPr>
            </w:pPr>
          </w:p>
        </w:tc>
        <w:tc>
          <w:tcPr>
            <w:tcW w:w="1641"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504"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002"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890"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937"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094"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100" w:type="dxa"/>
            <w:noWrap w:val="0"/>
            <w:vAlign w:val="center"/>
          </w:tcPr>
          <w:p>
            <w:pPr>
              <w:pStyle w:val="22"/>
              <w:ind w:left="540" w:leftChars="257" w:firstLine="480"/>
              <w:jc w:val="center"/>
              <w:rPr>
                <w:rFonts w:ascii="Times New Roman" w:hAnsi="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pPr>
              <w:pStyle w:val="22"/>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8</w:t>
            </w:r>
          </w:p>
        </w:tc>
        <w:tc>
          <w:tcPr>
            <w:tcW w:w="2812" w:type="dxa"/>
            <w:noWrap w:val="0"/>
            <w:vAlign w:val="center"/>
          </w:tcPr>
          <w:p>
            <w:pPr>
              <w:pStyle w:val="22"/>
              <w:jc w:val="center"/>
              <w:rPr>
                <w:rFonts w:ascii="Times New Roman" w:hAnsi="Times New Roman"/>
                <w:kern w:val="2"/>
                <w:sz w:val="24"/>
                <w:szCs w:val="24"/>
                <w:lang w:val="en-US" w:eastAsia="zh-CN"/>
              </w:rPr>
            </w:pPr>
            <w:r>
              <w:rPr>
                <w:rFonts w:ascii="Times New Roman" w:hAnsi="Times New Roman"/>
                <w:kern w:val="2"/>
                <w:sz w:val="24"/>
                <w:szCs w:val="24"/>
                <w:lang w:val="en-US" w:eastAsia="zh-CN"/>
              </w:rPr>
              <w:t>……</w:t>
            </w:r>
          </w:p>
        </w:tc>
        <w:tc>
          <w:tcPr>
            <w:tcW w:w="1087" w:type="dxa"/>
            <w:noWrap w:val="0"/>
            <w:vAlign w:val="top"/>
          </w:tcPr>
          <w:p>
            <w:pPr>
              <w:pStyle w:val="22"/>
              <w:ind w:left="540" w:leftChars="257" w:firstLine="480"/>
              <w:jc w:val="center"/>
              <w:rPr>
                <w:rFonts w:ascii="Times New Roman" w:hAnsi="Times New Roman"/>
                <w:kern w:val="2"/>
                <w:sz w:val="24"/>
                <w:szCs w:val="24"/>
                <w:lang w:val="en-US" w:eastAsia="zh-CN"/>
              </w:rPr>
            </w:pPr>
          </w:p>
        </w:tc>
        <w:tc>
          <w:tcPr>
            <w:tcW w:w="1641"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504"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002"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890"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937"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094" w:type="dxa"/>
            <w:noWrap w:val="0"/>
            <w:vAlign w:val="center"/>
          </w:tcPr>
          <w:p>
            <w:pPr>
              <w:pStyle w:val="22"/>
              <w:ind w:left="540" w:leftChars="257" w:firstLine="480"/>
              <w:jc w:val="center"/>
              <w:rPr>
                <w:rFonts w:ascii="Times New Roman" w:hAnsi="Times New Roman"/>
                <w:kern w:val="2"/>
                <w:sz w:val="24"/>
                <w:szCs w:val="24"/>
                <w:lang w:val="en-US" w:eastAsia="zh-CN"/>
              </w:rPr>
            </w:pPr>
          </w:p>
        </w:tc>
        <w:tc>
          <w:tcPr>
            <w:tcW w:w="1100" w:type="dxa"/>
            <w:noWrap w:val="0"/>
            <w:vAlign w:val="center"/>
          </w:tcPr>
          <w:p>
            <w:pPr>
              <w:pStyle w:val="22"/>
              <w:ind w:left="540" w:leftChars="257" w:firstLine="480"/>
              <w:jc w:val="center"/>
              <w:rPr>
                <w:rFonts w:ascii="Times New Roman" w:hAnsi="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755" w:type="dxa"/>
            <w:gridSpan w:val="10"/>
            <w:noWrap w:val="0"/>
            <w:vAlign w:val="center"/>
          </w:tcPr>
          <w:p>
            <w:pPr>
              <w:pStyle w:val="22"/>
              <w:rPr>
                <w:rFonts w:ascii="Times New Roman" w:hAnsi="Times New Roman"/>
                <w:kern w:val="2"/>
                <w:sz w:val="24"/>
                <w:szCs w:val="24"/>
                <w:lang w:val="en-US" w:eastAsia="zh-CN"/>
              </w:rPr>
            </w:pPr>
            <w:r>
              <w:rPr>
                <w:rFonts w:ascii="Times New Roman" w:hAnsi="Times New Roman"/>
                <w:kern w:val="2"/>
                <w:sz w:val="24"/>
                <w:szCs w:val="24"/>
                <w:lang w:val="en-US" w:eastAsia="zh-CN"/>
              </w:rPr>
              <w:t>总价：</w:t>
            </w:r>
          </w:p>
        </w:tc>
      </w:tr>
    </w:tbl>
    <w:p>
      <w:pPr>
        <w:pStyle w:val="22"/>
        <w:tabs>
          <w:tab w:val="left" w:pos="5580"/>
        </w:tabs>
        <w:spacing w:line="360" w:lineRule="auto"/>
        <w:rPr>
          <w:rFonts w:ascii="Times New Roman" w:hAnsi="Times New Roman"/>
          <w:sz w:val="24"/>
          <w:szCs w:val="24"/>
          <w:lang w:eastAsia="zh-CN"/>
        </w:rPr>
      </w:pPr>
      <w:r>
        <w:rPr>
          <w:rFonts w:ascii="Times New Roman" w:hAnsi="Times New Roman"/>
          <w:sz w:val="24"/>
          <w:szCs w:val="24"/>
          <w:lang w:eastAsia="zh-CN"/>
        </w:rPr>
        <w:t xml:space="preserve">        法定代表人（个人电子签章）：                  </w:t>
      </w:r>
    </w:p>
    <w:p>
      <w:pPr>
        <w:pStyle w:val="22"/>
        <w:tabs>
          <w:tab w:val="left" w:pos="5580"/>
        </w:tabs>
        <w:spacing w:line="360" w:lineRule="auto"/>
        <w:ind w:firstLine="960" w:firstLineChars="400"/>
        <w:rPr>
          <w:rFonts w:ascii="Times New Roman" w:hAnsi="Times New Roman"/>
          <w:sz w:val="24"/>
          <w:szCs w:val="24"/>
          <w:lang w:eastAsia="zh-CN"/>
        </w:rPr>
      </w:pPr>
      <w:r>
        <w:rPr>
          <w:rFonts w:ascii="Times New Roman" w:hAnsi="Times New Roman"/>
          <w:sz w:val="24"/>
          <w:szCs w:val="24"/>
          <w:lang w:eastAsia="zh-CN"/>
        </w:rPr>
        <w:t xml:space="preserve">投标人（企业电子签章）：                 </w:t>
      </w:r>
    </w:p>
    <w:p>
      <w:pPr>
        <w:pStyle w:val="22"/>
        <w:tabs>
          <w:tab w:val="left" w:pos="5580"/>
        </w:tabs>
        <w:spacing w:line="360" w:lineRule="auto"/>
        <w:ind w:firstLine="960" w:firstLineChars="400"/>
        <w:rPr>
          <w:rFonts w:ascii="Times New Roman" w:hAnsi="Times New Roman"/>
          <w:sz w:val="24"/>
          <w:szCs w:val="24"/>
          <w:lang w:eastAsia="zh-CN"/>
        </w:rPr>
      </w:pPr>
      <w:r>
        <w:rPr>
          <w:rFonts w:ascii="Times New Roman" w:hAnsi="Times New Roman"/>
          <w:sz w:val="24"/>
          <w:szCs w:val="24"/>
          <w:lang w:eastAsia="zh-CN"/>
        </w:rPr>
        <w:t>注:</w:t>
      </w:r>
      <w:r>
        <w:rPr>
          <w:rFonts w:ascii="Times New Roman" w:hAnsi="Times New Roman"/>
          <w:sz w:val="24"/>
          <w:szCs w:val="24"/>
          <w:lang w:val="en-US" w:eastAsia="zh-CN"/>
        </w:rPr>
        <w:t xml:space="preserve">  </w:t>
      </w:r>
      <w:r>
        <w:rPr>
          <w:rFonts w:ascii="Times New Roman" w:hAnsi="Times New Roman"/>
          <w:sz w:val="24"/>
          <w:szCs w:val="24"/>
          <w:lang w:eastAsia="zh-CN"/>
        </w:rPr>
        <w:t>格式可自拟。</w:t>
      </w:r>
      <w:bookmarkStart w:id="395" w:name="_Toc893708091"/>
      <w:bookmarkStart w:id="396" w:name="_Toc585133884"/>
      <w:bookmarkStart w:id="397" w:name="_Toc74240239"/>
      <w:bookmarkStart w:id="398" w:name="_Toc1973880807"/>
      <w:bookmarkStart w:id="399" w:name="_Toc643738620"/>
      <w:bookmarkStart w:id="400" w:name="_Toc2582323"/>
      <w:bookmarkStart w:id="401" w:name="_Toc299604904"/>
    </w:p>
    <w:p>
      <w:pPr>
        <w:pStyle w:val="22"/>
        <w:ind w:left="540" w:leftChars="257" w:firstLine="480"/>
        <w:rPr>
          <w:rFonts w:ascii="Times New Roman" w:hAnsi="Times New Roman"/>
          <w:szCs w:val="21"/>
          <w:lang w:eastAsia="zh-CN"/>
        </w:rPr>
      </w:pPr>
    </w:p>
    <w:p>
      <w:pPr>
        <w:pStyle w:val="22"/>
        <w:ind w:left="540" w:leftChars="257" w:firstLine="480"/>
        <w:rPr>
          <w:rFonts w:ascii="Times New Roman" w:hAnsi="Times New Roman"/>
          <w:szCs w:val="21"/>
          <w:lang w:val="en-US" w:eastAsia="zh-CN"/>
        </w:rPr>
        <w:sectPr>
          <w:pgSz w:w="16840" w:h="11900" w:orient="landscape"/>
          <w:pgMar w:top="1800" w:right="1440" w:bottom="1800" w:left="1440" w:header="851" w:footer="992" w:gutter="0"/>
          <w:cols w:space="720" w:num="1"/>
        </w:sect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402" w:name="_Toc1528107318"/>
      <w:bookmarkStart w:id="403" w:name="_Toc2024909766"/>
      <w:bookmarkStart w:id="404" w:name="_Toc1846317276"/>
      <w:bookmarkStart w:id="405" w:name="_Toc98955996"/>
      <w:bookmarkStart w:id="406" w:name="_Toc1221324939"/>
      <w:bookmarkStart w:id="407" w:name="_Toc131578556"/>
      <w:bookmarkStart w:id="408" w:name="_Toc1360147113"/>
      <w:bookmarkStart w:id="409" w:name="_Toc821511257"/>
      <w:bookmarkStart w:id="410" w:name="_Toc1251267079"/>
      <w:r>
        <w:rPr>
          <w:rFonts w:hint="default" w:ascii="Times New Roman" w:hAnsi="Times New Roman" w:eastAsia="方正小标宋_GBK" w:cs="Times New Roman"/>
          <w:bCs/>
          <w:color w:val="auto"/>
          <w:kern w:val="0"/>
          <w:sz w:val="30"/>
          <w:szCs w:val="30"/>
          <w:lang w:val="en-US" w:eastAsia="zh-CN"/>
        </w:rPr>
        <w:t>五、</w:t>
      </w:r>
      <w:bookmarkEnd w:id="402"/>
      <w:bookmarkEnd w:id="403"/>
      <w:bookmarkEnd w:id="404"/>
      <w:r>
        <w:rPr>
          <w:rFonts w:hint="default" w:ascii="Times New Roman" w:hAnsi="Times New Roman" w:eastAsia="方正小标宋_GBK" w:cs="Times New Roman"/>
          <w:bCs/>
          <w:color w:val="auto"/>
          <w:kern w:val="0"/>
          <w:sz w:val="30"/>
          <w:szCs w:val="30"/>
          <w:lang w:val="en-US" w:eastAsia="zh-CN"/>
        </w:rPr>
        <w:t>企业声明函</w:t>
      </w:r>
      <w:bookmarkEnd w:id="405"/>
    </w:p>
    <w:p>
      <w:pPr>
        <w:jc w:val="center"/>
        <w:rPr>
          <w:rFonts w:hint="default" w:ascii="Times New Roman" w:hAnsi="Times New Roman" w:eastAsia="CESI楷体-GB2312" w:cs="Times New Roman"/>
          <w:b/>
          <w:bCs/>
          <w:color w:val="auto"/>
          <w:sz w:val="32"/>
          <w:szCs w:val="32"/>
          <w:lang w:val="en-US" w:eastAsia="zh-CN"/>
        </w:rPr>
      </w:pPr>
    </w:p>
    <w:p>
      <w:pPr>
        <w:jc w:val="center"/>
        <w:rPr>
          <w:rFonts w:hint="default" w:ascii="Times New Roman" w:hAnsi="Times New Roman" w:eastAsia="CESI楷体-GB2312" w:cs="Times New Roman"/>
          <w:b/>
          <w:bCs/>
          <w:color w:val="auto"/>
          <w:sz w:val="32"/>
          <w:szCs w:val="32"/>
          <w:lang w:val="en-US" w:eastAsia="zh-CN"/>
        </w:rPr>
      </w:pPr>
      <w:r>
        <w:rPr>
          <w:rFonts w:hint="default" w:ascii="Times New Roman" w:hAnsi="Times New Roman" w:eastAsia="CESI楷体-GB2312" w:cs="Times New Roman"/>
          <w:b/>
          <w:bCs/>
          <w:color w:val="auto"/>
          <w:sz w:val="32"/>
          <w:szCs w:val="32"/>
          <w:lang w:val="en-US" w:eastAsia="zh-CN"/>
        </w:rPr>
        <w:t>中小企业声明函（货物）</w:t>
      </w:r>
    </w:p>
    <w:p>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（投标人属于小型微企业的填写，不属于的无需填写或不提供此项内容）</w:t>
      </w:r>
    </w:p>
    <w:p>
      <w:pPr>
        <w:spacing w:before="100" w:after="100" w:line="420" w:lineRule="exact"/>
        <w:ind w:firstLine="560" w:firstLineChars="20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本公司（联合体）郑重声明，根据《政府采购促进中小企业发展管理办法》（财库（2020〕46 号）的规定，本公司（联合体）参加_</w:t>
      </w:r>
      <w:r>
        <w:rPr>
          <w:rFonts w:ascii="Times New Roman" w:hAnsi="Times New Roman" w:eastAsia="仿宋_GB2312" w:cs="Times New Roman"/>
          <w:color w:val="auto"/>
          <w:kern w:val="0"/>
          <w:sz w:val="28"/>
          <w:szCs w:val="28"/>
          <w:u w:val="single"/>
          <w:lang w:val="en-US" w:eastAsia="zh-CN"/>
        </w:rPr>
        <w:t xml:space="preserve">河南财经政法大学 </w:t>
      </w:r>
      <w:r>
        <w:rPr>
          <w:rFonts w:hint="default" w:ascii="Times New Roman" w:hAnsi="Times New Roman" w:eastAsia="仿宋_GB2312" w:cs="Times New Roman"/>
          <w:color w:val="auto"/>
          <w:kern w:val="0"/>
          <w:sz w:val="28"/>
          <w:szCs w:val="28"/>
          <w:lang w:val="en-US" w:eastAsia="zh-CN"/>
        </w:rPr>
        <w:t>的</w:t>
      </w:r>
      <w:r>
        <w:rPr>
          <w:rFonts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u w:val="single"/>
          <w:lang w:val="en-US" w:eastAsia="zh-CN"/>
        </w:rPr>
        <w:t xml:space="preserve"> </w:t>
      </w:r>
      <w:r>
        <w:rPr>
          <w:rFonts w:ascii="Times New Roman" w:hAnsi="Times New Roman" w:eastAsia="仿宋_GB2312" w:cs="Times New Roman"/>
          <w:color w:val="auto"/>
          <w:kern w:val="0"/>
          <w:sz w:val="28"/>
          <w:szCs w:val="28"/>
          <w:u w:val="single"/>
          <w:lang w:val="en-US" w:eastAsia="zh-CN"/>
        </w:rPr>
        <w:t xml:space="preserve">河南财经政法大学智慧教室建设项目—家具采购项目  </w:t>
      </w:r>
      <w:r>
        <w:rPr>
          <w:rFonts w:hint="default" w:ascii="Times New Roman" w:hAnsi="Times New Roman" w:eastAsia="仿宋_GB2312" w:cs="Times New Roman"/>
          <w:color w:val="auto"/>
          <w:kern w:val="0"/>
          <w:sz w:val="28"/>
          <w:szCs w:val="28"/>
          <w:lang w:val="en-US" w:eastAsia="zh-CN"/>
        </w:rPr>
        <w:t>采购活动，提供的货物全部由符合政策要求的中小企业制造。相关企业（含联合体中的中小企业、签订分包意向协议的中小企业）的具体情况如下∶</w:t>
      </w:r>
    </w:p>
    <w:p>
      <w:pPr>
        <w:spacing w:before="100" w:after="100" w:line="420" w:lineRule="exact"/>
        <w:ind w:firstLine="560" w:firstLineChars="20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1.</w:t>
      </w:r>
      <w:r>
        <w:rPr>
          <w:rFonts w:hint="default" w:ascii="Times New Roman" w:hAnsi="Times New Roman" w:eastAsia="仿宋_GB2312" w:cs="Times New Roman"/>
          <w:i/>
          <w:iCs/>
          <w:color w:val="auto"/>
          <w:kern w:val="0"/>
          <w:sz w:val="28"/>
          <w:szCs w:val="28"/>
          <w:u w:val="single"/>
          <w:lang w:val="en-US" w:eastAsia="zh-CN"/>
        </w:rPr>
        <w:t>（标的名称）</w:t>
      </w:r>
      <w:r>
        <w:rPr>
          <w:rFonts w:hint="default" w:ascii="Times New Roman" w:hAnsi="Times New Roman" w:eastAsia="仿宋_GB2312" w:cs="Times New Roman"/>
          <w:color w:val="auto"/>
          <w:kern w:val="0"/>
          <w:sz w:val="28"/>
          <w:szCs w:val="28"/>
          <w:lang w:val="en-US" w:eastAsia="zh-CN"/>
        </w:rPr>
        <w:t>，属于</w:t>
      </w:r>
      <w:r>
        <w:rPr>
          <w:rFonts w:hint="default" w:ascii="Times New Roman" w:hAnsi="Times New Roman" w:eastAsia="仿宋_GB2312" w:cs="Times New Roman"/>
          <w:color w:val="auto"/>
          <w:kern w:val="0"/>
          <w:sz w:val="28"/>
          <w:szCs w:val="28"/>
          <w:u w:val="single"/>
          <w:lang w:val="en-US" w:eastAsia="zh-CN"/>
        </w:rPr>
        <w:t>（采购文件中明确的所属行业）</w:t>
      </w:r>
      <w:r>
        <w:rPr>
          <w:rFonts w:hint="default" w:ascii="Times New Roman" w:hAnsi="Times New Roman" w:eastAsia="仿宋_GB2312" w:cs="Times New Roman"/>
          <w:color w:val="auto"/>
          <w:kern w:val="0"/>
          <w:sz w:val="28"/>
          <w:szCs w:val="28"/>
          <w:lang w:val="en-US" w:eastAsia="zh-CN"/>
        </w:rPr>
        <w:t>行业;制造商为</w:t>
      </w:r>
      <w:r>
        <w:rPr>
          <w:rFonts w:hint="default" w:ascii="Times New Roman" w:hAnsi="Times New Roman" w:eastAsia="仿宋_GB2312" w:cs="Times New Roman"/>
          <w:i/>
          <w:iCs/>
          <w:color w:val="auto"/>
          <w:kern w:val="0"/>
          <w:sz w:val="28"/>
          <w:szCs w:val="28"/>
          <w:u w:val="single"/>
          <w:lang w:val="en-US" w:eastAsia="zh-CN"/>
        </w:rPr>
        <w:t>（企业名称）</w:t>
      </w:r>
      <w:r>
        <w:rPr>
          <w:rFonts w:hint="default" w:ascii="Times New Roman" w:hAnsi="Times New Roman" w:eastAsia="仿宋_GB2312" w:cs="Times New Roman"/>
          <w:color w:val="auto"/>
          <w:kern w:val="0"/>
          <w:sz w:val="28"/>
          <w:szCs w:val="28"/>
          <w:lang w:val="en-US" w:eastAsia="zh-CN"/>
        </w:rPr>
        <w:t>，从业人员</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人，营业入为</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万元，资产总额为</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万元，属于</w:t>
      </w:r>
      <w:r>
        <w:rPr>
          <w:rFonts w:hint="default" w:ascii="Times New Roman" w:hAnsi="Times New Roman" w:eastAsia="仿宋_GB2312" w:cs="Times New Roman"/>
          <w:i/>
          <w:iCs/>
          <w:color w:val="auto"/>
          <w:kern w:val="0"/>
          <w:sz w:val="28"/>
          <w:szCs w:val="28"/>
          <w:u w:val="single"/>
          <w:lang w:val="en-US" w:eastAsia="zh-CN"/>
        </w:rPr>
        <w:t>（中型企业、小型企业、微型企业）</w:t>
      </w:r>
      <w:r>
        <w:rPr>
          <w:rFonts w:hint="default" w:ascii="Times New Roman" w:hAnsi="Times New Roman" w:eastAsia="仿宋_GB2312" w:cs="Times New Roman"/>
          <w:color w:val="auto"/>
          <w:kern w:val="0"/>
          <w:sz w:val="28"/>
          <w:szCs w:val="28"/>
          <w:lang w:val="en-US" w:eastAsia="zh-CN"/>
        </w:rPr>
        <w:t>;</w:t>
      </w:r>
    </w:p>
    <w:p>
      <w:pPr>
        <w:spacing w:before="100" w:after="100" w:line="420" w:lineRule="exact"/>
        <w:ind w:firstLine="48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i/>
          <w:iCs/>
          <w:color w:val="auto"/>
          <w:kern w:val="0"/>
          <w:sz w:val="28"/>
          <w:szCs w:val="28"/>
          <w:u w:val="single"/>
          <w:lang w:val="en-US" w:eastAsia="zh-CN"/>
        </w:rPr>
        <w:t>（标的名称）</w:t>
      </w:r>
      <w:r>
        <w:rPr>
          <w:rFonts w:hint="default" w:ascii="Times New Roman" w:hAnsi="Times New Roman" w:eastAsia="仿宋_GB2312" w:cs="Times New Roman"/>
          <w:color w:val="auto"/>
          <w:kern w:val="0"/>
          <w:sz w:val="28"/>
          <w:szCs w:val="28"/>
          <w:lang w:val="en-US" w:eastAsia="zh-CN"/>
        </w:rPr>
        <w:t>，属于</w:t>
      </w:r>
      <w:r>
        <w:rPr>
          <w:rFonts w:hint="default" w:ascii="Times New Roman" w:hAnsi="Times New Roman" w:eastAsia="仿宋_GB2312" w:cs="Times New Roman"/>
          <w:i/>
          <w:iCs/>
          <w:color w:val="auto"/>
          <w:kern w:val="0"/>
          <w:sz w:val="28"/>
          <w:szCs w:val="28"/>
          <w:u w:val="single"/>
          <w:lang w:val="en-US" w:eastAsia="zh-CN"/>
        </w:rPr>
        <w:t>（采购文件中明确的所属行业）</w:t>
      </w:r>
      <w:r>
        <w:rPr>
          <w:rFonts w:hint="default" w:ascii="Times New Roman" w:hAnsi="Times New Roman" w:eastAsia="仿宋_GB2312" w:cs="Times New Roman"/>
          <w:color w:val="auto"/>
          <w:kern w:val="0"/>
          <w:sz w:val="28"/>
          <w:szCs w:val="28"/>
          <w:lang w:val="en-US" w:eastAsia="zh-CN"/>
        </w:rPr>
        <w:t>行业;制造商为</w:t>
      </w:r>
      <w:r>
        <w:rPr>
          <w:rFonts w:hint="default" w:ascii="Times New Roman" w:hAnsi="Times New Roman" w:eastAsia="仿宋_GB2312" w:cs="Times New Roman"/>
          <w:i/>
          <w:iCs/>
          <w:color w:val="auto"/>
          <w:kern w:val="0"/>
          <w:sz w:val="28"/>
          <w:szCs w:val="28"/>
          <w:u w:val="single"/>
          <w:lang w:val="en-US" w:eastAsia="zh-CN"/>
        </w:rPr>
        <w:t>（企业名称）</w:t>
      </w:r>
      <w:r>
        <w:rPr>
          <w:rFonts w:hint="default" w:ascii="Times New Roman" w:hAnsi="Times New Roman" w:eastAsia="仿宋_GB2312" w:cs="Times New Roman"/>
          <w:color w:val="auto"/>
          <w:kern w:val="0"/>
          <w:sz w:val="28"/>
          <w:szCs w:val="28"/>
          <w:lang w:val="en-US" w:eastAsia="zh-CN"/>
        </w:rPr>
        <w:t>，从业人员</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人，营业收入为</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万元，资产总额为</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万元，属于</w:t>
      </w:r>
      <w:r>
        <w:rPr>
          <w:rFonts w:hint="default" w:ascii="Times New Roman" w:hAnsi="Times New Roman" w:eastAsia="仿宋_GB2312" w:cs="Times New Roman"/>
          <w:i/>
          <w:iCs/>
          <w:color w:val="auto"/>
          <w:kern w:val="0"/>
          <w:sz w:val="28"/>
          <w:szCs w:val="28"/>
          <w:u w:val="single"/>
          <w:lang w:val="en-US" w:eastAsia="zh-CN"/>
        </w:rPr>
        <w:t>（中型企业、小型企业、微型企业）</w:t>
      </w:r>
      <w:r>
        <w:rPr>
          <w:rFonts w:hint="default" w:ascii="Times New Roman" w:hAnsi="Times New Roman" w:eastAsia="仿宋_GB2312" w:cs="Times New Roman"/>
          <w:color w:val="auto"/>
          <w:kern w:val="0"/>
          <w:sz w:val="28"/>
          <w:szCs w:val="28"/>
          <w:lang w:val="en-US" w:eastAsia="zh-CN"/>
        </w:rPr>
        <w:t>。</w:t>
      </w:r>
    </w:p>
    <w:p>
      <w:pPr>
        <w:spacing w:before="100" w:after="100" w:line="420" w:lineRule="exact"/>
        <w:ind w:firstLine="48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w:t>
      </w:r>
    </w:p>
    <w:p>
      <w:pPr>
        <w:spacing w:before="100" w:after="100" w:line="420" w:lineRule="exact"/>
        <w:ind w:firstLine="48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以上企业，不属于大企业的分支机构，不存在控股股东为大企业的情形，也不存在与大企业的负责人为同一人的情形。</w:t>
      </w:r>
    </w:p>
    <w:p>
      <w:pPr>
        <w:spacing w:before="100" w:after="100" w:line="420" w:lineRule="exact"/>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本企业对上述声明内容的真实性负责。如有虚假，将依法承担相应责任。</w:t>
      </w:r>
    </w:p>
    <w:p>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pPr>
        <w:spacing w:before="100" w:after="100" w:line="360" w:lineRule="auto"/>
        <w:ind w:firstLine="3720"/>
        <w:jc w:val="left"/>
        <w:rPr>
          <w:rFonts w:hint="default" w:ascii="Times New Roman" w:hAnsi="Times New Roman" w:eastAsia="仿宋_GB2312" w:cs="Times New Roman"/>
          <w:color w:val="auto"/>
          <w:kern w:val="0"/>
          <w:sz w:val="28"/>
          <w:szCs w:val="28"/>
          <w:u w:val="single"/>
          <w:lang w:val="en-US"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pPr>
        <w:pStyle w:val="94"/>
        <w:rPr>
          <w:rFonts w:ascii="Times New Roman" w:hAnsi="Times New Roman" w:eastAsia="仿宋_GB2312" w:cs="Times New Roman"/>
          <w:color w:val="auto"/>
          <w:sz w:val="28"/>
          <w:szCs w:val="28"/>
          <w:u w:val="single"/>
        </w:rPr>
      </w:pPr>
    </w:p>
    <w:p>
      <w:pPr>
        <w:pStyle w:val="220"/>
        <w:pBdr>
          <w:bottom w:val="double" w:color="auto" w:sz="4" w:space="0"/>
        </w:pBdr>
        <w:rPr>
          <w:rFonts w:ascii="Times New Roman" w:hAnsi="Times New Roman" w:eastAsia="仿宋_GB2312"/>
          <w:kern w:val="0"/>
          <w:sz w:val="28"/>
          <w:szCs w:val="28"/>
          <w:u w:val="single"/>
        </w:rPr>
      </w:pPr>
    </w:p>
    <w:p>
      <w:pPr>
        <w:pStyle w:val="220"/>
        <w:rPr>
          <w:rFonts w:ascii="Times New Roman" w:hAnsi="Times New Roman" w:eastAsia="仿宋_GB2312"/>
          <w:kern w:val="0"/>
          <w:sz w:val="28"/>
          <w:szCs w:val="28"/>
          <w:u w:val="single"/>
        </w:rPr>
      </w:pPr>
    </w:p>
    <w:p>
      <w:pPr>
        <w:widowControl w:val="0"/>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说明：</w:t>
      </w:r>
    </w:p>
    <w:p>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（1）从业人员、营业收入、资产总额填报上一年度数据，无上一年度数据的新成立企业可不填报。</w:t>
      </w:r>
    </w:p>
    <w:p>
      <w:pPr>
        <w:widowControl w:val="0"/>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 w:eastAsia="zh-CN"/>
        </w:rPr>
        <w:t>（</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lang w:val="en" w:eastAsia="zh-CN"/>
        </w:rPr>
        <w:t>）</w:t>
      </w:r>
      <w:r>
        <w:rPr>
          <w:rFonts w:hint="default" w:ascii="Times New Roman" w:hAnsi="Times New Roman" w:eastAsia="宋体" w:cs="Times New Roman"/>
          <w:color w:val="auto"/>
          <w:lang w:val="en-US" w:eastAsia="zh-CN"/>
        </w:rPr>
        <w:t>中小企业划型标准见文件末附件。</w:t>
      </w:r>
    </w:p>
    <w:p>
      <w:pPr>
        <w:pStyle w:val="5"/>
        <w:jc w:val="center"/>
        <w:rPr>
          <w:rFonts w:ascii="Times New Roman" w:hAnsi="Times New Roman"/>
          <w:color w:val="auto"/>
          <w:lang w:eastAsia="zh-CN"/>
        </w:rPr>
      </w:pPr>
      <w:r>
        <w:rPr>
          <w:rFonts w:ascii="Times New Roman" w:hAnsi="Times New Roman"/>
          <w:color w:val="auto"/>
          <w:lang w:eastAsia="zh-CN"/>
        </w:rPr>
        <w:br w:type="page"/>
      </w:r>
      <w:bookmarkStart w:id="411" w:name="_Toc709139859_WPSOffice_Level2"/>
      <w:bookmarkStart w:id="412" w:name="_Toc596959550"/>
      <w:bookmarkStart w:id="413" w:name="_Toc1376471950"/>
      <w:bookmarkStart w:id="414" w:name="_Toc71543331"/>
      <w:bookmarkStart w:id="415" w:name="_Toc430357775"/>
      <w:bookmarkStart w:id="416" w:name="_Toc1555514676"/>
      <w:r>
        <w:rPr>
          <w:rFonts w:ascii="Times New Roman" w:hAnsi="Times New Roman" w:eastAsia="宋体"/>
          <w:color w:val="auto"/>
          <w:sz w:val="28"/>
          <w:szCs w:val="28"/>
          <w:lang w:eastAsia="zh-CN"/>
        </w:rPr>
        <w:t>投标人监狱企业声明函</w:t>
      </w:r>
      <w:bookmarkEnd w:id="411"/>
      <w:bookmarkEnd w:id="412"/>
      <w:bookmarkEnd w:id="413"/>
      <w:bookmarkEnd w:id="414"/>
      <w:bookmarkEnd w:id="415"/>
      <w:bookmarkEnd w:id="416"/>
    </w:p>
    <w:p>
      <w:pPr>
        <w:spacing w:line="360" w:lineRule="auto"/>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color w:val="auto"/>
          <w:kern w:val="0"/>
          <w:sz w:val="24"/>
          <w:szCs w:val="24"/>
          <w:lang w:val="en-US" w:eastAsia="zh-CN"/>
        </w:rPr>
        <w:t>（投标人属于监狱企业的填写，不属于的无需填写或不提供此项内容）</w:t>
      </w:r>
    </w:p>
    <w:p>
      <w:pPr>
        <w:pStyle w:val="94"/>
        <w:rPr>
          <w:rFonts w:ascii="Times New Roman" w:hAnsi="Times New Roman" w:cs="Times New Roman"/>
          <w:color w:val="auto"/>
        </w:rPr>
      </w:pPr>
    </w:p>
    <w:p>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本企业（单位）郑重声明下列事项（按照实际情况勾选或填空）：</w:t>
      </w:r>
    </w:p>
    <w:p>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本企业（单位）为直接投标人，提供本企业（单位）服务。本企业（单位）</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eastAsia="zh-CN"/>
        </w:rPr>
        <w:t>（请填写：是、不是）监狱企业。后附省级以上监狱管理局、戒毒管理局（含新疆生产建设兵团）出具的属于监狱企业的证明文件。</w:t>
      </w:r>
    </w:p>
    <w:p>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本企业（单位）对上述声明的真实性负责。如有虚假，将依法承担相应责任。</w:t>
      </w:r>
    </w:p>
    <w:p>
      <w:pPr>
        <w:spacing w:before="100" w:after="100" w:line="360" w:lineRule="auto"/>
        <w:jc w:val="left"/>
        <w:rPr>
          <w:rFonts w:hint="default" w:ascii="Times New Roman" w:hAnsi="Times New Roman" w:eastAsia="仿宋_GB2312" w:cs="Times New Roman"/>
          <w:color w:val="auto"/>
          <w:kern w:val="0"/>
          <w:sz w:val="28"/>
          <w:szCs w:val="28"/>
          <w:lang w:val="en-US" w:eastAsia="zh-CN"/>
        </w:rPr>
      </w:pPr>
    </w:p>
    <w:p>
      <w:pPr>
        <w:spacing w:before="100" w:after="100" w:line="360" w:lineRule="auto"/>
        <w:jc w:val="left"/>
        <w:rPr>
          <w:rFonts w:hint="default" w:ascii="Times New Roman" w:hAnsi="Times New Roman" w:eastAsia="仿宋_GB2312" w:cs="Times New Roman"/>
          <w:color w:val="auto"/>
          <w:kern w:val="0"/>
          <w:sz w:val="28"/>
          <w:szCs w:val="28"/>
          <w:lang w:val="en-US" w:eastAsia="zh-CN"/>
        </w:rPr>
      </w:pPr>
    </w:p>
    <w:p>
      <w:pPr>
        <w:spacing w:line="360" w:lineRule="auto"/>
        <w:rPr>
          <w:rFonts w:hint="default" w:ascii="Times New Roman" w:hAnsi="Times New Roman" w:eastAsia="仿宋_GB2312" w:cs="Times New Roman"/>
          <w:b/>
          <w:bCs/>
          <w:color w:val="auto"/>
          <w:sz w:val="28"/>
          <w:szCs w:val="28"/>
          <w:lang w:val="en-US" w:eastAsia="zh-CN"/>
        </w:rPr>
      </w:pPr>
    </w:p>
    <w:p>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日　期：</w:t>
      </w:r>
      <w:r>
        <w:rPr>
          <w:rFonts w:hint="default" w:ascii="Times New Roman" w:hAnsi="Times New Roman" w:eastAsia="仿宋_GB2312" w:cs="Times New Roman"/>
          <w:color w:val="auto"/>
          <w:kern w:val="0"/>
          <w:sz w:val="28"/>
          <w:szCs w:val="28"/>
          <w:u w:val="single"/>
          <w:lang w:val="en-US" w:eastAsia="zh-CN"/>
        </w:rPr>
        <w:t xml:space="preserve">             </w:t>
      </w:r>
    </w:p>
    <w:p>
      <w:pPr>
        <w:spacing w:line="360" w:lineRule="auto"/>
        <w:jc w:val="center"/>
        <w:rPr>
          <w:rFonts w:hint="default" w:ascii="Times New Roman" w:hAnsi="Times New Roman" w:eastAsia="宋体" w:cs="Times New Roman"/>
          <w:b/>
          <w:bCs/>
          <w:color w:val="auto"/>
          <w:sz w:val="28"/>
          <w:szCs w:val="28"/>
          <w:lang w:eastAsia="zh-CN"/>
        </w:rPr>
      </w:pPr>
      <w:r>
        <w:rPr>
          <w:rFonts w:hint="default" w:ascii="Times New Roman" w:hAnsi="Times New Roman" w:cs="Times New Roman"/>
          <w:color w:val="auto"/>
          <w:highlight w:val="green"/>
          <w:lang w:eastAsia="zh-CN"/>
        </w:rPr>
        <w:br w:type="page"/>
      </w:r>
      <w:r>
        <w:rPr>
          <w:rFonts w:hint="default" w:ascii="Times New Roman" w:hAnsi="Times New Roman" w:eastAsia="宋体" w:cs="Times New Roman"/>
          <w:b/>
          <w:bCs/>
          <w:color w:val="auto"/>
          <w:sz w:val="28"/>
          <w:szCs w:val="28"/>
          <w:lang w:eastAsia="zh-CN"/>
        </w:rPr>
        <w:t>残疾人福利性单位声明函（投标人）</w:t>
      </w:r>
    </w:p>
    <w:p>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（投标人属于残疾人福利性单位的填写，不属于的无需填写或不提供此项内容）</w:t>
      </w:r>
    </w:p>
    <w:p>
      <w:pPr>
        <w:spacing w:line="360" w:lineRule="auto"/>
        <w:rPr>
          <w:rFonts w:hint="default" w:ascii="Times New Roman" w:hAnsi="Times New Roman" w:eastAsia="仿宋_GB2312" w:cs="Times New Roman"/>
          <w:b/>
          <w:color w:val="auto"/>
          <w:spacing w:val="6"/>
          <w:lang w:eastAsia="zh-CN"/>
        </w:rPr>
      </w:pPr>
    </w:p>
    <w:p>
      <w:pPr>
        <w:spacing w:line="360" w:lineRule="auto"/>
        <w:ind w:firstLine="584" w:firstLineChars="200"/>
        <w:rPr>
          <w:rFonts w:hint="default" w:ascii="Times New Roman" w:hAnsi="Times New Roman" w:eastAsia="仿宋_GB2312" w:cs="Times New Roman"/>
          <w:color w:val="auto"/>
          <w:spacing w:val="6"/>
          <w:sz w:val="28"/>
          <w:szCs w:val="28"/>
          <w:lang w:eastAsia="zh-CN"/>
        </w:rPr>
      </w:pPr>
      <w:r>
        <w:rPr>
          <w:rFonts w:hint="default" w:ascii="Times New Roman" w:hAnsi="Times New Roman" w:eastAsia="仿宋_GB2312" w:cs="Times New Roman"/>
          <w:color w:val="auto"/>
          <w:spacing w:val="6"/>
          <w:sz w:val="28"/>
          <w:szCs w:val="28"/>
          <w:lang w:eastAsia="zh-CN"/>
        </w:rPr>
        <w:t>本单位郑重声明，根据《财政部 民政部 中国残疾人联合会关于促进残疾人就业政府采购政策的通知》（财库</w:t>
      </w:r>
      <w:r>
        <w:rPr>
          <w:rFonts w:hint="default" w:ascii="Times New Roman" w:hAnsi="Times New Roman" w:eastAsia="仿宋_GB2312" w:cs="Times New Roman"/>
          <w:color w:val="auto"/>
          <w:sz w:val="28"/>
          <w:szCs w:val="28"/>
          <w:lang w:eastAsia="zh-CN"/>
        </w:rPr>
        <w:t>〔2017〕 141</w:t>
      </w:r>
      <w:r>
        <w:rPr>
          <w:rFonts w:hint="default" w:ascii="Times New Roman" w:hAnsi="Times New Roman" w:eastAsia="仿宋_GB2312" w:cs="Times New Roman"/>
          <w:color w:val="auto"/>
          <w:spacing w:val="6"/>
          <w:sz w:val="28"/>
          <w:szCs w:val="28"/>
          <w:lang w:eastAsia="zh-CN"/>
        </w:rPr>
        <w:t>号）的规定，本单位为符合条件的残疾人福利性单位，本单位为</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pacing w:val="6"/>
          <w:sz w:val="28"/>
          <w:szCs w:val="28"/>
          <w:lang w:eastAsia="zh-CN"/>
        </w:rPr>
        <w:t>项目采购活动提供本单位制造的货物（不包括使用非残疾人福利性单位注册商标的货物）。</w:t>
      </w:r>
    </w:p>
    <w:p>
      <w:pPr>
        <w:spacing w:line="360" w:lineRule="auto"/>
        <w:ind w:firstLine="584" w:firstLineChars="200"/>
        <w:rPr>
          <w:rFonts w:hint="default" w:ascii="Times New Roman" w:hAnsi="Times New Roman" w:eastAsia="仿宋_GB2312" w:cs="Times New Roman"/>
          <w:color w:val="auto"/>
          <w:spacing w:val="6"/>
          <w:sz w:val="28"/>
          <w:szCs w:val="28"/>
          <w:lang w:eastAsia="zh-CN"/>
        </w:rPr>
      </w:pPr>
      <w:r>
        <w:rPr>
          <w:rFonts w:hint="default" w:ascii="Times New Roman" w:hAnsi="Times New Roman" w:eastAsia="仿宋_GB2312" w:cs="Times New Roman"/>
          <w:color w:val="auto"/>
          <w:spacing w:val="6"/>
          <w:sz w:val="28"/>
          <w:szCs w:val="28"/>
          <w:lang w:eastAsia="zh-CN"/>
        </w:rPr>
        <w:t>本单位对上述声明的真实性负责。如有虚假，将依法承担相应责任。</w:t>
      </w:r>
    </w:p>
    <w:p>
      <w:pPr>
        <w:spacing w:line="360" w:lineRule="auto"/>
        <w:ind w:firstLine="444" w:firstLineChars="200"/>
        <w:rPr>
          <w:rFonts w:hint="default" w:ascii="Times New Roman" w:hAnsi="Times New Roman" w:cs="Times New Roman"/>
          <w:color w:val="auto"/>
          <w:spacing w:val="6"/>
          <w:lang w:eastAsia="zh-CN"/>
        </w:rPr>
      </w:pPr>
    </w:p>
    <w:p>
      <w:pPr>
        <w:spacing w:line="360" w:lineRule="auto"/>
        <w:ind w:firstLine="444" w:firstLineChars="200"/>
        <w:rPr>
          <w:rFonts w:hint="default" w:ascii="Times New Roman" w:hAnsi="Times New Roman" w:cs="Times New Roman"/>
          <w:color w:val="auto"/>
          <w:spacing w:val="6"/>
          <w:lang w:eastAsia="zh-CN"/>
        </w:rPr>
      </w:pPr>
    </w:p>
    <w:p>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日　期：</w:t>
      </w:r>
      <w:r>
        <w:rPr>
          <w:rFonts w:hint="default" w:ascii="Times New Roman" w:hAnsi="Times New Roman" w:eastAsia="仿宋_GB2312" w:cs="Times New Roman"/>
          <w:color w:val="auto"/>
          <w:kern w:val="0"/>
          <w:sz w:val="28"/>
          <w:szCs w:val="28"/>
          <w:u w:val="single"/>
          <w:lang w:val="en-US" w:eastAsia="zh-CN"/>
        </w:rPr>
        <w:t xml:space="preserve">             </w:t>
      </w:r>
    </w:p>
    <w:p>
      <w:pPr>
        <w:tabs>
          <w:tab w:val="left" w:pos="4860"/>
        </w:tabs>
        <w:spacing w:line="360" w:lineRule="auto"/>
        <w:ind w:right="1560" w:firstLine="444" w:firstLineChars="200"/>
        <w:jc w:val="center"/>
        <w:rPr>
          <w:rFonts w:hint="default" w:ascii="Times New Roman" w:hAnsi="Times New Roman" w:cs="Times New Roman"/>
          <w:color w:val="auto"/>
          <w:spacing w:val="6"/>
          <w:lang w:eastAsia="zh-CN"/>
        </w:rPr>
      </w:pPr>
    </w:p>
    <w:p>
      <w:pPr>
        <w:pStyle w:val="220"/>
        <w:pBdr>
          <w:bottom w:val="double" w:color="auto" w:sz="4" w:space="0"/>
        </w:pBdr>
        <w:rPr>
          <w:rFonts w:ascii="Times New Roman" w:hAnsi="Times New Roman" w:eastAsia="仿宋_GB2312"/>
          <w:kern w:val="0"/>
          <w:sz w:val="28"/>
          <w:szCs w:val="28"/>
          <w:u w:val="single"/>
        </w:rPr>
      </w:pPr>
    </w:p>
    <w:p>
      <w:pPr>
        <w:pStyle w:val="220"/>
        <w:pBdr>
          <w:bottom w:val="double" w:color="auto" w:sz="4" w:space="0"/>
        </w:pBdr>
        <w:rPr>
          <w:rFonts w:ascii="Times New Roman" w:hAnsi="Times New Roman" w:eastAsia="仿宋_GB2312"/>
          <w:kern w:val="0"/>
          <w:sz w:val="28"/>
          <w:szCs w:val="28"/>
          <w:u w:val="single"/>
        </w:rPr>
      </w:pPr>
    </w:p>
    <w:p>
      <w:pPr>
        <w:pStyle w:val="220"/>
        <w:pBdr>
          <w:bottom w:val="double" w:color="auto" w:sz="4" w:space="0"/>
        </w:pBdr>
        <w:rPr>
          <w:rFonts w:ascii="Times New Roman" w:hAnsi="Times New Roman" w:eastAsia="仿宋_GB2312"/>
          <w:kern w:val="0"/>
          <w:sz w:val="28"/>
          <w:szCs w:val="28"/>
          <w:u w:val="single"/>
        </w:rPr>
      </w:pPr>
    </w:p>
    <w:p>
      <w:pPr>
        <w:pStyle w:val="220"/>
        <w:pBdr>
          <w:bottom w:val="double" w:color="auto" w:sz="4" w:space="0"/>
        </w:pBdr>
        <w:rPr>
          <w:rFonts w:ascii="Times New Roman" w:hAnsi="Times New Roman" w:eastAsia="仿宋_GB2312"/>
          <w:kern w:val="0"/>
          <w:sz w:val="28"/>
          <w:szCs w:val="28"/>
          <w:u w:val="single"/>
        </w:rPr>
      </w:pPr>
    </w:p>
    <w:p>
      <w:pPr>
        <w:pStyle w:val="220"/>
        <w:pBdr>
          <w:bottom w:val="double" w:color="auto" w:sz="4" w:space="0"/>
        </w:pBdr>
        <w:rPr>
          <w:rFonts w:ascii="Times New Roman" w:hAnsi="Times New Roman" w:eastAsia="仿宋_GB2312"/>
          <w:kern w:val="0"/>
          <w:sz w:val="28"/>
          <w:szCs w:val="28"/>
          <w:u w:val="single"/>
        </w:rPr>
      </w:pPr>
    </w:p>
    <w:p>
      <w:pPr>
        <w:pStyle w:val="220"/>
        <w:pBdr>
          <w:bottom w:val="double" w:color="auto" w:sz="4" w:space="0"/>
        </w:pBdr>
        <w:rPr>
          <w:rFonts w:ascii="Times New Roman" w:hAnsi="Times New Roman" w:eastAsia="仿宋_GB2312"/>
          <w:kern w:val="0"/>
          <w:sz w:val="28"/>
          <w:szCs w:val="28"/>
          <w:u w:val="single"/>
        </w:rPr>
      </w:pPr>
    </w:p>
    <w:p>
      <w:pPr>
        <w:pStyle w:val="220"/>
        <w:pBdr>
          <w:bottom w:val="double" w:color="auto" w:sz="4" w:space="0"/>
        </w:pBdr>
        <w:rPr>
          <w:rFonts w:ascii="Times New Roman" w:hAnsi="Times New Roman" w:eastAsia="仿宋_GB2312"/>
          <w:kern w:val="0"/>
          <w:sz w:val="28"/>
          <w:szCs w:val="28"/>
          <w:u w:val="single"/>
        </w:rPr>
      </w:pPr>
    </w:p>
    <w:p>
      <w:pPr>
        <w:pStyle w:val="220"/>
        <w:pBdr>
          <w:bottom w:val="double" w:color="auto" w:sz="4" w:space="0"/>
        </w:pBdr>
        <w:rPr>
          <w:rFonts w:ascii="Times New Roman" w:hAnsi="Times New Roman" w:eastAsia="仿宋_GB2312"/>
          <w:kern w:val="0"/>
          <w:sz w:val="28"/>
          <w:szCs w:val="28"/>
          <w:u w:val="single"/>
        </w:rPr>
      </w:pPr>
    </w:p>
    <w:p>
      <w:pPr>
        <w:pStyle w:val="220"/>
        <w:pBdr>
          <w:bottom w:val="double" w:color="auto" w:sz="4" w:space="0"/>
        </w:pBdr>
        <w:rPr>
          <w:rFonts w:ascii="Times New Roman" w:hAnsi="Times New Roman" w:eastAsia="仿宋_GB2312"/>
          <w:kern w:val="0"/>
          <w:sz w:val="28"/>
          <w:szCs w:val="28"/>
          <w:u w:val="single"/>
        </w:rPr>
      </w:pPr>
    </w:p>
    <w:p>
      <w:pPr>
        <w:pStyle w:val="220"/>
        <w:pBdr>
          <w:bottom w:val="double" w:color="auto" w:sz="4" w:space="0"/>
        </w:pBdr>
        <w:rPr>
          <w:rFonts w:ascii="Times New Roman" w:hAnsi="Times New Roman" w:eastAsia="仿宋_GB2312"/>
          <w:kern w:val="0"/>
          <w:sz w:val="28"/>
          <w:szCs w:val="28"/>
          <w:u w:val="single"/>
        </w:rPr>
      </w:pPr>
    </w:p>
    <w:p>
      <w:pPr>
        <w:pStyle w:val="220"/>
        <w:pBdr>
          <w:bottom w:val="double" w:color="auto" w:sz="4" w:space="0"/>
        </w:pBdr>
        <w:rPr>
          <w:rFonts w:ascii="Times New Roman" w:hAnsi="Times New Roman" w:eastAsia="仿宋_GB2312"/>
          <w:kern w:val="0"/>
          <w:sz w:val="28"/>
          <w:szCs w:val="28"/>
          <w:u w:val="single"/>
        </w:rPr>
      </w:pPr>
    </w:p>
    <w:p>
      <w:pPr>
        <w:pStyle w:val="220"/>
        <w:pBdr>
          <w:bottom w:val="double" w:color="auto" w:sz="4" w:space="0"/>
        </w:pBdr>
        <w:rPr>
          <w:rFonts w:ascii="Times New Roman" w:hAnsi="Times New Roman" w:eastAsia="仿宋_GB2312"/>
          <w:kern w:val="0"/>
          <w:sz w:val="28"/>
          <w:szCs w:val="28"/>
          <w:u w:val="single"/>
        </w:rPr>
      </w:pPr>
    </w:p>
    <w:p>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备注：</w:t>
      </w:r>
    </w:p>
    <w:p>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1、中标人为代理商且为残疾人福利性单位的，随中标、成交结果同时公告制造商的《残疾人福利性单位声明函》，接受社会监督。</w:t>
      </w:r>
    </w:p>
    <w:p>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2、中标人提供的《残疾人福利性单位声明函》与事实不符的，依照《政府采购法》第七十七条第一款的规定追究法律责任。</w:t>
      </w:r>
    </w:p>
    <w:p>
      <w:pPr>
        <w:jc w:val="left"/>
        <w:rPr>
          <w:rFonts w:hint="default" w:ascii="Times New Roman" w:hAnsi="Times New Roman" w:cs="Times New Roman"/>
          <w:b/>
          <w:color w:val="auto"/>
          <w:sz w:val="28"/>
          <w:szCs w:val="28"/>
          <w:lang w:eastAsia="zh-CN"/>
        </w:rPr>
      </w:pPr>
      <w:r>
        <w:rPr>
          <w:rFonts w:hint="default" w:ascii="Times New Roman" w:hAnsi="Times New Roman" w:cs="Times New Roman"/>
          <w:b/>
          <w:color w:val="auto"/>
          <w:sz w:val="28"/>
          <w:szCs w:val="28"/>
          <w:lang w:eastAsia="zh-CN"/>
        </w:rPr>
        <w:br w:type="page"/>
      </w:r>
    </w:p>
    <w:p>
      <w:pPr>
        <w:spacing w:line="360" w:lineRule="auto"/>
        <w:jc w:val="center"/>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残疾人福利性单位声明函（制造商）</w:t>
      </w:r>
    </w:p>
    <w:p>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（制造商属于残疾人福利性单位的填写，不属于的无需填写或不提供此项内容）</w:t>
      </w:r>
    </w:p>
    <w:p>
      <w:pPr>
        <w:spacing w:line="360" w:lineRule="auto"/>
        <w:rPr>
          <w:rFonts w:hint="default" w:ascii="Times New Roman" w:hAnsi="Times New Roman" w:eastAsia="仿宋_GB2312" w:cs="Times New Roman"/>
          <w:b/>
          <w:color w:val="auto"/>
          <w:spacing w:val="6"/>
          <w:lang w:eastAsia="zh-CN"/>
        </w:rPr>
      </w:pPr>
    </w:p>
    <w:p>
      <w:pPr>
        <w:spacing w:line="360" w:lineRule="auto"/>
        <w:ind w:firstLine="584" w:firstLineChars="200"/>
        <w:rPr>
          <w:rFonts w:hint="default" w:ascii="Times New Roman" w:hAnsi="Times New Roman" w:eastAsia="仿宋_GB2312" w:cs="Times New Roman"/>
          <w:color w:val="auto"/>
          <w:spacing w:val="6"/>
          <w:sz w:val="28"/>
          <w:szCs w:val="28"/>
          <w:lang w:eastAsia="zh-CN"/>
        </w:rPr>
      </w:pPr>
      <w:r>
        <w:rPr>
          <w:rFonts w:hint="default" w:ascii="Times New Roman" w:hAnsi="Times New Roman" w:eastAsia="仿宋_GB2312" w:cs="Times New Roman"/>
          <w:color w:val="auto"/>
          <w:spacing w:val="6"/>
          <w:sz w:val="28"/>
          <w:szCs w:val="28"/>
          <w:lang w:eastAsia="zh-CN"/>
        </w:rPr>
        <w:t>本单位郑重声明，根据《财政部 民政部 中国残疾人联合会关于促进残疾人就业政府采购政策的通知》（财库</w:t>
      </w:r>
      <w:r>
        <w:rPr>
          <w:rFonts w:hint="default" w:ascii="Times New Roman" w:hAnsi="Times New Roman" w:eastAsia="仿宋_GB2312" w:cs="Times New Roman"/>
          <w:color w:val="auto"/>
          <w:sz w:val="28"/>
          <w:szCs w:val="28"/>
          <w:lang w:eastAsia="zh-CN"/>
        </w:rPr>
        <w:t>〔2017〕 141</w:t>
      </w:r>
      <w:r>
        <w:rPr>
          <w:rFonts w:hint="default" w:ascii="Times New Roman" w:hAnsi="Times New Roman" w:eastAsia="仿宋_GB2312" w:cs="Times New Roman"/>
          <w:color w:val="auto"/>
          <w:spacing w:val="6"/>
          <w:sz w:val="28"/>
          <w:szCs w:val="28"/>
          <w:lang w:eastAsia="zh-CN"/>
        </w:rPr>
        <w:t>号）的规定，本单位为符合条件的残疾人福利性单位，本单位为______项目采购活动提供本单位制造的货物（不包括使用非残疾人福利性单位注册商标的货物）。</w:t>
      </w:r>
    </w:p>
    <w:p>
      <w:pPr>
        <w:spacing w:line="360" w:lineRule="auto"/>
        <w:ind w:firstLine="584" w:firstLineChars="200"/>
        <w:rPr>
          <w:rFonts w:hint="default" w:ascii="Times New Roman" w:hAnsi="Times New Roman" w:eastAsia="仿宋_GB2312" w:cs="Times New Roman"/>
          <w:color w:val="auto"/>
          <w:spacing w:val="6"/>
          <w:sz w:val="28"/>
          <w:szCs w:val="28"/>
          <w:lang w:eastAsia="zh-CN"/>
        </w:rPr>
      </w:pPr>
      <w:r>
        <w:rPr>
          <w:rFonts w:hint="default" w:ascii="Times New Roman" w:hAnsi="Times New Roman" w:eastAsia="仿宋_GB2312" w:cs="Times New Roman"/>
          <w:color w:val="auto"/>
          <w:spacing w:val="6"/>
          <w:sz w:val="28"/>
          <w:szCs w:val="28"/>
          <w:lang w:eastAsia="zh-CN"/>
        </w:rPr>
        <w:t>本单位对上述声明的真实性负责。如有虚假，将依法承担相应责任。</w:t>
      </w:r>
    </w:p>
    <w:p>
      <w:pPr>
        <w:spacing w:line="360" w:lineRule="auto"/>
        <w:ind w:firstLine="444" w:firstLineChars="200"/>
        <w:rPr>
          <w:rFonts w:hint="default" w:ascii="Times New Roman" w:hAnsi="Times New Roman" w:cs="Times New Roman"/>
          <w:color w:val="auto"/>
          <w:spacing w:val="6"/>
          <w:lang w:eastAsia="zh-CN"/>
        </w:rPr>
      </w:pPr>
    </w:p>
    <w:p>
      <w:pPr>
        <w:spacing w:line="360" w:lineRule="auto"/>
        <w:ind w:firstLine="444" w:firstLineChars="200"/>
        <w:rPr>
          <w:rFonts w:hint="default" w:ascii="Times New Roman" w:hAnsi="Times New Roman" w:cs="Times New Roman"/>
          <w:color w:val="auto"/>
          <w:spacing w:val="6"/>
          <w:lang w:eastAsia="zh-CN"/>
        </w:rPr>
      </w:pPr>
    </w:p>
    <w:p>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制造商（企业电子签章）：</w:t>
      </w:r>
      <w:r>
        <w:rPr>
          <w:rFonts w:hint="default" w:ascii="Times New Roman" w:hAnsi="Times New Roman" w:eastAsia="仿宋_GB2312" w:cs="Times New Roman"/>
          <w:color w:val="auto"/>
          <w:kern w:val="0"/>
          <w:sz w:val="28"/>
          <w:szCs w:val="28"/>
          <w:u w:val="single"/>
          <w:lang w:val="en-US" w:eastAsia="zh-CN"/>
        </w:rPr>
        <w:t xml:space="preserve">             </w:t>
      </w:r>
    </w:p>
    <w:p>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日　期：</w:t>
      </w:r>
      <w:r>
        <w:rPr>
          <w:rFonts w:hint="default" w:ascii="Times New Roman" w:hAnsi="Times New Roman" w:eastAsia="仿宋_GB2312" w:cs="Times New Roman"/>
          <w:color w:val="auto"/>
          <w:kern w:val="0"/>
          <w:sz w:val="28"/>
          <w:szCs w:val="28"/>
          <w:u w:val="single"/>
          <w:lang w:val="en-US" w:eastAsia="zh-CN"/>
        </w:rPr>
        <w:t xml:space="preserve">             </w:t>
      </w:r>
    </w:p>
    <w:p>
      <w:pPr>
        <w:pStyle w:val="220"/>
        <w:pBdr>
          <w:bottom w:val="double" w:color="auto" w:sz="4" w:space="0"/>
        </w:pBdr>
        <w:rPr>
          <w:rFonts w:ascii="Times New Roman" w:hAnsi="Times New Roman" w:eastAsia="仿宋_GB2312"/>
          <w:kern w:val="0"/>
          <w:sz w:val="28"/>
          <w:szCs w:val="28"/>
          <w:u w:val="single"/>
        </w:rPr>
      </w:pPr>
    </w:p>
    <w:p>
      <w:pPr>
        <w:pStyle w:val="220"/>
        <w:pBdr>
          <w:bottom w:val="double" w:color="auto" w:sz="4" w:space="0"/>
        </w:pBdr>
        <w:rPr>
          <w:rFonts w:ascii="Times New Roman" w:hAnsi="Times New Roman" w:eastAsia="仿宋_GB2312"/>
          <w:kern w:val="0"/>
          <w:sz w:val="28"/>
          <w:szCs w:val="28"/>
          <w:u w:val="single"/>
        </w:rPr>
      </w:pPr>
    </w:p>
    <w:p>
      <w:pPr>
        <w:pStyle w:val="220"/>
        <w:pBdr>
          <w:bottom w:val="double" w:color="auto" w:sz="4" w:space="0"/>
        </w:pBdr>
        <w:rPr>
          <w:rFonts w:ascii="Times New Roman" w:hAnsi="Times New Roman" w:eastAsia="仿宋_GB2312"/>
          <w:kern w:val="0"/>
          <w:sz w:val="28"/>
          <w:szCs w:val="28"/>
          <w:u w:val="single"/>
        </w:rPr>
      </w:pPr>
    </w:p>
    <w:p>
      <w:pPr>
        <w:pStyle w:val="220"/>
        <w:pBdr>
          <w:bottom w:val="double" w:color="auto" w:sz="4" w:space="0"/>
        </w:pBdr>
        <w:rPr>
          <w:rFonts w:ascii="Times New Roman" w:hAnsi="Times New Roman" w:eastAsia="仿宋_GB2312"/>
          <w:kern w:val="0"/>
          <w:sz w:val="28"/>
          <w:szCs w:val="28"/>
          <w:u w:val="single"/>
        </w:rPr>
      </w:pPr>
    </w:p>
    <w:p>
      <w:pPr>
        <w:pStyle w:val="220"/>
        <w:pBdr>
          <w:bottom w:val="double" w:color="auto" w:sz="4" w:space="0"/>
        </w:pBdr>
        <w:rPr>
          <w:rFonts w:ascii="Times New Roman" w:hAnsi="Times New Roman" w:eastAsia="仿宋_GB2312"/>
          <w:kern w:val="0"/>
          <w:sz w:val="28"/>
          <w:szCs w:val="28"/>
          <w:u w:val="single"/>
        </w:rPr>
      </w:pPr>
    </w:p>
    <w:p>
      <w:pPr>
        <w:pStyle w:val="220"/>
        <w:pBdr>
          <w:bottom w:val="double" w:color="auto" w:sz="4" w:space="0"/>
        </w:pBdr>
        <w:rPr>
          <w:rFonts w:ascii="Times New Roman" w:hAnsi="Times New Roman" w:eastAsia="仿宋_GB2312"/>
          <w:kern w:val="0"/>
          <w:sz w:val="28"/>
          <w:szCs w:val="28"/>
          <w:u w:val="single"/>
        </w:rPr>
      </w:pPr>
    </w:p>
    <w:p>
      <w:pPr>
        <w:pStyle w:val="220"/>
        <w:pBdr>
          <w:bottom w:val="double" w:color="auto" w:sz="4" w:space="0"/>
        </w:pBdr>
        <w:rPr>
          <w:rFonts w:ascii="Times New Roman" w:hAnsi="Times New Roman" w:eastAsia="仿宋_GB2312"/>
          <w:kern w:val="0"/>
          <w:sz w:val="28"/>
          <w:szCs w:val="28"/>
          <w:u w:val="single"/>
        </w:rPr>
      </w:pPr>
    </w:p>
    <w:p>
      <w:pPr>
        <w:pStyle w:val="220"/>
        <w:pBdr>
          <w:bottom w:val="double" w:color="auto" w:sz="4" w:space="0"/>
        </w:pBdr>
        <w:rPr>
          <w:rFonts w:ascii="Times New Roman" w:hAnsi="Times New Roman" w:eastAsia="仿宋_GB2312"/>
          <w:kern w:val="0"/>
          <w:sz w:val="28"/>
          <w:szCs w:val="28"/>
          <w:u w:val="single"/>
        </w:rPr>
      </w:pPr>
    </w:p>
    <w:p>
      <w:pPr>
        <w:pStyle w:val="220"/>
        <w:pBdr>
          <w:bottom w:val="double" w:color="auto" w:sz="4" w:space="0"/>
        </w:pBdr>
        <w:rPr>
          <w:rFonts w:ascii="Times New Roman" w:hAnsi="Times New Roman" w:eastAsia="仿宋_GB2312"/>
          <w:kern w:val="0"/>
          <w:sz w:val="28"/>
          <w:szCs w:val="28"/>
          <w:u w:val="single"/>
        </w:rPr>
      </w:pPr>
    </w:p>
    <w:p>
      <w:pPr>
        <w:pStyle w:val="220"/>
        <w:pBdr>
          <w:bottom w:val="double" w:color="auto" w:sz="4" w:space="0"/>
        </w:pBdr>
        <w:rPr>
          <w:rFonts w:ascii="Times New Roman" w:hAnsi="Times New Roman" w:eastAsia="仿宋_GB2312"/>
          <w:kern w:val="0"/>
          <w:sz w:val="28"/>
          <w:szCs w:val="28"/>
          <w:u w:val="single"/>
        </w:rPr>
      </w:pPr>
    </w:p>
    <w:p>
      <w:pPr>
        <w:pStyle w:val="220"/>
        <w:pBdr>
          <w:bottom w:val="double" w:color="auto" w:sz="4" w:space="0"/>
        </w:pBdr>
        <w:rPr>
          <w:rFonts w:ascii="Times New Roman" w:hAnsi="Times New Roman" w:eastAsia="仿宋_GB2312"/>
          <w:kern w:val="0"/>
          <w:sz w:val="28"/>
          <w:szCs w:val="28"/>
          <w:u w:val="single"/>
        </w:rPr>
      </w:pPr>
    </w:p>
    <w:p>
      <w:pPr>
        <w:pStyle w:val="220"/>
        <w:pBdr>
          <w:bottom w:val="double" w:color="auto" w:sz="4" w:space="0"/>
        </w:pBdr>
        <w:rPr>
          <w:rFonts w:ascii="Times New Roman" w:hAnsi="Times New Roman" w:eastAsia="仿宋_GB2312"/>
          <w:kern w:val="0"/>
          <w:sz w:val="28"/>
          <w:szCs w:val="28"/>
          <w:u w:val="single"/>
        </w:rPr>
      </w:pPr>
    </w:p>
    <w:p>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备注：</w:t>
      </w:r>
    </w:p>
    <w:p>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1、中标人为代理商且为残疾人福利性单位的，随中标、成交结果同时公告制造商的《残疾人福利性单位声明函》，接受社会监督。</w:t>
      </w:r>
    </w:p>
    <w:p>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2、供应商提供的《残疾人福利性单位声明函》与事实不符的，依照《政府采购法》第七十七条第一款的规定追究法律责任。</w:t>
      </w:r>
    </w:p>
    <w:p>
      <w:pPr>
        <w:spacing w:line="360" w:lineRule="auto"/>
        <w:jc w:val="center"/>
        <w:rPr>
          <w:rFonts w:hint="default" w:ascii="Times New Roman" w:hAnsi="Times New Roman" w:cs="Times New Roman"/>
          <w:b/>
          <w:color w:val="auto"/>
          <w:sz w:val="32"/>
          <w:szCs w:val="20"/>
          <w:lang w:eastAsia="zh-CN"/>
        </w:rPr>
      </w:pPr>
      <w:r>
        <w:rPr>
          <w:rFonts w:hint="default" w:ascii="Times New Roman" w:hAnsi="Times New Roman" w:cs="Times New Roman"/>
          <w:b/>
          <w:color w:val="auto"/>
          <w:sz w:val="32"/>
          <w:szCs w:val="20"/>
          <w:lang w:eastAsia="zh-CN"/>
        </w:rPr>
        <w:br w:type="page"/>
      </w:r>
    </w:p>
    <w:p>
      <w:pPr>
        <w:spacing w:line="360" w:lineRule="auto"/>
        <w:jc w:val="center"/>
        <w:rPr>
          <w:rFonts w:hint="default" w:ascii="Times New Roman" w:hAnsi="Times New Roman" w:eastAsia="宋体" w:cs="Times New Roman"/>
          <w:b/>
          <w:bCs/>
          <w:color w:val="auto"/>
          <w:sz w:val="28"/>
          <w:szCs w:val="28"/>
          <w:lang w:eastAsia="zh-CN"/>
        </w:rPr>
      </w:pPr>
      <w:r>
        <w:rPr>
          <w:rFonts w:ascii="Times New Roman" w:hAnsi="Times New Roman" w:eastAsia="宋体" w:cs="Times New Roman"/>
          <w:b/>
          <w:bCs/>
          <w:color w:val="auto"/>
          <w:sz w:val="28"/>
          <w:szCs w:val="28"/>
          <w:lang w:eastAsia="zh-CN"/>
        </w:rPr>
        <w:t>商品包装和快递包装承诺书</w:t>
      </w:r>
    </w:p>
    <w:p>
      <w:pPr>
        <w:spacing w:line="360" w:lineRule="auto"/>
        <w:rPr>
          <w:rFonts w:hint="default" w:ascii="Times New Roman" w:hAnsi="Times New Roman" w:eastAsia="仿宋_GB2312" w:cs="Times New Roman"/>
          <w:color w:val="auto"/>
          <w:sz w:val="28"/>
          <w:szCs w:val="28"/>
          <w:lang w:eastAsia="zh-CN"/>
        </w:rPr>
      </w:pP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致：</w:t>
      </w:r>
      <w:r>
        <w:rPr>
          <w:rFonts w:ascii="Times New Roman" w:hAnsi="Times New Roman" w:eastAsia="仿宋_GB2312" w:cs="Times New Roman"/>
          <w:color w:val="auto"/>
          <w:sz w:val="28"/>
          <w:szCs w:val="28"/>
          <w:u w:val="single"/>
          <w:lang w:val="en-US" w:eastAsia="zh-CN"/>
        </w:rPr>
        <w:t>河南财经政法大学</w:t>
      </w:r>
    </w:p>
    <w:p>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我（单位/本人，以下统称我单位）自愿参加采购项目编号为</w:t>
      </w:r>
      <w:r>
        <w:rPr>
          <w:rFonts w:ascii="Times New Roman" w:hAnsi="Times New Roman" w:eastAsia="仿宋_GB2312" w:cs="Times New Roman"/>
          <w:color w:val="auto"/>
          <w:sz w:val="28"/>
          <w:szCs w:val="28"/>
          <w:u w:val="single"/>
          <w:lang w:val="en-US" w:eastAsia="zh-CN"/>
        </w:rPr>
        <w:t>豫财招标采购-2024-447</w:t>
      </w:r>
      <w:r>
        <w:rPr>
          <w:rFonts w:hint="default" w:ascii="Times New Roman" w:hAnsi="Times New Roman" w:eastAsia="仿宋_GB2312" w:cs="Times New Roman"/>
          <w:color w:val="auto"/>
          <w:sz w:val="28"/>
          <w:szCs w:val="28"/>
          <w:u w:val="single"/>
          <w:lang w:eastAsia="zh-CN"/>
        </w:rPr>
        <w:t>（</w:t>
      </w:r>
      <w:r>
        <w:rPr>
          <w:rFonts w:hint="default" w:ascii="Times New Roman" w:hAnsi="Times New Roman" w:eastAsia="仿宋_GB2312" w:cs="Times New Roman"/>
          <w:color w:val="auto"/>
          <w:sz w:val="28"/>
          <w:szCs w:val="28"/>
          <w:u w:val="single"/>
          <w:lang w:val="en-US" w:eastAsia="zh-CN"/>
        </w:rPr>
        <w:t xml:space="preserve"> </w:t>
      </w:r>
      <w:r>
        <w:rPr>
          <w:rFonts w:ascii="Times New Roman" w:hAnsi="Times New Roman" w:eastAsia="仿宋_GB2312" w:cs="Times New Roman"/>
          <w:color w:val="auto"/>
          <w:sz w:val="28"/>
          <w:szCs w:val="28"/>
          <w:u w:val="single"/>
          <w:lang w:val="en-US" w:eastAsia="zh-CN"/>
        </w:rPr>
        <w:t xml:space="preserve">河南财经政法大学智慧教室建设项目—家具采购项目 </w:t>
      </w:r>
      <w:r>
        <w:rPr>
          <w:rFonts w:hint="default" w:ascii="Times New Roman" w:hAnsi="Times New Roman" w:eastAsia="仿宋_GB2312" w:cs="Times New Roman"/>
          <w:color w:val="auto"/>
          <w:sz w:val="28"/>
          <w:szCs w:val="28"/>
          <w:u w:val="single"/>
          <w:lang w:eastAsia="zh-CN"/>
        </w:rPr>
        <w:t>）</w:t>
      </w:r>
      <w:r>
        <w:rPr>
          <w:rFonts w:hint="default" w:ascii="Times New Roman" w:hAnsi="Times New Roman" w:eastAsia="仿宋_GB2312" w:cs="Times New Roman"/>
          <w:color w:val="auto"/>
          <w:sz w:val="28"/>
          <w:szCs w:val="28"/>
          <w:lang w:eastAsia="zh-CN"/>
        </w:rPr>
        <w:t>的投标,并做出如下承诺：</w:t>
      </w:r>
    </w:p>
    <w:p>
      <w:pPr>
        <w:spacing w:line="520" w:lineRule="exact"/>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eastAsia="zh-CN"/>
        </w:rPr>
        <w:t>为助力打好污染防治攻坚战，推广使用绿色包装，我公司响应《财政部等三部门联合印发商品包装和快递包装政府采购需求标准》（试行）(财办库〔2020〕123号文)的有关规定。承诺严格按照《商品包装政府采购需求标准（试行）》、《快递包装政府采购需求标准（试行）》的条款执行。</w:t>
      </w:r>
    </w:p>
    <w:p>
      <w:pPr>
        <w:spacing w:line="520" w:lineRule="exact"/>
        <w:ind w:firstLine="560" w:firstLineChars="200"/>
        <w:rPr>
          <w:rFonts w:hint="default" w:ascii="仿宋_GB2312" w:hAnsi="仿宋_GB2312" w:eastAsia="仿宋_GB2312" w:cs="仿宋_GB2312"/>
          <w:color w:val="auto"/>
          <w:sz w:val="28"/>
          <w:szCs w:val="28"/>
          <w:lang w:val="en" w:eastAsia="zh-CN"/>
        </w:rPr>
      </w:pPr>
      <w:r>
        <w:rPr>
          <w:rFonts w:ascii="仿宋_GB2312" w:hAnsi="仿宋_GB2312" w:eastAsia="仿宋_GB2312" w:cs="仿宋_GB2312"/>
          <w:color w:val="auto"/>
          <w:sz w:val="28"/>
          <w:szCs w:val="28"/>
          <w:lang w:eastAsia="zh-CN"/>
        </w:rPr>
        <w:t>我公司对以上承诺书内容的真实性负责，并承担相应的法律责任。</w:t>
      </w:r>
      <w:r>
        <w:rPr>
          <w:rFonts w:hint="default" w:ascii="仿宋_GB2312" w:hAnsi="仿宋_GB2312" w:eastAsia="仿宋_GB2312" w:cs="仿宋_GB2312"/>
          <w:color w:val="auto"/>
          <w:sz w:val="28"/>
          <w:szCs w:val="28"/>
          <w:lang w:val="en" w:eastAsia="zh-CN"/>
        </w:rPr>
        <w:t xml:space="preserve">                    </w:t>
      </w:r>
    </w:p>
    <w:p>
      <w:pPr>
        <w:pStyle w:val="94"/>
        <w:rPr>
          <w:rFonts w:ascii="仿宋_GB2312" w:hAnsi="仿宋_GB2312" w:eastAsia="仿宋_GB2312" w:cs="仿宋_GB2312"/>
          <w:color w:val="auto"/>
          <w:kern w:val="2"/>
          <w:sz w:val="28"/>
          <w:szCs w:val="28"/>
          <w:lang w:val="en"/>
        </w:rPr>
      </w:pPr>
    </w:p>
    <w:p>
      <w:pPr>
        <w:pStyle w:val="37"/>
        <w:ind w:left="980" w:hanging="560"/>
        <w:rPr>
          <w:rFonts w:hint="default" w:ascii="仿宋_GB2312" w:hAnsi="仿宋_GB2312" w:eastAsia="仿宋_GB2312" w:cs="仿宋_GB2312"/>
          <w:color w:val="auto"/>
          <w:sz w:val="28"/>
          <w:szCs w:val="28"/>
          <w:lang w:val="en" w:eastAsia="zh-CN"/>
        </w:rPr>
      </w:pPr>
    </w:p>
    <w:p>
      <w:pPr>
        <w:rPr>
          <w:rFonts w:hint="default"/>
          <w:color w:val="auto"/>
          <w:lang w:val="en" w:eastAsia="zh-CN"/>
        </w:rPr>
      </w:pPr>
    </w:p>
    <w:p>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日　期：</w:t>
      </w:r>
      <w:r>
        <w:rPr>
          <w:rFonts w:hint="default" w:ascii="Times New Roman" w:hAnsi="Times New Roman" w:eastAsia="仿宋_GB2312" w:cs="Times New Roman"/>
          <w:color w:val="auto"/>
          <w:kern w:val="0"/>
          <w:sz w:val="28"/>
          <w:szCs w:val="28"/>
          <w:u w:val="single"/>
          <w:lang w:val="en-US" w:eastAsia="zh-CN"/>
        </w:rPr>
        <w:t xml:space="preserve">             </w:t>
      </w:r>
    </w:p>
    <w:p>
      <w:pPr>
        <w:tabs>
          <w:tab w:val="left" w:pos="4860"/>
        </w:tabs>
        <w:spacing w:line="360" w:lineRule="auto"/>
        <w:ind w:right="1560" w:firstLine="444" w:firstLineChars="200"/>
        <w:jc w:val="center"/>
        <w:rPr>
          <w:rFonts w:hint="default" w:ascii="Times New Roman" w:hAnsi="Times New Roman" w:cs="Times New Roman"/>
          <w:color w:val="auto"/>
          <w:spacing w:val="6"/>
          <w:lang w:eastAsia="zh-CN"/>
        </w:rPr>
      </w:pPr>
    </w:p>
    <w:p>
      <w:pPr>
        <w:pStyle w:val="43"/>
        <w:spacing w:line="520" w:lineRule="exact"/>
        <w:ind w:firstLine="4771" w:firstLineChars="1704"/>
        <w:rPr>
          <w:rFonts w:ascii="仿宋_GB2312" w:hAnsi="仿宋_GB2312" w:eastAsia="仿宋_GB2312" w:cs="仿宋_GB2312"/>
          <w:kern w:val="2"/>
          <w:sz w:val="28"/>
          <w:szCs w:val="28"/>
          <w:lang w:val="zh-TW"/>
        </w:rPr>
      </w:pPr>
    </w:p>
    <w:p>
      <w:pPr>
        <w:ind w:firstLine="420" w:firstLineChars="200"/>
        <w:rPr>
          <w:rFonts w:hint="default" w:ascii="Times New Roman" w:hAnsi="Times New Roman" w:eastAsia="宋体" w:cs="Times New Roman"/>
          <w:color w:val="auto"/>
          <w:lang w:val="en-US" w:eastAsia="zh-CN"/>
        </w:rPr>
      </w:pPr>
    </w:p>
    <w:p>
      <w:pPr>
        <w:ind w:firstLine="420" w:firstLineChars="200"/>
        <w:rPr>
          <w:rFonts w:hint="default" w:ascii="Times New Roman" w:hAnsi="Times New Roman" w:eastAsia="宋体" w:cs="Times New Roman"/>
          <w:color w:val="auto"/>
          <w:lang w:val="en-US" w:eastAsia="zh-CN"/>
        </w:rPr>
      </w:pPr>
    </w:p>
    <w:p>
      <w:pPr>
        <w:spacing w:line="360" w:lineRule="auto"/>
        <w:ind w:left="645" w:firstLine="2640"/>
        <w:outlineLvl w:val="1"/>
        <w:rPr>
          <w:rFonts w:hint="default" w:ascii="Times New Roman" w:hAnsi="Times New Roman" w:eastAsia="方正小标宋_GBK" w:cs="Times New Roman"/>
          <w:bCs/>
          <w:color w:val="auto"/>
          <w:kern w:val="0"/>
          <w:sz w:val="30"/>
          <w:szCs w:val="30"/>
          <w:lang w:eastAsia="zh-CN"/>
        </w:rPr>
      </w:pPr>
      <w:r>
        <w:rPr>
          <w:rFonts w:hint="default" w:ascii="Times New Roman" w:hAnsi="Times New Roman" w:cs="Times New Roman"/>
          <w:b/>
          <w:color w:val="auto"/>
          <w:sz w:val="32"/>
          <w:szCs w:val="20"/>
          <w:lang w:eastAsia="zh-CN"/>
        </w:rPr>
        <w:br w:type="page"/>
      </w:r>
      <w:r>
        <w:rPr>
          <w:rFonts w:hint="default" w:ascii="Times New Roman" w:hAnsi="Times New Roman" w:eastAsia="方正小标宋_GBK" w:cs="Times New Roman"/>
          <w:bCs/>
          <w:color w:val="auto"/>
          <w:kern w:val="0"/>
          <w:sz w:val="30"/>
          <w:szCs w:val="30"/>
          <w:lang w:val="en-US" w:eastAsia="zh-CN"/>
        </w:rPr>
        <w:t>六、</w:t>
      </w:r>
      <w:r>
        <w:rPr>
          <w:rFonts w:hint="default" w:ascii="Times New Roman" w:hAnsi="Times New Roman" w:eastAsia="方正小标宋_GBK" w:cs="Times New Roman"/>
          <w:bCs/>
          <w:color w:val="auto"/>
          <w:kern w:val="0"/>
          <w:sz w:val="30"/>
          <w:szCs w:val="30"/>
          <w:lang w:eastAsia="zh-CN"/>
        </w:rPr>
        <w:t>商务条款偏离表</w:t>
      </w:r>
      <w:bookmarkEnd w:id="395"/>
      <w:bookmarkEnd w:id="396"/>
      <w:bookmarkEnd w:id="406"/>
      <w:bookmarkEnd w:id="407"/>
      <w:bookmarkEnd w:id="408"/>
      <w:bookmarkEnd w:id="409"/>
      <w:bookmarkEnd w:id="410"/>
    </w:p>
    <w:p>
      <w:pPr>
        <w:pStyle w:val="22"/>
        <w:spacing w:line="360" w:lineRule="auto"/>
        <w:ind w:left="269" w:leftChars="128"/>
        <w:rPr>
          <w:rFonts w:ascii="Times New Roman" w:hAnsi="Times New Roman"/>
          <w:sz w:val="24"/>
          <w:szCs w:val="24"/>
          <w:lang w:eastAsia="zh-CN"/>
        </w:rPr>
      </w:pPr>
      <w:r>
        <w:rPr>
          <w:rFonts w:ascii="Times New Roman" w:hAnsi="Times New Roman"/>
          <w:sz w:val="24"/>
          <w:szCs w:val="24"/>
          <w:lang w:eastAsia="zh-CN"/>
        </w:rPr>
        <w:t xml:space="preserve">  </w:t>
      </w:r>
    </w:p>
    <w:tbl>
      <w:tblPr>
        <w:tblStyle w:val="49"/>
        <w:tblW w:w="0" w:type="auto"/>
        <w:tblInd w:w="-10" w:type="dxa"/>
        <w:tblLayout w:type="fixed"/>
        <w:tblCellMar>
          <w:top w:w="0" w:type="dxa"/>
          <w:left w:w="108" w:type="dxa"/>
          <w:bottom w:w="0" w:type="dxa"/>
          <w:right w:w="108" w:type="dxa"/>
        </w:tblCellMar>
      </w:tblPr>
      <w:tblGrid>
        <w:gridCol w:w="5775"/>
        <w:gridCol w:w="2738"/>
      </w:tblGrid>
      <w:tr>
        <w:tblPrEx>
          <w:tblCellMar>
            <w:top w:w="0" w:type="dxa"/>
            <w:left w:w="108" w:type="dxa"/>
            <w:bottom w:w="0" w:type="dxa"/>
            <w:right w:w="108" w:type="dxa"/>
          </w:tblCellMar>
        </w:tblPrEx>
        <w:tc>
          <w:tcPr>
            <w:tcW w:w="5775" w:type="dxa"/>
            <w:noWrap w:val="0"/>
            <w:vAlign w:val="top"/>
          </w:tcPr>
          <w:p>
            <w:pPr>
              <w:spacing w:line="440" w:lineRule="exact"/>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eastAsia="zh-CN"/>
              </w:rPr>
              <w:t>采购编号：</w:t>
            </w:r>
            <w:r>
              <w:rPr>
                <w:rFonts w:ascii="Times New Roman" w:hAnsi="Times New Roman" w:eastAsia="仿宋_GB2312" w:cs="Times New Roman"/>
                <w:bCs/>
                <w:color w:val="auto"/>
                <w:sz w:val="28"/>
                <w:szCs w:val="28"/>
                <w:lang w:val="en-US" w:eastAsia="zh-CN"/>
              </w:rPr>
              <w:t>豫财招标采购-2024-447</w:t>
            </w:r>
          </w:p>
        </w:tc>
        <w:tc>
          <w:tcPr>
            <w:tcW w:w="2738" w:type="dxa"/>
            <w:noWrap w:val="0"/>
            <w:vAlign w:val="top"/>
          </w:tcPr>
          <w:p>
            <w:pPr>
              <w:spacing w:line="440" w:lineRule="exac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金额单位：元人民币</w:t>
            </w:r>
          </w:p>
        </w:tc>
      </w:tr>
    </w:tbl>
    <w:p>
      <w:pPr>
        <w:pStyle w:val="22"/>
        <w:spacing w:line="360" w:lineRule="auto"/>
        <w:ind w:left="269" w:leftChars="128"/>
        <w:rPr>
          <w:rFonts w:ascii="Times New Roman" w:hAnsi="Times New Roman"/>
          <w:sz w:val="2"/>
          <w:szCs w:val="2"/>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3109"/>
        <w:gridCol w:w="3109"/>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169" w:type="dxa"/>
            <w:noWrap w:val="0"/>
            <w:vAlign w:val="center"/>
          </w:tcPr>
          <w:p>
            <w:pPr>
              <w:pStyle w:val="22"/>
              <w:spacing w:line="360" w:lineRule="auto"/>
              <w:jc w:val="center"/>
              <w:rPr>
                <w:rFonts w:ascii="Times New Roman" w:hAnsi="Times New Roman"/>
                <w:b/>
                <w:kern w:val="2"/>
                <w:sz w:val="24"/>
                <w:szCs w:val="24"/>
                <w:lang w:val="en-US" w:eastAsia="zh-CN"/>
              </w:rPr>
            </w:pPr>
            <w:r>
              <w:rPr>
                <w:rFonts w:ascii="Times New Roman" w:hAnsi="Times New Roman"/>
                <w:b/>
                <w:kern w:val="2"/>
                <w:sz w:val="24"/>
                <w:szCs w:val="24"/>
                <w:lang w:val="en-US" w:eastAsia="zh-CN"/>
              </w:rPr>
              <w:t>序号</w:t>
            </w:r>
          </w:p>
        </w:tc>
        <w:tc>
          <w:tcPr>
            <w:tcW w:w="3109" w:type="dxa"/>
            <w:noWrap w:val="0"/>
            <w:vAlign w:val="center"/>
          </w:tcPr>
          <w:p>
            <w:pPr>
              <w:pStyle w:val="22"/>
              <w:spacing w:line="360" w:lineRule="auto"/>
              <w:jc w:val="center"/>
              <w:rPr>
                <w:rFonts w:ascii="Times New Roman" w:hAnsi="Times New Roman"/>
                <w:b/>
                <w:kern w:val="2"/>
                <w:sz w:val="24"/>
                <w:szCs w:val="24"/>
                <w:lang w:val="en-US" w:eastAsia="zh-CN"/>
              </w:rPr>
            </w:pPr>
            <w:r>
              <w:rPr>
                <w:rFonts w:ascii="Times New Roman" w:hAnsi="Times New Roman"/>
                <w:b/>
                <w:kern w:val="2"/>
                <w:sz w:val="24"/>
                <w:szCs w:val="24"/>
                <w:lang w:val="en-US" w:eastAsia="zh-CN"/>
              </w:rPr>
              <w:t>招标文件的商务条款</w:t>
            </w:r>
          </w:p>
        </w:tc>
        <w:tc>
          <w:tcPr>
            <w:tcW w:w="3109" w:type="dxa"/>
            <w:noWrap w:val="0"/>
            <w:vAlign w:val="center"/>
          </w:tcPr>
          <w:p>
            <w:pPr>
              <w:pStyle w:val="22"/>
              <w:spacing w:line="360" w:lineRule="auto"/>
              <w:jc w:val="center"/>
              <w:rPr>
                <w:rFonts w:ascii="Times New Roman" w:hAnsi="Times New Roman"/>
                <w:b/>
                <w:kern w:val="2"/>
                <w:sz w:val="24"/>
                <w:szCs w:val="24"/>
                <w:lang w:val="en-US" w:eastAsia="zh-CN"/>
              </w:rPr>
            </w:pPr>
            <w:r>
              <w:rPr>
                <w:rFonts w:ascii="Times New Roman" w:hAnsi="Times New Roman"/>
                <w:b/>
                <w:kern w:val="2"/>
                <w:sz w:val="24"/>
                <w:szCs w:val="24"/>
                <w:lang w:val="en-US" w:eastAsia="zh-CN"/>
              </w:rPr>
              <w:t>投标文件的商务条款</w:t>
            </w:r>
          </w:p>
        </w:tc>
        <w:tc>
          <w:tcPr>
            <w:tcW w:w="1110" w:type="dxa"/>
            <w:noWrap w:val="0"/>
            <w:vAlign w:val="center"/>
          </w:tcPr>
          <w:p>
            <w:pPr>
              <w:pStyle w:val="22"/>
              <w:spacing w:line="360" w:lineRule="auto"/>
              <w:jc w:val="center"/>
              <w:rPr>
                <w:rFonts w:ascii="Times New Roman" w:hAnsi="Times New Roman"/>
                <w:b/>
                <w:kern w:val="2"/>
                <w:sz w:val="24"/>
                <w:szCs w:val="24"/>
                <w:lang w:val="en-US" w:eastAsia="zh-CN"/>
              </w:rPr>
            </w:pPr>
            <w:r>
              <w:rPr>
                <w:rFonts w:ascii="Times New Roman" w:hAnsi="Times New Roman"/>
                <w:b/>
                <w:kern w:val="2"/>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3109" w:type="dxa"/>
            <w:noWrap w:val="0"/>
            <w:vAlign w:val="top"/>
          </w:tcPr>
          <w:p>
            <w:pPr>
              <w:pStyle w:val="22"/>
              <w:spacing w:line="360" w:lineRule="auto"/>
              <w:ind w:left="540" w:leftChars="257" w:firstLine="480"/>
              <w:jc w:val="center"/>
              <w:rPr>
                <w:rFonts w:ascii="Times New Roman" w:hAnsi="Times New Roman"/>
                <w:kern w:val="2"/>
                <w:sz w:val="24"/>
                <w:szCs w:val="24"/>
                <w:lang w:val="en-US" w:eastAsia="zh-CN"/>
              </w:rPr>
            </w:pPr>
          </w:p>
        </w:tc>
        <w:tc>
          <w:tcPr>
            <w:tcW w:w="3109" w:type="dxa"/>
            <w:noWrap w:val="0"/>
            <w:vAlign w:val="top"/>
          </w:tcPr>
          <w:p>
            <w:pPr>
              <w:pStyle w:val="22"/>
              <w:spacing w:line="360" w:lineRule="auto"/>
              <w:ind w:left="540" w:leftChars="257" w:firstLine="480"/>
              <w:jc w:val="center"/>
              <w:rPr>
                <w:rFonts w:ascii="Times New Roman" w:hAnsi="Times New Roman"/>
                <w:kern w:val="2"/>
                <w:sz w:val="24"/>
                <w:szCs w:val="24"/>
                <w:lang w:val="en-US" w:eastAsia="zh-CN"/>
              </w:rPr>
            </w:pPr>
          </w:p>
        </w:tc>
        <w:tc>
          <w:tcPr>
            <w:tcW w:w="1110"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3109"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3109"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110"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3109"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3109"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110"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3109"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3109"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110"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3109"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3109"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110"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3109"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3109"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110"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3109"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3109"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110"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3109"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3109"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110"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3109"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3109"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110"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3109"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3109"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110"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169"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3109"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3109"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110"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r>
    </w:tbl>
    <w:p>
      <w:pPr>
        <w:pStyle w:val="22"/>
        <w:spacing w:line="360" w:lineRule="auto"/>
        <w:rPr>
          <w:rFonts w:ascii="Times New Roman" w:hAnsi="Times New Roman"/>
          <w:sz w:val="24"/>
          <w:szCs w:val="24"/>
        </w:rPr>
      </w:pPr>
    </w:p>
    <w:p>
      <w:pPr>
        <w:pStyle w:val="22"/>
        <w:spacing w:line="360" w:lineRule="auto"/>
        <w:rPr>
          <w:rFonts w:ascii="Times New Roman" w:hAnsi="Times New Roman"/>
          <w:sz w:val="24"/>
          <w:szCs w:val="24"/>
          <w:lang w:eastAsia="zh-CN"/>
        </w:rPr>
      </w:pPr>
      <w:r>
        <w:rPr>
          <w:rFonts w:ascii="Times New Roman" w:hAnsi="Times New Roman"/>
          <w:sz w:val="24"/>
          <w:szCs w:val="24"/>
          <w:lang w:eastAsia="zh-CN"/>
        </w:rPr>
        <w:t>投标人（企业电子签章）：</w:t>
      </w:r>
      <w:r>
        <w:rPr>
          <w:rFonts w:ascii="Times New Roman" w:hAnsi="Times New Roman"/>
          <w:sz w:val="24"/>
          <w:szCs w:val="24"/>
          <w:u w:val="single"/>
          <w:lang w:eastAsia="zh-CN"/>
        </w:rPr>
        <w:t xml:space="preserve">                 </w:t>
      </w:r>
    </w:p>
    <w:p>
      <w:pPr>
        <w:pStyle w:val="4"/>
        <w:spacing w:before="0" w:after="0" w:line="360" w:lineRule="auto"/>
        <w:jc w:val="center"/>
        <w:rPr>
          <w:rFonts w:ascii="Times New Roman" w:hAnsi="Times New Roman" w:eastAsia="方正小标宋_GBK"/>
          <w:b w:val="0"/>
          <w:color w:val="auto"/>
          <w:sz w:val="30"/>
          <w:szCs w:val="30"/>
        </w:rPr>
      </w:pPr>
      <w:bookmarkStart w:id="417" w:name="_Hlt520343392"/>
      <w:bookmarkEnd w:id="417"/>
      <w:bookmarkStart w:id="418" w:name="_Hlt520273711"/>
      <w:bookmarkEnd w:id="418"/>
      <w:bookmarkStart w:id="419" w:name="_Hlt520274065"/>
      <w:bookmarkEnd w:id="419"/>
      <w:bookmarkStart w:id="420" w:name="_Hlt520350918"/>
      <w:bookmarkEnd w:id="420"/>
      <w:bookmarkStart w:id="421" w:name="_Hlt520273973"/>
      <w:bookmarkEnd w:id="421"/>
      <w:bookmarkStart w:id="422" w:name="_Hlt520274393"/>
      <w:bookmarkEnd w:id="422"/>
      <w:bookmarkStart w:id="423" w:name="_Hlt520343000"/>
      <w:bookmarkEnd w:id="423"/>
      <w:bookmarkStart w:id="424" w:name="_Hlt520350957"/>
      <w:bookmarkEnd w:id="424"/>
      <w:bookmarkStart w:id="425" w:name="_Hlt520274407"/>
      <w:bookmarkEnd w:id="425"/>
      <w:bookmarkStart w:id="426" w:name="_Hlt520271212"/>
      <w:bookmarkEnd w:id="426"/>
      <w:bookmarkStart w:id="427" w:name="_Hlt520274911"/>
      <w:bookmarkEnd w:id="427"/>
      <w:r>
        <w:rPr>
          <w:rFonts w:ascii="Times New Roman" w:hAnsi="Times New Roman"/>
          <w:color w:val="auto"/>
          <w:sz w:val="28"/>
          <w:szCs w:val="28"/>
          <w:lang w:eastAsia="zh-CN"/>
        </w:rPr>
        <w:br w:type="page"/>
      </w:r>
      <w:bookmarkStart w:id="428" w:name="_Toc104654542"/>
      <w:bookmarkStart w:id="429" w:name="_Toc987616865"/>
      <w:bookmarkStart w:id="430" w:name="_Toc804892690"/>
      <w:bookmarkStart w:id="431" w:name="_Toc142693684"/>
      <w:bookmarkStart w:id="432" w:name="_Toc960186873"/>
      <w:bookmarkStart w:id="433" w:name="_Toc37830125"/>
      <w:bookmarkStart w:id="434" w:name="_Toc1764653932"/>
      <w:r>
        <w:rPr>
          <w:rFonts w:ascii="Times New Roman" w:hAnsi="Times New Roman" w:eastAsia="方正小标宋_GBK"/>
          <w:b w:val="0"/>
          <w:color w:val="auto"/>
          <w:sz w:val="30"/>
          <w:szCs w:val="30"/>
          <w:lang w:val="en-US" w:eastAsia="zh-CN"/>
        </w:rPr>
        <w:t>七、</w:t>
      </w:r>
      <w:r>
        <w:rPr>
          <w:rFonts w:ascii="Times New Roman" w:hAnsi="Times New Roman" w:eastAsia="方正小标宋_GBK"/>
          <w:b w:val="0"/>
          <w:color w:val="auto"/>
          <w:sz w:val="30"/>
          <w:szCs w:val="30"/>
        </w:rPr>
        <w:t>技术规格偏离表</w:t>
      </w:r>
      <w:bookmarkEnd w:id="397"/>
      <w:bookmarkEnd w:id="398"/>
      <w:bookmarkEnd w:id="399"/>
      <w:bookmarkEnd w:id="400"/>
      <w:bookmarkEnd w:id="428"/>
      <w:bookmarkEnd w:id="429"/>
      <w:bookmarkEnd w:id="430"/>
      <w:bookmarkEnd w:id="431"/>
      <w:bookmarkEnd w:id="432"/>
      <w:bookmarkEnd w:id="433"/>
      <w:bookmarkEnd w:id="434"/>
    </w:p>
    <w:p>
      <w:pPr>
        <w:pStyle w:val="22"/>
        <w:spacing w:line="360" w:lineRule="auto"/>
        <w:ind w:left="540" w:leftChars="257" w:firstLine="480"/>
        <w:rPr>
          <w:rFonts w:ascii="Times New Roman" w:hAnsi="Times New Roman"/>
          <w:sz w:val="24"/>
          <w:szCs w:val="24"/>
        </w:rPr>
      </w:pPr>
    </w:p>
    <w:tbl>
      <w:tblPr>
        <w:tblStyle w:val="49"/>
        <w:tblW w:w="0" w:type="auto"/>
        <w:tblInd w:w="-47" w:type="dxa"/>
        <w:tblLayout w:type="fixed"/>
        <w:tblCellMar>
          <w:top w:w="0" w:type="dxa"/>
          <w:left w:w="108" w:type="dxa"/>
          <w:bottom w:w="0" w:type="dxa"/>
          <w:right w:w="108" w:type="dxa"/>
        </w:tblCellMar>
      </w:tblPr>
      <w:tblGrid>
        <w:gridCol w:w="5812"/>
        <w:gridCol w:w="2788"/>
      </w:tblGrid>
      <w:tr>
        <w:tblPrEx>
          <w:tblCellMar>
            <w:top w:w="0" w:type="dxa"/>
            <w:left w:w="108" w:type="dxa"/>
            <w:bottom w:w="0" w:type="dxa"/>
            <w:right w:w="108" w:type="dxa"/>
          </w:tblCellMar>
        </w:tblPrEx>
        <w:tc>
          <w:tcPr>
            <w:tcW w:w="5812" w:type="dxa"/>
            <w:noWrap w:val="0"/>
            <w:vAlign w:val="top"/>
          </w:tcPr>
          <w:p>
            <w:pPr>
              <w:spacing w:line="440" w:lineRule="exact"/>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eastAsia="zh-CN"/>
              </w:rPr>
              <w:t>采购编号：</w:t>
            </w:r>
            <w:r>
              <w:rPr>
                <w:rFonts w:ascii="Times New Roman" w:hAnsi="Times New Roman" w:eastAsia="仿宋_GB2312" w:cs="Times New Roman"/>
                <w:bCs/>
                <w:color w:val="auto"/>
                <w:sz w:val="28"/>
                <w:szCs w:val="28"/>
                <w:lang w:val="en-US" w:eastAsia="zh-CN"/>
              </w:rPr>
              <w:t>豫财招标采购-2024-447</w:t>
            </w:r>
          </w:p>
        </w:tc>
        <w:tc>
          <w:tcPr>
            <w:tcW w:w="2788" w:type="dxa"/>
            <w:noWrap w:val="0"/>
            <w:vAlign w:val="top"/>
          </w:tcPr>
          <w:p>
            <w:pPr>
              <w:spacing w:line="440" w:lineRule="exac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金额单位：元人民币</w:t>
            </w:r>
          </w:p>
        </w:tc>
      </w:tr>
    </w:tbl>
    <w:p>
      <w:pPr>
        <w:pStyle w:val="22"/>
        <w:spacing w:line="360" w:lineRule="auto"/>
        <w:rPr>
          <w:rFonts w:ascii="Times New Roman" w:hAnsi="Times New Roman"/>
          <w:sz w:val="2"/>
          <w:szCs w:val="2"/>
          <w:lang w:val="en-US" w:eastAsia="zh-CN"/>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195"/>
        <w:gridCol w:w="1245"/>
        <w:gridCol w:w="1320"/>
        <w:gridCol w:w="1050"/>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center"/>
          </w:tcPr>
          <w:p>
            <w:pPr>
              <w:pStyle w:val="22"/>
              <w:spacing w:line="360" w:lineRule="auto"/>
              <w:ind w:left="-31" w:leftChars="-15"/>
              <w:jc w:val="center"/>
              <w:rPr>
                <w:rFonts w:ascii="Times New Roman" w:hAnsi="Times New Roman"/>
                <w:b/>
                <w:kern w:val="2"/>
                <w:sz w:val="24"/>
                <w:szCs w:val="24"/>
                <w:lang w:val="en-US" w:eastAsia="zh-CN"/>
              </w:rPr>
            </w:pPr>
            <w:r>
              <w:rPr>
                <w:rFonts w:ascii="Times New Roman" w:hAnsi="Times New Roman"/>
                <w:b/>
                <w:kern w:val="2"/>
                <w:sz w:val="24"/>
                <w:szCs w:val="24"/>
                <w:lang w:val="en-US" w:eastAsia="zh-CN"/>
              </w:rPr>
              <w:t>序号</w:t>
            </w:r>
          </w:p>
        </w:tc>
        <w:tc>
          <w:tcPr>
            <w:tcW w:w="3195" w:type="dxa"/>
            <w:noWrap w:val="0"/>
            <w:vAlign w:val="center"/>
          </w:tcPr>
          <w:p>
            <w:pPr>
              <w:pStyle w:val="22"/>
              <w:spacing w:line="360" w:lineRule="auto"/>
              <w:jc w:val="center"/>
              <w:rPr>
                <w:rFonts w:ascii="Times New Roman" w:hAnsi="Times New Roman"/>
                <w:b/>
                <w:kern w:val="2"/>
                <w:sz w:val="24"/>
                <w:szCs w:val="24"/>
                <w:lang w:val="en-US" w:eastAsia="zh-CN"/>
              </w:rPr>
            </w:pPr>
            <w:r>
              <w:rPr>
                <w:rFonts w:ascii="Times New Roman" w:hAnsi="Times New Roman"/>
                <w:b/>
                <w:kern w:val="2"/>
                <w:sz w:val="24"/>
                <w:szCs w:val="24"/>
                <w:lang w:val="en-US" w:eastAsia="zh-CN"/>
              </w:rPr>
              <w:t>货物名称及伴随服务内容</w:t>
            </w:r>
          </w:p>
        </w:tc>
        <w:tc>
          <w:tcPr>
            <w:tcW w:w="1245" w:type="dxa"/>
            <w:noWrap w:val="0"/>
            <w:vAlign w:val="center"/>
          </w:tcPr>
          <w:p>
            <w:pPr>
              <w:pStyle w:val="22"/>
              <w:spacing w:line="360" w:lineRule="auto"/>
              <w:ind w:left="-206" w:leftChars="-98" w:right="-166" w:rightChars="-79"/>
              <w:jc w:val="center"/>
              <w:rPr>
                <w:rFonts w:ascii="Times New Roman" w:hAnsi="Times New Roman"/>
                <w:b/>
                <w:kern w:val="2"/>
                <w:sz w:val="24"/>
                <w:szCs w:val="24"/>
                <w:lang w:val="en-US" w:eastAsia="zh-CN"/>
              </w:rPr>
            </w:pPr>
            <w:r>
              <w:rPr>
                <w:rFonts w:ascii="Times New Roman" w:hAnsi="Times New Roman"/>
                <w:b/>
                <w:kern w:val="2"/>
                <w:sz w:val="24"/>
                <w:szCs w:val="24"/>
                <w:lang w:val="en-US" w:eastAsia="zh-CN"/>
              </w:rPr>
              <w:t>招标要求</w:t>
            </w:r>
          </w:p>
        </w:tc>
        <w:tc>
          <w:tcPr>
            <w:tcW w:w="1320" w:type="dxa"/>
            <w:noWrap w:val="0"/>
            <w:vAlign w:val="center"/>
          </w:tcPr>
          <w:p>
            <w:pPr>
              <w:pStyle w:val="22"/>
              <w:spacing w:line="360" w:lineRule="auto"/>
              <w:ind w:left="-48" w:leftChars="-23"/>
              <w:jc w:val="center"/>
              <w:rPr>
                <w:rFonts w:ascii="Times New Roman" w:hAnsi="Times New Roman"/>
                <w:b/>
                <w:kern w:val="2"/>
                <w:sz w:val="24"/>
                <w:szCs w:val="24"/>
                <w:lang w:val="en-US" w:eastAsia="zh-CN"/>
              </w:rPr>
            </w:pPr>
            <w:r>
              <w:rPr>
                <w:rFonts w:ascii="Times New Roman" w:hAnsi="Times New Roman"/>
                <w:b/>
                <w:kern w:val="2"/>
                <w:sz w:val="24"/>
                <w:szCs w:val="24"/>
                <w:lang w:val="en-US" w:eastAsia="zh-CN"/>
              </w:rPr>
              <w:t>投标响应</w:t>
            </w:r>
          </w:p>
        </w:tc>
        <w:tc>
          <w:tcPr>
            <w:tcW w:w="1050" w:type="dxa"/>
            <w:noWrap w:val="0"/>
            <w:vAlign w:val="center"/>
          </w:tcPr>
          <w:p>
            <w:pPr>
              <w:pStyle w:val="22"/>
              <w:spacing w:line="360" w:lineRule="auto"/>
              <w:ind w:left="-34" w:leftChars="-16"/>
              <w:jc w:val="center"/>
              <w:rPr>
                <w:rFonts w:ascii="Times New Roman" w:hAnsi="Times New Roman"/>
                <w:b/>
                <w:kern w:val="2"/>
                <w:sz w:val="24"/>
                <w:szCs w:val="24"/>
                <w:lang w:val="en-US" w:eastAsia="zh-CN"/>
              </w:rPr>
            </w:pPr>
            <w:r>
              <w:rPr>
                <w:rFonts w:ascii="Times New Roman" w:hAnsi="Times New Roman"/>
                <w:b/>
                <w:kern w:val="2"/>
                <w:sz w:val="24"/>
                <w:szCs w:val="24"/>
                <w:lang w:val="en-US" w:eastAsia="zh-CN"/>
              </w:rPr>
              <w:t>偏离</w:t>
            </w:r>
          </w:p>
        </w:tc>
        <w:tc>
          <w:tcPr>
            <w:tcW w:w="1068" w:type="dxa"/>
            <w:noWrap w:val="0"/>
            <w:vAlign w:val="center"/>
          </w:tcPr>
          <w:p>
            <w:pPr>
              <w:pStyle w:val="22"/>
              <w:spacing w:line="360" w:lineRule="auto"/>
              <w:ind w:left="-82" w:leftChars="-39"/>
              <w:jc w:val="center"/>
              <w:rPr>
                <w:rFonts w:ascii="Times New Roman" w:hAnsi="Times New Roman"/>
                <w:b/>
                <w:kern w:val="2"/>
                <w:sz w:val="24"/>
                <w:szCs w:val="24"/>
                <w:lang w:val="en-US" w:eastAsia="zh-CN"/>
              </w:rPr>
            </w:pPr>
            <w:r>
              <w:rPr>
                <w:rFonts w:ascii="Times New Roman" w:hAnsi="Times New Roman"/>
                <w:b/>
                <w:kern w:val="2"/>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3195"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245"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320"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050"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068"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3195"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245"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320"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050"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068"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3195"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245"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320"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050"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068"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3195"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245"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320"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050"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068"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3195"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245"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320"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050"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068"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3195"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245"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320"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050"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068"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3195"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245"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320"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050"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068"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3195"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245"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320"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050"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068"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3195"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245"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320"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050"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068"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3195"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245"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320"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050"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068"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3195"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245"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320"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050"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c>
          <w:tcPr>
            <w:tcW w:w="1068" w:type="dxa"/>
            <w:noWrap w:val="0"/>
            <w:vAlign w:val="top"/>
          </w:tcPr>
          <w:p>
            <w:pPr>
              <w:pStyle w:val="22"/>
              <w:spacing w:line="360" w:lineRule="auto"/>
              <w:ind w:left="540" w:leftChars="257" w:firstLine="480"/>
              <w:rPr>
                <w:rFonts w:ascii="Times New Roman" w:hAnsi="Times New Roman"/>
                <w:kern w:val="2"/>
                <w:sz w:val="24"/>
                <w:szCs w:val="24"/>
                <w:lang w:val="en-US" w:eastAsia="zh-CN"/>
              </w:rPr>
            </w:pPr>
          </w:p>
        </w:tc>
      </w:tr>
    </w:tbl>
    <w:p>
      <w:pPr>
        <w:pStyle w:val="22"/>
        <w:spacing w:line="360" w:lineRule="auto"/>
        <w:ind w:left="540" w:leftChars="257" w:firstLine="480"/>
        <w:rPr>
          <w:rFonts w:ascii="Times New Roman" w:hAnsi="Times New Roman"/>
          <w:sz w:val="24"/>
          <w:szCs w:val="24"/>
        </w:rPr>
      </w:pPr>
    </w:p>
    <w:p>
      <w:pPr>
        <w:pStyle w:val="94"/>
        <w:jc w:val="center"/>
        <w:rPr>
          <w:rFonts w:ascii="Times New Roman" w:hAnsi="Times New Roman" w:cs="Times New Roman"/>
          <w:color w:val="auto"/>
          <w:u w:val="single"/>
        </w:rPr>
      </w:pPr>
      <w:r>
        <w:rPr>
          <w:rFonts w:ascii="Times New Roman" w:hAnsi="Times New Roman" w:cs="Times New Roman"/>
          <w:color w:val="auto"/>
        </w:rPr>
        <w:t>投标人（企业电子签章）：</w:t>
      </w:r>
      <w:r>
        <w:rPr>
          <w:rFonts w:ascii="Times New Roman" w:hAnsi="Times New Roman" w:cs="Times New Roman"/>
          <w:color w:val="auto"/>
          <w:u w:val="single"/>
        </w:rPr>
        <w:t xml:space="preserve">                 </w:t>
      </w:r>
    </w:p>
    <w:p>
      <w:pPr>
        <w:pStyle w:val="94"/>
        <w:jc w:val="center"/>
        <w:outlineLvl w:val="1"/>
        <w:rPr>
          <w:rFonts w:ascii="Times New Roman" w:hAnsi="Times New Roman" w:eastAsia="方正小标宋_GBK" w:cs="Times New Roman"/>
          <w:bCs/>
          <w:color w:val="auto"/>
          <w:sz w:val="30"/>
          <w:szCs w:val="30"/>
        </w:rPr>
      </w:pPr>
      <w:r>
        <w:rPr>
          <w:rFonts w:ascii="Times New Roman" w:hAnsi="Times New Roman" w:cs="Times New Roman"/>
          <w:color w:val="auto"/>
        </w:rPr>
        <w:br w:type="page"/>
      </w:r>
      <w:bookmarkEnd w:id="401"/>
      <w:bookmarkStart w:id="435" w:name="_Toc42148613"/>
      <w:bookmarkStart w:id="436" w:name="_Toc2003907413"/>
      <w:bookmarkStart w:id="437" w:name="_Toc1407304042"/>
      <w:bookmarkStart w:id="438" w:name="_Toc1531555161"/>
      <w:bookmarkStart w:id="439" w:name="_Toc91783675"/>
      <w:bookmarkStart w:id="440" w:name="_Toc1191518010"/>
      <w:bookmarkStart w:id="441" w:name="_Toc71543325"/>
      <w:bookmarkStart w:id="442" w:name="_Toc1783728506"/>
      <w:bookmarkStart w:id="443" w:name="_Toc642155508"/>
      <w:bookmarkStart w:id="444" w:name="_Toc374912780"/>
      <w:r>
        <w:rPr>
          <w:rFonts w:ascii="Times New Roman" w:hAnsi="Times New Roman" w:eastAsia="方正小标宋_GBK" w:cs="Times New Roman"/>
          <w:bCs/>
          <w:color w:val="auto"/>
          <w:sz w:val="30"/>
          <w:szCs w:val="30"/>
        </w:rPr>
        <w:t>八、</w:t>
      </w:r>
      <w:bookmarkEnd w:id="435"/>
      <w:bookmarkEnd w:id="436"/>
      <w:bookmarkEnd w:id="437"/>
      <w:bookmarkEnd w:id="438"/>
      <w:bookmarkStart w:id="445" w:name="_Toc89037649"/>
      <w:bookmarkStart w:id="446" w:name="_Toc960541360"/>
      <w:bookmarkStart w:id="447" w:name="_Toc447654087"/>
      <w:bookmarkStart w:id="448" w:name="_Toc1279155327"/>
      <w:r>
        <w:rPr>
          <w:rFonts w:ascii="Times New Roman" w:hAnsi="Times New Roman" w:eastAsia="方正小标宋_GBK" w:cs="Times New Roman"/>
          <w:bCs/>
          <w:color w:val="auto"/>
          <w:sz w:val="30"/>
          <w:szCs w:val="30"/>
          <w:lang w:val="zh-TW"/>
        </w:rPr>
        <w:t>综合证明文件</w:t>
      </w:r>
      <w:bookmarkEnd w:id="439"/>
      <w:bookmarkEnd w:id="440"/>
      <w:bookmarkEnd w:id="441"/>
      <w:bookmarkEnd w:id="442"/>
      <w:bookmarkEnd w:id="443"/>
      <w:bookmarkEnd w:id="444"/>
      <w:bookmarkEnd w:id="445"/>
      <w:bookmarkEnd w:id="446"/>
      <w:bookmarkEnd w:id="447"/>
      <w:bookmarkEnd w:id="448"/>
    </w:p>
    <w:p>
      <w:pPr>
        <w:pStyle w:val="5"/>
        <w:spacing w:line="360" w:lineRule="exact"/>
        <w:rPr>
          <w:rFonts w:ascii="Times New Roman" w:hAnsi="Times New Roman" w:eastAsia="仿宋_GB2312"/>
          <w:bCs w:val="0"/>
          <w:color w:val="auto"/>
          <w:sz w:val="28"/>
          <w:szCs w:val="28"/>
          <w:lang w:eastAsia="zh-CN"/>
        </w:rPr>
      </w:pPr>
      <w:bookmarkStart w:id="449" w:name="_Toc947281468"/>
      <w:bookmarkStart w:id="450" w:name="_Toc1974888321"/>
      <w:bookmarkStart w:id="451" w:name="_Toc751864404"/>
      <w:bookmarkStart w:id="452" w:name="_Toc1325819456_WPSOffice_Level3"/>
      <w:bookmarkStart w:id="453" w:name="_Toc71543326"/>
      <w:bookmarkStart w:id="454" w:name="_Toc765014490"/>
      <w:r>
        <w:rPr>
          <w:rFonts w:ascii="Times New Roman" w:hAnsi="Times New Roman" w:eastAsia="仿宋_GB2312"/>
          <w:bCs w:val="0"/>
          <w:color w:val="auto"/>
          <w:sz w:val="28"/>
          <w:szCs w:val="28"/>
          <w:lang w:val="en-US" w:eastAsia="zh-CN"/>
        </w:rPr>
        <w:t>1</w:t>
      </w:r>
      <w:r>
        <w:rPr>
          <w:rFonts w:ascii="Times New Roman" w:hAnsi="Times New Roman" w:eastAsia="仿宋_GB2312"/>
          <w:color w:val="auto"/>
          <w:sz w:val="28"/>
          <w:szCs w:val="28"/>
          <w:lang w:val="en-US" w:eastAsia="zh-CN"/>
        </w:rPr>
        <w:t>.</w:t>
      </w:r>
      <w:r>
        <w:rPr>
          <w:rFonts w:ascii="Times New Roman" w:hAnsi="Times New Roman" w:eastAsia="仿宋_GB2312"/>
          <w:color w:val="auto"/>
          <w:sz w:val="28"/>
          <w:szCs w:val="28"/>
          <w:lang w:eastAsia="zh-CN"/>
        </w:rPr>
        <w:t>综合实力</w:t>
      </w:r>
      <w:bookmarkEnd w:id="449"/>
      <w:bookmarkEnd w:id="450"/>
      <w:bookmarkEnd w:id="451"/>
      <w:bookmarkEnd w:id="452"/>
      <w:bookmarkEnd w:id="453"/>
      <w:bookmarkEnd w:id="454"/>
    </w:p>
    <w:p>
      <w:pPr>
        <w:spacing w:line="360" w:lineRule="auto"/>
        <w:ind w:firstLine="482"/>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根据招标文件要求，提供投标人认证等证书。（提供认证</w:t>
      </w:r>
      <w:r>
        <w:rPr>
          <w:rFonts w:hint="default" w:ascii="Times New Roman" w:hAnsi="Times New Roman" w:eastAsia="仿宋_GB2312" w:cs="Times New Roman"/>
          <w:color w:val="auto"/>
          <w:sz w:val="28"/>
          <w:szCs w:val="28"/>
          <w:lang w:eastAsia="zh-CN"/>
        </w:rPr>
        <w:t>原件扫描件</w:t>
      </w:r>
      <w:r>
        <w:rPr>
          <w:rFonts w:hint="default" w:ascii="Times New Roman" w:hAnsi="Times New Roman" w:eastAsia="仿宋_GB2312" w:cs="Times New Roman"/>
          <w:color w:val="auto"/>
          <w:kern w:val="0"/>
          <w:sz w:val="28"/>
          <w:szCs w:val="28"/>
          <w:lang w:eastAsia="zh-CN"/>
        </w:rPr>
        <w:t>，扫描不清晰的不得分，招标文件未要求的不需要提供）</w:t>
      </w:r>
    </w:p>
    <w:p>
      <w:pPr>
        <w:rPr>
          <w:rFonts w:hint="default" w:ascii="Times New Roman" w:hAnsi="Times New Roman" w:eastAsia="等线" w:cs="Times New Roman"/>
          <w:color w:val="auto"/>
          <w:lang w:eastAsia="zh-CN"/>
        </w:rPr>
      </w:pPr>
    </w:p>
    <w:p>
      <w:pPr>
        <w:pStyle w:val="5"/>
        <w:spacing w:line="360" w:lineRule="exact"/>
        <w:rPr>
          <w:rFonts w:ascii="Times New Roman" w:hAnsi="Times New Roman" w:eastAsia="仿宋_GB2312"/>
          <w:bCs w:val="0"/>
          <w:color w:val="auto"/>
          <w:sz w:val="28"/>
          <w:szCs w:val="28"/>
          <w:lang w:eastAsia="zh-CN"/>
        </w:rPr>
      </w:pPr>
      <w:bookmarkStart w:id="455" w:name="_Toc2110045194"/>
      <w:bookmarkStart w:id="456" w:name="_Toc799340312_WPSOffice_Level3"/>
      <w:bookmarkStart w:id="457" w:name="_Toc619505013"/>
      <w:bookmarkStart w:id="458" w:name="_Toc71543327"/>
      <w:bookmarkStart w:id="459" w:name="_Toc1849820970"/>
      <w:bookmarkStart w:id="460" w:name="_Toc973020382"/>
      <w:r>
        <w:rPr>
          <w:rFonts w:ascii="Times New Roman" w:hAnsi="Times New Roman" w:eastAsia="仿宋_GB2312"/>
          <w:bCs w:val="0"/>
          <w:color w:val="auto"/>
          <w:sz w:val="28"/>
          <w:szCs w:val="28"/>
          <w:lang w:val="en-US" w:eastAsia="zh-CN"/>
        </w:rPr>
        <w:t>2</w:t>
      </w:r>
      <w:r>
        <w:rPr>
          <w:rFonts w:ascii="Times New Roman" w:hAnsi="Times New Roman" w:eastAsia="仿宋_GB2312"/>
          <w:color w:val="auto"/>
          <w:sz w:val="28"/>
          <w:szCs w:val="28"/>
          <w:lang w:val="en-US" w:eastAsia="zh-CN"/>
        </w:rPr>
        <w:t>.</w:t>
      </w:r>
      <w:r>
        <w:rPr>
          <w:rFonts w:ascii="Times New Roman" w:hAnsi="Times New Roman" w:eastAsia="仿宋_GB2312"/>
          <w:color w:val="auto"/>
          <w:sz w:val="28"/>
          <w:szCs w:val="28"/>
          <w:lang w:eastAsia="zh-CN"/>
        </w:rPr>
        <w:t>类似项目业绩</w:t>
      </w:r>
      <w:bookmarkEnd w:id="455"/>
      <w:bookmarkEnd w:id="456"/>
      <w:bookmarkEnd w:id="457"/>
      <w:bookmarkEnd w:id="458"/>
      <w:bookmarkEnd w:id="459"/>
      <w:bookmarkEnd w:id="460"/>
    </w:p>
    <w:p>
      <w:pPr>
        <w:spacing w:line="36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附表：相关项目业绩一览表</w:t>
      </w:r>
    </w:p>
    <w:tbl>
      <w:tblPr>
        <w:tblStyle w:val="49"/>
        <w:tblW w:w="0" w:type="auto"/>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423"/>
        <w:gridCol w:w="2524"/>
        <w:gridCol w:w="1788"/>
        <w:gridCol w:w="162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61"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项目名称</w:t>
            </w: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简要描述</w:t>
            </w: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pPr>
              <w:jc w:val="center"/>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color w:val="auto"/>
                <w:kern w:val="0"/>
                <w:sz w:val="28"/>
                <w:szCs w:val="28"/>
              </w:rPr>
              <w:t>项目金额</w:t>
            </w:r>
          </w:p>
          <w:p>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（万元）</w:t>
            </w: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pPr>
              <w:jc w:val="center"/>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color w:val="auto"/>
                <w:kern w:val="0"/>
                <w:sz w:val="28"/>
                <w:szCs w:val="28"/>
              </w:rPr>
              <w:t>项目单位</w:t>
            </w:r>
          </w:p>
          <w:p>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联系电话</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5"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1"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99"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r>
    </w:tbl>
    <w:p>
      <w:pPr>
        <w:widowControl w:val="0"/>
        <w:rPr>
          <w:rFonts w:hint="default" w:ascii="Times New Roman" w:hAnsi="Times New Roman" w:eastAsia="仿宋_GB2312" w:cs="Times New Roman"/>
          <w:color w:val="auto"/>
          <w:sz w:val="28"/>
          <w:szCs w:val="28"/>
        </w:rPr>
      </w:pPr>
    </w:p>
    <w:p>
      <w:pPr>
        <w:spacing w:line="360" w:lineRule="auto"/>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eastAsia="zh-CN"/>
        </w:rPr>
        <w:t>注：（</w:t>
      </w:r>
      <w:r>
        <w:rPr>
          <w:rFonts w:hint="default" w:ascii="Times New Roman" w:hAnsi="Times New Roman"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lang w:eastAsia="zh-CN"/>
        </w:rPr>
        <w:t>）投标人可按上述的格式自行编制，</w:t>
      </w:r>
      <w:r>
        <w:rPr>
          <w:rFonts w:ascii="Times New Roman" w:hAnsi="Times New Roman" w:eastAsia="仿宋_GB2312" w:cs="Times New Roman"/>
          <w:b/>
          <w:color w:val="auto"/>
          <w:sz w:val="28"/>
          <w:szCs w:val="28"/>
          <w:lang w:eastAsia="zh-CN"/>
        </w:rPr>
        <w:t>后</w:t>
      </w:r>
      <w:r>
        <w:rPr>
          <w:rFonts w:hint="default" w:ascii="Times New Roman" w:hAnsi="Times New Roman" w:eastAsia="仿宋_GB2312" w:cs="Times New Roman"/>
          <w:b/>
          <w:color w:val="auto"/>
          <w:sz w:val="28"/>
          <w:szCs w:val="28"/>
          <w:lang w:eastAsia="zh-CN"/>
        </w:rPr>
        <w:t>附扫描件。</w:t>
      </w:r>
    </w:p>
    <w:p>
      <w:pPr>
        <w:numPr>
          <w:ilvl w:val="0"/>
          <w:numId w:val="4"/>
        </w:numPr>
        <w:spacing w:line="360" w:lineRule="auto"/>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eastAsia="zh-CN"/>
        </w:rPr>
        <w:t>业绩扫描不清楚或合同总金额不明确的不予认可，虚假业绩将自行承担相关责任。</w:t>
      </w:r>
    </w:p>
    <w:p>
      <w:pPr>
        <w:numPr>
          <w:ilvl w:val="0"/>
          <w:numId w:val="4"/>
        </w:numPr>
        <w:spacing w:line="360" w:lineRule="auto"/>
        <w:rPr>
          <w:rFonts w:hint="default" w:ascii="Times New Roman" w:hAnsi="Times New Roman" w:eastAsia="仿宋_GB2312" w:cs="Times New Roman"/>
          <w:b/>
          <w:color w:val="auto"/>
          <w:sz w:val="28"/>
          <w:szCs w:val="28"/>
          <w:lang w:eastAsia="zh-CN"/>
        </w:rPr>
      </w:pPr>
      <w:r>
        <w:rPr>
          <w:rFonts w:ascii="Times New Roman" w:hAnsi="Times New Roman" w:eastAsia="仿宋_GB2312" w:cs="Times New Roman"/>
          <w:b/>
          <w:color w:val="auto"/>
          <w:sz w:val="28"/>
          <w:szCs w:val="28"/>
          <w:lang w:eastAsia="zh-CN"/>
        </w:rPr>
        <w:t>招标</w:t>
      </w:r>
      <w:r>
        <w:rPr>
          <w:rFonts w:hint="default" w:ascii="Times New Roman" w:hAnsi="Times New Roman" w:eastAsia="仿宋_GB2312" w:cs="Times New Roman"/>
          <w:b/>
          <w:color w:val="auto"/>
          <w:sz w:val="28"/>
          <w:szCs w:val="28"/>
          <w:lang w:eastAsia="zh-CN"/>
        </w:rPr>
        <w:t>文件未要求提供业绩证明文件的，</w:t>
      </w:r>
      <w:r>
        <w:rPr>
          <w:rFonts w:ascii="Times New Roman" w:hAnsi="Times New Roman" w:eastAsia="仿宋_GB2312" w:cs="Times New Roman"/>
          <w:b/>
          <w:color w:val="auto"/>
          <w:sz w:val="28"/>
          <w:szCs w:val="28"/>
          <w:lang w:eastAsia="zh-CN"/>
        </w:rPr>
        <w:t>投标人</w:t>
      </w:r>
      <w:r>
        <w:rPr>
          <w:rFonts w:hint="default" w:ascii="Times New Roman" w:hAnsi="Times New Roman" w:eastAsia="仿宋_GB2312" w:cs="Times New Roman"/>
          <w:b/>
          <w:color w:val="auto"/>
          <w:sz w:val="28"/>
          <w:szCs w:val="28"/>
          <w:lang w:eastAsia="zh-CN"/>
        </w:rPr>
        <w:t>可不提供。</w:t>
      </w:r>
    </w:p>
    <w:p>
      <w:pPr>
        <w:pStyle w:val="4"/>
        <w:spacing w:before="0" w:after="0" w:line="360" w:lineRule="auto"/>
        <w:jc w:val="center"/>
        <w:rPr>
          <w:rFonts w:ascii="Times New Roman" w:hAnsi="Times New Roman" w:eastAsia="方正小标宋_GBK"/>
          <w:b w:val="0"/>
          <w:color w:val="auto"/>
          <w:sz w:val="30"/>
          <w:szCs w:val="30"/>
          <w:lang w:eastAsia="zh-CN"/>
        </w:rPr>
      </w:pPr>
      <w:bookmarkStart w:id="461" w:name="_Toc203536082"/>
      <w:bookmarkStart w:id="462" w:name="_Toc349828394"/>
      <w:bookmarkStart w:id="463" w:name="_Toc1276166143"/>
      <w:bookmarkStart w:id="464" w:name="_Toc1027952896"/>
      <w:bookmarkStart w:id="465" w:name="_Toc1405132080"/>
      <w:bookmarkStart w:id="466" w:name="_Toc1342357120"/>
      <w:bookmarkStart w:id="467" w:name="_Toc1642658699"/>
      <w:bookmarkStart w:id="468" w:name="_Toc2003764980"/>
      <w:bookmarkStart w:id="469" w:name="_Toc71543334"/>
      <w:bookmarkStart w:id="470" w:name="_Toc741327320"/>
      <w:bookmarkStart w:id="471" w:name="_Toc297277348"/>
      <w:r>
        <w:rPr>
          <w:rFonts w:ascii="Times New Roman" w:hAnsi="Times New Roman" w:eastAsia="方正小标宋_GBK"/>
          <w:b w:val="0"/>
          <w:color w:val="auto"/>
          <w:sz w:val="30"/>
          <w:szCs w:val="30"/>
          <w:lang w:val="en" w:eastAsia="zh-CN"/>
        </w:rPr>
        <w:br w:type="page"/>
      </w:r>
      <w:r>
        <w:rPr>
          <w:rFonts w:ascii="Times New Roman" w:hAnsi="Times New Roman" w:eastAsia="方正小标宋_GBK"/>
          <w:b w:val="0"/>
          <w:color w:val="auto"/>
          <w:sz w:val="30"/>
          <w:szCs w:val="30"/>
          <w:lang w:val="en" w:eastAsia="zh-CN"/>
        </w:rPr>
        <w:t>九</w:t>
      </w:r>
      <w:r>
        <w:rPr>
          <w:rFonts w:ascii="Times New Roman" w:hAnsi="Times New Roman" w:eastAsia="方正小标宋_GBK"/>
          <w:b w:val="0"/>
          <w:color w:val="auto"/>
          <w:sz w:val="30"/>
          <w:szCs w:val="30"/>
          <w:lang w:eastAsia="zh-CN"/>
        </w:rPr>
        <w:t>、其他文件</w:t>
      </w:r>
      <w:bookmarkEnd w:id="461"/>
      <w:bookmarkEnd w:id="462"/>
      <w:bookmarkEnd w:id="463"/>
      <w:bookmarkEnd w:id="464"/>
      <w:bookmarkEnd w:id="465"/>
      <w:bookmarkEnd w:id="466"/>
      <w:bookmarkEnd w:id="467"/>
      <w:bookmarkEnd w:id="468"/>
      <w:bookmarkEnd w:id="469"/>
      <w:bookmarkEnd w:id="470"/>
      <w:bookmarkEnd w:id="471"/>
    </w:p>
    <w:p>
      <w:pPr>
        <w:pStyle w:val="183"/>
        <w:rPr>
          <w:rFonts w:ascii="Times New Roman" w:hAnsi="Times New Roman" w:eastAsia="宋体" w:cs="Times New Roman"/>
          <w:color w:val="auto"/>
          <w:kern w:val="0"/>
          <w:lang w:eastAsia="zh-CN"/>
        </w:rPr>
      </w:pPr>
    </w:p>
    <w:p>
      <w:pPr>
        <w:pStyle w:val="183"/>
        <w:rPr>
          <w:rFonts w:ascii="Times New Roman" w:hAnsi="Times New Roman" w:eastAsia="宋体" w:cs="Times New Roman"/>
          <w:color w:val="auto"/>
          <w:kern w:val="0"/>
          <w:lang w:eastAsia="zh-CN"/>
        </w:rPr>
      </w:pPr>
    </w:p>
    <w:p>
      <w:pPr>
        <w:pStyle w:val="183"/>
        <w:rPr>
          <w:rFonts w:ascii="Times New Roman" w:hAnsi="Times New Roman" w:eastAsia="宋体" w:cs="Times New Roman"/>
          <w:color w:val="auto"/>
          <w:kern w:val="0"/>
          <w:lang w:eastAsia="zh-CN"/>
        </w:rPr>
      </w:pPr>
    </w:p>
    <w:p>
      <w:pPr>
        <w:pStyle w:val="183"/>
        <w:rPr>
          <w:rFonts w:ascii="Times New Roman" w:hAnsi="Times New Roman" w:eastAsia="宋体" w:cs="Times New Roman"/>
          <w:color w:val="auto"/>
          <w:kern w:val="0"/>
          <w:lang w:eastAsia="zh-CN"/>
        </w:rPr>
      </w:pPr>
    </w:p>
    <w:p>
      <w:pPr>
        <w:pStyle w:val="183"/>
        <w:rPr>
          <w:rFonts w:ascii="Times New Roman" w:hAnsi="Times New Roman" w:eastAsia="宋体" w:cs="Times New Roman"/>
          <w:color w:val="auto"/>
          <w:kern w:val="0"/>
          <w:lang w:eastAsia="zh-CN"/>
        </w:rPr>
      </w:pPr>
    </w:p>
    <w:p>
      <w:pPr>
        <w:pStyle w:val="183"/>
        <w:rPr>
          <w:rFonts w:ascii="Times New Roman" w:hAnsi="Times New Roman" w:eastAsia="宋体" w:cs="Times New Roman"/>
          <w:color w:val="auto"/>
          <w:kern w:val="0"/>
          <w:lang w:eastAsia="zh-CN"/>
        </w:rPr>
      </w:pPr>
    </w:p>
    <w:p>
      <w:pPr>
        <w:pStyle w:val="183"/>
        <w:rPr>
          <w:rFonts w:ascii="Times New Roman" w:hAnsi="Times New Roman" w:eastAsia="宋体" w:cs="Times New Roman"/>
          <w:color w:val="auto"/>
          <w:kern w:val="0"/>
          <w:lang w:eastAsia="zh-CN"/>
        </w:rPr>
      </w:pPr>
    </w:p>
    <w:p>
      <w:pPr>
        <w:pStyle w:val="183"/>
        <w:rPr>
          <w:rFonts w:ascii="Times New Roman" w:hAnsi="Times New Roman" w:eastAsia="宋体" w:cs="Times New Roman"/>
          <w:color w:val="auto"/>
          <w:kern w:val="0"/>
          <w:lang w:eastAsia="zh-CN"/>
        </w:rPr>
      </w:pPr>
    </w:p>
    <w:p>
      <w:pPr>
        <w:pStyle w:val="183"/>
        <w:rPr>
          <w:rFonts w:ascii="Times New Roman" w:hAnsi="Times New Roman" w:eastAsia="宋体" w:cs="Times New Roman"/>
          <w:color w:val="auto"/>
          <w:kern w:val="0"/>
          <w:lang w:eastAsia="zh-CN"/>
        </w:rPr>
      </w:pPr>
    </w:p>
    <w:p>
      <w:pPr>
        <w:pStyle w:val="183"/>
        <w:rPr>
          <w:rFonts w:ascii="Times New Roman" w:hAnsi="Times New Roman" w:eastAsia="宋体" w:cs="Times New Roman"/>
          <w:color w:val="auto"/>
          <w:kern w:val="0"/>
          <w:lang w:eastAsia="zh-CN"/>
        </w:rPr>
      </w:pPr>
    </w:p>
    <w:p>
      <w:pPr>
        <w:pStyle w:val="183"/>
        <w:rPr>
          <w:rFonts w:ascii="Times New Roman" w:hAnsi="Times New Roman" w:eastAsia="宋体" w:cs="Times New Roman"/>
          <w:color w:val="auto"/>
          <w:kern w:val="0"/>
          <w:lang w:eastAsia="zh-CN"/>
        </w:rPr>
      </w:pPr>
    </w:p>
    <w:p>
      <w:pPr>
        <w:pStyle w:val="183"/>
        <w:rPr>
          <w:rFonts w:ascii="Times New Roman" w:hAnsi="Times New Roman" w:eastAsia="宋体" w:cs="Times New Roman"/>
          <w:color w:val="auto"/>
          <w:kern w:val="0"/>
          <w:lang w:eastAsia="zh-CN"/>
        </w:rPr>
      </w:pPr>
    </w:p>
    <w:p>
      <w:pPr>
        <w:pStyle w:val="183"/>
        <w:rPr>
          <w:rFonts w:ascii="Times New Roman" w:hAnsi="Times New Roman" w:eastAsia="宋体" w:cs="Times New Roman"/>
          <w:color w:val="auto"/>
          <w:kern w:val="0"/>
          <w:lang w:eastAsia="zh-CN"/>
        </w:rPr>
      </w:pPr>
    </w:p>
    <w:p>
      <w:pPr>
        <w:pStyle w:val="183"/>
        <w:rPr>
          <w:rFonts w:ascii="Times New Roman" w:hAnsi="Times New Roman" w:eastAsia="宋体" w:cs="Times New Roman"/>
          <w:color w:val="auto"/>
          <w:kern w:val="0"/>
          <w:lang w:eastAsia="zh-CN"/>
        </w:rPr>
      </w:pPr>
    </w:p>
    <w:p>
      <w:pPr>
        <w:pStyle w:val="183"/>
        <w:rPr>
          <w:rFonts w:ascii="Times New Roman" w:hAnsi="Times New Roman" w:eastAsia="宋体" w:cs="Times New Roman"/>
          <w:color w:val="auto"/>
          <w:kern w:val="0"/>
          <w:lang w:eastAsia="zh-CN"/>
        </w:rPr>
      </w:pPr>
    </w:p>
    <w:p>
      <w:pPr>
        <w:pStyle w:val="183"/>
        <w:rPr>
          <w:rFonts w:ascii="Times New Roman" w:hAnsi="Times New Roman" w:eastAsia="宋体" w:cs="Times New Roman"/>
          <w:color w:val="auto"/>
          <w:kern w:val="0"/>
          <w:lang w:eastAsia="zh-CN"/>
        </w:rPr>
      </w:pPr>
    </w:p>
    <w:p>
      <w:pPr>
        <w:pStyle w:val="183"/>
        <w:rPr>
          <w:rFonts w:ascii="Times New Roman" w:hAnsi="Times New Roman" w:eastAsia="宋体" w:cs="Times New Roman"/>
          <w:color w:val="auto"/>
          <w:kern w:val="0"/>
          <w:lang w:eastAsia="zh-CN"/>
        </w:rPr>
      </w:pPr>
    </w:p>
    <w:p>
      <w:pPr>
        <w:pStyle w:val="183"/>
        <w:rPr>
          <w:rFonts w:ascii="Times New Roman" w:hAnsi="Times New Roman" w:eastAsia="宋体" w:cs="Times New Roman"/>
          <w:color w:val="auto"/>
          <w:kern w:val="0"/>
          <w:lang w:eastAsia="zh-CN"/>
        </w:rPr>
      </w:pPr>
    </w:p>
    <w:p>
      <w:pPr>
        <w:pStyle w:val="183"/>
        <w:rPr>
          <w:rFonts w:ascii="Times New Roman" w:hAnsi="Times New Roman" w:eastAsia="宋体" w:cs="Times New Roman"/>
          <w:color w:val="auto"/>
          <w:kern w:val="0"/>
          <w:lang w:eastAsia="zh-CN"/>
        </w:rPr>
      </w:pPr>
    </w:p>
    <w:p>
      <w:pPr>
        <w:pStyle w:val="183"/>
        <w:rPr>
          <w:rFonts w:ascii="Times New Roman" w:hAnsi="Times New Roman" w:eastAsia="宋体" w:cs="Times New Roman"/>
          <w:color w:val="auto"/>
          <w:kern w:val="0"/>
          <w:lang w:eastAsia="zh-CN"/>
        </w:rPr>
      </w:pPr>
    </w:p>
    <w:p>
      <w:pPr>
        <w:pStyle w:val="183"/>
        <w:rPr>
          <w:rFonts w:ascii="Times New Roman" w:hAnsi="Times New Roman" w:eastAsia="宋体" w:cs="Times New Roman"/>
          <w:color w:val="auto"/>
          <w:kern w:val="0"/>
          <w:lang w:eastAsia="zh-CN"/>
        </w:rPr>
      </w:pPr>
    </w:p>
    <w:p>
      <w:pPr>
        <w:pStyle w:val="183"/>
        <w:rPr>
          <w:rFonts w:ascii="Times New Roman" w:hAnsi="Times New Roman" w:eastAsia="宋体" w:cs="Times New Roman"/>
          <w:color w:val="auto"/>
          <w:kern w:val="0"/>
          <w:lang w:eastAsia="zh-CN"/>
        </w:rPr>
      </w:pPr>
    </w:p>
    <w:p>
      <w:pPr>
        <w:pStyle w:val="183"/>
        <w:rPr>
          <w:rFonts w:ascii="Times New Roman" w:hAnsi="Times New Roman" w:eastAsia="宋体" w:cs="Times New Roman"/>
          <w:color w:val="auto"/>
          <w:kern w:val="0"/>
          <w:lang w:eastAsia="zh-CN"/>
        </w:rPr>
      </w:pPr>
    </w:p>
    <w:p>
      <w:pPr>
        <w:pStyle w:val="183"/>
        <w:rPr>
          <w:rFonts w:ascii="Times New Roman" w:hAnsi="Times New Roman" w:eastAsia="宋体" w:cs="Times New Roman"/>
          <w:color w:val="auto"/>
          <w:kern w:val="0"/>
          <w:lang w:eastAsia="zh-CN"/>
        </w:rPr>
      </w:pPr>
    </w:p>
    <w:p>
      <w:pPr>
        <w:pStyle w:val="183"/>
        <w:rPr>
          <w:rFonts w:ascii="Times New Roman" w:hAnsi="Times New Roman" w:eastAsia="宋体" w:cs="Times New Roman"/>
          <w:color w:val="auto"/>
          <w:kern w:val="0"/>
          <w:lang w:eastAsia="zh-CN"/>
        </w:rPr>
      </w:pPr>
    </w:p>
    <w:p>
      <w:pPr>
        <w:pStyle w:val="183"/>
        <w:rPr>
          <w:rFonts w:ascii="Times New Roman" w:hAnsi="Times New Roman" w:eastAsia="宋体" w:cs="Times New Roman"/>
          <w:color w:val="auto"/>
          <w:kern w:val="0"/>
          <w:lang w:eastAsia="zh-CN"/>
        </w:rPr>
      </w:pPr>
    </w:p>
    <w:p>
      <w:pPr>
        <w:pStyle w:val="183"/>
        <w:rPr>
          <w:rFonts w:ascii="Times New Roman" w:hAnsi="Times New Roman" w:eastAsia="宋体" w:cs="Times New Roman"/>
          <w:color w:val="auto"/>
          <w:kern w:val="0"/>
          <w:lang w:eastAsia="zh-CN"/>
        </w:rPr>
      </w:pPr>
    </w:p>
    <w:p>
      <w:pPr>
        <w:pStyle w:val="183"/>
        <w:rPr>
          <w:rFonts w:ascii="Times New Roman" w:hAnsi="Times New Roman" w:eastAsia="宋体" w:cs="Times New Roman"/>
          <w:color w:val="auto"/>
          <w:kern w:val="0"/>
          <w:lang w:eastAsia="zh-CN"/>
        </w:rPr>
      </w:pPr>
    </w:p>
    <w:p>
      <w:pPr>
        <w:pStyle w:val="183"/>
        <w:rPr>
          <w:rFonts w:ascii="Times New Roman" w:hAnsi="Times New Roman" w:eastAsia="宋体" w:cs="Times New Roman"/>
          <w:color w:val="auto"/>
          <w:kern w:val="0"/>
          <w:lang w:eastAsia="zh-CN"/>
        </w:rPr>
      </w:pPr>
    </w:p>
    <w:p>
      <w:pPr>
        <w:pStyle w:val="183"/>
        <w:rPr>
          <w:rFonts w:hint="default" w:ascii="Times New Roman" w:hAnsi="Times New Roman" w:eastAsia="宋体" w:cs="Times New Roman"/>
          <w:color w:val="auto"/>
          <w:kern w:val="0"/>
          <w:lang w:eastAsia="zh-CN"/>
        </w:rPr>
      </w:pPr>
    </w:p>
    <w:p>
      <w:pPr>
        <w:keepNext/>
        <w:keepLines/>
        <w:spacing w:line="276" w:lineRule="auto"/>
        <w:jc w:val="center"/>
        <w:outlineLvl w:val="0"/>
        <w:rPr>
          <w:rFonts w:hint="default" w:ascii="宋体" w:hAnsi="宋体" w:cs="宋体"/>
          <w:color w:val="auto"/>
          <w:w w:val="80"/>
          <w:kern w:val="16"/>
          <w:sz w:val="28"/>
          <w:szCs w:val="28"/>
          <w:lang w:eastAsia="zh-CN"/>
        </w:rPr>
      </w:pPr>
      <w:bookmarkStart w:id="472" w:name="_Toc17723"/>
      <w:r>
        <w:rPr>
          <w:rFonts w:ascii="Times New Roman" w:hAnsi="Times New Roman" w:eastAsia="宋体" w:cs="Times New Roman"/>
          <w:b/>
          <w:bCs/>
          <w:color w:val="auto"/>
          <w:kern w:val="44"/>
          <w:sz w:val="36"/>
          <w:szCs w:val="36"/>
          <w:lang w:eastAsia="zh-CN"/>
        </w:rPr>
        <w:t>第六章 项目需求及技术要求</w:t>
      </w:r>
      <w:bookmarkEnd w:id="472"/>
    </w:p>
    <w:tbl>
      <w:tblPr>
        <w:tblStyle w:val="49"/>
        <w:tblW w:w="9482" w:type="dxa"/>
        <w:tblInd w:w="-6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1199"/>
        <w:gridCol w:w="2556"/>
        <w:gridCol w:w="3658"/>
        <w:gridCol w:w="696"/>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pPr>
              <w:spacing w:line="276" w:lineRule="auto"/>
              <w:jc w:val="center"/>
              <w:rPr>
                <w:rFonts w:ascii="仿宋" w:hAnsi="仿宋" w:eastAsia="仿宋"/>
              </w:rPr>
            </w:pPr>
            <w:r>
              <w:rPr>
                <w:rFonts w:ascii="仿宋" w:hAnsi="仿宋" w:eastAsia="仿宋"/>
              </w:rPr>
              <w:t>序号</w:t>
            </w:r>
          </w:p>
        </w:tc>
        <w:tc>
          <w:tcPr>
            <w:tcW w:w="1203" w:type="dxa"/>
            <w:noWrap w:val="0"/>
            <w:vAlign w:val="center"/>
          </w:tcPr>
          <w:p>
            <w:pPr>
              <w:spacing w:line="276" w:lineRule="auto"/>
              <w:jc w:val="center"/>
              <w:rPr>
                <w:rFonts w:ascii="仿宋" w:hAnsi="仿宋" w:eastAsia="仿宋"/>
              </w:rPr>
            </w:pPr>
            <w:r>
              <w:rPr>
                <w:rFonts w:ascii="仿宋" w:hAnsi="仿宋" w:eastAsia="仿宋"/>
              </w:rPr>
              <w:t>名称</w:t>
            </w:r>
          </w:p>
        </w:tc>
        <w:tc>
          <w:tcPr>
            <w:tcW w:w="2544" w:type="dxa"/>
            <w:noWrap w:val="0"/>
            <w:vAlign w:val="center"/>
          </w:tcPr>
          <w:p>
            <w:pPr>
              <w:spacing w:line="276" w:lineRule="auto"/>
              <w:jc w:val="center"/>
              <w:rPr>
                <w:rFonts w:ascii="仿宋" w:hAnsi="仿宋" w:eastAsia="仿宋"/>
              </w:rPr>
            </w:pPr>
            <w:r>
              <w:rPr>
                <w:rFonts w:ascii="仿宋" w:hAnsi="仿宋" w:eastAsia="仿宋"/>
                <w:lang w:val="en-US" w:eastAsia="zh-CN"/>
              </w:rPr>
              <w:t>参考</w:t>
            </w:r>
            <w:r>
              <w:rPr>
                <w:rFonts w:ascii="仿宋" w:hAnsi="仿宋" w:eastAsia="仿宋"/>
              </w:rPr>
              <w:t>图片</w:t>
            </w:r>
          </w:p>
        </w:tc>
        <w:tc>
          <w:tcPr>
            <w:tcW w:w="3663" w:type="dxa"/>
            <w:noWrap w:val="0"/>
            <w:vAlign w:val="center"/>
          </w:tcPr>
          <w:p>
            <w:pPr>
              <w:spacing w:line="276" w:lineRule="auto"/>
              <w:jc w:val="center"/>
              <w:rPr>
                <w:rFonts w:ascii="仿宋" w:hAnsi="仿宋" w:eastAsia="仿宋"/>
              </w:rPr>
            </w:pPr>
            <w:r>
              <w:rPr>
                <w:rFonts w:ascii="仿宋" w:hAnsi="仿宋" w:eastAsia="仿宋"/>
              </w:rPr>
              <w:t>技术参数</w:t>
            </w:r>
          </w:p>
        </w:tc>
        <w:tc>
          <w:tcPr>
            <w:tcW w:w="696" w:type="dxa"/>
            <w:noWrap w:val="0"/>
            <w:vAlign w:val="center"/>
          </w:tcPr>
          <w:p>
            <w:pPr>
              <w:spacing w:line="276" w:lineRule="auto"/>
              <w:jc w:val="center"/>
              <w:rPr>
                <w:rFonts w:ascii="仿宋_GB2312" w:eastAsia="仿宋_GB2312"/>
                <w:szCs w:val="22"/>
              </w:rPr>
            </w:pPr>
            <w:r>
              <w:rPr>
                <w:rFonts w:ascii="仿宋_GB2312" w:eastAsia="仿宋_GB2312"/>
                <w:szCs w:val="22"/>
              </w:rPr>
              <w:t>数量</w:t>
            </w:r>
          </w:p>
        </w:tc>
        <w:tc>
          <w:tcPr>
            <w:tcW w:w="776" w:type="dxa"/>
            <w:noWrap w:val="0"/>
            <w:vAlign w:val="center"/>
          </w:tcPr>
          <w:p>
            <w:pPr>
              <w:spacing w:line="276" w:lineRule="auto"/>
              <w:jc w:val="center"/>
              <w:rPr>
                <w:rFonts w:ascii="仿宋_GB2312" w:eastAsia="仿宋_GB2312"/>
                <w:szCs w:val="22"/>
              </w:rPr>
            </w:pPr>
            <w:r>
              <w:rPr>
                <w:rFonts w:ascii="仿宋_GB2312" w:eastAsia="仿宋_GB2312"/>
                <w:szCs w:val="22"/>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pPr>
              <w:numPr>
                <w:ilvl w:val="0"/>
                <w:numId w:val="5"/>
              </w:numPr>
              <w:spacing w:line="276" w:lineRule="auto"/>
              <w:jc w:val="center"/>
              <w:rPr>
                <w:rFonts w:ascii="仿宋" w:hAnsi="仿宋" w:eastAsia="仿宋" w:cs="仿宋"/>
              </w:rPr>
            </w:pPr>
          </w:p>
        </w:tc>
        <w:tc>
          <w:tcPr>
            <w:tcW w:w="1203" w:type="dxa"/>
            <w:noWrap w:val="0"/>
            <w:vAlign w:val="center"/>
          </w:tcPr>
          <w:p>
            <w:pPr>
              <w:spacing w:line="276" w:lineRule="auto"/>
              <w:rPr>
                <w:rFonts w:ascii="仿宋" w:hAnsi="仿宋" w:eastAsia="仿宋" w:cs="仿宋"/>
              </w:rPr>
            </w:pPr>
            <w:r>
              <w:rPr>
                <w:rFonts w:ascii="仿宋" w:hAnsi="仿宋" w:eastAsia="仿宋" w:cs="仿宋"/>
              </w:rPr>
              <w:t>普通教室</w:t>
            </w:r>
          </w:p>
          <w:p>
            <w:pPr>
              <w:spacing w:line="276" w:lineRule="auto"/>
              <w:rPr>
                <w:rFonts w:ascii="仿宋" w:hAnsi="仿宋" w:eastAsia="仿宋" w:cs="仿宋"/>
              </w:rPr>
            </w:pPr>
            <w:r>
              <w:rPr>
                <w:rFonts w:ascii="仿宋" w:hAnsi="仿宋" w:eastAsia="仿宋" w:cs="仿宋"/>
              </w:rPr>
              <w:t>单人桌椅—桌</w:t>
            </w:r>
          </w:p>
        </w:tc>
        <w:tc>
          <w:tcPr>
            <w:tcW w:w="2544" w:type="dxa"/>
            <w:noWrap w:val="0"/>
            <w:vAlign w:val="center"/>
          </w:tcPr>
          <w:p>
            <w:pPr>
              <w:spacing w:line="276" w:lineRule="auto"/>
              <w:jc w:val="center"/>
              <w:rPr>
                <w:rFonts w:ascii="仿宋" w:hAnsi="仿宋" w:eastAsia="仿宋" w:cs="仿宋"/>
              </w:rPr>
            </w:pPr>
            <w:r>
              <w:rPr>
                <w:rFonts w:ascii="仿宋" w:hAnsi="仿宋" w:eastAsia="仿宋"/>
              </w:rPr>
              <w:drawing>
                <wp:inline distT="0" distB="0" distL="114300" distR="114300">
                  <wp:extent cx="1478280" cy="1871980"/>
                  <wp:effectExtent l="0" t="0" r="7620" b="139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1478280" cy="1871980"/>
                          </a:xfrm>
                          <a:prstGeom prst="rect">
                            <a:avLst/>
                          </a:prstGeom>
                          <a:noFill/>
                          <a:ln>
                            <a:noFill/>
                          </a:ln>
                        </pic:spPr>
                      </pic:pic>
                    </a:graphicData>
                  </a:graphic>
                </wp:inline>
              </w:drawing>
            </w:r>
          </w:p>
        </w:tc>
        <w:tc>
          <w:tcPr>
            <w:tcW w:w="3663" w:type="dxa"/>
            <w:noWrap w:val="0"/>
            <w:vAlign w:val="top"/>
          </w:tcPr>
          <w:p>
            <w:pPr>
              <w:spacing w:line="276" w:lineRule="auto"/>
              <w:jc w:val="left"/>
              <w:rPr>
                <w:rFonts w:hint="default" w:ascii="仿宋" w:hAnsi="仿宋" w:eastAsia="仿宋" w:cs="仿宋"/>
                <w:lang w:eastAsia="zh-CN"/>
              </w:rPr>
            </w:pPr>
            <w:r>
              <w:rPr>
                <w:rFonts w:ascii="仿宋" w:hAnsi="仿宋" w:eastAsia="仿宋" w:cs="仿宋"/>
                <w:lang w:eastAsia="zh-CN"/>
              </w:rPr>
              <w:t>规格：700mm*450mm*750mm（长*宽*高）；质保期五年</w:t>
            </w:r>
          </w:p>
          <w:p>
            <w:pPr>
              <w:spacing w:line="276" w:lineRule="auto"/>
              <w:jc w:val="left"/>
              <w:rPr>
                <w:rFonts w:ascii="仿宋" w:hAnsi="仿宋" w:eastAsia="仿宋" w:cs="仿宋"/>
                <w:lang w:eastAsia="zh-CN"/>
              </w:rPr>
            </w:pPr>
            <w:r>
              <w:rPr>
                <w:rFonts w:ascii="仿宋" w:hAnsi="仿宋" w:eastAsia="仿宋" w:cs="仿宋"/>
                <w:lang w:eastAsia="zh-CN"/>
              </w:rPr>
              <w:t>1.桌面：</w:t>
            </w:r>
            <w:r>
              <w:rPr>
                <w:rFonts w:ascii="仿宋" w:hAnsi="仿宋" w:eastAsia="仿宋" w:cs="仿宋"/>
                <w:color w:val="auto"/>
                <w:lang w:eastAsia="zh-CN"/>
              </w:rPr>
              <w:t>面板</w:t>
            </w:r>
            <w:r>
              <w:rPr>
                <w:rFonts w:ascii="仿宋" w:hAnsi="仿宋" w:eastAsia="仿宋" w:cs="仿宋"/>
                <w:lang w:eastAsia="zh-CN"/>
              </w:rPr>
              <w:t>所有转角处均为圆角（弧度R30mm(±2mm)）设计，不出现直角，起到防碰撞作用不易伤人；</w:t>
            </w:r>
            <w:r>
              <w:rPr>
                <w:rFonts w:ascii="仿宋" w:hAnsi="仿宋" w:eastAsia="仿宋" w:cs="仿宋"/>
                <w:color w:val="auto"/>
                <w:lang w:eastAsia="zh-CN"/>
              </w:rPr>
              <w:t>防污、硬度高、不易变色；</w:t>
            </w:r>
            <w:r>
              <w:rPr>
                <w:rFonts w:ascii="仿宋" w:hAnsi="仿宋" w:eastAsia="仿宋" w:cs="仿宋"/>
                <w:lang w:eastAsia="zh-CN"/>
              </w:rPr>
              <w:t>桌面采用不小于2mm厚PVC同色封边条封边。</w:t>
            </w:r>
          </w:p>
          <w:p>
            <w:pPr>
              <w:spacing w:line="276" w:lineRule="auto"/>
              <w:jc w:val="left"/>
              <w:rPr>
                <w:rFonts w:hint="default" w:ascii="仿宋" w:hAnsi="仿宋" w:eastAsia="仿宋" w:cs="仿宋"/>
                <w:color w:val="auto"/>
                <w:lang w:eastAsia="zh-CN"/>
              </w:rPr>
            </w:pPr>
            <w:r>
              <w:rPr>
                <w:rFonts w:ascii="仿宋" w:hAnsi="仿宋" w:eastAsia="仿宋" w:cs="黑体"/>
                <w:color w:val="auto"/>
                <w:kern w:val="0"/>
                <w:lang w:val="en-US" w:eastAsia="zh-CN"/>
              </w:rPr>
              <w:t>▲2.</w:t>
            </w:r>
            <w:r>
              <w:rPr>
                <w:rFonts w:ascii="仿宋" w:hAnsi="仿宋" w:eastAsia="仿宋" w:cs="仿宋"/>
                <w:color w:val="auto"/>
                <w:lang w:eastAsia="zh-CN"/>
              </w:rPr>
              <w:t>面板符合</w:t>
            </w:r>
            <w:r>
              <w:rPr>
                <w:rFonts w:ascii="仿宋" w:hAnsi="仿宋" w:eastAsia="仿宋"/>
                <w:color w:val="auto"/>
                <w:lang w:eastAsia="zh-CN"/>
              </w:rPr>
              <w:t>《</w:t>
            </w:r>
            <w:r>
              <w:rPr>
                <w:rFonts w:ascii="仿宋" w:hAnsi="仿宋" w:eastAsia="仿宋" w:cs="宋体"/>
                <w:color w:val="auto"/>
                <w:lang w:eastAsia="zh-CN"/>
              </w:rPr>
              <w:t>浸渍胶膜纸饰面纤维板和刨花板</w:t>
            </w:r>
            <w:r>
              <w:rPr>
                <w:rFonts w:ascii="仿宋" w:hAnsi="仿宋" w:eastAsia="仿宋"/>
                <w:color w:val="auto"/>
                <w:lang w:eastAsia="zh-CN"/>
              </w:rPr>
              <w:t>》《</w:t>
            </w:r>
            <w:r>
              <w:rPr>
                <w:rFonts w:ascii="仿宋" w:hAnsi="仿宋" w:eastAsia="仿宋" w:cs="宋体"/>
                <w:color w:val="auto"/>
                <w:lang w:eastAsia="zh-CN"/>
              </w:rPr>
              <w:t>人造板及其制品甲醛释放量分级</w:t>
            </w:r>
            <w:r>
              <w:rPr>
                <w:rFonts w:ascii="仿宋" w:hAnsi="仿宋" w:eastAsia="仿宋"/>
                <w:color w:val="auto"/>
                <w:lang w:eastAsia="zh-CN"/>
              </w:rPr>
              <w:t>》</w:t>
            </w:r>
            <w:r>
              <w:rPr>
                <w:rFonts w:ascii="仿宋" w:hAnsi="仿宋" w:eastAsia="仿宋"/>
                <w:color w:val="auto"/>
                <w:lang w:val="en-US" w:eastAsia="zh-CN"/>
              </w:rPr>
              <w:t>要求，</w:t>
            </w:r>
            <w:r>
              <w:rPr>
                <w:rFonts w:ascii="仿宋" w:hAnsi="仿宋" w:eastAsia="仿宋"/>
                <w:color w:val="auto"/>
                <w:lang w:eastAsia="zh-CN"/>
              </w:rPr>
              <w:t>TVOC 等单项</w:t>
            </w:r>
            <w:r>
              <w:rPr>
                <w:rFonts w:ascii="仿宋" w:hAnsi="仿宋" w:eastAsia="仿宋"/>
                <w:color w:val="auto"/>
                <w:lang w:val="en-US" w:eastAsia="zh-CN"/>
              </w:rPr>
              <w:t>检测</w:t>
            </w:r>
            <w:r>
              <w:rPr>
                <w:rFonts w:ascii="仿宋" w:hAnsi="仿宋" w:eastAsia="仿宋"/>
                <w:color w:val="auto"/>
                <w:lang w:eastAsia="zh-CN"/>
              </w:rPr>
              <w:t>为符合，饰面刨花板</w:t>
            </w:r>
            <w:r>
              <w:rPr>
                <w:rFonts w:ascii="仿宋" w:hAnsi="仿宋" w:eastAsia="仿宋"/>
                <w:color w:val="auto"/>
                <w:spacing w:val="-1"/>
                <w:lang w:eastAsia="zh-CN"/>
              </w:rPr>
              <w:t>甲醛释放量≤0.0</w:t>
            </w:r>
            <w:r>
              <w:rPr>
                <w:rFonts w:hint="default" w:ascii="仿宋" w:hAnsi="仿宋" w:eastAsia="仿宋"/>
                <w:color w:val="auto"/>
                <w:spacing w:val="-1"/>
                <w:lang w:eastAsia="zh-CN"/>
              </w:rPr>
              <w:t>5</w:t>
            </w:r>
            <w:r>
              <w:rPr>
                <w:rFonts w:ascii="仿宋" w:hAnsi="仿宋" w:eastAsia="仿宋"/>
                <w:color w:val="auto"/>
                <w:spacing w:val="-1"/>
                <w:lang w:eastAsia="zh-CN"/>
              </w:rPr>
              <w:t>0</w:t>
            </w:r>
            <w:r>
              <w:rPr>
                <w:rFonts w:ascii="仿宋" w:hAnsi="仿宋" w:eastAsia="仿宋"/>
                <w:color w:val="auto"/>
                <w:lang w:eastAsia="zh-CN"/>
              </w:rPr>
              <w:t>mg/</w:t>
            </w:r>
            <w:r>
              <w:rPr>
                <w:rFonts w:ascii="仿宋" w:hAnsi="仿宋" w:eastAsia="仿宋" w:cs="仿宋"/>
                <w:color w:val="auto"/>
                <w:lang w:eastAsia="zh-CN"/>
              </w:rPr>
              <w:t>m</w:t>
            </w:r>
            <w:r>
              <w:rPr>
                <w:rFonts w:hint="default" w:ascii="Calibri" w:hAnsi="Calibri" w:eastAsia="仿宋" w:cs="Calibri"/>
                <w:color w:val="auto"/>
                <w:lang w:eastAsia="zh-CN"/>
              </w:rPr>
              <w:t>³</w:t>
            </w:r>
            <w:r>
              <w:rPr>
                <w:rFonts w:ascii="仿宋" w:hAnsi="仿宋" w:eastAsia="仿宋" w:cs="仿宋"/>
                <w:color w:val="auto"/>
                <w:lang w:eastAsia="zh-CN"/>
              </w:rPr>
              <w:t>。投标人需提供</w:t>
            </w:r>
            <w:r>
              <w:rPr>
                <w:rFonts w:ascii="仿宋" w:hAnsi="仿宋" w:eastAsia="仿宋"/>
                <w:bCs/>
                <w:color w:val="auto"/>
                <w:lang w:eastAsia="zh-CN"/>
              </w:rPr>
              <w:t>具有CMA</w:t>
            </w:r>
            <w:r>
              <w:rPr>
                <w:rFonts w:ascii="仿宋" w:hAnsi="仿宋" w:eastAsia="仿宋"/>
                <w:bCs/>
                <w:color w:val="auto"/>
                <w:lang w:val="en-US" w:eastAsia="zh-CN"/>
              </w:rPr>
              <w:t>或</w:t>
            </w:r>
            <w:r>
              <w:rPr>
                <w:rFonts w:ascii="仿宋" w:hAnsi="仿宋" w:eastAsia="仿宋"/>
                <w:bCs/>
                <w:color w:val="auto"/>
                <w:lang w:eastAsia="zh-CN"/>
              </w:rPr>
              <w:t>CNAS标识的检测报告</w:t>
            </w:r>
            <w:r>
              <w:rPr>
                <w:rFonts w:ascii="仿宋" w:hAnsi="仿宋" w:eastAsia="仿宋"/>
                <w:bCs/>
                <w:color w:val="auto"/>
                <w:lang w:val="en-US" w:eastAsia="zh-CN"/>
              </w:rPr>
              <w:t>扫描件</w:t>
            </w:r>
            <w:r>
              <w:rPr>
                <w:rFonts w:ascii="仿宋" w:hAnsi="仿宋" w:eastAsia="仿宋"/>
                <w:bCs/>
                <w:color w:val="auto"/>
                <w:lang w:eastAsia="zh-CN"/>
              </w:rPr>
              <w:t>，内容</w:t>
            </w:r>
            <w:r>
              <w:rPr>
                <w:rFonts w:ascii="仿宋" w:hAnsi="仿宋" w:eastAsia="仿宋" w:cs="仿宋"/>
                <w:color w:val="auto"/>
                <w:lang w:eastAsia="zh-CN"/>
              </w:rPr>
              <w:t>符合</w:t>
            </w:r>
            <w:r>
              <w:rPr>
                <w:rFonts w:ascii="仿宋" w:hAnsi="仿宋" w:eastAsia="仿宋"/>
                <w:color w:val="auto"/>
                <w:lang w:eastAsia="zh-CN"/>
              </w:rPr>
              <w:t>《抗菌性能检测》</w:t>
            </w:r>
            <w:r>
              <w:rPr>
                <w:rFonts w:ascii="仿宋" w:hAnsi="仿宋" w:eastAsia="仿宋"/>
                <w:color w:val="auto"/>
                <w:lang w:val="en-US" w:eastAsia="zh-CN"/>
              </w:rPr>
              <w:t>要求</w:t>
            </w:r>
            <w:r>
              <w:rPr>
                <w:rFonts w:ascii="仿宋" w:hAnsi="仿宋" w:eastAsia="仿宋"/>
                <w:color w:val="auto"/>
                <w:lang w:eastAsia="zh-CN"/>
              </w:rPr>
              <w:t>，抑菌率</w:t>
            </w:r>
            <w:r>
              <w:rPr>
                <w:rFonts w:ascii="仿宋" w:hAnsi="仿宋" w:eastAsia="仿宋" w:cs="仿宋"/>
                <w:color w:val="auto"/>
                <w:lang w:eastAsia="zh-CN"/>
              </w:rPr>
              <w:t>≥9</w:t>
            </w:r>
            <w:r>
              <w:rPr>
                <w:rFonts w:hint="default" w:ascii="仿宋" w:hAnsi="仿宋" w:eastAsia="仿宋" w:cs="仿宋"/>
                <w:color w:val="auto"/>
                <w:lang w:eastAsia="zh-CN"/>
              </w:rPr>
              <w:t>8%</w:t>
            </w:r>
            <w:r>
              <w:rPr>
                <w:rFonts w:ascii="仿宋" w:hAnsi="仿宋" w:eastAsia="仿宋" w:cs="仿宋"/>
                <w:color w:val="auto"/>
                <w:lang w:eastAsia="zh-CN"/>
              </w:rPr>
              <w:t>，</w:t>
            </w:r>
            <w:r>
              <w:rPr>
                <w:rFonts w:ascii="仿宋" w:hAnsi="仿宋" w:eastAsia="仿宋"/>
                <w:color w:val="auto"/>
                <w:lang w:eastAsia="zh-CN"/>
              </w:rPr>
              <w:t>检测</w:t>
            </w:r>
            <w:r>
              <w:rPr>
                <w:rFonts w:ascii="仿宋" w:hAnsi="仿宋" w:eastAsia="仿宋"/>
                <w:color w:val="auto"/>
                <w:lang w:val="en-US" w:eastAsia="zh-CN"/>
              </w:rPr>
              <w:t>项均为</w:t>
            </w:r>
            <w:r>
              <w:rPr>
                <w:rFonts w:ascii="仿宋" w:hAnsi="仿宋" w:eastAsia="仿宋"/>
                <w:color w:val="auto"/>
                <w:lang w:eastAsia="zh-CN"/>
              </w:rPr>
              <w:t>合格，</w:t>
            </w:r>
            <w:r>
              <w:rPr>
                <w:rFonts w:ascii="仿宋" w:hAnsi="仿宋" w:eastAsia="仿宋" w:cs="仿宋"/>
                <w:color w:val="auto"/>
                <w:lang w:eastAsia="zh-CN"/>
              </w:rPr>
              <w:t>并附检测报告于</w:t>
            </w:r>
            <w:r>
              <w:rPr>
                <w:rFonts w:ascii="仿宋" w:hAnsi="仿宋" w:eastAsia="仿宋"/>
                <w:bCs/>
                <w:color w:val="auto"/>
                <w:lang w:eastAsia="zh-CN"/>
              </w:rPr>
              <w:t>全国认证认可信息公共服务平台（认e云）（http://cx.cnca.cn/）</w:t>
            </w:r>
            <w:r>
              <w:rPr>
                <w:rFonts w:ascii="仿宋" w:hAnsi="仿宋" w:eastAsia="仿宋"/>
                <w:bCs/>
                <w:color w:val="auto"/>
                <w:lang w:val="en-US" w:eastAsia="zh-CN"/>
              </w:rPr>
              <w:t>查询</w:t>
            </w:r>
            <w:r>
              <w:rPr>
                <w:rFonts w:ascii="仿宋" w:hAnsi="仿宋" w:eastAsia="仿宋"/>
                <w:bCs/>
                <w:color w:val="auto"/>
                <w:lang w:eastAsia="zh-CN"/>
              </w:rPr>
              <w:t>截图。</w:t>
            </w:r>
          </w:p>
          <w:p>
            <w:pPr>
              <w:spacing w:line="276" w:lineRule="auto"/>
              <w:jc w:val="left"/>
              <w:rPr>
                <w:rFonts w:hint="default" w:ascii="仿宋" w:hAnsi="仿宋" w:eastAsia="仿宋" w:cs="微软雅黑"/>
                <w:color w:val="auto"/>
                <w:lang w:eastAsia="zh-CN"/>
              </w:rPr>
            </w:pPr>
            <w:r>
              <w:rPr>
                <w:rFonts w:ascii="仿宋" w:hAnsi="仿宋" w:eastAsia="仿宋" w:cs="仿宋"/>
                <w:lang w:val="en-US" w:eastAsia="zh-CN"/>
              </w:rPr>
              <w:t>3</w:t>
            </w:r>
            <w:r>
              <w:rPr>
                <w:rFonts w:hint="default" w:ascii="仿宋" w:hAnsi="仿宋" w:eastAsia="仿宋" w:cs="仿宋"/>
                <w:lang w:eastAsia="zh-CN"/>
              </w:rPr>
              <w:t>.钢架：钢架+铝合金+ABS连接件，前脚采用优质高精度冷轧钢锥弯成型，前脚管直径42mm*直径29mm(±0.5mm)*高634mm(±0.5mm)* 壁厚1.2mm（±0.1mm）的锥管，后管采用高精度冷轧钢锥弯成型及塑胶配件而成，钢管直径50mm*直径29mm(±0.5mm)*高620mm(±0.5mm)* 壁厚1.2mm（±0.1mm）的锥管。台脚由接头前脚后脚组合68度夹角焊接成一体，两脚距离580</w:t>
            </w:r>
            <w:r>
              <w:rPr>
                <w:rFonts w:ascii="仿宋" w:hAnsi="仿宋" w:eastAsia="仿宋" w:cs="仿宋"/>
                <w:lang w:eastAsia="zh-CN"/>
              </w:rPr>
              <w:t>mm</w:t>
            </w:r>
            <w:r>
              <w:rPr>
                <w:rFonts w:hint="default" w:ascii="仿宋" w:hAnsi="仿宋" w:eastAsia="仿宋" w:cs="仿宋"/>
                <w:lang w:eastAsia="zh-CN"/>
              </w:rPr>
              <w:t>。连接管，采用优质高精度冷轧钢。表面经防锈静电喷涂处理，圆管直径45 mm *长530 mm *壁厚1.2mm（±0.1mm），</w:t>
            </w:r>
            <w:r>
              <w:rPr>
                <w:rFonts w:ascii="仿宋" w:hAnsi="仿宋" w:eastAsia="仿宋" w:cs="仿宋"/>
                <w:color w:val="auto"/>
                <w:lang w:eastAsia="zh-CN"/>
              </w:rPr>
              <w:t>课桌钢架符合</w:t>
            </w:r>
            <w:r>
              <w:rPr>
                <w:rFonts w:ascii="仿宋" w:hAnsi="仿宋" w:eastAsia="仿宋"/>
                <w:color w:val="auto"/>
                <w:lang w:eastAsia="zh-CN"/>
              </w:rPr>
              <w:t>《</w:t>
            </w:r>
            <w:r>
              <w:rPr>
                <w:rFonts w:ascii="仿宋" w:hAnsi="仿宋" w:eastAsia="仿宋" w:cs="微软雅黑"/>
                <w:color w:val="auto"/>
                <w:lang w:eastAsia="zh-CN"/>
              </w:rPr>
              <w:t>金属家具通用技术条件》、</w:t>
            </w:r>
            <w:r>
              <w:rPr>
                <w:rFonts w:ascii="仿宋" w:hAnsi="仿宋" w:eastAsia="仿宋"/>
                <w:color w:val="auto"/>
                <w:lang w:eastAsia="zh-CN"/>
              </w:rPr>
              <w:t>《</w:t>
            </w:r>
            <w:r>
              <w:rPr>
                <w:rFonts w:ascii="仿宋" w:hAnsi="仿宋" w:eastAsia="仿宋" w:cs="微软雅黑"/>
                <w:color w:val="auto"/>
                <w:lang w:eastAsia="zh-CN"/>
              </w:rPr>
              <w:t>轻工产品金属镀层和化学处理层的耐腐蚀试验方法-中性盐雾试验</w:t>
            </w:r>
            <w:r>
              <w:rPr>
                <w:rFonts w:ascii="仿宋" w:hAnsi="仿宋" w:eastAsia="仿宋"/>
                <w:color w:val="auto"/>
                <w:lang w:eastAsia="zh-CN"/>
              </w:rPr>
              <w:t>(NSS)</w:t>
            </w:r>
            <w:r>
              <w:rPr>
                <w:rFonts w:ascii="仿宋" w:hAnsi="仿宋" w:eastAsia="仿宋" w:cs="微软雅黑"/>
                <w:color w:val="auto"/>
                <w:lang w:eastAsia="zh-CN"/>
              </w:rPr>
              <w:t>法》。</w:t>
            </w:r>
          </w:p>
          <w:p>
            <w:pPr>
              <w:spacing w:line="276" w:lineRule="auto"/>
              <w:jc w:val="left"/>
              <w:rPr>
                <w:rFonts w:hint="default" w:ascii="仿宋" w:hAnsi="仿宋" w:eastAsia="仿宋" w:cs="仿宋"/>
                <w:lang w:eastAsia="zh-CN"/>
              </w:rPr>
            </w:pPr>
            <w:r>
              <w:rPr>
                <w:rFonts w:ascii="仿宋" w:hAnsi="仿宋" w:eastAsia="仿宋" w:cs="仿宋"/>
                <w:lang w:val="en-US" w:eastAsia="zh-CN"/>
              </w:rPr>
              <w:t>4</w:t>
            </w:r>
            <w:r>
              <w:rPr>
                <w:rFonts w:ascii="仿宋" w:hAnsi="仿宋" w:eastAsia="仿宋" w:cs="仿宋"/>
                <w:lang w:eastAsia="zh-CN"/>
              </w:rPr>
              <w:t>.书网：冷轧钢，厚度0.8-1.0mm；经模具注塑成型与圆管组成表面采用防锈静电喷涂处理，表面经细致打磨 处理，无痕无渣，接触人体或外露处部件无毛刺、刃口，前置挡板激光割冲孔。</w:t>
            </w:r>
          </w:p>
          <w:p>
            <w:pPr>
              <w:spacing w:line="276" w:lineRule="auto"/>
              <w:jc w:val="left"/>
              <w:rPr>
                <w:rFonts w:hint="default" w:ascii="仿宋" w:hAnsi="仿宋" w:eastAsia="仿宋" w:cs="仿宋"/>
                <w:lang w:eastAsia="zh-CN"/>
              </w:rPr>
            </w:pPr>
            <w:r>
              <w:rPr>
                <w:rFonts w:ascii="仿宋" w:hAnsi="仿宋" w:eastAsia="仿宋" w:cs="仿宋"/>
                <w:lang w:val="en-US" w:eastAsia="zh-CN"/>
              </w:rPr>
              <w:t>5</w:t>
            </w:r>
            <w:r>
              <w:rPr>
                <w:rFonts w:ascii="仿宋" w:hAnsi="仿宋" w:eastAsia="仿宋" w:cs="仿宋"/>
                <w:lang w:eastAsia="zh-CN"/>
              </w:rPr>
              <w:t>.脚轮：脚轮采用的</w:t>
            </w:r>
            <w:r>
              <w:rPr>
                <w:rFonts w:ascii="仿宋" w:hAnsi="仿宋" w:eastAsia="仿宋" w:cs="仿宋"/>
                <w:lang w:val="en-US" w:eastAsia="zh-CN"/>
              </w:rPr>
              <w:t>直径</w:t>
            </w:r>
            <w:r>
              <w:rPr>
                <w:rFonts w:ascii="仿宋" w:hAnsi="仿宋" w:eastAsia="仿宋" w:cs="仿宋"/>
                <w:lang w:eastAsia="zh-CN"/>
              </w:rPr>
              <w:t>25</w:t>
            </w:r>
            <w:r>
              <w:rPr>
                <w:rFonts w:ascii="仿宋" w:hAnsi="仿宋" w:eastAsia="仿宋" w:cs="仿宋"/>
                <w:lang w:val="en-US" w:eastAsia="zh-CN"/>
              </w:rPr>
              <w:t>mm</w:t>
            </w:r>
            <w:r>
              <w:rPr>
                <w:rFonts w:ascii="仿宋" w:hAnsi="仿宋" w:eastAsia="仿宋" w:cs="仿宋"/>
                <w:lang w:eastAsia="zh-CN"/>
              </w:rPr>
              <w:t>PU万向脚轮带刹车。</w:t>
            </w:r>
          </w:p>
          <w:p>
            <w:pPr>
              <w:spacing w:line="276" w:lineRule="auto"/>
              <w:jc w:val="left"/>
              <w:rPr>
                <w:rFonts w:ascii="仿宋" w:hAnsi="仿宋" w:eastAsia="仿宋" w:cs="仿宋"/>
              </w:rPr>
            </w:pPr>
            <w:r>
              <w:rPr>
                <w:rFonts w:ascii="仿宋" w:hAnsi="仿宋" w:eastAsia="仿宋" w:cs="仿宋"/>
                <w:lang w:val="en-US" w:eastAsia="zh-CN"/>
              </w:rPr>
              <w:t>6</w:t>
            </w:r>
            <w:r>
              <w:rPr>
                <w:rFonts w:ascii="仿宋" w:hAnsi="仿宋" w:eastAsia="仿宋" w:cs="仿宋"/>
                <w:lang w:eastAsia="zh-CN"/>
              </w:rPr>
              <w:t>.旋转折叠机构：左右两边各有一个旋转按钮，扭动即可折叠和打开，开合顺畅，静音。</w:t>
            </w:r>
          </w:p>
        </w:tc>
        <w:tc>
          <w:tcPr>
            <w:tcW w:w="696" w:type="dxa"/>
            <w:noWrap w:val="0"/>
            <w:vAlign w:val="center"/>
          </w:tcPr>
          <w:p>
            <w:pPr>
              <w:spacing w:line="276" w:lineRule="auto"/>
              <w:jc w:val="center"/>
              <w:rPr>
                <w:rFonts w:ascii="仿宋_GB2312" w:hAnsi="仿宋" w:eastAsia="仿宋_GB2312" w:cs="仿宋"/>
                <w:szCs w:val="22"/>
              </w:rPr>
            </w:pPr>
            <w:r>
              <w:rPr>
                <w:rFonts w:ascii="仿宋_GB2312" w:hAnsi="仿宋" w:eastAsia="仿宋_GB2312" w:cs="仿宋"/>
                <w:szCs w:val="22"/>
              </w:rPr>
              <w:t>3726个</w:t>
            </w:r>
          </w:p>
        </w:tc>
        <w:tc>
          <w:tcPr>
            <w:tcW w:w="776" w:type="dxa"/>
            <w:noWrap w:val="0"/>
            <w:vAlign w:val="center"/>
          </w:tcPr>
          <w:p>
            <w:pPr>
              <w:spacing w:line="276" w:lineRule="auto"/>
              <w:jc w:val="center"/>
              <w:rPr>
                <w:rFonts w:ascii="仿宋_GB2312" w:hAnsi="仿宋" w:eastAsia="仿宋_GB2312" w:cs="仿宋"/>
                <w:szCs w:val="22"/>
                <w:lang w:val="en-US" w:eastAsia="zh-CN"/>
              </w:rPr>
            </w:pPr>
            <w:r>
              <w:rPr>
                <w:rFonts w:ascii="仿宋_GB2312" w:hAnsi="仿宋" w:eastAsia="仿宋_GB2312" w:cs="仿宋"/>
                <w:szCs w:val="22"/>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pPr>
              <w:numPr>
                <w:ilvl w:val="0"/>
                <w:numId w:val="5"/>
              </w:numPr>
              <w:spacing w:line="276" w:lineRule="auto"/>
              <w:jc w:val="center"/>
              <w:rPr>
                <w:rFonts w:ascii="仿宋" w:hAnsi="仿宋" w:eastAsia="仿宋"/>
              </w:rPr>
            </w:pPr>
          </w:p>
        </w:tc>
        <w:tc>
          <w:tcPr>
            <w:tcW w:w="1203" w:type="dxa"/>
            <w:noWrap w:val="0"/>
            <w:vAlign w:val="center"/>
          </w:tcPr>
          <w:p>
            <w:pPr>
              <w:spacing w:line="276" w:lineRule="auto"/>
              <w:rPr>
                <w:rFonts w:ascii="仿宋" w:hAnsi="仿宋" w:eastAsia="仿宋" w:cs="仿宋"/>
              </w:rPr>
            </w:pPr>
            <w:r>
              <w:rPr>
                <w:rFonts w:ascii="仿宋" w:hAnsi="仿宋" w:eastAsia="仿宋" w:cs="仿宋"/>
              </w:rPr>
              <w:t>普通教室</w:t>
            </w:r>
          </w:p>
          <w:p>
            <w:pPr>
              <w:spacing w:line="276" w:lineRule="auto"/>
              <w:rPr>
                <w:rFonts w:ascii="仿宋" w:hAnsi="仿宋" w:eastAsia="仿宋" w:cs="仿宋"/>
              </w:rPr>
            </w:pPr>
            <w:r>
              <w:rPr>
                <w:rFonts w:ascii="仿宋" w:hAnsi="仿宋" w:eastAsia="仿宋" w:cs="仿宋"/>
              </w:rPr>
              <w:t>单人桌椅—椅</w:t>
            </w:r>
          </w:p>
        </w:tc>
        <w:tc>
          <w:tcPr>
            <w:tcW w:w="2544" w:type="dxa"/>
            <w:noWrap w:val="0"/>
            <w:vAlign w:val="center"/>
          </w:tcPr>
          <w:p>
            <w:pPr>
              <w:spacing w:line="276" w:lineRule="auto"/>
              <w:jc w:val="center"/>
              <w:rPr>
                <w:rFonts w:ascii="仿宋" w:hAnsi="仿宋" w:eastAsia="仿宋" w:cs="仿宋"/>
              </w:rPr>
            </w:pPr>
            <w:r>
              <w:rPr>
                <w:rFonts w:ascii="仿宋" w:hAnsi="仿宋" w:eastAsia="仿宋" w:cs="仿宋"/>
              </w:rPr>
              <w:drawing>
                <wp:inline distT="0" distB="0" distL="114300" distR="114300">
                  <wp:extent cx="1219835" cy="1078230"/>
                  <wp:effectExtent l="0" t="0" r="18415"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1219835" cy="1078230"/>
                          </a:xfrm>
                          <a:prstGeom prst="rect">
                            <a:avLst/>
                          </a:prstGeom>
                          <a:noFill/>
                          <a:ln>
                            <a:noFill/>
                          </a:ln>
                        </pic:spPr>
                      </pic:pic>
                    </a:graphicData>
                  </a:graphic>
                </wp:inline>
              </w:drawing>
            </w:r>
          </w:p>
        </w:tc>
        <w:tc>
          <w:tcPr>
            <w:tcW w:w="3663" w:type="dxa"/>
            <w:noWrap w:val="0"/>
            <w:vAlign w:val="center"/>
          </w:tcPr>
          <w:p>
            <w:pPr>
              <w:spacing w:line="276" w:lineRule="auto"/>
              <w:jc w:val="left"/>
              <w:rPr>
                <w:rFonts w:hint="default" w:ascii="仿宋" w:hAnsi="仿宋" w:eastAsia="仿宋" w:cs="仿宋"/>
                <w:lang w:eastAsia="zh-CN"/>
              </w:rPr>
            </w:pPr>
            <w:r>
              <w:rPr>
                <w:rFonts w:ascii="仿宋" w:hAnsi="仿宋" w:eastAsia="仿宋" w:cs="仿宋"/>
                <w:lang w:eastAsia="zh-CN"/>
              </w:rPr>
              <w:t>规格：515mm*455mm*810(±5mm)（长*宽*高，均可有±5mm误差）；质保期五年</w:t>
            </w:r>
          </w:p>
          <w:p>
            <w:pPr>
              <w:spacing w:line="276" w:lineRule="auto"/>
              <w:jc w:val="left"/>
              <w:rPr>
                <w:rFonts w:hint="default" w:ascii="仿宋" w:hAnsi="仿宋" w:eastAsia="仿宋" w:cs="仿宋"/>
                <w:lang w:eastAsia="zh-CN"/>
              </w:rPr>
            </w:pPr>
            <w:r>
              <w:rPr>
                <w:rFonts w:ascii="仿宋" w:hAnsi="仿宋" w:eastAsia="仿宋" w:cs="仿宋"/>
                <w:lang w:eastAsia="zh-CN"/>
              </w:rPr>
              <w:t>1.椅座椅背：椅座椅背一体采用全新PP原生料注塑成型，椅座由多层板，高密度海绵，网布组成。椅座椅背尺寸为470mm*460mm*400mm（±5mm）。（长*宽*高，均可有±5mm误差）椅背内凸造型。</w:t>
            </w:r>
          </w:p>
          <w:p>
            <w:pPr>
              <w:spacing w:line="276" w:lineRule="auto"/>
              <w:jc w:val="left"/>
              <w:rPr>
                <w:rFonts w:hint="default" w:ascii="仿宋" w:hAnsi="仿宋" w:eastAsia="仿宋" w:cs="仿宋"/>
                <w:color w:val="auto"/>
                <w:lang w:eastAsia="zh-CN"/>
              </w:rPr>
            </w:pPr>
            <w:r>
              <w:rPr>
                <w:rFonts w:ascii="仿宋" w:hAnsi="仿宋" w:eastAsia="仿宋" w:cs="仿宋"/>
                <w:lang w:eastAsia="zh-CN"/>
              </w:rPr>
              <w:t>2.椅架：515mm*500mm*430mm（长*宽*高），外脚管直径16mm*2.0mm厚度圆管，小管直径1.2cm-1cm，壁厚1 mm，椅架由两根前脚管、两根后弯管和两根椅面</w:t>
            </w:r>
            <w:r>
              <w:rPr>
                <w:rFonts w:ascii="仿宋" w:hAnsi="仿宋" w:eastAsia="仿宋" w:cs="仿宋"/>
                <w:color w:val="auto"/>
                <w:lang w:eastAsia="zh-CN"/>
              </w:rPr>
              <w:t>连接管焊接组成，椅座椅背一体与椅架连接。</w:t>
            </w:r>
          </w:p>
          <w:p>
            <w:pPr>
              <w:spacing w:line="276" w:lineRule="auto"/>
              <w:jc w:val="left"/>
              <w:rPr>
                <w:rFonts w:hint="default" w:ascii="仿宋" w:hAnsi="仿宋" w:eastAsia="仿宋" w:cs="仿宋"/>
                <w:color w:val="auto"/>
              </w:rPr>
            </w:pPr>
            <w:r>
              <w:rPr>
                <w:rFonts w:ascii="仿宋" w:hAnsi="仿宋" w:eastAsia="仿宋" w:cs="黑体"/>
                <w:color w:val="auto"/>
                <w:kern w:val="0"/>
                <w:lang w:val="en-US"/>
              </w:rPr>
              <w:t>▲</w:t>
            </w:r>
            <w:r>
              <w:rPr>
                <w:rFonts w:ascii="仿宋" w:hAnsi="仿宋" w:eastAsia="仿宋" w:cs="仿宋"/>
                <w:color w:val="auto"/>
              </w:rPr>
              <w:t>3</w:t>
            </w:r>
            <w:r>
              <w:rPr>
                <w:rFonts w:hint="default" w:ascii="仿宋" w:hAnsi="仿宋" w:eastAsia="仿宋" w:cs="仿宋"/>
                <w:color w:val="auto"/>
              </w:rPr>
              <w:t>.</w:t>
            </w:r>
            <w:r>
              <w:rPr>
                <w:rFonts w:ascii="仿宋" w:hAnsi="仿宋" w:eastAsia="仿宋" w:cs="仿宋"/>
                <w:color w:val="auto"/>
              </w:rPr>
              <w:t>采用符合</w:t>
            </w:r>
            <w:r>
              <w:rPr>
                <w:rFonts w:ascii="仿宋" w:hAnsi="仿宋" w:eastAsia="仿宋" w:cs="仿宋"/>
                <w:color w:val="auto"/>
                <w:lang w:val="en-US"/>
              </w:rPr>
              <w:t>国家</w:t>
            </w:r>
            <w:r>
              <w:rPr>
                <w:rFonts w:ascii="仿宋" w:hAnsi="仿宋" w:eastAsia="仿宋" w:cs="仿宋"/>
                <w:color w:val="auto"/>
              </w:rPr>
              <w:t>标准</w:t>
            </w:r>
            <w:r>
              <w:rPr>
                <w:rFonts w:ascii="仿宋" w:hAnsi="仿宋" w:eastAsia="仿宋" w:cs="仿宋"/>
                <w:color w:val="auto"/>
                <w:lang w:val="en-US"/>
              </w:rPr>
              <w:t>的</w:t>
            </w:r>
            <w:r>
              <w:rPr>
                <w:rFonts w:ascii="仿宋" w:hAnsi="仿宋" w:eastAsia="仿宋" w:cs="仿宋"/>
                <w:color w:val="auto"/>
              </w:rPr>
              <w:t>喷涂，</w:t>
            </w:r>
            <w:r>
              <w:rPr>
                <w:rFonts w:ascii="仿宋" w:hAnsi="仿宋" w:eastAsia="仿宋"/>
                <w:color w:val="auto"/>
              </w:rPr>
              <w:t>热固性粉末涂料，</w:t>
            </w:r>
            <w:r>
              <w:rPr>
                <w:rFonts w:ascii="仿宋" w:hAnsi="仿宋" w:eastAsia="仿宋" w:cs="仿宋"/>
                <w:color w:val="auto"/>
              </w:rPr>
              <w:t>投标人需提供</w:t>
            </w:r>
            <w:r>
              <w:rPr>
                <w:rFonts w:ascii="仿宋" w:hAnsi="仿宋" w:eastAsia="仿宋"/>
                <w:bCs/>
                <w:color w:val="auto"/>
              </w:rPr>
              <w:t>具有CMA</w:t>
            </w:r>
            <w:r>
              <w:rPr>
                <w:rFonts w:ascii="仿宋" w:hAnsi="仿宋" w:eastAsia="仿宋"/>
                <w:bCs/>
                <w:color w:val="auto"/>
                <w:lang w:val="en-US"/>
              </w:rPr>
              <w:t>或</w:t>
            </w:r>
            <w:r>
              <w:rPr>
                <w:rFonts w:ascii="仿宋" w:hAnsi="仿宋" w:eastAsia="仿宋"/>
                <w:bCs/>
                <w:color w:val="auto"/>
              </w:rPr>
              <w:t>CNAS标识的检测报告</w:t>
            </w:r>
            <w:r>
              <w:rPr>
                <w:rFonts w:ascii="仿宋" w:hAnsi="仿宋" w:eastAsia="仿宋"/>
                <w:bCs/>
                <w:color w:val="auto"/>
                <w:lang w:val="en-US"/>
              </w:rPr>
              <w:t>扫描件</w:t>
            </w:r>
            <w:r>
              <w:rPr>
                <w:rFonts w:ascii="仿宋" w:hAnsi="仿宋" w:eastAsia="仿宋"/>
                <w:bCs/>
                <w:color w:val="auto"/>
              </w:rPr>
              <w:t>，内容</w:t>
            </w:r>
            <w:r>
              <w:rPr>
                <w:rFonts w:ascii="仿宋" w:hAnsi="仿宋" w:eastAsia="仿宋" w:cs="仿宋"/>
                <w:color w:val="auto"/>
              </w:rPr>
              <w:t>符合</w:t>
            </w:r>
            <w:r>
              <w:rPr>
                <w:rFonts w:ascii="仿宋" w:hAnsi="仿宋" w:eastAsia="仿宋"/>
                <w:color w:val="auto"/>
              </w:rPr>
              <w:t>《</w:t>
            </w:r>
            <w:r>
              <w:rPr>
                <w:rFonts w:ascii="仿宋" w:hAnsi="仿宋" w:eastAsia="仿宋" w:cs="宋体"/>
                <w:color w:val="auto"/>
              </w:rPr>
              <w:t>热固性和热塑性粉末涂料</w:t>
            </w:r>
            <w:r>
              <w:rPr>
                <w:rFonts w:ascii="仿宋" w:hAnsi="仿宋" w:eastAsia="仿宋"/>
                <w:color w:val="auto"/>
              </w:rPr>
              <w:t>》</w:t>
            </w:r>
            <w:r>
              <w:rPr>
                <w:rFonts w:ascii="仿宋" w:hAnsi="仿宋" w:eastAsia="仿宋"/>
                <w:color w:val="auto"/>
                <w:lang w:val="en-US"/>
              </w:rPr>
              <w:t>要求</w:t>
            </w:r>
            <w:r>
              <w:rPr>
                <w:rFonts w:ascii="仿宋" w:hAnsi="仿宋" w:eastAsia="仿宋" w:cs="仿宋"/>
                <w:color w:val="auto"/>
              </w:rPr>
              <w:t>，</w:t>
            </w:r>
            <w:r>
              <w:rPr>
                <w:rFonts w:ascii="仿宋" w:hAnsi="仿宋" w:eastAsia="仿宋"/>
                <w:color w:val="auto"/>
              </w:rPr>
              <w:t>检测</w:t>
            </w:r>
            <w:r>
              <w:rPr>
                <w:rFonts w:ascii="仿宋" w:hAnsi="仿宋" w:eastAsia="仿宋"/>
                <w:color w:val="auto"/>
                <w:lang w:val="en-US"/>
              </w:rPr>
              <w:t>项均为</w:t>
            </w:r>
            <w:r>
              <w:rPr>
                <w:rFonts w:ascii="仿宋" w:hAnsi="仿宋" w:eastAsia="仿宋"/>
                <w:color w:val="auto"/>
              </w:rPr>
              <w:t>合格，</w:t>
            </w:r>
            <w:r>
              <w:rPr>
                <w:rFonts w:ascii="仿宋" w:hAnsi="仿宋" w:eastAsia="仿宋" w:cs="仿宋"/>
                <w:color w:val="auto"/>
              </w:rPr>
              <w:t>并附检测报告于</w:t>
            </w:r>
            <w:r>
              <w:rPr>
                <w:rFonts w:ascii="仿宋" w:hAnsi="仿宋" w:eastAsia="仿宋"/>
                <w:bCs/>
                <w:color w:val="auto"/>
              </w:rPr>
              <w:t>全国认证认可信息公共服务平台（认e云）（http://cx.cnca.cn/）</w:t>
            </w:r>
            <w:r>
              <w:rPr>
                <w:rFonts w:ascii="仿宋" w:hAnsi="仿宋" w:eastAsia="仿宋"/>
                <w:bCs/>
                <w:color w:val="auto"/>
                <w:lang w:val="en-US"/>
              </w:rPr>
              <w:t>查询</w:t>
            </w:r>
            <w:r>
              <w:rPr>
                <w:rFonts w:ascii="仿宋" w:hAnsi="仿宋" w:eastAsia="仿宋"/>
                <w:bCs/>
                <w:color w:val="auto"/>
              </w:rPr>
              <w:t>截图。</w:t>
            </w:r>
          </w:p>
          <w:p>
            <w:pPr>
              <w:spacing w:line="276" w:lineRule="auto"/>
              <w:jc w:val="left"/>
              <w:rPr>
                <w:rFonts w:ascii="仿宋" w:hAnsi="仿宋" w:eastAsia="仿宋" w:cs="仿宋"/>
              </w:rPr>
            </w:pPr>
            <w:r>
              <w:rPr>
                <w:rFonts w:ascii="仿宋" w:hAnsi="仿宋" w:eastAsia="仿宋" w:cs="仿宋"/>
                <w:lang w:eastAsia="zh-CN"/>
              </w:rPr>
              <w:t>4.脚轮：采用PA+PU材质组合静音轮滑，轮毂直径50mm内用PA+玻纤注塑而成轮毂外套PU边。安装便捷，可任意方向推拉。</w:t>
            </w:r>
          </w:p>
        </w:tc>
        <w:tc>
          <w:tcPr>
            <w:tcW w:w="696" w:type="dxa"/>
            <w:noWrap w:val="0"/>
            <w:vAlign w:val="center"/>
          </w:tcPr>
          <w:p>
            <w:pPr>
              <w:spacing w:line="276" w:lineRule="auto"/>
              <w:jc w:val="left"/>
              <w:rPr>
                <w:rFonts w:ascii="仿宋_GB2312" w:hAnsi="仿宋" w:eastAsia="仿宋_GB2312" w:cs="仿宋"/>
                <w:szCs w:val="22"/>
              </w:rPr>
            </w:pPr>
            <w:r>
              <w:rPr>
                <w:rFonts w:ascii="仿宋_GB2312" w:hAnsi="仿宋" w:eastAsia="仿宋_GB2312" w:cs="仿宋"/>
                <w:szCs w:val="22"/>
              </w:rPr>
              <w:t>3726个</w:t>
            </w:r>
          </w:p>
        </w:tc>
        <w:tc>
          <w:tcPr>
            <w:tcW w:w="776" w:type="dxa"/>
            <w:noWrap w:val="0"/>
            <w:vAlign w:val="center"/>
          </w:tcPr>
          <w:p>
            <w:pPr>
              <w:spacing w:line="276" w:lineRule="auto"/>
              <w:jc w:val="left"/>
              <w:rPr>
                <w:rFonts w:ascii="仿宋_GB2312" w:hAnsi="仿宋" w:eastAsia="仿宋_GB2312" w:cs="仿宋"/>
                <w:szCs w:val="22"/>
              </w:rPr>
            </w:pPr>
            <w:r>
              <w:rPr>
                <w:rFonts w:ascii="仿宋_GB2312" w:hAnsi="仿宋" w:eastAsia="仿宋_GB2312" w:cs="仿宋"/>
                <w:szCs w:val="22"/>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pPr>
              <w:numPr>
                <w:ilvl w:val="0"/>
                <w:numId w:val="5"/>
              </w:numPr>
              <w:spacing w:line="276" w:lineRule="auto"/>
              <w:jc w:val="center"/>
              <w:rPr>
                <w:rFonts w:ascii="仿宋" w:hAnsi="仿宋" w:eastAsia="仿宋"/>
              </w:rPr>
            </w:pPr>
          </w:p>
        </w:tc>
        <w:tc>
          <w:tcPr>
            <w:tcW w:w="1203" w:type="dxa"/>
            <w:noWrap w:val="0"/>
            <w:vAlign w:val="center"/>
          </w:tcPr>
          <w:p>
            <w:pPr>
              <w:spacing w:line="276" w:lineRule="auto"/>
              <w:rPr>
                <w:rFonts w:ascii="仿宋" w:hAnsi="仿宋" w:eastAsia="仿宋" w:cs="仿宋"/>
              </w:rPr>
            </w:pPr>
            <w:r>
              <w:rPr>
                <w:rFonts w:ascii="仿宋" w:hAnsi="仿宋" w:eastAsia="仿宋" w:cs="仿宋"/>
              </w:rPr>
              <w:t>阶梯教室桌椅</w:t>
            </w:r>
          </w:p>
        </w:tc>
        <w:tc>
          <w:tcPr>
            <w:tcW w:w="2544" w:type="dxa"/>
            <w:noWrap w:val="0"/>
            <w:vAlign w:val="center"/>
          </w:tcPr>
          <w:p>
            <w:pPr>
              <w:spacing w:line="276" w:lineRule="auto"/>
              <w:jc w:val="center"/>
              <w:rPr>
                <w:rFonts w:ascii="仿宋" w:hAnsi="仿宋" w:eastAsia="仿宋" w:cs="仿宋"/>
              </w:rPr>
            </w:pPr>
            <w:r>
              <w:rPr>
                <w:rFonts w:ascii="仿宋" w:hAnsi="仿宋" w:eastAsia="仿宋" w:cs="仿宋"/>
              </w:rPr>
              <w:drawing>
                <wp:inline distT="0" distB="0" distL="114300" distR="114300">
                  <wp:extent cx="1232535" cy="982345"/>
                  <wp:effectExtent l="0" t="0" r="5715" b="8255"/>
                  <wp:docPr id="4" name="图片 4" descr="渲图房间-未命名-20230301-213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渲图房间-未命名-20230301-213957"/>
                          <pic:cNvPicPr>
                            <a:picLocks noChangeAspect="1"/>
                          </pic:cNvPicPr>
                        </pic:nvPicPr>
                        <pic:blipFill>
                          <a:blip r:embed="rId17"/>
                          <a:stretch>
                            <a:fillRect/>
                          </a:stretch>
                        </pic:blipFill>
                        <pic:spPr>
                          <a:xfrm>
                            <a:off x="0" y="0"/>
                            <a:ext cx="1232535" cy="982345"/>
                          </a:xfrm>
                          <a:prstGeom prst="rect">
                            <a:avLst/>
                          </a:prstGeom>
                          <a:noFill/>
                          <a:ln>
                            <a:noFill/>
                          </a:ln>
                        </pic:spPr>
                      </pic:pic>
                    </a:graphicData>
                  </a:graphic>
                </wp:inline>
              </w:drawing>
            </w:r>
          </w:p>
        </w:tc>
        <w:tc>
          <w:tcPr>
            <w:tcW w:w="3663" w:type="dxa"/>
            <w:noWrap w:val="0"/>
            <w:vAlign w:val="center"/>
          </w:tcPr>
          <w:p>
            <w:pPr>
              <w:spacing w:line="276" w:lineRule="auto"/>
              <w:jc w:val="left"/>
              <w:rPr>
                <w:rFonts w:hint="default" w:ascii="仿宋" w:hAnsi="仿宋" w:eastAsia="仿宋" w:cs="仿宋"/>
                <w:lang w:eastAsia="zh-CN"/>
              </w:rPr>
            </w:pPr>
            <w:r>
              <w:rPr>
                <w:rFonts w:ascii="仿宋" w:hAnsi="仿宋" w:eastAsia="仿宋" w:cs="仿宋"/>
                <w:lang w:eastAsia="zh-CN"/>
              </w:rPr>
              <w:t>规格：前排：1090mm*445mm*770（±5mm）（长*宽*高，均可有±5mm误差），座高450mm（±3mm）（不带椅）；中排：1090mm*487mm*770（±5mm）（长*宽*高，均可有±5mm误差），座高450mm（±3mm）；后排：1090mm*356mm*770（±5mm）（长*宽*高，均可有±5mm误差），座高450mm（±3mm）（不带桌）；质保期五年</w:t>
            </w:r>
          </w:p>
          <w:p>
            <w:pPr>
              <w:spacing w:line="276" w:lineRule="auto"/>
              <w:jc w:val="left"/>
              <w:rPr>
                <w:rFonts w:ascii="仿宋" w:hAnsi="仿宋" w:eastAsia="仿宋" w:cs="仿宋"/>
                <w:color w:val="auto"/>
                <w:lang w:eastAsia="zh-CN"/>
              </w:rPr>
            </w:pPr>
            <w:r>
              <w:rPr>
                <w:rFonts w:ascii="仿宋" w:hAnsi="仿宋" w:eastAsia="仿宋" w:cs="仿宋"/>
                <w:lang w:eastAsia="zh-CN"/>
              </w:rPr>
              <w:t>1.桌面：采用18mm厚优质环保饰面中纤板，经模具热压成型并面贴防火板精制而成。桌面四周光滑无棱角，桌面前端采用“U”型半圆形设计铝合金型材包边，铝合金规格：1077mm*22mm*20mm（±2mm）（长*宽*高</w:t>
            </w:r>
            <w:r>
              <w:rPr>
                <w:rFonts w:ascii="仿宋" w:hAnsi="仿宋" w:eastAsia="仿宋" w:cs="仿宋"/>
                <w:color w:val="auto"/>
                <w:lang w:eastAsia="zh-CN"/>
              </w:rPr>
              <w:t>，均可有±2</w:t>
            </w:r>
            <w:r>
              <w:rPr>
                <w:rFonts w:ascii="仿宋" w:hAnsi="仿宋" w:eastAsia="仿宋" w:cs="仿宋"/>
                <w:color w:val="auto"/>
                <w:lang w:val="en-US" w:eastAsia="zh-CN"/>
              </w:rPr>
              <w:t>mm</w:t>
            </w:r>
            <w:r>
              <w:rPr>
                <w:rFonts w:ascii="仿宋" w:hAnsi="仿宋" w:eastAsia="仿宋" w:cs="仿宋"/>
                <w:color w:val="auto"/>
                <w:lang w:eastAsia="zh-CN"/>
              </w:rPr>
              <w:t>误差）。</w:t>
            </w:r>
          </w:p>
          <w:p>
            <w:pPr>
              <w:spacing w:line="276" w:lineRule="auto"/>
              <w:jc w:val="left"/>
              <w:rPr>
                <w:rFonts w:hint="default" w:ascii="仿宋" w:hAnsi="仿宋" w:eastAsia="仿宋" w:cs="仿宋"/>
                <w:color w:val="auto"/>
              </w:rPr>
            </w:pPr>
            <w:r>
              <w:rPr>
                <w:rFonts w:ascii="仿宋" w:hAnsi="仿宋" w:eastAsia="仿宋"/>
                <w:color w:val="auto"/>
                <w:lang w:val="en-US"/>
              </w:rPr>
              <w:t>▲2.</w:t>
            </w:r>
            <w:r>
              <w:rPr>
                <w:rFonts w:ascii="仿宋" w:hAnsi="仿宋" w:eastAsia="仿宋"/>
                <w:color w:val="auto"/>
              </w:rPr>
              <w:t>中纤板，</w:t>
            </w:r>
            <w:r>
              <w:rPr>
                <w:rFonts w:ascii="仿宋" w:hAnsi="仿宋" w:eastAsia="仿宋" w:cs="仿宋"/>
                <w:color w:val="auto"/>
              </w:rPr>
              <w:t>投标人需提供</w:t>
            </w:r>
            <w:r>
              <w:rPr>
                <w:rFonts w:ascii="仿宋" w:hAnsi="仿宋" w:eastAsia="仿宋"/>
                <w:bCs/>
                <w:color w:val="auto"/>
              </w:rPr>
              <w:t>具有CMA</w:t>
            </w:r>
            <w:r>
              <w:rPr>
                <w:rFonts w:ascii="仿宋" w:hAnsi="仿宋" w:eastAsia="仿宋"/>
                <w:bCs/>
                <w:color w:val="auto"/>
                <w:lang w:val="en-US"/>
              </w:rPr>
              <w:t>或</w:t>
            </w:r>
            <w:r>
              <w:rPr>
                <w:rFonts w:ascii="仿宋" w:hAnsi="仿宋" w:eastAsia="仿宋"/>
                <w:bCs/>
                <w:color w:val="auto"/>
              </w:rPr>
              <w:t>CNAS标识的检测报告</w:t>
            </w:r>
            <w:r>
              <w:rPr>
                <w:rFonts w:ascii="仿宋" w:hAnsi="仿宋" w:eastAsia="仿宋"/>
                <w:bCs/>
                <w:color w:val="auto"/>
                <w:lang w:val="en-US"/>
              </w:rPr>
              <w:t>扫描件</w:t>
            </w:r>
            <w:r>
              <w:rPr>
                <w:rFonts w:ascii="仿宋" w:hAnsi="仿宋" w:eastAsia="仿宋"/>
                <w:bCs/>
                <w:color w:val="auto"/>
              </w:rPr>
              <w:t>，内容</w:t>
            </w:r>
            <w:r>
              <w:rPr>
                <w:rFonts w:ascii="仿宋" w:hAnsi="仿宋" w:eastAsia="仿宋" w:cs="仿宋"/>
                <w:color w:val="auto"/>
              </w:rPr>
              <w:t>符合</w:t>
            </w:r>
            <w:r>
              <w:rPr>
                <w:rFonts w:ascii="仿宋" w:hAnsi="仿宋" w:eastAsia="仿宋"/>
                <w:color w:val="auto"/>
              </w:rPr>
              <w:t>《人造板及其制品甲醛释放量分级》</w:t>
            </w:r>
            <w:r>
              <w:rPr>
                <w:rFonts w:ascii="仿宋" w:hAnsi="仿宋" w:eastAsia="仿宋"/>
                <w:color w:val="auto"/>
                <w:spacing w:val="-1"/>
              </w:rPr>
              <w:t>甲醛释放量≤0.</w:t>
            </w:r>
            <w:r>
              <w:rPr>
                <w:rFonts w:ascii="仿宋" w:hAnsi="仿宋" w:eastAsia="仿宋"/>
                <w:color w:val="auto"/>
                <w:spacing w:val="-1"/>
                <w:lang w:eastAsia="zh-CN"/>
              </w:rPr>
              <w:t>0</w:t>
            </w:r>
            <w:r>
              <w:rPr>
                <w:rFonts w:hint="default" w:ascii="仿宋" w:hAnsi="仿宋" w:eastAsia="仿宋"/>
                <w:color w:val="auto"/>
                <w:spacing w:val="-1"/>
                <w:lang w:eastAsia="zh-CN"/>
              </w:rPr>
              <w:t>5</w:t>
            </w:r>
            <w:r>
              <w:rPr>
                <w:rFonts w:ascii="仿宋" w:hAnsi="仿宋" w:eastAsia="仿宋"/>
                <w:color w:val="auto"/>
                <w:spacing w:val="-1"/>
                <w:lang w:eastAsia="zh-CN"/>
              </w:rPr>
              <w:t>0</w:t>
            </w:r>
            <w:r>
              <w:rPr>
                <w:rFonts w:ascii="仿宋" w:hAnsi="仿宋" w:eastAsia="仿宋"/>
                <w:color w:val="auto"/>
                <w:lang w:eastAsia="zh-CN"/>
              </w:rPr>
              <w:t>mg/</w:t>
            </w:r>
            <w:r>
              <w:rPr>
                <w:rFonts w:ascii="仿宋" w:hAnsi="仿宋" w:eastAsia="仿宋" w:cs="仿宋"/>
                <w:color w:val="auto"/>
                <w:lang w:eastAsia="zh-CN"/>
              </w:rPr>
              <w:t>m</w:t>
            </w:r>
            <w:r>
              <w:rPr>
                <w:rFonts w:hint="default" w:ascii="Calibri" w:hAnsi="Calibri" w:eastAsia="仿宋" w:cs="Calibri"/>
                <w:color w:val="auto"/>
                <w:lang w:eastAsia="zh-CN"/>
              </w:rPr>
              <w:t>³</w:t>
            </w:r>
            <w:r>
              <w:rPr>
                <w:rFonts w:ascii="仿宋" w:hAnsi="仿宋" w:eastAsia="仿宋"/>
                <w:color w:val="auto"/>
                <w:spacing w:val="-1"/>
                <w:lang w:val="en-US"/>
              </w:rPr>
              <w:t>要求</w:t>
            </w:r>
            <w:r>
              <w:rPr>
                <w:rFonts w:ascii="仿宋" w:hAnsi="仿宋" w:eastAsia="仿宋" w:cs="仿宋"/>
                <w:color w:val="auto"/>
              </w:rPr>
              <w:t>，</w:t>
            </w:r>
            <w:r>
              <w:rPr>
                <w:rFonts w:ascii="仿宋" w:hAnsi="仿宋" w:eastAsia="仿宋"/>
                <w:color w:val="auto"/>
              </w:rPr>
              <w:t>检测</w:t>
            </w:r>
            <w:r>
              <w:rPr>
                <w:rFonts w:ascii="仿宋" w:hAnsi="仿宋" w:eastAsia="仿宋"/>
                <w:color w:val="auto"/>
                <w:lang w:val="en-US"/>
              </w:rPr>
              <w:t>项均为</w:t>
            </w:r>
            <w:r>
              <w:rPr>
                <w:rFonts w:ascii="仿宋" w:hAnsi="仿宋" w:eastAsia="仿宋"/>
                <w:color w:val="auto"/>
              </w:rPr>
              <w:t>合格，</w:t>
            </w:r>
            <w:r>
              <w:rPr>
                <w:rFonts w:ascii="仿宋" w:hAnsi="仿宋" w:eastAsia="仿宋" w:cs="仿宋"/>
                <w:color w:val="auto"/>
              </w:rPr>
              <w:t>并附检测报告于</w:t>
            </w:r>
            <w:r>
              <w:rPr>
                <w:rFonts w:ascii="仿宋" w:hAnsi="仿宋" w:eastAsia="仿宋"/>
                <w:bCs/>
                <w:color w:val="auto"/>
              </w:rPr>
              <w:t>全国认证认可信息公共服务平台（认e云）（http://cx.cnca.cn/）</w:t>
            </w:r>
            <w:r>
              <w:rPr>
                <w:rFonts w:ascii="仿宋" w:hAnsi="仿宋" w:eastAsia="仿宋"/>
                <w:bCs/>
                <w:color w:val="auto"/>
                <w:lang w:val="en-US"/>
              </w:rPr>
              <w:t>查询</w:t>
            </w:r>
            <w:r>
              <w:rPr>
                <w:rFonts w:ascii="仿宋" w:hAnsi="仿宋" w:eastAsia="仿宋"/>
                <w:bCs/>
                <w:color w:val="auto"/>
              </w:rPr>
              <w:t>截图。</w:t>
            </w:r>
          </w:p>
          <w:p>
            <w:pPr>
              <w:spacing w:line="276" w:lineRule="auto"/>
              <w:jc w:val="left"/>
              <w:rPr>
                <w:rFonts w:hint="default" w:ascii="仿宋" w:hAnsi="仿宋" w:eastAsia="仿宋" w:cs="仿宋"/>
                <w:lang w:eastAsia="zh-CN"/>
              </w:rPr>
            </w:pPr>
            <w:r>
              <w:rPr>
                <w:rFonts w:ascii="仿宋" w:hAnsi="仿宋" w:eastAsia="仿宋" w:cs="仿宋"/>
                <w:lang w:val="en-US" w:eastAsia="zh-CN"/>
              </w:rPr>
              <w:t>3.</w:t>
            </w:r>
            <w:r>
              <w:rPr>
                <w:rFonts w:ascii="仿宋" w:hAnsi="仿宋" w:eastAsia="仿宋" w:cs="仿宋"/>
                <w:lang w:eastAsia="zh-CN"/>
              </w:rPr>
              <w:t>桌面与挡板采用异形铝型材作为连接件，将桌面与前挡板连接一体。挡板采用12mm厚优质环保饰面中纤板，经模具热压成型并面贴防火板精制而成。挡板四周采用优质铝合金型材作为框架，由两根规格为：690mm*15mm*13mm（±2mm）（长*宽*高，均可有±2mm误差）和1065mm*15mm*13mm（±2mm）（长*宽*高，均可有±2mm误差）优质铝型材包边而成，挡板规格：1085mm*700mm*12mm（±2mm）（长*宽*高，均可有±2mm误差）。</w:t>
            </w:r>
          </w:p>
          <w:p>
            <w:pPr>
              <w:spacing w:line="276" w:lineRule="auto"/>
              <w:jc w:val="left"/>
              <w:rPr>
                <w:rFonts w:hint="default" w:ascii="仿宋" w:hAnsi="仿宋" w:eastAsia="仿宋" w:cs="仿宋"/>
                <w:lang w:eastAsia="zh-CN"/>
              </w:rPr>
            </w:pPr>
            <w:r>
              <w:rPr>
                <w:rFonts w:ascii="仿宋" w:hAnsi="仿宋" w:eastAsia="仿宋" w:cs="仿宋"/>
                <w:lang w:val="en-US" w:eastAsia="zh-CN"/>
              </w:rPr>
              <w:t>4</w:t>
            </w:r>
            <w:r>
              <w:rPr>
                <w:rFonts w:ascii="仿宋" w:hAnsi="仿宋" w:eastAsia="仿宋" w:cs="仿宋"/>
                <w:lang w:eastAsia="zh-CN"/>
              </w:rPr>
              <w:t>.书架网：采用4.8mm冷拉钢焊接成型，表面经静电喷涂，高温固化成型。</w:t>
            </w:r>
          </w:p>
          <w:p>
            <w:pPr>
              <w:spacing w:line="276" w:lineRule="auto"/>
              <w:jc w:val="left"/>
              <w:rPr>
                <w:rFonts w:hint="default" w:ascii="仿宋" w:hAnsi="仿宋" w:eastAsia="仿宋" w:cs="仿宋"/>
                <w:lang w:eastAsia="zh-CN"/>
              </w:rPr>
            </w:pPr>
            <w:r>
              <w:rPr>
                <w:rFonts w:ascii="仿宋" w:hAnsi="仿宋" w:eastAsia="仿宋" w:cs="仿宋"/>
                <w:lang w:val="en-US" w:eastAsia="zh-CN"/>
              </w:rPr>
              <w:t>5</w:t>
            </w:r>
            <w:r>
              <w:rPr>
                <w:rFonts w:ascii="仿宋" w:hAnsi="仿宋" w:eastAsia="仿宋" w:cs="仿宋"/>
                <w:lang w:eastAsia="zh-CN"/>
              </w:rPr>
              <w:t>.立柱：采用规格：630mm*80mm*35mm</w:t>
            </w:r>
            <w:r>
              <w:rPr>
                <w:rFonts w:ascii="仿宋" w:hAnsi="仿宋" w:eastAsia="仿宋"/>
                <w:lang w:val="en-US" w:eastAsia="zh-CN"/>
              </w:rPr>
              <w:t xml:space="preserve"> </w:t>
            </w:r>
            <w:r>
              <w:rPr>
                <w:rFonts w:ascii="仿宋" w:hAnsi="仿宋" w:eastAsia="仿宋" w:cs="仿宋"/>
                <w:lang w:eastAsia="zh-CN"/>
              </w:rPr>
              <w:t>（</w:t>
            </w:r>
            <w:r>
              <w:rPr>
                <w:rFonts w:ascii="仿宋" w:hAnsi="仿宋" w:eastAsia="仿宋" w:cs="仿宋"/>
                <w:lang w:val="en-US" w:eastAsia="zh-CN"/>
              </w:rPr>
              <w:t>长*宽*厚）</w:t>
            </w:r>
            <w:r>
              <w:rPr>
                <w:rFonts w:ascii="仿宋" w:hAnsi="仿宋" w:eastAsia="仿宋" w:cs="仿宋"/>
                <w:lang w:eastAsia="zh-CN"/>
              </w:rPr>
              <w:t>的钢管，壁厚不小于1.5mm，表面经打磨、喷淋清洗、静电喷粉、高温锔炉等工序精制而成。立柱与桌面支撑件、地脚镶嵌连接，立柱下端内壁预留螺丝孔位，使用高强度内六角螺丝连地脚。</w:t>
            </w:r>
          </w:p>
          <w:p>
            <w:pPr>
              <w:spacing w:line="276" w:lineRule="auto"/>
              <w:jc w:val="left"/>
              <w:rPr>
                <w:rFonts w:hint="default" w:ascii="仿宋" w:hAnsi="仿宋" w:eastAsia="仿宋" w:cs="仿宋"/>
                <w:lang w:eastAsia="zh-CN"/>
              </w:rPr>
            </w:pPr>
            <w:r>
              <w:rPr>
                <w:rFonts w:ascii="仿宋" w:hAnsi="仿宋" w:eastAsia="仿宋" w:cs="仿宋"/>
                <w:lang w:val="en-US" w:eastAsia="zh-CN"/>
              </w:rPr>
              <w:t>6</w:t>
            </w:r>
            <w:r>
              <w:rPr>
                <w:rFonts w:ascii="仿宋" w:hAnsi="仿宋" w:eastAsia="仿宋" w:cs="仿宋"/>
                <w:lang w:eastAsia="zh-CN"/>
              </w:rPr>
              <w:t>.桌面连接固定件：采用优质铝合金经模具压铸一体成型。长度390mm（±2mm）、宽度45mm（±2mm）、高度105mm（±2mm）桌托配有三个孔位安装桌面，表面经打磨、抛光、喷淋清洗、静电喷粉、高温锔炉等工序精制而成。</w:t>
            </w:r>
          </w:p>
          <w:p>
            <w:pPr>
              <w:spacing w:line="276" w:lineRule="auto"/>
              <w:jc w:val="left"/>
              <w:rPr>
                <w:rFonts w:hint="default" w:ascii="仿宋" w:hAnsi="仿宋" w:eastAsia="仿宋" w:cs="仿宋"/>
                <w:lang w:eastAsia="zh-CN"/>
              </w:rPr>
            </w:pPr>
            <w:r>
              <w:rPr>
                <w:rFonts w:ascii="仿宋" w:hAnsi="仿宋" w:eastAsia="仿宋" w:cs="仿宋"/>
                <w:lang w:val="en-US" w:eastAsia="zh-CN"/>
              </w:rPr>
              <w:t>7</w:t>
            </w:r>
            <w:r>
              <w:rPr>
                <w:rFonts w:ascii="仿宋" w:hAnsi="仿宋" w:eastAsia="仿宋" w:cs="仿宋"/>
                <w:lang w:eastAsia="zh-CN"/>
              </w:rPr>
              <w:t xml:space="preserve">.地脚：采用优质铝合金经模具压铸一体成型。长度300mm（±2mm）、宽度78mm（±2mm）、高77mm（±2mm），表面经打磨、抛光、喷淋清洗、静电喷粉、高温锔炉等工序精制而成；                                                                                                                          </w:t>
            </w:r>
            <w:r>
              <w:rPr>
                <w:rFonts w:ascii="仿宋" w:hAnsi="仿宋" w:eastAsia="仿宋" w:cs="仿宋"/>
                <w:lang w:val="en-US" w:eastAsia="zh-CN"/>
              </w:rPr>
              <w:t>8</w:t>
            </w:r>
            <w:r>
              <w:rPr>
                <w:rFonts w:ascii="仿宋" w:hAnsi="仿宋" w:eastAsia="仿宋" w:cs="仿宋"/>
                <w:lang w:eastAsia="zh-CN"/>
              </w:rPr>
              <w:t>.站脚连接件：采用规格60mm*40mm*2mm（长*宽*高）钢制方管连接，方管两侧采用六角螺丝固定。</w:t>
            </w:r>
          </w:p>
          <w:p>
            <w:pPr>
              <w:spacing w:line="276" w:lineRule="auto"/>
              <w:jc w:val="left"/>
              <w:rPr>
                <w:rFonts w:hint="default" w:ascii="仿宋" w:hAnsi="仿宋" w:eastAsia="仿宋" w:cs="仿宋"/>
                <w:lang w:eastAsia="zh-CN"/>
              </w:rPr>
            </w:pPr>
            <w:r>
              <w:rPr>
                <w:rFonts w:ascii="仿宋" w:hAnsi="仿宋" w:eastAsia="仿宋" w:cs="仿宋"/>
                <w:lang w:val="en-US" w:eastAsia="zh-CN"/>
              </w:rPr>
              <w:t>9</w:t>
            </w:r>
            <w:r>
              <w:rPr>
                <w:rFonts w:ascii="仿宋" w:hAnsi="仿宋" w:eastAsia="仿宋" w:cs="仿宋"/>
                <w:lang w:eastAsia="zh-CN"/>
              </w:rPr>
              <w:t>.座板：采用多层旋切木皮经模具热压成型并面贴防火板精制而成，牢固耐用，不褪色，板材厚度不少于15mm。座板与座板固件采用穿透方式连接，板面配有特定螺套，使用4个M8圆柱头六角螺丝连接固定。</w:t>
            </w:r>
          </w:p>
          <w:p>
            <w:pPr>
              <w:spacing w:line="276" w:lineRule="auto"/>
              <w:jc w:val="left"/>
              <w:rPr>
                <w:rFonts w:hint="default" w:ascii="仿宋" w:hAnsi="仿宋" w:eastAsia="仿宋" w:cs="仿宋"/>
                <w:lang w:eastAsia="zh-CN"/>
              </w:rPr>
            </w:pPr>
            <w:r>
              <w:rPr>
                <w:rFonts w:ascii="仿宋" w:hAnsi="仿宋" w:eastAsia="仿宋" w:cs="仿宋"/>
                <w:lang w:val="en-US" w:eastAsia="zh-CN"/>
              </w:rPr>
              <w:t>10</w:t>
            </w:r>
            <w:r>
              <w:rPr>
                <w:rFonts w:ascii="仿宋" w:hAnsi="仿宋" w:eastAsia="仿宋" w:cs="仿宋"/>
                <w:lang w:eastAsia="zh-CN"/>
              </w:rPr>
              <w:t>.座板翻转机构：采用4mm厚优质冷轧钢板折弯、焊接而成，与站脚连接件的方管型材由四颗六角螺丝连接固定，组件与座板由四颗M8内六角螺丝相结合，中间装有高强力回复弹簧，具有座椅承重及座椅复位的功能；</w:t>
            </w:r>
          </w:p>
          <w:p>
            <w:pPr>
              <w:spacing w:line="276" w:lineRule="auto"/>
              <w:jc w:val="left"/>
              <w:rPr>
                <w:rFonts w:hint="default" w:ascii="仿宋" w:hAnsi="仿宋" w:eastAsia="仿宋" w:cs="仿宋"/>
                <w:lang w:eastAsia="zh-CN"/>
              </w:rPr>
            </w:pPr>
            <w:r>
              <w:rPr>
                <w:rFonts w:ascii="仿宋" w:hAnsi="仿宋" w:eastAsia="仿宋" w:cs="仿宋"/>
                <w:lang w:val="en-US" w:eastAsia="zh-CN"/>
              </w:rPr>
              <w:t>11</w:t>
            </w:r>
            <w:r>
              <w:rPr>
                <w:rFonts w:ascii="仿宋" w:hAnsi="仿宋" w:eastAsia="仿宋" w:cs="仿宋"/>
                <w:lang w:eastAsia="zh-CN"/>
              </w:rPr>
              <w:t>.回</w:t>
            </w:r>
            <w:r>
              <w:rPr>
                <w:rFonts w:ascii="仿宋" w:hAnsi="仿宋" w:eastAsia="仿宋" w:cs="仿宋"/>
                <w:lang w:val="en-US" w:eastAsia="zh-CN"/>
              </w:rPr>
              <w:t>位</w:t>
            </w:r>
            <w:r>
              <w:rPr>
                <w:rFonts w:ascii="仿宋" w:hAnsi="仿宋" w:eastAsia="仿宋" w:cs="仿宋"/>
                <w:lang w:eastAsia="zh-CN"/>
              </w:rPr>
              <w:t>机构：采用弹力带双阻尼消音定位、自动慢回位机构。回位准确无杂音。</w:t>
            </w:r>
          </w:p>
          <w:p>
            <w:pPr>
              <w:spacing w:line="276" w:lineRule="auto"/>
              <w:jc w:val="left"/>
              <w:rPr>
                <w:rFonts w:ascii="仿宋" w:hAnsi="仿宋" w:eastAsia="仿宋" w:cs="仿宋"/>
              </w:rPr>
            </w:pPr>
            <w:r>
              <w:rPr>
                <w:rFonts w:ascii="仿宋" w:hAnsi="仿宋" w:eastAsia="仿宋" w:cs="仿宋"/>
                <w:lang w:eastAsia="zh-CN"/>
              </w:rPr>
              <w:t>1</w:t>
            </w:r>
            <w:r>
              <w:rPr>
                <w:rFonts w:ascii="仿宋" w:hAnsi="仿宋" w:eastAsia="仿宋" w:cs="仿宋"/>
                <w:lang w:val="en-US" w:eastAsia="zh-CN"/>
              </w:rPr>
              <w:t>2</w:t>
            </w:r>
            <w:r>
              <w:rPr>
                <w:rFonts w:ascii="仿宋" w:hAnsi="仿宋" w:eastAsia="仿宋" w:cs="仿宋"/>
                <w:lang w:eastAsia="zh-CN"/>
              </w:rPr>
              <w:t>.防尘罩采用优质冷轧钢板折弯、焊接而成，防尘且具有遮盖座板下螺丝孔及零部件等功能。</w:t>
            </w:r>
          </w:p>
        </w:tc>
        <w:tc>
          <w:tcPr>
            <w:tcW w:w="696" w:type="dxa"/>
            <w:noWrap w:val="0"/>
            <w:vAlign w:val="center"/>
          </w:tcPr>
          <w:p>
            <w:pPr>
              <w:spacing w:line="276" w:lineRule="auto"/>
              <w:jc w:val="center"/>
              <w:rPr>
                <w:rFonts w:ascii="仿宋" w:hAnsi="仿宋" w:eastAsia="仿宋" w:cs="仿宋"/>
                <w:sz w:val="24"/>
              </w:rPr>
            </w:pPr>
            <w:r>
              <w:rPr>
                <w:rFonts w:ascii="仿宋" w:hAnsi="仿宋" w:eastAsia="仿宋" w:cs="仿宋"/>
                <w:sz w:val="24"/>
              </w:rPr>
              <w:t>5416位</w:t>
            </w:r>
          </w:p>
        </w:tc>
        <w:tc>
          <w:tcPr>
            <w:tcW w:w="776" w:type="dxa"/>
            <w:noWrap w:val="0"/>
            <w:vAlign w:val="center"/>
          </w:tcPr>
          <w:p>
            <w:pPr>
              <w:spacing w:line="276" w:lineRule="auto"/>
              <w:jc w:val="center"/>
              <w:rPr>
                <w:rFonts w:ascii="仿宋" w:hAnsi="仿宋" w:eastAsia="仿宋" w:cs="仿宋"/>
                <w:sz w:val="24"/>
              </w:rPr>
            </w:pPr>
            <w:r>
              <w:rPr>
                <w:rFonts w:ascii="仿宋_GB2312" w:hAnsi="仿宋" w:eastAsia="仿宋_GB2312" w:cs="仿宋"/>
                <w:szCs w:val="22"/>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pPr>
              <w:numPr>
                <w:ilvl w:val="0"/>
                <w:numId w:val="5"/>
              </w:numPr>
              <w:spacing w:line="276" w:lineRule="auto"/>
              <w:jc w:val="center"/>
              <w:rPr>
                <w:rFonts w:ascii="仿宋" w:hAnsi="仿宋" w:eastAsia="仿宋" w:cs="仿宋"/>
              </w:rPr>
            </w:pPr>
          </w:p>
        </w:tc>
        <w:tc>
          <w:tcPr>
            <w:tcW w:w="1203" w:type="dxa"/>
            <w:noWrap w:val="0"/>
            <w:vAlign w:val="center"/>
          </w:tcPr>
          <w:p>
            <w:pPr>
              <w:spacing w:line="276" w:lineRule="auto"/>
              <w:rPr>
                <w:rFonts w:ascii="仿宋" w:hAnsi="仿宋" w:eastAsia="仿宋" w:cs="仿宋"/>
              </w:rPr>
            </w:pPr>
            <w:r>
              <w:rPr>
                <w:rFonts w:ascii="仿宋" w:hAnsi="仿宋" w:eastAsia="仿宋" w:cs="仿宋"/>
              </w:rPr>
              <w:t>拓展型、高级型教室—桌</w:t>
            </w:r>
          </w:p>
        </w:tc>
        <w:tc>
          <w:tcPr>
            <w:tcW w:w="2544" w:type="dxa"/>
            <w:noWrap w:val="0"/>
            <w:vAlign w:val="center"/>
          </w:tcPr>
          <w:p>
            <w:pPr>
              <w:spacing w:line="276" w:lineRule="auto"/>
              <w:jc w:val="center"/>
              <w:rPr>
                <w:rFonts w:ascii="仿宋" w:hAnsi="仿宋" w:eastAsia="仿宋" w:cs="仿宋"/>
              </w:rPr>
            </w:pPr>
            <w:r>
              <w:rPr>
                <w:rFonts w:ascii="仿宋" w:hAnsi="仿宋" w:eastAsia="仿宋" w:cs="仿宋"/>
              </w:rPr>
              <w:drawing>
                <wp:inline distT="0" distB="0" distL="114300" distR="114300">
                  <wp:extent cx="1169670" cy="1413510"/>
                  <wp:effectExtent l="0" t="0" r="11430" b="15240"/>
                  <wp:docPr id="5" name="图片 5" descr="59b8e8e76b393145d29d01634e2f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9b8e8e76b393145d29d01634e2f682"/>
                          <pic:cNvPicPr>
                            <a:picLocks noChangeAspect="1"/>
                          </pic:cNvPicPr>
                        </pic:nvPicPr>
                        <pic:blipFill>
                          <a:blip r:embed="rId18"/>
                          <a:srcRect l="25307" t="18182" r="35741" b="19318"/>
                          <a:stretch>
                            <a:fillRect/>
                          </a:stretch>
                        </pic:blipFill>
                        <pic:spPr>
                          <a:xfrm>
                            <a:off x="0" y="0"/>
                            <a:ext cx="1169670" cy="1413510"/>
                          </a:xfrm>
                          <a:prstGeom prst="rect">
                            <a:avLst/>
                          </a:prstGeom>
                          <a:noFill/>
                          <a:ln>
                            <a:noFill/>
                          </a:ln>
                        </pic:spPr>
                      </pic:pic>
                    </a:graphicData>
                  </a:graphic>
                </wp:inline>
              </w:drawing>
            </w:r>
          </w:p>
        </w:tc>
        <w:tc>
          <w:tcPr>
            <w:tcW w:w="3663" w:type="dxa"/>
            <w:noWrap w:val="0"/>
            <w:vAlign w:val="center"/>
          </w:tcPr>
          <w:p>
            <w:pPr>
              <w:spacing w:line="276" w:lineRule="auto"/>
              <w:jc w:val="left"/>
              <w:rPr>
                <w:rFonts w:hint="default" w:ascii="仿宋" w:hAnsi="仿宋" w:eastAsia="仿宋" w:cs="仿宋"/>
                <w:lang w:eastAsia="zh-CN"/>
              </w:rPr>
            </w:pPr>
            <w:r>
              <w:rPr>
                <w:rFonts w:ascii="仿宋" w:hAnsi="仿宋" w:eastAsia="仿宋" w:cs="仿宋"/>
                <w:lang w:eastAsia="zh-CN"/>
              </w:rPr>
              <w:t>规格：774mm*530mm*750mm(±5mm)（长*宽*高，均可有±5mm误差）；质保期五年</w:t>
            </w:r>
          </w:p>
          <w:p>
            <w:pPr>
              <w:spacing w:line="276" w:lineRule="auto"/>
              <w:jc w:val="left"/>
              <w:rPr>
                <w:rFonts w:hint="default" w:ascii="仿宋" w:hAnsi="仿宋" w:eastAsia="仿宋" w:cs="仿宋"/>
                <w:lang w:eastAsia="zh-CN"/>
              </w:rPr>
            </w:pPr>
            <w:r>
              <w:rPr>
                <w:rFonts w:ascii="仿宋" w:hAnsi="仿宋" w:eastAsia="仿宋" w:cs="仿宋"/>
                <w:lang w:eastAsia="zh-CN"/>
              </w:rPr>
              <w:t>1.面板：774mm*530mm*25mm(±5mm)（长*宽*高，均可有±5mm误差），面板采用E0级25mm厚环保饰面刨花板，甲醛释放量≤0.05mg/m</w:t>
            </w:r>
            <w:r>
              <w:rPr>
                <w:rFonts w:hint="default" w:ascii="Calibri" w:hAnsi="Calibri" w:eastAsia="仿宋" w:cs="Calibri"/>
                <w:lang w:eastAsia="zh-CN"/>
              </w:rPr>
              <w:t>³</w:t>
            </w:r>
            <w:r>
              <w:rPr>
                <w:rFonts w:ascii="仿宋" w:hAnsi="仿宋" w:eastAsia="仿宋" w:cs="仿宋"/>
                <w:lang w:eastAsia="zh-CN"/>
              </w:rPr>
              <w:t>，表面耐磨、防污、硬度高，不易变色；面板外侧做圆弧设计。所有转角处均为圆角（弧度R30mm(±2mm)），不出现直角，防碰撞不易伤人。面板四周采用2mm厚的PVC黑白相间封边条封边，可以组合成不同的造型。</w:t>
            </w:r>
          </w:p>
          <w:p>
            <w:pPr>
              <w:tabs>
                <w:tab w:val="left" w:pos="3360"/>
              </w:tabs>
              <w:spacing w:line="276" w:lineRule="auto"/>
              <w:jc w:val="left"/>
              <w:rPr>
                <w:rFonts w:ascii="仿宋" w:hAnsi="仿宋" w:eastAsia="仿宋" w:cs="仿宋"/>
                <w:color w:val="auto"/>
                <w:lang w:eastAsia="zh-CN"/>
              </w:rPr>
            </w:pPr>
            <w:r>
              <w:rPr>
                <w:rFonts w:ascii="仿宋" w:hAnsi="仿宋" w:eastAsia="仿宋" w:cs="仿宋"/>
                <w:lang w:eastAsia="zh-CN"/>
              </w:rPr>
              <w:t>2.钢架（带轮子）：659mm*524mm*725mm(±5mm)（长*宽*高，均可有±5mm误差），钢管+铝合金+ABS连接件。钢脚:上托采用3.5mm(±0.5mm)厚冷扎钢板一次冲压成型，前管采用30mm*60mm*1.5mm(±0.5mm)（长*宽*高，均可有±0.5mm误差）的冷轧钢管，后管采用30mm*40mm*1.5mm(±0.5mm)（长*宽*高，均可有±0.5mm误差）的冷轧钢管，整体焊接成人字型，表面经细致打磨处理，无痕无渣，接触人体或外露处部件无毛</w:t>
            </w:r>
            <w:r>
              <w:rPr>
                <w:rFonts w:ascii="仿宋" w:hAnsi="仿宋" w:eastAsia="仿宋" w:cs="仿宋"/>
                <w:color w:val="auto"/>
                <w:lang w:eastAsia="zh-CN"/>
              </w:rPr>
              <w:t>刺、刃口，整体轮廓感明显，前置挡板激光割冲孔。钢架底脚配刹车万向轮，静音，顺畅。</w:t>
            </w:r>
          </w:p>
          <w:p>
            <w:pPr>
              <w:pStyle w:val="2"/>
              <w:spacing w:line="276" w:lineRule="auto"/>
              <w:ind w:firstLine="0" w:firstLineChars="0"/>
              <w:rPr>
                <w:rFonts w:ascii="仿宋" w:hAnsi="仿宋" w:eastAsia="仿宋"/>
                <w:sz w:val="21"/>
                <w:lang w:val="zh-TW" w:eastAsia="zh-TW"/>
              </w:rPr>
            </w:pPr>
            <w:r>
              <w:rPr>
                <w:rFonts w:ascii="仿宋" w:hAnsi="仿宋" w:eastAsia="仿宋" w:cs="黑体"/>
                <w:sz w:val="21"/>
                <w:lang w:eastAsia="zh-TW"/>
              </w:rPr>
              <w:t>▲</w:t>
            </w:r>
            <w:r>
              <w:rPr>
                <w:rFonts w:hint="eastAsia" w:ascii="仿宋" w:hAnsi="仿宋" w:eastAsia="仿宋" w:cs="黑体"/>
                <w:sz w:val="21"/>
                <w:lang w:eastAsia="zh-TW"/>
              </w:rPr>
              <w:t>3.</w:t>
            </w:r>
            <w:r>
              <w:rPr>
                <w:rFonts w:ascii="仿宋" w:hAnsi="仿宋" w:eastAsia="仿宋"/>
                <w:sz w:val="21"/>
                <w:lang w:eastAsia="zh-TW"/>
              </w:rPr>
              <w:t>冷轧钢管</w:t>
            </w:r>
            <w:r>
              <w:rPr>
                <w:rFonts w:hint="eastAsia" w:ascii="仿宋" w:hAnsi="仿宋" w:eastAsia="仿宋"/>
                <w:sz w:val="21"/>
                <w:lang w:eastAsia="zh-TW"/>
              </w:rPr>
              <w:t>，投标人需提供</w:t>
            </w:r>
            <w:r>
              <w:rPr>
                <w:rFonts w:ascii="仿宋" w:hAnsi="仿宋" w:eastAsia="仿宋"/>
                <w:bCs/>
                <w:sz w:val="21"/>
                <w:lang w:eastAsia="zh-TW"/>
              </w:rPr>
              <w:t>具有CMA</w:t>
            </w:r>
            <w:r>
              <w:rPr>
                <w:rFonts w:hint="eastAsia" w:ascii="仿宋" w:hAnsi="仿宋" w:eastAsia="仿宋"/>
                <w:bCs/>
              </w:rPr>
              <w:t>或</w:t>
            </w:r>
            <w:r>
              <w:rPr>
                <w:rFonts w:ascii="仿宋" w:hAnsi="仿宋" w:eastAsia="仿宋"/>
                <w:bCs/>
                <w:sz w:val="21"/>
                <w:lang w:eastAsia="zh-TW"/>
              </w:rPr>
              <w:t>CNAS标识的检测报告</w:t>
            </w:r>
            <w:r>
              <w:rPr>
                <w:rFonts w:hint="eastAsia" w:ascii="仿宋" w:hAnsi="仿宋" w:eastAsia="仿宋"/>
                <w:sz w:val="21"/>
                <w:lang w:eastAsia="zh-TW"/>
              </w:rPr>
              <w:t>扫描件</w:t>
            </w:r>
            <w:r>
              <w:rPr>
                <w:rFonts w:ascii="仿宋" w:hAnsi="仿宋" w:eastAsia="仿宋"/>
                <w:bCs/>
                <w:sz w:val="21"/>
                <w:lang w:eastAsia="zh-TW"/>
              </w:rPr>
              <w:t>，内容符合</w:t>
            </w:r>
            <w:r>
              <w:rPr>
                <w:rFonts w:ascii="仿宋" w:hAnsi="仿宋" w:eastAsia="仿宋"/>
                <w:sz w:val="21"/>
                <w:lang w:eastAsia="zh-TW"/>
              </w:rPr>
              <w:t>《轻工产品金属镀层腐蚀试验结果的评价</w:t>
            </w:r>
            <w:r>
              <w:rPr>
                <w:rFonts w:hint="eastAsia" w:ascii="仿宋" w:hAnsi="仿宋" w:eastAsia="仿宋"/>
                <w:sz w:val="21"/>
                <w:lang w:eastAsia="zh-TW"/>
              </w:rPr>
              <w:t>》要求，检测项均为合格，</w:t>
            </w:r>
            <w:r>
              <w:rPr>
                <w:rFonts w:ascii="仿宋" w:hAnsi="仿宋" w:eastAsia="仿宋" w:cs="仿宋"/>
                <w:sz w:val="21"/>
                <w:lang w:eastAsia="zh-TW"/>
              </w:rPr>
              <w:t>并附检测报告于</w:t>
            </w:r>
            <w:r>
              <w:rPr>
                <w:rFonts w:hint="eastAsia" w:ascii="仿宋" w:hAnsi="仿宋" w:eastAsia="仿宋"/>
                <w:bCs/>
                <w:sz w:val="21"/>
                <w:lang w:eastAsia="zh-TW"/>
              </w:rPr>
              <w:t>全国认证认可信息公共服务平台（认e云）（http://cx.cnca.cn/）查询截图</w:t>
            </w:r>
            <w:r>
              <w:rPr>
                <w:rFonts w:ascii="仿宋" w:hAnsi="仿宋" w:eastAsia="仿宋"/>
                <w:bCs/>
                <w:sz w:val="21"/>
                <w:lang w:eastAsia="zh-TW"/>
              </w:rPr>
              <w:t>。</w:t>
            </w:r>
          </w:p>
          <w:p>
            <w:pPr>
              <w:spacing w:line="276" w:lineRule="auto"/>
              <w:jc w:val="left"/>
              <w:rPr>
                <w:rFonts w:hint="default" w:ascii="仿宋" w:hAnsi="仿宋" w:eastAsia="仿宋" w:cs="仿宋"/>
                <w:lang w:eastAsia="zh-CN"/>
              </w:rPr>
            </w:pPr>
            <w:r>
              <w:rPr>
                <w:rFonts w:ascii="仿宋" w:hAnsi="仿宋" w:eastAsia="仿宋" w:cs="仿宋"/>
                <w:lang w:val="en-US" w:eastAsia="zh-CN"/>
              </w:rPr>
              <w:t>4</w:t>
            </w:r>
            <w:r>
              <w:rPr>
                <w:rFonts w:ascii="仿宋" w:hAnsi="仿宋" w:eastAsia="仿宋" w:cs="仿宋"/>
                <w:lang w:eastAsia="zh-CN"/>
              </w:rPr>
              <w:t>.旋转折叠机构：采用压铸铝合金一体成型，强度高，开合顺畅，静音，外配ABS装饰盖，美观大方。</w:t>
            </w:r>
          </w:p>
          <w:p>
            <w:pPr>
              <w:spacing w:line="276" w:lineRule="auto"/>
              <w:jc w:val="left"/>
              <w:rPr>
                <w:rFonts w:hint="default" w:ascii="仿宋" w:hAnsi="仿宋" w:eastAsia="仿宋" w:cs="仿宋"/>
                <w:lang w:eastAsia="zh-CN"/>
              </w:rPr>
            </w:pPr>
            <w:r>
              <w:rPr>
                <w:rFonts w:ascii="仿宋" w:hAnsi="仿宋" w:eastAsia="仿宋" w:cs="仿宋"/>
                <w:lang w:val="en-US" w:eastAsia="zh-CN"/>
              </w:rPr>
              <w:t>5</w:t>
            </w:r>
            <w:r>
              <w:rPr>
                <w:rFonts w:ascii="仿宋" w:hAnsi="仿宋" w:eastAsia="仿宋" w:cs="仿宋"/>
                <w:lang w:eastAsia="zh-CN"/>
              </w:rPr>
              <w:t>.横管：管材采用30mm*60mm*1.5mm（±0.1mm）（长*宽*高，均可有±0.1mm误差）椭圆钢管，经数控激光切管设备加工，高精准度，配压铸铝合金接头与钢脚连接，紧密度高，灵活便捷；</w:t>
            </w:r>
          </w:p>
          <w:p>
            <w:pPr>
              <w:spacing w:line="276" w:lineRule="auto"/>
              <w:jc w:val="left"/>
              <w:rPr>
                <w:rFonts w:hint="default" w:ascii="仿宋" w:hAnsi="仿宋" w:eastAsia="仿宋" w:cs="仿宋"/>
                <w:lang w:eastAsia="zh-CN"/>
              </w:rPr>
            </w:pPr>
            <w:r>
              <w:rPr>
                <w:rFonts w:ascii="仿宋" w:hAnsi="仿宋" w:eastAsia="仿宋" w:cs="仿宋"/>
                <w:lang w:val="en-US" w:eastAsia="zh-CN"/>
              </w:rPr>
              <w:t>6</w:t>
            </w:r>
            <w:r>
              <w:rPr>
                <w:rFonts w:ascii="仿宋" w:hAnsi="仿宋" w:eastAsia="仿宋" w:cs="仿宋"/>
                <w:lang w:eastAsia="zh-CN"/>
              </w:rPr>
              <w:t>.书网：书网采用优质ABS连接件+八角形铝合金管，坚固耐用，承重强；</w:t>
            </w:r>
          </w:p>
          <w:p>
            <w:pPr>
              <w:spacing w:line="276" w:lineRule="auto"/>
              <w:jc w:val="left"/>
              <w:rPr>
                <w:rFonts w:ascii="仿宋" w:hAnsi="仿宋" w:eastAsia="仿宋" w:cs="仿宋"/>
              </w:rPr>
            </w:pPr>
            <w:r>
              <w:rPr>
                <w:rFonts w:ascii="仿宋" w:hAnsi="仿宋" w:eastAsia="仿宋" w:cs="仿宋"/>
                <w:lang w:val="en-US" w:eastAsia="zh-CN"/>
              </w:rPr>
              <w:t>7</w:t>
            </w:r>
            <w:r>
              <w:rPr>
                <w:rFonts w:ascii="仿宋" w:hAnsi="仿宋" w:eastAsia="仿宋" w:cs="仿宋"/>
                <w:lang w:eastAsia="zh-CN"/>
              </w:rPr>
              <w:t>.涂饰：部件需过酸洗除油除锈，清水漂洗，磷化表面防锈，静电粉沫喷涂，涂层厚度70</w:t>
            </w:r>
            <w:r>
              <w:rPr>
                <w:rFonts w:ascii="仿宋" w:hAnsi="仿宋" w:eastAsia="仿宋" w:cs="仿宋"/>
              </w:rPr>
              <w:t>μ</w:t>
            </w:r>
            <w:r>
              <w:rPr>
                <w:rFonts w:ascii="仿宋" w:hAnsi="仿宋" w:eastAsia="仿宋" w:cs="仿宋"/>
                <w:lang w:eastAsia="zh-CN"/>
              </w:rPr>
              <w:t>m-80</w:t>
            </w:r>
            <w:r>
              <w:rPr>
                <w:rFonts w:ascii="仿宋" w:hAnsi="仿宋" w:eastAsia="仿宋" w:cs="仿宋"/>
              </w:rPr>
              <w:t>μ</w:t>
            </w:r>
            <w:r>
              <w:rPr>
                <w:rFonts w:ascii="仿宋" w:hAnsi="仿宋" w:eastAsia="仿宋" w:cs="仿宋"/>
                <w:lang w:eastAsia="zh-CN"/>
              </w:rPr>
              <w:t>m，经高温流平，固化，表面涂层耐蚀，耐酸，防锈。</w:t>
            </w:r>
          </w:p>
        </w:tc>
        <w:tc>
          <w:tcPr>
            <w:tcW w:w="696" w:type="dxa"/>
            <w:noWrap w:val="0"/>
            <w:vAlign w:val="center"/>
          </w:tcPr>
          <w:p>
            <w:pPr>
              <w:spacing w:line="276" w:lineRule="auto"/>
              <w:jc w:val="center"/>
              <w:rPr>
                <w:rFonts w:ascii="仿宋" w:hAnsi="仿宋" w:eastAsia="仿宋" w:cs="仿宋"/>
                <w:sz w:val="24"/>
              </w:rPr>
            </w:pPr>
            <w:r>
              <w:rPr>
                <w:rFonts w:ascii="仿宋_GB2312" w:hAnsi="仿宋" w:eastAsia="仿宋_GB2312" w:cs="仿宋"/>
                <w:szCs w:val="22"/>
              </w:rPr>
              <w:t>816个</w:t>
            </w:r>
          </w:p>
        </w:tc>
        <w:tc>
          <w:tcPr>
            <w:tcW w:w="776" w:type="dxa"/>
            <w:noWrap w:val="0"/>
            <w:vAlign w:val="center"/>
          </w:tcPr>
          <w:p>
            <w:pPr>
              <w:spacing w:line="276" w:lineRule="auto"/>
              <w:jc w:val="center"/>
              <w:rPr>
                <w:rFonts w:ascii="仿宋_GB2312" w:hAnsi="仿宋" w:eastAsia="仿宋_GB2312" w:cs="仿宋"/>
                <w:szCs w:val="22"/>
              </w:rPr>
            </w:pPr>
            <w:r>
              <w:rPr>
                <w:rFonts w:ascii="仿宋_GB2312" w:hAnsi="仿宋" w:eastAsia="仿宋_GB2312" w:cs="仿宋"/>
                <w:szCs w:val="22"/>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pPr>
              <w:numPr>
                <w:ilvl w:val="0"/>
                <w:numId w:val="5"/>
              </w:numPr>
              <w:spacing w:line="276" w:lineRule="auto"/>
              <w:jc w:val="center"/>
              <w:rPr>
                <w:rFonts w:ascii="仿宋" w:hAnsi="仿宋" w:eastAsia="仿宋" w:cs="仿宋"/>
              </w:rPr>
            </w:pPr>
          </w:p>
        </w:tc>
        <w:tc>
          <w:tcPr>
            <w:tcW w:w="1203" w:type="dxa"/>
            <w:noWrap w:val="0"/>
            <w:vAlign w:val="center"/>
          </w:tcPr>
          <w:p>
            <w:pPr>
              <w:spacing w:line="276" w:lineRule="auto"/>
              <w:rPr>
                <w:rFonts w:ascii="仿宋" w:hAnsi="仿宋" w:eastAsia="仿宋" w:cs="仿宋"/>
              </w:rPr>
            </w:pPr>
            <w:r>
              <w:rPr>
                <w:rFonts w:ascii="仿宋" w:hAnsi="仿宋" w:eastAsia="仿宋" w:cs="仿宋"/>
              </w:rPr>
              <w:t>拓展型、高级型教室—椅</w:t>
            </w:r>
          </w:p>
        </w:tc>
        <w:tc>
          <w:tcPr>
            <w:tcW w:w="2544" w:type="dxa"/>
            <w:noWrap w:val="0"/>
            <w:vAlign w:val="center"/>
          </w:tcPr>
          <w:p>
            <w:pPr>
              <w:spacing w:line="276" w:lineRule="auto"/>
              <w:rPr>
                <w:rFonts w:ascii="仿宋" w:hAnsi="仿宋" w:eastAsia="仿宋" w:cs="仿宋"/>
              </w:rPr>
            </w:pPr>
            <w:r>
              <w:rPr>
                <w:rFonts w:ascii="仿宋" w:hAnsi="仿宋" w:eastAsia="仿宋" w:cs="仿宋"/>
              </w:rPr>
              <w:drawing>
                <wp:inline distT="0" distB="0" distL="114300" distR="114300">
                  <wp:extent cx="1188085" cy="1264285"/>
                  <wp:effectExtent l="0" t="0" r="12065" b="12065"/>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pic:cNvPicPr>
                        </pic:nvPicPr>
                        <pic:blipFill>
                          <a:blip r:embed="rId19"/>
                          <a:stretch>
                            <a:fillRect/>
                          </a:stretch>
                        </pic:blipFill>
                        <pic:spPr>
                          <a:xfrm>
                            <a:off x="0" y="0"/>
                            <a:ext cx="1188085" cy="1264285"/>
                          </a:xfrm>
                          <a:prstGeom prst="rect">
                            <a:avLst/>
                          </a:prstGeom>
                          <a:noFill/>
                          <a:ln>
                            <a:noFill/>
                          </a:ln>
                        </pic:spPr>
                      </pic:pic>
                    </a:graphicData>
                  </a:graphic>
                </wp:inline>
              </w:drawing>
            </w:r>
          </w:p>
        </w:tc>
        <w:tc>
          <w:tcPr>
            <w:tcW w:w="3663" w:type="dxa"/>
            <w:noWrap w:val="0"/>
            <w:vAlign w:val="center"/>
          </w:tcPr>
          <w:p>
            <w:pPr>
              <w:spacing w:line="276" w:lineRule="auto"/>
              <w:jc w:val="left"/>
              <w:rPr>
                <w:rFonts w:hint="default" w:ascii="仿宋" w:hAnsi="仿宋" w:eastAsia="仿宋" w:cs="仿宋"/>
                <w:color w:val="auto"/>
                <w:lang w:eastAsia="zh-CN"/>
              </w:rPr>
            </w:pPr>
            <w:r>
              <w:rPr>
                <w:rFonts w:ascii="仿宋" w:hAnsi="仿宋" w:eastAsia="仿宋" w:cs="仿宋"/>
                <w:color w:val="auto"/>
                <w:lang w:eastAsia="zh-CN"/>
              </w:rPr>
              <w:t>规格：545mm*545mm*808mm（长*宽*高，均可有±</w:t>
            </w:r>
            <w:r>
              <w:rPr>
                <w:rFonts w:ascii="仿宋" w:hAnsi="仿宋" w:eastAsia="仿宋" w:cs="仿宋"/>
                <w:szCs w:val="22"/>
                <w:lang w:eastAsia="zh-CN"/>
              </w:rPr>
              <w:t>5</w:t>
            </w:r>
            <w:r>
              <w:rPr>
                <w:rFonts w:ascii="仿宋" w:hAnsi="仿宋" w:eastAsia="仿宋" w:cs="仿宋"/>
                <w:szCs w:val="22"/>
                <w:lang w:val="en-US" w:eastAsia="zh-CN"/>
              </w:rPr>
              <w:t>mm</w:t>
            </w:r>
            <w:r>
              <w:rPr>
                <w:rFonts w:ascii="仿宋" w:hAnsi="仿宋" w:eastAsia="仿宋" w:cs="仿宋"/>
                <w:color w:val="auto"/>
                <w:lang w:eastAsia="zh-CN"/>
              </w:rPr>
              <w:t>误差），座高438mm；质保期五年</w:t>
            </w:r>
          </w:p>
          <w:p>
            <w:pPr>
              <w:spacing w:line="276" w:lineRule="auto"/>
              <w:jc w:val="left"/>
              <w:rPr>
                <w:rFonts w:ascii="仿宋" w:hAnsi="仿宋" w:eastAsia="仿宋" w:cs="仿宋"/>
                <w:color w:val="auto"/>
                <w:lang w:val="en-US" w:eastAsia="zh-CN"/>
              </w:rPr>
            </w:pPr>
            <w:r>
              <w:rPr>
                <w:rFonts w:ascii="仿宋" w:hAnsi="仿宋" w:eastAsia="仿宋" w:cs="仿宋"/>
                <w:color w:val="auto"/>
                <w:lang w:eastAsia="zh-CN"/>
              </w:rPr>
              <w:t>1.椅背：采用PP+GF耐冲击</w:t>
            </w:r>
            <w:r>
              <w:rPr>
                <w:rFonts w:ascii="仿宋" w:hAnsi="仿宋" w:eastAsia="仿宋" w:cs="仿宋"/>
                <w:color w:val="auto"/>
                <w:lang w:val="en-US" w:eastAsia="zh-CN"/>
              </w:rPr>
              <w:t>全</w:t>
            </w:r>
            <w:r>
              <w:rPr>
                <w:rFonts w:ascii="仿宋" w:hAnsi="仿宋" w:eastAsia="仿宋" w:cs="仿宋"/>
                <w:color w:val="auto"/>
                <w:lang w:eastAsia="zh-CN"/>
              </w:rPr>
              <w:t>新料注塑成型；545mm*342mm（±5 mm）；（</w:t>
            </w:r>
            <w:r>
              <w:rPr>
                <w:rFonts w:ascii="仿宋" w:hAnsi="仿宋" w:eastAsia="仿宋" w:cs="仿宋"/>
                <w:color w:val="auto"/>
                <w:lang w:val="en-US" w:eastAsia="zh-CN"/>
              </w:rPr>
              <w:t>椅背：长*高，</w:t>
            </w:r>
            <w:r>
              <w:rPr>
                <w:rFonts w:ascii="仿宋" w:hAnsi="仿宋" w:eastAsia="仿宋" w:cs="仿宋"/>
                <w:color w:val="auto"/>
                <w:lang w:eastAsia="zh-CN"/>
              </w:rPr>
              <w:t>均可有±5mm误差</w:t>
            </w:r>
            <w:r>
              <w:rPr>
                <w:rFonts w:ascii="仿宋" w:hAnsi="仿宋" w:eastAsia="仿宋" w:cs="仿宋"/>
                <w:color w:val="auto"/>
                <w:lang w:val="en-US" w:eastAsia="zh-CN"/>
              </w:rPr>
              <w:t>）。</w:t>
            </w:r>
          </w:p>
          <w:p>
            <w:pPr>
              <w:pStyle w:val="2"/>
              <w:spacing w:line="276" w:lineRule="auto"/>
              <w:ind w:firstLine="0" w:firstLineChars="0"/>
              <w:rPr>
                <w:rFonts w:ascii="仿宋" w:hAnsi="仿宋" w:eastAsia="仿宋"/>
                <w:sz w:val="21"/>
              </w:rPr>
            </w:pPr>
            <w:r>
              <w:rPr>
                <w:rFonts w:ascii="仿宋" w:hAnsi="仿宋" w:eastAsia="仿宋" w:cs="仿宋"/>
                <w:sz w:val="21"/>
                <w:lang w:eastAsia="zh-TW"/>
              </w:rPr>
              <w:t>▲</w:t>
            </w:r>
            <w:r>
              <w:rPr>
                <w:rFonts w:hint="eastAsia" w:ascii="仿宋" w:hAnsi="仿宋" w:eastAsia="仿宋" w:cs="仿宋"/>
                <w:sz w:val="21"/>
              </w:rPr>
              <w:t>2.</w:t>
            </w:r>
            <w:r>
              <w:rPr>
                <w:rFonts w:ascii="仿宋" w:hAnsi="仿宋" w:eastAsia="仿宋" w:cs="仿宋"/>
                <w:sz w:val="21"/>
                <w:lang w:eastAsia="zh-TW"/>
              </w:rPr>
              <w:t>椅背</w:t>
            </w:r>
            <w:r>
              <w:rPr>
                <w:rFonts w:hint="eastAsia" w:ascii="仿宋" w:hAnsi="仿宋" w:eastAsia="仿宋" w:cs="仿宋"/>
                <w:sz w:val="21"/>
                <w:lang w:val="en-US" w:eastAsia="zh-CN"/>
              </w:rPr>
              <w:t>材质</w:t>
            </w:r>
            <w:bookmarkStart w:id="559" w:name="_GoBack"/>
            <w:bookmarkEnd w:id="559"/>
            <w:r>
              <w:rPr>
                <w:rFonts w:hint="eastAsia" w:ascii="仿宋" w:hAnsi="仿宋" w:eastAsia="仿宋" w:cs="仿宋"/>
                <w:sz w:val="21"/>
              </w:rPr>
              <w:t>，</w:t>
            </w:r>
            <w:r>
              <w:rPr>
                <w:rFonts w:hint="eastAsia" w:ascii="仿宋" w:hAnsi="仿宋" w:eastAsia="仿宋"/>
                <w:sz w:val="21"/>
                <w:lang w:eastAsia="zh-TW"/>
              </w:rPr>
              <w:t>投标人需提供</w:t>
            </w:r>
            <w:r>
              <w:rPr>
                <w:rFonts w:ascii="仿宋" w:hAnsi="仿宋" w:eastAsia="仿宋"/>
                <w:bCs/>
                <w:sz w:val="21"/>
              </w:rPr>
              <w:t>具有CMA</w:t>
            </w:r>
            <w:r>
              <w:rPr>
                <w:rFonts w:hint="eastAsia" w:ascii="仿宋" w:hAnsi="仿宋" w:eastAsia="仿宋"/>
                <w:bCs/>
              </w:rPr>
              <w:t>或</w:t>
            </w:r>
            <w:r>
              <w:rPr>
                <w:rFonts w:ascii="仿宋" w:hAnsi="仿宋" w:eastAsia="仿宋"/>
                <w:bCs/>
                <w:sz w:val="21"/>
              </w:rPr>
              <w:t>CNAS标识的检测报告</w:t>
            </w:r>
            <w:r>
              <w:rPr>
                <w:rFonts w:hint="eastAsia" w:ascii="仿宋" w:hAnsi="仿宋" w:eastAsia="仿宋"/>
                <w:sz w:val="21"/>
                <w:lang w:eastAsia="zh-TW"/>
              </w:rPr>
              <w:t>扫描件</w:t>
            </w:r>
            <w:r>
              <w:rPr>
                <w:rFonts w:ascii="仿宋" w:hAnsi="仿宋" w:eastAsia="仿宋"/>
                <w:bCs/>
                <w:sz w:val="21"/>
                <w:lang w:eastAsia="zh-TW"/>
              </w:rPr>
              <w:t>，内容符合</w:t>
            </w:r>
            <w:r>
              <w:rPr>
                <w:rFonts w:ascii="仿宋" w:hAnsi="仿宋" w:eastAsia="仿宋"/>
                <w:sz w:val="21"/>
                <w:lang w:eastAsia="zh-TW"/>
              </w:rPr>
              <w:t>《塑料家具中有害物质限量》</w:t>
            </w:r>
            <w:r>
              <w:rPr>
                <w:rFonts w:hint="eastAsia" w:ascii="仿宋" w:hAnsi="仿宋" w:eastAsia="仿宋"/>
                <w:sz w:val="21"/>
              </w:rPr>
              <w:t>要求</w:t>
            </w:r>
            <w:r>
              <w:rPr>
                <w:rFonts w:ascii="仿宋" w:hAnsi="仿宋" w:eastAsia="仿宋"/>
                <w:sz w:val="21"/>
                <w:lang w:eastAsia="zh-TW"/>
              </w:rPr>
              <w:t>，</w:t>
            </w:r>
            <w:r>
              <w:rPr>
                <w:rFonts w:hint="eastAsia" w:ascii="仿宋" w:hAnsi="仿宋" w:eastAsia="仿宋"/>
                <w:sz w:val="21"/>
              </w:rPr>
              <w:t>检测项均为合格，</w:t>
            </w:r>
            <w:r>
              <w:rPr>
                <w:rFonts w:ascii="仿宋" w:hAnsi="仿宋" w:eastAsia="仿宋" w:cs="仿宋"/>
                <w:sz w:val="21"/>
                <w:lang w:eastAsia="zh-TW"/>
              </w:rPr>
              <w:t>并附检测报告于</w:t>
            </w:r>
            <w:r>
              <w:rPr>
                <w:rFonts w:ascii="仿宋" w:hAnsi="仿宋" w:eastAsia="仿宋"/>
                <w:bCs/>
                <w:sz w:val="21"/>
                <w:lang w:eastAsia="zh-TW"/>
              </w:rPr>
              <w:t>全国认证认可信息公共服务平台（认e云）（http://cx.cnca.cn/）</w:t>
            </w:r>
            <w:r>
              <w:rPr>
                <w:rFonts w:hint="eastAsia" w:ascii="仿宋" w:hAnsi="仿宋" w:eastAsia="仿宋"/>
                <w:bCs/>
                <w:sz w:val="21"/>
                <w:lang w:eastAsia="zh-TW"/>
              </w:rPr>
              <w:t>查询</w:t>
            </w:r>
            <w:r>
              <w:rPr>
                <w:rFonts w:ascii="仿宋" w:hAnsi="仿宋" w:eastAsia="仿宋"/>
                <w:bCs/>
                <w:sz w:val="21"/>
                <w:lang w:eastAsia="zh-TW"/>
              </w:rPr>
              <w:t>截图。</w:t>
            </w:r>
          </w:p>
          <w:p>
            <w:pPr>
              <w:spacing w:line="276" w:lineRule="auto"/>
              <w:jc w:val="left"/>
              <w:rPr>
                <w:rFonts w:hint="default" w:ascii="仿宋" w:hAnsi="仿宋" w:eastAsia="仿宋" w:cs="仿宋"/>
                <w:color w:val="auto"/>
                <w:lang w:val="en-US" w:eastAsia="zh-CN"/>
              </w:rPr>
            </w:pPr>
            <w:r>
              <w:rPr>
                <w:rFonts w:ascii="仿宋" w:hAnsi="仿宋" w:eastAsia="仿宋" w:cs="仿宋"/>
                <w:color w:val="auto"/>
                <w:lang w:val="en-US" w:eastAsia="zh-CN"/>
              </w:rPr>
              <w:t>3.</w:t>
            </w:r>
            <w:r>
              <w:rPr>
                <w:rFonts w:ascii="仿宋" w:hAnsi="仿宋" w:eastAsia="仿宋" w:cs="仿宋"/>
                <w:color w:val="auto"/>
                <w:lang w:eastAsia="zh-CN"/>
              </w:rPr>
              <w:t>人体工学设计，一次注塑成型，后背带≥</w:t>
            </w:r>
            <w:r>
              <w:rPr>
                <w:rFonts w:hint="default" w:ascii="仿宋" w:hAnsi="仿宋" w:eastAsia="仿宋" w:cs="仿宋"/>
                <w:color w:val="auto"/>
                <w:lang w:eastAsia="zh-CN"/>
              </w:rPr>
              <w:t>2</w:t>
            </w:r>
            <w:r>
              <w:rPr>
                <w:rFonts w:ascii="仿宋" w:hAnsi="仿宋" w:eastAsia="仿宋" w:cs="仿宋"/>
                <w:color w:val="auto"/>
                <w:lang w:eastAsia="zh-CN"/>
              </w:rPr>
              <w:t>0</w:t>
            </w:r>
            <w:r>
              <w:rPr>
                <w:rFonts w:hint="default" w:ascii="仿宋" w:hAnsi="仿宋" w:eastAsia="仿宋" w:cs="仿宋"/>
                <w:color w:val="auto"/>
                <w:lang w:eastAsia="zh-CN"/>
              </w:rPr>
              <w:t>0</w:t>
            </w:r>
            <w:r>
              <w:rPr>
                <w:rFonts w:ascii="仿宋" w:hAnsi="仿宋" w:eastAsia="仿宋" w:cs="仿宋"/>
                <w:color w:val="auto"/>
                <w:lang w:eastAsia="zh-CN"/>
              </w:rPr>
              <w:t>个透气孔设计，保证通风散热，椅背上部设有异形孔，起到把手作用，便</w:t>
            </w:r>
            <w:r>
              <w:rPr>
                <w:rFonts w:ascii="仿宋" w:hAnsi="仿宋" w:eastAsia="仿宋" w:cs="仿宋"/>
                <w:lang w:eastAsia="zh-CN"/>
              </w:rPr>
              <w:t>于提拉移动课椅。椅背两侧各设有圆形孔柱。</w:t>
            </w:r>
          </w:p>
          <w:p>
            <w:pPr>
              <w:spacing w:line="276" w:lineRule="auto"/>
              <w:jc w:val="left"/>
              <w:rPr>
                <w:rFonts w:hint="default" w:ascii="仿宋" w:hAnsi="仿宋" w:eastAsia="仿宋" w:cs="仿宋"/>
                <w:color w:val="auto"/>
                <w:lang w:eastAsia="zh-CN"/>
              </w:rPr>
            </w:pPr>
            <w:r>
              <w:rPr>
                <w:rFonts w:ascii="仿宋" w:hAnsi="仿宋" w:eastAsia="仿宋" w:cs="仿宋"/>
                <w:lang w:eastAsia="zh-CN"/>
              </w:rPr>
              <w:t>4.椅座：采用PP+GF耐冲击</w:t>
            </w:r>
            <w:r>
              <w:rPr>
                <w:rFonts w:ascii="仿宋" w:hAnsi="仿宋" w:eastAsia="仿宋" w:cs="仿宋"/>
                <w:lang w:val="en-US" w:eastAsia="zh-CN"/>
              </w:rPr>
              <w:t>全</w:t>
            </w:r>
            <w:r>
              <w:rPr>
                <w:rFonts w:ascii="仿宋" w:hAnsi="仿宋" w:eastAsia="仿宋" w:cs="仿宋"/>
                <w:lang w:eastAsia="zh-CN"/>
              </w:rPr>
              <w:t>新料注塑成型；尺寸为424</w:t>
            </w:r>
            <w:r>
              <w:rPr>
                <w:rFonts w:ascii="仿宋" w:hAnsi="仿宋" w:eastAsia="仿宋" w:cs="仿宋"/>
                <w:lang w:val="en-US" w:eastAsia="zh-CN"/>
              </w:rPr>
              <w:t>mm</w:t>
            </w:r>
            <w:r>
              <w:rPr>
                <w:rFonts w:ascii="仿宋" w:hAnsi="仿宋" w:eastAsia="仿宋" w:cs="仿宋"/>
                <w:lang w:eastAsia="zh-CN"/>
              </w:rPr>
              <w:t>*442</w:t>
            </w:r>
            <w:r>
              <w:rPr>
                <w:rFonts w:ascii="仿宋" w:hAnsi="仿宋" w:eastAsia="仿宋" w:cs="仿宋"/>
                <w:lang w:val="en-US" w:eastAsia="zh-CN"/>
              </w:rPr>
              <w:t>mm</w:t>
            </w:r>
            <w:r>
              <w:rPr>
                <w:rFonts w:ascii="仿宋" w:hAnsi="仿宋" w:eastAsia="仿宋" w:cs="仿宋"/>
                <w:lang w:eastAsia="zh-CN"/>
              </w:rPr>
              <w:t xml:space="preserve"> </w:t>
            </w:r>
            <w:r>
              <w:rPr>
                <w:rFonts w:ascii="仿宋" w:hAnsi="仿宋" w:eastAsia="仿宋" w:cs="仿宋"/>
                <w:color w:val="auto"/>
                <w:lang w:eastAsia="zh-CN"/>
              </w:rPr>
              <w:t>（±5mm）（</w:t>
            </w:r>
            <w:r>
              <w:rPr>
                <w:rFonts w:ascii="仿宋" w:hAnsi="仿宋" w:eastAsia="仿宋" w:cs="仿宋"/>
                <w:color w:val="auto"/>
                <w:lang w:val="en-US" w:eastAsia="zh-CN"/>
              </w:rPr>
              <w:t>椅座：长*宽，</w:t>
            </w:r>
            <w:r>
              <w:rPr>
                <w:rFonts w:ascii="仿宋" w:hAnsi="仿宋" w:eastAsia="仿宋" w:cs="仿宋"/>
                <w:color w:val="auto"/>
                <w:lang w:eastAsia="zh-CN"/>
              </w:rPr>
              <w:t>均可有±5mm误差</w:t>
            </w:r>
            <w:r>
              <w:rPr>
                <w:rFonts w:ascii="仿宋" w:hAnsi="仿宋" w:eastAsia="仿宋" w:cs="仿宋"/>
                <w:color w:val="auto"/>
                <w:lang w:val="en-US" w:eastAsia="zh-CN"/>
              </w:rPr>
              <w:t>）</w:t>
            </w:r>
            <w:r>
              <w:rPr>
                <w:rFonts w:ascii="仿宋" w:hAnsi="仿宋" w:eastAsia="仿宋" w:cs="仿宋"/>
                <w:color w:val="auto"/>
                <w:lang w:eastAsia="zh-CN"/>
              </w:rPr>
              <w:t>；软包采用铝塑定型板，高弹力海绵，高密度弹力布；</w:t>
            </w:r>
          </w:p>
          <w:p>
            <w:pPr>
              <w:spacing w:line="276" w:lineRule="auto"/>
              <w:jc w:val="left"/>
              <w:rPr>
                <w:rFonts w:hint="default" w:ascii="仿宋" w:hAnsi="仿宋" w:eastAsia="仿宋" w:cs="仿宋"/>
                <w:lang w:eastAsia="zh-CN"/>
              </w:rPr>
            </w:pPr>
            <w:r>
              <w:rPr>
                <w:rFonts w:ascii="仿宋" w:hAnsi="仿宋" w:eastAsia="仿宋" w:cs="仿宋"/>
                <w:lang w:eastAsia="zh-CN"/>
              </w:rPr>
              <w:t>5.钢架：采用圆管满焊焊接，焊缝均匀，无脱焊、虚焊、漏焊；钢架表面经静电粉末喷涂，附着力强，不脱漆，防锈、耐腐蚀。前脚管尺寸为直径25mm(±0.5mm)，壁厚1.8mm(±0.1mm)圆管；后立管尺直径25mm(±0.5mm)，壁厚1.8mm(±0.1mm)圆管；前座板管尺寸为直径19mm(±0.5mm)，壁厚2mm(±0.1mm)圆管；后座板管尺寸为直径19mm(±0.5mm)，壁厚2mm(±0.1mm)圆管；</w:t>
            </w:r>
          </w:p>
          <w:p>
            <w:pPr>
              <w:spacing w:line="276" w:lineRule="auto"/>
              <w:jc w:val="left"/>
              <w:rPr>
                <w:rFonts w:ascii="仿宋" w:hAnsi="仿宋" w:eastAsia="仿宋" w:cs="仿宋"/>
                <w:lang w:eastAsia="zh-CN"/>
              </w:rPr>
            </w:pPr>
            <w:r>
              <w:rPr>
                <w:rFonts w:ascii="仿宋" w:hAnsi="仿宋" w:eastAsia="仿宋" w:cs="仿宋"/>
                <w:szCs w:val="22"/>
                <w:lang w:val="en-US" w:eastAsia="zh-CN"/>
              </w:rPr>
              <w:t>6</w:t>
            </w:r>
            <w:r>
              <w:rPr>
                <w:rFonts w:ascii="仿宋" w:hAnsi="仿宋" w:eastAsia="仿宋" w:cs="仿宋"/>
                <w:lang w:eastAsia="zh-CN"/>
              </w:rPr>
              <w:t>.脚轮：采用PP塑料、采用黑色直径50mm静音轮。</w:t>
            </w:r>
          </w:p>
        </w:tc>
        <w:tc>
          <w:tcPr>
            <w:tcW w:w="696" w:type="dxa"/>
            <w:noWrap w:val="0"/>
            <w:vAlign w:val="center"/>
          </w:tcPr>
          <w:p>
            <w:pPr>
              <w:spacing w:line="276" w:lineRule="auto"/>
              <w:jc w:val="center"/>
              <w:rPr>
                <w:rFonts w:ascii="仿宋_GB2312" w:hAnsi="仿宋" w:eastAsia="仿宋_GB2312" w:cs="仿宋"/>
                <w:szCs w:val="22"/>
              </w:rPr>
            </w:pPr>
            <w:r>
              <w:rPr>
                <w:rFonts w:ascii="仿宋_GB2312" w:hAnsi="仿宋" w:eastAsia="仿宋_GB2312" w:cs="仿宋"/>
                <w:szCs w:val="22"/>
              </w:rPr>
              <w:t>816个</w:t>
            </w:r>
          </w:p>
        </w:tc>
        <w:tc>
          <w:tcPr>
            <w:tcW w:w="776" w:type="dxa"/>
            <w:noWrap w:val="0"/>
            <w:vAlign w:val="center"/>
          </w:tcPr>
          <w:p>
            <w:pPr>
              <w:spacing w:line="276" w:lineRule="auto"/>
              <w:jc w:val="center"/>
              <w:rPr>
                <w:rFonts w:ascii="仿宋_GB2312" w:hAnsi="仿宋" w:eastAsia="仿宋_GB2312" w:cs="仿宋"/>
                <w:szCs w:val="22"/>
              </w:rPr>
            </w:pPr>
            <w:r>
              <w:rPr>
                <w:rFonts w:ascii="仿宋_GB2312" w:hAnsi="仿宋" w:eastAsia="仿宋_GB2312" w:cs="仿宋"/>
                <w:szCs w:val="22"/>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pPr>
              <w:numPr>
                <w:ilvl w:val="0"/>
                <w:numId w:val="5"/>
              </w:numPr>
              <w:spacing w:line="276" w:lineRule="auto"/>
              <w:jc w:val="center"/>
              <w:rPr>
                <w:rFonts w:ascii="仿宋" w:hAnsi="仿宋" w:eastAsia="仿宋"/>
              </w:rPr>
            </w:pPr>
          </w:p>
        </w:tc>
        <w:tc>
          <w:tcPr>
            <w:tcW w:w="1203" w:type="dxa"/>
            <w:noWrap w:val="0"/>
            <w:vAlign w:val="center"/>
          </w:tcPr>
          <w:p>
            <w:pPr>
              <w:spacing w:line="276" w:lineRule="auto"/>
              <w:rPr>
                <w:rFonts w:ascii="仿宋" w:hAnsi="仿宋" w:eastAsia="仿宋" w:cs="仿宋"/>
              </w:rPr>
            </w:pPr>
            <w:r>
              <w:rPr>
                <w:rFonts w:ascii="仿宋" w:hAnsi="仿宋" w:eastAsia="仿宋" w:cs="仿宋"/>
              </w:rPr>
              <w:t>培训椅</w:t>
            </w:r>
          </w:p>
        </w:tc>
        <w:tc>
          <w:tcPr>
            <w:tcW w:w="2544" w:type="dxa"/>
            <w:noWrap w:val="0"/>
            <w:vAlign w:val="center"/>
          </w:tcPr>
          <w:p>
            <w:pPr>
              <w:spacing w:line="276" w:lineRule="auto"/>
              <w:ind w:firstLine="210" w:firstLineChars="100"/>
              <w:rPr>
                <w:rFonts w:ascii="仿宋" w:hAnsi="仿宋" w:eastAsia="仿宋" w:cs="仿宋"/>
              </w:rPr>
            </w:pPr>
            <w:r>
              <w:rPr>
                <w:rFonts w:ascii="仿宋" w:hAnsi="仿宋" w:eastAsia="仿宋" w:cs="仿宋"/>
              </w:rPr>
              <w:drawing>
                <wp:inline distT="0" distB="0" distL="114300" distR="114300">
                  <wp:extent cx="1160145" cy="1386840"/>
                  <wp:effectExtent l="0" t="0" r="1905"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0"/>
                          <a:stretch>
                            <a:fillRect/>
                          </a:stretch>
                        </pic:blipFill>
                        <pic:spPr>
                          <a:xfrm>
                            <a:off x="0" y="0"/>
                            <a:ext cx="1160145" cy="1386840"/>
                          </a:xfrm>
                          <a:prstGeom prst="rect">
                            <a:avLst/>
                          </a:prstGeom>
                          <a:noFill/>
                          <a:ln>
                            <a:noFill/>
                          </a:ln>
                        </pic:spPr>
                      </pic:pic>
                    </a:graphicData>
                  </a:graphic>
                </wp:inline>
              </w:drawing>
            </w:r>
          </w:p>
        </w:tc>
        <w:tc>
          <w:tcPr>
            <w:tcW w:w="3663" w:type="dxa"/>
            <w:noWrap w:val="0"/>
            <w:vAlign w:val="top"/>
          </w:tcPr>
          <w:p>
            <w:pPr>
              <w:spacing w:line="276" w:lineRule="auto"/>
              <w:jc w:val="left"/>
              <w:rPr>
                <w:rFonts w:hint="default" w:ascii="仿宋" w:hAnsi="仿宋" w:eastAsia="仿宋" w:cs="仿宋"/>
                <w:color w:val="auto"/>
                <w:lang w:eastAsia="zh-CN"/>
              </w:rPr>
            </w:pPr>
            <w:r>
              <w:rPr>
                <w:rFonts w:ascii="仿宋" w:hAnsi="仿宋" w:eastAsia="仿宋" w:cs="仿宋"/>
                <w:color w:val="auto"/>
                <w:lang w:eastAsia="zh-CN"/>
              </w:rPr>
              <w:t>规格：650mm*650mm*(920-970)mm（±5mm）（长*宽*高，均可有±5mm误差）；质保期五年；</w:t>
            </w:r>
          </w:p>
          <w:p>
            <w:pPr>
              <w:spacing w:line="276" w:lineRule="auto"/>
              <w:jc w:val="left"/>
              <w:rPr>
                <w:rFonts w:hint="default" w:ascii="仿宋" w:hAnsi="仿宋" w:eastAsia="仿宋" w:cs="仿宋"/>
                <w:lang w:eastAsia="zh-CN"/>
              </w:rPr>
            </w:pPr>
            <w:r>
              <w:rPr>
                <w:rFonts w:ascii="仿宋" w:hAnsi="仿宋" w:eastAsia="仿宋" w:cs="仿宋"/>
                <w:color w:val="auto"/>
                <w:lang w:eastAsia="zh-CN"/>
              </w:rPr>
              <w:t>1.椅面：510</w:t>
            </w:r>
            <w:r>
              <w:rPr>
                <w:rFonts w:ascii="仿宋" w:hAnsi="仿宋" w:eastAsia="仿宋" w:cs="仿宋"/>
                <w:lang w:eastAsia="zh-CN"/>
              </w:rPr>
              <w:t>*440*450mm（±5mm）（长*宽*高，均可有±5mm误差）。椅背椅座采用全新PP原生料注塑成型。椅面与底架连接，可实现360度旋转功能,具备升降功能，升降坐高470-525mm。</w:t>
            </w:r>
          </w:p>
          <w:p>
            <w:pPr>
              <w:spacing w:line="276" w:lineRule="auto"/>
              <w:jc w:val="left"/>
              <w:rPr>
                <w:rFonts w:hint="default" w:ascii="仿宋" w:hAnsi="仿宋" w:eastAsia="仿宋" w:cs="仿宋"/>
                <w:lang w:eastAsia="zh-CN"/>
              </w:rPr>
            </w:pPr>
            <w:r>
              <w:rPr>
                <w:rFonts w:ascii="仿宋" w:hAnsi="仿宋" w:eastAsia="仿宋" w:cs="仿宋"/>
                <w:lang w:eastAsia="zh-CN"/>
              </w:rPr>
              <w:t>2.底架：650*650*470-525mm(±5mm）（长*宽*高，均可有±5mm误差）。全新PP原生料注塑成型，椅面通过钢制转轴与底架固定，可实现360°转动。座板托盘采用3mm厚连钢钢板冲压成型，四周无缝连接包裹座板，用8mm防滑内六角螺丝连接，不易脱落。</w:t>
            </w:r>
          </w:p>
          <w:p>
            <w:pPr>
              <w:spacing w:line="276" w:lineRule="auto"/>
              <w:jc w:val="left"/>
              <w:rPr>
                <w:rFonts w:hint="default" w:ascii="仿宋" w:hAnsi="仿宋" w:eastAsia="仿宋" w:cs="仿宋"/>
                <w:lang w:eastAsia="zh-CN"/>
              </w:rPr>
            </w:pPr>
            <w:r>
              <w:rPr>
                <w:rFonts w:ascii="仿宋" w:hAnsi="仿宋" w:eastAsia="仿宋" w:cs="仿宋"/>
                <w:lang w:eastAsia="zh-CN"/>
              </w:rPr>
              <w:t>3.椅轮：采用静音万向轮，椅轮数量为6。</w:t>
            </w:r>
          </w:p>
          <w:p>
            <w:pPr>
              <w:spacing w:line="276" w:lineRule="auto"/>
              <w:jc w:val="left"/>
              <w:rPr>
                <w:rFonts w:hint="default" w:ascii="仿宋" w:hAnsi="仿宋" w:eastAsia="仿宋" w:cs="华文楷体"/>
                <w:color w:val="0000FF"/>
                <w:kern w:val="0"/>
                <w:lang w:val="en-US" w:eastAsia="zh-CN"/>
              </w:rPr>
            </w:pPr>
            <w:r>
              <w:rPr>
                <w:rFonts w:ascii="仿宋" w:hAnsi="仿宋" w:eastAsia="仿宋" w:cs="仿宋"/>
                <w:lang w:eastAsia="zh-CN"/>
              </w:rPr>
              <w:t>4.写字板：写字板尺寸为550*305mm(±5mm）（</w:t>
            </w:r>
            <w:r>
              <w:rPr>
                <w:rFonts w:ascii="仿宋" w:hAnsi="仿宋" w:eastAsia="仿宋" w:cs="仿宋"/>
                <w:lang w:val="en-US" w:eastAsia="zh-CN"/>
              </w:rPr>
              <w:t>长*宽</w:t>
            </w:r>
            <w:r>
              <w:rPr>
                <w:rFonts w:ascii="仿宋" w:hAnsi="仿宋" w:eastAsia="仿宋" w:cs="仿宋"/>
                <w:lang w:eastAsia="zh-CN"/>
              </w:rPr>
              <w:t>，均可有±5mm误差</w:t>
            </w:r>
            <w:r>
              <w:rPr>
                <w:rFonts w:ascii="仿宋" w:hAnsi="仿宋" w:eastAsia="仿宋" w:cs="仿宋"/>
                <w:lang w:val="en-US" w:eastAsia="zh-CN"/>
              </w:rPr>
              <w:t>）</w:t>
            </w:r>
            <w:r>
              <w:rPr>
                <w:rFonts w:ascii="仿宋" w:hAnsi="仿宋" w:eastAsia="仿宋" w:cs="仿宋"/>
                <w:lang w:eastAsia="zh-CN"/>
              </w:rPr>
              <w:t>，写字板采用采用全新PP原生料注塑成型，包含置杯功能，</w:t>
            </w:r>
            <w:r>
              <w:rPr>
                <w:rFonts w:ascii="仿宋" w:hAnsi="仿宋" w:eastAsia="仿宋" w:cs="华文楷体"/>
                <w:color w:val="auto"/>
                <w:kern w:val="0"/>
                <w:lang w:val="en-US" w:eastAsia="zh-CN"/>
              </w:rPr>
              <w:t>塑料部件符合</w:t>
            </w:r>
            <w:r>
              <w:rPr>
                <w:rFonts w:hint="default" w:ascii="仿宋" w:hAnsi="仿宋" w:eastAsia="仿宋" w:cs="华文楷体"/>
                <w:color w:val="auto"/>
                <w:kern w:val="0"/>
                <w:lang w:val="en-US" w:eastAsia="zh-CN"/>
              </w:rPr>
              <w:t>《塑料家具通用技术条件》、《塑料家具中有害物质限量》。</w:t>
            </w:r>
          </w:p>
          <w:p>
            <w:pPr>
              <w:spacing w:line="276" w:lineRule="auto"/>
              <w:jc w:val="left"/>
              <w:rPr>
                <w:rFonts w:ascii="仿宋" w:hAnsi="仿宋" w:eastAsia="仿宋" w:cs="仿宋"/>
              </w:rPr>
            </w:pPr>
            <w:r>
              <w:rPr>
                <w:rFonts w:ascii="仿宋" w:hAnsi="仿宋" w:eastAsia="仿宋" w:cs="仿宋"/>
                <w:lang w:eastAsia="zh-CN"/>
              </w:rPr>
              <w:t>5.支撑架采用32圆1.5mm厚无缝钢管压弯焊接成型下端连接气杆件采用尼龙塑料圈,可360度随意旋转。写字板连接件采用PP塑料旋转按钮式结构，需耐磨擦，可旋转。</w:t>
            </w:r>
          </w:p>
        </w:tc>
        <w:tc>
          <w:tcPr>
            <w:tcW w:w="696" w:type="dxa"/>
            <w:noWrap w:val="0"/>
            <w:vAlign w:val="center"/>
          </w:tcPr>
          <w:p>
            <w:pPr>
              <w:spacing w:line="276" w:lineRule="auto"/>
              <w:jc w:val="center"/>
              <w:rPr>
                <w:rFonts w:ascii="仿宋_GB2312" w:hAnsi="仿宋" w:eastAsia="仿宋_GB2312" w:cs="仿宋"/>
                <w:szCs w:val="22"/>
              </w:rPr>
            </w:pPr>
            <w:r>
              <w:rPr>
                <w:rFonts w:ascii="仿宋_GB2312" w:hAnsi="仿宋" w:eastAsia="仿宋_GB2312" w:cs="仿宋"/>
                <w:szCs w:val="22"/>
              </w:rPr>
              <w:t>108个</w:t>
            </w:r>
          </w:p>
        </w:tc>
        <w:tc>
          <w:tcPr>
            <w:tcW w:w="776" w:type="dxa"/>
            <w:noWrap w:val="0"/>
            <w:vAlign w:val="center"/>
          </w:tcPr>
          <w:p>
            <w:pPr>
              <w:spacing w:line="276" w:lineRule="auto"/>
              <w:jc w:val="center"/>
              <w:rPr>
                <w:rFonts w:ascii="仿宋_GB2312" w:hAnsi="仿宋" w:eastAsia="仿宋_GB2312" w:cs="仿宋"/>
                <w:szCs w:val="22"/>
              </w:rPr>
            </w:pPr>
            <w:r>
              <w:rPr>
                <w:rFonts w:ascii="仿宋_GB2312" w:hAnsi="仿宋" w:eastAsia="仿宋_GB2312" w:cs="仿宋"/>
                <w:szCs w:val="22"/>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9482" w:type="dxa"/>
            <w:gridSpan w:val="6"/>
            <w:noWrap w:val="0"/>
            <w:vAlign w:val="center"/>
          </w:tcPr>
          <w:p>
            <w:pPr>
              <w:spacing w:line="276" w:lineRule="auto"/>
              <w:jc w:val="left"/>
              <w:rPr>
                <w:rFonts w:ascii="仿宋_GB2312" w:hAnsi="仿宋" w:eastAsia="仿宋_GB2312" w:cs="仿宋"/>
                <w:szCs w:val="22"/>
                <w:lang w:val="en-US" w:eastAsia="zh-CN"/>
              </w:rPr>
            </w:pPr>
            <w:r>
              <w:rPr>
                <w:rFonts w:ascii="仿宋_GB2312" w:hAnsi="仿宋" w:eastAsia="仿宋_GB2312" w:cs="仿宋"/>
                <w:b/>
                <w:bCs/>
                <w:sz w:val="24"/>
                <w:szCs w:val="24"/>
                <w:lang w:val="en-US" w:eastAsia="zh-CN"/>
              </w:rPr>
              <w:t>备注：中标公告发出后，中标人须在</w:t>
            </w:r>
            <w:r>
              <w:rPr>
                <w:rFonts w:hint="eastAsia" w:ascii="仿宋_GB2312" w:hAnsi="仿宋" w:eastAsia="仿宋_GB2312" w:cs="仿宋"/>
                <w:b/>
                <w:bCs/>
                <w:sz w:val="24"/>
                <w:szCs w:val="24"/>
                <w:lang w:val="en-US" w:eastAsia="zh-CN"/>
              </w:rPr>
              <w:t>7</w:t>
            </w:r>
            <w:r>
              <w:rPr>
                <w:rFonts w:ascii="仿宋_GB2312" w:hAnsi="仿宋" w:eastAsia="仿宋_GB2312" w:cs="仿宋"/>
                <w:b/>
                <w:bCs/>
                <w:sz w:val="24"/>
                <w:szCs w:val="24"/>
                <w:lang w:val="en-US" w:eastAsia="zh-CN"/>
              </w:rPr>
              <w:t>日内向采购人提供所有投标产品样品一套及所有</w:t>
            </w:r>
            <w:r>
              <w:rPr>
                <w:rFonts w:hint="eastAsia" w:ascii="仿宋_GB2312" w:hAnsi="仿宋" w:eastAsia="仿宋_GB2312" w:cs="仿宋"/>
                <w:b/>
                <w:bCs/>
                <w:sz w:val="24"/>
                <w:szCs w:val="24"/>
                <w:lang w:val="en-US" w:eastAsia="zh-CN"/>
              </w:rPr>
              <w:t>加“</w:t>
            </w:r>
            <w:r>
              <w:rPr>
                <w:rFonts w:ascii="仿宋" w:hAnsi="仿宋" w:eastAsia="仿宋" w:cs="仿宋"/>
                <w:sz w:val="21"/>
                <w:lang w:eastAsia="zh-TW"/>
              </w:rPr>
              <w:t>▲</w:t>
            </w:r>
            <w:r>
              <w:rPr>
                <w:rFonts w:hint="eastAsia" w:ascii="仿宋" w:hAnsi="仿宋" w:eastAsia="仿宋" w:cs="仿宋"/>
                <w:sz w:val="21"/>
                <w:lang w:eastAsia="zh-CN"/>
              </w:rPr>
              <w:t>”</w:t>
            </w:r>
            <w:r>
              <w:rPr>
                <w:rFonts w:hint="eastAsia" w:ascii="仿宋_GB2312" w:hAnsi="仿宋" w:eastAsia="仿宋_GB2312" w:cs="仿宋"/>
                <w:b/>
                <w:bCs/>
                <w:sz w:val="24"/>
                <w:szCs w:val="24"/>
                <w:lang w:val="en-US" w:eastAsia="zh-CN"/>
              </w:rPr>
              <w:t>项</w:t>
            </w:r>
            <w:r>
              <w:rPr>
                <w:rFonts w:ascii="仿宋_GB2312" w:hAnsi="仿宋" w:eastAsia="仿宋_GB2312" w:cs="仿宋"/>
                <w:b/>
                <w:bCs/>
                <w:sz w:val="24"/>
                <w:szCs w:val="24"/>
                <w:lang w:val="en-US" w:eastAsia="zh-CN"/>
              </w:rPr>
              <w:t>检测报告原件，如样品和检测报告原件与投标文件响应不一致，按照虚假应标处理。</w:t>
            </w:r>
          </w:p>
        </w:tc>
      </w:tr>
    </w:tbl>
    <w:p>
      <w:pPr>
        <w:rPr>
          <w:rFonts w:hint="default"/>
          <w:color w:val="auto"/>
        </w:rPr>
      </w:pPr>
    </w:p>
    <w:p>
      <w:pPr>
        <w:pStyle w:val="2"/>
        <w:rPr>
          <w:rFonts w:hint="default"/>
          <w:color w:val="auto"/>
        </w:rPr>
      </w:pPr>
    </w:p>
    <w:p>
      <w:pPr>
        <w:spacing w:line="360" w:lineRule="auto"/>
        <w:ind w:firstLine="480" w:firstLineChars="200"/>
        <w:jc w:val="left"/>
        <w:rPr>
          <w:rFonts w:hint="eastAsia" w:ascii="宋体" w:hAnsi="宋体" w:eastAsia="宋体" w:cs="宋体"/>
          <w:caps/>
          <w:color w:val="auto"/>
          <w:kern w:val="0"/>
          <w:sz w:val="24"/>
          <w:szCs w:val="24"/>
          <w:lang w:eastAsia="zh-CN"/>
        </w:rPr>
      </w:pPr>
      <w:r>
        <w:rPr>
          <w:rFonts w:hint="eastAsia" w:ascii="宋体" w:hAnsi="宋体" w:eastAsia="宋体" w:cs="宋体"/>
          <w:caps/>
          <w:color w:val="auto"/>
          <w:kern w:val="0"/>
          <w:sz w:val="24"/>
          <w:szCs w:val="24"/>
          <w:lang w:eastAsia="zh-CN"/>
        </w:rPr>
        <w:t>本次智慧化教室改造涉及桌椅改造教室共124间，主要分布在1号教学楼（1-6楼平面图）和教学科研楼（1-3楼平面图），具体桌椅分布如下：</w:t>
      </w:r>
    </w:p>
    <w:p>
      <w:pPr>
        <w:spacing w:line="360" w:lineRule="auto"/>
        <w:ind w:firstLine="480" w:firstLineChars="200"/>
        <w:jc w:val="left"/>
        <w:rPr>
          <w:rFonts w:hint="eastAsia" w:ascii="宋体" w:hAnsi="宋体" w:eastAsia="宋体" w:cs="宋体"/>
          <w:caps/>
          <w:color w:val="auto"/>
          <w:kern w:val="0"/>
          <w:sz w:val="24"/>
          <w:szCs w:val="24"/>
          <w:lang w:eastAsia="zh-CN"/>
        </w:rPr>
      </w:pPr>
      <w:r>
        <w:rPr>
          <w:rFonts w:hint="eastAsia" w:ascii="宋体" w:hAnsi="宋体" w:eastAsia="宋体" w:cs="宋体"/>
          <w:caps/>
          <w:color w:val="auto"/>
          <w:kern w:val="0"/>
          <w:sz w:val="24"/>
          <w:szCs w:val="24"/>
          <w:lang w:eastAsia="zh-CN"/>
        </w:rPr>
        <w:t>1、普通教室（单人桌椅）共69间，两栋楼图纸原标识为60座的教室，更换桌椅后普通教室均设置成54座，座位数量为69*54=3726座。</w:t>
      </w:r>
    </w:p>
    <w:p>
      <w:pPr>
        <w:spacing w:line="360" w:lineRule="auto"/>
        <w:ind w:firstLine="480" w:firstLineChars="200"/>
        <w:jc w:val="left"/>
        <w:rPr>
          <w:rFonts w:hint="eastAsia" w:ascii="宋体" w:hAnsi="宋体" w:eastAsia="宋体" w:cs="宋体"/>
          <w:caps/>
          <w:color w:val="auto"/>
          <w:kern w:val="0"/>
          <w:sz w:val="24"/>
          <w:szCs w:val="24"/>
          <w:lang w:eastAsia="zh-CN"/>
        </w:rPr>
      </w:pPr>
      <w:r>
        <w:rPr>
          <w:rFonts w:hint="eastAsia" w:ascii="宋体" w:hAnsi="宋体" w:eastAsia="宋体" w:cs="宋体"/>
          <w:caps/>
          <w:color w:val="auto"/>
          <w:kern w:val="0"/>
          <w:sz w:val="24"/>
          <w:szCs w:val="24"/>
          <w:lang w:eastAsia="zh-CN"/>
        </w:rPr>
        <w:t>2、阶梯教室共36间，两栋楼图纸中原标识为110座、120座居多，还有不规则大的阶梯教室，阶梯教室现有座位数大于图所示座位数，按照实际情况布局，座位数量为5416座。</w:t>
      </w:r>
    </w:p>
    <w:p>
      <w:pPr>
        <w:spacing w:line="360" w:lineRule="auto"/>
        <w:ind w:firstLine="480" w:firstLineChars="200"/>
        <w:jc w:val="left"/>
        <w:rPr>
          <w:rFonts w:hint="eastAsia" w:ascii="宋体" w:hAnsi="宋体" w:eastAsia="宋体" w:cs="宋体"/>
          <w:caps/>
          <w:color w:val="auto"/>
          <w:kern w:val="0"/>
          <w:sz w:val="24"/>
          <w:szCs w:val="24"/>
          <w:lang w:eastAsia="zh-CN"/>
        </w:rPr>
      </w:pPr>
      <w:r>
        <w:rPr>
          <w:rFonts w:hint="eastAsia" w:ascii="宋体" w:hAnsi="宋体" w:eastAsia="宋体" w:cs="宋体"/>
          <w:caps/>
          <w:color w:val="auto"/>
          <w:kern w:val="0"/>
          <w:sz w:val="24"/>
          <w:szCs w:val="24"/>
          <w:lang w:eastAsia="zh-CN"/>
        </w:rPr>
        <w:t>3、拓展型、高级型教室共17间，1号教学楼4层13间图纸原标识60座教室，5层4间图纸原标识60座教室，更换桌椅后拓展型、高级型教室均设置48座，座位数量为17*48=816座。</w:t>
      </w:r>
    </w:p>
    <w:p>
      <w:pPr>
        <w:spacing w:line="360" w:lineRule="auto"/>
        <w:ind w:firstLine="480" w:firstLineChars="200"/>
        <w:jc w:val="left"/>
        <w:rPr>
          <w:rFonts w:hint="eastAsia" w:ascii="宋体" w:hAnsi="宋体" w:eastAsia="宋体" w:cs="宋体"/>
          <w:caps/>
          <w:color w:val="auto"/>
          <w:kern w:val="0"/>
          <w:sz w:val="24"/>
          <w:szCs w:val="24"/>
          <w:lang w:eastAsia="zh-CN"/>
        </w:rPr>
      </w:pPr>
      <w:r>
        <w:rPr>
          <w:rFonts w:hint="eastAsia" w:ascii="宋体" w:hAnsi="宋体" w:eastAsia="宋体" w:cs="宋体"/>
          <w:caps/>
          <w:color w:val="auto"/>
          <w:kern w:val="0"/>
          <w:sz w:val="24"/>
          <w:szCs w:val="24"/>
          <w:lang w:eastAsia="zh-CN"/>
        </w:rPr>
        <w:t>4、培训椅教室共2间，1号教学楼4层2间图纸原标识60座教室，更换桌椅后均设置54座，座位数量为54*2=108座。</w:t>
      </w:r>
    </w:p>
    <w:p>
      <w:pPr>
        <w:spacing w:line="360" w:lineRule="auto"/>
        <w:ind w:firstLine="480" w:firstLineChars="200"/>
        <w:jc w:val="left"/>
        <w:rPr>
          <w:rFonts w:ascii="宋体" w:hAnsi="宋体" w:eastAsia="宋体" w:cs="宋体"/>
          <w:caps/>
          <w:color w:val="auto"/>
          <w:kern w:val="0"/>
          <w:sz w:val="24"/>
          <w:szCs w:val="24"/>
          <w:lang w:eastAsia="zh-CN"/>
        </w:rPr>
      </w:pPr>
      <w:r>
        <w:rPr>
          <w:rFonts w:hint="eastAsia" w:ascii="宋体" w:hAnsi="宋体" w:eastAsia="宋体" w:cs="宋体"/>
          <w:caps/>
          <w:color w:val="auto"/>
          <w:kern w:val="0"/>
          <w:sz w:val="24"/>
          <w:szCs w:val="24"/>
          <w:lang w:eastAsia="zh-CN"/>
        </w:rPr>
        <w:t>仍无法确定摆放位置的潜在供应商，可自行到学校进行踏勘。</w:t>
      </w:r>
    </w:p>
    <w:p>
      <w:pPr>
        <w:spacing w:line="360" w:lineRule="auto"/>
        <w:ind w:firstLine="480" w:firstLineChars="200"/>
        <w:jc w:val="left"/>
        <w:rPr>
          <w:rFonts w:hint="eastAsia" w:ascii="宋体" w:hAnsi="宋体" w:eastAsia="宋体" w:cs="宋体"/>
          <w:caps/>
          <w:color w:val="auto"/>
          <w:kern w:val="0"/>
          <w:sz w:val="24"/>
          <w:szCs w:val="24"/>
          <w:lang w:eastAsia="zh-CN"/>
        </w:rPr>
      </w:pPr>
      <w:r>
        <w:rPr>
          <w:rFonts w:hint="eastAsia" w:ascii="宋体" w:hAnsi="宋体" w:eastAsia="宋体" w:cs="宋体"/>
          <w:caps/>
          <w:color w:val="auto"/>
          <w:kern w:val="0"/>
          <w:sz w:val="24"/>
          <w:szCs w:val="24"/>
          <w:lang w:eastAsia="zh-CN"/>
        </w:rPr>
        <w:t>附件：1、1号教学楼平面图</w:t>
      </w:r>
    </w:p>
    <w:p>
      <w:pPr>
        <w:spacing w:line="360" w:lineRule="auto"/>
        <w:ind w:firstLine="480" w:firstLineChars="200"/>
        <w:jc w:val="left"/>
        <w:rPr>
          <w:rFonts w:ascii="宋体" w:hAnsi="宋体" w:eastAsia="宋体" w:cs="宋体"/>
          <w:caps/>
          <w:color w:val="auto"/>
          <w:kern w:val="0"/>
          <w:sz w:val="24"/>
          <w:szCs w:val="24"/>
          <w:lang w:eastAsia="zh-CN"/>
        </w:rPr>
      </w:pPr>
      <w:r>
        <w:rPr>
          <w:rFonts w:hint="eastAsia" w:ascii="宋体" w:hAnsi="宋体" w:eastAsia="宋体" w:cs="宋体"/>
          <w:caps/>
          <w:color w:val="auto"/>
          <w:kern w:val="0"/>
          <w:sz w:val="24"/>
          <w:szCs w:val="24"/>
          <w:lang w:eastAsia="zh-CN"/>
        </w:rPr>
        <w:t>2、教学科研楼平面图</w:t>
      </w:r>
    </w:p>
    <w:p>
      <w:pPr>
        <w:pStyle w:val="2"/>
        <w:rPr>
          <w:rFonts w:hint="default"/>
          <w:color w:val="auto"/>
        </w:rPr>
      </w:pPr>
    </w:p>
    <w:p>
      <w:pPr>
        <w:pStyle w:val="2"/>
        <w:rPr>
          <w:rFonts w:hint="default"/>
          <w:color w:val="auto"/>
        </w:rPr>
      </w:pPr>
    </w:p>
    <w:p>
      <w:pPr>
        <w:spacing w:before="120" w:after="120"/>
        <w:jc w:val="left"/>
        <w:rPr>
          <w:rFonts w:hint="default" w:ascii="宋体" w:hAnsi="宋体" w:eastAsia="宋体" w:cs="宋体"/>
          <w:b/>
          <w:caps/>
          <w:color w:val="auto"/>
          <w:kern w:val="0"/>
          <w:sz w:val="24"/>
          <w:szCs w:val="24"/>
          <w:lang w:eastAsia="zh-CN"/>
        </w:rPr>
      </w:pPr>
      <w:r>
        <w:rPr>
          <w:rFonts w:ascii="宋体" w:hAnsi="宋体" w:eastAsia="宋体" w:cs="宋体"/>
          <w:b/>
          <w:caps/>
          <w:color w:val="auto"/>
          <w:kern w:val="0"/>
          <w:sz w:val="24"/>
          <w:szCs w:val="24"/>
          <w:lang w:val="en-US" w:eastAsia="zh-CN"/>
        </w:rPr>
        <w:t>三、</w:t>
      </w:r>
      <w:r>
        <w:rPr>
          <w:rFonts w:ascii="宋体" w:hAnsi="宋体" w:eastAsia="宋体" w:cs="宋体"/>
          <w:b/>
          <w:caps/>
          <w:color w:val="auto"/>
          <w:kern w:val="0"/>
          <w:sz w:val="24"/>
          <w:szCs w:val="24"/>
          <w:lang w:eastAsia="zh-CN"/>
        </w:rPr>
        <w:t xml:space="preserve">项目相关要求： </w:t>
      </w:r>
    </w:p>
    <w:p>
      <w:pPr>
        <w:spacing w:line="360" w:lineRule="auto"/>
        <w:ind w:firstLine="480" w:firstLineChars="200"/>
        <w:jc w:val="left"/>
        <w:rPr>
          <w:rFonts w:hint="default" w:ascii="宋体" w:hAnsi="宋体" w:eastAsia="宋体" w:cs="宋体"/>
          <w:caps/>
          <w:color w:val="auto"/>
          <w:kern w:val="0"/>
          <w:sz w:val="24"/>
          <w:szCs w:val="24"/>
          <w:lang w:eastAsia="zh-CN"/>
        </w:rPr>
      </w:pPr>
      <w:r>
        <w:rPr>
          <w:rFonts w:ascii="宋体" w:hAnsi="宋体" w:eastAsia="宋体" w:cs="宋体"/>
          <w:caps/>
          <w:color w:val="auto"/>
          <w:kern w:val="0"/>
          <w:sz w:val="24"/>
          <w:szCs w:val="24"/>
          <w:lang w:eastAsia="zh-CN"/>
        </w:rPr>
        <w:t>1．投标人可提供品质和功能相同的</w:t>
      </w:r>
      <w:r>
        <w:rPr>
          <w:rFonts w:ascii="宋体" w:hAnsi="宋体" w:eastAsia="宋体" w:cs="宋体"/>
          <w:b/>
          <w:caps/>
          <w:color w:val="auto"/>
          <w:kern w:val="0"/>
          <w:sz w:val="24"/>
          <w:szCs w:val="24"/>
          <w:lang w:eastAsia="zh-CN"/>
        </w:rPr>
        <w:t>或优于同类产品的货物或方案</w:t>
      </w:r>
      <w:r>
        <w:rPr>
          <w:rFonts w:ascii="宋体" w:hAnsi="宋体" w:eastAsia="宋体" w:cs="宋体"/>
          <w:caps/>
          <w:color w:val="auto"/>
          <w:kern w:val="0"/>
          <w:sz w:val="24"/>
          <w:szCs w:val="24"/>
          <w:lang w:eastAsia="zh-CN"/>
        </w:rPr>
        <w:t>。</w:t>
      </w:r>
    </w:p>
    <w:p>
      <w:pPr>
        <w:spacing w:line="360" w:lineRule="auto"/>
        <w:ind w:firstLine="480" w:firstLineChars="200"/>
        <w:jc w:val="left"/>
        <w:rPr>
          <w:rFonts w:hint="default" w:ascii="宋体" w:hAnsi="宋体" w:eastAsia="宋体" w:cs="宋体"/>
          <w:caps/>
          <w:color w:val="auto"/>
          <w:kern w:val="0"/>
          <w:sz w:val="24"/>
          <w:szCs w:val="24"/>
          <w:lang w:eastAsia="zh-CN"/>
        </w:rPr>
      </w:pPr>
      <w:r>
        <w:rPr>
          <w:rFonts w:ascii="宋体" w:hAnsi="宋体" w:eastAsia="宋体" w:cs="宋体"/>
          <w:caps/>
          <w:color w:val="auto"/>
          <w:kern w:val="0"/>
          <w:sz w:val="24"/>
          <w:szCs w:val="24"/>
          <w:lang w:eastAsia="zh-CN"/>
        </w:rPr>
        <w:t>2. 检测的标准依据国家有关规定执行。</w:t>
      </w:r>
    </w:p>
    <w:p>
      <w:pPr>
        <w:spacing w:line="360" w:lineRule="auto"/>
        <w:ind w:firstLine="480" w:firstLineChars="200"/>
        <w:jc w:val="left"/>
        <w:rPr>
          <w:rFonts w:hint="default" w:ascii="宋体" w:hAnsi="宋体" w:eastAsia="宋体" w:cs="宋体"/>
          <w:caps/>
          <w:color w:val="auto"/>
          <w:kern w:val="0"/>
          <w:sz w:val="24"/>
          <w:szCs w:val="24"/>
          <w:lang w:eastAsia="zh-CN"/>
        </w:rPr>
      </w:pPr>
      <w:r>
        <w:rPr>
          <w:rFonts w:hint="default" w:ascii="宋体" w:hAnsi="宋体" w:eastAsia="PMingLiU" w:cs="宋体"/>
          <w:caps/>
          <w:color w:val="auto"/>
          <w:kern w:val="0"/>
          <w:sz w:val="24"/>
          <w:szCs w:val="24"/>
          <w:lang w:eastAsia="zh-CN"/>
        </w:rPr>
        <w:t>3</w:t>
      </w:r>
      <w:r>
        <w:rPr>
          <w:rFonts w:ascii="宋体" w:hAnsi="宋体" w:eastAsia="宋体" w:cs="宋体"/>
          <w:caps/>
          <w:color w:val="auto"/>
          <w:kern w:val="0"/>
          <w:sz w:val="24"/>
          <w:szCs w:val="24"/>
          <w:lang w:eastAsia="zh-CN"/>
        </w:rPr>
        <w:t>．除招标文件要求提供的货物备件、专用工具和消耗品外，</w:t>
      </w:r>
      <w:r>
        <w:rPr>
          <w:rFonts w:ascii="宋体" w:hAnsi="宋体" w:eastAsia="宋体" w:cs="宋体"/>
          <w:caps/>
          <w:color w:val="auto"/>
          <w:kern w:val="0"/>
          <w:sz w:val="24"/>
          <w:szCs w:val="24"/>
          <w:lang w:val="en-US" w:eastAsia="zh-CN"/>
        </w:rPr>
        <w:t>所投货物生产厂家在中国设有技术服务机构</w:t>
      </w:r>
      <w:r>
        <w:rPr>
          <w:rFonts w:ascii="宋体" w:hAnsi="宋体" w:eastAsia="宋体" w:cs="宋体"/>
          <w:caps/>
          <w:color w:val="auto"/>
          <w:kern w:val="0"/>
          <w:sz w:val="24"/>
          <w:szCs w:val="24"/>
          <w:lang w:eastAsia="zh-CN"/>
        </w:rPr>
        <w:t>。</w:t>
      </w:r>
    </w:p>
    <w:p>
      <w:pPr>
        <w:spacing w:line="360" w:lineRule="auto"/>
        <w:ind w:firstLine="480" w:firstLineChars="200"/>
        <w:jc w:val="left"/>
        <w:rPr>
          <w:rFonts w:hint="default" w:ascii="宋体" w:hAnsi="宋体" w:eastAsia="宋体" w:cs="宋体"/>
          <w:caps/>
          <w:color w:val="auto"/>
          <w:kern w:val="0"/>
          <w:sz w:val="24"/>
          <w:szCs w:val="24"/>
          <w:lang w:eastAsia="zh-CN"/>
        </w:rPr>
      </w:pPr>
      <w:r>
        <w:rPr>
          <w:rFonts w:hint="default" w:ascii="宋体" w:hAnsi="宋体" w:eastAsia="PMingLiU" w:cs="宋体"/>
          <w:caps/>
          <w:color w:val="auto"/>
          <w:kern w:val="0"/>
          <w:sz w:val="24"/>
          <w:szCs w:val="24"/>
          <w:lang w:eastAsia="zh-CN"/>
        </w:rPr>
        <w:t>4</w:t>
      </w:r>
      <w:r>
        <w:rPr>
          <w:rFonts w:ascii="宋体" w:hAnsi="宋体" w:eastAsia="宋体" w:cs="宋体"/>
          <w:caps/>
          <w:color w:val="auto"/>
          <w:kern w:val="0"/>
          <w:sz w:val="24"/>
          <w:szCs w:val="24"/>
          <w:lang w:eastAsia="zh-CN"/>
        </w:rPr>
        <w:t>.本次采购货物中如果某些技术标准与国家所要求的标准不统一或有不兼容的地方，均以国家强制性标准或最新出台的标准为准。原材料与产品名称如有差异，但</w:t>
      </w:r>
      <w:r>
        <w:rPr>
          <w:rFonts w:ascii="宋体" w:hAnsi="宋体" w:eastAsia="宋体" w:cs="宋体"/>
          <w:caps/>
          <w:color w:val="auto"/>
          <w:kern w:val="0"/>
          <w:sz w:val="24"/>
          <w:szCs w:val="24"/>
          <w:lang w:val="en-US" w:eastAsia="zh-CN"/>
        </w:rPr>
        <w:t>功能和</w:t>
      </w:r>
      <w:r>
        <w:rPr>
          <w:rFonts w:ascii="宋体" w:hAnsi="宋体" w:eastAsia="宋体" w:cs="宋体"/>
          <w:caps/>
          <w:color w:val="auto"/>
          <w:kern w:val="0"/>
          <w:sz w:val="24"/>
          <w:szCs w:val="24"/>
          <w:lang w:eastAsia="zh-CN"/>
        </w:rPr>
        <w:t>技术要求参数完全符合的，予以认可。检验报告的要求如与国家相关标准描述不一致的以国家相关标准为准。</w:t>
      </w:r>
    </w:p>
    <w:p>
      <w:pPr>
        <w:spacing w:line="360" w:lineRule="auto"/>
        <w:ind w:firstLine="480" w:firstLineChars="200"/>
        <w:jc w:val="left"/>
        <w:rPr>
          <w:rFonts w:hint="default" w:ascii="宋体" w:hAnsi="宋体" w:eastAsia="宋体" w:cs="宋体"/>
          <w:caps/>
          <w:color w:val="auto"/>
          <w:kern w:val="0"/>
          <w:sz w:val="24"/>
          <w:szCs w:val="24"/>
          <w:lang w:eastAsia="zh-CN"/>
        </w:rPr>
      </w:pPr>
      <w:r>
        <w:rPr>
          <w:rFonts w:hint="default" w:ascii="宋体" w:hAnsi="宋体" w:eastAsia="PMingLiU" w:cs="宋体"/>
          <w:caps/>
          <w:color w:val="auto"/>
          <w:kern w:val="0"/>
          <w:sz w:val="24"/>
          <w:szCs w:val="24"/>
          <w:lang w:eastAsia="zh-CN"/>
        </w:rPr>
        <w:t>5</w:t>
      </w:r>
      <w:r>
        <w:rPr>
          <w:rFonts w:ascii="宋体" w:hAnsi="宋体" w:eastAsia="宋体" w:cs="宋体"/>
          <w:caps/>
          <w:color w:val="auto"/>
          <w:kern w:val="0"/>
          <w:sz w:val="24"/>
          <w:szCs w:val="24"/>
          <w:lang w:eastAsia="zh-CN"/>
        </w:rPr>
        <w:t>.如果未在招标文件中要求提供其相关行业标准或国家强制性标准的，则投标人可给予补充说明。</w:t>
      </w:r>
    </w:p>
    <w:p>
      <w:pPr>
        <w:spacing w:line="360" w:lineRule="auto"/>
        <w:ind w:firstLine="480" w:firstLineChars="200"/>
        <w:jc w:val="left"/>
        <w:rPr>
          <w:rFonts w:hint="default" w:ascii="宋体" w:hAnsi="宋体" w:eastAsia="宋体" w:cs="宋体"/>
          <w:caps/>
          <w:color w:val="auto"/>
          <w:kern w:val="0"/>
          <w:sz w:val="24"/>
          <w:szCs w:val="24"/>
          <w:lang w:eastAsia="zh-CN"/>
        </w:rPr>
      </w:pPr>
      <w:r>
        <w:rPr>
          <w:rFonts w:hint="default" w:ascii="宋体" w:hAnsi="宋体" w:eastAsia="PMingLiU" w:cs="宋体"/>
          <w:caps/>
          <w:color w:val="auto"/>
          <w:kern w:val="0"/>
          <w:sz w:val="24"/>
          <w:szCs w:val="24"/>
          <w:lang w:eastAsia="zh-CN"/>
        </w:rPr>
        <w:t>6.</w:t>
      </w:r>
      <w:r>
        <w:rPr>
          <w:rFonts w:ascii="宋体" w:hAnsi="宋体" w:eastAsia="宋体" w:cs="宋体"/>
          <w:caps/>
          <w:color w:val="auto"/>
          <w:kern w:val="0"/>
          <w:sz w:val="24"/>
          <w:szCs w:val="24"/>
          <w:lang w:eastAsia="zh-CN"/>
        </w:rPr>
        <w:t>质量保证期：</w:t>
      </w:r>
      <w:r>
        <w:rPr>
          <w:rFonts w:ascii="宋体" w:hAnsi="宋体" w:eastAsia="宋体" w:cs="宋体"/>
          <w:caps/>
          <w:color w:val="auto"/>
          <w:kern w:val="0"/>
          <w:sz w:val="24"/>
          <w:szCs w:val="24"/>
          <w:lang w:val="en-US" w:eastAsia="zh-CN"/>
        </w:rPr>
        <w:t>5</w:t>
      </w:r>
      <w:r>
        <w:rPr>
          <w:rFonts w:ascii="宋体" w:hAnsi="宋体" w:eastAsia="宋体" w:cs="宋体"/>
          <w:caps/>
          <w:color w:val="auto"/>
          <w:kern w:val="0"/>
          <w:sz w:val="24"/>
          <w:szCs w:val="24"/>
          <w:lang w:eastAsia="zh-CN"/>
        </w:rPr>
        <w:t>年，从验收合格之日起开始计算。</w:t>
      </w:r>
    </w:p>
    <w:p>
      <w:pPr>
        <w:spacing w:line="360" w:lineRule="auto"/>
        <w:ind w:firstLine="480" w:firstLineChars="200"/>
        <w:jc w:val="left"/>
        <w:rPr>
          <w:rFonts w:hint="default" w:ascii="宋体" w:hAnsi="宋体" w:eastAsia="宋体" w:cs="宋体"/>
          <w:caps/>
          <w:color w:val="auto"/>
          <w:kern w:val="0"/>
          <w:sz w:val="24"/>
          <w:szCs w:val="24"/>
          <w:lang w:eastAsia="zh-CN"/>
        </w:rPr>
      </w:pPr>
      <w:r>
        <w:rPr>
          <w:rFonts w:hint="default" w:ascii="宋体" w:hAnsi="宋体" w:eastAsia="PMingLiU" w:cs="宋体"/>
          <w:caps/>
          <w:color w:val="auto"/>
          <w:kern w:val="0"/>
          <w:sz w:val="24"/>
          <w:szCs w:val="24"/>
          <w:lang w:eastAsia="zh-CN"/>
        </w:rPr>
        <w:t>7.</w:t>
      </w:r>
      <w:r>
        <w:rPr>
          <w:rFonts w:ascii="宋体" w:hAnsi="宋体" w:eastAsia="宋体" w:cs="宋体"/>
          <w:caps/>
          <w:color w:val="auto"/>
          <w:kern w:val="0"/>
          <w:sz w:val="24"/>
          <w:szCs w:val="24"/>
          <w:lang w:eastAsia="zh-CN"/>
        </w:rPr>
        <w:t>质量保证期内售后服务及保修</w:t>
      </w:r>
    </w:p>
    <w:p>
      <w:pPr>
        <w:spacing w:line="360" w:lineRule="auto"/>
        <w:ind w:firstLine="480" w:firstLineChars="200"/>
        <w:jc w:val="left"/>
        <w:rPr>
          <w:rFonts w:hint="default" w:ascii="宋体" w:hAnsi="宋体" w:eastAsia="宋体" w:cs="宋体"/>
          <w:caps/>
          <w:color w:val="auto"/>
          <w:kern w:val="0"/>
          <w:sz w:val="24"/>
          <w:szCs w:val="24"/>
          <w:lang w:eastAsia="zh-CN"/>
        </w:rPr>
      </w:pPr>
      <w:r>
        <w:rPr>
          <w:rFonts w:hint="default" w:ascii="宋体" w:hAnsi="宋体" w:eastAsia="PMingLiU" w:cs="宋体"/>
          <w:caps/>
          <w:color w:val="auto"/>
          <w:kern w:val="0"/>
          <w:sz w:val="24"/>
          <w:szCs w:val="24"/>
          <w:lang w:eastAsia="zh-CN"/>
        </w:rPr>
        <w:t>7</w:t>
      </w:r>
      <w:r>
        <w:rPr>
          <w:rFonts w:ascii="宋体" w:hAnsi="宋体" w:eastAsia="宋体" w:cs="宋体"/>
          <w:caps/>
          <w:color w:val="auto"/>
          <w:kern w:val="0"/>
          <w:sz w:val="24"/>
          <w:szCs w:val="24"/>
          <w:lang w:eastAsia="zh-CN"/>
        </w:rPr>
        <w:t>.1</w:t>
      </w:r>
      <w:bookmarkStart w:id="473" w:name="_Hlk143529859"/>
      <w:r>
        <w:rPr>
          <w:rFonts w:ascii="宋体" w:hAnsi="宋体" w:eastAsia="宋体" w:cs="宋体"/>
          <w:caps/>
          <w:color w:val="auto"/>
          <w:kern w:val="0"/>
          <w:sz w:val="24"/>
          <w:szCs w:val="24"/>
          <w:lang w:eastAsia="zh-CN"/>
        </w:rPr>
        <w:t>提供售后服务点的地址、电话、联系人。所有服务必须1个小时响应，2个小时内定位故障，4小时内到达用户指定地点。</w:t>
      </w:r>
      <w:bookmarkEnd w:id="473"/>
    </w:p>
    <w:p>
      <w:pPr>
        <w:spacing w:line="360" w:lineRule="auto"/>
        <w:ind w:firstLine="480" w:firstLineChars="200"/>
        <w:jc w:val="left"/>
        <w:rPr>
          <w:rFonts w:hint="default" w:ascii="宋体" w:hAnsi="宋体" w:eastAsia="宋体" w:cs="宋体"/>
          <w:caps/>
          <w:color w:val="auto"/>
          <w:kern w:val="0"/>
          <w:sz w:val="24"/>
          <w:szCs w:val="24"/>
          <w:lang w:eastAsia="zh-CN"/>
        </w:rPr>
      </w:pPr>
      <w:r>
        <w:rPr>
          <w:rFonts w:hint="default" w:ascii="宋体" w:hAnsi="宋体" w:eastAsia="PMingLiU" w:cs="宋体"/>
          <w:caps/>
          <w:color w:val="auto"/>
          <w:kern w:val="0"/>
          <w:sz w:val="24"/>
          <w:szCs w:val="24"/>
          <w:lang w:eastAsia="zh-CN"/>
        </w:rPr>
        <w:t>7</w:t>
      </w:r>
      <w:r>
        <w:rPr>
          <w:rFonts w:ascii="宋体" w:hAnsi="宋体" w:eastAsia="宋体" w:cs="宋体"/>
          <w:caps/>
          <w:color w:val="auto"/>
          <w:kern w:val="0"/>
          <w:sz w:val="24"/>
          <w:szCs w:val="24"/>
          <w:lang w:eastAsia="zh-CN"/>
        </w:rPr>
        <w:t>.2 投标人</w:t>
      </w:r>
      <w:r>
        <w:rPr>
          <w:rFonts w:ascii="宋体" w:hAnsi="宋体" w:eastAsia="宋体" w:cs="宋体"/>
          <w:color w:val="auto"/>
          <w:kern w:val="0"/>
          <w:sz w:val="24"/>
          <w:szCs w:val="24"/>
          <w:lang w:eastAsia="zh-CN"/>
        </w:rPr>
        <w:t>根据采购人售后服务及保修的内容、形式、免费维修时间、故障响应时间等要求，须</w:t>
      </w:r>
      <w:r>
        <w:rPr>
          <w:rFonts w:ascii="宋体" w:hAnsi="宋体" w:eastAsia="宋体" w:cs="宋体"/>
          <w:caps/>
          <w:color w:val="auto"/>
          <w:kern w:val="0"/>
          <w:sz w:val="24"/>
          <w:szCs w:val="24"/>
          <w:lang w:eastAsia="zh-CN"/>
        </w:rPr>
        <w:t>在投标文件中明确用户提出售后维修后的响应。</w:t>
      </w:r>
    </w:p>
    <w:p>
      <w:pPr>
        <w:spacing w:line="360" w:lineRule="auto"/>
        <w:ind w:firstLine="480" w:firstLineChars="200"/>
        <w:jc w:val="left"/>
        <w:rPr>
          <w:rFonts w:hint="default" w:ascii="宋体" w:hAnsi="宋体" w:eastAsia="宋体" w:cs="宋体"/>
          <w:caps/>
          <w:color w:val="auto"/>
          <w:kern w:val="0"/>
          <w:sz w:val="24"/>
          <w:szCs w:val="24"/>
          <w:lang w:eastAsia="zh-CN"/>
        </w:rPr>
      </w:pPr>
      <w:r>
        <w:rPr>
          <w:rFonts w:hint="default" w:ascii="宋体" w:hAnsi="宋体" w:eastAsia="PMingLiU" w:cs="宋体"/>
          <w:caps/>
          <w:color w:val="auto"/>
          <w:kern w:val="0"/>
          <w:sz w:val="24"/>
          <w:szCs w:val="24"/>
          <w:lang w:eastAsia="zh-CN"/>
        </w:rPr>
        <w:t>7</w:t>
      </w:r>
      <w:r>
        <w:rPr>
          <w:rFonts w:ascii="宋体" w:hAnsi="宋体" w:eastAsia="宋体" w:cs="宋体"/>
          <w:caps/>
          <w:color w:val="auto"/>
          <w:kern w:val="0"/>
          <w:sz w:val="24"/>
          <w:szCs w:val="24"/>
          <w:lang w:eastAsia="zh-CN"/>
        </w:rPr>
        <w:t>.3 在质保期内，正常使用出现故障，投标人应提供免费维修，并负担维修过程中的费用。</w:t>
      </w:r>
    </w:p>
    <w:p>
      <w:pPr>
        <w:spacing w:line="360" w:lineRule="auto"/>
        <w:ind w:firstLine="480" w:firstLineChars="200"/>
        <w:jc w:val="left"/>
        <w:rPr>
          <w:rFonts w:hint="default" w:ascii="宋体" w:hAnsi="宋体" w:eastAsia="宋体" w:cs="宋体"/>
          <w:caps/>
          <w:color w:val="auto"/>
          <w:kern w:val="0"/>
          <w:sz w:val="24"/>
          <w:szCs w:val="24"/>
          <w:lang w:eastAsia="zh-CN"/>
        </w:rPr>
      </w:pPr>
      <w:r>
        <w:rPr>
          <w:rFonts w:hint="default" w:ascii="宋体" w:hAnsi="宋体" w:eastAsia="PMingLiU" w:cs="宋体"/>
          <w:caps/>
          <w:color w:val="auto"/>
          <w:kern w:val="0"/>
          <w:sz w:val="24"/>
          <w:szCs w:val="24"/>
          <w:lang w:eastAsia="zh-CN"/>
        </w:rPr>
        <w:t>7</w:t>
      </w:r>
      <w:r>
        <w:rPr>
          <w:rFonts w:ascii="宋体" w:hAnsi="宋体" w:eastAsia="宋体" w:cs="宋体"/>
          <w:caps/>
          <w:color w:val="auto"/>
          <w:kern w:val="0"/>
          <w:sz w:val="24"/>
          <w:szCs w:val="24"/>
          <w:lang w:eastAsia="zh-CN"/>
        </w:rPr>
        <w:t>.4 投标人若不能提供必要的服务或未能按响应时间进行维修，将视为投标人违约。</w:t>
      </w:r>
    </w:p>
    <w:p>
      <w:pPr>
        <w:spacing w:line="360" w:lineRule="auto"/>
        <w:ind w:firstLine="480" w:firstLineChars="200"/>
        <w:jc w:val="left"/>
        <w:rPr>
          <w:rFonts w:hint="default" w:ascii="宋体" w:hAnsi="宋体" w:eastAsia="宋体" w:cs="宋体"/>
          <w:caps/>
          <w:color w:val="auto"/>
          <w:kern w:val="0"/>
          <w:sz w:val="24"/>
          <w:szCs w:val="24"/>
          <w:lang w:eastAsia="zh-CN"/>
        </w:rPr>
      </w:pPr>
      <w:r>
        <w:rPr>
          <w:rFonts w:hint="default" w:ascii="宋体" w:hAnsi="宋体" w:eastAsia="PMingLiU" w:cs="宋体"/>
          <w:b/>
          <w:bCs/>
          <w:caps/>
          <w:color w:val="auto"/>
          <w:kern w:val="0"/>
          <w:sz w:val="24"/>
          <w:szCs w:val="24"/>
          <w:lang w:eastAsia="zh-CN"/>
        </w:rPr>
        <w:t>8</w:t>
      </w:r>
      <w:r>
        <w:rPr>
          <w:rFonts w:ascii="宋体" w:hAnsi="宋体" w:eastAsia="宋体" w:cs="宋体"/>
          <w:b/>
          <w:bCs/>
          <w:caps/>
          <w:color w:val="auto"/>
          <w:kern w:val="0"/>
          <w:sz w:val="24"/>
          <w:szCs w:val="24"/>
          <w:lang w:eastAsia="zh-CN"/>
        </w:rPr>
        <w:t>.</w:t>
      </w:r>
      <w:r>
        <w:rPr>
          <w:rFonts w:ascii="宋体" w:hAnsi="宋体" w:eastAsia="宋体" w:cs="宋体"/>
          <w:caps/>
          <w:color w:val="auto"/>
          <w:kern w:val="0"/>
          <w:sz w:val="24"/>
          <w:szCs w:val="24"/>
          <w:lang w:eastAsia="zh-CN"/>
        </w:rPr>
        <w:t>投标人对质保期外售后服务的承诺和处理方法也可在投标文件中明确。</w:t>
      </w:r>
    </w:p>
    <w:p>
      <w:pPr>
        <w:spacing w:line="360" w:lineRule="auto"/>
        <w:ind w:firstLine="482" w:firstLineChars="200"/>
        <w:jc w:val="left"/>
        <w:rPr>
          <w:rFonts w:hint="default" w:ascii="宋体" w:hAnsi="宋体" w:eastAsia="宋体" w:cs="宋体"/>
          <w:b/>
          <w:bCs/>
          <w:caps/>
          <w:color w:val="auto"/>
          <w:kern w:val="0"/>
          <w:sz w:val="24"/>
          <w:szCs w:val="24"/>
          <w:lang w:eastAsia="zh-CN"/>
        </w:rPr>
      </w:pPr>
      <w:r>
        <w:rPr>
          <w:rFonts w:hint="default" w:ascii="宋体" w:hAnsi="宋体" w:eastAsia="宋体" w:cs="宋体"/>
          <w:b/>
          <w:bCs/>
          <w:caps/>
          <w:color w:val="auto"/>
          <w:kern w:val="0"/>
          <w:sz w:val="24"/>
          <w:szCs w:val="24"/>
          <w:lang w:val="en-US" w:eastAsia="zh-CN"/>
        </w:rPr>
        <w:t>9</w:t>
      </w:r>
      <w:r>
        <w:rPr>
          <w:rFonts w:ascii="宋体" w:hAnsi="宋体" w:eastAsia="宋体" w:cs="宋体"/>
          <w:b/>
          <w:bCs/>
          <w:caps/>
          <w:color w:val="auto"/>
          <w:kern w:val="0"/>
          <w:sz w:val="24"/>
          <w:szCs w:val="24"/>
          <w:lang w:val="en-US" w:eastAsia="zh-CN"/>
        </w:rPr>
        <w:t>.</w:t>
      </w:r>
      <w:r>
        <w:rPr>
          <w:rFonts w:ascii="宋体" w:hAnsi="宋体" w:eastAsia="宋体" w:cs="宋体"/>
          <w:b/>
          <w:bCs/>
          <w:caps/>
          <w:color w:val="auto"/>
          <w:kern w:val="0"/>
          <w:sz w:val="24"/>
          <w:szCs w:val="24"/>
          <w:lang w:eastAsia="zh-CN"/>
        </w:rPr>
        <w:t>本次采购项目为交钥匙工程，所需的一切货物、材料、安装、税金等相关费用，应全部包含在投标报价之中。</w:t>
      </w:r>
    </w:p>
    <w:p>
      <w:pPr>
        <w:spacing w:line="360" w:lineRule="auto"/>
        <w:ind w:firstLine="482" w:firstLineChars="200"/>
        <w:rPr>
          <w:rFonts w:hint="default" w:ascii="宋体" w:hAnsi="宋体" w:eastAsia="宋体" w:cs="宋体"/>
          <w:caps/>
          <w:color w:val="auto"/>
          <w:kern w:val="0"/>
          <w:sz w:val="24"/>
          <w:szCs w:val="24"/>
          <w:lang w:eastAsia="zh-CN"/>
        </w:rPr>
      </w:pPr>
      <w:r>
        <w:rPr>
          <w:rFonts w:ascii="宋体" w:hAnsi="宋体" w:eastAsia="宋体" w:cs="宋体"/>
          <w:b/>
          <w:bCs/>
          <w:caps/>
          <w:color w:val="auto"/>
          <w:kern w:val="0"/>
          <w:sz w:val="24"/>
          <w:szCs w:val="24"/>
          <w:lang w:eastAsia="zh-CN"/>
        </w:rPr>
        <w:t>1</w:t>
      </w:r>
      <w:r>
        <w:rPr>
          <w:rFonts w:hint="default" w:ascii="宋体" w:hAnsi="宋体" w:eastAsia="宋体" w:cs="宋体"/>
          <w:b/>
          <w:bCs/>
          <w:caps/>
          <w:color w:val="auto"/>
          <w:kern w:val="0"/>
          <w:sz w:val="24"/>
          <w:szCs w:val="24"/>
          <w:lang w:val="en-US" w:eastAsia="zh-CN"/>
        </w:rPr>
        <w:t>0</w:t>
      </w:r>
      <w:r>
        <w:rPr>
          <w:rFonts w:ascii="宋体" w:hAnsi="宋体" w:eastAsia="宋体" w:cs="宋体"/>
          <w:b/>
          <w:bCs/>
          <w:caps/>
          <w:color w:val="auto"/>
          <w:kern w:val="0"/>
          <w:sz w:val="24"/>
          <w:szCs w:val="24"/>
          <w:lang w:eastAsia="zh-CN"/>
        </w:rPr>
        <w:t>.</w:t>
      </w:r>
      <w:r>
        <w:rPr>
          <w:rFonts w:ascii="宋体" w:hAnsi="Times New Roman" w:eastAsia="宋体" w:cs="Times New Roman"/>
          <w:caps/>
          <w:color w:val="auto"/>
          <w:kern w:val="0"/>
          <w:sz w:val="24"/>
          <w:szCs w:val="20"/>
          <w:lang w:val="en-US" w:eastAsia="zh-CN"/>
        </w:rPr>
        <w:t>本项目为助力打好污染防治攻坚战，推广使用绿色包装，所有商品包装符合《商品包装政府采购需求标准（试行）》、快递包装符合《快递包装政府采购需求标准（试行）》要求的，投标人应提供相关承诺书予以响应。</w:t>
      </w:r>
    </w:p>
    <w:p>
      <w:pPr>
        <w:spacing w:line="360" w:lineRule="auto"/>
        <w:ind w:firstLine="482" w:firstLineChars="200"/>
        <w:rPr>
          <w:rFonts w:ascii="宋体" w:hAnsi="宋体" w:eastAsia="宋体" w:cs="宋体"/>
          <w:caps/>
          <w:color w:val="auto"/>
          <w:kern w:val="0"/>
          <w:sz w:val="24"/>
          <w:szCs w:val="24"/>
          <w:lang w:val="en-US" w:eastAsia="zh-CN"/>
        </w:rPr>
      </w:pPr>
      <w:r>
        <w:rPr>
          <w:rFonts w:ascii="宋体" w:hAnsi="宋体" w:eastAsia="宋体" w:cs="宋体"/>
          <w:b/>
          <w:bCs/>
          <w:caps/>
          <w:color w:val="auto"/>
          <w:kern w:val="0"/>
          <w:sz w:val="24"/>
          <w:szCs w:val="24"/>
          <w:lang w:val="en-US" w:eastAsia="zh-CN"/>
        </w:rPr>
        <w:t>11.</w:t>
      </w:r>
      <w:r>
        <w:rPr>
          <w:rFonts w:ascii="宋体" w:hAnsi="宋体" w:eastAsia="宋体" w:cs="宋体"/>
          <w:caps/>
          <w:color w:val="auto"/>
          <w:kern w:val="0"/>
          <w:sz w:val="24"/>
          <w:szCs w:val="24"/>
          <w:lang w:eastAsia="zh-CN"/>
        </w:rPr>
        <w:t>投标人需在投标文件中提供业绩、绿色环保产品认证、商品包装及快递包装等证明材料</w:t>
      </w:r>
      <w:r>
        <w:rPr>
          <w:rFonts w:ascii="宋体" w:hAnsi="宋体" w:eastAsia="宋体" w:cs="宋体"/>
          <w:caps/>
          <w:color w:val="auto"/>
          <w:kern w:val="0"/>
          <w:sz w:val="24"/>
          <w:szCs w:val="24"/>
          <w:lang w:val="en-US" w:eastAsia="zh-CN"/>
        </w:rPr>
        <w:t>。</w:t>
      </w:r>
    </w:p>
    <w:p>
      <w:pPr>
        <w:spacing w:line="360" w:lineRule="auto"/>
        <w:ind w:firstLine="480" w:firstLineChars="200"/>
        <w:rPr>
          <w:rFonts w:ascii="宋体" w:hAnsi="宋体" w:eastAsia="宋体" w:cs="宋体"/>
          <w:caps/>
          <w:color w:val="auto"/>
          <w:kern w:val="0"/>
          <w:sz w:val="24"/>
          <w:szCs w:val="24"/>
          <w:lang w:val="en-US" w:eastAsia="zh-CN"/>
        </w:rPr>
      </w:pPr>
      <w:r>
        <w:rPr>
          <w:rFonts w:ascii="宋体" w:hAnsi="宋体" w:eastAsia="宋体" w:cs="宋体"/>
          <w:caps/>
          <w:color w:val="auto"/>
          <w:kern w:val="0"/>
          <w:sz w:val="24"/>
          <w:szCs w:val="24"/>
          <w:lang w:val="en-US" w:eastAsia="zh-CN"/>
        </w:rPr>
        <w:t>12.</w:t>
      </w:r>
      <w:r>
        <w:rPr>
          <w:rFonts w:ascii="宋体" w:hAnsi="宋体" w:eastAsia="宋体" w:cs="宋体"/>
          <w:caps/>
          <w:color w:val="auto"/>
          <w:kern w:val="0"/>
          <w:sz w:val="24"/>
          <w:szCs w:val="24"/>
          <w:lang w:eastAsia="zh-CN"/>
        </w:rPr>
        <w:t>针对本项目提供详细可行的产品展示</w:t>
      </w:r>
      <w:r>
        <w:rPr>
          <w:rFonts w:ascii="宋体" w:hAnsi="宋体" w:eastAsia="宋体" w:cs="宋体"/>
          <w:caps/>
          <w:color w:val="auto"/>
          <w:kern w:val="0"/>
          <w:sz w:val="24"/>
          <w:szCs w:val="24"/>
          <w:lang w:val="en-US" w:eastAsia="zh-CN"/>
        </w:rPr>
        <w:t>方案，投标人针对采购需求清单及技术描述等，结合采购人需求提供符合需要的产品彩图及产品结构图。</w:t>
      </w:r>
    </w:p>
    <w:p>
      <w:pPr>
        <w:spacing w:line="360" w:lineRule="auto"/>
        <w:ind w:firstLine="480" w:firstLineChars="200"/>
        <w:rPr>
          <w:rFonts w:ascii="宋体" w:hAnsi="宋体" w:eastAsia="宋体" w:cs="宋体"/>
          <w:caps/>
          <w:color w:val="auto"/>
          <w:kern w:val="0"/>
          <w:sz w:val="24"/>
          <w:szCs w:val="24"/>
          <w:lang w:val="en-US" w:eastAsia="zh-CN"/>
        </w:rPr>
      </w:pPr>
      <w:r>
        <w:rPr>
          <w:rFonts w:ascii="宋体" w:hAnsi="宋体" w:eastAsia="宋体" w:cs="宋体"/>
          <w:caps/>
          <w:color w:val="auto"/>
          <w:kern w:val="0"/>
          <w:sz w:val="24"/>
          <w:szCs w:val="24"/>
          <w:lang w:val="en-US" w:eastAsia="zh-CN"/>
        </w:rPr>
        <w:t>13.投标人针对本项目提供供货服务方案，包含物品供货、安装调试、安全防护及安装时对采购人建筑物及建筑内设施的保护、工作进度，以及确保按时交付、正常运行的措施等。</w:t>
      </w:r>
    </w:p>
    <w:p>
      <w:pPr>
        <w:spacing w:line="360" w:lineRule="auto"/>
        <w:ind w:firstLine="480" w:firstLineChars="200"/>
        <w:rPr>
          <w:rFonts w:ascii="宋体" w:hAnsi="宋体" w:eastAsia="宋体" w:cs="宋体"/>
          <w:caps/>
          <w:color w:val="auto"/>
          <w:kern w:val="0"/>
          <w:sz w:val="24"/>
          <w:szCs w:val="24"/>
          <w:lang w:eastAsia="zh-CN"/>
        </w:rPr>
      </w:pPr>
      <w:r>
        <w:rPr>
          <w:rFonts w:ascii="宋体" w:hAnsi="宋体" w:eastAsia="宋体" w:cs="宋体"/>
          <w:caps/>
          <w:color w:val="auto"/>
          <w:kern w:val="0"/>
          <w:sz w:val="24"/>
          <w:szCs w:val="24"/>
          <w:lang w:val="en-US" w:eastAsia="zh-CN"/>
        </w:rPr>
        <w:t>14</w:t>
      </w:r>
      <w:r>
        <w:rPr>
          <w:rFonts w:ascii="宋体" w:hAnsi="宋体" w:eastAsia="宋体" w:cs="宋体"/>
          <w:caps/>
          <w:color w:val="auto"/>
          <w:kern w:val="0"/>
          <w:sz w:val="24"/>
          <w:szCs w:val="24"/>
          <w:lang w:eastAsia="zh-CN"/>
        </w:rPr>
        <w:t>.</w:t>
      </w:r>
      <w:r>
        <w:rPr>
          <w:rFonts w:hint="default" w:ascii="宋体" w:hAnsi="宋体" w:eastAsia="宋体" w:cs="宋体"/>
          <w:caps/>
          <w:color w:val="auto"/>
          <w:kern w:val="0"/>
          <w:sz w:val="24"/>
          <w:szCs w:val="24"/>
          <w:lang w:eastAsia="zh-CN"/>
        </w:rPr>
        <w:t>根据采购清单和现场情况，投标人针对本项目提供深化设计方案，包括对家具使用空间设计方案的平面布置图、效果图</w:t>
      </w:r>
      <w:r>
        <w:rPr>
          <w:rFonts w:ascii="宋体" w:hAnsi="宋体" w:eastAsia="宋体" w:cs="宋体"/>
          <w:caps/>
          <w:color w:val="auto"/>
          <w:kern w:val="0"/>
          <w:sz w:val="24"/>
          <w:szCs w:val="24"/>
          <w:lang w:eastAsia="zh-CN"/>
        </w:rPr>
        <w:t>。</w:t>
      </w:r>
    </w:p>
    <w:p>
      <w:pPr>
        <w:spacing w:line="360" w:lineRule="auto"/>
        <w:ind w:firstLine="480" w:firstLineChars="200"/>
        <w:rPr>
          <w:rFonts w:ascii="宋体" w:hAnsi="宋体" w:eastAsia="宋体" w:cs="宋体"/>
          <w:caps/>
          <w:color w:val="auto"/>
          <w:kern w:val="0"/>
          <w:sz w:val="24"/>
          <w:szCs w:val="24"/>
          <w:lang w:eastAsia="zh-CN"/>
        </w:rPr>
      </w:pPr>
      <w:r>
        <w:rPr>
          <w:rFonts w:ascii="宋体" w:hAnsi="宋体" w:eastAsia="宋体" w:cs="宋体"/>
          <w:caps/>
          <w:color w:val="auto"/>
          <w:kern w:val="0"/>
          <w:sz w:val="24"/>
          <w:szCs w:val="24"/>
          <w:lang w:val="en-US" w:eastAsia="zh-CN"/>
        </w:rPr>
        <w:t>15.</w:t>
      </w:r>
      <w:r>
        <w:rPr>
          <w:rFonts w:hint="default" w:ascii="宋体" w:hAnsi="宋体" w:eastAsia="宋体" w:cs="宋体"/>
          <w:caps/>
          <w:color w:val="auto"/>
          <w:kern w:val="0"/>
          <w:sz w:val="24"/>
          <w:szCs w:val="24"/>
          <w:lang w:eastAsia="zh-CN"/>
        </w:rPr>
        <w:t>投标人应针对本项的质保期内与质保期外，具有完善的售后服务方案。</w:t>
      </w:r>
      <w:r>
        <w:rPr>
          <w:rFonts w:ascii="宋体" w:hAnsi="宋体" w:eastAsia="宋体" w:cs="宋体"/>
          <w:caps/>
          <w:color w:val="auto"/>
          <w:kern w:val="0"/>
          <w:sz w:val="24"/>
          <w:szCs w:val="24"/>
          <w:lang w:val="en-US" w:eastAsia="zh-CN"/>
        </w:rPr>
        <w:t>包括但不限于</w:t>
      </w:r>
      <w:r>
        <w:rPr>
          <w:rFonts w:hint="default" w:ascii="宋体" w:hAnsi="宋体" w:eastAsia="宋体" w:cs="宋体"/>
          <w:caps/>
          <w:color w:val="auto"/>
          <w:kern w:val="0"/>
          <w:sz w:val="24"/>
          <w:szCs w:val="24"/>
          <w:lang w:eastAsia="zh-CN"/>
        </w:rPr>
        <w:t>响应时间、服务范围、技术服务、解决问题时间、售后服务人员情况</w:t>
      </w:r>
      <w:r>
        <w:rPr>
          <w:rFonts w:ascii="宋体" w:hAnsi="宋体" w:eastAsia="宋体" w:cs="宋体"/>
          <w:caps/>
          <w:color w:val="auto"/>
          <w:kern w:val="0"/>
          <w:sz w:val="24"/>
          <w:szCs w:val="24"/>
          <w:lang w:val="en-US" w:eastAsia="zh-CN"/>
        </w:rPr>
        <w:t>及</w:t>
      </w:r>
      <w:r>
        <w:rPr>
          <w:rFonts w:ascii="宋体" w:hAnsi="宋体" w:eastAsia="宋体" w:cs="宋体"/>
          <w:caps/>
          <w:color w:val="auto"/>
          <w:kern w:val="0"/>
          <w:sz w:val="24"/>
          <w:szCs w:val="24"/>
          <w:lang w:eastAsia="zh-CN"/>
        </w:rPr>
        <w:t>列出中标后所供货物的备品、备件和维修工具供应方案</w:t>
      </w:r>
      <w:r>
        <w:rPr>
          <w:rFonts w:hint="default" w:ascii="宋体" w:hAnsi="宋体" w:eastAsia="宋体" w:cs="宋体"/>
          <w:caps/>
          <w:color w:val="auto"/>
          <w:kern w:val="0"/>
          <w:sz w:val="24"/>
          <w:szCs w:val="24"/>
          <w:lang w:eastAsia="zh-CN"/>
        </w:rPr>
        <w:t>等</w:t>
      </w:r>
      <w:r>
        <w:rPr>
          <w:rFonts w:ascii="宋体" w:hAnsi="宋体" w:eastAsia="宋体" w:cs="宋体"/>
          <w:caps/>
          <w:color w:val="auto"/>
          <w:kern w:val="0"/>
          <w:sz w:val="24"/>
          <w:szCs w:val="24"/>
          <w:lang w:eastAsia="zh-CN"/>
        </w:rPr>
        <w:t>。</w:t>
      </w:r>
    </w:p>
    <w:p>
      <w:pPr>
        <w:spacing w:line="360" w:lineRule="auto"/>
        <w:ind w:firstLine="480" w:firstLineChars="200"/>
        <w:rPr>
          <w:rFonts w:hint="default"/>
          <w:lang w:eastAsia="zh-CN"/>
        </w:rPr>
      </w:pPr>
      <w:r>
        <w:rPr>
          <w:rFonts w:ascii="宋体" w:hAnsi="宋体" w:eastAsia="宋体" w:cs="宋体"/>
          <w:caps/>
          <w:color w:val="auto"/>
          <w:kern w:val="0"/>
          <w:sz w:val="24"/>
          <w:szCs w:val="24"/>
          <w:lang w:val="en-US" w:eastAsia="zh-CN"/>
        </w:rPr>
        <w:t>16.投标人还可以提供</w:t>
      </w:r>
      <w:r>
        <w:rPr>
          <w:rFonts w:hint="default" w:ascii="宋体" w:hAnsi="宋体" w:eastAsia="宋体" w:cs="宋体"/>
          <w:caps/>
          <w:color w:val="auto"/>
          <w:kern w:val="0"/>
          <w:sz w:val="24"/>
          <w:szCs w:val="24"/>
          <w:lang w:eastAsia="zh-CN"/>
        </w:rPr>
        <w:t>与本招标项目相关的其他必要具体内容。</w:t>
      </w:r>
    </w:p>
    <w:p>
      <w:pPr>
        <w:autoSpaceDE w:val="0"/>
        <w:autoSpaceDN w:val="0"/>
        <w:adjustRightInd w:val="0"/>
        <w:spacing w:line="360" w:lineRule="auto"/>
        <w:jc w:val="left"/>
        <w:rPr>
          <w:rFonts w:hint="default" w:ascii="宋体" w:hAnsi="Times New Roman" w:eastAsia="宋体" w:cs="Times New Roman"/>
          <w:caps/>
          <w:color w:val="auto"/>
          <w:kern w:val="0"/>
          <w:sz w:val="24"/>
          <w:szCs w:val="20"/>
          <w:lang w:val="en-US" w:eastAsia="zh-CN"/>
        </w:rPr>
      </w:pPr>
    </w:p>
    <w:p>
      <w:pPr>
        <w:jc w:val="center"/>
        <w:outlineLvl w:val="0"/>
        <w:rPr>
          <w:rFonts w:hint="default" w:ascii="Times New Roman" w:hAnsi="Times New Roman" w:eastAsia="宋体" w:cs="Times New Roman"/>
          <w:b/>
          <w:bCs/>
          <w:color w:val="auto"/>
          <w:kern w:val="44"/>
          <w:sz w:val="36"/>
          <w:szCs w:val="36"/>
          <w:lang w:val="en-US" w:eastAsia="zh-CN"/>
        </w:rPr>
      </w:pPr>
      <w:bookmarkStart w:id="474" w:name="_Toc342626813"/>
      <w:bookmarkStart w:id="475" w:name="_Toc2134447957"/>
      <w:bookmarkStart w:id="476" w:name="_Toc1281126177_WPSOffice_Level1"/>
      <w:bookmarkStart w:id="477" w:name="_Toc450869757"/>
      <w:bookmarkStart w:id="478" w:name="_Toc1228469917"/>
      <w:bookmarkStart w:id="479" w:name="_Toc876002453"/>
      <w:bookmarkStart w:id="480" w:name="_Toc1364277335"/>
      <w:bookmarkStart w:id="481" w:name="_Toc1658402222_WPSOffice_Level1"/>
      <w:bookmarkStart w:id="482" w:name="_Toc1220109555_WPSOffice_Level1"/>
      <w:bookmarkStart w:id="483" w:name="_Toc577545602"/>
      <w:bookmarkStart w:id="484" w:name="_Toc1203796512"/>
      <w:bookmarkStart w:id="485" w:name="_Toc2055339244_WPSOffice_Level1"/>
      <w:bookmarkStart w:id="486" w:name="_Toc2103487907_WPSOffice_Level1"/>
      <w:bookmarkStart w:id="487" w:name="_Toc1278987015"/>
      <w:r>
        <w:rPr>
          <w:color w:val="auto"/>
          <w:lang w:eastAsia="zh-CN"/>
        </w:rPr>
        <w:br w:type="page"/>
      </w:r>
      <w:bookmarkStart w:id="488" w:name="_Toc8032"/>
      <w:r>
        <w:rPr>
          <w:rFonts w:hint="default" w:ascii="Times New Roman" w:hAnsi="Times New Roman" w:eastAsia="宋体" w:cs="Times New Roman"/>
          <w:b/>
          <w:bCs/>
          <w:color w:val="auto"/>
          <w:kern w:val="44"/>
          <w:sz w:val="36"/>
          <w:szCs w:val="36"/>
          <w:lang w:val="en-US" w:eastAsia="zh-CN"/>
        </w:rPr>
        <w:t>第七章 评标方法和标准</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spacing w:line="360" w:lineRule="auto"/>
        <w:rPr>
          <w:rFonts w:hint="default" w:ascii="Times New Roman" w:hAnsi="Times New Roman" w:eastAsia="仿宋_GB2312" w:cs="Times New Roman"/>
          <w:b/>
          <w:color w:val="auto"/>
          <w:sz w:val="28"/>
          <w:szCs w:val="28"/>
          <w:lang w:eastAsia="zh-CN"/>
        </w:rPr>
      </w:pPr>
      <w:bookmarkStart w:id="489" w:name="_Toc682913791_WPSOffice_Level2"/>
      <w:bookmarkStart w:id="490" w:name="_Toc421828923_WPSOffice_Level2"/>
      <w:bookmarkStart w:id="491" w:name="_Toc1595179162_WPSOffice_Level2"/>
      <w:bookmarkStart w:id="492" w:name="_Toc1270934164_WPSOffice_Level2"/>
    </w:p>
    <w:p>
      <w:pPr>
        <w:spacing w:line="360" w:lineRule="auto"/>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eastAsia="zh-CN"/>
        </w:rPr>
        <w:t>一、评标方法</w:t>
      </w:r>
      <w:bookmarkEnd w:id="489"/>
      <w:bookmarkEnd w:id="490"/>
      <w:bookmarkEnd w:id="491"/>
      <w:bookmarkEnd w:id="492"/>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采用综合评分法，总分值</w:t>
      </w:r>
      <w:r>
        <w:rPr>
          <w:rFonts w:hint="default" w:ascii="Times New Roman" w:hAnsi="Times New Roman" w:eastAsia="仿宋_GB2312" w:cs="Times New Roman"/>
          <w:color w:val="auto"/>
          <w:sz w:val="28"/>
          <w:szCs w:val="28"/>
          <w:lang w:val="en-US" w:eastAsia="zh-CN"/>
        </w:rPr>
        <w:t>100</w:t>
      </w:r>
      <w:r>
        <w:rPr>
          <w:rFonts w:hint="default" w:ascii="Times New Roman" w:hAnsi="Times New Roman" w:eastAsia="仿宋_GB2312" w:cs="Times New Roman"/>
          <w:color w:val="auto"/>
          <w:sz w:val="28"/>
          <w:szCs w:val="28"/>
          <w:lang w:eastAsia="zh-CN"/>
        </w:rPr>
        <w:t>分。</w:t>
      </w:r>
      <w:bookmarkStart w:id="493" w:name="_Toc35230229_WPSOffice_Level2"/>
      <w:r>
        <w:rPr>
          <w:rFonts w:hint="default" w:ascii="Times New Roman" w:hAnsi="Times New Roman" w:eastAsia="仿宋_GB2312" w:cs="Times New Roman"/>
          <w:color w:val="auto"/>
          <w:sz w:val="28"/>
          <w:szCs w:val="28"/>
          <w:lang w:eastAsia="zh-CN"/>
        </w:rPr>
        <w:t>评标委员会对各投标人的投标文件进行符合性审查、详细评审后，按评审得分由高到低顺序推荐排名。如评审得分相同的，按投标报价由低到高顺序推荐排列；评审得分且投标报价相同的并列。</w:t>
      </w:r>
    </w:p>
    <w:p>
      <w:pPr>
        <w:pStyle w:val="37"/>
        <w:spacing w:line="360" w:lineRule="auto"/>
        <w:ind w:left="0" w:leftChars="0" w:firstLine="560" w:firstLineChars="200"/>
        <w:rPr>
          <w:rFonts w:hint="default" w:eastAsia="仿宋_GB2312" w:cs="Times New Roman"/>
          <w:color w:val="auto"/>
          <w:sz w:val="28"/>
          <w:szCs w:val="28"/>
          <w:u w:val="single"/>
          <w:lang w:val="en-US" w:eastAsia="zh-CN"/>
        </w:rPr>
      </w:pPr>
      <w:r>
        <w:rPr>
          <w:rFonts w:hint="default" w:eastAsia="仿宋_GB2312" w:cs="Times New Roman"/>
          <w:color w:val="auto"/>
          <w:sz w:val="28"/>
          <w:szCs w:val="28"/>
          <w:lang w:eastAsia="zh-CN"/>
        </w:rPr>
        <w:t>其他：</w:t>
      </w:r>
      <w:r>
        <w:rPr>
          <w:rFonts w:hint="default" w:eastAsia="仿宋_GB2312" w:cs="Times New Roman"/>
          <w:color w:val="auto"/>
          <w:sz w:val="28"/>
          <w:szCs w:val="28"/>
          <w:lang w:val="en-US" w:eastAsia="zh-CN"/>
        </w:rPr>
        <w:t>无。</w:t>
      </w:r>
    </w:p>
    <w:bookmarkEnd w:id="493"/>
    <w:p>
      <w:pPr>
        <w:spacing w:line="360" w:lineRule="auto"/>
        <w:ind w:firstLine="562" w:firstLineChars="200"/>
        <w:rPr>
          <w:rFonts w:hint="default" w:ascii="Times New Roman" w:hAnsi="Times New Roman" w:eastAsia="仿宋_GB2312" w:cs="Times New Roman"/>
          <w:b/>
          <w:color w:val="auto"/>
          <w:sz w:val="28"/>
          <w:szCs w:val="28"/>
          <w:lang w:eastAsia="zh-CN"/>
        </w:rPr>
      </w:pPr>
      <w:bookmarkStart w:id="494" w:name="_Toc1410113626_WPSOffice_Level3"/>
      <w:bookmarkStart w:id="495" w:name="_Toc333611415_WPSOffice_Level3"/>
      <w:r>
        <w:rPr>
          <w:rFonts w:hint="default" w:ascii="Times New Roman" w:hAnsi="Times New Roman" w:eastAsia="仿宋_GB2312" w:cs="Times New Roman"/>
          <w:b/>
          <w:color w:val="auto"/>
          <w:sz w:val="28"/>
          <w:szCs w:val="28"/>
          <w:lang w:eastAsia="zh-CN"/>
        </w:rPr>
        <w:t>二、符合性审查</w:t>
      </w:r>
      <w:bookmarkEnd w:id="494"/>
      <w:bookmarkEnd w:id="495"/>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评标委员会对符合资格的投标人的投标文件进行符合性审查，以确定其是否满足招标文件的实质性要求。</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投标文件不存在雷同性（评标系统内</w:t>
      </w:r>
      <w:r>
        <w:rPr>
          <w:rFonts w:ascii="Times New Roman" w:hAnsi="Times New Roman" w:eastAsia="仿宋_GB2312" w:cs="Times New Roman"/>
          <w:color w:val="auto"/>
          <w:sz w:val="28"/>
          <w:szCs w:val="28"/>
          <w:lang w:eastAsia="zh-CN"/>
        </w:rPr>
        <w:t>投标文件</w:t>
      </w:r>
      <w:r>
        <w:rPr>
          <w:rFonts w:hint="default" w:ascii="Times New Roman" w:hAnsi="Times New Roman" w:eastAsia="仿宋_GB2312" w:cs="Times New Roman"/>
          <w:color w:val="auto"/>
          <w:sz w:val="28"/>
          <w:szCs w:val="28"/>
          <w:lang w:eastAsia="zh-CN"/>
        </w:rPr>
        <w:t>雷同性分析，包括文件制作机器码或文件创建标识码）。</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签字盖章签章符合招标文件要求；</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3.投标有效期符合招标文件要求；</w:t>
      </w:r>
    </w:p>
    <w:p>
      <w:pPr>
        <w:spacing w:line="360" w:lineRule="auto"/>
        <w:ind w:firstLine="480"/>
        <w:rPr>
          <w:rFonts w:hint="default" w:ascii="Times New Roman" w:hAnsi="Times New Roman" w:eastAsia="仿宋_GB2312" w:cs="Times New Roman"/>
          <w:strike/>
          <w:color w:val="auto"/>
          <w:sz w:val="28"/>
          <w:szCs w:val="28"/>
          <w:highlight w:val="yellow"/>
          <w:lang w:eastAsia="zh-CN"/>
        </w:rPr>
      </w:pPr>
      <w:r>
        <w:rPr>
          <w:rFonts w:hint="default" w:ascii="Times New Roman" w:hAnsi="Times New Roman" w:eastAsia="仿宋_GB2312" w:cs="Times New Roman"/>
          <w:color w:val="auto"/>
          <w:sz w:val="28"/>
          <w:szCs w:val="28"/>
          <w:lang w:eastAsia="zh-CN"/>
        </w:rPr>
        <w:t>4.投标报价未超出</w:t>
      </w:r>
      <w:r>
        <w:rPr>
          <w:rFonts w:hint="default" w:ascii="Times New Roman" w:hAnsi="Times New Roman" w:eastAsia="仿宋_GB2312" w:cs="Times New Roman"/>
          <w:color w:val="auto"/>
          <w:sz w:val="28"/>
          <w:szCs w:val="28"/>
          <w:lang w:val="en-US" w:eastAsia="zh-CN"/>
        </w:rPr>
        <w:t>最高限价</w:t>
      </w:r>
      <w:r>
        <w:rPr>
          <w:rFonts w:hint="default" w:ascii="Times New Roman" w:hAnsi="Times New Roman" w:eastAsia="仿宋_GB2312" w:cs="Times New Roman"/>
          <w:color w:val="auto"/>
          <w:sz w:val="28"/>
          <w:szCs w:val="28"/>
          <w:lang w:eastAsia="zh-CN"/>
        </w:rPr>
        <w:t>；</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5.投标文件无重大或不可接受的偏差；</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投标文件未附有采购人不能接受的条件；</w:t>
      </w:r>
    </w:p>
    <w:p>
      <w:pPr>
        <w:spacing w:line="360" w:lineRule="auto"/>
        <w:ind w:firstLine="480"/>
        <w:rPr>
          <w:rFonts w:hint="default" w:ascii="Times New Roman" w:hAnsi="Times New Roman" w:eastAsia="仿宋_GB2312" w:cs="Times New Roman"/>
          <w:color w:val="auto"/>
          <w:sz w:val="28"/>
          <w:szCs w:val="28"/>
          <w:lang w:eastAsia="zh-CN"/>
        </w:rPr>
      </w:pPr>
      <w:bookmarkStart w:id="496" w:name="_Hlk142994671"/>
      <w:r>
        <w:rPr>
          <w:rFonts w:hint="default" w:ascii="Times New Roman" w:hAnsi="Times New Roman" w:eastAsia="仿宋_GB2312" w:cs="Times New Roman"/>
          <w:color w:val="auto"/>
          <w:sz w:val="28"/>
          <w:szCs w:val="28"/>
          <w:lang w:val="en-US" w:eastAsia="zh-CN"/>
        </w:rPr>
        <w:t>7.</w:t>
      </w:r>
      <w:bookmarkEnd w:id="496"/>
      <w:r>
        <w:rPr>
          <w:rFonts w:hint="default" w:ascii="Times New Roman" w:hAnsi="Times New Roman" w:eastAsia="仿宋_GB2312" w:cs="Times New Roman"/>
          <w:color w:val="auto"/>
          <w:sz w:val="28"/>
          <w:szCs w:val="28"/>
          <w:lang w:val="en-US" w:eastAsia="zh-CN"/>
        </w:rPr>
        <w:t>招标文件及法律法规规定的其他情形</w:t>
      </w:r>
      <w:r>
        <w:rPr>
          <w:rFonts w:hint="default" w:ascii="Times New Roman" w:hAnsi="Times New Roman" w:eastAsia="仿宋_GB2312" w:cs="Times New Roman"/>
          <w:color w:val="auto"/>
          <w:sz w:val="28"/>
          <w:szCs w:val="28"/>
          <w:lang w:eastAsia="zh-CN"/>
        </w:rPr>
        <w:t>。</w:t>
      </w:r>
    </w:p>
    <w:p>
      <w:pPr>
        <w:pStyle w:val="94"/>
        <w:spacing w:line="360" w:lineRule="auto"/>
        <w:ind w:firstLine="562" w:firstLineChars="200"/>
        <w:jc w:val="both"/>
        <w:rPr>
          <w:rFonts w:ascii="Times New Roman" w:hAnsi="Times New Roman" w:eastAsia="仿宋_GB2312" w:cs="Times New Roman"/>
          <w:b/>
          <w:color w:val="auto"/>
          <w:kern w:val="2"/>
          <w:sz w:val="28"/>
          <w:szCs w:val="28"/>
          <w:lang w:val="zh-TW"/>
        </w:rPr>
      </w:pPr>
      <w:bookmarkStart w:id="497" w:name="_Toc1716909242_WPSOffice_Level3"/>
      <w:bookmarkStart w:id="498" w:name="_Toc278923003_WPSOffice_Level3"/>
      <w:r>
        <w:rPr>
          <w:rFonts w:ascii="Times New Roman" w:hAnsi="Times New Roman" w:eastAsia="仿宋_GB2312" w:cs="Times New Roman"/>
          <w:b/>
          <w:color w:val="auto"/>
          <w:kern w:val="2"/>
          <w:sz w:val="28"/>
          <w:szCs w:val="28"/>
          <w:lang w:val="zh-TW"/>
        </w:rPr>
        <w:t>三、详细评审</w:t>
      </w:r>
    </w:p>
    <w:bookmarkEnd w:id="497"/>
    <w:bookmarkEnd w:id="498"/>
    <w:p>
      <w:pPr>
        <w:spacing w:line="360" w:lineRule="auto"/>
        <w:ind w:firstLine="562" w:firstLineChars="200"/>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lang w:eastAsia="zh-CN"/>
        </w:rPr>
        <w:t>．澄清有关问题</w:t>
      </w:r>
    </w:p>
    <w:p>
      <w:pPr>
        <w:spacing w:line="360" w:lineRule="auto"/>
        <w:ind w:firstLine="560" w:firstLineChars="200"/>
        <w:rPr>
          <w:rFonts w:hint="default" w:ascii="Times New Roman" w:hAnsi="Times New Roman" w:eastAsia="仿宋_GB2312" w:cs="Times New Roman"/>
          <w:color w:val="auto"/>
          <w:sz w:val="28"/>
          <w:szCs w:val="28"/>
          <w:lang w:eastAsia="zh-CN"/>
        </w:rPr>
      </w:pPr>
      <w:bookmarkStart w:id="499" w:name="_Toc2074264070_WPSOffice_Level3"/>
      <w:bookmarkStart w:id="500" w:name="_Toc577657209_WPSOffice_Level3"/>
      <w:r>
        <w:rPr>
          <w:rFonts w:hint="default"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lang w:eastAsia="zh-CN"/>
        </w:rPr>
        <w:t>对于投标文件中含义不明确、同类问题表述不一致或者有明显文字和计算错误的内容，评标委员会应当以书面形式要求投标人作出必要的澄清、说明或者补正。</w:t>
      </w:r>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lang w:eastAsia="zh-CN"/>
        </w:rPr>
        <w:t>投标人的澄清、说明或者补正不得超出投标文件的范围或者改变投标文件的实质性内容。</w:t>
      </w:r>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1.3</w:t>
      </w:r>
      <w:r>
        <w:rPr>
          <w:rFonts w:hint="default" w:ascii="Times New Roman" w:hAnsi="Times New Roman" w:eastAsia="仿宋_GB2312" w:cs="Times New Roman"/>
          <w:color w:val="auto"/>
          <w:sz w:val="28"/>
          <w:szCs w:val="28"/>
          <w:lang w:eastAsia="zh-CN"/>
        </w:rPr>
        <w:t>允许修正投标文件中不构成重大偏离的、微小的、非正规的、不一致或不规则的地方。</w:t>
      </w:r>
    </w:p>
    <w:p>
      <w:pPr>
        <w:spacing w:line="360" w:lineRule="auto"/>
        <w:ind w:firstLine="562" w:firstLineChars="200"/>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val="en-US" w:eastAsia="zh-CN"/>
        </w:rPr>
        <w:t>2</w:t>
      </w:r>
      <w:r>
        <w:rPr>
          <w:rFonts w:hint="default" w:ascii="Times New Roman" w:hAnsi="Times New Roman" w:eastAsia="仿宋_GB2312" w:cs="Times New Roman"/>
          <w:b/>
          <w:color w:val="auto"/>
          <w:sz w:val="28"/>
          <w:szCs w:val="28"/>
          <w:lang w:eastAsia="zh-CN"/>
        </w:rPr>
        <w:t>．</w:t>
      </w:r>
      <w:bookmarkEnd w:id="499"/>
      <w:bookmarkEnd w:id="500"/>
      <w:r>
        <w:rPr>
          <w:rFonts w:hint="default" w:ascii="Times New Roman" w:hAnsi="Times New Roman" w:eastAsia="仿宋_GB2312" w:cs="Times New Roman"/>
          <w:b/>
          <w:color w:val="auto"/>
          <w:sz w:val="28"/>
          <w:szCs w:val="28"/>
          <w:lang w:eastAsia="zh-CN"/>
        </w:rPr>
        <w:t>综合比较与评价</w:t>
      </w:r>
    </w:p>
    <w:p>
      <w:pPr>
        <w:spacing w:line="360" w:lineRule="auto"/>
        <w:ind w:firstLine="560" w:firstLineChars="200"/>
        <w:rPr>
          <w:rFonts w:hint="default" w:ascii="Times New Roman" w:hAnsi="Times New Roman" w:eastAsia="仿宋_GB2312" w:cs="Times New Roman"/>
          <w:color w:val="auto"/>
          <w:sz w:val="28"/>
          <w:szCs w:val="28"/>
          <w:lang w:eastAsia="zh-CN"/>
        </w:rPr>
      </w:pPr>
      <w:bookmarkStart w:id="501" w:name="_Toc1647555423_WPSOffice_Level3"/>
      <w:bookmarkStart w:id="502" w:name="_Toc75126242_WPSOffice_Level3"/>
      <w:r>
        <w:rPr>
          <w:rFonts w:hint="default" w:ascii="Times New Roman" w:hAnsi="Times New Roman" w:eastAsia="仿宋_GB2312" w:cs="Times New Roman"/>
          <w:color w:val="auto"/>
          <w:sz w:val="28"/>
          <w:szCs w:val="28"/>
          <w:lang w:val="en-US" w:eastAsia="zh-CN"/>
        </w:rPr>
        <w:t>2.1</w:t>
      </w:r>
      <w:r>
        <w:rPr>
          <w:rFonts w:hint="default" w:ascii="Times New Roman" w:hAnsi="Times New Roman" w:eastAsia="仿宋_GB2312" w:cs="Times New Roman"/>
          <w:color w:val="auto"/>
          <w:sz w:val="28"/>
          <w:szCs w:val="28"/>
          <w:lang w:eastAsia="zh-CN"/>
        </w:rPr>
        <w:t>评标委员会按照招标文件中规定的评标方法和标准，对符合性审查合格的投标文件进行商务和技术评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，综合比较与评价。</w:t>
      </w:r>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2.2</w:t>
      </w:r>
      <w:r>
        <w:rPr>
          <w:rFonts w:hint="default" w:ascii="Times New Roman" w:hAnsi="Times New Roman" w:eastAsia="仿宋_GB2312" w:cs="Times New Roman"/>
          <w:color w:val="auto"/>
          <w:sz w:val="28"/>
          <w:szCs w:val="28"/>
          <w:lang w:eastAsia="zh-CN"/>
        </w:rPr>
        <w:t>评标时，评标委员会各成员应当独立对每个投标人的投标文件进行评价，并汇总每个投标人的得分，由评标委员会推荐3名中标候选人。</w:t>
      </w:r>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2.3</w:t>
      </w:r>
      <w:r>
        <w:rPr>
          <w:rFonts w:hint="default" w:ascii="Times New Roman" w:hAnsi="Times New Roman" w:eastAsia="仿宋_GB2312" w:cs="Times New Roman"/>
          <w:color w:val="auto"/>
          <w:sz w:val="28"/>
          <w:szCs w:val="28"/>
          <w:lang w:eastAsia="zh-CN"/>
        </w:rPr>
        <w:t>投标人的评审得分为所有评委评审得分的算术平均值，评审得分取至小数点后两位（第三位四舍五入）。</w:t>
      </w:r>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2.4</w:t>
      </w:r>
      <w:r>
        <w:rPr>
          <w:rFonts w:hint="default" w:ascii="Times New Roman" w:hAnsi="Times New Roman" w:eastAsia="仿宋_GB2312" w:cs="Times New Roman"/>
          <w:color w:val="auto"/>
          <w:sz w:val="28"/>
          <w:szCs w:val="28"/>
          <w:lang w:eastAsia="zh-CN"/>
        </w:rPr>
        <w:t>评标委员会完成评标后，应当出具书面评标报告。</w:t>
      </w:r>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lang w:eastAsia="zh-CN"/>
        </w:rPr>
        <w:t>评标委员会成员对需要共同认定的事项存在争议的，应当按照少数服从多数的原则作出结论。持不同意见的评标委员会成员应当在评标报告上签署不同意见及理由，否则视为同意评标报告。</w:t>
      </w:r>
    </w:p>
    <w:p>
      <w:pPr>
        <w:spacing w:line="360" w:lineRule="auto"/>
        <w:ind w:firstLine="562" w:firstLineChars="200"/>
        <w:outlineLvl w:val="1"/>
        <w:rPr>
          <w:rFonts w:hint="default" w:ascii="Times New Roman" w:hAnsi="Times New Roman" w:eastAsia="PMingLiU" w:cs="Times New Roman"/>
          <w:b/>
          <w:color w:val="auto"/>
          <w:sz w:val="28"/>
          <w:szCs w:val="28"/>
          <w:lang w:eastAsia="zh-CN"/>
        </w:rPr>
      </w:pPr>
      <w:r>
        <w:rPr>
          <w:rFonts w:hint="default" w:ascii="Times New Roman" w:hAnsi="Times New Roman" w:eastAsia="仿宋_GB2312" w:cs="Times New Roman"/>
          <w:b/>
          <w:color w:val="auto"/>
          <w:sz w:val="28"/>
          <w:szCs w:val="28"/>
          <w:lang w:val="en-US" w:eastAsia="zh-CN"/>
        </w:rPr>
        <w:br w:type="page"/>
      </w:r>
      <w:bookmarkEnd w:id="501"/>
      <w:bookmarkEnd w:id="502"/>
      <w:bookmarkStart w:id="503" w:name="_Toc131500600_WPSOffice_Level3"/>
      <w:bookmarkStart w:id="504" w:name="_Toc648016321_WPSOffice_Level3"/>
      <w:r>
        <w:rPr>
          <w:rFonts w:ascii="Times New Roman" w:hAnsi="Times New Roman" w:eastAsia="仿宋_GB2312" w:cs="Times New Roman"/>
          <w:b/>
          <w:color w:val="auto"/>
          <w:sz w:val="28"/>
          <w:szCs w:val="28"/>
          <w:lang w:val="en-US" w:eastAsia="zh-CN"/>
        </w:rPr>
        <w:t>三、</w:t>
      </w:r>
      <w:r>
        <w:rPr>
          <w:rFonts w:hint="default" w:ascii="Times New Roman" w:hAnsi="Times New Roman" w:eastAsia="仿宋_GB2312" w:cs="Times New Roman"/>
          <w:b/>
          <w:color w:val="auto"/>
          <w:sz w:val="28"/>
          <w:szCs w:val="28"/>
          <w:lang w:eastAsia="zh-CN"/>
        </w:rPr>
        <w:t>评分标准（满分100分）</w:t>
      </w:r>
      <w:bookmarkEnd w:id="503"/>
      <w:bookmarkEnd w:id="504"/>
    </w:p>
    <w:tbl>
      <w:tblPr>
        <w:tblStyle w:val="49"/>
        <w:tblW w:w="93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9"/>
        <w:gridCol w:w="1175"/>
        <w:gridCol w:w="6434"/>
        <w:gridCol w:w="5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8" w:hRule="atLeast"/>
          <w:tblHeader/>
          <w:jc w:val="center"/>
        </w:trPr>
        <w:tc>
          <w:tcPr>
            <w:tcW w:w="1179" w:type="dxa"/>
            <w:tcBorders>
              <w:top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黑体"/>
                <w:b/>
                <w:bCs/>
                <w:color w:val="auto"/>
                <w:kern w:val="0"/>
              </w:rPr>
            </w:pPr>
            <w:r>
              <w:rPr>
                <w:rFonts w:ascii="宋体" w:hAnsi="宋体" w:eastAsia="宋体" w:cs="黑体"/>
                <w:b/>
                <w:bCs/>
                <w:color w:val="auto"/>
                <w:kern w:val="0"/>
              </w:rPr>
              <w:t>评分因素</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黑体"/>
                <w:b/>
                <w:bCs/>
                <w:color w:val="auto"/>
                <w:kern w:val="0"/>
              </w:rPr>
            </w:pPr>
            <w:r>
              <w:rPr>
                <w:rFonts w:ascii="宋体" w:hAnsi="宋体" w:eastAsia="宋体" w:cs="黑体"/>
                <w:b/>
                <w:bCs/>
                <w:color w:val="auto"/>
                <w:kern w:val="0"/>
              </w:rPr>
              <w:t>评分内容</w:t>
            </w:r>
          </w:p>
        </w:tc>
        <w:tc>
          <w:tcPr>
            <w:tcW w:w="64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黑体"/>
                <w:b/>
                <w:bCs/>
                <w:color w:val="auto"/>
                <w:kern w:val="0"/>
              </w:rPr>
            </w:pPr>
            <w:r>
              <w:rPr>
                <w:rFonts w:ascii="宋体" w:hAnsi="宋体" w:eastAsia="宋体" w:cs="黑体"/>
                <w:b/>
                <w:bCs/>
                <w:color w:val="auto"/>
                <w:kern w:val="0"/>
              </w:rPr>
              <w:t>评分标准</w:t>
            </w:r>
          </w:p>
        </w:tc>
        <w:tc>
          <w:tcPr>
            <w:tcW w:w="58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黑体"/>
                <w:b/>
                <w:bCs/>
                <w:color w:val="auto"/>
                <w:kern w:val="0"/>
              </w:rPr>
            </w:pPr>
            <w:r>
              <w:rPr>
                <w:rFonts w:ascii="宋体" w:hAnsi="宋体" w:eastAsia="宋体" w:cs="黑体"/>
                <w:b/>
                <w:bCs/>
                <w:color w:val="auto"/>
                <w:kern w:val="0"/>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9" w:hRule="atLeast"/>
          <w:jc w:val="center"/>
        </w:trPr>
        <w:tc>
          <w:tcPr>
            <w:tcW w:w="1179" w:type="dxa"/>
            <w:tcBorders>
              <w:top w:val="single" w:color="auto" w:sz="4" w:space="0"/>
              <w:bottom w:val="single" w:color="auto" w:sz="4" w:space="0"/>
              <w:right w:val="single" w:color="auto" w:sz="4" w:space="0"/>
            </w:tcBorders>
            <w:noWrap w:val="0"/>
            <w:vAlign w:val="center"/>
          </w:tcPr>
          <w:p>
            <w:pPr>
              <w:widowControl w:val="0"/>
              <w:spacing w:line="300" w:lineRule="exact"/>
              <w:jc w:val="center"/>
              <w:rPr>
                <w:rFonts w:hint="default" w:ascii="仿宋" w:hAnsi="仿宋" w:eastAsia="仿宋" w:cs="仿宋"/>
                <w:b/>
                <w:color w:val="auto"/>
                <w:spacing w:val="6"/>
                <w:sz w:val="28"/>
                <w:szCs w:val="28"/>
              </w:rPr>
            </w:pPr>
            <w:r>
              <w:rPr>
                <w:rFonts w:ascii="宋体" w:hAnsi="宋体" w:eastAsia="宋体" w:cs="黑体"/>
                <w:color w:val="auto"/>
                <w:kern w:val="0"/>
              </w:rPr>
              <w:t>价格部分（</w:t>
            </w:r>
            <w:r>
              <w:rPr>
                <w:rFonts w:ascii="宋体" w:hAnsi="宋体" w:eastAsia="宋体" w:cs="黑体"/>
                <w:color w:val="auto"/>
                <w:kern w:val="0"/>
                <w:lang w:val="en-US" w:eastAsia="zh-CN"/>
              </w:rPr>
              <w:t>30</w:t>
            </w:r>
            <w:r>
              <w:rPr>
                <w:rFonts w:ascii="宋体" w:hAnsi="宋体" w:eastAsia="宋体" w:cs="黑体"/>
                <w:color w:val="auto"/>
                <w:kern w:val="0"/>
              </w:rPr>
              <w:t>分）</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黑体"/>
                <w:color w:val="auto"/>
                <w:kern w:val="0"/>
              </w:rPr>
            </w:pPr>
            <w:r>
              <w:rPr>
                <w:rFonts w:ascii="宋体" w:hAnsi="宋体" w:eastAsia="宋体" w:cs="黑体"/>
                <w:color w:val="auto"/>
                <w:kern w:val="0"/>
              </w:rPr>
              <w:t>投标报价</w:t>
            </w:r>
          </w:p>
        </w:tc>
        <w:tc>
          <w:tcPr>
            <w:tcW w:w="64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宋体" w:hAnsi="宋体" w:eastAsia="宋体" w:cs="黑体"/>
                <w:color w:val="auto"/>
                <w:kern w:val="0"/>
                <w:lang w:eastAsia="zh-CN"/>
              </w:rPr>
            </w:pPr>
            <w:r>
              <w:rPr>
                <w:rFonts w:ascii="宋体" w:hAnsi="宋体" w:eastAsia="宋体" w:cs="黑体"/>
                <w:color w:val="auto"/>
                <w:kern w:val="0"/>
                <w:lang w:eastAsia="zh-CN"/>
              </w:rPr>
              <w:t>实质性满足招标文件要求且投标价格最低的投标报价为评标基准价，其价格分为满分。</w:t>
            </w:r>
          </w:p>
          <w:p>
            <w:pPr>
              <w:spacing w:line="320" w:lineRule="exact"/>
              <w:jc w:val="left"/>
              <w:rPr>
                <w:rFonts w:hint="default" w:ascii="宋体" w:hAnsi="宋体" w:eastAsia="宋体" w:cs="黑体"/>
                <w:color w:val="auto"/>
                <w:kern w:val="0"/>
                <w:lang w:eastAsia="zh-CN"/>
              </w:rPr>
            </w:pPr>
            <w:r>
              <w:rPr>
                <w:rFonts w:ascii="宋体" w:hAnsi="宋体" w:eastAsia="宋体" w:cs="黑体"/>
                <w:color w:val="auto"/>
                <w:kern w:val="0"/>
                <w:lang w:eastAsia="zh-CN"/>
              </w:rPr>
              <w:t>其他投标人的价格分统一按照下列公式计算：投标报价得分=（评标基准价/投标报价）×</w:t>
            </w:r>
            <w:r>
              <w:rPr>
                <w:rFonts w:ascii="宋体" w:hAnsi="宋体" w:eastAsia="宋体" w:cs="黑体"/>
                <w:color w:val="auto"/>
                <w:kern w:val="0"/>
                <w:lang w:val="en-US" w:eastAsia="zh-CN"/>
              </w:rPr>
              <w:t>30</w:t>
            </w:r>
            <w:r>
              <w:rPr>
                <w:rFonts w:ascii="宋体" w:hAnsi="宋体" w:eastAsia="宋体" w:cs="黑体"/>
                <w:color w:val="auto"/>
                <w:kern w:val="0"/>
                <w:lang w:eastAsia="zh-CN"/>
              </w:rPr>
              <w:t>，因落实政府采购政策进行价格调整的，以调整后的价格计算评标基准价和投标报价得分。</w:t>
            </w:r>
          </w:p>
        </w:tc>
        <w:tc>
          <w:tcPr>
            <w:tcW w:w="58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黑体"/>
                <w:color w:val="auto"/>
                <w:kern w:val="0"/>
                <w:lang w:val="en-US" w:eastAsia="zh-CN"/>
              </w:rPr>
            </w:pPr>
            <w:r>
              <w:rPr>
                <w:rFonts w:ascii="宋体" w:hAnsi="宋体" w:eastAsia="宋体" w:cs="黑体"/>
                <w:color w:val="auto"/>
                <w:kern w:val="0"/>
                <w:lang w:val="en-US" w:eastAsia="zh-CN"/>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1179" w:type="dxa"/>
            <w:vMerge w:val="restart"/>
            <w:tcBorders>
              <w:top w:val="single" w:color="auto" w:sz="4" w:space="0"/>
              <w:right w:val="single" w:color="auto" w:sz="4" w:space="0"/>
            </w:tcBorders>
            <w:noWrap w:val="0"/>
            <w:vAlign w:val="center"/>
          </w:tcPr>
          <w:p>
            <w:pPr>
              <w:widowControl w:val="0"/>
              <w:spacing w:line="300" w:lineRule="exact"/>
              <w:jc w:val="center"/>
              <w:rPr>
                <w:rFonts w:hint="default" w:ascii="仿宋" w:hAnsi="仿宋" w:eastAsia="仿宋" w:cs="仿宋"/>
                <w:color w:val="auto"/>
                <w:spacing w:val="6"/>
                <w:sz w:val="28"/>
                <w:szCs w:val="28"/>
              </w:rPr>
            </w:pPr>
            <w:r>
              <w:rPr>
                <w:rFonts w:ascii="宋体" w:hAnsi="宋体" w:eastAsia="宋体" w:cs="黑体"/>
                <w:color w:val="auto"/>
                <w:kern w:val="0"/>
              </w:rPr>
              <w:t>综合部分（</w:t>
            </w:r>
            <w:r>
              <w:rPr>
                <w:rFonts w:ascii="宋体" w:hAnsi="宋体" w:eastAsia="宋体" w:cs="黑体"/>
                <w:color w:val="auto"/>
                <w:kern w:val="0"/>
                <w:lang w:val="en-US" w:eastAsia="zh-CN"/>
              </w:rPr>
              <w:t>45</w:t>
            </w:r>
            <w:r>
              <w:rPr>
                <w:rFonts w:ascii="宋体" w:hAnsi="宋体" w:eastAsia="宋体" w:cs="黑体"/>
                <w:color w:val="auto"/>
                <w:kern w:val="0"/>
              </w:rPr>
              <w:t>分）</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黑体"/>
                <w:color w:val="auto"/>
                <w:kern w:val="0"/>
              </w:rPr>
            </w:pPr>
            <w:r>
              <w:rPr>
                <w:rFonts w:ascii="宋体" w:hAnsi="宋体" w:eastAsia="宋体" w:cs="仿宋"/>
                <w:color w:val="auto"/>
              </w:rPr>
              <w:t>业绩</w:t>
            </w:r>
          </w:p>
        </w:tc>
        <w:tc>
          <w:tcPr>
            <w:tcW w:w="6434" w:type="dxa"/>
            <w:tcBorders>
              <w:top w:val="single" w:color="auto" w:sz="4" w:space="0"/>
              <w:left w:val="single" w:color="auto" w:sz="4" w:space="0"/>
              <w:bottom w:val="single" w:color="auto" w:sz="4" w:space="0"/>
              <w:right w:val="single" w:color="auto" w:sz="4" w:space="0"/>
            </w:tcBorders>
            <w:noWrap w:val="0"/>
            <w:vAlign w:val="top"/>
          </w:tcPr>
          <w:p>
            <w:pPr>
              <w:jc w:val="left"/>
              <w:rPr>
                <w:rFonts w:hint="default" w:ascii="宋体" w:hAnsi="宋体" w:eastAsia="宋体" w:cs="黑体"/>
                <w:color w:val="auto"/>
                <w:kern w:val="0"/>
                <w:lang w:eastAsia="zh-CN"/>
              </w:rPr>
            </w:pPr>
            <w:r>
              <w:rPr>
                <w:rFonts w:hint="default" w:ascii="宋体" w:hAnsi="宋体" w:eastAsia="宋体" w:cs="黑体"/>
                <w:color w:val="auto"/>
                <w:kern w:val="0"/>
                <w:lang w:eastAsia="zh-CN"/>
              </w:rPr>
              <w:t>提供投标人自2021年1月1日以来签订的类似项目业绩，每提供一项得</w:t>
            </w:r>
            <w:r>
              <w:rPr>
                <w:rFonts w:ascii="宋体" w:hAnsi="宋体" w:eastAsia="宋体" w:cs="黑体"/>
                <w:color w:val="auto"/>
                <w:kern w:val="0"/>
                <w:lang w:val="en-US" w:eastAsia="zh-CN"/>
              </w:rPr>
              <w:t>2</w:t>
            </w:r>
            <w:r>
              <w:rPr>
                <w:rFonts w:hint="default" w:ascii="宋体" w:hAnsi="宋体" w:eastAsia="宋体" w:cs="黑体"/>
                <w:color w:val="auto"/>
                <w:kern w:val="0"/>
                <w:lang w:eastAsia="zh-CN"/>
              </w:rPr>
              <w:t>分，最多得</w:t>
            </w:r>
            <w:r>
              <w:rPr>
                <w:rFonts w:ascii="宋体" w:hAnsi="宋体" w:eastAsia="宋体" w:cs="黑体"/>
                <w:color w:val="auto"/>
                <w:kern w:val="0"/>
                <w:lang w:val="en-US" w:eastAsia="zh-CN"/>
              </w:rPr>
              <w:t>10</w:t>
            </w:r>
            <w:r>
              <w:rPr>
                <w:rFonts w:hint="default" w:ascii="宋体" w:hAnsi="宋体" w:eastAsia="宋体" w:cs="黑体"/>
                <w:color w:val="auto"/>
                <w:kern w:val="0"/>
                <w:lang w:eastAsia="zh-CN"/>
              </w:rPr>
              <w:t>分。（完整业绩=同时提供合同、发票、用户盖章的验收合格证明材料，业绩扫描不清楚、不完整或无法辨认的不予认可，虚假业绩将自行承担相关责任。）</w:t>
            </w:r>
          </w:p>
        </w:tc>
        <w:tc>
          <w:tcPr>
            <w:tcW w:w="58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黑体"/>
                <w:color w:val="auto"/>
                <w:kern w:val="0"/>
                <w:lang w:val="en-US" w:eastAsia="zh-CN"/>
              </w:rPr>
            </w:pPr>
            <w:r>
              <w:rPr>
                <w:rFonts w:ascii="宋体" w:hAnsi="宋体" w:eastAsia="宋体" w:cs="黑体"/>
                <w:color w:val="auto"/>
                <w:kern w:val="0"/>
                <w:lang w:val="en-US" w:eastAsia="zh-CN"/>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1179" w:type="dxa"/>
            <w:vMerge w:val="continue"/>
            <w:tcBorders>
              <w:right w:val="single" w:color="auto" w:sz="4" w:space="0"/>
            </w:tcBorders>
            <w:noWrap w:val="0"/>
            <w:vAlign w:val="center"/>
          </w:tcPr>
          <w:p>
            <w:pPr>
              <w:widowControl w:val="0"/>
              <w:spacing w:line="300" w:lineRule="exact"/>
              <w:jc w:val="center"/>
              <w:rPr>
                <w:rFonts w:hint="default" w:ascii="宋体" w:hAnsi="宋体" w:eastAsia="宋体" w:cs="黑体"/>
                <w:color w:val="auto"/>
                <w:kern w:val="0"/>
                <w:lang w:eastAsia="zh-CN"/>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宋体" w:hAnsi="宋体" w:eastAsia="宋体" w:cs="黑体"/>
                <w:color w:val="auto"/>
                <w:kern w:val="0"/>
                <w:lang w:val="en-US" w:eastAsia="zh-CN"/>
              </w:rPr>
            </w:pPr>
            <w:r>
              <w:rPr>
                <w:rFonts w:ascii="宋体" w:hAnsi="宋体" w:eastAsia="宋体" w:cs="黑体"/>
                <w:color w:val="auto"/>
                <w:kern w:val="0"/>
                <w:lang w:val="en-US" w:eastAsia="zh-CN"/>
              </w:rPr>
              <w:t>商品包装及快递包装</w:t>
            </w:r>
          </w:p>
        </w:tc>
        <w:tc>
          <w:tcPr>
            <w:tcW w:w="64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420" w:hanging="420" w:hangingChars="200"/>
              <w:jc w:val="left"/>
              <w:rPr>
                <w:rFonts w:hint="default" w:ascii="宋体" w:hAnsi="宋体" w:eastAsia="宋体" w:cs="黑体"/>
                <w:color w:val="auto"/>
                <w:kern w:val="0"/>
                <w:lang w:val="en-US" w:eastAsia="zh-CN"/>
              </w:rPr>
            </w:pPr>
            <w:r>
              <w:rPr>
                <w:rFonts w:hint="default" w:ascii="宋体" w:hAnsi="宋体" w:eastAsia="宋体" w:cs="黑体"/>
                <w:color w:val="auto"/>
                <w:kern w:val="0"/>
                <w:lang w:eastAsia="zh-CN"/>
              </w:rPr>
              <w:t>投标人承诺商品包装符合《商品包装政府采购需求标准（试行）》</w:t>
            </w:r>
            <w:r>
              <w:rPr>
                <w:rFonts w:ascii="宋体" w:hAnsi="宋体" w:eastAsia="宋体" w:cs="黑体"/>
                <w:color w:val="auto"/>
                <w:kern w:val="0"/>
                <w:lang w:val="en-US" w:eastAsia="zh-CN"/>
              </w:rPr>
              <w:t>且</w:t>
            </w:r>
          </w:p>
          <w:p>
            <w:pPr>
              <w:spacing w:line="320" w:lineRule="exact"/>
              <w:ind w:left="420" w:hanging="420" w:hangingChars="200"/>
              <w:jc w:val="left"/>
              <w:rPr>
                <w:rFonts w:hint="default" w:ascii="宋体" w:hAnsi="宋体" w:eastAsia="宋体" w:cs="黑体"/>
                <w:color w:val="auto"/>
                <w:kern w:val="0"/>
                <w:lang w:val="en-US" w:eastAsia="zh-CN"/>
              </w:rPr>
            </w:pPr>
            <w:r>
              <w:rPr>
                <w:rFonts w:hint="default" w:ascii="宋体" w:hAnsi="宋体" w:eastAsia="宋体" w:cs="黑体"/>
                <w:color w:val="auto"/>
                <w:kern w:val="0"/>
                <w:lang w:eastAsia="zh-CN"/>
              </w:rPr>
              <w:t>快递包装符合《快递包装政府采购需求标准（试行）》，得</w:t>
            </w:r>
            <w:r>
              <w:rPr>
                <w:rFonts w:ascii="宋体" w:hAnsi="宋体" w:eastAsia="宋体" w:cs="黑体"/>
                <w:color w:val="auto"/>
                <w:kern w:val="0"/>
                <w:lang w:val="en-US" w:eastAsia="zh-CN"/>
              </w:rPr>
              <w:t>2</w:t>
            </w:r>
            <w:r>
              <w:rPr>
                <w:rFonts w:hint="default" w:ascii="宋体" w:hAnsi="宋体" w:eastAsia="宋体" w:cs="黑体"/>
                <w:color w:val="auto"/>
                <w:kern w:val="0"/>
                <w:lang w:eastAsia="zh-CN"/>
              </w:rPr>
              <w:t>分。</w:t>
            </w:r>
          </w:p>
        </w:tc>
        <w:tc>
          <w:tcPr>
            <w:tcW w:w="5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9" w:hRule="atLeast"/>
          <w:jc w:val="center"/>
        </w:trPr>
        <w:tc>
          <w:tcPr>
            <w:tcW w:w="1179" w:type="dxa"/>
            <w:vMerge w:val="continue"/>
            <w:tcBorders>
              <w:right w:val="single" w:color="auto" w:sz="4" w:space="0"/>
            </w:tcBorders>
            <w:noWrap w:val="0"/>
            <w:vAlign w:val="center"/>
          </w:tcPr>
          <w:p>
            <w:pPr>
              <w:widowControl w:val="0"/>
              <w:spacing w:line="300" w:lineRule="exact"/>
              <w:jc w:val="center"/>
              <w:rPr>
                <w:rFonts w:hint="default" w:ascii="宋体" w:hAnsi="宋体" w:eastAsia="宋体" w:cs="黑体"/>
                <w:color w:val="auto"/>
                <w:kern w:val="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黑体"/>
                <w:color w:val="auto"/>
                <w:kern w:val="0"/>
              </w:rPr>
            </w:pPr>
            <w:bookmarkStart w:id="505" w:name="_Hlk135848253"/>
            <w:r>
              <w:rPr>
                <w:rFonts w:ascii="宋体" w:hAnsi="宋体" w:eastAsia="宋体" w:cs="宋体"/>
                <w:bCs/>
                <w:color w:val="auto"/>
                <w:lang w:val="en-US" w:eastAsia="zh-CN"/>
              </w:rPr>
              <w:t>产品展示</w:t>
            </w:r>
            <w:bookmarkEnd w:id="505"/>
          </w:p>
        </w:tc>
        <w:tc>
          <w:tcPr>
            <w:tcW w:w="6434"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color w:val="auto"/>
                <w:lang w:eastAsia="zh-CN" w:bidi="ar"/>
              </w:rPr>
            </w:pPr>
            <w:r>
              <w:rPr>
                <w:rFonts w:hint="default" w:ascii="宋体" w:hAnsi="宋体" w:eastAsia="宋体" w:cs="宋体"/>
                <w:bCs/>
                <w:color w:val="auto"/>
                <w:lang w:val="en-US" w:eastAsia="zh-CN"/>
              </w:rPr>
              <w:t>投标人</w:t>
            </w:r>
            <w:r>
              <w:rPr>
                <w:rFonts w:ascii="宋体" w:hAnsi="宋体" w:eastAsia="宋体" w:cs="宋体"/>
                <w:bCs/>
                <w:color w:val="auto"/>
                <w:lang w:val="en-US" w:eastAsia="zh-CN"/>
              </w:rPr>
              <w:t>针对</w:t>
            </w:r>
            <w:r>
              <w:rPr>
                <w:rFonts w:hint="default" w:ascii="宋体" w:hAnsi="宋体" w:eastAsia="宋体" w:cs="宋体"/>
                <w:bCs/>
                <w:color w:val="auto"/>
                <w:lang w:val="en-US" w:eastAsia="zh-CN"/>
              </w:rPr>
              <w:t>采购需求清单及技术描述等，结合采购人需求提供符合需要的产品彩图及产品结构图，</w:t>
            </w:r>
            <w:r>
              <w:rPr>
                <w:rFonts w:ascii="宋体" w:hAnsi="宋体" w:eastAsia="宋体" w:cs="宋体"/>
              </w:rPr>
              <w:t>多角度展示制作效果：</w:t>
            </w:r>
            <w:r>
              <w:rPr>
                <w:rFonts w:ascii="宋体" w:hAnsi="宋体" w:eastAsia="宋体" w:cs="宋体"/>
                <w:lang w:val="en-US" w:eastAsia="zh-CN"/>
              </w:rPr>
              <w:t>产</w:t>
            </w:r>
            <w:r>
              <w:rPr>
                <w:rFonts w:ascii="宋体" w:hAnsi="宋体" w:eastAsia="宋体" w:cs="宋体"/>
              </w:rPr>
              <w:t>品的正面、侧面、俯瞰</w:t>
            </w:r>
            <w:r>
              <w:rPr>
                <w:rFonts w:ascii="宋体" w:hAnsi="宋体" w:eastAsia="宋体" w:cs="宋体"/>
                <w:lang w:val="en-US" w:eastAsia="zh-CN"/>
              </w:rPr>
              <w:t>不少于</w:t>
            </w:r>
            <w:r>
              <w:rPr>
                <w:rFonts w:ascii="宋体" w:hAnsi="宋体" w:eastAsia="宋体" w:cs="宋体"/>
              </w:rPr>
              <w:t>3张图片并分别于图片下方标注图序+视角名称（如：图1：正面等）</w:t>
            </w:r>
            <w:r>
              <w:rPr>
                <w:rFonts w:ascii="宋体" w:hAnsi="宋体" w:eastAsia="宋体" w:cs="宋体"/>
                <w:lang w:eastAsia="zh-CN"/>
              </w:rPr>
              <w:t>，</w:t>
            </w:r>
            <w:r>
              <w:rPr>
                <w:rFonts w:ascii="宋体" w:hAnsi="宋体" w:eastAsia="宋体" w:cs="宋体"/>
                <w:bCs/>
                <w:color w:val="auto"/>
                <w:lang w:val="en-US" w:eastAsia="zh-CN"/>
              </w:rPr>
              <w:t>根据</w:t>
            </w:r>
            <w:r>
              <w:rPr>
                <w:rFonts w:hint="default" w:ascii="宋体" w:hAnsi="宋体" w:eastAsia="宋体" w:cs="宋体"/>
                <w:bCs/>
                <w:color w:val="auto"/>
                <w:lang w:val="en-US" w:eastAsia="zh-CN"/>
              </w:rPr>
              <w:t>产品彩图</w:t>
            </w:r>
            <w:r>
              <w:rPr>
                <w:rStyle w:val="62"/>
                <w:rFonts w:eastAsia="宋体" w:cs="Times New Roman"/>
                <w:kern w:val="0"/>
                <w:lang w:val="en-US" w:eastAsia="zh-CN"/>
              </w:rPr>
              <w:t>的美观性</w:t>
            </w:r>
            <w:r>
              <w:rPr>
                <w:rFonts w:hint="default" w:ascii="宋体" w:hAnsi="宋体" w:eastAsia="宋体" w:cs="宋体"/>
                <w:bCs/>
                <w:color w:val="auto"/>
                <w:lang w:val="en-US" w:eastAsia="zh-CN"/>
              </w:rPr>
              <w:t>及产品结构的合理性</w:t>
            </w:r>
            <w:r>
              <w:rPr>
                <w:rFonts w:ascii="宋体" w:hAnsi="宋体" w:eastAsia="宋体" w:cs="宋体"/>
                <w:bCs/>
                <w:color w:val="auto"/>
                <w:lang w:val="en-US" w:eastAsia="zh-CN"/>
              </w:rPr>
              <w:t>，图片</w:t>
            </w:r>
            <w:r>
              <w:rPr>
                <w:rFonts w:hint="default" w:ascii="宋体" w:hAnsi="宋体" w:eastAsia="宋体" w:cs="宋体"/>
                <w:bCs/>
                <w:color w:val="auto"/>
                <w:lang w:val="en-US" w:eastAsia="zh-CN"/>
              </w:rPr>
              <w:t>完整</w:t>
            </w:r>
            <w:r>
              <w:rPr>
                <w:rFonts w:ascii="宋体" w:hAnsi="宋体" w:eastAsia="宋体" w:cs="宋体"/>
                <w:bCs/>
                <w:color w:val="auto"/>
                <w:lang w:val="en-US" w:eastAsia="zh-CN"/>
              </w:rPr>
              <w:t>性</w:t>
            </w:r>
            <w:r>
              <w:rPr>
                <w:rFonts w:hint="default" w:ascii="宋体" w:hAnsi="宋体" w:eastAsia="宋体" w:cs="宋体"/>
                <w:bCs/>
                <w:color w:val="auto"/>
                <w:lang w:val="en-US" w:eastAsia="zh-CN"/>
              </w:rPr>
              <w:t>进行评</w:t>
            </w:r>
            <w:r>
              <w:rPr>
                <w:rFonts w:ascii="宋体" w:hAnsi="宋体" w:eastAsia="宋体" w:cs="宋体"/>
                <w:bCs/>
                <w:color w:val="auto"/>
                <w:lang w:val="en-US" w:eastAsia="zh-CN"/>
              </w:rPr>
              <w:t>分</w:t>
            </w:r>
            <w:r>
              <w:rPr>
                <w:rFonts w:hint="default" w:ascii="宋体" w:hAnsi="宋体" w:eastAsia="宋体" w:cs="宋体"/>
                <w:bCs/>
                <w:color w:val="auto"/>
                <w:lang w:val="en-US" w:eastAsia="zh-CN"/>
              </w:rPr>
              <w:t>。</w:t>
            </w:r>
            <w:r>
              <w:rPr>
                <w:rFonts w:ascii="宋体" w:hAnsi="宋体" w:eastAsia="宋体" w:cs="宋体"/>
                <w:bCs/>
                <w:color w:val="auto"/>
                <w:lang w:val="en-US" w:eastAsia="zh-CN"/>
              </w:rPr>
              <w:t>产品美观、结构清晰合理、图片</w:t>
            </w:r>
            <w:r>
              <w:rPr>
                <w:rFonts w:hint="default" w:ascii="宋体" w:hAnsi="宋体" w:eastAsia="宋体" w:cs="宋体"/>
                <w:bCs/>
                <w:color w:val="auto"/>
                <w:lang w:val="en-US" w:eastAsia="zh-CN"/>
              </w:rPr>
              <w:t>完整的得</w:t>
            </w:r>
            <w:r>
              <w:rPr>
                <w:rFonts w:ascii="宋体" w:hAnsi="宋体" w:eastAsia="宋体" w:cs="宋体"/>
                <w:bCs/>
                <w:color w:val="auto"/>
                <w:lang w:val="en-US" w:eastAsia="zh-CN"/>
              </w:rPr>
              <w:t>6</w:t>
            </w:r>
            <w:r>
              <w:rPr>
                <w:rFonts w:hint="default" w:ascii="宋体" w:hAnsi="宋体" w:eastAsia="宋体" w:cs="宋体"/>
                <w:bCs/>
                <w:color w:val="auto"/>
                <w:lang w:val="en-US" w:eastAsia="zh-CN"/>
              </w:rPr>
              <w:t>分；</w:t>
            </w:r>
            <w:r>
              <w:rPr>
                <w:rFonts w:ascii="宋体" w:hAnsi="宋体" w:eastAsia="宋体" w:cs="宋体"/>
                <w:bCs/>
                <w:color w:val="auto"/>
                <w:lang w:val="en-US" w:eastAsia="zh-CN"/>
              </w:rPr>
              <w:t>产品美观性一般、结构基本清晰合理、图片完整</w:t>
            </w:r>
            <w:r>
              <w:rPr>
                <w:rFonts w:hint="default" w:ascii="宋体" w:hAnsi="宋体" w:eastAsia="宋体" w:cs="宋体"/>
                <w:bCs/>
                <w:color w:val="auto"/>
                <w:lang w:val="en-US" w:eastAsia="zh-CN"/>
              </w:rPr>
              <w:t>的得4分；</w:t>
            </w:r>
            <w:r>
              <w:rPr>
                <w:rFonts w:ascii="宋体" w:hAnsi="宋体" w:eastAsia="宋体" w:cs="宋体"/>
                <w:bCs/>
                <w:color w:val="auto"/>
                <w:lang w:val="en-US" w:eastAsia="zh-CN"/>
              </w:rPr>
              <w:t>产品不美观、结构不清晰合理、图片不完整</w:t>
            </w:r>
            <w:r>
              <w:rPr>
                <w:rFonts w:hint="default" w:ascii="宋体" w:hAnsi="宋体" w:eastAsia="宋体" w:cs="宋体"/>
                <w:bCs/>
                <w:color w:val="auto"/>
                <w:lang w:val="en-US" w:eastAsia="zh-CN"/>
              </w:rPr>
              <w:t>得2分；缺项不得分。</w:t>
            </w:r>
          </w:p>
        </w:tc>
        <w:tc>
          <w:tcPr>
            <w:tcW w:w="5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黑体"/>
                <w:color w:val="auto"/>
                <w:kern w:val="0"/>
                <w:lang w:val="en-US" w:eastAsia="zh-CN"/>
              </w:rPr>
            </w:pPr>
            <w:r>
              <w:rPr>
                <w:rFonts w:ascii="宋体" w:hAnsi="宋体" w:eastAsia="宋体" w:cs="宋体"/>
                <w:color w:val="auto"/>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179" w:type="dxa"/>
            <w:vMerge w:val="continue"/>
            <w:tcBorders>
              <w:right w:val="single" w:color="auto" w:sz="4" w:space="0"/>
            </w:tcBorders>
            <w:noWrap w:val="0"/>
            <w:vAlign w:val="top"/>
          </w:tcPr>
          <w:p>
            <w:pPr>
              <w:widowControl w:val="0"/>
              <w:spacing w:line="300" w:lineRule="exact"/>
              <w:jc w:val="center"/>
              <w:rPr>
                <w:rFonts w:hint="default" w:ascii="仿宋" w:hAnsi="仿宋" w:eastAsia="仿宋" w:cs="仿宋"/>
                <w:color w:val="auto"/>
                <w:spacing w:val="6"/>
                <w:sz w:val="28"/>
                <w:szCs w:val="28"/>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宋体" w:hAnsi="宋体" w:eastAsia="宋体" w:cs="宋体"/>
                <w:bCs/>
                <w:color w:val="auto"/>
                <w:lang w:val="en-US" w:eastAsia="zh-CN"/>
              </w:rPr>
            </w:pPr>
            <w:r>
              <w:rPr>
                <w:rFonts w:ascii="宋体" w:hAnsi="宋体" w:eastAsia="宋体" w:cs="黑体"/>
                <w:kern w:val="0"/>
                <w:lang w:eastAsia="zh-CN"/>
              </w:rPr>
              <w:t>绿色环保产品认证</w:t>
            </w:r>
          </w:p>
        </w:tc>
        <w:tc>
          <w:tcPr>
            <w:tcW w:w="64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宋体" w:hAnsi="宋体" w:eastAsia="宋体" w:cs="黑体"/>
                <w:kern w:val="0"/>
                <w:lang w:eastAsia="zh-CN"/>
              </w:rPr>
            </w:pPr>
            <w:r>
              <w:rPr>
                <w:rFonts w:ascii="宋体" w:hAnsi="宋体" w:eastAsia="宋体" w:cs="黑体"/>
                <w:kern w:val="0"/>
                <w:lang w:eastAsia="zh-Hans"/>
              </w:rPr>
              <w:t>1.投标人</w:t>
            </w:r>
            <w:r>
              <w:rPr>
                <w:rFonts w:hint="eastAsia" w:ascii="宋体" w:hAnsi="宋体" w:eastAsia="宋体" w:cs="黑体"/>
                <w:kern w:val="0"/>
                <w:lang w:val="en-US" w:eastAsia="zh-CN"/>
              </w:rPr>
              <w:t>或核心产品制造商</w:t>
            </w:r>
            <w:r>
              <w:rPr>
                <w:rFonts w:ascii="宋体" w:hAnsi="宋体" w:eastAsia="宋体" w:cs="黑体"/>
                <w:kern w:val="0"/>
                <w:lang w:val="en-US" w:eastAsia="zh-CN"/>
              </w:rPr>
              <w:t>具有有效的</w:t>
            </w:r>
            <w:r>
              <w:rPr>
                <w:rFonts w:ascii="宋体" w:hAnsi="宋体" w:eastAsia="宋体" w:cs="黑体"/>
                <w:kern w:val="0"/>
                <w:lang w:eastAsia="zh-Hans"/>
              </w:rPr>
              <w:t>中国环境标志产品认证证书</w:t>
            </w:r>
            <w:r>
              <w:rPr>
                <w:rFonts w:ascii="宋体" w:hAnsi="宋体" w:eastAsia="宋体" w:cs="黑体"/>
                <w:kern w:val="0"/>
                <w:lang w:eastAsia="zh-CN"/>
              </w:rPr>
              <w:t>（</w:t>
            </w:r>
            <w:r>
              <w:rPr>
                <w:rFonts w:ascii="宋体" w:hAnsi="宋体" w:eastAsia="宋体" w:cs="黑体"/>
                <w:kern w:val="0"/>
                <w:lang w:val="en-US" w:eastAsia="zh-CN"/>
              </w:rPr>
              <w:t>十环）</w:t>
            </w:r>
            <w:r>
              <w:rPr>
                <w:rFonts w:ascii="宋体" w:hAnsi="宋体" w:eastAsia="宋体" w:cs="黑体"/>
                <w:kern w:val="0"/>
                <w:lang w:eastAsia="zh-Hans"/>
              </w:rPr>
              <w:t>，</w:t>
            </w:r>
            <w:r>
              <w:rPr>
                <w:rFonts w:ascii="宋体" w:hAnsi="宋体" w:eastAsia="宋体" w:cs="黑体"/>
                <w:kern w:val="0"/>
                <w:lang w:val="en-US" w:eastAsia="zh-CN"/>
              </w:rPr>
              <w:t>得2分</w:t>
            </w:r>
            <w:r>
              <w:rPr>
                <w:rFonts w:ascii="宋体" w:hAnsi="宋体" w:eastAsia="宋体" w:cs="黑体"/>
                <w:kern w:val="0"/>
                <w:lang w:eastAsia="zh-CN"/>
              </w:rPr>
              <w:t>。</w:t>
            </w:r>
          </w:p>
          <w:p>
            <w:pPr>
              <w:spacing w:line="320" w:lineRule="exact"/>
              <w:jc w:val="left"/>
              <w:rPr>
                <w:rFonts w:ascii="宋体" w:hAnsi="宋体" w:eastAsia="宋体" w:cs="黑体"/>
                <w:kern w:val="0"/>
                <w:lang w:eastAsia="zh-CN"/>
              </w:rPr>
            </w:pPr>
            <w:r>
              <w:rPr>
                <w:rFonts w:ascii="宋体" w:hAnsi="宋体" w:eastAsia="宋体" w:cs="黑体"/>
                <w:kern w:val="0"/>
                <w:lang w:val="en-US" w:eastAsia="zh-CN"/>
              </w:rPr>
              <w:t>2</w:t>
            </w:r>
            <w:r>
              <w:rPr>
                <w:rFonts w:ascii="宋体" w:hAnsi="宋体" w:eastAsia="宋体" w:cs="黑体"/>
                <w:kern w:val="0"/>
                <w:lang w:eastAsia="zh-Hans"/>
              </w:rPr>
              <w:t>.投标人</w:t>
            </w:r>
            <w:r>
              <w:rPr>
                <w:rFonts w:hint="eastAsia" w:ascii="宋体" w:hAnsi="宋体" w:eastAsia="宋体" w:cs="黑体"/>
                <w:kern w:val="0"/>
                <w:lang w:val="en-US" w:eastAsia="zh-CN"/>
              </w:rPr>
              <w:t>或核心产品制造商</w:t>
            </w:r>
            <w:r>
              <w:rPr>
                <w:rFonts w:ascii="宋体" w:hAnsi="宋体" w:eastAsia="宋体" w:cs="黑体"/>
                <w:kern w:val="0"/>
                <w:lang w:val="en-US" w:eastAsia="zh-CN"/>
              </w:rPr>
              <w:t>具有有效的</w:t>
            </w:r>
            <w:r>
              <w:rPr>
                <w:rFonts w:ascii="宋体" w:hAnsi="宋体" w:eastAsia="宋体" w:cs="黑体"/>
                <w:kern w:val="0"/>
                <w:lang w:eastAsia="zh-Hans"/>
              </w:rPr>
              <w:t>家具</w:t>
            </w:r>
            <w:r>
              <w:rPr>
                <w:rFonts w:ascii="宋体" w:hAnsi="宋体" w:eastAsia="宋体" w:cs="黑体"/>
                <w:kern w:val="0"/>
                <w:lang w:val="en-US" w:eastAsia="zh-CN"/>
              </w:rPr>
              <w:t>产品</w:t>
            </w:r>
            <w:r>
              <w:rPr>
                <w:rFonts w:ascii="宋体" w:hAnsi="宋体" w:eastAsia="宋体" w:cs="黑体"/>
                <w:kern w:val="0"/>
                <w:lang w:eastAsia="zh-Hans"/>
              </w:rPr>
              <w:t>有害物质限量认证</w:t>
            </w:r>
            <w:r>
              <w:rPr>
                <w:rFonts w:ascii="宋体" w:hAnsi="宋体" w:eastAsia="宋体" w:cs="黑体"/>
                <w:kern w:val="0"/>
                <w:lang w:eastAsia="zh-CN"/>
              </w:rPr>
              <w:t>证书</w:t>
            </w:r>
            <w:r>
              <w:rPr>
                <w:rFonts w:ascii="宋体" w:hAnsi="宋体" w:eastAsia="宋体" w:cs="黑体"/>
                <w:kern w:val="0"/>
                <w:lang w:eastAsia="zh-Hans"/>
              </w:rPr>
              <w:t>，</w:t>
            </w:r>
            <w:r>
              <w:rPr>
                <w:rFonts w:ascii="宋体" w:hAnsi="宋体" w:eastAsia="宋体" w:cs="黑体"/>
                <w:kern w:val="0"/>
                <w:lang w:val="en-US" w:eastAsia="zh-CN"/>
              </w:rPr>
              <w:t>得2分</w:t>
            </w:r>
            <w:r>
              <w:rPr>
                <w:rFonts w:ascii="宋体" w:hAnsi="宋体" w:eastAsia="宋体" w:cs="黑体"/>
                <w:kern w:val="0"/>
                <w:lang w:eastAsia="zh-CN"/>
              </w:rPr>
              <w:t>。</w:t>
            </w:r>
          </w:p>
          <w:p>
            <w:pPr>
              <w:spacing w:line="320" w:lineRule="exact"/>
              <w:jc w:val="left"/>
              <w:rPr>
                <w:rFonts w:ascii="宋体" w:hAnsi="宋体" w:eastAsia="宋体" w:cs="黑体"/>
                <w:kern w:val="0"/>
                <w:lang w:eastAsia="zh-CN"/>
              </w:rPr>
            </w:pPr>
            <w:r>
              <w:rPr>
                <w:rFonts w:ascii="宋体" w:hAnsi="宋体" w:eastAsia="宋体" w:cs="黑体"/>
                <w:kern w:val="0"/>
                <w:lang w:val="en-US" w:eastAsia="zh-CN"/>
              </w:rPr>
              <w:t>3</w:t>
            </w:r>
            <w:r>
              <w:rPr>
                <w:rFonts w:ascii="宋体" w:hAnsi="宋体" w:eastAsia="宋体" w:cs="黑体"/>
                <w:kern w:val="0"/>
              </w:rPr>
              <w:t>.</w:t>
            </w:r>
            <w:r>
              <w:rPr>
                <w:rFonts w:ascii="宋体" w:hAnsi="宋体" w:eastAsia="宋体" w:cs="黑体"/>
                <w:kern w:val="0"/>
                <w:lang w:eastAsia="zh-Hans"/>
              </w:rPr>
              <w:t>投标人</w:t>
            </w:r>
            <w:r>
              <w:rPr>
                <w:rFonts w:hint="eastAsia" w:ascii="宋体" w:hAnsi="宋体" w:eastAsia="宋体" w:cs="黑体"/>
                <w:kern w:val="0"/>
                <w:lang w:val="en-US" w:eastAsia="zh-CN"/>
              </w:rPr>
              <w:t>或核心产品制造商</w:t>
            </w:r>
            <w:r>
              <w:rPr>
                <w:rFonts w:ascii="宋体" w:hAnsi="宋体" w:eastAsia="宋体" w:cs="黑体"/>
                <w:kern w:val="0"/>
                <w:lang w:val="en-US" w:eastAsia="zh-CN"/>
              </w:rPr>
              <w:t>具有有效的</w:t>
            </w:r>
            <w:r>
              <w:rPr>
                <w:rFonts w:ascii="宋体" w:hAnsi="宋体" w:eastAsia="宋体" w:cs="黑体"/>
                <w:kern w:val="0"/>
                <w:lang w:eastAsia="zh-Hans"/>
              </w:rPr>
              <w:t>人类工效学认证证书</w:t>
            </w:r>
            <w:r>
              <w:rPr>
                <w:rFonts w:ascii="宋体" w:hAnsi="宋体" w:eastAsia="宋体" w:cs="黑体"/>
                <w:kern w:val="0"/>
                <w:lang w:val="en-US" w:eastAsia="zh-CN"/>
              </w:rPr>
              <w:t>，得2分</w:t>
            </w:r>
            <w:r>
              <w:rPr>
                <w:rFonts w:ascii="宋体" w:hAnsi="宋体" w:eastAsia="宋体" w:cs="黑体"/>
                <w:kern w:val="0"/>
                <w:lang w:eastAsia="zh-CN"/>
              </w:rPr>
              <w:t>。</w:t>
            </w:r>
          </w:p>
          <w:p>
            <w:pPr>
              <w:spacing w:line="320" w:lineRule="exact"/>
              <w:jc w:val="left"/>
              <w:rPr>
                <w:rFonts w:hint="default" w:ascii="宋体" w:hAnsi="宋体" w:eastAsia="宋体" w:cs="宋体"/>
                <w:bCs/>
                <w:color w:val="auto"/>
                <w:lang w:val="en-US" w:eastAsia="zh-CN"/>
              </w:rPr>
            </w:pPr>
            <w:r>
              <w:rPr>
                <w:rFonts w:ascii="宋体" w:hAnsi="宋体" w:eastAsia="宋体" w:cs="黑体"/>
                <w:kern w:val="0"/>
                <w:lang w:val="en-US" w:eastAsia="zh-CN"/>
              </w:rPr>
              <w:t>备注：以上认证证书的认证范围，均必须与采购需求相关。投标人需提供有效期内的且符合上述要求的认证证书扫描件及认证证书在全国认证认可信息公共服务平台（http://cx.cnca.cn/）查询有效的截图，同时提供证书扫描件，原件在合同签订时核查，与投标文件响应不一致的，按照虚假应标处理。未提供或未按要求提供或提供的不清晰导致评审无法判断的，不得分。</w:t>
            </w:r>
          </w:p>
        </w:tc>
        <w:tc>
          <w:tcPr>
            <w:tcW w:w="58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宋体"/>
                <w:color w:val="auto"/>
                <w:lang w:val="en-US" w:eastAsia="zh-CN"/>
              </w:rPr>
            </w:pPr>
            <w:r>
              <w:rPr>
                <w:rFonts w:ascii="宋体" w:hAnsi="宋体" w:eastAsia="宋体" w:cs="黑体"/>
                <w:kern w:val="0"/>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79" w:type="dxa"/>
            <w:vMerge w:val="continue"/>
            <w:tcBorders>
              <w:right w:val="single" w:color="auto" w:sz="4" w:space="0"/>
            </w:tcBorders>
            <w:noWrap w:val="0"/>
            <w:vAlign w:val="top"/>
          </w:tcPr>
          <w:p>
            <w:pPr>
              <w:widowControl w:val="0"/>
              <w:spacing w:line="300" w:lineRule="exact"/>
              <w:jc w:val="center"/>
              <w:rPr>
                <w:rFonts w:hint="default" w:ascii="仿宋" w:hAnsi="仿宋" w:eastAsia="仿宋" w:cs="仿宋"/>
                <w:color w:val="auto"/>
                <w:spacing w:val="6"/>
                <w:sz w:val="28"/>
                <w:szCs w:val="28"/>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黑体"/>
                <w:color w:val="auto"/>
                <w:kern w:val="0"/>
              </w:rPr>
            </w:pPr>
            <w:r>
              <w:rPr>
                <w:rFonts w:ascii="宋体" w:hAnsi="宋体" w:eastAsia="宋体" w:cs="黑体"/>
                <w:kern w:val="0"/>
              </w:rPr>
              <w:t>供货服务方案</w:t>
            </w:r>
          </w:p>
        </w:tc>
        <w:tc>
          <w:tcPr>
            <w:tcW w:w="6434"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eastAsia="宋体" w:cs="黑体"/>
                <w:color w:val="auto"/>
                <w:kern w:val="0"/>
              </w:rPr>
            </w:pPr>
            <w:r>
              <w:rPr>
                <w:rFonts w:ascii="宋体" w:hAnsi="宋体" w:eastAsia="宋体" w:cs="宋体"/>
                <w:color w:val="auto"/>
                <w:kern w:val="0"/>
                <w:lang w:eastAsia="zh-CN"/>
              </w:rPr>
              <w:t>投标人</w:t>
            </w:r>
            <w:r>
              <w:rPr>
                <w:rFonts w:ascii="宋体" w:hAnsi="宋体" w:eastAsia="宋体" w:cs="黑体"/>
                <w:kern w:val="0"/>
                <w:lang w:val="en-US" w:eastAsia="zh-CN"/>
              </w:rPr>
              <w:t>针对本项目提供</w:t>
            </w:r>
            <w:r>
              <w:rPr>
                <w:rFonts w:ascii="宋体" w:hAnsi="宋体" w:eastAsia="宋体" w:cs="黑体"/>
                <w:kern w:val="0"/>
              </w:rPr>
              <w:t>供货服务方案</w:t>
            </w:r>
            <w:r>
              <w:rPr>
                <w:rFonts w:ascii="宋体" w:hAnsi="宋体" w:eastAsia="宋体" w:cs="黑体"/>
                <w:kern w:val="0"/>
                <w:lang w:eastAsia="zh-CN"/>
              </w:rPr>
              <w:t>，</w:t>
            </w:r>
            <w:r>
              <w:rPr>
                <w:rFonts w:ascii="宋体" w:hAnsi="宋体" w:eastAsia="宋体" w:cs="黑体"/>
                <w:kern w:val="0"/>
              </w:rPr>
              <w:t>包</w:t>
            </w:r>
            <w:r>
              <w:rPr>
                <w:rFonts w:ascii="宋体" w:hAnsi="宋体" w:eastAsia="宋体" w:cs="黑体"/>
                <w:kern w:val="0"/>
                <w:lang w:val="en-US" w:eastAsia="zh-CN"/>
              </w:rPr>
              <w:t>含</w:t>
            </w:r>
            <w:r>
              <w:rPr>
                <w:rFonts w:ascii="宋体" w:hAnsi="宋体" w:eastAsia="宋体" w:cs="黑体"/>
                <w:kern w:val="0"/>
              </w:rPr>
              <w:t>物品供货、安装调试、安全防护及安装时对采购人建筑物及建筑内设施的保护、工作进度，以及确保按时交付、正常运行的措施</w:t>
            </w:r>
            <w:r>
              <w:rPr>
                <w:rFonts w:ascii="宋体" w:hAnsi="宋体" w:eastAsia="宋体" w:cs="黑体"/>
                <w:kern w:val="0"/>
                <w:lang w:eastAsia="zh-CN"/>
              </w:rPr>
              <w:t>等。</w:t>
            </w:r>
            <w:r>
              <w:rPr>
                <w:rFonts w:ascii="宋体" w:hAnsi="宋体" w:eastAsia="宋体" w:cs="黑体"/>
                <w:kern w:val="0"/>
              </w:rPr>
              <w:t>方案科学有效且具有可操作性的得</w:t>
            </w:r>
            <w:r>
              <w:rPr>
                <w:rFonts w:ascii="宋体" w:hAnsi="宋体" w:eastAsia="宋体" w:cs="黑体"/>
                <w:kern w:val="0"/>
                <w:lang w:val="en-US" w:eastAsia="zh-CN"/>
              </w:rPr>
              <w:t>6</w:t>
            </w:r>
            <w:r>
              <w:rPr>
                <w:rFonts w:ascii="宋体" w:hAnsi="宋体" w:eastAsia="宋体" w:cs="黑体"/>
                <w:kern w:val="0"/>
              </w:rPr>
              <w:t>分；方案一般且能满足需要的得</w:t>
            </w:r>
            <w:r>
              <w:rPr>
                <w:rFonts w:ascii="宋体" w:hAnsi="宋体" w:eastAsia="宋体" w:cs="黑体"/>
                <w:kern w:val="0"/>
                <w:lang w:val="en-US" w:eastAsia="zh-CN"/>
              </w:rPr>
              <w:t>4</w:t>
            </w:r>
            <w:r>
              <w:rPr>
                <w:rFonts w:ascii="宋体" w:hAnsi="宋体" w:eastAsia="宋体" w:cs="黑体"/>
                <w:kern w:val="0"/>
              </w:rPr>
              <w:t>分</w:t>
            </w:r>
            <w:r>
              <w:rPr>
                <w:rFonts w:ascii="宋体" w:hAnsi="宋体" w:eastAsia="宋体" w:cs="黑体"/>
                <w:kern w:val="0"/>
                <w:lang w:eastAsia="zh-CN"/>
              </w:rPr>
              <w:t>；</w:t>
            </w:r>
            <w:r>
              <w:rPr>
                <w:rFonts w:ascii="宋体" w:hAnsi="宋体" w:eastAsia="宋体" w:cs="黑体"/>
                <w:kern w:val="0"/>
              </w:rPr>
              <w:t>方案不完整但能基本满足需要的得</w:t>
            </w:r>
            <w:r>
              <w:rPr>
                <w:rFonts w:ascii="宋体" w:hAnsi="宋体" w:eastAsia="宋体" w:cs="黑体"/>
                <w:kern w:val="0"/>
                <w:lang w:val="en-US" w:eastAsia="zh-CN"/>
              </w:rPr>
              <w:t>2</w:t>
            </w:r>
            <w:r>
              <w:rPr>
                <w:rFonts w:ascii="宋体" w:hAnsi="宋体" w:eastAsia="宋体" w:cs="黑体"/>
                <w:kern w:val="0"/>
              </w:rPr>
              <w:t>分</w:t>
            </w:r>
            <w:r>
              <w:rPr>
                <w:rFonts w:ascii="宋体" w:hAnsi="宋体" w:eastAsia="宋体" w:cs="黑体"/>
                <w:kern w:val="0"/>
                <w:lang w:eastAsia="zh-CN"/>
              </w:rPr>
              <w:t>；</w:t>
            </w:r>
            <w:r>
              <w:rPr>
                <w:rFonts w:ascii="宋体" w:hAnsi="宋体" w:eastAsia="宋体" w:cs="黑体"/>
                <w:kern w:val="0"/>
              </w:rPr>
              <w:t>方案存在明显缺陷的或无方案的不得分。</w:t>
            </w:r>
          </w:p>
        </w:tc>
        <w:tc>
          <w:tcPr>
            <w:tcW w:w="58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黑体"/>
                <w:color w:val="auto"/>
                <w:kern w:val="0"/>
                <w:lang w:val="en-US" w:eastAsia="zh-CN"/>
              </w:rPr>
            </w:pPr>
            <w:r>
              <w:rPr>
                <w:rFonts w:ascii="宋体" w:hAnsi="宋体" w:eastAsia="宋体" w:cs="黑体"/>
                <w:color w:val="auto"/>
                <w:kern w:val="0"/>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79" w:type="dxa"/>
            <w:vMerge w:val="continue"/>
            <w:tcBorders>
              <w:right w:val="single" w:color="auto" w:sz="4" w:space="0"/>
            </w:tcBorders>
            <w:noWrap w:val="0"/>
            <w:vAlign w:val="top"/>
          </w:tcPr>
          <w:p>
            <w:pPr>
              <w:widowControl w:val="0"/>
              <w:spacing w:line="300" w:lineRule="exact"/>
              <w:jc w:val="center"/>
              <w:rPr>
                <w:rFonts w:hint="default" w:ascii="仿宋" w:hAnsi="仿宋" w:eastAsia="仿宋" w:cs="仿宋"/>
                <w:color w:val="auto"/>
                <w:spacing w:val="6"/>
                <w:sz w:val="28"/>
                <w:szCs w:val="28"/>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黑体"/>
                <w:color w:val="auto"/>
                <w:kern w:val="0"/>
              </w:rPr>
            </w:pPr>
            <w:r>
              <w:rPr>
                <w:rFonts w:hint="default" w:ascii="宋体" w:hAnsi="宋体" w:eastAsia="宋体" w:cs="黑体"/>
                <w:color w:val="auto"/>
                <w:kern w:val="0"/>
              </w:rPr>
              <w:t>整体平面布置图</w:t>
            </w:r>
          </w:p>
        </w:tc>
        <w:tc>
          <w:tcPr>
            <w:tcW w:w="64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color w:val="auto"/>
                <w:lang w:val="en-US" w:eastAsia="zh-CN"/>
              </w:rPr>
            </w:pPr>
            <w:r>
              <w:rPr>
                <w:rFonts w:ascii="宋体" w:hAnsi="宋体" w:eastAsia="宋体" w:cs="黑体"/>
                <w:color w:val="auto"/>
                <w:kern w:val="0"/>
                <w:lang w:val="en-US" w:eastAsia="zh-CN"/>
              </w:rPr>
              <w:t>根据采购清单和现场情况，投标人针对本项目提供深化设计方案，包括对家具使用空间设计方案的平面布置图。</w:t>
            </w:r>
            <w:r>
              <w:rPr>
                <w:rFonts w:ascii="宋体" w:hAnsi="宋体" w:eastAsia="宋体" w:cs="黑体"/>
                <w:color w:val="auto"/>
                <w:kern w:val="0"/>
              </w:rPr>
              <w:t>整体平面布置图对各环境规划合理</w:t>
            </w:r>
            <w:r>
              <w:rPr>
                <w:rFonts w:ascii="宋体" w:hAnsi="宋体" w:eastAsia="宋体" w:cs="黑体"/>
                <w:color w:val="auto"/>
                <w:kern w:val="0"/>
                <w:lang w:eastAsia="zh-CN"/>
              </w:rPr>
              <w:t>，</w:t>
            </w:r>
            <w:r>
              <w:rPr>
                <w:rFonts w:ascii="宋体" w:hAnsi="宋体" w:eastAsia="宋体" w:cs="黑体"/>
                <w:color w:val="auto"/>
                <w:kern w:val="0"/>
              </w:rPr>
              <w:t>设计科学、布局合理</w:t>
            </w:r>
            <w:r>
              <w:rPr>
                <w:rFonts w:ascii="宋体" w:hAnsi="宋体" w:eastAsia="宋体" w:cs="黑体"/>
                <w:color w:val="auto"/>
                <w:kern w:val="0"/>
                <w:lang w:eastAsia="zh-CN"/>
              </w:rPr>
              <w:t>的得6分</w:t>
            </w:r>
            <w:r>
              <w:rPr>
                <w:rFonts w:ascii="宋体" w:hAnsi="宋体" w:eastAsia="宋体" w:cs="黑体"/>
                <w:color w:val="auto"/>
                <w:kern w:val="0"/>
              </w:rPr>
              <w:t>；整体平面布置图对各环境规划</w:t>
            </w:r>
            <w:r>
              <w:rPr>
                <w:rFonts w:ascii="宋体" w:hAnsi="宋体" w:eastAsia="宋体" w:cs="黑体"/>
                <w:color w:val="auto"/>
                <w:kern w:val="0"/>
                <w:lang w:val="en-US" w:eastAsia="zh-CN"/>
              </w:rPr>
              <w:t>不够</w:t>
            </w:r>
            <w:r>
              <w:rPr>
                <w:rFonts w:ascii="宋体" w:hAnsi="宋体" w:eastAsia="宋体" w:cs="黑体"/>
                <w:color w:val="auto"/>
                <w:kern w:val="0"/>
              </w:rPr>
              <w:t>合理</w:t>
            </w:r>
            <w:r>
              <w:rPr>
                <w:rFonts w:ascii="宋体" w:hAnsi="宋体" w:eastAsia="宋体" w:cs="黑体"/>
                <w:color w:val="auto"/>
                <w:kern w:val="0"/>
                <w:lang w:eastAsia="zh-CN"/>
              </w:rPr>
              <w:t>，</w:t>
            </w:r>
            <w:r>
              <w:rPr>
                <w:rFonts w:ascii="宋体" w:hAnsi="宋体" w:eastAsia="宋体" w:cs="黑体"/>
                <w:color w:val="auto"/>
                <w:kern w:val="0"/>
              </w:rPr>
              <w:t>设计</w:t>
            </w:r>
            <w:r>
              <w:rPr>
                <w:rFonts w:ascii="宋体" w:hAnsi="宋体" w:eastAsia="宋体" w:cs="黑体"/>
                <w:color w:val="auto"/>
                <w:kern w:val="0"/>
                <w:lang w:val="en-US" w:eastAsia="zh-CN"/>
              </w:rPr>
              <w:t>不</w:t>
            </w:r>
            <w:r>
              <w:rPr>
                <w:rFonts w:ascii="宋体" w:hAnsi="宋体" w:eastAsia="宋体" w:cs="黑体"/>
                <w:color w:val="auto"/>
                <w:kern w:val="0"/>
              </w:rPr>
              <w:t>科学、布局</w:t>
            </w:r>
            <w:r>
              <w:rPr>
                <w:rFonts w:ascii="宋体" w:hAnsi="宋体" w:eastAsia="宋体" w:cs="黑体"/>
                <w:kern w:val="0"/>
              </w:rPr>
              <w:t>一般</w:t>
            </w:r>
            <w:r>
              <w:rPr>
                <w:rFonts w:ascii="宋体" w:hAnsi="宋体" w:eastAsia="宋体" w:cs="黑体"/>
                <w:kern w:val="0"/>
                <w:lang w:val="en-US" w:eastAsia="zh-CN"/>
              </w:rPr>
              <w:t>但</w:t>
            </w:r>
            <w:r>
              <w:rPr>
                <w:rFonts w:ascii="宋体" w:hAnsi="宋体" w:eastAsia="宋体" w:cs="黑体"/>
                <w:kern w:val="0"/>
              </w:rPr>
              <w:t>能满足需要的得</w:t>
            </w:r>
            <w:r>
              <w:rPr>
                <w:rFonts w:ascii="宋体" w:hAnsi="宋体" w:eastAsia="宋体" w:cs="黑体"/>
                <w:kern w:val="0"/>
                <w:lang w:val="en-US" w:eastAsia="zh-CN"/>
              </w:rPr>
              <w:t>4</w:t>
            </w:r>
            <w:r>
              <w:rPr>
                <w:rFonts w:ascii="宋体" w:hAnsi="宋体" w:eastAsia="宋体" w:cs="黑体"/>
                <w:kern w:val="0"/>
              </w:rPr>
              <w:t>分</w:t>
            </w:r>
            <w:r>
              <w:rPr>
                <w:rFonts w:ascii="宋体" w:hAnsi="宋体" w:eastAsia="宋体" w:cs="黑体"/>
                <w:color w:val="auto"/>
                <w:kern w:val="0"/>
              </w:rPr>
              <w:t>；整体平面布置图</w:t>
            </w:r>
            <w:r>
              <w:rPr>
                <w:rFonts w:ascii="宋体" w:hAnsi="宋体" w:eastAsia="宋体" w:cs="黑体"/>
                <w:kern w:val="0"/>
              </w:rPr>
              <w:t>不完整但能基本满足需要的得</w:t>
            </w:r>
            <w:r>
              <w:rPr>
                <w:rFonts w:ascii="宋体" w:hAnsi="宋体" w:eastAsia="宋体" w:cs="黑体"/>
                <w:kern w:val="0"/>
                <w:lang w:val="en-US" w:eastAsia="zh-CN"/>
              </w:rPr>
              <w:t>2</w:t>
            </w:r>
            <w:r>
              <w:rPr>
                <w:rFonts w:ascii="宋体" w:hAnsi="宋体" w:eastAsia="宋体" w:cs="黑体"/>
                <w:kern w:val="0"/>
              </w:rPr>
              <w:t>分</w:t>
            </w:r>
            <w:r>
              <w:rPr>
                <w:rFonts w:ascii="宋体" w:hAnsi="宋体" w:eastAsia="宋体" w:cs="黑体"/>
                <w:color w:val="auto"/>
                <w:kern w:val="0"/>
                <w:lang w:eastAsia="zh-CN"/>
              </w:rPr>
              <w:t>；</w:t>
            </w:r>
            <w:r>
              <w:rPr>
                <w:rFonts w:ascii="宋体" w:hAnsi="宋体" w:eastAsia="宋体" w:cs="黑体"/>
                <w:color w:val="auto"/>
                <w:kern w:val="0"/>
              </w:rPr>
              <w:t>没有提供整体平面布置图的不得分。</w:t>
            </w:r>
          </w:p>
        </w:tc>
        <w:tc>
          <w:tcPr>
            <w:tcW w:w="58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黑体"/>
                <w:color w:val="auto"/>
                <w:kern w:val="0"/>
                <w:lang w:val="en-US" w:eastAsia="zh-CN"/>
              </w:rPr>
            </w:pPr>
            <w:r>
              <w:rPr>
                <w:rFonts w:ascii="宋体" w:hAnsi="宋体" w:eastAsia="宋体" w:cs="黑体"/>
                <w:color w:val="auto"/>
                <w:kern w:val="0"/>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1179" w:type="dxa"/>
            <w:vMerge w:val="continue"/>
            <w:tcBorders>
              <w:right w:val="single" w:color="auto" w:sz="4" w:space="0"/>
            </w:tcBorders>
            <w:noWrap w:val="0"/>
            <w:vAlign w:val="top"/>
          </w:tcPr>
          <w:p>
            <w:pPr>
              <w:widowControl w:val="0"/>
              <w:spacing w:line="300" w:lineRule="exact"/>
              <w:jc w:val="center"/>
              <w:rPr>
                <w:rFonts w:hint="default" w:ascii="仿宋" w:hAnsi="仿宋" w:eastAsia="仿宋" w:cs="仿宋"/>
                <w:color w:val="auto"/>
                <w:spacing w:val="6"/>
                <w:sz w:val="28"/>
                <w:szCs w:val="28"/>
              </w:rPr>
            </w:pPr>
          </w:p>
        </w:tc>
        <w:tc>
          <w:tcPr>
            <w:tcW w:w="1175" w:type="dxa"/>
            <w:vMerge w:val="restart"/>
            <w:tcBorders>
              <w:top w:val="single" w:color="auto" w:sz="4" w:space="0"/>
              <w:left w:val="single" w:color="auto" w:sz="4" w:space="0"/>
              <w:right w:val="single" w:color="auto" w:sz="4" w:space="0"/>
            </w:tcBorders>
            <w:noWrap w:val="0"/>
            <w:vAlign w:val="center"/>
          </w:tcPr>
          <w:p>
            <w:pPr>
              <w:spacing w:line="320" w:lineRule="exact"/>
              <w:jc w:val="center"/>
              <w:rPr>
                <w:rFonts w:hint="default" w:ascii="宋体" w:hAnsi="宋体" w:eastAsia="宋体" w:cs="黑体"/>
                <w:color w:val="auto"/>
                <w:kern w:val="0"/>
              </w:rPr>
            </w:pPr>
            <w:bookmarkStart w:id="506" w:name="_Hlk135848289"/>
            <w:r>
              <w:rPr>
                <w:rFonts w:ascii="宋体" w:hAnsi="宋体" w:eastAsia="宋体" w:cs="黑体"/>
                <w:color w:val="auto"/>
                <w:kern w:val="0"/>
              </w:rPr>
              <w:t>售后服务</w:t>
            </w:r>
            <w:bookmarkEnd w:id="506"/>
          </w:p>
        </w:tc>
        <w:tc>
          <w:tcPr>
            <w:tcW w:w="6434"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left"/>
              <w:rPr>
                <w:rFonts w:hint="default"/>
                <w:color w:val="auto"/>
                <w:lang w:val="en-US" w:eastAsia="zh-CN"/>
              </w:rPr>
            </w:pPr>
            <w:r>
              <w:rPr>
                <w:rFonts w:ascii="宋体" w:hAnsi="宋体" w:eastAsia="宋体" w:cs="黑体"/>
                <w:color w:val="auto"/>
                <w:kern w:val="0"/>
                <w:lang w:val="en-US" w:eastAsia="zh-CN"/>
              </w:rPr>
              <w:t>投标人</w:t>
            </w:r>
            <w:r>
              <w:rPr>
                <w:rFonts w:ascii="宋体" w:hAnsi="宋体" w:eastAsia="宋体" w:cs="黑体"/>
                <w:kern w:val="0"/>
                <w:lang w:eastAsia="zh-Hans"/>
              </w:rPr>
              <w:t>应针对</w:t>
            </w:r>
            <w:r>
              <w:rPr>
                <w:rFonts w:ascii="宋体" w:hAnsi="宋体" w:eastAsia="宋体" w:cs="黑体"/>
                <w:kern w:val="0"/>
                <w:lang w:eastAsia="zh-CN"/>
              </w:rPr>
              <w:t>本项的</w:t>
            </w:r>
            <w:r>
              <w:rPr>
                <w:rFonts w:ascii="宋体" w:hAnsi="宋体" w:eastAsia="宋体" w:cs="黑体"/>
                <w:kern w:val="0"/>
                <w:lang w:eastAsia="zh-Hans"/>
              </w:rPr>
              <w:t>质保期内</w:t>
            </w:r>
            <w:r>
              <w:rPr>
                <w:rFonts w:ascii="宋体" w:hAnsi="宋体" w:eastAsia="宋体" w:cs="黑体"/>
                <w:kern w:val="0"/>
              </w:rPr>
              <w:t>与质保期外</w:t>
            </w:r>
            <w:r>
              <w:rPr>
                <w:rFonts w:ascii="宋体" w:hAnsi="宋体" w:eastAsia="宋体" w:cs="黑体"/>
                <w:kern w:val="0"/>
                <w:lang w:eastAsia="zh-Hans"/>
              </w:rPr>
              <w:t>，具有完善的售后服务方案</w:t>
            </w:r>
            <w:r>
              <w:rPr>
                <w:rFonts w:ascii="宋体" w:hAnsi="宋体" w:eastAsia="宋体" w:cs="黑体"/>
                <w:kern w:val="0"/>
              </w:rPr>
              <w:t>。</w:t>
            </w:r>
            <w:r>
              <w:rPr>
                <w:rFonts w:ascii="宋体" w:hAnsi="宋体" w:eastAsia="宋体" w:cs="黑体"/>
                <w:kern w:val="0"/>
                <w:lang w:eastAsia="zh-Hans"/>
              </w:rPr>
              <w:t>根据</w:t>
            </w:r>
            <w:r>
              <w:rPr>
                <w:rFonts w:ascii="宋体" w:hAnsi="宋体" w:eastAsia="宋体" w:cs="黑体"/>
                <w:kern w:val="0"/>
              </w:rPr>
              <w:t>响应时间、服务范围、技术服务、解决问题时间、售后服务人员情况等方面评分。</w:t>
            </w:r>
            <w:r>
              <w:rPr>
                <w:rFonts w:ascii="宋体" w:hAnsi="宋体" w:eastAsia="宋体" w:cs="黑体"/>
                <w:kern w:val="0"/>
                <w:lang w:eastAsia="zh-Hans"/>
              </w:rPr>
              <w:t>售后服务方案</w:t>
            </w:r>
            <w:r>
              <w:rPr>
                <w:rFonts w:ascii="宋体" w:hAnsi="宋体" w:eastAsia="宋体" w:cs="黑体"/>
                <w:kern w:val="0"/>
              </w:rPr>
              <w:t>科学有效且具有可操作性的得</w:t>
            </w:r>
            <w:r>
              <w:rPr>
                <w:rFonts w:ascii="宋体" w:hAnsi="宋体" w:eastAsia="宋体" w:cs="黑体"/>
                <w:kern w:val="0"/>
                <w:lang w:val="en-US" w:eastAsia="zh-CN"/>
              </w:rPr>
              <w:t>7</w:t>
            </w:r>
            <w:r>
              <w:rPr>
                <w:rFonts w:ascii="宋体" w:hAnsi="宋体" w:eastAsia="宋体" w:cs="黑体"/>
                <w:kern w:val="0"/>
              </w:rPr>
              <w:t>分；</w:t>
            </w:r>
            <w:r>
              <w:rPr>
                <w:rFonts w:ascii="宋体" w:hAnsi="宋体" w:eastAsia="宋体" w:cs="黑体"/>
                <w:kern w:val="0"/>
                <w:lang w:eastAsia="zh-Hans"/>
              </w:rPr>
              <w:t>售后服务方案</w:t>
            </w:r>
            <w:r>
              <w:rPr>
                <w:rFonts w:ascii="宋体" w:hAnsi="宋体" w:eastAsia="宋体" w:cs="黑体"/>
                <w:kern w:val="0"/>
              </w:rPr>
              <w:t>一般且能满足需要的得</w:t>
            </w:r>
            <w:r>
              <w:rPr>
                <w:rFonts w:ascii="宋体" w:hAnsi="宋体" w:eastAsia="宋体" w:cs="黑体"/>
                <w:kern w:val="0"/>
                <w:lang w:val="en-US" w:eastAsia="zh-CN"/>
              </w:rPr>
              <w:t>4</w:t>
            </w:r>
            <w:r>
              <w:rPr>
                <w:rFonts w:ascii="宋体" w:hAnsi="宋体" w:eastAsia="宋体" w:cs="黑体"/>
                <w:kern w:val="0"/>
              </w:rPr>
              <w:t>分</w:t>
            </w:r>
            <w:r>
              <w:rPr>
                <w:rFonts w:ascii="宋体" w:hAnsi="宋体" w:eastAsia="宋体" w:cs="黑体"/>
                <w:kern w:val="0"/>
                <w:lang w:eastAsia="zh-CN"/>
              </w:rPr>
              <w:t>；</w:t>
            </w:r>
            <w:r>
              <w:rPr>
                <w:rFonts w:ascii="宋体" w:hAnsi="宋体" w:eastAsia="宋体" w:cs="黑体"/>
                <w:kern w:val="0"/>
                <w:lang w:eastAsia="zh-Hans"/>
              </w:rPr>
              <w:t>售后服务方案</w:t>
            </w:r>
            <w:r>
              <w:rPr>
                <w:rFonts w:ascii="宋体" w:hAnsi="宋体" w:eastAsia="宋体" w:cs="黑体"/>
                <w:kern w:val="0"/>
              </w:rPr>
              <w:t>不完整但能基本满足需要的得</w:t>
            </w:r>
            <w:r>
              <w:rPr>
                <w:rFonts w:ascii="宋体" w:hAnsi="宋体" w:eastAsia="宋体" w:cs="黑体"/>
                <w:kern w:val="0"/>
                <w:lang w:val="en-US" w:eastAsia="zh-CN"/>
              </w:rPr>
              <w:t>1</w:t>
            </w:r>
            <w:r>
              <w:rPr>
                <w:rFonts w:ascii="宋体" w:hAnsi="宋体" w:eastAsia="宋体" w:cs="黑体"/>
                <w:kern w:val="0"/>
              </w:rPr>
              <w:t>分</w:t>
            </w:r>
            <w:r>
              <w:rPr>
                <w:rFonts w:ascii="宋体" w:hAnsi="宋体" w:eastAsia="宋体" w:cs="黑体"/>
                <w:kern w:val="0"/>
                <w:lang w:eastAsia="zh-CN"/>
              </w:rPr>
              <w:t>；</w:t>
            </w:r>
            <w:r>
              <w:rPr>
                <w:rFonts w:ascii="宋体" w:hAnsi="宋体" w:eastAsia="宋体" w:cs="黑体"/>
                <w:kern w:val="0"/>
              </w:rPr>
              <w:t>方案存在明显缺陷的或无方案的不得分。</w:t>
            </w:r>
          </w:p>
        </w:tc>
        <w:tc>
          <w:tcPr>
            <w:tcW w:w="58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黑体"/>
                <w:color w:val="auto"/>
                <w:kern w:val="0"/>
                <w:lang w:val="en-US" w:eastAsia="zh-CN"/>
              </w:rPr>
            </w:pPr>
            <w:r>
              <w:rPr>
                <w:rFonts w:ascii="宋体" w:hAnsi="宋体" w:eastAsia="宋体" w:cs="黑体"/>
                <w:color w:val="auto"/>
                <w:kern w:val="0"/>
                <w:lang w:val="en-US" w:eastAsia="zh-CN"/>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1179" w:type="dxa"/>
            <w:tcBorders>
              <w:right w:val="single" w:color="auto" w:sz="4" w:space="0"/>
            </w:tcBorders>
            <w:noWrap w:val="0"/>
            <w:vAlign w:val="top"/>
          </w:tcPr>
          <w:p>
            <w:pPr>
              <w:widowControl w:val="0"/>
              <w:spacing w:line="300" w:lineRule="exact"/>
              <w:jc w:val="center"/>
              <w:rPr>
                <w:rFonts w:hint="default" w:ascii="仿宋" w:hAnsi="仿宋" w:eastAsia="仿宋" w:cs="仿宋"/>
                <w:color w:val="auto"/>
                <w:spacing w:val="6"/>
                <w:sz w:val="28"/>
                <w:szCs w:val="28"/>
              </w:rPr>
            </w:pPr>
          </w:p>
        </w:tc>
        <w:tc>
          <w:tcPr>
            <w:tcW w:w="1175" w:type="dxa"/>
            <w:vMerge w:val="continue"/>
            <w:tcBorders>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黑体"/>
                <w:color w:val="auto"/>
                <w:kern w:val="0"/>
              </w:rPr>
            </w:pPr>
          </w:p>
        </w:tc>
        <w:tc>
          <w:tcPr>
            <w:tcW w:w="6434"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left"/>
              <w:rPr>
                <w:rFonts w:ascii="宋体" w:hAnsi="宋体" w:eastAsia="宋体" w:cs="黑体"/>
                <w:color w:val="auto"/>
                <w:kern w:val="0"/>
                <w:lang w:val="en-US" w:eastAsia="zh-CN"/>
              </w:rPr>
            </w:pPr>
            <w:r>
              <w:rPr>
                <w:rFonts w:ascii="宋体" w:hAnsi="宋体" w:eastAsia="宋体" w:cs="黑体"/>
                <w:kern w:val="0"/>
                <w:lang w:val="en-US" w:eastAsia="zh-CN"/>
              </w:rPr>
              <w:t>投标人</w:t>
            </w:r>
            <w:r>
              <w:rPr>
                <w:rFonts w:ascii="宋体" w:hAnsi="宋体" w:eastAsia="宋体" w:cs="黑体"/>
                <w:kern w:val="0"/>
              </w:rPr>
              <w:t>列出</w:t>
            </w:r>
            <w:r>
              <w:rPr>
                <w:rFonts w:ascii="宋体" w:hAnsi="宋体" w:eastAsia="宋体" w:cs="黑体"/>
                <w:kern w:val="0"/>
                <w:lang w:val="en-US" w:eastAsia="zh-CN"/>
              </w:rPr>
              <w:t>中标</w:t>
            </w:r>
            <w:r>
              <w:rPr>
                <w:rFonts w:ascii="宋体" w:hAnsi="宋体" w:eastAsia="宋体" w:cs="黑体"/>
                <w:kern w:val="0"/>
              </w:rPr>
              <w:t>后所供货物的备品、备件和维修工具供应方案，方案科学有效且具有可操作性的得</w:t>
            </w:r>
            <w:r>
              <w:rPr>
                <w:rFonts w:ascii="宋体" w:hAnsi="宋体" w:eastAsia="宋体" w:cs="黑体"/>
                <w:kern w:val="0"/>
                <w:lang w:val="en-US" w:eastAsia="zh-CN"/>
              </w:rPr>
              <w:t>2</w:t>
            </w:r>
            <w:r>
              <w:rPr>
                <w:rFonts w:ascii="宋体" w:hAnsi="宋体" w:eastAsia="宋体" w:cs="黑体"/>
                <w:kern w:val="0"/>
              </w:rPr>
              <w:t>分；方案一般基本满足需要的得1分</w:t>
            </w:r>
            <w:r>
              <w:rPr>
                <w:rFonts w:ascii="宋体" w:hAnsi="宋体" w:eastAsia="宋体" w:cs="黑体"/>
                <w:kern w:val="0"/>
                <w:lang w:eastAsia="zh-CN"/>
              </w:rPr>
              <w:t>；</w:t>
            </w:r>
            <w:r>
              <w:rPr>
                <w:rFonts w:ascii="宋体" w:hAnsi="宋体" w:eastAsia="宋体" w:cs="黑体"/>
                <w:kern w:val="0"/>
              </w:rPr>
              <w:t>方案存在明显缺陷的或无方案的不得分。</w:t>
            </w:r>
          </w:p>
        </w:tc>
        <w:tc>
          <w:tcPr>
            <w:tcW w:w="58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黑体"/>
                <w:color w:val="auto"/>
                <w:kern w:val="0"/>
                <w:lang w:val="en-US" w:eastAsia="zh-CN"/>
              </w:rPr>
            </w:pPr>
            <w:r>
              <w:rPr>
                <w:rFonts w:ascii="宋体" w:hAnsi="宋体" w:eastAsia="宋体" w:cs="黑体"/>
                <w:color w:val="auto"/>
                <w:kern w:val="0"/>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9" w:hRule="atLeast"/>
          <w:jc w:val="center"/>
        </w:trPr>
        <w:tc>
          <w:tcPr>
            <w:tcW w:w="1179" w:type="dxa"/>
            <w:tcBorders>
              <w:top w:val="single" w:color="auto" w:sz="4" w:space="0"/>
              <w:left w:val="single" w:color="auto" w:sz="4" w:space="0"/>
              <w:right w:val="single" w:color="auto" w:sz="4" w:space="0"/>
            </w:tcBorders>
            <w:noWrap w:val="0"/>
            <w:vAlign w:val="center"/>
          </w:tcPr>
          <w:p>
            <w:pPr>
              <w:widowControl w:val="0"/>
              <w:spacing w:line="300" w:lineRule="exact"/>
              <w:jc w:val="center"/>
              <w:rPr>
                <w:rFonts w:hint="default" w:ascii="仿宋" w:hAnsi="仿宋" w:eastAsia="仿宋" w:cs="仿宋"/>
                <w:color w:val="auto"/>
                <w:spacing w:val="6"/>
                <w:sz w:val="28"/>
                <w:szCs w:val="28"/>
              </w:rPr>
            </w:pPr>
            <w:r>
              <w:rPr>
                <w:rFonts w:ascii="宋体" w:hAnsi="宋体" w:eastAsia="宋体" w:cs="黑体"/>
                <w:color w:val="auto"/>
                <w:kern w:val="0"/>
              </w:rPr>
              <w:t>技术部分（</w:t>
            </w:r>
            <w:r>
              <w:rPr>
                <w:rFonts w:ascii="宋体" w:hAnsi="宋体" w:eastAsia="宋体" w:cs="黑体"/>
                <w:color w:val="auto"/>
                <w:kern w:val="0"/>
                <w:lang w:val="en-US" w:eastAsia="zh-CN"/>
              </w:rPr>
              <w:t>25</w:t>
            </w:r>
            <w:r>
              <w:rPr>
                <w:rFonts w:ascii="宋体" w:hAnsi="宋体" w:eastAsia="宋体" w:cs="黑体"/>
                <w:color w:val="auto"/>
                <w:kern w:val="0"/>
              </w:rPr>
              <w:t>分）</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黑体"/>
                <w:color w:val="auto"/>
                <w:kern w:val="0"/>
              </w:rPr>
            </w:pPr>
            <w:r>
              <w:rPr>
                <w:rFonts w:ascii="宋体" w:hAnsi="宋体" w:eastAsia="宋体" w:cs="黑体"/>
                <w:color w:val="auto"/>
                <w:kern w:val="0"/>
              </w:rPr>
              <w:t>技术参数</w:t>
            </w:r>
          </w:p>
        </w:tc>
        <w:tc>
          <w:tcPr>
            <w:tcW w:w="64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宋体" w:hAnsi="宋体" w:eastAsia="宋体" w:cs="黑体"/>
                <w:color w:val="auto"/>
                <w:kern w:val="0"/>
                <w:lang w:val="en-US" w:eastAsia="zh-CN"/>
              </w:rPr>
            </w:pPr>
            <w:r>
              <w:rPr>
                <w:rFonts w:ascii="宋体" w:hAnsi="宋体" w:eastAsia="宋体" w:cs="黑体"/>
                <w:color w:val="auto"/>
                <w:kern w:val="0"/>
                <w:lang w:val="en-US" w:eastAsia="zh-CN"/>
              </w:rPr>
              <w:t>评标委员会根据投标文件和相关证明材料对招标文件的响应情况，对照判断所投产品是否满足招标文件的要求，投标人可提供技术参数满足或优于招标文件要求的产品：</w:t>
            </w:r>
          </w:p>
          <w:p>
            <w:pPr>
              <w:spacing w:line="320" w:lineRule="exact"/>
              <w:jc w:val="left"/>
              <w:rPr>
                <w:rFonts w:hint="default" w:ascii="宋体" w:hAnsi="宋体" w:eastAsia="宋体" w:cs="黑体"/>
                <w:color w:val="auto"/>
                <w:kern w:val="0"/>
                <w:lang w:val="en-US" w:eastAsia="zh-CN"/>
              </w:rPr>
            </w:pPr>
            <w:r>
              <w:rPr>
                <w:rFonts w:ascii="宋体" w:hAnsi="宋体" w:eastAsia="宋体" w:cs="黑体"/>
                <w:color w:val="auto"/>
                <w:kern w:val="0"/>
                <w:lang w:val="en-US" w:eastAsia="zh-CN"/>
              </w:rPr>
              <w:t>1、带▲号的技术参数及功能要求为关键技术指标共5项，共15分，每有一项不满足的扣3分；(需按照招标文件要求提供相关证明文件。)</w:t>
            </w:r>
          </w:p>
          <w:p>
            <w:pPr>
              <w:spacing w:line="320" w:lineRule="exact"/>
              <w:jc w:val="left"/>
              <w:rPr>
                <w:rFonts w:hint="default"/>
                <w:color w:val="auto"/>
                <w:lang w:eastAsia="zh-CN"/>
              </w:rPr>
            </w:pPr>
            <w:r>
              <w:rPr>
                <w:rFonts w:ascii="宋体" w:hAnsi="宋体" w:eastAsia="宋体" w:cs="黑体"/>
                <w:color w:val="auto"/>
                <w:kern w:val="0"/>
                <w:lang w:val="en-US" w:eastAsia="zh-CN"/>
              </w:rPr>
              <w:t>2、非▲号的技术参数及功能要求为一般技术指标，共10分，每有1项不满足扣0.5分，超过20条不满足视为投标文件有重大或不可接受的偏差，投标文件无效。</w:t>
            </w:r>
          </w:p>
        </w:tc>
        <w:tc>
          <w:tcPr>
            <w:tcW w:w="58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黑体"/>
                <w:color w:val="auto"/>
                <w:kern w:val="0"/>
                <w:lang w:val="en-US" w:eastAsia="zh-CN"/>
              </w:rPr>
            </w:pPr>
            <w:r>
              <w:rPr>
                <w:rFonts w:ascii="宋体" w:hAnsi="宋体" w:eastAsia="宋体" w:cs="黑体"/>
                <w:color w:val="auto"/>
                <w:kern w:val="0"/>
                <w:lang w:val="en-US" w:eastAsia="zh-CN"/>
              </w:rPr>
              <w:t>25</w:t>
            </w:r>
          </w:p>
        </w:tc>
      </w:tr>
    </w:tbl>
    <w:p>
      <w:pPr>
        <w:pStyle w:val="37"/>
        <w:ind w:left="840" w:hanging="420"/>
        <w:rPr>
          <w:rFonts w:hint="default" w:cs="Times New Roman"/>
          <w:color w:val="auto"/>
          <w:lang w:val="en-US" w:eastAsia="zh-CN"/>
        </w:rPr>
      </w:pPr>
    </w:p>
    <w:p>
      <w:pPr>
        <w:jc w:val="center"/>
        <w:outlineLvl w:val="0"/>
        <w:rPr>
          <w:rFonts w:hint="default" w:ascii="Times New Roman" w:hAnsi="Times New Roman" w:eastAsia="宋体" w:cs="Times New Roman"/>
          <w:b/>
          <w:bCs/>
          <w:color w:val="auto"/>
          <w:kern w:val="44"/>
          <w:sz w:val="36"/>
          <w:szCs w:val="36"/>
        </w:rPr>
      </w:pPr>
      <w:r>
        <w:rPr>
          <w:rFonts w:hint="default" w:ascii="Times New Roman" w:hAnsi="Times New Roman" w:cs="Times New Roman"/>
          <w:b/>
          <w:bCs/>
          <w:color w:val="auto"/>
        </w:rPr>
        <w:br w:type="page"/>
      </w:r>
      <w:bookmarkStart w:id="507" w:name="_Toc2046937450_WPSOffice_Level1"/>
      <w:bookmarkStart w:id="508" w:name="_Toc170276657"/>
      <w:bookmarkStart w:id="509" w:name="_Toc368094096_WPSOffice_Level1"/>
      <w:bookmarkStart w:id="510" w:name="_Toc1424279934_WPSOffice_Level1"/>
      <w:bookmarkStart w:id="511" w:name="_Toc937079805"/>
      <w:bookmarkStart w:id="512" w:name="_Toc1871798156"/>
      <w:bookmarkStart w:id="513" w:name="_Toc555660728_WPSOffice_Level1"/>
      <w:bookmarkStart w:id="514" w:name="_Toc1027165614"/>
      <w:bookmarkStart w:id="515" w:name="_Toc1795"/>
      <w:bookmarkStart w:id="516" w:name="_Toc1357609763"/>
      <w:bookmarkStart w:id="517" w:name="_Toc816670296"/>
      <w:bookmarkStart w:id="518" w:name="_Toc1252040209_WPSOffice_Level1"/>
      <w:bookmarkStart w:id="519" w:name="_Toc1076969064"/>
      <w:r>
        <w:rPr>
          <w:rFonts w:hint="default" w:ascii="Times New Roman" w:hAnsi="Times New Roman" w:eastAsia="宋体" w:cs="Times New Roman"/>
          <w:b/>
          <w:bCs/>
          <w:color w:val="auto"/>
          <w:kern w:val="44"/>
          <w:sz w:val="36"/>
          <w:szCs w:val="36"/>
          <w:lang w:val="en-US" w:eastAsia="zh-CN"/>
        </w:rPr>
        <w:t xml:space="preserve">第八章 </w:t>
      </w:r>
      <w:r>
        <w:rPr>
          <w:rFonts w:hint="default" w:ascii="Times New Roman" w:hAnsi="Times New Roman" w:eastAsia="宋体" w:cs="Times New Roman"/>
          <w:b/>
          <w:bCs/>
          <w:color w:val="auto"/>
          <w:kern w:val="44"/>
          <w:sz w:val="36"/>
          <w:szCs w:val="36"/>
        </w:rPr>
        <w:t>政府采购合同</w:t>
      </w:r>
      <w:bookmarkEnd w:id="507"/>
      <w:bookmarkEnd w:id="508"/>
      <w:bookmarkEnd w:id="509"/>
      <w:bookmarkEnd w:id="510"/>
      <w:bookmarkEnd w:id="511"/>
      <w:bookmarkEnd w:id="512"/>
      <w:bookmarkEnd w:id="513"/>
      <w:bookmarkEnd w:id="514"/>
      <w:bookmarkEnd w:id="515"/>
      <w:bookmarkEnd w:id="516"/>
      <w:bookmarkEnd w:id="517"/>
      <w:bookmarkEnd w:id="518"/>
      <w:bookmarkEnd w:id="519"/>
    </w:p>
    <w:p>
      <w:pPr>
        <w:pStyle w:val="16"/>
        <w:jc w:val="center"/>
        <w:rPr>
          <w:rFonts w:hint="eastAsia" w:cs="宋体"/>
          <w:b/>
          <w:bCs/>
          <w:spacing w:val="-20"/>
          <w:kern w:val="44"/>
          <w:sz w:val="48"/>
          <w:szCs w:val="48"/>
        </w:rPr>
      </w:pPr>
      <w:r>
        <w:rPr>
          <w:rFonts w:hint="eastAsia" w:cs="宋体"/>
          <w:b/>
          <w:bCs/>
          <w:spacing w:val="-20"/>
          <w:kern w:val="44"/>
          <w:sz w:val="48"/>
          <w:szCs w:val="48"/>
        </w:rPr>
        <w:t>政府采购</w:t>
      </w:r>
      <w:r>
        <w:rPr>
          <w:rFonts w:hint="eastAsia" w:cs="宋体"/>
          <w:b/>
          <w:bCs/>
          <w:spacing w:val="-20"/>
          <w:kern w:val="44"/>
          <w:sz w:val="48"/>
          <w:szCs w:val="48"/>
          <w:lang w:eastAsia="zh-CN"/>
        </w:rPr>
        <w:t>货物买卖</w:t>
      </w:r>
      <w:r>
        <w:rPr>
          <w:rFonts w:hint="eastAsia" w:cs="宋体"/>
          <w:b/>
          <w:bCs/>
          <w:spacing w:val="-20"/>
          <w:kern w:val="44"/>
          <w:sz w:val="48"/>
          <w:szCs w:val="48"/>
        </w:rPr>
        <w:t>合同</w:t>
      </w:r>
    </w:p>
    <w:p>
      <w:pPr>
        <w:rPr>
          <w:rFonts w:ascii="宋体" w:hAnsi="宋体" w:cs="宋体"/>
          <w:b/>
          <w:bCs/>
          <w:spacing w:val="-20"/>
          <w:kern w:val="44"/>
          <w:sz w:val="40"/>
          <w:szCs w:val="40"/>
        </w:rPr>
      </w:pPr>
    </w:p>
    <w:p>
      <w:pPr>
        <w:rPr>
          <w:rFonts w:ascii="宋体" w:hAnsi="宋体" w:cs="宋体"/>
          <w:b/>
          <w:bCs/>
          <w:spacing w:val="-20"/>
          <w:kern w:val="44"/>
          <w:sz w:val="40"/>
          <w:szCs w:val="40"/>
        </w:rPr>
      </w:pPr>
    </w:p>
    <w:p>
      <w:pPr>
        <w:rPr>
          <w:rFonts w:ascii="宋体" w:hAnsi="宋体" w:cs="宋体"/>
          <w:b/>
          <w:bCs/>
          <w:spacing w:val="-20"/>
          <w:kern w:val="44"/>
          <w:sz w:val="40"/>
          <w:szCs w:val="40"/>
        </w:rPr>
      </w:pPr>
    </w:p>
    <w:p>
      <w:pPr>
        <w:spacing w:line="360" w:lineRule="auto"/>
        <w:ind w:left="420" w:leftChars="200"/>
        <w:rPr>
          <w:sz w:val="32"/>
          <w:szCs w:val="32"/>
        </w:rPr>
      </w:pPr>
      <w:r>
        <w:rPr>
          <w:rFonts w:ascii="宋体" w:hAnsi="宋体" w:cs="宋体"/>
          <w:kern w:val="0"/>
          <w:sz w:val="32"/>
          <w:szCs w:val="32"/>
        </w:rPr>
        <w:t>项目名称：</w:t>
      </w:r>
      <w:r>
        <w:rPr>
          <w:sz w:val="32"/>
          <w:szCs w:val="32"/>
          <w:u w:val="single"/>
        </w:rPr>
        <w:t xml:space="preserve">                             </w:t>
      </w:r>
    </w:p>
    <w:p>
      <w:pPr>
        <w:spacing w:line="360" w:lineRule="auto"/>
        <w:ind w:left="420" w:leftChars="200"/>
        <w:rPr>
          <w:sz w:val="32"/>
          <w:szCs w:val="32"/>
          <w:u w:val="single"/>
        </w:rPr>
      </w:pPr>
      <w:r>
        <w:rPr>
          <w:sz w:val="32"/>
          <w:szCs w:val="32"/>
        </w:rPr>
        <w:t>合同编号：</w:t>
      </w:r>
      <w:r>
        <w:rPr>
          <w:sz w:val="32"/>
          <w:szCs w:val="32"/>
          <w:u w:val="single"/>
        </w:rPr>
        <w:t xml:space="preserve">                             </w:t>
      </w:r>
    </w:p>
    <w:p>
      <w:pPr>
        <w:spacing w:line="360" w:lineRule="auto"/>
        <w:ind w:left="420" w:leftChars="200"/>
        <w:rPr>
          <w:sz w:val="32"/>
          <w:szCs w:val="32"/>
        </w:rPr>
      </w:pPr>
      <w:r>
        <w:rPr>
          <w:sz w:val="32"/>
          <w:szCs w:val="32"/>
        </w:rPr>
        <w:t>甲    方：</w:t>
      </w:r>
      <w:r>
        <w:rPr>
          <w:sz w:val="32"/>
          <w:szCs w:val="32"/>
          <w:u w:val="single"/>
        </w:rPr>
        <w:t xml:space="preserve">                             </w:t>
      </w:r>
    </w:p>
    <w:p>
      <w:pPr>
        <w:spacing w:line="360" w:lineRule="auto"/>
        <w:ind w:left="420" w:leftChars="200"/>
        <w:rPr>
          <w:sz w:val="32"/>
          <w:szCs w:val="32"/>
          <w:u w:val="single"/>
        </w:rPr>
      </w:pPr>
      <w:r>
        <w:rPr>
          <w:sz w:val="32"/>
          <w:szCs w:val="32"/>
        </w:rPr>
        <w:t>乙    方：</w:t>
      </w:r>
      <w:r>
        <w:rPr>
          <w:sz w:val="32"/>
          <w:szCs w:val="32"/>
          <w:u w:val="single"/>
        </w:rPr>
        <w:t xml:space="preserve">                             </w:t>
      </w:r>
    </w:p>
    <w:p>
      <w:pPr>
        <w:spacing w:line="360" w:lineRule="auto"/>
        <w:ind w:left="420" w:leftChars="200"/>
        <w:rPr>
          <w:sz w:val="32"/>
          <w:szCs w:val="32"/>
        </w:rPr>
      </w:pPr>
      <w:r>
        <w:rPr>
          <w:sz w:val="32"/>
          <w:szCs w:val="32"/>
        </w:rPr>
        <w:t>签订时间：</w:t>
      </w:r>
      <w:r>
        <w:rPr>
          <w:sz w:val="32"/>
          <w:szCs w:val="32"/>
          <w:u w:val="single"/>
        </w:rPr>
        <w:t xml:space="preserve">                             </w:t>
      </w:r>
    </w:p>
    <w:p/>
    <w:p>
      <w:pPr>
        <w:rPr>
          <w:rFonts w:ascii="黑体" w:hAnsi="黑体" w:eastAsia="黑体"/>
          <w:sz w:val="28"/>
          <w:szCs w:val="28"/>
        </w:rPr>
      </w:pPr>
      <w:r>
        <w:rPr>
          <w:rFonts w:eastAsia="黑体"/>
          <w:sz w:val="44"/>
          <w:szCs w:val="44"/>
        </w:rPr>
        <w:br w:type="page"/>
      </w:r>
      <w:bookmarkStart w:id="520" w:name="_Toc22209"/>
    </w:p>
    <w:p>
      <w:pPr>
        <w:adjustRightInd w:val="0"/>
        <w:snapToGrid w:val="0"/>
        <w:spacing w:line="400" w:lineRule="exact"/>
        <w:jc w:val="center"/>
        <w:outlineLvl w:val="1"/>
        <w:rPr>
          <w:rFonts w:ascii="黑体" w:hAnsi="华文中宋" w:eastAsia="黑体"/>
          <w:sz w:val="28"/>
          <w:szCs w:val="28"/>
        </w:rPr>
      </w:pPr>
      <w:r>
        <w:rPr>
          <w:rFonts w:ascii="黑体" w:hAnsi="黑体" w:eastAsia="黑体"/>
          <w:sz w:val="28"/>
          <w:szCs w:val="28"/>
        </w:rPr>
        <w:t xml:space="preserve">第一节 </w:t>
      </w:r>
      <w:r>
        <w:rPr>
          <w:rFonts w:ascii="黑体" w:hAnsi="华文中宋" w:eastAsia="黑体"/>
          <w:sz w:val="28"/>
          <w:szCs w:val="28"/>
        </w:rPr>
        <w:t>政府采购合同协议书</w:t>
      </w:r>
      <w:bookmarkEnd w:id="520"/>
    </w:p>
    <w:p>
      <w:pPr>
        <w:adjustRightInd w:val="0"/>
        <w:snapToGrid w:val="0"/>
        <w:spacing w:line="400" w:lineRule="exact"/>
        <w:jc w:val="center"/>
        <w:rPr>
          <w:rFonts w:ascii="黑体" w:hAnsi="华文中宋" w:eastAsia="黑体"/>
          <w:sz w:val="28"/>
          <w:szCs w:val="28"/>
        </w:rPr>
      </w:pPr>
    </w:p>
    <w:p>
      <w:pPr>
        <w:adjustRightInd w:val="0"/>
        <w:snapToGrid w:val="0"/>
        <w:spacing w:line="400" w:lineRule="exact"/>
        <w:rPr>
          <w:rFonts w:ascii="宋体" w:hAnsi="宋体"/>
        </w:rPr>
      </w:pPr>
      <w:r>
        <w:rPr>
          <w:rFonts w:ascii="宋体" w:hAnsi="宋体"/>
        </w:rPr>
        <w:t>甲方（全称）：</w:t>
      </w:r>
      <w:r>
        <w:rPr>
          <w:rFonts w:ascii="宋体" w:hAnsi="宋体"/>
          <w:u w:val="single"/>
        </w:rPr>
        <w:t xml:space="preserve">                        </w:t>
      </w:r>
      <w:r>
        <w:rPr>
          <w:rFonts w:ascii="宋体" w:hAnsi="宋体"/>
        </w:rPr>
        <w:t>（采购人</w:t>
      </w:r>
      <w:r>
        <w:rPr>
          <w:rFonts w:ascii="宋体" w:hAnsi="宋体"/>
          <w:lang w:eastAsia="zh-CN"/>
        </w:rPr>
        <w:t>、受采购人委托签订合同的单位</w:t>
      </w:r>
      <w:r>
        <w:rPr>
          <w:rFonts w:ascii="宋体" w:hAnsi="宋体"/>
        </w:rPr>
        <w:t>或采购</w:t>
      </w:r>
      <w:r>
        <w:rPr>
          <w:rFonts w:ascii="宋体" w:hAnsi="宋体"/>
          <w:lang w:val="en-US" w:eastAsia="zh-CN"/>
        </w:rPr>
        <w:tab/>
      </w:r>
      <w:r>
        <w:rPr>
          <w:rFonts w:ascii="宋体" w:hAnsi="宋体"/>
          <w:lang w:val="en-US" w:eastAsia="zh-CN"/>
        </w:rPr>
        <w:t xml:space="preserve">                                   </w:t>
      </w:r>
      <w:r>
        <w:rPr>
          <w:rFonts w:ascii="宋体" w:hAnsi="宋体"/>
        </w:rPr>
        <w:t>文件约定的合同甲方）</w:t>
      </w:r>
    </w:p>
    <w:p>
      <w:pPr>
        <w:adjustRightInd w:val="0"/>
        <w:snapToGrid w:val="0"/>
        <w:spacing w:line="400" w:lineRule="exact"/>
        <w:rPr>
          <w:rFonts w:ascii="宋体" w:hAnsi="宋体"/>
        </w:rPr>
      </w:pPr>
      <w:r>
        <w:rPr>
          <w:rFonts w:ascii="宋体" w:hAnsi="宋体"/>
        </w:rPr>
        <w:t>乙方</w:t>
      </w:r>
      <w:r>
        <w:rPr>
          <w:rFonts w:ascii="宋体" w:hAnsi="宋体"/>
          <w:lang w:val="en-US" w:eastAsia="zh-CN"/>
        </w:rPr>
        <w:t>1</w:t>
      </w:r>
      <w:r>
        <w:rPr>
          <w:rFonts w:ascii="宋体" w:hAnsi="宋体"/>
        </w:rPr>
        <w:t>（全称）：</w:t>
      </w:r>
      <w:r>
        <w:rPr>
          <w:rFonts w:ascii="宋体" w:hAnsi="宋体"/>
          <w:u w:val="single"/>
        </w:rPr>
        <w:t xml:space="preserve">                       </w:t>
      </w:r>
      <w:r>
        <w:rPr>
          <w:rFonts w:ascii="宋体" w:hAnsi="宋体"/>
        </w:rPr>
        <w:t>（供应商）</w:t>
      </w:r>
    </w:p>
    <w:p>
      <w:pPr>
        <w:adjustRightInd w:val="0"/>
        <w:snapToGrid w:val="0"/>
        <w:spacing w:line="400" w:lineRule="exact"/>
        <w:rPr>
          <w:rFonts w:ascii="宋体" w:hAnsi="宋体"/>
        </w:rPr>
      </w:pPr>
      <w:r>
        <w:rPr>
          <w:rFonts w:ascii="宋体" w:hAnsi="宋体"/>
        </w:rPr>
        <w:t>乙方2（全称）：</w:t>
      </w:r>
      <w:r>
        <w:rPr>
          <w:rFonts w:ascii="宋体" w:hAnsi="宋体"/>
          <w:u w:val="single"/>
        </w:rPr>
        <w:t xml:space="preserve">                        </w:t>
      </w:r>
      <w:r>
        <w:rPr>
          <w:rFonts w:ascii="宋体" w:hAnsi="宋体"/>
        </w:rPr>
        <w:t>（联合体成员供应商或其他合同主体）（如有）</w:t>
      </w:r>
    </w:p>
    <w:p>
      <w:pPr>
        <w:adjustRightInd w:val="0"/>
        <w:snapToGrid w:val="0"/>
        <w:spacing w:line="400" w:lineRule="exact"/>
        <w:rPr>
          <w:rFonts w:ascii="宋体" w:hAnsi="宋体"/>
        </w:rPr>
      </w:pPr>
      <w:r>
        <w:rPr>
          <w:lang w:eastAsia="zh-CN"/>
        </w:rPr>
        <w:t>乙方</w:t>
      </w:r>
      <w:r>
        <w:rPr>
          <w:rFonts w:ascii="宋体" w:hAnsi="宋体"/>
          <w:lang w:val="en-US" w:eastAsia="zh-CN"/>
        </w:rPr>
        <w:t>3</w:t>
      </w:r>
      <w:r>
        <w:rPr>
          <w:lang w:val="en-US" w:eastAsia="zh-CN"/>
        </w:rPr>
        <w:t>（全称）</w:t>
      </w:r>
      <w:r>
        <w:rPr>
          <w:rFonts w:ascii="宋体" w:hAnsi="宋体"/>
          <w:u w:val="single"/>
        </w:rPr>
        <w:t xml:space="preserve">                          </w:t>
      </w:r>
      <w:r>
        <w:rPr>
          <w:rFonts w:ascii="宋体" w:hAnsi="宋体"/>
        </w:rPr>
        <w:t>（联合体成员供应商或其他合同主体）（如有）</w:t>
      </w:r>
    </w:p>
    <w:p>
      <w:pPr>
        <w:spacing w:line="400" w:lineRule="exact"/>
        <w:rPr>
          <w:rFonts w:hint="default" w:eastAsia="宋体"/>
          <w:lang w:val="en-US" w:eastAsia="zh-CN"/>
        </w:rPr>
      </w:pPr>
    </w:p>
    <w:p>
      <w:pPr>
        <w:pStyle w:val="17"/>
        <w:adjustRightInd w:val="0"/>
        <w:snapToGrid w:val="0"/>
        <w:spacing w:line="400" w:lineRule="exact"/>
        <w:ind w:firstLine="48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szCs w:val="21"/>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pPr>
        <w:numPr>
          <w:ilvl w:val="0"/>
          <w:numId w:val="6"/>
        </w:numPr>
        <w:adjustRightInd w:val="0"/>
        <w:snapToGrid w:val="0"/>
        <w:spacing w:line="400" w:lineRule="exact"/>
        <w:ind w:firstLine="420" w:firstLineChars="200"/>
        <w:rPr>
          <w:rFonts w:ascii="宋体" w:hAnsi="宋体"/>
          <w:b/>
        </w:rPr>
      </w:pPr>
      <w:r>
        <w:rPr>
          <w:rFonts w:ascii="宋体" w:hAnsi="宋体"/>
          <w:b/>
        </w:rPr>
        <w:t>项目信息</w:t>
      </w:r>
    </w:p>
    <w:p>
      <w:pPr>
        <w:pStyle w:val="17"/>
        <w:numPr>
          <w:ilvl w:val="0"/>
          <w:numId w:val="7"/>
        </w:numPr>
        <w:adjustRightInd w:val="0"/>
        <w:snapToGrid w:val="0"/>
        <w:spacing w:line="400" w:lineRule="exact"/>
        <w:ind w:firstLine="48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pPr>
        <w:pStyle w:val="17"/>
        <w:tabs>
          <w:tab w:val="left" w:pos="999"/>
        </w:tabs>
        <w:adjustRightInd w:val="0"/>
        <w:snapToGrid w:val="0"/>
        <w:spacing w:line="400" w:lineRule="exact"/>
        <w:ind w:firstLine="0"/>
        <w:rPr>
          <w:rFonts w:ascii="宋体" w:hAnsi="宋体"/>
          <w:szCs w:val="21"/>
          <w:lang w:val="en-US" w:eastAsia="zh-CN"/>
        </w:rPr>
      </w:pPr>
      <w:r>
        <w:rPr>
          <w:rFonts w:hint="eastAsia" w:ascii="宋体" w:hAnsi="宋体"/>
          <w:szCs w:val="21"/>
          <w:lang w:val="en-US" w:eastAsia="zh-CN"/>
        </w:rPr>
        <w:t xml:space="preserve">         采购项目编号：</w:t>
      </w:r>
      <w:r>
        <w:rPr>
          <w:rFonts w:ascii="宋体" w:hAnsi="宋体"/>
          <w:szCs w:val="21"/>
          <w:u w:val="single"/>
        </w:rPr>
        <w:t xml:space="preserve">                                          </w:t>
      </w:r>
    </w:p>
    <w:p>
      <w:pPr>
        <w:pStyle w:val="17"/>
        <w:adjustRightInd w:val="0"/>
        <w:snapToGrid w:val="0"/>
        <w:spacing w:line="400" w:lineRule="exact"/>
        <w:ind w:firstLine="48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pPr>
        <w:adjustRightInd w:val="0"/>
        <w:snapToGrid w:val="0"/>
        <w:spacing w:line="400" w:lineRule="exact"/>
        <w:ind w:firstLine="420" w:firstLineChars="200"/>
        <w:rPr>
          <w:rFonts w:ascii="宋体" w:hAnsi="宋体"/>
        </w:rPr>
      </w:pPr>
      <w:r>
        <w:rPr>
          <w:rFonts w:ascii="宋体" w:hAnsi="宋体"/>
        </w:rPr>
        <w:t>（3）项目内容：</w:t>
      </w:r>
    </w:p>
    <w:p>
      <w:pPr>
        <w:adjustRightInd w:val="0"/>
        <w:snapToGrid w:val="0"/>
        <w:spacing w:line="400" w:lineRule="exact"/>
        <w:ind w:firstLine="420" w:firstLineChars="200"/>
        <w:rPr>
          <w:rFonts w:ascii="宋体" w:hAnsi="宋体"/>
          <w:lang w:val="en-US" w:eastAsia="zh-CN"/>
        </w:rPr>
      </w:pPr>
      <w:r>
        <w:rPr>
          <w:rFonts w:ascii="宋体" w:hAnsi="宋体"/>
          <w:lang w:val="en-US" w:eastAsia="zh-CN"/>
        </w:rPr>
        <w:t xml:space="preserve">     </w:t>
      </w:r>
      <w:r>
        <w:rPr>
          <w:rFonts w:ascii="宋体" w:hAnsi="宋体"/>
          <w:lang w:eastAsia="zh-CN"/>
        </w:rPr>
        <w:t>采购标的及数量</w:t>
      </w:r>
      <w:r>
        <w:rPr>
          <w:rFonts w:ascii="宋体" w:hAnsi="宋体"/>
          <w:lang w:val="en-US" w:eastAsia="zh-CN"/>
        </w:rPr>
        <w:t>（台/套</w:t>
      </w:r>
      <w:r>
        <w:rPr>
          <w:rFonts w:hint="default" w:ascii="宋体" w:hAnsi="宋体"/>
          <w:lang w:val="en" w:eastAsia="zh-CN"/>
        </w:rPr>
        <w:t>/</w:t>
      </w:r>
      <w:r>
        <w:rPr>
          <w:rFonts w:ascii="宋体" w:hAnsi="宋体"/>
          <w:lang w:val="en" w:eastAsia="zh-CN"/>
        </w:rPr>
        <w:t>个</w:t>
      </w:r>
      <w:r>
        <w:rPr>
          <w:rFonts w:hint="default" w:ascii="宋体" w:hAnsi="宋体"/>
          <w:lang w:val="en" w:eastAsia="zh-CN"/>
        </w:rPr>
        <w:t>/</w:t>
      </w:r>
      <w:r>
        <w:rPr>
          <w:rFonts w:ascii="宋体" w:hAnsi="宋体"/>
          <w:lang w:val="en" w:eastAsia="zh-CN"/>
        </w:rPr>
        <w:t>架</w:t>
      </w:r>
      <w:r>
        <w:rPr>
          <w:rFonts w:hint="default" w:ascii="宋体" w:hAnsi="宋体"/>
          <w:lang w:val="en" w:eastAsia="zh-CN"/>
        </w:rPr>
        <w:t>/</w:t>
      </w:r>
      <w:r>
        <w:rPr>
          <w:rFonts w:ascii="宋体" w:hAnsi="宋体"/>
          <w:lang w:val="en" w:eastAsia="zh-CN"/>
        </w:rPr>
        <w:t>组等</w:t>
      </w:r>
      <w:r>
        <w:rPr>
          <w:rFonts w:ascii="宋体" w:hAnsi="宋体"/>
          <w:lang w:val="en-US" w:eastAsia="zh-CN"/>
        </w:rPr>
        <w:t>）</w:t>
      </w:r>
      <w:r>
        <w:rPr>
          <w:rFonts w:ascii="宋体" w:hAnsi="宋体"/>
          <w:lang w:eastAsia="zh-CN"/>
        </w:rPr>
        <w:t>：</w:t>
      </w:r>
      <w:r>
        <w:rPr>
          <w:rFonts w:ascii="宋体" w:hAnsi="宋体"/>
          <w:u w:val="single"/>
          <w:lang w:val="en-US" w:eastAsia="zh-CN"/>
        </w:rPr>
        <w:t xml:space="preserve">                       </w:t>
      </w:r>
      <w:r>
        <w:rPr>
          <w:rFonts w:ascii="宋体" w:hAnsi="宋体"/>
          <w:lang w:val="en-US" w:eastAsia="zh-CN"/>
        </w:rPr>
        <w:t xml:space="preserve">            </w:t>
      </w:r>
      <w:r>
        <w:rPr>
          <w:rFonts w:ascii="宋体" w:hAnsi="宋体"/>
          <w:u w:val="single"/>
          <w:lang w:val="en-US" w:eastAsia="zh-CN"/>
        </w:rPr>
        <w:t xml:space="preserve">                  </w:t>
      </w:r>
      <w:r>
        <w:rPr>
          <w:rFonts w:ascii="宋体" w:hAnsi="宋体"/>
          <w:lang w:val="en-US" w:eastAsia="zh-CN"/>
        </w:rPr>
        <w:t xml:space="preserve"> </w:t>
      </w:r>
    </w:p>
    <w:p>
      <w:pPr>
        <w:adjustRightInd w:val="0"/>
        <w:snapToGrid w:val="0"/>
        <w:spacing w:line="400" w:lineRule="exact"/>
        <w:ind w:firstLine="420" w:firstLineChars="200"/>
        <w:rPr>
          <w:rFonts w:hint="default" w:ascii="宋体" w:hAnsi="宋体" w:cs="宋体"/>
          <w:lang w:val="en" w:eastAsia="zh-CN"/>
        </w:rPr>
      </w:pPr>
      <w:r>
        <w:rPr>
          <w:rFonts w:ascii="宋体" w:hAnsi="宋体"/>
          <w:lang w:val="en-US" w:eastAsia="zh-CN"/>
        </w:rPr>
        <w:t xml:space="preserve">     </w:t>
      </w:r>
      <w:r>
        <w:rPr>
          <w:rFonts w:ascii="宋体" w:hAnsi="宋体" w:cs="宋体"/>
          <w:lang w:val="en-US" w:eastAsia="zh-CN"/>
        </w:rPr>
        <w:t>品牌：</w:t>
      </w:r>
      <w:r>
        <w:rPr>
          <w:rFonts w:ascii="宋体" w:hAnsi="宋体" w:cs="宋体"/>
          <w:u w:val="single"/>
          <w:lang w:val="en-US" w:eastAsia="zh-CN"/>
        </w:rPr>
        <w:t xml:space="preserve">      </w:t>
      </w:r>
      <w:r>
        <w:rPr>
          <w:rFonts w:hint="default" w:ascii="宋体" w:hAnsi="宋体" w:cs="宋体"/>
          <w:u w:val="single"/>
          <w:lang w:val="en" w:eastAsia="zh-CN"/>
        </w:rPr>
        <w:t xml:space="preserve">   </w:t>
      </w:r>
      <w:r>
        <w:rPr>
          <w:rFonts w:ascii="宋体" w:hAnsi="宋体" w:cs="宋体"/>
          <w:u w:val="single"/>
          <w:lang w:val="en-US" w:eastAsia="zh-CN"/>
        </w:rPr>
        <w:t xml:space="preserve">    </w:t>
      </w:r>
      <w:r>
        <w:rPr>
          <w:rFonts w:hint="default" w:ascii="宋体" w:hAnsi="宋体" w:cs="宋体"/>
          <w:u w:val="single"/>
          <w:lang w:val="en" w:eastAsia="zh-CN"/>
        </w:rPr>
        <w:t xml:space="preserve"> </w:t>
      </w:r>
      <w:r>
        <w:rPr>
          <w:rFonts w:ascii="宋体" w:hAnsi="宋体" w:cs="宋体"/>
          <w:u w:val="single"/>
          <w:lang w:val="en-US" w:eastAsia="zh-CN"/>
        </w:rPr>
        <w:t xml:space="preserve"> </w:t>
      </w:r>
      <w:r>
        <w:rPr>
          <w:rFonts w:hint="default" w:ascii="宋体" w:hAnsi="宋体" w:cs="宋体"/>
          <w:lang w:val="en" w:eastAsia="zh-CN"/>
        </w:rPr>
        <w:t xml:space="preserve">     </w:t>
      </w:r>
      <w:r>
        <w:rPr>
          <w:rFonts w:ascii="宋体" w:hAnsi="宋体" w:cs="宋体"/>
          <w:lang w:val="en-US" w:eastAsia="zh-CN"/>
        </w:rPr>
        <w:t>规格型号：</w:t>
      </w:r>
      <w:r>
        <w:rPr>
          <w:rFonts w:ascii="宋体" w:hAnsi="宋体" w:cs="宋体"/>
          <w:u w:val="single"/>
          <w:lang w:val="en-US" w:eastAsia="zh-CN"/>
        </w:rPr>
        <w:t xml:space="preserve">   </w:t>
      </w:r>
      <w:r>
        <w:rPr>
          <w:rFonts w:hint="default" w:ascii="宋体" w:hAnsi="宋体" w:cs="宋体"/>
          <w:u w:val="single"/>
          <w:lang w:val="en" w:eastAsia="zh-CN"/>
        </w:rPr>
        <w:t xml:space="preserve">  </w:t>
      </w:r>
      <w:r>
        <w:rPr>
          <w:rFonts w:ascii="宋体" w:hAnsi="宋体" w:cs="宋体"/>
          <w:u w:val="single"/>
          <w:lang w:val="en-US" w:eastAsia="zh-CN"/>
        </w:rPr>
        <w:t xml:space="preserve">       </w:t>
      </w:r>
      <w:r>
        <w:rPr>
          <w:rFonts w:hint="default" w:ascii="宋体" w:hAnsi="宋体" w:cs="宋体"/>
          <w:u w:val="single"/>
          <w:lang w:val="en" w:eastAsia="zh-CN"/>
        </w:rPr>
        <w:t xml:space="preserve">   </w:t>
      </w:r>
    </w:p>
    <w:p>
      <w:pPr>
        <w:adjustRightInd w:val="0"/>
        <w:snapToGrid w:val="0"/>
        <w:spacing w:line="400" w:lineRule="exact"/>
        <w:ind w:firstLine="945" w:firstLineChars="450"/>
        <w:rPr>
          <w:rFonts w:ascii="宋体" w:hAnsi="宋体"/>
          <w:u w:val="single"/>
        </w:rPr>
      </w:pPr>
      <w:r>
        <w:rPr>
          <w:rFonts w:ascii="宋体" w:hAnsi="宋体"/>
          <w:lang w:val="en-US" w:eastAsia="zh-CN"/>
        </w:rPr>
        <w:t>采购标的的技术要求、商务要求具体见附件。</w:t>
      </w:r>
    </w:p>
    <w:p>
      <w:pPr>
        <w:adjustRightInd w:val="0"/>
        <w:snapToGrid w:val="0"/>
        <w:spacing w:line="400" w:lineRule="exact"/>
        <w:ind w:firstLine="945" w:firstLineChars="450"/>
        <w:rPr>
          <w:rFonts w:ascii="宋体" w:hAnsi="宋体" w:cs="宋体"/>
          <w:lang w:val="en-US" w:eastAsia="zh-CN"/>
        </w:rPr>
      </w:pPr>
      <w:r>
        <w:rPr>
          <w:rFonts w:ascii="汉仪书宋二S" w:hAnsi="汉仪书宋二S" w:eastAsia="汉仪书宋二S" w:cs="汉仪书宋二S"/>
          <w:lang w:val="en-US" w:eastAsia="zh-CN"/>
        </w:rPr>
        <w:t>①</w:t>
      </w:r>
      <w:r>
        <w:rPr>
          <w:rFonts w:ascii="宋体" w:hAnsi="宋体" w:cs="宋体"/>
          <w:lang w:val="en-US" w:eastAsia="zh-CN"/>
        </w:rPr>
        <w:t>涉及信息类产品，请填写该产品关键部件的品牌、型号：</w:t>
      </w:r>
    </w:p>
    <w:p>
      <w:pPr>
        <w:adjustRightInd w:val="0"/>
        <w:snapToGrid w:val="0"/>
        <w:spacing w:line="400" w:lineRule="exact"/>
        <w:ind w:firstLine="420" w:firstLineChars="200"/>
        <w:rPr>
          <w:rFonts w:ascii="宋体" w:hAnsi="宋体" w:cs="宋体"/>
          <w:kern w:val="0"/>
          <w:u w:val="single"/>
          <w:lang w:val="en-US" w:eastAsia="zh-CN"/>
        </w:rPr>
      </w:pPr>
      <w:r>
        <w:rPr>
          <w:rFonts w:ascii="宋体" w:hAnsi="宋体" w:cs="宋体"/>
          <w:lang w:val="en-US" w:eastAsia="zh-CN"/>
        </w:rPr>
        <w:t xml:space="preserve">     标的名称：</w:t>
      </w:r>
      <w:r>
        <w:rPr>
          <w:rFonts w:ascii="宋体" w:hAnsi="宋体" w:cs="宋体"/>
          <w:kern w:val="0"/>
          <w:u w:val="single"/>
          <w:lang w:val="en-US" w:eastAsia="zh-CN"/>
        </w:rPr>
        <w:t xml:space="preserve">      </w:t>
      </w:r>
      <w:r>
        <w:rPr>
          <w:rFonts w:hint="default" w:ascii="宋体" w:hAnsi="宋体" w:cs="宋体"/>
          <w:kern w:val="0"/>
          <w:u w:val="single"/>
          <w:lang w:val="en" w:eastAsia="zh-CN"/>
        </w:rPr>
        <w:t xml:space="preserve">               </w:t>
      </w:r>
      <w:r>
        <w:rPr>
          <w:rFonts w:ascii="宋体" w:hAnsi="宋体" w:cs="宋体"/>
          <w:kern w:val="0"/>
          <w:u w:val="single"/>
          <w:lang w:val="en-US" w:eastAsia="zh-CN"/>
        </w:rPr>
        <w:t xml:space="preserve">    </w:t>
      </w:r>
    </w:p>
    <w:p>
      <w:pPr>
        <w:adjustRightInd w:val="0"/>
        <w:snapToGrid w:val="0"/>
        <w:spacing w:line="400" w:lineRule="exact"/>
        <w:ind w:firstLine="420" w:firstLineChars="200"/>
        <w:rPr>
          <w:rFonts w:ascii="宋体" w:hAnsi="宋体" w:cs="宋体"/>
          <w:lang w:val="en-US" w:eastAsia="zh-CN"/>
        </w:rPr>
      </w:pPr>
      <w:r>
        <w:rPr>
          <w:rFonts w:ascii="宋体" w:hAnsi="宋体" w:cs="宋体"/>
          <w:lang w:val="en-US" w:eastAsia="zh-CN"/>
        </w:rPr>
        <w:t xml:space="preserve">     关键部件：</w:t>
      </w:r>
      <w:r>
        <w:rPr>
          <w:rFonts w:ascii="宋体" w:hAnsi="宋体" w:cs="宋体"/>
          <w:kern w:val="0"/>
          <w:u w:val="single"/>
          <w:lang w:val="en-US" w:eastAsia="zh-CN"/>
        </w:rPr>
        <w:t xml:space="preserve">          </w:t>
      </w:r>
      <w:r>
        <w:rPr>
          <w:rFonts w:ascii="宋体" w:hAnsi="宋体" w:cs="宋体"/>
          <w:kern w:val="0"/>
          <w:lang w:val="en-US" w:eastAsia="zh-CN"/>
        </w:rPr>
        <w:t xml:space="preserve"> </w:t>
      </w:r>
      <w:r>
        <w:rPr>
          <w:rFonts w:ascii="宋体" w:hAnsi="宋体" w:cs="宋体"/>
          <w:lang w:val="en-US" w:eastAsia="zh-CN"/>
        </w:rPr>
        <w:t>品牌：</w:t>
      </w:r>
      <w:r>
        <w:rPr>
          <w:rFonts w:ascii="宋体" w:hAnsi="宋体" w:cs="宋体"/>
          <w:u w:val="single"/>
          <w:lang w:val="en-US" w:eastAsia="zh-CN"/>
        </w:rPr>
        <w:t xml:space="preserve">        </w:t>
      </w:r>
      <w:r>
        <w:rPr>
          <w:rFonts w:ascii="宋体" w:hAnsi="宋体" w:cs="宋体"/>
          <w:lang w:val="en-US" w:eastAsia="zh-CN"/>
        </w:rPr>
        <w:t xml:space="preserve"> 型号：</w:t>
      </w:r>
      <w:r>
        <w:rPr>
          <w:rFonts w:ascii="宋体" w:hAnsi="宋体" w:cs="宋体"/>
          <w:u w:val="single"/>
          <w:lang w:val="en-US" w:eastAsia="zh-CN"/>
        </w:rPr>
        <w:t xml:space="preserve">       </w:t>
      </w:r>
      <w:r>
        <w:rPr>
          <w:rFonts w:ascii="宋体" w:hAnsi="宋体" w:cs="宋体"/>
          <w:lang w:val="en-US" w:eastAsia="zh-CN"/>
        </w:rPr>
        <w:t xml:space="preserve"> </w:t>
      </w:r>
    </w:p>
    <w:p>
      <w:pPr>
        <w:pStyle w:val="2"/>
        <w:ind w:firstLine="420"/>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pPr>
        <w:pStyle w:val="2"/>
        <w:ind w:firstLine="420"/>
        <w:rPr>
          <w:rFonts w:hint="eastAsia"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pPr>
        <w:pStyle w:val="2"/>
        <w:snapToGrid w:val="0"/>
        <w:ind w:firstLine="0" w:firstLineChars="0"/>
        <w:rPr>
          <w:rFonts w:hint="eastAsia"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pPr>
        <w:pStyle w:val="2"/>
        <w:snapToGrid w:val="0"/>
        <w:ind w:firstLine="0" w:firstLineChars="0"/>
        <w:rPr>
          <w:rFonts w:hint="eastAsia"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pPr>
        <w:pStyle w:val="2"/>
        <w:snapToGrid w:val="0"/>
        <w:ind w:firstLine="0" w:firstLineChars="0"/>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rPr>
        <w:sym w:font="Wingdings" w:char="00A8"/>
      </w:r>
      <w:r>
        <w:rPr>
          <w:rFonts w:hint="eastAsia" w:ascii="宋体" w:hAnsi="宋体" w:eastAsia="宋体" w:cs="宋体"/>
          <w:sz w:val="21"/>
        </w:rPr>
        <w:t>是，《政府采购品目分类目录》底级品目名称：</w:t>
      </w:r>
      <w:r>
        <w:rPr>
          <w:rFonts w:hint="eastAsia" w:ascii="宋体" w:hAnsi="宋体" w:eastAsia="宋体" w:cs="宋体"/>
          <w:sz w:val="21"/>
          <w:u w:val="single"/>
        </w:rPr>
        <w:t xml:space="preserve">     </w:t>
      </w:r>
      <w:r>
        <w:rPr>
          <w:rFonts w:hint="eastAsia" w:ascii="宋体" w:hAnsi="宋体" w:eastAsia="宋体" w:cs="宋体"/>
          <w:sz w:val="21"/>
        </w:rPr>
        <w:t xml:space="preserve"> 数量：</w:t>
      </w:r>
      <w:r>
        <w:rPr>
          <w:rFonts w:hint="eastAsia" w:ascii="宋体" w:hAnsi="宋体" w:eastAsia="宋体" w:cs="宋体"/>
          <w:sz w:val="21"/>
          <w:u w:val="single"/>
        </w:rPr>
        <w:t xml:space="preserve">    </w:t>
      </w:r>
      <w:r>
        <w:rPr>
          <w:rFonts w:hint="eastAsia" w:ascii="宋体" w:hAnsi="宋体" w:eastAsia="宋体" w:cs="宋体"/>
          <w:sz w:val="21"/>
        </w:rPr>
        <w:t xml:space="preserve"> 金额：</w:t>
      </w:r>
      <w:r>
        <w:rPr>
          <w:rFonts w:hint="eastAsia" w:ascii="宋体" w:hAnsi="宋体" w:eastAsia="宋体" w:cs="宋体"/>
          <w:sz w:val="21"/>
          <w:u w:val="single"/>
        </w:rPr>
        <w:t xml:space="preserve">     </w:t>
      </w:r>
      <w:r>
        <w:rPr>
          <w:rFonts w:hint="eastAsia" w:ascii="宋体" w:hAnsi="宋体" w:eastAsia="宋体" w:cs="宋体"/>
          <w:sz w:val="21"/>
        </w:rPr>
        <w:t xml:space="preserve"> </w:t>
      </w:r>
    </w:p>
    <w:p>
      <w:pPr>
        <w:pStyle w:val="2"/>
        <w:snapToGrid w:val="0"/>
        <w:ind w:firstLine="0" w:firstLineChars="0"/>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rPr>
        <w:sym w:font="Wingdings" w:char="00A8"/>
      </w:r>
      <w:r>
        <w:rPr>
          <w:rFonts w:hint="eastAsia" w:ascii="宋体" w:hAnsi="宋体" w:eastAsia="宋体" w:cs="宋体"/>
          <w:sz w:val="21"/>
        </w:rPr>
        <w:t>否</w:t>
      </w:r>
    </w:p>
    <w:p>
      <w:pPr>
        <w:pStyle w:val="2"/>
        <w:snapToGrid w:val="0"/>
        <w:ind w:firstLine="0" w:firstLineChars="0"/>
        <w:rPr>
          <w:rFonts w:hint="eastAsia" w:ascii="宋体" w:hAnsi="宋体" w:eastAsia="宋体" w:cs="宋体"/>
          <w:sz w:val="21"/>
        </w:rPr>
      </w:pPr>
      <w:r>
        <w:rPr>
          <w:rFonts w:hint="eastAsia" w:ascii="宋体" w:hAnsi="宋体" w:eastAsia="宋体" w:cs="宋体"/>
          <w:sz w:val="21"/>
        </w:rPr>
        <w:t xml:space="preserve">    （</w:t>
      </w:r>
      <w:r>
        <w:rPr>
          <w:rFonts w:ascii="宋体" w:hAnsi="宋体" w:eastAsia="宋体" w:cs="宋体"/>
          <w:sz w:val="21"/>
          <w:lang w:val="en"/>
        </w:rPr>
        <w:t>4</w:t>
      </w:r>
      <w:r>
        <w:rPr>
          <w:rFonts w:hint="eastAsia" w:ascii="宋体" w:hAnsi="宋体" w:eastAsia="宋体" w:cs="宋体"/>
          <w:sz w:val="21"/>
        </w:rPr>
        <w:t>）政府采购组织形式：</w:t>
      </w:r>
      <w:r>
        <w:rPr>
          <w:rFonts w:hint="eastAsia" w:ascii="宋体" w:hAnsi="宋体" w:eastAsia="宋体" w:cs="宋体"/>
          <w:sz w:val="21"/>
        </w:rPr>
        <w:sym w:font="Wingdings" w:char="00A8"/>
      </w:r>
      <w:r>
        <w:rPr>
          <w:rFonts w:hint="eastAsia" w:ascii="宋体" w:hAnsi="宋体" w:eastAsia="宋体" w:cs="宋体"/>
          <w:sz w:val="21"/>
        </w:rPr>
        <w:t xml:space="preserve">政府集中采购  </w:t>
      </w:r>
      <w:r>
        <w:rPr>
          <w:rFonts w:hint="eastAsia" w:ascii="宋体" w:hAnsi="宋体" w:eastAsia="宋体" w:cs="宋体"/>
          <w:sz w:val="21"/>
        </w:rPr>
        <w:sym w:font="Wingdings" w:char="00A8"/>
      </w:r>
      <w:r>
        <w:rPr>
          <w:rFonts w:hint="eastAsia" w:ascii="宋体" w:hAnsi="宋体" w:eastAsia="宋体" w:cs="宋体"/>
          <w:sz w:val="21"/>
        </w:rPr>
        <w:t xml:space="preserve">部门集中采购  </w:t>
      </w:r>
      <w:r>
        <w:rPr>
          <w:rFonts w:hint="eastAsia" w:ascii="宋体" w:hAnsi="宋体" w:eastAsia="宋体" w:cs="宋体"/>
          <w:sz w:val="21"/>
        </w:rPr>
        <w:sym w:font="Wingdings" w:char="00A8"/>
      </w:r>
      <w:r>
        <w:rPr>
          <w:rFonts w:hint="eastAsia" w:ascii="宋体" w:hAnsi="宋体" w:eastAsia="宋体" w:cs="宋体"/>
          <w:sz w:val="21"/>
        </w:rPr>
        <w:t>分散采购</w:t>
      </w:r>
    </w:p>
    <w:p>
      <w:pPr>
        <w:pStyle w:val="2"/>
        <w:snapToGrid w:val="0"/>
        <w:ind w:firstLine="420" w:firstLineChars="0"/>
        <w:rPr>
          <w:rFonts w:hint="eastAsia" w:ascii="宋体" w:hAnsi="宋体" w:eastAsia="宋体" w:cs="宋体"/>
          <w:sz w:val="21"/>
        </w:rPr>
      </w:pPr>
      <w:r>
        <w:rPr>
          <w:rFonts w:hint="eastAsia" w:ascii="宋体" w:hAnsi="宋体" w:eastAsia="宋体" w:cs="宋体"/>
          <w:sz w:val="21"/>
        </w:rPr>
        <w:t>（</w:t>
      </w:r>
      <w:r>
        <w:rPr>
          <w:rFonts w:ascii="宋体" w:hAnsi="宋体" w:eastAsia="宋体" w:cs="宋体"/>
          <w:sz w:val="21"/>
          <w:lang w:val="en"/>
        </w:rPr>
        <w:t>5</w:t>
      </w:r>
      <w:r>
        <w:rPr>
          <w:rFonts w:hint="eastAsia" w:ascii="宋体" w:hAnsi="宋体" w:eastAsia="宋体" w:cs="宋体"/>
          <w:sz w:val="21"/>
        </w:rPr>
        <w:t>）政府采购方式：</w:t>
      </w:r>
      <w:r>
        <w:rPr>
          <w:rFonts w:hint="eastAsia" w:ascii="宋体" w:hAnsi="宋体" w:eastAsia="宋体" w:cs="宋体"/>
          <w:sz w:val="21"/>
        </w:rPr>
        <w:sym w:font="Wingdings" w:char="00A8"/>
      </w:r>
      <w:r>
        <w:rPr>
          <w:rFonts w:hint="eastAsia" w:ascii="宋体" w:hAnsi="宋体" w:eastAsia="宋体" w:cs="宋体"/>
          <w:sz w:val="21"/>
        </w:rPr>
        <w:t xml:space="preserve">公开招标 </w:t>
      </w:r>
      <w:r>
        <w:rPr>
          <w:rFonts w:hint="eastAsia" w:ascii="宋体" w:hAnsi="宋体" w:eastAsia="宋体" w:cs="宋体"/>
          <w:sz w:val="21"/>
        </w:rPr>
        <w:sym w:font="Wingdings" w:char="00A8"/>
      </w:r>
      <w:r>
        <w:rPr>
          <w:rFonts w:hint="eastAsia" w:ascii="宋体" w:hAnsi="宋体" w:eastAsia="宋体" w:cs="宋体"/>
          <w:sz w:val="21"/>
        </w:rPr>
        <w:t xml:space="preserve">邀请招标 </w:t>
      </w:r>
      <w:r>
        <w:rPr>
          <w:rFonts w:hint="eastAsia" w:ascii="宋体" w:hAnsi="宋体" w:eastAsia="宋体" w:cs="宋体"/>
          <w:sz w:val="21"/>
        </w:rPr>
        <w:sym w:font="Wingdings" w:char="00A8"/>
      </w:r>
      <w:r>
        <w:rPr>
          <w:rFonts w:hint="eastAsia" w:ascii="宋体" w:hAnsi="宋体" w:eastAsia="宋体" w:cs="宋体"/>
          <w:sz w:val="21"/>
        </w:rPr>
        <w:t xml:space="preserve">竞争性谈判 </w:t>
      </w:r>
      <w:r>
        <w:rPr>
          <w:rFonts w:hint="eastAsia" w:ascii="宋体" w:hAnsi="宋体" w:eastAsia="宋体" w:cs="宋体"/>
          <w:sz w:val="21"/>
        </w:rPr>
        <w:sym w:font="Wingdings" w:char="00A8"/>
      </w:r>
      <w:r>
        <w:rPr>
          <w:rFonts w:hint="eastAsia" w:ascii="宋体" w:hAnsi="宋体" w:eastAsia="宋体" w:cs="宋体"/>
          <w:sz w:val="21"/>
        </w:rPr>
        <w:t>竞争性磋商</w:t>
      </w:r>
    </w:p>
    <w:p>
      <w:pPr>
        <w:pStyle w:val="2"/>
        <w:snapToGrid w:val="0"/>
        <w:ind w:firstLine="420" w:firstLineChars="0"/>
        <w:rPr>
          <w:rFonts w:hint="eastAsia" w:ascii="宋体" w:hAnsi="宋体" w:eastAsia="宋体" w:cs="宋体"/>
          <w:sz w:val="21"/>
          <w:u w:val="single"/>
        </w:rPr>
      </w:pPr>
      <w:r>
        <w:rPr>
          <w:rFonts w:hint="eastAsia" w:ascii="宋体" w:hAnsi="宋体" w:cs="宋体"/>
        </w:rPr>
        <w:t xml:space="preserve">                  </w:t>
      </w:r>
      <w:r>
        <w:rPr>
          <w:rFonts w:hint="eastAsia" w:ascii="宋体" w:hAnsi="宋体" w:eastAsia="宋体" w:cs="宋体"/>
          <w:sz w:val="21"/>
        </w:rPr>
        <w:sym w:font="Wingdings" w:char="00A8"/>
      </w:r>
      <w:r>
        <w:rPr>
          <w:rFonts w:hint="eastAsia" w:ascii="宋体" w:hAnsi="宋体" w:eastAsia="宋体" w:cs="宋体"/>
          <w:sz w:val="21"/>
        </w:rPr>
        <w:t xml:space="preserve">询价 </w:t>
      </w:r>
      <w:r>
        <w:rPr>
          <w:rFonts w:hint="eastAsia" w:ascii="宋体" w:hAnsi="宋体" w:eastAsia="宋体" w:cs="宋体"/>
          <w:sz w:val="21"/>
        </w:rPr>
        <w:sym w:font="Wingdings" w:char="00A8"/>
      </w:r>
      <w:r>
        <w:rPr>
          <w:rFonts w:hint="eastAsia" w:ascii="宋体" w:hAnsi="宋体" w:eastAsia="宋体" w:cs="宋体"/>
          <w:sz w:val="21"/>
        </w:rPr>
        <w:t xml:space="preserve">单一来源 </w:t>
      </w:r>
      <w:r>
        <w:rPr>
          <w:rFonts w:hint="eastAsia" w:ascii="宋体" w:hAnsi="宋体" w:eastAsia="宋体" w:cs="宋体"/>
          <w:sz w:val="21"/>
        </w:rPr>
        <w:sym w:font="Wingdings" w:char="00A8"/>
      </w:r>
      <w:r>
        <w:rPr>
          <w:rFonts w:hint="eastAsia" w:ascii="宋体" w:hAnsi="宋体" w:eastAsia="宋体" w:cs="宋体"/>
          <w:sz w:val="21"/>
        </w:rPr>
        <w:t xml:space="preserve">框架协议 </w:t>
      </w:r>
      <w:r>
        <w:rPr>
          <w:rFonts w:hint="eastAsia" w:ascii="宋体" w:hAnsi="宋体" w:eastAsia="宋体" w:cs="宋体"/>
          <w:sz w:val="21"/>
        </w:rPr>
        <w:sym w:font="Wingdings" w:char="00A8"/>
      </w:r>
      <w:r>
        <w:rPr>
          <w:rFonts w:hint="eastAsia" w:ascii="宋体" w:hAnsi="宋体" w:eastAsia="宋体" w:cs="宋体"/>
          <w:sz w:val="21"/>
        </w:rPr>
        <w:t>其他：</w:t>
      </w:r>
      <w:r>
        <w:rPr>
          <w:rFonts w:hint="eastAsia" w:ascii="宋体" w:hAnsi="宋体" w:eastAsia="宋体" w:cs="宋体"/>
          <w:sz w:val="21"/>
          <w:u w:val="single"/>
        </w:rPr>
        <w:t xml:space="preserve">          </w:t>
      </w:r>
    </w:p>
    <w:p>
      <w:pPr>
        <w:pStyle w:val="2"/>
        <w:snapToGrid w:val="0"/>
        <w:ind w:firstLine="420" w:firstLineChars="0"/>
        <w:rPr>
          <w:rFonts w:ascii="宋体" w:hAnsi="宋体" w:eastAsia="宋体" w:cs="宋体"/>
          <w:sz w:val="21"/>
        </w:rPr>
      </w:pPr>
      <w:r>
        <w:rPr>
          <w:rFonts w:hint="eastAsia" w:ascii="宋体" w:hAnsi="宋体" w:eastAsia="宋体" w:cs="宋体"/>
          <w:sz w:val="21"/>
        </w:rPr>
        <w:t>（注：在框架协议采购的第二阶段，可选择使用该合同文本）</w:t>
      </w:r>
    </w:p>
    <w:p>
      <w:pPr>
        <w:pStyle w:val="2"/>
        <w:snapToGrid w:val="0"/>
        <w:ind w:firstLine="220" w:firstLineChars="100"/>
        <w:rPr>
          <w:rFonts w:hint="eastAsia" w:ascii="宋体" w:hAnsi="宋体" w:eastAsia="宋体" w:cs="Times New Roman"/>
          <w:kern w:val="2"/>
          <w:sz w:val="21"/>
        </w:rPr>
      </w:pPr>
      <w:r>
        <w:rPr>
          <w:rFonts w:hint="eastAsia" w:ascii="宋体" w:hAnsi="宋体"/>
        </w:rPr>
        <w:t xml:space="preserve"> （</w:t>
      </w:r>
      <w:r>
        <w:rPr>
          <w:rFonts w:ascii="宋体" w:hAnsi="宋体"/>
          <w:lang w:val="en"/>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pPr>
        <w:adjustRightInd w:val="0"/>
        <w:snapToGrid w:val="0"/>
        <w:spacing w:line="400" w:lineRule="exact"/>
        <w:rPr>
          <w:rFonts w:ascii="宋体" w:hAnsi="宋体"/>
          <w:iCs/>
        </w:rPr>
      </w:pPr>
      <w:r>
        <w:rPr>
          <w:rFonts w:ascii="宋体" w:hAnsi="宋体"/>
          <w:lang w:val="en-US" w:eastAsia="zh-CN"/>
        </w:rPr>
        <w:t xml:space="preserve">         本合同</w:t>
      </w:r>
      <w:r>
        <w:rPr>
          <w:rFonts w:ascii="宋体" w:hAnsi="宋体"/>
        </w:rPr>
        <w:t>是否</w:t>
      </w:r>
      <w:r>
        <w:rPr>
          <w:rFonts w:ascii="宋体" w:hAnsi="宋体"/>
          <w:lang w:eastAsia="zh-CN"/>
        </w:rPr>
        <w:t>为专门面向</w:t>
      </w:r>
      <w:r>
        <w:rPr>
          <w:rFonts w:ascii="宋体" w:hAnsi="宋体"/>
        </w:rPr>
        <w:t>中小企业</w:t>
      </w:r>
      <w:r>
        <w:rPr>
          <w:rFonts w:ascii="宋体" w:hAnsi="宋体"/>
          <w:lang w:eastAsia="zh-CN"/>
        </w:rPr>
        <w:t>的采购</w:t>
      </w:r>
      <w:r>
        <w:rPr>
          <w:rFonts w:ascii="宋体" w:hAnsi="宋体"/>
        </w:rPr>
        <w:t>合同</w:t>
      </w:r>
      <w:r>
        <w:rPr>
          <w:rFonts w:ascii="宋体" w:hAnsi="宋体"/>
          <w:lang w:eastAsia="zh-CN"/>
        </w:rPr>
        <w:t>（中小企业预留合同）</w:t>
      </w:r>
      <w:r>
        <w:rPr>
          <w:rFonts w:ascii="宋体" w:hAnsi="宋体"/>
        </w:rPr>
        <w:t>：</w:t>
      </w:r>
      <w:r>
        <w:rPr>
          <w:rFonts w:ascii="宋体" w:hAnsi="宋体"/>
          <w:iCs/>
        </w:rPr>
        <w:sym w:font="Wingdings" w:char="00A8"/>
      </w:r>
      <w:r>
        <w:rPr>
          <w:rFonts w:ascii="宋体" w:hAnsi="宋体"/>
          <w:iCs/>
        </w:rPr>
        <w:t xml:space="preserve">是 </w:t>
      </w:r>
      <w:r>
        <w:rPr>
          <w:rFonts w:ascii="宋体" w:hAnsi="宋体"/>
          <w:iCs/>
          <w:lang w:val="en-US" w:eastAsia="zh-CN"/>
        </w:rPr>
        <w:t xml:space="preserve">  </w:t>
      </w:r>
      <w:r>
        <w:rPr>
          <w:rFonts w:ascii="宋体" w:hAnsi="宋体"/>
          <w:iCs/>
        </w:rPr>
        <w:t xml:space="preserve"> </w:t>
      </w:r>
      <w:r>
        <w:rPr>
          <w:rFonts w:ascii="宋体" w:hAnsi="宋体"/>
          <w:iCs/>
        </w:rPr>
        <w:sym w:font="Wingdings" w:char="00A8"/>
      </w:r>
      <w:r>
        <w:rPr>
          <w:rFonts w:ascii="宋体" w:hAnsi="宋体"/>
          <w:iCs/>
        </w:rPr>
        <w:t>否</w:t>
      </w:r>
    </w:p>
    <w:p>
      <w:pPr>
        <w:adjustRightInd w:val="0"/>
        <w:snapToGrid w:val="0"/>
        <w:spacing w:line="400" w:lineRule="exact"/>
        <w:rPr>
          <w:rFonts w:ascii="宋体" w:hAnsi="宋体"/>
          <w:iCs/>
        </w:rPr>
      </w:pPr>
      <w:r>
        <w:rPr>
          <w:lang w:val="en-US" w:eastAsia="zh-CN"/>
        </w:rPr>
        <w:t xml:space="preserve">         若本项目不专门面向中小企业采购，是否给予小微企业评审优惠：</w:t>
      </w:r>
      <w:r>
        <w:rPr>
          <w:rFonts w:ascii="宋体" w:hAnsi="宋体"/>
          <w:iCs/>
        </w:rPr>
        <w:sym w:font="Wingdings" w:char="00A8"/>
      </w:r>
      <w:r>
        <w:rPr>
          <w:rFonts w:ascii="宋体" w:hAnsi="宋体"/>
          <w:iCs/>
        </w:rPr>
        <w:t xml:space="preserve">是   </w:t>
      </w:r>
      <w:r>
        <w:rPr>
          <w:rFonts w:ascii="宋体" w:hAnsi="宋体"/>
          <w:iCs/>
        </w:rPr>
        <w:sym w:font="Wingdings" w:char="00A8"/>
      </w:r>
      <w:r>
        <w:rPr>
          <w:rFonts w:ascii="宋体" w:hAnsi="宋体"/>
          <w:iCs/>
        </w:rPr>
        <w:t>否</w:t>
      </w:r>
    </w:p>
    <w:p>
      <w:pPr>
        <w:adjustRightInd w:val="0"/>
        <w:snapToGrid w:val="0"/>
        <w:spacing w:line="400" w:lineRule="exact"/>
        <w:rPr>
          <w:rFonts w:ascii="宋体" w:hAnsi="宋体"/>
          <w:iCs/>
        </w:rPr>
      </w:pPr>
      <w:r>
        <w:rPr>
          <w:lang w:val="en-US" w:eastAsia="zh-CN"/>
        </w:rPr>
        <w:t xml:space="preserve">         中标（成交）采购标的制造商是否为残疾人福利性单位：</w:t>
      </w:r>
      <w:r>
        <w:rPr>
          <w:rFonts w:ascii="宋体" w:hAnsi="宋体"/>
          <w:iCs/>
        </w:rPr>
        <w:sym w:font="Wingdings" w:char="00A8"/>
      </w:r>
      <w:r>
        <w:rPr>
          <w:rFonts w:ascii="宋体" w:hAnsi="宋体"/>
          <w:iCs/>
        </w:rPr>
        <w:t xml:space="preserve">是   </w:t>
      </w:r>
      <w:r>
        <w:rPr>
          <w:rFonts w:ascii="宋体" w:hAnsi="宋体"/>
          <w:iCs/>
        </w:rPr>
        <w:sym w:font="Wingdings" w:char="00A8"/>
      </w:r>
      <w:r>
        <w:rPr>
          <w:rFonts w:ascii="宋体" w:hAnsi="宋体"/>
          <w:iCs/>
        </w:rPr>
        <w:t>否</w:t>
      </w:r>
    </w:p>
    <w:p>
      <w:pPr>
        <w:snapToGrid w:val="0"/>
        <w:spacing w:line="400" w:lineRule="exact"/>
        <w:rPr>
          <w:rFonts w:hint="default"/>
          <w:lang w:val="en-US" w:eastAsia="zh-CN"/>
        </w:rPr>
      </w:pPr>
      <w:r>
        <w:rPr>
          <w:lang w:val="en-US" w:eastAsia="zh-CN"/>
        </w:rPr>
        <w:t xml:space="preserve">         中标（成交）采购标的制造商是否为监狱企业：</w:t>
      </w:r>
      <w:r>
        <w:rPr>
          <w:rFonts w:ascii="宋体" w:hAnsi="宋体"/>
          <w:iCs/>
        </w:rPr>
        <w:sym w:font="Wingdings" w:char="00A8"/>
      </w:r>
      <w:r>
        <w:rPr>
          <w:rFonts w:ascii="宋体" w:hAnsi="宋体"/>
          <w:iCs/>
        </w:rPr>
        <w:t xml:space="preserve">是       </w:t>
      </w:r>
      <w:r>
        <w:rPr>
          <w:rFonts w:ascii="宋体" w:hAnsi="宋体"/>
          <w:iCs/>
        </w:rPr>
        <w:sym w:font="Wingdings" w:char="00A8"/>
      </w:r>
      <w:r>
        <w:rPr>
          <w:rFonts w:ascii="宋体" w:hAnsi="宋体"/>
          <w:iCs/>
        </w:rPr>
        <w:t>否</w:t>
      </w:r>
    </w:p>
    <w:p>
      <w:pPr>
        <w:adjustRightInd w:val="0"/>
        <w:snapToGrid w:val="0"/>
        <w:spacing w:line="400" w:lineRule="exact"/>
        <w:ind w:firstLine="420" w:firstLineChars="200"/>
        <w:rPr>
          <w:rFonts w:ascii="宋体" w:hAnsi="宋体"/>
        </w:rPr>
      </w:pPr>
      <w:r>
        <w:rPr>
          <w:rFonts w:ascii="宋体" w:hAnsi="宋体"/>
        </w:rPr>
        <w:t>（</w:t>
      </w:r>
      <w:r>
        <w:rPr>
          <w:rFonts w:hint="default" w:ascii="宋体" w:hAnsi="宋体"/>
          <w:lang w:val="en" w:eastAsia="zh-CN"/>
        </w:rPr>
        <w:t>7</w:t>
      </w:r>
      <w:r>
        <w:rPr>
          <w:rFonts w:ascii="宋体" w:hAnsi="宋体"/>
        </w:rPr>
        <w:t>）合同是否分包：</w:t>
      </w:r>
      <w:r>
        <w:rPr>
          <w:rFonts w:ascii="宋体" w:hAnsi="宋体"/>
          <w:iCs/>
        </w:rPr>
        <w:sym w:font="Wingdings" w:char="00A8"/>
      </w:r>
      <w:r>
        <w:rPr>
          <w:rFonts w:ascii="宋体" w:hAnsi="宋体"/>
          <w:iCs/>
        </w:rPr>
        <w:t xml:space="preserve">是       </w:t>
      </w:r>
      <w:r>
        <w:rPr>
          <w:rFonts w:ascii="宋体" w:hAnsi="宋体"/>
          <w:iCs/>
        </w:rPr>
        <w:sym w:font="Wingdings" w:char="00A8"/>
      </w:r>
      <w:r>
        <w:rPr>
          <w:rFonts w:ascii="宋体" w:hAnsi="宋体"/>
          <w:iCs/>
        </w:rPr>
        <w:t>否</w:t>
      </w:r>
    </w:p>
    <w:p>
      <w:pPr>
        <w:adjustRightInd w:val="0"/>
        <w:snapToGrid w:val="0"/>
        <w:spacing w:line="400" w:lineRule="exact"/>
        <w:ind w:firstLine="840" w:firstLineChars="400"/>
        <w:rPr>
          <w:rFonts w:ascii="宋体" w:hAnsi="宋体"/>
          <w:u w:val="single"/>
        </w:rPr>
      </w:pPr>
      <w:r>
        <w:rPr>
          <w:rFonts w:ascii="宋体" w:hAnsi="宋体"/>
          <w:lang w:val="en-US" w:eastAsia="zh-CN"/>
        </w:rPr>
        <w:t xml:space="preserve"> </w:t>
      </w:r>
      <w:r>
        <w:rPr>
          <w:rFonts w:ascii="宋体" w:hAnsi="宋体"/>
        </w:rPr>
        <w:t>分包主要内容：</w:t>
      </w:r>
      <w:r>
        <w:rPr>
          <w:rFonts w:ascii="宋体" w:hAnsi="宋体"/>
          <w:u w:val="single"/>
        </w:rPr>
        <w:t xml:space="preserve">                                        </w:t>
      </w:r>
      <w:r>
        <w:rPr>
          <w:rFonts w:ascii="宋体" w:hAnsi="宋体"/>
          <w:u w:val="single"/>
          <w:lang w:val="en-US" w:eastAsia="zh-CN"/>
        </w:rPr>
        <w:t xml:space="preserve"> </w:t>
      </w:r>
      <w:r>
        <w:rPr>
          <w:rFonts w:ascii="宋体" w:hAnsi="宋体"/>
          <w:u w:val="single"/>
        </w:rPr>
        <w:t xml:space="preserve">   </w:t>
      </w:r>
    </w:p>
    <w:p>
      <w:pPr>
        <w:adjustRightInd w:val="0"/>
        <w:snapToGrid w:val="0"/>
        <w:spacing w:line="400" w:lineRule="exact"/>
        <w:ind w:firstLine="840" w:firstLineChars="400"/>
        <w:rPr>
          <w:rFonts w:ascii="宋体" w:hAnsi="宋体"/>
        </w:rPr>
      </w:pPr>
      <w:r>
        <w:rPr>
          <w:rFonts w:ascii="宋体" w:hAnsi="宋体"/>
          <w:lang w:val="en-US" w:eastAsia="zh-CN"/>
        </w:rPr>
        <w:t xml:space="preserve"> </w:t>
      </w:r>
      <w:r>
        <w:rPr>
          <w:rFonts w:ascii="宋体" w:hAnsi="宋体"/>
        </w:rPr>
        <w:t>分包供应商</w:t>
      </w:r>
      <w:r>
        <w:rPr>
          <w:rFonts w:ascii="宋体" w:hAnsi="宋体"/>
          <w:lang w:eastAsia="zh-CN"/>
        </w:rPr>
        <w:t>/制造商</w:t>
      </w:r>
      <w:r>
        <w:rPr>
          <w:rFonts w:ascii="宋体" w:hAnsi="宋体"/>
        </w:rPr>
        <w:t>名称</w:t>
      </w:r>
      <w:r>
        <w:rPr>
          <w:rFonts w:ascii="宋体" w:hAnsi="宋体"/>
          <w:lang w:eastAsia="zh-CN"/>
        </w:rPr>
        <w:t>（如供应商和制造商不同，请分别填写）</w:t>
      </w:r>
      <w:r>
        <w:rPr>
          <w:rFonts w:ascii="宋体" w:hAnsi="宋体"/>
        </w:rPr>
        <w:t>：</w:t>
      </w:r>
    </w:p>
    <w:p>
      <w:pPr>
        <w:adjustRightInd w:val="0"/>
        <w:snapToGrid w:val="0"/>
        <w:spacing w:line="400" w:lineRule="exact"/>
        <w:ind w:firstLine="840" w:firstLineChars="400"/>
        <w:rPr>
          <w:rFonts w:ascii="宋体" w:hAnsi="宋体"/>
          <w:u w:val="single"/>
        </w:rPr>
      </w:pPr>
      <w:r>
        <w:rPr>
          <w:rFonts w:ascii="宋体" w:hAnsi="宋体"/>
        </w:rPr>
        <w:t xml:space="preserve"> </w:t>
      </w:r>
      <w:r>
        <w:rPr>
          <w:rFonts w:ascii="宋体" w:hAnsi="宋体"/>
          <w:u w:val="single"/>
          <w:lang w:val="en-US" w:eastAsia="zh-CN"/>
        </w:rPr>
        <w:t xml:space="preserve">  </w:t>
      </w:r>
      <w:r>
        <w:rPr>
          <w:rFonts w:ascii="宋体" w:hAnsi="宋体"/>
          <w:u w:val="single"/>
        </w:rPr>
        <w:t xml:space="preserve">                                 </w:t>
      </w:r>
      <w:r>
        <w:rPr>
          <w:rFonts w:ascii="宋体" w:hAnsi="宋体"/>
          <w:u w:val="single"/>
          <w:lang w:val="en-US" w:eastAsia="zh-CN"/>
        </w:rPr>
        <w:t xml:space="preserve">                       </w:t>
      </w:r>
    </w:p>
    <w:p>
      <w:pPr>
        <w:adjustRightInd w:val="0"/>
        <w:snapToGrid w:val="0"/>
        <w:spacing w:line="400" w:lineRule="exact"/>
        <w:ind w:firstLine="840" w:firstLineChars="400"/>
        <w:rPr>
          <w:rFonts w:ascii="宋体" w:hAnsi="宋体"/>
        </w:rPr>
      </w:pPr>
      <w:r>
        <w:rPr>
          <w:rFonts w:ascii="宋体" w:hAnsi="宋体"/>
          <w:lang w:val="en-US" w:eastAsia="zh-CN"/>
        </w:rPr>
        <w:t xml:space="preserve"> </w:t>
      </w:r>
      <w:r>
        <w:rPr>
          <w:rFonts w:ascii="宋体" w:hAnsi="宋体"/>
        </w:rPr>
        <w:t>分包供应商</w:t>
      </w:r>
      <w:r>
        <w:rPr>
          <w:rFonts w:ascii="宋体" w:hAnsi="宋体"/>
          <w:lang w:val="en-US" w:eastAsia="zh-CN"/>
        </w:rPr>
        <w:t>/</w:t>
      </w:r>
      <w:r>
        <w:rPr>
          <w:rFonts w:ascii="宋体" w:hAnsi="宋体"/>
          <w:lang w:eastAsia="zh-CN"/>
        </w:rPr>
        <w:t>制造商</w:t>
      </w:r>
      <w:r>
        <w:rPr>
          <w:rFonts w:ascii="宋体" w:hAnsi="宋体"/>
        </w:rPr>
        <w:t>类型</w:t>
      </w:r>
      <w:r>
        <w:rPr>
          <w:rFonts w:ascii="宋体" w:hAnsi="宋体"/>
          <w:lang w:eastAsia="zh-CN"/>
        </w:rPr>
        <w:t>（如果供应商和制造商不同，只填写制造商类型）</w:t>
      </w:r>
      <w:r>
        <w:rPr>
          <w:rFonts w:ascii="宋体" w:hAnsi="宋体"/>
        </w:rPr>
        <w:t>：</w:t>
      </w:r>
    </w:p>
    <w:p>
      <w:pPr>
        <w:adjustRightInd w:val="0"/>
        <w:snapToGrid w:val="0"/>
        <w:spacing w:line="400" w:lineRule="exact"/>
        <w:ind w:firstLine="840" w:firstLineChars="400"/>
        <w:rPr>
          <w:rFonts w:ascii="宋体" w:hAnsi="宋体"/>
          <w:iCs/>
          <w:lang w:val="en-US" w:eastAsia="zh-CN"/>
        </w:rPr>
      </w:pPr>
      <w:r>
        <w:rPr>
          <w:rFonts w:ascii="宋体" w:hAnsi="宋体"/>
          <w:iCs/>
          <w:lang w:val="en-US" w:eastAsia="zh-CN"/>
        </w:rPr>
        <w:t xml:space="preserve"> </w:t>
      </w:r>
      <w:r>
        <w:rPr>
          <w:rFonts w:ascii="宋体" w:hAnsi="宋体"/>
          <w:iCs/>
        </w:rPr>
        <w:sym w:font="Wingdings" w:char="00A8"/>
      </w:r>
      <w:r>
        <w:rPr>
          <w:rFonts w:ascii="宋体" w:hAnsi="宋体"/>
          <w:iCs/>
        </w:rPr>
        <w:t xml:space="preserve">大型企业  </w:t>
      </w:r>
      <w:r>
        <w:rPr>
          <w:rFonts w:ascii="宋体" w:hAnsi="宋体"/>
          <w:iCs/>
        </w:rPr>
        <w:sym w:font="Wingdings" w:char="00A8"/>
      </w:r>
      <w:r>
        <w:rPr>
          <w:rFonts w:ascii="宋体" w:hAnsi="宋体"/>
          <w:iCs/>
        </w:rPr>
        <w:t xml:space="preserve">中型企业  </w:t>
      </w:r>
      <w:r>
        <w:rPr>
          <w:rFonts w:ascii="宋体" w:hAnsi="宋体"/>
          <w:iCs/>
        </w:rPr>
        <w:sym w:font="Wingdings" w:char="00A8"/>
      </w:r>
      <w:r>
        <w:rPr>
          <w:rFonts w:ascii="宋体" w:hAnsi="宋体"/>
          <w:iCs/>
        </w:rPr>
        <w:t>小微型企业</w:t>
      </w:r>
      <w:r>
        <w:rPr>
          <w:rFonts w:ascii="宋体" w:hAnsi="宋体"/>
          <w:iCs/>
          <w:lang w:val="en-US" w:eastAsia="zh-CN"/>
        </w:rPr>
        <w:t xml:space="preserve">  </w:t>
      </w:r>
    </w:p>
    <w:p>
      <w:pPr>
        <w:adjustRightInd w:val="0"/>
        <w:snapToGrid w:val="0"/>
        <w:spacing w:line="400" w:lineRule="exact"/>
        <w:ind w:firstLine="840" w:firstLineChars="400"/>
        <w:rPr>
          <w:rFonts w:hint="default" w:eastAsia="华文楷体"/>
          <w:lang w:val="en-US" w:eastAsia="zh-CN"/>
        </w:rPr>
      </w:pPr>
      <w:r>
        <w:rPr>
          <w:rFonts w:ascii="宋体" w:hAnsi="宋体"/>
          <w:iCs/>
          <w:lang w:val="en-US" w:eastAsia="zh-CN"/>
        </w:rPr>
        <w:t xml:space="preserve"> </w:t>
      </w:r>
      <w:r>
        <w:rPr>
          <w:rFonts w:ascii="宋体" w:hAnsi="宋体"/>
          <w:iCs/>
        </w:rPr>
        <w:sym w:font="Wingdings" w:char="00A8"/>
      </w:r>
      <w:r>
        <w:rPr>
          <w:rFonts w:ascii="宋体" w:hAnsi="宋体"/>
          <w:iCs/>
          <w:lang w:eastAsia="zh-CN"/>
        </w:rPr>
        <w:t>残疾人福利性单位</w:t>
      </w:r>
      <w:r>
        <w:rPr>
          <w:rFonts w:ascii="宋体" w:hAnsi="宋体"/>
          <w:iCs/>
          <w:lang w:val="en-US" w:eastAsia="zh-CN"/>
        </w:rPr>
        <w:t xml:space="preserve"> </w:t>
      </w:r>
      <w:r>
        <w:rPr>
          <w:rFonts w:ascii="宋体" w:hAnsi="宋体"/>
          <w:iCs/>
        </w:rPr>
        <w:sym w:font="Wingdings" w:char="00A8"/>
      </w:r>
      <w:r>
        <w:rPr>
          <w:rFonts w:ascii="宋体" w:hAnsi="宋体"/>
          <w:iCs/>
          <w:lang w:eastAsia="zh-CN"/>
        </w:rPr>
        <w:t>监狱</w:t>
      </w:r>
      <w:r>
        <w:rPr>
          <w:rFonts w:ascii="宋体" w:hAnsi="宋体"/>
          <w:iCs/>
        </w:rPr>
        <w:t>企业</w:t>
      </w:r>
      <w:r>
        <w:rPr>
          <w:rFonts w:ascii="宋体" w:hAnsi="宋体"/>
          <w:iCs/>
          <w:lang w:val="en-US" w:eastAsia="zh-CN"/>
        </w:rPr>
        <w:t xml:space="preserve"> </w:t>
      </w:r>
      <w:r>
        <w:rPr>
          <w:rFonts w:ascii="宋体" w:hAnsi="宋体"/>
          <w:iCs/>
        </w:rPr>
        <w:sym w:font="Wingdings" w:char="00A8"/>
      </w:r>
      <w:r>
        <w:rPr>
          <w:rFonts w:ascii="宋体" w:hAnsi="宋体"/>
          <w:iCs/>
          <w:lang w:eastAsia="zh-CN"/>
        </w:rPr>
        <w:t>其他</w:t>
      </w:r>
    </w:p>
    <w:p>
      <w:pPr>
        <w:adjustRightInd w:val="0"/>
        <w:snapToGrid w:val="0"/>
        <w:spacing w:line="400" w:lineRule="exact"/>
        <w:rPr>
          <w:rFonts w:ascii="宋体" w:hAnsi="宋体" w:cs="宋体"/>
          <w:iCs/>
        </w:rPr>
      </w:pPr>
      <w:r>
        <w:rPr>
          <w:rFonts w:ascii="宋体" w:hAnsi="宋体"/>
          <w:lang w:val="en-US" w:eastAsia="zh-CN"/>
        </w:rPr>
        <w:t xml:space="preserve">    </w:t>
      </w:r>
      <w:r>
        <w:rPr>
          <w:rFonts w:ascii="宋体" w:hAnsi="宋体" w:cs="宋体"/>
          <w:lang w:val="en-US" w:eastAsia="zh-CN"/>
        </w:rPr>
        <w:t>（</w:t>
      </w:r>
      <w:r>
        <w:rPr>
          <w:rFonts w:hint="default" w:ascii="宋体" w:hAnsi="宋体" w:cs="宋体"/>
          <w:lang w:val="en" w:eastAsia="zh-CN"/>
        </w:rPr>
        <w:t>8</w:t>
      </w:r>
      <w:r>
        <w:rPr>
          <w:rFonts w:ascii="宋体" w:hAnsi="宋体" w:cs="宋体"/>
          <w:lang w:val="en-US" w:eastAsia="zh-CN"/>
        </w:rPr>
        <w:t>）中标（成交）供应商是否为外商投资企业：</w:t>
      </w:r>
      <w:r>
        <w:rPr>
          <w:rFonts w:ascii="宋体" w:hAnsi="宋体" w:cs="宋体"/>
          <w:iCs/>
        </w:rPr>
        <w:sym w:font="Wingdings" w:char="00A8"/>
      </w:r>
      <w:r>
        <w:rPr>
          <w:rFonts w:ascii="宋体" w:hAnsi="宋体" w:cs="宋体"/>
          <w:iCs/>
        </w:rPr>
        <w:t xml:space="preserve">是       </w:t>
      </w:r>
      <w:r>
        <w:rPr>
          <w:rFonts w:ascii="宋体" w:hAnsi="宋体" w:cs="宋体"/>
          <w:iCs/>
        </w:rPr>
        <w:sym w:font="Wingdings" w:char="00A8"/>
      </w:r>
      <w:r>
        <w:rPr>
          <w:rFonts w:ascii="宋体" w:hAnsi="宋体" w:cs="宋体"/>
          <w:iCs/>
        </w:rPr>
        <w:t>否</w:t>
      </w:r>
    </w:p>
    <w:p>
      <w:pPr>
        <w:pStyle w:val="2"/>
        <w:tabs>
          <w:tab w:val="left" w:pos="1340"/>
        </w:tabs>
        <w:ind w:firstLine="420"/>
        <w:rPr>
          <w:rFonts w:hint="eastAsia"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pPr>
        <w:adjustRightInd w:val="0"/>
        <w:snapToGrid w:val="0"/>
        <w:spacing w:line="400" w:lineRule="exact"/>
        <w:ind w:firstLine="420" w:firstLineChars="200"/>
        <w:rPr>
          <w:rFonts w:ascii="宋体" w:hAnsi="宋体" w:eastAsia="宋体" w:cs="宋体"/>
          <w:lang w:val="en-US" w:eastAsia="zh-CN"/>
        </w:rPr>
      </w:pPr>
      <w:r>
        <w:rPr>
          <w:rFonts w:ascii="宋体" w:hAnsi="宋体" w:eastAsia="宋体" w:cs="宋体"/>
          <w:lang w:val="en-US" w:eastAsia="zh-CN"/>
        </w:rPr>
        <w:t>（</w:t>
      </w:r>
      <w:r>
        <w:rPr>
          <w:rFonts w:hint="default" w:ascii="宋体" w:hAnsi="宋体" w:cs="宋体"/>
          <w:lang w:val="en" w:eastAsia="zh-CN"/>
        </w:rPr>
        <w:t>9</w:t>
      </w:r>
      <w:r>
        <w:rPr>
          <w:rFonts w:ascii="宋体" w:hAnsi="宋体" w:eastAsia="宋体" w:cs="宋体"/>
          <w:lang w:val="en-US" w:eastAsia="zh-CN"/>
        </w:rPr>
        <w:t>）是否涉及进口产品：</w:t>
      </w:r>
    </w:p>
    <w:p>
      <w:pPr>
        <w:adjustRightInd w:val="0"/>
        <w:snapToGrid w:val="0"/>
        <w:spacing w:line="400" w:lineRule="exact"/>
        <w:ind w:firstLine="840" w:firstLineChars="400"/>
        <w:rPr>
          <w:rFonts w:ascii="宋体" w:hAnsi="宋体" w:eastAsia="宋体" w:cs="宋体"/>
          <w:u w:val="single"/>
          <w:lang w:val="en-US" w:eastAsia="zh-CN"/>
        </w:rPr>
      </w:pPr>
      <w:r>
        <w:rPr>
          <w:rFonts w:ascii="宋体" w:hAnsi="宋体" w:cs="宋体"/>
          <w:lang w:val="en-US" w:eastAsia="zh-CN"/>
        </w:rPr>
        <w:t xml:space="preserve"> </w:t>
      </w:r>
      <w:r>
        <w:rPr>
          <w:rFonts w:ascii="宋体" w:hAnsi="宋体" w:eastAsia="宋体" w:cs="宋体"/>
        </w:rPr>
        <w:sym w:font="Wingdings" w:char="00A8"/>
      </w:r>
      <w:r>
        <w:rPr>
          <w:rFonts w:ascii="宋体" w:hAnsi="宋体" w:eastAsia="宋体" w:cs="宋体"/>
        </w:rPr>
        <w:t>是</w:t>
      </w:r>
      <w:r>
        <w:rPr>
          <w:rFonts w:ascii="宋体" w:hAnsi="宋体" w:eastAsia="宋体" w:cs="宋体"/>
          <w:lang w:eastAsia="zh-CN"/>
        </w:rPr>
        <w:t>，</w:t>
      </w:r>
      <w:r>
        <w:rPr>
          <w:rFonts w:ascii="宋体" w:hAnsi="宋体" w:cs="宋体"/>
          <w:lang w:eastAsia="zh-CN"/>
        </w:rPr>
        <w:t>《政府采购品目分类目录》底级品目名称</w:t>
      </w:r>
      <w:r>
        <w:rPr>
          <w:rFonts w:ascii="宋体" w:hAnsi="宋体" w:eastAsia="宋体" w:cs="宋体"/>
          <w:lang w:val="en-US" w:eastAsia="zh-CN"/>
        </w:rPr>
        <w:t>：</w:t>
      </w:r>
      <w:r>
        <w:rPr>
          <w:rFonts w:ascii="宋体" w:hAnsi="宋体" w:eastAsia="宋体" w:cs="宋体"/>
          <w:u w:val="single"/>
          <w:lang w:val="en-US" w:eastAsia="zh-CN"/>
        </w:rPr>
        <w:t xml:space="preserve">         </w:t>
      </w:r>
      <w:r>
        <w:rPr>
          <w:rFonts w:ascii="宋体" w:hAnsi="宋体" w:eastAsia="宋体" w:cs="宋体"/>
          <w:lang w:val="en-US" w:eastAsia="zh-CN"/>
        </w:rPr>
        <w:t xml:space="preserve"> </w:t>
      </w:r>
      <w:r>
        <w:rPr>
          <w:rFonts w:ascii="宋体" w:hAnsi="宋体" w:cs="宋体"/>
          <w:lang w:val="en-US" w:eastAsia="zh-CN"/>
        </w:rPr>
        <w:t>金额：</w:t>
      </w:r>
      <w:r>
        <w:rPr>
          <w:rFonts w:ascii="宋体" w:hAnsi="宋体" w:eastAsia="宋体" w:cs="宋体"/>
          <w:u w:val="single"/>
          <w:lang w:val="en-US" w:eastAsia="zh-CN"/>
        </w:rPr>
        <w:t xml:space="preserve">  </w:t>
      </w:r>
      <w:r>
        <w:rPr>
          <w:rFonts w:ascii="宋体" w:hAnsi="宋体" w:cs="宋体"/>
          <w:u w:val="single"/>
          <w:lang w:val="en-US" w:eastAsia="zh-CN"/>
        </w:rPr>
        <w:t xml:space="preserve">     </w:t>
      </w:r>
      <w:r>
        <w:rPr>
          <w:rFonts w:ascii="宋体" w:hAnsi="宋体" w:eastAsia="宋体" w:cs="宋体"/>
          <w:u w:val="single"/>
          <w:lang w:val="en-US" w:eastAsia="zh-CN"/>
        </w:rPr>
        <w:t xml:space="preserve"> </w:t>
      </w:r>
    </w:p>
    <w:p>
      <w:pPr>
        <w:adjustRightInd w:val="0"/>
        <w:snapToGrid w:val="0"/>
        <w:spacing w:line="400" w:lineRule="exact"/>
        <w:ind w:firstLine="840" w:firstLineChars="400"/>
        <w:rPr>
          <w:rFonts w:ascii="宋体" w:hAnsi="宋体" w:eastAsia="宋体"/>
        </w:rPr>
      </w:pPr>
      <w:r>
        <w:rPr>
          <w:rFonts w:ascii="宋体" w:hAnsi="宋体" w:cs="宋体"/>
          <w:lang w:val="en-US" w:eastAsia="zh-CN"/>
        </w:rPr>
        <w:t xml:space="preserve">        国别：</w:t>
      </w:r>
      <w:r>
        <w:rPr>
          <w:rFonts w:ascii="宋体" w:hAnsi="宋体" w:eastAsia="宋体" w:cs="宋体"/>
          <w:u w:val="single"/>
          <w:lang w:val="en-US" w:eastAsia="zh-CN"/>
        </w:rPr>
        <w:t xml:space="preserve">  </w:t>
      </w:r>
      <w:r>
        <w:rPr>
          <w:rFonts w:ascii="宋体" w:hAnsi="宋体" w:cs="宋体"/>
          <w:u w:val="single"/>
          <w:lang w:val="en-US" w:eastAsia="zh-CN"/>
        </w:rPr>
        <w:t xml:space="preserve">     </w:t>
      </w:r>
      <w:r>
        <w:rPr>
          <w:rFonts w:ascii="宋体" w:hAnsi="宋体" w:eastAsia="宋体" w:cs="宋体"/>
          <w:u w:val="single"/>
          <w:lang w:val="en-US" w:eastAsia="zh-CN"/>
        </w:rPr>
        <w:t xml:space="preserve"> </w:t>
      </w:r>
      <w:r>
        <w:rPr>
          <w:rFonts w:ascii="宋体" w:hAnsi="宋体" w:cs="宋体"/>
          <w:lang w:val="en-US" w:eastAsia="zh-CN"/>
        </w:rPr>
        <w:t xml:space="preserve"> </w:t>
      </w:r>
      <w:r>
        <w:rPr>
          <w:rFonts w:ascii="宋体" w:hAnsi="宋体" w:eastAsia="宋体" w:cs="宋体"/>
          <w:lang w:val="en-US" w:eastAsia="zh-CN"/>
        </w:rPr>
        <w:t>品牌：</w:t>
      </w:r>
      <w:r>
        <w:rPr>
          <w:rFonts w:ascii="宋体" w:hAnsi="宋体" w:eastAsia="宋体" w:cs="宋体"/>
          <w:u w:val="single"/>
          <w:lang w:val="en-US" w:eastAsia="zh-CN"/>
        </w:rPr>
        <w:t xml:space="preserve">        </w:t>
      </w:r>
      <w:r>
        <w:rPr>
          <w:rFonts w:ascii="宋体" w:hAnsi="宋体" w:eastAsia="宋体" w:cs="宋体"/>
          <w:lang w:val="en-US" w:eastAsia="zh-CN"/>
        </w:rPr>
        <w:t xml:space="preserve"> 规格型号：</w:t>
      </w:r>
      <w:r>
        <w:rPr>
          <w:rFonts w:ascii="宋体" w:hAnsi="宋体" w:eastAsia="宋体" w:cs="宋体"/>
          <w:u w:val="single"/>
          <w:lang w:val="en-US" w:eastAsia="zh-CN"/>
        </w:rPr>
        <w:t xml:space="preserve">        </w:t>
      </w:r>
      <w:r>
        <w:rPr>
          <w:rFonts w:ascii="宋体" w:hAnsi="宋体" w:eastAsia="宋体"/>
        </w:rPr>
        <w:t xml:space="preserve">      </w:t>
      </w:r>
    </w:p>
    <w:p>
      <w:pPr>
        <w:adjustRightInd w:val="0"/>
        <w:snapToGrid w:val="0"/>
        <w:spacing w:line="400" w:lineRule="exact"/>
        <w:ind w:firstLine="840" w:firstLineChars="400"/>
        <w:rPr>
          <w:rFonts w:ascii="宋体" w:hAnsi="宋体"/>
          <w:lang w:val="en-US" w:eastAsia="zh-CN"/>
        </w:rPr>
      </w:pPr>
      <w:r>
        <w:rPr>
          <w:rFonts w:ascii="宋体" w:hAnsi="宋体"/>
          <w:lang w:val="en-US" w:eastAsia="zh-CN"/>
        </w:rPr>
        <w:t xml:space="preserve"> </w:t>
      </w:r>
      <w:r>
        <w:rPr>
          <w:rFonts w:ascii="宋体" w:hAnsi="宋体"/>
        </w:rPr>
        <w:sym w:font="Wingdings" w:char="00A8"/>
      </w:r>
      <w:r>
        <w:rPr>
          <w:rFonts w:ascii="宋体" w:hAnsi="宋体" w:eastAsia="宋体"/>
          <w:lang w:eastAsia="zh-CN"/>
        </w:rPr>
        <w:t>否</w:t>
      </w:r>
    </w:p>
    <w:p>
      <w:pPr>
        <w:tabs>
          <w:tab w:val="left" w:pos="740"/>
        </w:tabs>
        <w:adjustRightInd w:val="0"/>
        <w:snapToGrid w:val="0"/>
        <w:spacing w:line="400" w:lineRule="exact"/>
        <w:rPr>
          <w:rFonts w:ascii="宋体" w:hAnsi="宋体" w:eastAsia="宋体"/>
          <w:lang w:val="en-US" w:eastAsia="zh-CN"/>
        </w:rPr>
      </w:pPr>
      <w:r>
        <w:rPr>
          <w:rFonts w:ascii="宋体" w:hAnsi="宋体"/>
          <w:lang w:val="en-US" w:eastAsia="zh-CN"/>
        </w:rPr>
        <w:t xml:space="preserve">    （1</w:t>
      </w:r>
      <w:r>
        <w:rPr>
          <w:rFonts w:hint="default" w:ascii="宋体" w:hAnsi="宋体"/>
          <w:lang w:val="en" w:eastAsia="zh-CN"/>
        </w:rPr>
        <w:t>0</w:t>
      </w:r>
      <w:r>
        <w:rPr>
          <w:rFonts w:ascii="宋体" w:hAnsi="宋体"/>
          <w:lang w:val="en-US" w:eastAsia="zh-CN"/>
        </w:rPr>
        <w:t>）</w:t>
      </w:r>
      <w:r>
        <w:rPr>
          <w:rFonts w:ascii="宋体" w:hAnsi="宋体" w:eastAsia="宋体"/>
          <w:lang w:val="en-US" w:eastAsia="zh-CN"/>
        </w:rPr>
        <w:t>是否涉及节能产品：</w:t>
      </w:r>
    </w:p>
    <w:p>
      <w:pPr>
        <w:tabs>
          <w:tab w:val="left" w:pos="740"/>
        </w:tabs>
        <w:adjustRightInd w:val="0"/>
        <w:snapToGrid w:val="0"/>
        <w:spacing w:line="400" w:lineRule="exact"/>
        <w:rPr>
          <w:rFonts w:ascii="宋体" w:hAnsi="宋体"/>
          <w:iCs/>
          <w:lang w:val="en-US" w:eastAsia="zh-CN"/>
        </w:rPr>
      </w:pPr>
      <w:r>
        <w:rPr>
          <w:rFonts w:ascii="宋体" w:hAnsi="宋体"/>
          <w:lang w:val="en-US" w:eastAsia="zh-CN"/>
        </w:rPr>
        <w:t xml:space="preserve">         </w:t>
      </w:r>
      <w:r>
        <w:rPr>
          <w:rFonts w:ascii="宋体" w:hAnsi="宋体" w:eastAsia="宋体"/>
        </w:rPr>
        <w:sym w:font="Wingdings" w:char="00A8"/>
      </w:r>
      <w:r>
        <w:rPr>
          <w:rFonts w:ascii="宋体" w:hAnsi="宋体" w:eastAsia="宋体"/>
        </w:rPr>
        <w:t>是</w:t>
      </w:r>
      <w:r>
        <w:rPr>
          <w:rFonts w:ascii="宋体" w:hAnsi="宋体" w:eastAsia="宋体"/>
          <w:lang w:eastAsia="zh-CN"/>
        </w:rPr>
        <w:t>，</w:t>
      </w:r>
      <w:r>
        <w:rPr>
          <w:rFonts w:ascii="宋体" w:hAnsi="宋体"/>
          <w:lang w:eastAsia="zh-CN"/>
        </w:rPr>
        <w:t>《节能产品政府采购品目清单》的底级品目名称：</w:t>
      </w:r>
      <w:r>
        <w:rPr>
          <w:rFonts w:ascii="宋体" w:hAnsi="宋体" w:eastAsia="宋体"/>
          <w:u w:val="single"/>
          <w:lang w:val="en-US" w:eastAsia="zh-CN"/>
        </w:rPr>
        <w:t xml:space="preserve">      </w:t>
      </w:r>
      <w:r>
        <w:rPr>
          <w:rFonts w:ascii="宋体" w:hAnsi="宋体"/>
          <w:u w:val="single"/>
          <w:lang w:val="en-US" w:eastAsia="zh-CN"/>
        </w:rPr>
        <w:t xml:space="preserve">   </w:t>
      </w:r>
      <w:r>
        <w:rPr>
          <w:rFonts w:ascii="宋体" w:hAnsi="宋体"/>
          <w:iCs/>
          <w:lang w:val="en-US" w:eastAsia="zh-CN"/>
        </w:rPr>
        <w:t xml:space="preserve">     </w:t>
      </w:r>
    </w:p>
    <w:p>
      <w:pPr>
        <w:tabs>
          <w:tab w:val="left" w:pos="740"/>
        </w:tabs>
        <w:adjustRightInd w:val="0"/>
        <w:snapToGrid w:val="0"/>
        <w:spacing w:line="400" w:lineRule="exact"/>
        <w:rPr>
          <w:rFonts w:ascii="宋体" w:hAnsi="宋体"/>
          <w:iCs/>
          <w:lang w:val="en-US" w:eastAsia="zh-CN"/>
        </w:rPr>
      </w:pPr>
      <w:r>
        <w:rPr>
          <w:rFonts w:ascii="宋体" w:hAnsi="宋体"/>
          <w:iCs/>
          <w:lang w:val="en-US" w:eastAsia="zh-CN"/>
        </w:rPr>
        <w:t xml:space="preserve">                </w:t>
      </w:r>
      <w:r>
        <w:rPr>
          <w:rFonts w:ascii="宋体" w:hAnsi="宋体"/>
          <w:iCs/>
        </w:rPr>
        <w:sym w:font="Wingdings" w:char="00A8"/>
      </w:r>
      <w:r>
        <w:rPr>
          <w:rFonts w:ascii="宋体" w:hAnsi="宋体"/>
          <w:iCs/>
          <w:lang w:eastAsia="zh-CN"/>
        </w:rPr>
        <w:t>强制采购</w:t>
      </w:r>
      <w:r>
        <w:rPr>
          <w:rFonts w:ascii="宋体" w:hAnsi="宋体"/>
          <w:iCs/>
          <w:lang w:val="en-US" w:eastAsia="zh-CN"/>
        </w:rPr>
        <w:t xml:space="preserve">       </w:t>
      </w:r>
      <w:r>
        <w:rPr>
          <w:rFonts w:ascii="宋体" w:hAnsi="宋体"/>
          <w:iCs/>
        </w:rPr>
        <w:sym w:font="Wingdings" w:char="00A8"/>
      </w:r>
      <w:r>
        <w:rPr>
          <w:rFonts w:ascii="宋体" w:hAnsi="宋体"/>
          <w:iCs/>
          <w:lang w:eastAsia="zh-CN"/>
        </w:rPr>
        <w:t>优先采购</w:t>
      </w:r>
      <w:r>
        <w:rPr>
          <w:rFonts w:ascii="宋体" w:hAnsi="宋体"/>
          <w:iCs/>
          <w:lang w:val="en-US" w:eastAsia="zh-CN"/>
        </w:rPr>
        <w:t xml:space="preserve">    </w:t>
      </w:r>
    </w:p>
    <w:p>
      <w:pPr>
        <w:tabs>
          <w:tab w:val="left" w:pos="740"/>
        </w:tabs>
        <w:adjustRightInd w:val="0"/>
        <w:snapToGrid w:val="0"/>
        <w:spacing w:line="400" w:lineRule="exact"/>
        <w:rPr>
          <w:rFonts w:ascii="宋体" w:hAnsi="宋体" w:eastAsia="宋体"/>
        </w:rPr>
      </w:pPr>
      <w:r>
        <w:rPr>
          <w:rFonts w:ascii="宋体" w:hAnsi="宋体"/>
          <w:iCs/>
          <w:lang w:val="en-US" w:eastAsia="zh-CN"/>
        </w:rPr>
        <w:t xml:space="preserve">         </w:t>
      </w:r>
      <w:r>
        <w:rPr>
          <w:rFonts w:ascii="宋体" w:hAnsi="宋体" w:eastAsia="宋体"/>
        </w:rPr>
        <w:sym w:font="Wingdings" w:char="00A8"/>
      </w:r>
      <w:r>
        <w:rPr>
          <w:rFonts w:ascii="宋体" w:hAnsi="宋体" w:eastAsia="宋体"/>
        </w:rPr>
        <w:t>否</w:t>
      </w:r>
    </w:p>
    <w:p>
      <w:pPr>
        <w:tabs>
          <w:tab w:val="left" w:pos="740"/>
        </w:tabs>
        <w:adjustRightInd w:val="0"/>
        <w:snapToGrid w:val="0"/>
        <w:spacing w:line="400" w:lineRule="exact"/>
        <w:rPr>
          <w:rFonts w:ascii="宋体" w:hAnsi="宋体" w:eastAsia="宋体"/>
          <w:lang w:val="en-US" w:eastAsia="zh-CN"/>
        </w:rPr>
      </w:pPr>
      <w:r>
        <w:rPr>
          <w:rFonts w:ascii="宋体" w:hAnsi="宋体"/>
          <w:lang w:val="en-US" w:eastAsia="zh-CN"/>
        </w:rPr>
        <w:t xml:space="preserve">          </w:t>
      </w:r>
      <w:r>
        <w:rPr>
          <w:rFonts w:ascii="宋体" w:hAnsi="宋体" w:eastAsia="宋体"/>
          <w:lang w:val="en-US" w:eastAsia="zh-CN"/>
        </w:rPr>
        <w:t>是否涉及</w:t>
      </w:r>
      <w:r>
        <w:rPr>
          <w:rFonts w:ascii="宋体" w:hAnsi="宋体"/>
          <w:lang w:val="en-US" w:eastAsia="zh-CN"/>
        </w:rPr>
        <w:t>环境标志</w:t>
      </w:r>
      <w:r>
        <w:rPr>
          <w:rFonts w:ascii="宋体" w:hAnsi="宋体" w:eastAsia="宋体"/>
          <w:lang w:val="en-US" w:eastAsia="zh-CN"/>
        </w:rPr>
        <w:t>产品：</w:t>
      </w:r>
    </w:p>
    <w:p>
      <w:pPr>
        <w:tabs>
          <w:tab w:val="left" w:pos="740"/>
        </w:tabs>
        <w:adjustRightInd w:val="0"/>
        <w:snapToGrid w:val="0"/>
        <w:spacing w:line="400" w:lineRule="exact"/>
        <w:rPr>
          <w:rFonts w:ascii="宋体" w:hAnsi="宋体"/>
          <w:lang w:eastAsia="zh-CN"/>
        </w:rPr>
      </w:pPr>
      <w:r>
        <w:rPr>
          <w:rFonts w:ascii="宋体" w:hAnsi="宋体"/>
          <w:lang w:val="en-US" w:eastAsia="zh-CN"/>
        </w:rPr>
        <w:t xml:space="preserve">         </w:t>
      </w:r>
      <w:r>
        <w:rPr>
          <w:rFonts w:ascii="宋体" w:hAnsi="宋体" w:eastAsia="宋体"/>
        </w:rPr>
        <w:sym w:font="Wingdings" w:char="00A8"/>
      </w:r>
      <w:r>
        <w:rPr>
          <w:rFonts w:ascii="宋体" w:hAnsi="宋体" w:eastAsia="宋体"/>
        </w:rPr>
        <w:t>是</w:t>
      </w:r>
      <w:r>
        <w:rPr>
          <w:rFonts w:ascii="宋体" w:hAnsi="宋体" w:eastAsia="宋体"/>
          <w:lang w:eastAsia="zh-CN"/>
        </w:rPr>
        <w:t>，</w:t>
      </w:r>
      <w:r>
        <w:rPr>
          <w:rFonts w:ascii="宋体" w:hAnsi="宋体"/>
          <w:lang w:eastAsia="zh-CN"/>
        </w:rPr>
        <w:t>《环境标志产品政府采购品目清单》的底级品目名称：</w:t>
      </w:r>
      <w:r>
        <w:rPr>
          <w:rFonts w:ascii="宋体" w:hAnsi="宋体" w:eastAsia="宋体"/>
          <w:u w:val="single"/>
          <w:lang w:val="en-US" w:eastAsia="zh-CN"/>
        </w:rPr>
        <w:t xml:space="preserve">      </w:t>
      </w:r>
      <w:r>
        <w:rPr>
          <w:rFonts w:ascii="宋体" w:hAnsi="宋体"/>
          <w:u w:val="single"/>
          <w:lang w:val="en-US" w:eastAsia="zh-CN"/>
        </w:rPr>
        <w:t xml:space="preserve">   </w:t>
      </w:r>
      <w:r>
        <w:rPr>
          <w:rFonts w:ascii="宋体" w:hAnsi="宋体"/>
          <w:iCs/>
          <w:lang w:val="en-US" w:eastAsia="zh-CN"/>
        </w:rPr>
        <w:t xml:space="preserve"> </w:t>
      </w:r>
    </w:p>
    <w:p>
      <w:pPr>
        <w:tabs>
          <w:tab w:val="left" w:pos="740"/>
        </w:tabs>
        <w:adjustRightInd w:val="0"/>
        <w:snapToGrid w:val="0"/>
        <w:spacing w:line="400" w:lineRule="exact"/>
        <w:rPr>
          <w:rFonts w:ascii="宋体" w:hAnsi="宋体"/>
          <w:iCs/>
          <w:lang w:val="en-US" w:eastAsia="zh-CN"/>
        </w:rPr>
      </w:pPr>
      <w:r>
        <w:rPr>
          <w:rFonts w:ascii="宋体" w:hAnsi="宋体"/>
          <w:iCs/>
          <w:lang w:val="en-US" w:eastAsia="zh-CN"/>
        </w:rPr>
        <w:t xml:space="preserve">                </w:t>
      </w:r>
      <w:r>
        <w:rPr>
          <w:rFonts w:ascii="宋体" w:hAnsi="宋体"/>
          <w:iCs/>
        </w:rPr>
        <w:sym w:font="Wingdings" w:char="00A8"/>
      </w:r>
      <w:r>
        <w:rPr>
          <w:rFonts w:ascii="宋体" w:hAnsi="宋体"/>
          <w:iCs/>
          <w:lang w:eastAsia="zh-CN"/>
        </w:rPr>
        <w:t>强制采购</w:t>
      </w:r>
      <w:r>
        <w:rPr>
          <w:rFonts w:ascii="宋体" w:hAnsi="宋体"/>
          <w:iCs/>
          <w:lang w:val="en-US" w:eastAsia="zh-CN"/>
        </w:rPr>
        <w:t xml:space="preserve">       </w:t>
      </w:r>
      <w:r>
        <w:rPr>
          <w:rFonts w:ascii="宋体" w:hAnsi="宋体"/>
          <w:iCs/>
        </w:rPr>
        <w:sym w:font="Wingdings" w:char="00A8"/>
      </w:r>
      <w:r>
        <w:rPr>
          <w:rFonts w:ascii="宋体" w:hAnsi="宋体"/>
          <w:iCs/>
          <w:lang w:eastAsia="zh-CN"/>
        </w:rPr>
        <w:t>优先采购</w:t>
      </w:r>
      <w:r>
        <w:rPr>
          <w:rFonts w:ascii="宋体" w:hAnsi="宋体"/>
          <w:iCs/>
          <w:lang w:val="en-US" w:eastAsia="zh-CN"/>
        </w:rPr>
        <w:t xml:space="preserve">    </w:t>
      </w:r>
    </w:p>
    <w:p>
      <w:pPr>
        <w:tabs>
          <w:tab w:val="left" w:pos="740"/>
        </w:tabs>
        <w:adjustRightInd w:val="0"/>
        <w:snapToGrid w:val="0"/>
        <w:spacing w:line="400" w:lineRule="exact"/>
        <w:rPr>
          <w:rFonts w:ascii="宋体" w:hAnsi="宋体"/>
          <w:lang w:val="en-US" w:eastAsia="zh-CN"/>
        </w:rPr>
      </w:pPr>
      <w:r>
        <w:rPr>
          <w:rFonts w:ascii="宋体" w:hAnsi="宋体"/>
          <w:iCs/>
          <w:lang w:val="en-US" w:eastAsia="zh-CN"/>
        </w:rPr>
        <w:t xml:space="preserve">         </w:t>
      </w:r>
      <w:r>
        <w:rPr>
          <w:rFonts w:ascii="宋体" w:hAnsi="宋体" w:eastAsia="宋体"/>
        </w:rPr>
        <w:sym w:font="Wingdings" w:char="00A8"/>
      </w:r>
      <w:r>
        <w:rPr>
          <w:rFonts w:ascii="宋体" w:hAnsi="宋体" w:eastAsia="宋体"/>
        </w:rPr>
        <w:t>否</w:t>
      </w:r>
    </w:p>
    <w:p>
      <w:pPr>
        <w:pStyle w:val="2"/>
        <w:snapToGrid w:val="0"/>
        <w:ind w:firstLine="0" w:firstLineChars="0"/>
        <w:rPr>
          <w:rFonts w:hint="eastAsia"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pPr>
        <w:pStyle w:val="2"/>
        <w:ind w:firstLine="420" w:firstLineChars="0"/>
        <w:rPr>
          <w:rFonts w:hint="eastAsia" w:ascii="宋体" w:hAnsi="宋体" w:eastAsia="宋体"/>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u w:val="single"/>
        </w:rPr>
        <w:t xml:space="preserve">         </w:t>
      </w:r>
    </w:p>
    <w:p>
      <w:pPr>
        <w:tabs>
          <w:tab w:val="left" w:pos="740"/>
        </w:tabs>
        <w:adjustRightInd w:val="0"/>
        <w:snapToGrid w:val="0"/>
        <w:spacing w:line="400" w:lineRule="exact"/>
        <w:rPr>
          <w:rFonts w:ascii="宋体" w:hAnsi="宋体"/>
          <w:iCs/>
          <w:lang w:val="en-US" w:eastAsia="zh-CN"/>
        </w:rPr>
      </w:pPr>
      <w:r>
        <w:rPr>
          <w:rFonts w:ascii="宋体" w:hAnsi="宋体"/>
          <w:iCs/>
          <w:lang w:val="en-US" w:eastAsia="zh-CN"/>
        </w:rPr>
        <w:t xml:space="preserve">                </w:t>
      </w:r>
      <w:r>
        <w:rPr>
          <w:rFonts w:ascii="宋体" w:hAnsi="宋体"/>
          <w:iCs/>
        </w:rPr>
        <w:sym w:font="Wingdings" w:char="00A8"/>
      </w:r>
      <w:r>
        <w:rPr>
          <w:rFonts w:ascii="宋体" w:hAnsi="宋体"/>
          <w:iCs/>
          <w:lang w:eastAsia="zh-CN"/>
        </w:rPr>
        <w:t>强制采购</w:t>
      </w:r>
      <w:r>
        <w:rPr>
          <w:rFonts w:ascii="宋体" w:hAnsi="宋体"/>
          <w:iCs/>
          <w:lang w:val="en-US" w:eastAsia="zh-CN"/>
        </w:rPr>
        <w:t xml:space="preserve">       </w:t>
      </w:r>
      <w:r>
        <w:rPr>
          <w:rFonts w:ascii="宋体" w:hAnsi="宋体"/>
          <w:iCs/>
        </w:rPr>
        <w:sym w:font="Wingdings" w:char="00A8"/>
      </w:r>
      <w:r>
        <w:rPr>
          <w:rFonts w:ascii="宋体" w:hAnsi="宋体"/>
          <w:iCs/>
          <w:lang w:eastAsia="zh-CN"/>
        </w:rPr>
        <w:t>优先采购</w:t>
      </w:r>
      <w:r>
        <w:rPr>
          <w:rFonts w:ascii="宋体" w:hAnsi="宋体"/>
          <w:iCs/>
          <w:lang w:val="en-US" w:eastAsia="zh-CN"/>
        </w:rPr>
        <w:t xml:space="preserve">    </w:t>
      </w:r>
    </w:p>
    <w:p>
      <w:pPr>
        <w:pStyle w:val="2"/>
        <w:ind w:firstLine="420" w:firstLineChars="0"/>
        <w:rPr>
          <w:rFonts w:hint="eastAsia" w:ascii="宋体" w:hAnsi="宋体"/>
          <w:sz w:val="21"/>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pPr>
        <w:adjustRightInd w:val="0"/>
        <w:snapToGrid w:val="0"/>
        <w:spacing w:line="400" w:lineRule="exact"/>
        <w:rPr>
          <w:rFonts w:ascii="宋体" w:hAnsi="宋体" w:eastAsia="宋体"/>
          <w:lang w:val="en-US" w:eastAsia="zh-CN"/>
        </w:rPr>
      </w:pPr>
      <w:r>
        <w:rPr>
          <w:rFonts w:ascii="宋体" w:hAnsi="宋体"/>
          <w:lang w:val="en-US" w:eastAsia="zh-CN"/>
        </w:rPr>
        <w:t xml:space="preserve">    （1</w:t>
      </w:r>
      <w:r>
        <w:rPr>
          <w:rFonts w:hint="default" w:ascii="宋体" w:hAnsi="宋体"/>
          <w:lang w:val="en" w:eastAsia="zh-CN"/>
        </w:rPr>
        <w:t>1</w:t>
      </w:r>
      <w:r>
        <w:rPr>
          <w:rFonts w:ascii="宋体" w:hAnsi="宋体"/>
          <w:lang w:val="en-US" w:eastAsia="zh-CN"/>
        </w:rPr>
        <w:t>）</w:t>
      </w:r>
      <w:r>
        <w:rPr>
          <w:rFonts w:ascii="宋体" w:hAnsi="宋体" w:eastAsia="宋体"/>
          <w:lang w:val="en-US" w:eastAsia="zh-CN"/>
        </w:rPr>
        <w:t>涉及商品包装和快递包装的，是否参考</w:t>
      </w:r>
      <w:r>
        <w:rPr>
          <w:rFonts w:ascii="宋体" w:hAnsi="宋体"/>
        </w:rPr>
        <w:t>《商品包装政府采购需求标准（试行）》、《快递包装政府采购需求标准（试行）》</w:t>
      </w:r>
      <w:r>
        <w:rPr>
          <w:rFonts w:ascii="宋体" w:hAnsi="宋体" w:eastAsia="宋体"/>
          <w:lang w:eastAsia="zh-CN"/>
        </w:rPr>
        <w:t>明确产品及相关快递服务的具体包装要求：</w:t>
      </w:r>
    </w:p>
    <w:p>
      <w:pPr>
        <w:adjustRightInd w:val="0"/>
        <w:snapToGrid w:val="0"/>
        <w:spacing w:line="400" w:lineRule="exact"/>
        <w:ind w:firstLine="840" w:firstLineChars="400"/>
        <w:rPr>
          <w:rFonts w:ascii="宋体" w:hAnsi="宋体" w:eastAsia="宋体"/>
          <w:lang w:val="en-US" w:eastAsia="zh-CN"/>
        </w:rPr>
      </w:pPr>
      <w:r>
        <w:rPr>
          <w:rFonts w:ascii="宋体" w:hAnsi="宋体" w:eastAsia="宋体"/>
        </w:rPr>
        <w:sym w:font="Wingdings" w:char="00A8"/>
      </w:r>
      <w:r>
        <w:rPr>
          <w:rFonts w:ascii="宋体" w:hAnsi="宋体" w:eastAsia="宋体"/>
        </w:rPr>
        <w:t xml:space="preserve">是       </w:t>
      </w:r>
      <w:r>
        <w:rPr>
          <w:rFonts w:ascii="宋体" w:hAnsi="宋体" w:eastAsia="宋体"/>
        </w:rPr>
        <w:sym w:font="Wingdings" w:char="00A8"/>
      </w:r>
      <w:r>
        <w:rPr>
          <w:rFonts w:ascii="宋体" w:hAnsi="宋体" w:eastAsia="宋体"/>
        </w:rPr>
        <w:t>否</w:t>
      </w:r>
      <w:r>
        <w:rPr>
          <w:rFonts w:ascii="宋体" w:hAnsi="宋体" w:eastAsia="宋体"/>
          <w:lang w:val="en-US" w:eastAsia="zh-CN"/>
        </w:rPr>
        <w:t xml:space="preserve">      </w:t>
      </w:r>
      <w:r>
        <w:rPr>
          <w:rFonts w:ascii="宋体" w:hAnsi="宋体" w:eastAsia="宋体"/>
        </w:rPr>
        <w:sym w:font="Wingdings" w:char="00A8"/>
      </w:r>
      <w:r>
        <w:rPr>
          <w:rFonts w:ascii="宋体" w:hAnsi="宋体" w:eastAsia="宋体"/>
          <w:lang w:eastAsia="zh-CN"/>
        </w:rPr>
        <w:t>不涉及</w:t>
      </w:r>
    </w:p>
    <w:p>
      <w:pPr>
        <w:numPr>
          <w:ilvl w:val="0"/>
          <w:numId w:val="6"/>
        </w:numPr>
        <w:adjustRightInd w:val="0"/>
        <w:snapToGrid w:val="0"/>
        <w:spacing w:line="400" w:lineRule="exact"/>
        <w:ind w:firstLine="420" w:firstLineChars="200"/>
        <w:rPr>
          <w:rFonts w:ascii="宋体" w:hAnsi="宋体"/>
          <w:b/>
        </w:rPr>
      </w:pPr>
      <w:r>
        <w:rPr>
          <w:rFonts w:ascii="宋体" w:hAnsi="宋体"/>
          <w:b/>
        </w:rPr>
        <w:t>合同金额</w:t>
      </w:r>
    </w:p>
    <w:p>
      <w:pPr>
        <w:adjustRightInd w:val="0"/>
        <w:snapToGrid w:val="0"/>
        <w:spacing w:line="400" w:lineRule="exact"/>
        <w:ind w:firstLine="420" w:firstLineChars="200"/>
        <w:rPr>
          <w:rFonts w:ascii="宋体" w:hAnsi="宋体"/>
        </w:rPr>
      </w:pPr>
      <w:r>
        <w:rPr>
          <w:rFonts w:ascii="宋体" w:hAnsi="宋体"/>
        </w:rPr>
        <w:t>（1）合同金额小写：</w:t>
      </w:r>
      <w:r>
        <w:rPr>
          <w:rFonts w:ascii="宋体" w:hAnsi="宋体"/>
          <w:u w:val="single"/>
        </w:rPr>
        <w:t xml:space="preserve">                 </w:t>
      </w:r>
      <w:r>
        <w:rPr>
          <w:rFonts w:ascii="宋体" w:hAnsi="宋体"/>
          <w:u w:val="single"/>
          <w:lang w:val="en-US" w:eastAsia="zh-CN"/>
        </w:rPr>
        <w:t xml:space="preserve">    </w:t>
      </w:r>
      <w:r>
        <w:rPr>
          <w:rFonts w:ascii="宋体" w:hAnsi="宋体"/>
          <w:u w:val="single"/>
        </w:rPr>
        <w:t xml:space="preserve">      </w:t>
      </w:r>
    </w:p>
    <w:p>
      <w:pPr>
        <w:adjustRightInd w:val="0"/>
        <w:snapToGrid w:val="0"/>
        <w:spacing w:line="400" w:lineRule="exact"/>
        <w:rPr>
          <w:rFonts w:ascii="宋体" w:hAnsi="宋体"/>
          <w:u w:val="single"/>
        </w:rPr>
      </w:pPr>
      <w:r>
        <w:rPr>
          <w:rFonts w:ascii="宋体" w:hAnsi="宋体"/>
          <w:lang w:val="en-US" w:eastAsia="zh-CN"/>
        </w:rPr>
        <w:t xml:space="preserve">                 </w:t>
      </w:r>
      <w:r>
        <w:rPr>
          <w:rFonts w:ascii="宋体" w:hAnsi="宋体"/>
        </w:rPr>
        <w:t>大写：</w:t>
      </w:r>
      <w:r>
        <w:rPr>
          <w:rFonts w:ascii="宋体" w:hAnsi="宋体"/>
          <w:u w:val="single"/>
        </w:rPr>
        <w:t xml:space="preserve">           </w:t>
      </w:r>
      <w:r>
        <w:rPr>
          <w:rFonts w:ascii="宋体" w:hAnsi="宋体"/>
          <w:u w:val="single"/>
          <w:lang w:val="en-US" w:eastAsia="zh-CN"/>
        </w:rPr>
        <w:t xml:space="preserve"> </w:t>
      </w:r>
      <w:r>
        <w:rPr>
          <w:rFonts w:ascii="宋体" w:hAnsi="宋体"/>
          <w:u w:val="single"/>
        </w:rPr>
        <w:t xml:space="preserve">     </w:t>
      </w:r>
      <w:r>
        <w:rPr>
          <w:rFonts w:ascii="宋体" w:hAnsi="宋体"/>
          <w:u w:val="single"/>
          <w:lang w:val="en-US" w:eastAsia="zh-CN"/>
        </w:rPr>
        <w:t xml:space="preserve">    </w:t>
      </w:r>
      <w:r>
        <w:rPr>
          <w:rFonts w:ascii="宋体" w:hAnsi="宋体"/>
          <w:u w:val="single"/>
        </w:rPr>
        <w:t xml:space="preserve">      </w:t>
      </w:r>
    </w:p>
    <w:p>
      <w:pPr>
        <w:adjustRightInd w:val="0"/>
        <w:snapToGrid w:val="0"/>
        <w:spacing w:line="400" w:lineRule="exact"/>
        <w:rPr>
          <w:rFonts w:ascii="宋体" w:hAnsi="宋体"/>
        </w:rPr>
      </w:pPr>
      <w:r>
        <w:rPr>
          <w:rFonts w:ascii="宋体" w:hAnsi="宋体"/>
          <w:lang w:val="en-US" w:eastAsia="zh-CN"/>
        </w:rPr>
        <w:t xml:space="preserve">         </w:t>
      </w:r>
      <w:r>
        <w:rPr>
          <w:rFonts w:ascii="宋体" w:hAnsi="宋体"/>
        </w:rPr>
        <w:t>分包金额</w:t>
      </w:r>
      <w:r>
        <w:rPr>
          <w:rFonts w:ascii="宋体" w:hAnsi="宋体"/>
          <w:lang w:eastAsia="zh-CN"/>
        </w:rPr>
        <w:t>（如有）</w:t>
      </w:r>
      <w:r>
        <w:rPr>
          <w:rFonts w:ascii="宋体" w:hAnsi="宋体"/>
        </w:rPr>
        <w:t>小写：</w:t>
      </w:r>
      <w:r>
        <w:rPr>
          <w:rFonts w:ascii="宋体" w:hAnsi="宋体"/>
          <w:u w:val="single"/>
        </w:rPr>
        <w:t xml:space="preserve">                   </w:t>
      </w:r>
    </w:p>
    <w:p>
      <w:pPr>
        <w:adjustRightInd w:val="0"/>
        <w:snapToGrid w:val="0"/>
        <w:spacing w:line="400" w:lineRule="exact"/>
        <w:rPr>
          <w:rFonts w:ascii="宋体" w:hAnsi="宋体"/>
          <w:u w:val="single"/>
        </w:rPr>
      </w:pPr>
      <w:r>
        <w:rPr>
          <w:rFonts w:ascii="宋体" w:hAnsi="宋体"/>
          <w:lang w:val="en-US" w:eastAsia="zh-CN"/>
        </w:rPr>
        <w:t xml:space="preserve">                     </w:t>
      </w:r>
      <w:r>
        <w:rPr>
          <w:rFonts w:ascii="宋体" w:hAnsi="宋体"/>
        </w:rPr>
        <w:t>大写：</w:t>
      </w:r>
      <w:r>
        <w:rPr>
          <w:rFonts w:ascii="宋体" w:hAnsi="宋体"/>
          <w:u w:val="single"/>
        </w:rPr>
        <w:t xml:space="preserve">                   </w:t>
      </w:r>
      <w:r>
        <w:rPr>
          <w:rFonts w:ascii="宋体" w:hAnsi="宋体"/>
          <w:u w:val="single"/>
          <w:lang w:val="en-US" w:eastAsia="zh-CN"/>
        </w:rPr>
        <w:t xml:space="preserve"> </w:t>
      </w:r>
      <w:r>
        <w:rPr>
          <w:rFonts w:ascii="宋体" w:hAnsi="宋体"/>
          <w:u w:val="single"/>
        </w:rPr>
        <w:t xml:space="preserve">   </w:t>
      </w:r>
    </w:p>
    <w:p>
      <w:pPr>
        <w:adjustRightInd w:val="0"/>
        <w:snapToGrid w:val="0"/>
        <w:spacing w:line="400" w:lineRule="exact"/>
        <w:rPr>
          <w:rFonts w:ascii="宋体" w:hAnsi="宋体"/>
          <w:lang w:val="en-US" w:eastAsia="zh-CN"/>
        </w:rPr>
      </w:pPr>
      <w:r>
        <w:rPr>
          <w:rFonts w:ascii="宋体" w:hAnsi="宋体"/>
          <w:lang w:val="en-US" w:eastAsia="zh-CN"/>
        </w:rPr>
        <w:t xml:space="preserve">    （注：固定单价合同应填写单价和最高限价）</w:t>
      </w:r>
    </w:p>
    <w:p>
      <w:pPr>
        <w:adjustRightInd w:val="0"/>
        <w:snapToGrid w:val="0"/>
        <w:spacing w:line="400" w:lineRule="exact"/>
        <w:rPr>
          <w:rFonts w:ascii="宋体" w:hAnsi="宋体"/>
        </w:rPr>
      </w:pPr>
      <w:r>
        <w:rPr>
          <w:rFonts w:ascii="宋体" w:hAnsi="宋体"/>
          <w:lang w:val="en-US" w:eastAsia="zh-CN"/>
        </w:rPr>
        <w:t xml:space="preserve">    </w:t>
      </w:r>
      <w:r>
        <w:rPr>
          <w:rFonts w:ascii="宋体" w:hAnsi="宋体"/>
          <w:lang w:eastAsia="zh-CN"/>
        </w:rPr>
        <w:t>（</w:t>
      </w:r>
      <w:r>
        <w:rPr>
          <w:rFonts w:ascii="宋体" w:hAnsi="宋体"/>
          <w:lang w:val="en-US" w:eastAsia="zh-CN"/>
        </w:rPr>
        <w:t>2</w:t>
      </w:r>
      <w:r>
        <w:rPr>
          <w:rFonts w:ascii="宋体" w:hAnsi="宋体"/>
          <w:lang w:eastAsia="zh-CN"/>
        </w:rPr>
        <w:t>）</w:t>
      </w:r>
      <w:r>
        <w:rPr>
          <w:rFonts w:ascii="宋体" w:hAnsi="宋体"/>
        </w:rPr>
        <w:t>合同定价方式</w:t>
      </w:r>
      <w:r>
        <w:rPr>
          <w:rFonts w:ascii="宋体" w:hAnsi="宋体"/>
          <w:lang w:eastAsia="zh-CN"/>
        </w:rPr>
        <w:t>（采用组合定价方式的，可以勾选多项）</w:t>
      </w:r>
      <w:r>
        <w:rPr>
          <w:rFonts w:ascii="宋体" w:hAnsi="宋体"/>
        </w:rPr>
        <w:t>：</w:t>
      </w:r>
    </w:p>
    <w:p>
      <w:pPr>
        <w:adjustRightInd w:val="0"/>
        <w:snapToGrid w:val="0"/>
        <w:spacing w:line="400" w:lineRule="exact"/>
        <w:ind w:firstLine="420" w:firstLineChars="200"/>
        <w:rPr>
          <w:rFonts w:ascii="宋体" w:hAnsi="宋体" w:eastAsia="宋体"/>
          <w:lang w:eastAsia="zh-CN"/>
        </w:rPr>
      </w:pPr>
      <w:r>
        <w:rPr>
          <w:rFonts w:ascii="宋体" w:hAnsi="宋体"/>
          <w:iCs/>
          <w:lang w:val="en-US" w:eastAsia="zh-CN"/>
        </w:rPr>
        <w:t xml:space="preserve">  </w:t>
      </w:r>
      <w:r>
        <w:rPr>
          <w:rFonts w:ascii="宋体" w:hAnsi="宋体"/>
          <w:iCs/>
        </w:rPr>
        <w:sym w:font="Wingdings" w:char="00A8"/>
      </w:r>
      <w:r>
        <w:rPr>
          <w:rFonts w:ascii="宋体" w:hAnsi="宋体"/>
          <w:iCs/>
        </w:rPr>
        <w:t xml:space="preserve">固定总价 </w:t>
      </w:r>
      <w:r>
        <w:rPr>
          <w:rFonts w:ascii="宋体" w:hAnsi="宋体"/>
          <w:iCs/>
        </w:rPr>
        <w:sym w:font="Wingdings" w:char="00A8"/>
      </w:r>
      <w:r>
        <w:rPr>
          <w:rFonts w:ascii="宋体" w:hAnsi="宋体"/>
          <w:iCs/>
        </w:rPr>
        <w:t>固定单价</w:t>
      </w:r>
      <w:r>
        <w:rPr>
          <w:rFonts w:ascii="宋体" w:hAnsi="宋体"/>
          <w:iCs/>
          <w:lang w:val="en-US" w:eastAsia="zh-CN"/>
        </w:rPr>
        <w:t xml:space="preserve"> </w:t>
      </w:r>
      <w:r>
        <w:rPr>
          <w:rFonts w:ascii="宋体" w:hAnsi="宋体"/>
          <w:iCs/>
        </w:rPr>
        <w:sym w:font="Wingdings" w:char="00A8"/>
      </w:r>
      <w:r>
        <w:rPr>
          <w:rFonts w:ascii="宋体" w:hAnsi="宋体"/>
          <w:iCs/>
          <w:lang w:eastAsia="zh-CN"/>
        </w:rPr>
        <w:t>固定费率</w:t>
      </w:r>
      <w:r>
        <w:rPr>
          <w:rFonts w:ascii="宋体" w:hAnsi="宋体"/>
          <w:iCs/>
        </w:rPr>
        <w:t xml:space="preserve"> </w:t>
      </w:r>
      <w:r>
        <w:rPr>
          <w:rFonts w:ascii="宋体" w:hAnsi="宋体"/>
          <w:iCs/>
        </w:rPr>
        <w:sym w:font="Wingdings" w:char="00A8"/>
      </w:r>
      <w:r>
        <w:rPr>
          <w:rFonts w:ascii="宋体" w:hAnsi="宋体"/>
          <w:iCs/>
        </w:rPr>
        <w:t xml:space="preserve">成本补偿 </w:t>
      </w:r>
      <w:r>
        <w:rPr>
          <w:rFonts w:ascii="宋体" w:hAnsi="宋体"/>
          <w:iCs/>
        </w:rPr>
        <w:sym w:font="Wingdings" w:char="00A8"/>
      </w:r>
      <w:r>
        <w:rPr>
          <w:rFonts w:ascii="宋体" w:hAnsi="宋体"/>
          <w:iCs/>
        </w:rPr>
        <w:t>绩效激励</w:t>
      </w:r>
      <w:r>
        <w:rPr>
          <w:rFonts w:ascii="宋体" w:hAnsi="宋体"/>
          <w:iCs/>
          <w:lang w:val="en-US" w:eastAsia="zh-CN"/>
        </w:rPr>
        <w:t xml:space="preserve"> </w:t>
      </w:r>
      <w:r>
        <w:rPr>
          <w:rFonts w:ascii="宋体" w:hAnsi="宋体"/>
          <w:iCs/>
        </w:rPr>
        <w:sym w:font="Wingdings" w:char="00A8"/>
      </w:r>
      <w:r>
        <w:rPr>
          <w:rFonts w:ascii="宋体" w:hAnsi="宋体"/>
          <w:iCs/>
          <w:lang w:eastAsia="zh-CN"/>
        </w:rPr>
        <w:t>其他</w:t>
      </w:r>
      <w:r>
        <w:rPr>
          <w:rFonts w:ascii="宋体" w:hAnsi="宋体"/>
          <w:u w:val="single"/>
        </w:rPr>
        <w:t xml:space="preserve">       </w:t>
      </w:r>
    </w:p>
    <w:p>
      <w:pPr>
        <w:pStyle w:val="191"/>
        <w:spacing w:line="400" w:lineRule="exact"/>
      </w:pPr>
      <w:r>
        <w:rPr>
          <w:rFonts w:hint="eastAsia" w:ascii="宋体" w:hAnsi="宋体"/>
        </w:rPr>
        <w:t>（3）付款方式（按项目实际勾选填写）：</w:t>
      </w:r>
    </w:p>
    <w:p>
      <w:pPr>
        <w:adjustRightInd w:val="0"/>
        <w:snapToGrid w:val="0"/>
        <w:spacing w:line="400" w:lineRule="exact"/>
        <w:ind w:firstLine="630" w:firstLineChars="300"/>
        <w:rPr>
          <w:rFonts w:hint="default" w:ascii="宋体" w:hAnsi="宋体"/>
          <w:u w:val="single"/>
          <w:lang w:val="en-US"/>
        </w:rPr>
      </w:pPr>
      <w:r>
        <w:rPr>
          <w:rFonts w:ascii="宋体" w:hAnsi="宋体"/>
        </w:rPr>
        <w:sym w:font="Wingdings" w:char="00A8"/>
      </w:r>
      <w:r>
        <w:rPr>
          <w:rFonts w:ascii="宋体" w:hAnsi="宋体"/>
        </w:rPr>
        <w:t>全额付款：</w:t>
      </w:r>
      <w:r>
        <w:rPr>
          <w:rFonts w:ascii="宋体" w:hAnsi="宋体"/>
          <w:u w:val="single"/>
        </w:rPr>
        <w:t xml:space="preserve"> </w:t>
      </w:r>
      <w:r>
        <w:rPr>
          <w:rFonts w:ascii="宋体" w:hAnsi="宋体"/>
          <w:u w:val="single"/>
          <w:lang w:eastAsia="zh-CN"/>
        </w:rPr>
        <w:t>项目验收合格后，采购人支付合同总额100%的款额。</w:t>
      </w:r>
      <w:r>
        <w:rPr>
          <w:rFonts w:ascii="宋体" w:hAnsi="宋体"/>
          <w:u w:val="single"/>
          <w:lang w:val="en-US" w:eastAsia="zh-CN"/>
        </w:rPr>
        <w:t xml:space="preserve">            </w:t>
      </w:r>
    </w:p>
    <w:p>
      <w:pPr>
        <w:snapToGrid w:val="0"/>
        <w:spacing w:line="400" w:lineRule="exact"/>
        <w:ind w:firstLine="630" w:firstLineChars="300"/>
      </w:pPr>
      <w:r>
        <w:rPr>
          <w:rFonts w:ascii="宋体" w:hAnsi="宋体"/>
        </w:rPr>
        <w:sym w:font="Wingdings" w:char="00A8"/>
      </w:r>
      <w:r>
        <w:rPr>
          <w:rFonts w:ascii="宋体" w:hAnsi="宋体"/>
        </w:rPr>
        <w:t>分期付款：</w:t>
      </w:r>
      <w:r>
        <w:rPr>
          <w:rFonts w:ascii="宋体" w:hAnsi="宋体"/>
          <w:u w:val="single"/>
        </w:rPr>
        <w:t xml:space="preserve">  （应明确分期支付合同款项的各期比例和支付条件</w:t>
      </w:r>
      <w:r>
        <w:rPr>
          <w:rFonts w:ascii="宋体" w:hAnsi="宋体"/>
          <w:u w:val="single"/>
          <w:lang w:eastAsia="zh-CN"/>
        </w:rPr>
        <w:t>，各期支付条件应与分期履约验收情况挂钩</w:t>
      </w:r>
      <w:r>
        <w:rPr>
          <w:rFonts w:ascii="宋体" w:hAnsi="宋体"/>
          <w:u w:val="single"/>
        </w:rPr>
        <w:t xml:space="preserve">） </w:t>
      </w:r>
      <w:r>
        <w:rPr>
          <w:rFonts w:ascii="宋体" w:hAnsi="宋体"/>
          <w:lang w:eastAsia="zh-CN"/>
        </w:rPr>
        <w:t>，其中涉及预付款的</w:t>
      </w:r>
      <w:r>
        <w:rPr>
          <w:rFonts w:ascii="宋体" w:hAnsi="宋体"/>
        </w:rPr>
        <w:t>：</w:t>
      </w:r>
      <w:r>
        <w:rPr>
          <w:rFonts w:ascii="宋体" w:hAnsi="宋体"/>
          <w:u w:val="single"/>
        </w:rPr>
        <w:t xml:space="preserve"> （应明确预付款的支付比例和支付条件） </w:t>
      </w:r>
    </w:p>
    <w:p>
      <w:pPr>
        <w:adjustRightInd w:val="0"/>
        <w:snapToGrid w:val="0"/>
        <w:spacing w:line="400" w:lineRule="exact"/>
        <w:ind w:firstLine="630" w:firstLineChars="300"/>
        <w:rPr>
          <w:rFonts w:ascii="宋体" w:hAnsi="宋体"/>
          <w:u w:val="single"/>
        </w:rPr>
      </w:pPr>
      <w:r>
        <w:rPr>
          <w:rFonts w:ascii="宋体" w:hAnsi="宋体"/>
        </w:rPr>
        <w:sym w:font="Wingdings" w:char="00A8"/>
      </w:r>
      <w:r>
        <w:rPr>
          <w:rFonts w:ascii="宋体" w:hAnsi="宋体"/>
        </w:rPr>
        <w:t>成本补偿：</w:t>
      </w:r>
      <w:r>
        <w:rPr>
          <w:rFonts w:ascii="宋体" w:hAnsi="宋体"/>
          <w:u w:val="single"/>
        </w:rPr>
        <w:t xml:space="preserve">      （应明确按照成本补偿方式的支付方式和支付条件）   </w:t>
      </w:r>
    </w:p>
    <w:p>
      <w:pPr>
        <w:adjustRightInd w:val="0"/>
        <w:snapToGrid w:val="0"/>
        <w:spacing w:line="400" w:lineRule="exact"/>
        <w:ind w:firstLine="630" w:firstLineChars="300"/>
        <w:rPr>
          <w:rFonts w:ascii="宋体" w:hAnsi="宋体"/>
        </w:rPr>
      </w:pPr>
      <w:r>
        <w:rPr>
          <w:rFonts w:ascii="宋体" w:hAnsi="宋体"/>
        </w:rPr>
        <w:sym w:font="Wingdings" w:char="00A8"/>
      </w:r>
      <w:r>
        <w:rPr>
          <w:rFonts w:ascii="宋体" w:hAnsi="宋体"/>
        </w:rPr>
        <w:t>绩效激励：</w:t>
      </w:r>
      <w:r>
        <w:rPr>
          <w:rFonts w:ascii="宋体" w:hAnsi="宋体"/>
          <w:u w:val="single"/>
        </w:rPr>
        <w:t xml:space="preserve">      （应明确按照绩效激励方式的支付方式和支付条件）   </w:t>
      </w:r>
    </w:p>
    <w:p>
      <w:pPr>
        <w:numPr>
          <w:ilvl w:val="0"/>
          <w:numId w:val="6"/>
        </w:numPr>
        <w:adjustRightInd w:val="0"/>
        <w:snapToGrid w:val="0"/>
        <w:spacing w:line="400" w:lineRule="exact"/>
        <w:ind w:firstLine="420" w:firstLineChars="200"/>
        <w:rPr>
          <w:rFonts w:ascii="宋体" w:hAnsi="宋体"/>
          <w:b/>
          <w:u w:val="single"/>
        </w:rPr>
      </w:pPr>
      <w:r>
        <w:rPr>
          <w:rFonts w:ascii="宋体" w:hAnsi="宋体"/>
          <w:b/>
        </w:rPr>
        <w:t>合同履行</w:t>
      </w:r>
    </w:p>
    <w:p>
      <w:pPr>
        <w:adjustRightInd w:val="0"/>
        <w:snapToGrid w:val="0"/>
        <w:spacing w:line="400" w:lineRule="exact"/>
        <w:ind w:firstLine="420" w:firstLineChars="200"/>
        <w:rPr>
          <w:rFonts w:ascii="宋体" w:hAnsi="宋体" w:cs="宋体"/>
        </w:rPr>
      </w:pPr>
      <w:r>
        <w:rPr>
          <w:rFonts w:ascii="宋体" w:hAnsi="宋体" w:cs="宋体"/>
        </w:rPr>
        <w:t>（1）起始日期：</w:t>
      </w:r>
      <w:r>
        <w:rPr>
          <w:rFonts w:ascii="宋体" w:hAnsi="宋体" w:cs="宋体"/>
          <w:u w:val="single"/>
        </w:rPr>
        <w:t xml:space="preserve">    </w:t>
      </w:r>
      <w:r>
        <w:rPr>
          <w:rFonts w:ascii="宋体" w:hAnsi="宋体" w:cs="宋体"/>
        </w:rPr>
        <w:t>年</w:t>
      </w:r>
      <w:r>
        <w:rPr>
          <w:rFonts w:ascii="宋体" w:hAnsi="宋体" w:cs="宋体"/>
          <w:u w:val="single"/>
        </w:rPr>
        <w:t xml:space="preserve">   </w:t>
      </w:r>
      <w:r>
        <w:rPr>
          <w:rFonts w:ascii="宋体" w:hAnsi="宋体" w:cs="宋体"/>
        </w:rPr>
        <w:t>月</w:t>
      </w:r>
      <w:r>
        <w:rPr>
          <w:rFonts w:ascii="宋体" w:hAnsi="宋体" w:cs="宋体"/>
          <w:u w:val="single"/>
        </w:rPr>
        <w:t xml:space="preserve">   </w:t>
      </w:r>
      <w:r>
        <w:rPr>
          <w:rFonts w:ascii="宋体" w:hAnsi="宋体" w:cs="宋体"/>
        </w:rPr>
        <w:t>日，完成日期：</w:t>
      </w:r>
      <w:r>
        <w:rPr>
          <w:rFonts w:ascii="宋体" w:hAnsi="宋体" w:cs="宋体"/>
          <w:u w:val="single"/>
        </w:rPr>
        <w:t xml:space="preserve">    </w:t>
      </w:r>
      <w:r>
        <w:rPr>
          <w:rFonts w:ascii="宋体" w:hAnsi="宋体" w:cs="宋体"/>
        </w:rPr>
        <w:t>年</w:t>
      </w:r>
      <w:r>
        <w:rPr>
          <w:rFonts w:ascii="宋体" w:hAnsi="宋体" w:cs="宋体"/>
          <w:u w:val="single"/>
        </w:rPr>
        <w:t xml:space="preserve">   </w:t>
      </w:r>
      <w:r>
        <w:rPr>
          <w:rFonts w:ascii="宋体" w:hAnsi="宋体" w:cs="宋体"/>
        </w:rPr>
        <w:t>月</w:t>
      </w:r>
      <w:r>
        <w:rPr>
          <w:rFonts w:ascii="宋体" w:hAnsi="宋体" w:cs="宋体"/>
          <w:u w:val="single"/>
        </w:rPr>
        <w:t xml:space="preserve">   </w:t>
      </w:r>
      <w:r>
        <w:rPr>
          <w:rFonts w:ascii="宋体" w:hAnsi="宋体" w:cs="宋体"/>
        </w:rPr>
        <w:t>日。</w:t>
      </w:r>
    </w:p>
    <w:p>
      <w:pPr>
        <w:adjustRightInd w:val="0"/>
        <w:snapToGrid w:val="0"/>
        <w:spacing w:line="400" w:lineRule="exact"/>
        <w:ind w:firstLine="420" w:firstLineChars="200"/>
        <w:rPr>
          <w:rFonts w:ascii="宋体" w:hAnsi="宋体" w:cs="宋体"/>
          <w:u w:val="single"/>
        </w:rPr>
      </w:pPr>
      <w:r>
        <w:rPr>
          <w:rFonts w:ascii="宋体" w:hAnsi="宋体" w:cs="宋体"/>
        </w:rPr>
        <w:t>（2）</w:t>
      </w:r>
      <w:r>
        <w:rPr>
          <w:rFonts w:ascii="宋体" w:hAnsi="宋体" w:cs="宋体"/>
          <w:lang w:eastAsia="zh-CN"/>
        </w:rPr>
        <w:t>履约</w:t>
      </w:r>
      <w:r>
        <w:rPr>
          <w:rFonts w:ascii="宋体" w:hAnsi="宋体" w:cs="宋体"/>
        </w:rPr>
        <w:t>地点</w:t>
      </w:r>
      <w:r>
        <w:rPr>
          <w:rFonts w:ascii="宋体" w:hAnsi="宋体" w:cs="宋体"/>
          <w:bCs/>
        </w:rPr>
        <w:t>：</w:t>
      </w:r>
      <w:r>
        <w:rPr>
          <w:rFonts w:ascii="宋体" w:hAnsi="宋体" w:cs="宋体"/>
          <w:u w:val="single"/>
        </w:rPr>
        <w:t xml:space="preserve">                             </w:t>
      </w:r>
    </w:p>
    <w:p>
      <w:pPr>
        <w:adjustRightInd w:val="0"/>
        <w:snapToGrid w:val="0"/>
        <w:spacing w:line="400" w:lineRule="exact"/>
        <w:ind w:firstLine="420" w:firstLineChars="200"/>
        <w:rPr>
          <w:rFonts w:ascii="宋体" w:hAnsi="宋体" w:eastAsia="宋体" w:cs="宋体"/>
          <w:lang w:eastAsia="zh-CN"/>
        </w:rPr>
      </w:pPr>
      <w:r>
        <w:rPr>
          <w:rFonts w:ascii="宋体" w:hAnsi="宋体" w:cs="宋体"/>
          <w:bCs/>
        </w:rPr>
        <w:t>（3）履约担保：</w:t>
      </w:r>
      <w:r>
        <w:rPr>
          <w:rFonts w:ascii="宋体" w:hAnsi="宋体" w:eastAsia="宋体" w:cs="宋体"/>
          <w:lang w:val="en-US" w:eastAsia="zh-CN"/>
        </w:rPr>
        <w:t>是否收取履约保证金：</w:t>
      </w:r>
      <w:r>
        <w:rPr>
          <w:rFonts w:ascii="宋体" w:hAnsi="宋体" w:eastAsia="宋体" w:cs="宋体"/>
        </w:rPr>
        <w:sym w:font="Wingdings" w:char="00A8"/>
      </w:r>
      <w:r>
        <w:rPr>
          <w:rFonts w:ascii="宋体" w:hAnsi="宋体" w:eastAsia="宋体" w:cs="宋体"/>
          <w:lang w:eastAsia="zh-CN"/>
        </w:rPr>
        <w:t>是</w:t>
      </w:r>
      <w:r>
        <w:rPr>
          <w:rFonts w:ascii="宋体" w:hAnsi="宋体" w:eastAsia="宋体" w:cs="宋体"/>
          <w:lang w:val="en-US" w:eastAsia="zh-CN"/>
        </w:rPr>
        <w:t xml:space="preserve">    </w:t>
      </w:r>
      <w:r>
        <w:rPr>
          <w:rFonts w:ascii="宋体" w:hAnsi="宋体" w:eastAsia="宋体" w:cs="宋体"/>
        </w:rPr>
        <w:sym w:font="Wingdings" w:char="00FE"/>
      </w:r>
      <w:r>
        <w:rPr>
          <w:rFonts w:ascii="宋体" w:hAnsi="宋体" w:eastAsia="宋体" w:cs="宋体"/>
          <w:lang w:eastAsia="zh-CN"/>
        </w:rPr>
        <w:t>否</w:t>
      </w:r>
    </w:p>
    <w:p>
      <w:pPr>
        <w:pStyle w:val="2"/>
        <w:rPr>
          <w:rFonts w:hint="eastAsia" w:ascii="宋体" w:hAnsi="宋体" w:eastAsia="宋体" w:cs="宋体"/>
          <w:sz w:val="21"/>
        </w:rPr>
      </w:pPr>
      <w:r>
        <w:rPr>
          <w:rFonts w:hint="eastAsia" w:ascii="宋体" w:hAnsi="宋体" w:cs="宋体"/>
          <w:bCs/>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w:t>
      </w:r>
    </w:p>
    <w:p>
      <w:pPr>
        <w:pStyle w:val="2"/>
        <w:ind w:firstLine="420"/>
        <w:rPr>
          <w:rFonts w:hint="eastAsia"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w:t>
      </w:r>
    </w:p>
    <w:p>
      <w:pPr>
        <w:snapToGrid w:val="0"/>
        <w:spacing w:line="400" w:lineRule="exact"/>
        <w:ind w:firstLine="420" w:firstLineChars="200"/>
        <w:rPr>
          <w:rFonts w:ascii="宋体" w:hAnsi="宋体" w:eastAsia="宋体" w:cs="宋体"/>
          <w:lang w:val="en-US" w:eastAsia="zh-CN"/>
        </w:rPr>
      </w:pPr>
      <w:r>
        <w:rPr>
          <w:rFonts w:ascii="宋体" w:hAnsi="宋体" w:cs="宋体"/>
          <w:bCs/>
          <w:lang w:val="en-US" w:eastAsia="zh-CN"/>
        </w:rPr>
        <w:t xml:space="preserve">    履约担保期限</w:t>
      </w:r>
      <w:r>
        <w:rPr>
          <w:rFonts w:ascii="宋体" w:hAnsi="宋体" w:cs="宋体"/>
          <w:bCs/>
          <w:lang w:eastAsia="zh-CN"/>
        </w:rPr>
        <w:t>：</w:t>
      </w:r>
      <w:r>
        <w:rPr>
          <w:rFonts w:ascii="宋体" w:hAnsi="宋体" w:eastAsia="宋体" w:cs="宋体"/>
          <w:bCs/>
          <w:u w:val="single"/>
        </w:rPr>
        <w:t xml:space="preserve">      </w:t>
      </w:r>
      <w:r>
        <w:rPr>
          <w:rFonts w:ascii="宋体" w:hAnsi="宋体" w:cs="宋体"/>
          <w:bCs/>
          <w:u w:val="single"/>
          <w:lang w:val="en-US" w:eastAsia="zh-CN"/>
        </w:rPr>
        <w:t xml:space="preserve">                     </w:t>
      </w:r>
      <w:r>
        <w:rPr>
          <w:rFonts w:ascii="宋体" w:hAnsi="宋体" w:eastAsia="宋体" w:cs="宋体"/>
          <w:bCs/>
          <w:u w:val="single"/>
        </w:rPr>
        <w:t xml:space="preserve">       </w:t>
      </w:r>
    </w:p>
    <w:p>
      <w:pPr>
        <w:adjustRightInd w:val="0"/>
        <w:snapToGrid w:val="0"/>
        <w:spacing w:line="400" w:lineRule="exact"/>
        <w:ind w:firstLine="420" w:firstLineChars="200"/>
        <w:rPr>
          <w:rFonts w:ascii="宋体" w:hAnsi="宋体" w:cs="宋体"/>
          <w:bCs/>
        </w:rPr>
      </w:pPr>
      <w:r>
        <w:rPr>
          <w:rFonts w:ascii="宋体" w:hAnsi="宋体" w:cs="宋体"/>
          <w:bCs/>
        </w:rPr>
        <w:t>（4）分期履行要求：</w:t>
      </w:r>
      <w:r>
        <w:rPr>
          <w:rFonts w:ascii="宋体" w:hAnsi="宋体" w:cs="宋体"/>
          <w:bCs/>
          <w:u w:val="single"/>
        </w:rPr>
        <w:t xml:space="preserve">                                                   </w:t>
      </w:r>
      <w:r>
        <w:rPr>
          <w:rFonts w:ascii="宋体" w:hAnsi="宋体" w:cs="宋体"/>
          <w:bCs/>
          <w:u w:val="single"/>
          <w:lang w:val="en-US" w:eastAsia="zh-CN"/>
        </w:rPr>
        <w:t xml:space="preserve">    </w:t>
      </w:r>
      <w:r>
        <w:rPr>
          <w:rFonts w:ascii="宋体" w:hAnsi="宋体" w:cs="宋体"/>
          <w:bCs/>
          <w:u w:val="single"/>
        </w:rPr>
        <w:t xml:space="preserve"> </w:t>
      </w:r>
    </w:p>
    <w:p>
      <w:pPr>
        <w:adjustRightInd w:val="0"/>
        <w:snapToGrid w:val="0"/>
        <w:spacing w:line="400" w:lineRule="exact"/>
        <w:ind w:firstLine="420" w:firstLineChars="200"/>
        <w:rPr>
          <w:rFonts w:ascii="宋体" w:hAnsi="宋体" w:cs="宋体"/>
          <w:u w:val="single"/>
        </w:rPr>
      </w:pPr>
      <w:r>
        <w:rPr>
          <w:rFonts w:ascii="宋体" w:hAnsi="宋体" w:cs="宋体"/>
          <w:bCs/>
        </w:rPr>
        <w:t>（5）</w:t>
      </w:r>
      <w:r>
        <w:rPr>
          <w:rFonts w:ascii="宋体" w:hAnsi="宋体" w:cs="宋体"/>
          <w:bCs/>
          <w:lang w:eastAsia="zh-CN"/>
        </w:rPr>
        <w:t>风险处置措施和替代方案</w:t>
      </w:r>
      <w:r>
        <w:rPr>
          <w:rFonts w:ascii="宋体" w:hAnsi="宋体" w:cs="宋体"/>
          <w:bCs/>
        </w:rPr>
        <w:t>：</w:t>
      </w:r>
      <w:r>
        <w:rPr>
          <w:rFonts w:ascii="宋体" w:hAnsi="宋体" w:cs="宋体"/>
          <w:color w:val="0000FF"/>
          <w:u w:val="single"/>
        </w:rPr>
        <w:t xml:space="preserve"> </w:t>
      </w:r>
      <w:r>
        <w:rPr>
          <w:rFonts w:ascii="宋体" w:hAnsi="宋体" w:cs="宋体"/>
          <w:u w:val="single"/>
        </w:rPr>
        <w:t xml:space="preserve">                                                              </w:t>
      </w:r>
    </w:p>
    <w:p>
      <w:pPr>
        <w:numPr>
          <w:ilvl w:val="0"/>
          <w:numId w:val="6"/>
        </w:numPr>
        <w:adjustRightInd w:val="0"/>
        <w:snapToGrid w:val="0"/>
        <w:spacing w:line="400" w:lineRule="exact"/>
        <w:ind w:firstLine="420" w:firstLineChars="200"/>
        <w:rPr>
          <w:rFonts w:ascii="宋体" w:hAnsi="宋体"/>
          <w:b/>
        </w:rPr>
      </w:pPr>
      <w:r>
        <w:rPr>
          <w:rFonts w:ascii="宋体" w:hAnsi="宋体"/>
          <w:b/>
        </w:rPr>
        <w:t>合同验收</w:t>
      </w:r>
    </w:p>
    <w:p>
      <w:pPr>
        <w:numPr>
          <w:ilvl w:val="0"/>
          <w:numId w:val="8"/>
        </w:numPr>
        <w:adjustRightInd w:val="0"/>
        <w:snapToGrid w:val="0"/>
        <w:spacing w:line="400" w:lineRule="exact"/>
        <w:ind w:firstLine="420" w:firstLineChars="200"/>
        <w:rPr>
          <w:rFonts w:ascii="宋体" w:hAnsi="宋体"/>
          <w:bCs/>
        </w:rPr>
      </w:pPr>
      <w:r>
        <w:rPr>
          <w:rFonts w:ascii="宋体" w:hAnsi="宋体"/>
          <w:bCs/>
        </w:rPr>
        <w:t>验收组织方式：</w:t>
      </w:r>
      <w:r>
        <w:rPr>
          <w:rFonts w:ascii="宋体" w:hAnsi="宋体" w:eastAsia="宋体" w:cs="宋体"/>
        </w:rPr>
        <w:sym w:font="Wingdings" w:char="00A8"/>
      </w:r>
      <w:r>
        <w:rPr>
          <w:rFonts w:ascii="宋体" w:hAnsi="宋体"/>
          <w:bCs/>
        </w:rPr>
        <w:t xml:space="preserve">自行组织 </w:t>
      </w:r>
      <w:r>
        <w:rPr>
          <w:rFonts w:ascii="宋体" w:hAnsi="宋体" w:eastAsia="宋体" w:cs="宋体"/>
        </w:rPr>
        <w:sym w:font="Wingdings" w:char="00A8"/>
      </w:r>
      <w:r>
        <w:rPr>
          <w:rFonts w:ascii="宋体" w:hAnsi="宋体"/>
          <w:bCs/>
        </w:rPr>
        <w:t>委托第三方组织</w:t>
      </w:r>
    </w:p>
    <w:p>
      <w:pPr>
        <w:adjustRightInd w:val="0"/>
        <w:snapToGrid w:val="0"/>
        <w:spacing w:line="400" w:lineRule="exact"/>
        <w:rPr>
          <w:rFonts w:ascii="宋体" w:hAnsi="宋体"/>
          <w:bCs/>
        </w:rPr>
      </w:pPr>
      <w:r>
        <w:rPr>
          <w:rFonts w:ascii="宋体" w:hAnsi="宋体"/>
          <w:bCs/>
          <w:lang w:val="en-US" w:eastAsia="zh-CN"/>
        </w:rPr>
        <w:t xml:space="preserve">         </w:t>
      </w:r>
      <w:r>
        <w:rPr>
          <w:rFonts w:ascii="宋体" w:hAnsi="宋体"/>
          <w:bCs/>
        </w:rPr>
        <w:t>验收主体：</w:t>
      </w:r>
      <w:r>
        <w:rPr>
          <w:rFonts w:ascii="宋体" w:hAnsi="宋体"/>
          <w:bCs/>
          <w:u w:val="single"/>
        </w:rPr>
        <w:t xml:space="preserve">                  </w:t>
      </w:r>
    </w:p>
    <w:p>
      <w:pPr>
        <w:adjustRightInd w:val="0"/>
        <w:snapToGrid w:val="0"/>
        <w:spacing w:line="400" w:lineRule="exact"/>
        <w:rPr>
          <w:rFonts w:ascii="宋体" w:hAnsi="宋体"/>
          <w:bCs/>
        </w:rPr>
      </w:pPr>
      <w:r>
        <w:rPr>
          <w:rFonts w:ascii="宋体" w:hAnsi="宋体"/>
          <w:bCs/>
          <w:lang w:val="en-US" w:eastAsia="zh-CN"/>
        </w:rPr>
        <w:t xml:space="preserve">        </w:t>
      </w:r>
      <w:r>
        <w:rPr>
          <w:rFonts w:ascii="宋体" w:hAnsi="宋体"/>
          <w:bCs/>
        </w:rPr>
        <w:t>是否邀请本项目的其他供应商</w:t>
      </w:r>
      <w:r>
        <w:rPr>
          <w:rFonts w:ascii="宋体" w:hAnsi="宋体"/>
          <w:bCs/>
          <w:lang w:eastAsia="zh-CN"/>
        </w:rPr>
        <w:t>参加验收</w:t>
      </w:r>
      <w:r>
        <w:rPr>
          <w:rFonts w:ascii="宋体" w:hAnsi="宋体"/>
          <w:bCs/>
        </w:rPr>
        <w:t>：</w:t>
      </w:r>
      <w:r>
        <w:rPr>
          <w:rFonts w:ascii="宋体" w:hAnsi="宋体" w:eastAsia="宋体" w:cs="宋体"/>
        </w:rPr>
        <w:sym w:font="Wingdings" w:char="00A8"/>
      </w:r>
      <w:r>
        <w:rPr>
          <w:rFonts w:ascii="宋体" w:hAnsi="宋体"/>
          <w:bCs/>
        </w:rPr>
        <w:t xml:space="preserve">是  </w:t>
      </w:r>
      <w:r>
        <w:rPr>
          <w:rFonts w:ascii="宋体" w:hAnsi="宋体" w:eastAsia="宋体" w:cs="宋体"/>
        </w:rPr>
        <w:sym w:font="Wingdings" w:char="00A8"/>
      </w:r>
      <w:r>
        <w:rPr>
          <w:rFonts w:ascii="宋体" w:hAnsi="宋体"/>
          <w:bCs/>
        </w:rPr>
        <w:t>否</w:t>
      </w:r>
    </w:p>
    <w:p>
      <w:pPr>
        <w:adjustRightInd w:val="0"/>
        <w:snapToGrid w:val="0"/>
        <w:spacing w:line="400" w:lineRule="exact"/>
        <w:ind w:firstLine="840" w:firstLineChars="400"/>
        <w:rPr>
          <w:rFonts w:ascii="宋体" w:hAnsi="宋体"/>
          <w:bCs/>
        </w:rPr>
      </w:pPr>
      <w:r>
        <w:rPr>
          <w:rFonts w:ascii="宋体" w:hAnsi="宋体"/>
          <w:bCs/>
        </w:rPr>
        <w:t>是否邀请专家</w:t>
      </w:r>
      <w:r>
        <w:rPr>
          <w:rFonts w:ascii="宋体" w:hAnsi="宋体"/>
          <w:bCs/>
          <w:lang w:eastAsia="zh-CN"/>
        </w:rPr>
        <w:t>参加验收</w:t>
      </w:r>
      <w:r>
        <w:rPr>
          <w:rFonts w:ascii="宋体" w:hAnsi="宋体"/>
          <w:bCs/>
        </w:rPr>
        <w:t>：</w:t>
      </w:r>
      <w:r>
        <w:rPr>
          <w:rFonts w:ascii="宋体" w:hAnsi="宋体" w:eastAsia="宋体" w:cs="宋体"/>
        </w:rPr>
        <w:sym w:font="Wingdings" w:char="00A8"/>
      </w:r>
      <w:r>
        <w:rPr>
          <w:rFonts w:ascii="宋体" w:hAnsi="宋体"/>
          <w:bCs/>
        </w:rPr>
        <w:t xml:space="preserve">是  </w:t>
      </w:r>
      <w:r>
        <w:rPr>
          <w:rFonts w:ascii="宋体" w:hAnsi="宋体" w:eastAsia="宋体" w:cs="宋体"/>
        </w:rPr>
        <w:sym w:font="Wingdings" w:char="00A8"/>
      </w:r>
      <w:r>
        <w:rPr>
          <w:rFonts w:ascii="宋体" w:hAnsi="宋体"/>
          <w:bCs/>
        </w:rPr>
        <w:t>否</w:t>
      </w:r>
    </w:p>
    <w:p>
      <w:pPr>
        <w:adjustRightInd w:val="0"/>
        <w:snapToGrid w:val="0"/>
        <w:spacing w:line="400" w:lineRule="exact"/>
        <w:ind w:firstLine="840" w:firstLineChars="400"/>
        <w:rPr>
          <w:rFonts w:ascii="宋体" w:hAnsi="宋体"/>
          <w:bCs/>
        </w:rPr>
      </w:pPr>
      <w:r>
        <w:rPr>
          <w:rFonts w:ascii="宋体" w:hAnsi="宋体"/>
          <w:bCs/>
        </w:rPr>
        <w:t>是否邀请服务对象</w:t>
      </w:r>
      <w:r>
        <w:rPr>
          <w:rFonts w:ascii="宋体" w:hAnsi="宋体"/>
          <w:bCs/>
          <w:lang w:eastAsia="zh-CN"/>
        </w:rPr>
        <w:t>参加验收</w:t>
      </w:r>
      <w:r>
        <w:rPr>
          <w:rFonts w:ascii="宋体" w:hAnsi="宋体"/>
          <w:bCs/>
        </w:rPr>
        <w:t>：</w:t>
      </w:r>
      <w:r>
        <w:rPr>
          <w:rFonts w:ascii="宋体" w:hAnsi="宋体" w:eastAsia="宋体" w:cs="宋体"/>
        </w:rPr>
        <w:sym w:font="Wingdings" w:char="00A8"/>
      </w:r>
      <w:r>
        <w:rPr>
          <w:rFonts w:ascii="宋体" w:hAnsi="宋体"/>
          <w:bCs/>
        </w:rPr>
        <w:t xml:space="preserve">是  </w:t>
      </w:r>
      <w:r>
        <w:rPr>
          <w:rFonts w:ascii="宋体" w:hAnsi="宋体" w:eastAsia="宋体" w:cs="宋体"/>
        </w:rPr>
        <w:sym w:font="Wingdings" w:char="00A8"/>
      </w:r>
      <w:r>
        <w:rPr>
          <w:rFonts w:ascii="宋体" w:hAnsi="宋体"/>
          <w:bCs/>
        </w:rPr>
        <w:t>否</w:t>
      </w:r>
    </w:p>
    <w:p>
      <w:pPr>
        <w:adjustRightInd w:val="0"/>
        <w:snapToGrid w:val="0"/>
        <w:spacing w:line="400" w:lineRule="exact"/>
        <w:ind w:firstLine="840" w:firstLineChars="400"/>
        <w:rPr>
          <w:rFonts w:ascii="宋体" w:hAnsi="宋体"/>
          <w:bCs/>
        </w:rPr>
      </w:pPr>
      <w:r>
        <w:rPr>
          <w:rFonts w:ascii="宋体" w:hAnsi="宋体"/>
          <w:bCs/>
        </w:rPr>
        <w:t>是否邀请第三方检测机构</w:t>
      </w:r>
      <w:r>
        <w:rPr>
          <w:rFonts w:ascii="宋体" w:hAnsi="宋体"/>
          <w:bCs/>
          <w:lang w:eastAsia="zh-CN"/>
        </w:rPr>
        <w:t>参加验收</w:t>
      </w:r>
      <w:r>
        <w:rPr>
          <w:rFonts w:ascii="宋体" w:hAnsi="宋体"/>
          <w:bCs/>
        </w:rPr>
        <w:t>：</w:t>
      </w:r>
      <w:r>
        <w:rPr>
          <w:rFonts w:ascii="宋体" w:hAnsi="宋体" w:eastAsia="宋体" w:cs="宋体"/>
        </w:rPr>
        <w:sym w:font="Wingdings" w:char="00A8"/>
      </w:r>
      <w:r>
        <w:rPr>
          <w:rFonts w:ascii="宋体" w:hAnsi="宋体"/>
          <w:bCs/>
        </w:rPr>
        <w:t xml:space="preserve">是  </w:t>
      </w:r>
      <w:r>
        <w:rPr>
          <w:rFonts w:ascii="宋体" w:hAnsi="宋体" w:eastAsia="宋体" w:cs="宋体"/>
        </w:rPr>
        <w:sym w:font="Wingdings" w:char="00A8"/>
      </w:r>
      <w:r>
        <w:rPr>
          <w:rFonts w:ascii="宋体" w:hAnsi="宋体"/>
          <w:bCs/>
        </w:rPr>
        <w:t>否</w:t>
      </w:r>
    </w:p>
    <w:p>
      <w:pPr>
        <w:adjustRightInd w:val="0"/>
        <w:snapToGrid w:val="0"/>
        <w:spacing w:line="400" w:lineRule="exact"/>
        <w:ind w:firstLine="840" w:firstLineChars="400"/>
        <w:rPr>
          <w:rFonts w:ascii="宋体" w:hAnsi="宋体"/>
          <w:bCs/>
        </w:rPr>
      </w:pPr>
      <w:r>
        <w:rPr>
          <w:rFonts w:ascii="宋体" w:hAnsi="宋体"/>
          <w:bCs/>
          <w:lang w:eastAsia="zh-CN"/>
        </w:rPr>
        <w:t>是否进行抽查检测：</w:t>
      </w:r>
      <w:r>
        <w:rPr>
          <w:rFonts w:ascii="宋体" w:hAnsi="宋体" w:eastAsia="宋体" w:cs="宋体"/>
        </w:rPr>
        <w:sym w:font="Wingdings" w:char="00A8"/>
      </w:r>
      <w:r>
        <w:rPr>
          <w:rFonts w:ascii="宋体" w:hAnsi="宋体"/>
          <w:bCs/>
        </w:rPr>
        <w:t>是</w:t>
      </w:r>
      <w:r>
        <w:rPr>
          <w:rFonts w:ascii="宋体" w:hAnsi="宋体"/>
          <w:bCs/>
          <w:lang w:eastAsia="zh-CN"/>
        </w:rPr>
        <w:t>，抽查比例：</w:t>
      </w:r>
      <w:r>
        <w:rPr>
          <w:rFonts w:ascii="宋体" w:hAnsi="宋体"/>
          <w:bCs/>
          <w:u w:val="single"/>
        </w:rPr>
        <w:t xml:space="preserve">   </w:t>
      </w:r>
      <w:r>
        <w:rPr>
          <w:rFonts w:ascii="宋体" w:hAnsi="宋体"/>
          <w:bCs/>
          <w:u w:val="single"/>
          <w:lang w:val="en-US" w:eastAsia="zh-CN"/>
        </w:rPr>
        <w:t xml:space="preserve">     </w:t>
      </w:r>
      <w:r>
        <w:rPr>
          <w:rFonts w:ascii="宋体" w:hAnsi="宋体"/>
          <w:bCs/>
        </w:rPr>
        <w:t xml:space="preserve"> </w:t>
      </w:r>
      <w:r>
        <w:rPr>
          <w:rFonts w:ascii="宋体" w:hAnsi="宋体" w:eastAsia="宋体" w:cs="宋体"/>
        </w:rPr>
        <w:sym w:font="Wingdings" w:char="00A8"/>
      </w:r>
      <w:r>
        <w:rPr>
          <w:rFonts w:ascii="宋体" w:hAnsi="宋体"/>
          <w:bCs/>
        </w:rPr>
        <w:t>否</w:t>
      </w:r>
    </w:p>
    <w:p>
      <w:pPr>
        <w:adjustRightInd w:val="0"/>
        <w:snapToGrid w:val="0"/>
        <w:spacing w:line="400" w:lineRule="exact"/>
        <w:ind w:firstLine="840" w:firstLineChars="400"/>
        <w:rPr>
          <w:rFonts w:ascii="宋体" w:hAnsi="宋体" w:eastAsia="宋体"/>
          <w:bCs/>
          <w:u w:val="single"/>
          <w:lang w:eastAsia="zh-CN"/>
        </w:rPr>
      </w:pPr>
      <w:r>
        <w:rPr>
          <w:rFonts w:ascii="宋体" w:hAnsi="宋体" w:eastAsia="宋体"/>
          <w:bCs/>
          <w:lang w:val="en-US" w:eastAsia="zh-CN"/>
        </w:rPr>
        <w:t>是否存在破坏性检测：</w:t>
      </w:r>
      <w:r>
        <w:rPr>
          <w:rFonts w:ascii="宋体" w:hAnsi="宋体" w:eastAsia="宋体" w:cs="宋体"/>
        </w:rPr>
        <w:sym w:font="Wingdings" w:char="00A8"/>
      </w:r>
      <w:r>
        <w:rPr>
          <w:rFonts w:ascii="宋体" w:hAnsi="宋体" w:eastAsia="宋体"/>
          <w:bCs/>
        </w:rPr>
        <w:t>是</w:t>
      </w:r>
      <w:r>
        <w:rPr>
          <w:rFonts w:ascii="宋体" w:hAnsi="宋体" w:eastAsia="宋体"/>
          <w:bCs/>
          <w:lang w:eastAsia="zh-CN"/>
        </w:rPr>
        <w:t>，</w:t>
      </w:r>
      <w:r>
        <w:rPr>
          <w:rFonts w:ascii="宋体" w:hAnsi="宋体" w:eastAsia="宋体"/>
          <w:bCs/>
          <w:u w:val="single"/>
          <w:lang w:eastAsia="zh-CN"/>
        </w:rPr>
        <w:t>（应明确对被破坏的检测产品的处理方式）</w:t>
      </w:r>
    </w:p>
    <w:p>
      <w:pPr>
        <w:adjustRightInd w:val="0"/>
        <w:snapToGrid w:val="0"/>
        <w:spacing w:line="400" w:lineRule="exact"/>
        <w:ind w:firstLine="840" w:firstLineChars="400"/>
        <w:rPr>
          <w:rFonts w:ascii="宋体" w:hAnsi="宋体" w:eastAsia="宋体"/>
          <w:bCs/>
          <w:lang w:eastAsia="zh-CN"/>
        </w:rPr>
      </w:pPr>
      <w:r>
        <w:rPr>
          <w:rFonts w:ascii="宋体" w:hAnsi="宋体" w:eastAsia="宋体"/>
          <w:bCs/>
          <w:lang w:val="en-US" w:eastAsia="zh-CN"/>
        </w:rPr>
        <w:t xml:space="preserve">                    </w:t>
      </w:r>
      <w:r>
        <w:rPr>
          <w:rFonts w:ascii="宋体" w:hAnsi="宋体" w:eastAsia="宋体" w:cs="宋体"/>
        </w:rPr>
        <w:sym w:font="Wingdings" w:char="00A8"/>
      </w:r>
      <w:r>
        <w:rPr>
          <w:rFonts w:ascii="宋体" w:hAnsi="宋体" w:eastAsia="宋体"/>
          <w:bCs/>
        </w:rPr>
        <w:t>否</w:t>
      </w:r>
    </w:p>
    <w:p>
      <w:pPr>
        <w:adjustRightInd w:val="0"/>
        <w:snapToGrid w:val="0"/>
        <w:spacing w:line="400" w:lineRule="exact"/>
        <w:ind w:firstLine="840" w:firstLineChars="400"/>
        <w:rPr>
          <w:rFonts w:ascii="宋体" w:hAnsi="宋体"/>
          <w:bCs/>
          <w:u w:val="single"/>
        </w:rPr>
      </w:pPr>
      <w:r>
        <w:rPr>
          <w:rFonts w:ascii="宋体" w:hAnsi="宋体"/>
          <w:bCs/>
        </w:rPr>
        <w:t>验收组织的其他事项：</w:t>
      </w:r>
      <w:r>
        <w:rPr>
          <w:rFonts w:ascii="宋体" w:hAnsi="宋体"/>
          <w:bCs/>
          <w:u w:val="single"/>
        </w:rPr>
        <w:t xml:space="preserve">                </w:t>
      </w:r>
    </w:p>
    <w:p>
      <w:pPr>
        <w:adjustRightInd w:val="0"/>
        <w:snapToGrid w:val="0"/>
        <w:spacing w:line="400" w:lineRule="exact"/>
        <w:ind w:firstLine="420" w:firstLineChars="200"/>
        <w:rPr>
          <w:rFonts w:ascii="宋体" w:hAnsi="宋体"/>
          <w:bCs/>
          <w:u w:val="single"/>
        </w:rPr>
      </w:pPr>
      <w:r>
        <w:rPr>
          <w:rFonts w:ascii="宋体" w:hAnsi="宋体"/>
          <w:bCs/>
        </w:rPr>
        <w:t>（2）履约验收时间：</w:t>
      </w:r>
      <w:r>
        <w:rPr>
          <w:rFonts w:ascii="宋体" w:hAnsi="宋体"/>
          <w:bCs/>
          <w:u w:val="single"/>
        </w:rPr>
        <w:t>（计划于何时验收/供应商提出验收申请之日起   日内组织验收）</w:t>
      </w:r>
      <w:r>
        <w:rPr>
          <w:rFonts w:ascii="宋体" w:hAnsi="宋体"/>
          <w:bCs/>
          <w:u w:val="single"/>
          <w:lang w:val="en-US" w:eastAsia="zh-CN"/>
        </w:rPr>
        <w:t xml:space="preserve"> </w:t>
      </w:r>
    </w:p>
    <w:p>
      <w:pPr>
        <w:adjustRightInd w:val="0"/>
        <w:snapToGrid w:val="0"/>
        <w:spacing w:line="400" w:lineRule="exact"/>
        <w:ind w:firstLine="420" w:firstLineChars="200"/>
        <w:rPr>
          <w:rFonts w:ascii="宋体" w:hAnsi="宋体"/>
          <w:bCs/>
        </w:rPr>
      </w:pPr>
      <w:r>
        <w:rPr>
          <w:rFonts w:ascii="宋体" w:hAnsi="宋体"/>
          <w:bCs/>
        </w:rPr>
        <w:t>（3）履约验收方式：</w:t>
      </w:r>
      <w:r>
        <w:rPr>
          <w:rFonts w:ascii="宋体" w:hAnsi="宋体" w:eastAsia="宋体" w:cs="宋体"/>
        </w:rPr>
        <w:sym w:font="Wingdings" w:char="00A8"/>
      </w:r>
      <w:r>
        <w:rPr>
          <w:rFonts w:ascii="宋体" w:hAnsi="宋体"/>
          <w:bCs/>
        </w:rPr>
        <w:t xml:space="preserve">一次性验收         </w:t>
      </w:r>
    </w:p>
    <w:p>
      <w:pPr>
        <w:adjustRightInd w:val="0"/>
        <w:snapToGrid w:val="0"/>
        <w:spacing w:line="400" w:lineRule="exact"/>
        <w:rPr>
          <w:rFonts w:ascii="宋体" w:hAnsi="宋体" w:eastAsia="宋体"/>
          <w:bCs/>
          <w:lang w:val="en-US" w:eastAsia="zh-CN"/>
        </w:rPr>
      </w:pPr>
      <w:r>
        <w:rPr>
          <w:rFonts w:ascii="宋体" w:hAnsi="宋体"/>
          <w:bCs/>
          <w:lang w:val="en-US" w:eastAsia="zh-CN"/>
        </w:rPr>
        <w:t xml:space="preserve">                       </w:t>
      </w:r>
      <w:r>
        <w:rPr>
          <w:rFonts w:ascii="宋体" w:hAnsi="宋体" w:eastAsia="宋体" w:cs="宋体"/>
        </w:rPr>
        <w:sym w:font="Wingdings" w:char="00A8"/>
      </w:r>
      <w:r>
        <w:rPr>
          <w:rFonts w:ascii="宋体" w:hAnsi="宋体"/>
          <w:bCs/>
        </w:rPr>
        <w:t>分期/分项验收</w:t>
      </w:r>
      <w:r>
        <w:rPr>
          <w:rFonts w:ascii="宋体" w:hAnsi="宋体"/>
          <w:bCs/>
          <w:lang w:eastAsia="zh-CN"/>
        </w:rPr>
        <w:t>：</w:t>
      </w:r>
      <w:r>
        <w:rPr>
          <w:rFonts w:ascii="宋体" w:hAnsi="宋体"/>
          <w:bCs/>
          <w:u w:val="single"/>
        </w:rPr>
        <w:t xml:space="preserve"> </w:t>
      </w:r>
      <w:r>
        <w:rPr>
          <w:rFonts w:ascii="宋体" w:hAnsi="宋体"/>
          <w:bCs/>
          <w:u w:val="single"/>
          <w:lang w:eastAsia="zh-CN"/>
        </w:rPr>
        <w:t>（应明确分期</w:t>
      </w:r>
      <w:r>
        <w:rPr>
          <w:rFonts w:hint="default" w:ascii="宋体" w:hAnsi="宋体"/>
          <w:bCs/>
          <w:u w:val="single"/>
          <w:lang w:val="en" w:eastAsia="zh-CN"/>
        </w:rPr>
        <w:t>/</w:t>
      </w:r>
      <w:r>
        <w:rPr>
          <w:rFonts w:ascii="宋体" w:hAnsi="宋体"/>
          <w:bCs/>
          <w:u w:val="single"/>
          <w:lang w:val="en" w:eastAsia="zh-CN"/>
        </w:rPr>
        <w:t>分项验收的工作安排</w:t>
      </w:r>
      <w:r>
        <w:rPr>
          <w:rFonts w:ascii="宋体" w:hAnsi="宋体"/>
          <w:bCs/>
          <w:u w:val="single"/>
          <w:lang w:eastAsia="zh-CN"/>
        </w:rPr>
        <w:t>）</w:t>
      </w:r>
      <w:r>
        <w:rPr>
          <w:rFonts w:ascii="宋体" w:hAnsi="宋体"/>
          <w:bCs/>
          <w:u w:val="single"/>
        </w:rPr>
        <w:t xml:space="preserve"> </w:t>
      </w:r>
      <w:r>
        <w:rPr>
          <w:rFonts w:ascii="宋体" w:hAnsi="宋体"/>
          <w:bCs/>
          <w:u w:val="single"/>
          <w:lang w:val="en-US" w:eastAsia="zh-CN"/>
        </w:rPr>
        <w:t xml:space="preserve"> </w:t>
      </w:r>
    </w:p>
    <w:p>
      <w:pPr>
        <w:adjustRightInd w:val="0"/>
        <w:snapToGrid w:val="0"/>
        <w:spacing w:line="400" w:lineRule="exact"/>
        <w:ind w:firstLine="420" w:firstLineChars="200"/>
        <w:rPr>
          <w:rFonts w:ascii="宋体" w:hAnsi="宋体"/>
          <w:bCs/>
        </w:rPr>
      </w:pPr>
      <w:r>
        <w:rPr>
          <w:rFonts w:ascii="宋体" w:hAnsi="宋体"/>
          <w:bCs/>
        </w:rPr>
        <w:t>（4）履约验收程序：</w:t>
      </w:r>
      <w:r>
        <w:rPr>
          <w:rFonts w:ascii="宋体" w:hAnsi="宋体"/>
          <w:bCs/>
          <w:u w:val="single"/>
        </w:rPr>
        <w:t xml:space="preserve">                                         </w:t>
      </w:r>
    </w:p>
    <w:p>
      <w:pPr>
        <w:adjustRightInd w:val="0"/>
        <w:snapToGrid w:val="0"/>
        <w:spacing w:line="400" w:lineRule="exact"/>
        <w:ind w:firstLine="420" w:firstLineChars="200"/>
        <w:rPr>
          <w:rFonts w:ascii="宋体" w:hAnsi="宋体"/>
          <w:bCs/>
          <w:u w:val="single"/>
        </w:rPr>
      </w:pPr>
      <w:r>
        <w:rPr>
          <w:rFonts w:ascii="宋体" w:hAnsi="宋体"/>
          <w:bCs/>
        </w:rPr>
        <w:t>（5）履约验收的内容：</w:t>
      </w:r>
      <w:r>
        <w:rPr>
          <w:rFonts w:ascii="宋体" w:hAnsi="宋体"/>
          <w:bCs/>
          <w:u w:val="single"/>
        </w:rPr>
        <w:t xml:space="preserve"> </w:t>
      </w:r>
      <w:r>
        <w:rPr>
          <w:rFonts w:ascii="宋体" w:hAnsi="宋体"/>
          <w:bCs/>
          <w:u w:val="single"/>
          <w:lang w:eastAsia="zh-CN"/>
        </w:rPr>
        <w:t>（应当包括每一项技术和商务要求的履约情况，特别是落实政府采购扶持中小企业，支持绿色发展和乡村振兴等政策情况）</w:t>
      </w:r>
      <w:r>
        <w:rPr>
          <w:rFonts w:ascii="宋体" w:hAnsi="宋体"/>
          <w:bCs/>
          <w:u w:val="single"/>
        </w:rPr>
        <w:t xml:space="preserve">                                      </w:t>
      </w:r>
    </w:p>
    <w:p>
      <w:pPr>
        <w:adjustRightInd w:val="0"/>
        <w:snapToGrid w:val="0"/>
        <w:spacing w:line="400" w:lineRule="exact"/>
        <w:ind w:firstLine="420" w:firstLineChars="200"/>
        <w:rPr>
          <w:rFonts w:ascii="宋体" w:hAnsi="宋体"/>
          <w:bCs/>
          <w:u w:val="single"/>
        </w:rPr>
      </w:pPr>
      <w:r>
        <w:rPr>
          <w:rFonts w:ascii="宋体" w:hAnsi="宋体"/>
          <w:bCs/>
        </w:rPr>
        <w:t>（6）履约验收标准：</w:t>
      </w:r>
      <w:r>
        <w:rPr>
          <w:rFonts w:ascii="宋体" w:hAnsi="宋体"/>
          <w:bCs/>
          <w:u w:val="single"/>
        </w:rPr>
        <w:t xml:space="preserve">                                         </w:t>
      </w:r>
    </w:p>
    <w:p>
      <w:pPr>
        <w:pStyle w:val="2"/>
        <w:ind w:firstLine="420"/>
        <w:rPr>
          <w:rFonts w:hint="eastAsia"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A8"/>
      </w:r>
      <w:r>
        <w:rPr>
          <w:rFonts w:hint="eastAsia" w:ascii="宋体" w:hAnsi="宋体" w:eastAsia="宋体" w:cs="宋体"/>
          <w:bCs/>
          <w:sz w:val="21"/>
        </w:rPr>
        <w:t>否</w:t>
      </w:r>
    </w:p>
    <w:p>
      <w:pPr>
        <w:adjustRightInd w:val="0"/>
        <w:snapToGrid w:val="0"/>
        <w:spacing w:line="400" w:lineRule="exact"/>
        <w:ind w:firstLine="420" w:firstLineChars="200"/>
        <w:rPr>
          <w:rFonts w:ascii="宋体" w:hAnsi="宋体" w:cs="宋体"/>
          <w:bCs/>
          <w:u w:val="single"/>
        </w:rPr>
      </w:pPr>
      <w:r>
        <w:rPr>
          <w:rFonts w:ascii="宋体" w:hAnsi="宋体" w:cs="宋体"/>
          <w:bCs/>
        </w:rPr>
        <w:t>（8）履约验收其他事项：</w:t>
      </w:r>
      <w:r>
        <w:rPr>
          <w:rFonts w:ascii="宋体" w:hAnsi="宋体" w:cs="宋体"/>
          <w:bCs/>
          <w:u w:val="single"/>
        </w:rPr>
        <w:t xml:space="preserve">      （产权过户登记等）          </w:t>
      </w:r>
    </w:p>
    <w:p>
      <w:pPr>
        <w:numPr>
          <w:ilvl w:val="0"/>
          <w:numId w:val="6"/>
        </w:numPr>
        <w:adjustRightInd w:val="0"/>
        <w:snapToGrid w:val="0"/>
        <w:spacing w:line="400" w:lineRule="exact"/>
        <w:ind w:firstLine="420" w:firstLineChars="200"/>
        <w:rPr>
          <w:rFonts w:ascii="宋体" w:hAnsi="宋体"/>
          <w:b/>
        </w:rPr>
      </w:pPr>
      <w:r>
        <w:rPr>
          <w:rFonts w:ascii="宋体" w:hAnsi="宋体"/>
          <w:b/>
        </w:rPr>
        <w:t>组成合同的文件</w:t>
      </w:r>
    </w:p>
    <w:p>
      <w:pPr>
        <w:adjustRightInd w:val="0"/>
        <w:snapToGrid w:val="0"/>
        <w:spacing w:line="400" w:lineRule="exact"/>
        <w:ind w:firstLine="420" w:firstLineChars="200"/>
        <w:rPr>
          <w:rFonts w:ascii="宋体" w:hAnsi="宋体"/>
        </w:rPr>
      </w:pPr>
      <w:r>
        <w:rPr>
          <w:rFonts w:ascii="宋体" w:hAnsi="宋体"/>
        </w:rPr>
        <w:t>本协议书与下列文件一起构成合同文件，如下述文件之间有任何抵触、矛盾或歧义，应按以下顺序解释：</w:t>
      </w:r>
    </w:p>
    <w:p>
      <w:pPr>
        <w:adjustRightInd w:val="0"/>
        <w:snapToGrid w:val="0"/>
        <w:spacing w:line="400" w:lineRule="exact"/>
        <w:ind w:firstLine="420" w:firstLineChars="200"/>
        <w:rPr>
          <w:rFonts w:ascii="宋体" w:hAnsi="宋体"/>
          <w:color w:val="auto"/>
          <w:lang w:eastAsia="zh-CN"/>
        </w:rPr>
      </w:pPr>
      <w:r>
        <w:rPr>
          <w:rFonts w:ascii="宋体" w:hAnsi="宋体"/>
          <w:color w:val="auto"/>
        </w:rPr>
        <w:t>（1）</w:t>
      </w:r>
      <w:r>
        <w:rPr>
          <w:rFonts w:ascii="宋体" w:hAnsi="宋体"/>
          <w:color w:val="auto"/>
          <w:lang w:eastAsia="zh-CN"/>
        </w:rPr>
        <w:t>政府采购</w:t>
      </w:r>
      <w:r>
        <w:rPr>
          <w:rFonts w:ascii="宋体" w:hAnsi="宋体"/>
          <w:color w:val="auto"/>
        </w:rPr>
        <w:t>合同协议书及其变更、补充</w:t>
      </w:r>
      <w:r>
        <w:rPr>
          <w:rFonts w:ascii="宋体" w:hAnsi="宋体"/>
          <w:color w:val="auto"/>
          <w:lang w:eastAsia="zh-CN"/>
        </w:rPr>
        <w:t>协议</w:t>
      </w:r>
    </w:p>
    <w:p>
      <w:pPr>
        <w:adjustRightInd w:val="0"/>
        <w:snapToGrid w:val="0"/>
        <w:spacing w:line="400" w:lineRule="exact"/>
        <w:ind w:firstLine="420" w:firstLineChars="200"/>
        <w:rPr>
          <w:rFonts w:ascii="宋体" w:hAnsi="宋体"/>
        </w:rPr>
      </w:pPr>
      <w:r>
        <w:rPr>
          <w:rFonts w:ascii="宋体" w:hAnsi="宋体"/>
        </w:rPr>
        <w:t>（</w:t>
      </w:r>
      <w:r>
        <w:rPr>
          <w:rFonts w:ascii="宋体" w:hAnsi="宋体"/>
          <w:lang w:val="en-US" w:eastAsia="zh-CN"/>
        </w:rPr>
        <w:t>2</w:t>
      </w:r>
      <w:r>
        <w:rPr>
          <w:rFonts w:ascii="宋体" w:hAnsi="宋体"/>
        </w:rPr>
        <w:t>）政府采购合同专用条款</w:t>
      </w:r>
    </w:p>
    <w:p>
      <w:pPr>
        <w:adjustRightInd w:val="0"/>
        <w:snapToGrid w:val="0"/>
        <w:spacing w:line="400" w:lineRule="exact"/>
        <w:ind w:firstLine="420" w:firstLineChars="200"/>
        <w:rPr>
          <w:rFonts w:ascii="宋体" w:hAnsi="宋体"/>
        </w:rPr>
      </w:pPr>
      <w:r>
        <w:rPr>
          <w:rFonts w:ascii="宋体" w:hAnsi="宋体"/>
        </w:rPr>
        <w:t>（</w:t>
      </w:r>
      <w:r>
        <w:rPr>
          <w:rFonts w:ascii="宋体" w:hAnsi="宋体"/>
          <w:lang w:val="en-US" w:eastAsia="zh-CN"/>
        </w:rPr>
        <w:t>3</w:t>
      </w:r>
      <w:r>
        <w:rPr>
          <w:rFonts w:ascii="宋体" w:hAnsi="宋体"/>
        </w:rPr>
        <w:t>）政府采购合同通用条款</w:t>
      </w:r>
    </w:p>
    <w:p>
      <w:pPr>
        <w:adjustRightInd w:val="0"/>
        <w:snapToGrid w:val="0"/>
        <w:spacing w:line="400" w:lineRule="exact"/>
        <w:ind w:firstLine="420" w:firstLineChars="200"/>
        <w:rPr>
          <w:rFonts w:ascii="宋体" w:hAnsi="宋体"/>
          <w:color w:val="auto"/>
        </w:rPr>
      </w:pPr>
      <w:r>
        <w:rPr>
          <w:rFonts w:ascii="宋体" w:hAnsi="宋体"/>
          <w:color w:val="auto"/>
        </w:rPr>
        <w:t>（</w:t>
      </w:r>
      <w:r>
        <w:rPr>
          <w:rFonts w:ascii="宋体" w:hAnsi="宋体"/>
          <w:color w:val="auto"/>
          <w:lang w:val="en-US" w:eastAsia="zh-CN"/>
        </w:rPr>
        <w:t>4</w:t>
      </w:r>
      <w:r>
        <w:rPr>
          <w:rFonts w:ascii="宋体" w:hAnsi="宋体"/>
          <w:color w:val="auto"/>
        </w:rPr>
        <w:t>）中标</w:t>
      </w:r>
      <w:r>
        <w:rPr>
          <w:rFonts w:ascii="宋体" w:hAnsi="宋体"/>
          <w:color w:val="auto"/>
          <w:lang w:eastAsia="zh-CN"/>
        </w:rPr>
        <w:t>（成交）</w:t>
      </w:r>
      <w:r>
        <w:rPr>
          <w:rFonts w:ascii="宋体" w:hAnsi="宋体"/>
          <w:color w:val="auto"/>
        </w:rPr>
        <w:t>通知书</w:t>
      </w:r>
    </w:p>
    <w:p>
      <w:pPr>
        <w:adjustRightInd w:val="0"/>
        <w:snapToGrid w:val="0"/>
        <w:spacing w:line="400" w:lineRule="exact"/>
        <w:ind w:firstLine="420" w:firstLineChars="200"/>
        <w:rPr>
          <w:rFonts w:ascii="宋体" w:hAnsi="宋体"/>
        </w:rPr>
      </w:pPr>
      <w:r>
        <w:rPr>
          <w:rFonts w:ascii="宋体" w:hAnsi="宋体"/>
        </w:rPr>
        <w:t>（</w:t>
      </w:r>
      <w:r>
        <w:rPr>
          <w:rFonts w:ascii="宋体" w:hAnsi="宋体"/>
          <w:lang w:val="en-US" w:eastAsia="zh-CN"/>
        </w:rPr>
        <w:t>5</w:t>
      </w:r>
      <w:r>
        <w:rPr>
          <w:rFonts w:ascii="宋体" w:hAnsi="宋体"/>
        </w:rPr>
        <w:t>）投标（响应）文件</w:t>
      </w:r>
    </w:p>
    <w:p>
      <w:pPr>
        <w:adjustRightInd w:val="0"/>
        <w:snapToGrid w:val="0"/>
        <w:spacing w:line="400" w:lineRule="exact"/>
        <w:ind w:firstLine="420" w:firstLineChars="200"/>
        <w:rPr>
          <w:rFonts w:ascii="宋体" w:hAnsi="宋体"/>
        </w:rPr>
      </w:pPr>
      <w:r>
        <w:rPr>
          <w:rFonts w:ascii="宋体" w:hAnsi="宋体"/>
        </w:rPr>
        <w:t>（6）采购文件</w:t>
      </w:r>
    </w:p>
    <w:p>
      <w:pPr>
        <w:adjustRightInd w:val="0"/>
        <w:snapToGrid w:val="0"/>
        <w:spacing w:line="400" w:lineRule="exact"/>
        <w:ind w:firstLine="420" w:firstLineChars="200"/>
        <w:rPr>
          <w:rFonts w:ascii="宋体" w:hAnsi="宋体"/>
        </w:rPr>
      </w:pPr>
      <w:r>
        <w:rPr>
          <w:rFonts w:ascii="宋体" w:hAnsi="宋体"/>
        </w:rPr>
        <w:t>（7）有关技术文件，图纸</w:t>
      </w:r>
    </w:p>
    <w:p>
      <w:pPr>
        <w:pStyle w:val="2"/>
        <w:ind w:firstLine="420"/>
        <w:rPr>
          <w:rFonts w:hint="eastAsia" w:ascii="宋体" w:hAnsi="宋体" w:eastAsia="宋体" w:cs="宋体"/>
          <w:kern w:val="2"/>
          <w:sz w:val="21"/>
        </w:rPr>
      </w:pPr>
      <w:r>
        <w:rPr>
          <w:rFonts w:hint="eastAsia" w:ascii="宋体" w:hAnsi="宋体" w:eastAsia="宋体" w:cs="宋体"/>
          <w:sz w:val="21"/>
        </w:rPr>
        <w:t>（8）</w:t>
      </w:r>
      <w:r>
        <w:rPr>
          <w:rFonts w:hint="eastAsia" w:ascii="宋体" w:hAnsi="宋体" w:eastAsia="宋体" w:cs="宋体"/>
          <w:color w:val="000000"/>
          <w:kern w:val="2"/>
          <w:sz w:val="21"/>
        </w:rPr>
        <w:t>国家法律、行政法规和规章制度规定或合同约定的作为合同组成部分的其他文件</w:t>
      </w:r>
    </w:p>
    <w:p>
      <w:pPr>
        <w:numPr>
          <w:ilvl w:val="0"/>
          <w:numId w:val="6"/>
        </w:numPr>
        <w:adjustRightInd w:val="0"/>
        <w:snapToGrid w:val="0"/>
        <w:spacing w:line="400" w:lineRule="exact"/>
        <w:ind w:firstLine="420" w:firstLineChars="200"/>
        <w:rPr>
          <w:rFonts w:ascii="宋体" w:hAnsi="宋体"/>
          <w:b/>
        </w:rPr>
      </w:pPr>
      <w:r>
        <w:rPr>
          <w:rFonts w:ascii="宋体" w:hAnsi="宋体"/>
          <w:b/>
        </w:rPr>
        <w:t>合同生效</w:t>
      </w:r>
    </w:p>
    <w:p>
      <w:pPr>
        <w:adjustRightInd w:val="0"/>
        <w:snapToGrid w:val="0"/>
        <w:spacing w:line="400" w:lineRule="exact"/>
        <w:ind w:firstLine="420" w:firstLineChars="200"/>
        <w:rPr>
          <w:rFonts w:ascii="宋体" w:hAnsi="宋体"/>
        </w:rPr>
      </w:pPr>
      <w:r>
        <w:rPr>
          <w:rFonts w:ascii="宋体" w:hAnsi="宋体"/>
        </w:rPr>
        <w:t>本合同自</w:t>
      </w:r>
      <w:r>
        <w:rPr>
          <w:rFonts w:ascii="宋体" w:hAnsi="宋体"/>
          <w:u w:val="single"/>
        </w:rPr>
        <w:t xml:space="preserve">                             </w:t>
      </w:r>
      <w:r>
        <w:rPr>
          <w:rFonts w:ascii="宋体" w:hAnsi="宋体"/>
        </w:rPr>
        <w:t>生效。</w:t>
      </w:r>
    </w:p>
    <w:p>
      <w:pPr>
        <w:numPr>
          <w:ilvl w:val="0"/>
          <w:numId w:val="6"/>
        </w:numPr>
        <w:adjustRightInd w:val="0"/>
        <w:snapToGrid w:val="0"/>
        <w:spacing w:line="400" w:lineRule="exact"/>
        <w:ind w:firstLine="420" w:firstLineChars="200"/>
        <w:rPr>
          <w:rFonts w:ascii="宋体" w:hAnsi="宋体"/>
          <w:b/>
        </w:rPr>
      </w:pPr>
      <w:r>
        <w:rPr>
          <w:rFonts w:ascii="宋体" w:hAnsi="宋体"/>
          <w:b/>
        </w:rPr>
        <w:t>合同份数</w:t>
      </w:r>
    </w:p>
    <w:p>
      <w:pPr>
        <w:adjustRightInd w:val="0"/>
        <w:snapToGrid w:val="0"/>
        <w:spacing w:line="400" w:lineRule="exact"/>
        <w:ind w:firstLine="420" w:firstLineChars="200"/>
        <w:rPr>
          <w:rFonts w:ascii="宋体" w:hAnsi="宋体"/>
        </w:rPr>
      </w:pPr>
      <w:r>
        <w:rPr>
          <w:rFonts w:ascii="宋体" w:hAnsi="宋体"/>
        </w:rPr>
        <w:t>本合同一式</w:t>
      </w:r>
      <w:r>
        <w:rPr>
          <w:rFonts w:ascii="宋体" w:hAnsi="宋体"/>
          <w:u w:val="single"/>
        </w:rPr>
        <w:t xml:space="preserve">    </w:t>
      </w:r>
      <w:r>
        <w:rPr>
          <w:rFonts w:ascii="宋体" w:hAnsi="宋体"/>
        </w:rPr>
        <w:t>份，</w:t>
      </w:r>
      <w:r>
        <w:rPr>
          <w:rFonts w:ascii="宋体" w:hAnsi="宋体"/>
          <w:lang w:eastAsia="zh-CN"/>
        </w:rPr>
        <w:t>甲方</w:t>
      </w:r>
      <w:r>
        <w:rPr>
          <w:rFonts w:ascii="宋体" w:hAnsi="宋体"/>
        </w:rPr>
        <w:t>执</w:t>
      </w:r>
      <w:r>
        <w:rPr>
          <w:rFonts w:ascii="宋体" w:hAnsi="宋体"/>
          <w:u w:val="single"/>
        </w:rPr>
        <w:t xml:space="preserve"> </w:t>
      </w:r>
      <w:r>
        <w:rPr>
          <w:rFonts w:ascii="宋体" w:hAnsi="宋体"/>
          <w:u w:val="single"/>
          <w:lang w:val="en-US" w:eastAsia="zh-CN"/>
        </w:rPr>
        <w:t xml:space="preserve"> </w:t>
      </w:r>
      <w:r>
        <w:rPr>
          <w:rFonts w:ascii="宋体" w:hAnsi="宋体"/>
          <w:u w:val="single"/>
        </w:rPr>
        <w:t xml:space="preserve">  </w:t>
      </w:r>
      <w:r>
        <w:rPr>
          <w:rFonts w:ascii="宋体" w:hAnsi="宋体"/>
        </w:rPr>
        <w:t>份，</w:t>
      </w:r>
      <w:r>
        <w:rPr>
          <w:rFonts w:ascii="宋体" w:hAnsi="宋体"/>
          <w:lang w:eastAsia="zh-CN"/>
        </w:rPr>
        <w:t>乙方</w:t>
      </w:r>
      <w:r>
        <w:rPr>
          <w:rFonts w:ascii="宋体" w:hAnsi="宋体"/>
        </w:rPr>
        <w:t>执</w:t>
      </w:r>
      <w:r>
        <w:rPr>
          <w:rFonts w:ascii="宋体" w:hAnsi="宋体"/>
          <w:u w:val="single"/>
        </w:rPr>
        <w:t xml:space="preserve">  </w:t>
      </w:r>
      <w:r>
        <w:rPr>
          <w:rFonts w:ascii="宋体" w:hAnsi="宋体"/>
          <w:u w:val="single"/>
          <w:lang w:val="en-US" w:eastAsia="zh-CN"/>
        </w:rPr>
        <w:t xml:space="preserve"> </w:t>
      </w:r>
      <w:r>
        <w:rPr>
          <w:rFonts w:ascii="宋体" w:hAnsi="宋体"/>
          <w:u w:val="single"/>
        </w:rPr>
        <w:t xml:space="preserve"> </w:t>
      </w:r>
      <w:r>
        <w:rPr>
          <w:rFonts w:ascii="宋体" w:hAnsi="宋体"/>
        </w:rPr>
        <w:t>份，均具有同等法律效力。</w:t>
      </w:r>
    </w:p>
    <w:p>
      <w:pPr>
        <w:adjustRightInd w:val="0"/>
        <w:snapToGrid w:val="0"/>
        <w:spacing w:line="400" w:lineRule="exact"/>
        <w:ind w:firstLine="420" w:firstLineChars="200"/>
        <w:rPr>
          <w:rFonts w:ascii="宋体" w:hAnsi="宋体"/>
        </w:rPr>
      </w:pPr>
      <w:r>
        <w:rPr>
          <w:rFonts w:ascii="宋体" w:hAnsi="宋体"/>
        </w:rPr>
        <w:t>合同订立时间：</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pPr>
        <w:adjustRightInd w:val="0"/>
        <w:snapToGrid w:val="0"/>
        <w:spacing w:line="400" w:lineRule="exact"/>
        <w:ind w:firstLine="420" w:firstLineChars="200"/>
        <w:rPr>
          <w:rFonts w:ascii="宋体" w:hAnsi="宋体"/>
        </w:rPr>
      </w:pPr>
      <w:r>
        <w:rPr>
          <w:rFonts w:ascii="宋体" w:hAnsi="宋体"/>
        </w:rPr>
        <w:t>合同订立地点：</w:t>
      </w:r>
      <w:r>
        <w:rPr>
          <w:rFonts w:ascii="宋体" w:hAnsi="宋体"/>
          <w:u w:val="single"/>
        </w:rPr>
        <w:t xml:space="preserve">                           </w:t>
      </w:r>
    </w:p>
    <w:p>
      <w:pPr>
        <w:adjustRightInd w:val="0"/>
        <w:snapToGrid w:val="0"/>
        <w:spacing w:line="400" w:lineRule="exact"/>
        <w:ind w:firstLine="420" w:firstLineChars="200"/>
      </w:pPr>
      <w:r>
        <w:rPr>
          <w:rFonts w:ascii="宋体" w:hAnsi="宋体"/>
        </w:rPr>
        <w:t>附件：具体标</w:t>
      </w:r>
      <w:r>
        <w:rPr>
          <w:rFonts w:ascii="宋体" w:hAnsi="宋体"/>
          <w:lang w:eastAsia="zh-CN"/>
        </w:rPr>
        <w:t>的及其</w:t>
      </w:r>
      <w:r>
        <w:rPr>
          <w:rFonts w:ascii="宋体" w:hAnsi="宋体"/>
          <w:lang w:val="en-US" w:eastAsia="zh-CN"/>
        </w:rPr>
        <w:t>技术要求和商务要求</w:t>
      </w:r>
      <w:r>
        <w:rPr>
          <w:rFonts w:ascii="宋体" w:hAnsi="宋体"/>
        </w:rPr>
        <w:t>、联合协议、分包</w:t>
      </w:r>
      <w:r>
        <w:rPr>
          <w:rFonts w:ascii="宋体" w:hAnsi="宋体"/>
          <w:lang w:eastAsia="zh-CN"/>
        </w:rPr>
        <w:t>意向</w:t>
      </w:r>
      <w:r>
        <w:rPr>
          <w:rFonts w:ascii="宋体" w:hAnsi="宋体"/>
        </w:rPr>
        <w:t>协议等。</w:t>
      </w:r>
    </w:p>
    <w:p>
      <w:pPr>
        <w:pStyle w:val="191"/>
        <w:spacing w:line="400" w:lineRule="exact"/>
      </w:pPr>
    </w:p>
    <w:p>
      <w:pPr>
        <w:spacing w:line="400" w:lineRule="exact"/>
        <w:rPr>
          <w:rFonts w:ascii="宋体" w:hAnsi="宋体" w:cs="Times New Roman"/>
          <w:lang w:val="en-US" w:eastAsia="zh-CN"/>
        </w:rPr>
      </w:pPr>
      <w:r>
        <w:rPr>
          <w:rFonts w:hint="default"/>
          <w:lang w:val="en"/>
        </w:rPr>
        <w:t xml:space="preserve">   </w:t>
      </w:r>
    </w:p>
    <w:p>
      <w:r>
        <w:br w:type="page"/>
      </w:r>
    </w:p>
    <w:p>
      <w:pPr>
        <w:pStyle w:val="191"/>
        <w:rPr>
          <w:rFonts w:hint="eastAsia"/>
        </w:rPr>
      </w:pPr>
    </w:p>
    <w:tbl>
      <w:tblPr>
        <w:tblStyle w:val="4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pPr>
              <w:adjustRightInd w:val="0"/>
              <w:snapToGrid w:val="0"/>
              <w:spacing w:line="300" w:lineRule="exact"/>
              <w:jc w:val="center"/>
            </w:pPr>
            <w:r>
              <w:t>甲方（采购人</w:t>
            </w:r>
            <w:r>
              <w:rPr>
                <w:rFonts w:ascii="宋体" w:hAnsi="宋体"/>
                <w:lang w:eastAsia="zh-CN"/>
              </w:rPr>
              <w:t>、受采购人委托签订合同的单位</w:t>
            </w:r>
            <w:r>
              <w:rPr>
                <w:rFonts w:ascii="宋体" w:hAnsi="宋体"/>
              </w:rPr>
              <w:t>或</w:t>
            </w:r>
            <w:r>
              <w:t>采购文件约定的合同甲方）</w:t>
            </w:r>
          </w:p>
        </w:tc>
        <w:tc>
          <w:tcPr>
            <w:tcW w:w="2437" w:type="pct"/>
            <w:gridSpan w:val="2"/>
            <w:tcBorders>
              <w:left w:val="single" w:color="auto" w:sz="2" w:space="0"/>
              <w:bottom w:val="single" w:color="auto" w:sz="2" w:space="0"/>
            </w:tcBorders>
            <w:noWrap w:val="0"/>
            <w:vAlign w:val="center"/>
          </w:tcPr>
          <w:p>
            <w:pPr>
              <w:adjustRightInd w:val="0"/>
              <w:snapToGrid w:val="0"/>
              <w:spacing w:line="300" w:lineRule="exact"/>
              <w:jc w:val="center"/>
            </w:pPr>
            <w: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pPr>
            <w:r>
              <w:t>单位名称（公章</w:t>
            </w:r>
            <w:r>
              <w:rPr>
                <w:lang w:eastAsia="zh-CN"/>
              </w:rPr>
              <w:t>或合同章</w:t>
            </w:r>
            <w:r>
              <w:t>）</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pPr>
            <w:r>
              <w:t>单位名称（公章</w:t>
            </w:r>
            <w:r>
              <w:rPr>
                <w:lang w:eastAsia="zh-CN"/>
              </w:rPr>
              <w:t>或合同章</w:t>
            </w:r>
            <w:r>
              <w:t>）</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pPr>
              <w:adjustRightInd w:val="0"/>
              <w:snapToGrid w:val="0"/>
              <w:spacing w:line="300" w:lineRule="exact"/>
              <w:jc w:val="center"/>
            </w:pPr>
            <w:r>
              <w:t>法定代表人</w:t>
            </w:r>
          </w:p>
          <w:p>
            <w:pPr>
              <w:adjustRightInd w:val="0"/>
              <w:snapToGrid w:val="0"/>
              <w:spacing w:line="300" w:lineRule="exact"/>
              <w:ind w:firstLine="100" w:firstLineChars="48"/>
              <w:jc w:val="center"/>
            </w:pPr>
            <w: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pPr>
              <w:adjustRightInd w:val="0"/>
              <w:snapToGrid w:val="0"/>
              <w:spacing w:line="300" w:lineRule="exact"/>
              <w:jc w:val="center"/>
            </w:pPr>
          </w:p>
        </w:tc>
        <w:tc>
          <w:tcPr>
            <w:tcW w:w="1178" w:type="pct"/>
            <w:tcBorders>
              <w:top w:val="single" w:color="auto" w:sz="2" w:space="0"/>
              <w:left w:val="single" w:color="auto" w:sz="2" w:space="0"/>
              <w:right w:val="single" w:color="auto" w:sz="2" w:space="0"/>
            </w:tcBorders>
            <w:noWrap w:val="0"/>
            <w:vAlign w:val="center"/>
          </w:tcPr>
          <w:p>
            <w:pPr>
              <w:adjustRightInd w:val="0"/>
              <w:snapToGrid w:val="0"/>
              <w:spacing w:line="300" w:lineRule="exact"/>
              <w:jc w:val="center"/>
            </w:pPr>
            <w:r>
              <w:t>法定代表人</w:t>
            </w:r>
          </w:p>
          <w:p>
            <w:pPr>
              <w:adjustRightInd w:val="0"/>
              <w:snapToGrid w:val="0"/>
              <w:spacing w:line="300" w:lineRule="exact"/>
              <w:jc w:val="center"/>
            </w:pPr>
            <w:r>
              <w:t>或其委托代理人（签章）</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pPr>
              <w:adjustRightInd w:val="0"/>
              <w:snapToGrid w:val="0"/>
              <w:spacing w:line="300" w:lineRule="exact"/>
              <w:jc w:val="center"/>
            </w:pPr>
          </w:p>
        </w:tc>
        <w:tc>
          <w:tcPr>
            <w:tcW w:w="1436" w:type="pct"/>
            <w:vMerge w:val="continue"/>
            <w:tcBorders>
              <w:left w:val="single" w:color="auto" w:sz="2" w:space="0"/>
              <w:bottom w:val="single" w:color="auto" w:sz="2" w:space="0"/>
              <w:right w:val="single" w:color="auto" w:sz="2" w:space="0"/>
            </w:tcBorders>
            <w:noWrap w:val="0"/>
            <w:vAlign w:val="center"/>
          </w:tcPr>
          <w:p>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eastAsia="宋体"/>
                <w:lang w:eastAsia="zh-CN"/>
              </w:rPr>
            </w:pPr>
            <w:r>
              <w:rPr>
                <w:lang w:eastAsia="zh-CN"/>
              </w:rPr>
              <w:t>拥有者性别</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eastAsia="宋体"/>
                <w:lang w:eastAsia="zh-CN"/>
              </w:rPr>
            </w:pPr>
            <w:r>
              <w:rPr>
                <w:lang w:eastAsia="zh-CN"/>
              </w:rPr>
              <w:t>住</w:t>
            </w:r>
            <w:r>
              <w:rPr>
                <w:lang w:val="en-US" w:eastAsia="zh-CN"/>
              </w:rPr>
              <w:t xml:space="preserve">  </w:t>
            </w:r>
            <w:r>
              <w:rPr>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eastAsia="宋体"/>
                <w:lang w:eastAsia="zh-CN"/>
              </w:rPr>
            </w:pPr>
            <w:r>
              <w:rPr>
                <w:lang w:eastAsia="zh-CN"/>
              </w:rPr>
              <w:t>住</w:t>
            </w:r>
            <w:r>
              <w:rPr>
                <w:lang w:val="en-US" w:eastAsia="zh-CN"/>
              </w:rPr>
              <w:t xml:space="preserve">  </w:t>
            </w:r>
            <w:r>
              <w:rPr>
                <w:lang w:eastAsia="zh-CN"/>
              </w:rPr>
              <w:t>所</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pPr>
            <w: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pPr>
            <w:r>
              <w:t>联 系 人</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pPr>
            <w: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pPr>
            <w:r>
              <w:t>联系电话</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eastAsia="宋体"/>
                <w:lang w:eastAsia="zh-CN"/>
              </w:rPr>
            </w:pPr>
            <w:r>
              <w:rPr>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pPr>
            <w:r>
              <w:rPr>
                <w:lang w:eastAsia="zh-CN"/>
              </w:rPr>
              <w:t>通信地址</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pPr>
            <w: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pPr>
            <w:r>
              <w:t>邮政编码</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pPr>
            <w: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pPr>
            <w:r>
              <w:t>电子邮箱</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pPr>
            <w: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pPr>
            <w:r>
              <w:t>统一社会信用代码</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pP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pPr>
            <w:r>
              <w:t>开户名称</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pP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pPr>
            <w:r>
              <w:t>开户银行</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pP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pPr>
            <w:r>
              <w:t>银行账号</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pPr>
              <w:pStyle w:val="17"/>
              <w:adjustRightInd w:val="0"/>
              <w:snapToGrid w:val="0"/>
              <w:spacing w:before="120" w:beforeLines="50"/>
              <w:jc w:val="left"/>
              <w:rPr>
                <w:spacing w:val="20"/>
                <w:szCs w:val="21"/>
              </w:rPr>
            </w:pPr>
            <w:r>
              <w:rPr>
                <w:rFonts w:hint="eastAsia" w:ascii="宋体" w:hAnsi="宋体"/>
                <w:szCs w:val="21"/>
              </w:rPr>
              <w:t>注：涉及联合体或其他合同主体的信息应按上表格式加列。</w:t>
            </w:r>
          </w:p>
        </w:tc>
      </w:tr>
    </w:tbl>
    <w:p>
      <w:pPr>
        <w:pStyle w:val="4"/>
        <w:adjustRightInd w:val="0"/>
        <w:snapToGrid w:val="0"/>
        <w:spacing w:before="120" w:beforeLines="50"/>
        <w:jc w:val="center"/>
        <w:rPr>
          <w:rFonts w:ascii="黑体" w:hAnsi="黑体" w:eastAsia="黑体"/>
          <w:sz w:val="28"/>
          <w:szCs w:val="28"/>
        </w:rPr>
      </w:pPr>
      <w:r>
        <w:rPr>
          <w:rFonts w:ascii="宋体" w:hAnsi="宋体"/>
          <w:sz w:val="21"/>
          <w:szCs w:val="21"/>
          <w:u w:val="single"/>
        </w:rPr>
        <w:br w:type="page"/>
      </w:r>
      <w:bookmarkStart w:id="521" w:name="_Toc27624"/>
      <w:r>
        <w:rPr>
          <w:rFonts w:hint="eastAsia" w:ascii="黑体" w:hAnsi="黑体" w:eastAsia="黑体"/>
          <w:b w:val="0"/>
          <w:bCs w:val="0"/>
          <w:sz w:val="28"/>
          <w:szCs w:val="28"/>
        </w:rPr>
        <w:t>第二节 政府采购合同通用条款</w:t>
      </w:r>
      <w:bookmarkEnd w:id="521"/>
    </w:p>
    <w:p>
      <w:pPr>
        <w:tabs>
          <w:tab w:val="left" w:pos="8820"/>
          <w:tab w:val="left" w:pos="9345"/>
          <w:tab w:val="left" w:pos="9765"/>
        </w:tabs>
        <w:adjustRightInd w:val="0"/>
        <w:snapToGrid w:val="0"/>
        <w:spacing w:line="400" w:lineRule="exact"/>
        <w:jc w:val="left"/>
        <w:rPr>
          <w:rFonts w:ascii="宋体" w:hAnsi="宋体"/>
          <w:b/>
          <w:bCs/>
          <w:sz w:val="24"/>
        </w:rPr>
      </w:pPr>
      <w:r>
        <w:rPr>
          <w:rFonts w:ascii="宋体" w:hAnsi="宋体"/>
          <w:b/>
          <w:sz w:val="24"/>
        </w:rPr>
        <w:t>1.</w:t>
      </w:r>
      <w:r>
        <w:rPr>
          <w:rFonts w:ascii="宋体" w:hAnsi="宋体"/>
          <w:b/>
          <w:sz w:val="24"/>
          <w:lang w:val="en-US" w:eastAsia="zh-CN"/>
        </w:rPr>
        <w:t xml:space="preserve"> </w:t>
      </w:r>
      <w:r>
        <w:rPr>
          <w:rFonts w:ascii="宋体" w:hAnsi="宋体"/>
          <w:b/>
          <w:bCs/>
          <w:sz w:val="24"/>
        </w:rPr>
        <w:t>定义</w:t>
      </w:r>
    </w:p>
    <w:p>
      <w:pPr>
        <w:autoSpaceDE w:val="0"/>
        <w:autoSpaceDN w:val="0"/>
        <w:adjustRightInd w:val="0"/>
        <w:snapToGrid w:val="0"/>
        <w:spacing w:line="400" w:lineRule="exact"/>
        <w:ind w:firstLine="420" w:firstLineChars="200"/>
        <w:jc w:val="left"/>
        <w:rPr>
          <w:rFonts w:ascii="宋体" w:hAnsi="宋体"/>
        </w:rPr>
      </w:pPr>
      <w:r>
        <w:rPr>
          <w:rFonts w:ascii="宋体" w:hAnsi="宋体"/>
        </w:rPr>
        <w:t>1.1合同当事人</w:t>
      </w:r>
    </w:p>
    <w:p>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（1）采购人（以下称甲方）是指使用财政性资金，通过政府采购方式向供应商购买货物</w:t>
      </w:r>
      <w:r>
        <w:rPr>
          <w:rFonts w:ascii="宋体" w:hAnsi="宋体"/>
          <w:color w:val="auto"/>
          <w:lang w:val="en-US" w:eastAsia="zh-CN"/>
        </w:rPr>
        <w:t>及其相关服务的</w:t>
      </w:r>
      <w:r>
        <w:rPr>
          <w:rFonts w:ascii="宋体" w:hAnsi="宋体"/>
          <w:color w:val="auto"/>
        </w:rPr>
        <w:t>国家机关、事业单位、团体组织。</w:t>
      </w:r>
    </w:p>
    <w:p>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（2）供应商（以下称</w:t>
      </w:r>
      <w:r>
        <w:rPr>
          <w:rFonts w:ascii="宋体" w:hAnsi="宋体"/>
          <w:color w:val="auto"/>
          <w:lang w:eastAsia="zh-CN"/>
        </w:rPr>
        <w:t>乙</w:t>
      </w:r>
      <w:r>
        <w:rPr>
          <w:rFonts w:ascii="宋体" w:hAnsi="宋体"/>
          <w:color w:val="auto"/>
        </w:rPr>
        <w:t>方）是指参加政府采购活动并且中标（成交），向采购人提供</w:t>
      </w:r>
      <w:r>
        <w:rPr>
          <w:rFonts w:ascii="宋体" w:hAnsi="宋体"/>
          <w:color w:val="auto"/>
          <w:lang w:val="en-US" w:eastAsia="zh-CN"/>
        </w:rPr>
        <w:t>合同约定的货物及其相关服务的法人、非法人组织或者自然人</w:t>
      </w:r>
      <w:r>
        <w:rPr>
          <w:rFonts w:ascii="宋体" w:hAnsi="宋体"/>
          <w:color w:val="auto"/>
        </w:rPr>
        <w:t>。</w:t>
      </w:r>
    </w:p>
    <w:p>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（3）其他合同主体是指除采购人和供应商以外，</w:t>
      </w:r>
      <w:r>
        <w:rPr>
          <w:rFonts w:ascii="宋体" w:hAnsi="宋体" w:eastAsia="宋体" w:cs="宋体"/>
          <w:bCs/>
        </w:rPr>
        <w:t>依法参与合同缔结或履行，享有权利、承担义务的合同当事人</w:t>
      </w:r>
      <w:r>
        <w:rPr>
          <w:rFonts w:ascii="宋体" w:hAnsi="宋体"/>
          <w:color w:val="auto"/>
        </w:rPr>
        <w:t>。</w:t>
      </w:r>
    </w:p>
    <w:p>
      <w:pPr>
        <w:tabs>
          <w:tab w:val="left" w:pos="570"/>
          <w:tab w:val="left" w:pos="9240"/>
          <w:tab w:val="left" w:pos="9555"/>
        </w:tabs>
        <w:adjustRightInd w:val="0"/>
        <w:snapToGrid w:val="0"/>
        <w:spacing w:line="400" w:lineRule="exact"/>
        <w:ind w:firstLine="420" w:firstLineChars="200"/>
        <w:jc w:val="left"/>
        <w:rPr>
          <w:rFonts w:ascii="宋体" w:hAnsi="宋体"/>
          <w:color w:val="auto"/>
        </w:rPr>
      </w:pPr>
      <w:r>
        <w:rPr>
          <w:rFonts w:ascii="宋体" w:hAnsi="宋体"/>
          <w:color w:val="auto"/>
        </w:rPr>
        <w:t>1.2本合同下列术语应解释为：</w:t>
      </w:r>
    </w:p>
    <w:p>
      <w:pPr>
        <w:adjustRightInd w:val="0"/>
        <w:snapToGrid w:val="0"/>
        <w:spacing w:line="400" w:lineRule="exact"/>
        <w:ind w:firstLine="420" w:firstLineChars="200"/>
        <w:jc w:val="left"/>
        <w:rPr>
          <w:rFonts w:ascii="宋体" w:hAnsi="宋体"/>
          <w:color w:val="auto"/>
        </w:rPr>
      </w:pPr>
      <w:r>
        <w:rPr>
          <w:rFonts w:ascii="宋体" w:hAnsi="宋体"/>
          <w:color w:val="auto"/>
        </w:rPr>
        <w:t>（1）“合同”系指</w:t>
      </w:r>
      <w:r>
        <w:rPr>
          <w:rFonts w:ascii="宋体" w:hAnsi="宋体" w:eastAsia="宋体" w:cs="宋体"/>
          <w:bCs/>
        </w:rPr>
        <w:t>合同当事人意思表示达成一致的任何协议，包括签署的</w:t>
      </w:r>
      <w:r>
        <w:rPr>
          <w:rFonts w:ascii="宋体" w:hAnsi="宋体"/>
          <w:color w:val="auto"/>
          <w:lang w:eastAsia="zh-CN"/>
        </w:rPr>
        <w:t>政府采购</w:t>
      </w:r>
      <w:r>
        <w:rPr>
          <w:rFonts w:ascii="宋体" w:hAnsi="宋体"/>
          <w:color w:val="auto"/>
        </w:rPr>
        <w:t>合同协议书及其变更、补充</w:t>
      </w:r>
      <w:r>
        <w:rPr>
          <w:rFonts w:ascii="宋体" w:hAnsi="宋体"/>
          <w:color w:val="auto"/>
          <w:lang w:eastAsia="zh-CN"/>
        </w:rPr>
        <w:t>协议，</w:t>
      </w:r>
      <w:r>
        <w:rPr>
          <w:rFonts w:ascii="宋体" w:hAnsi="宋体"/>
        </w:rPr>
        <w:t>政府采购合同专用条款</w:t>
      </w:r>
      <w:r>
        <w:rPr>
          <w:rFonts w:ascii="宋体" w:hAnsi="宋体"/>
          <w:lang w:eastAsia="zh-CN"/>
        </w:rPr>
        <w:t>，</w:t>
      </w:r>
      <w:r>
        <w:rPr>
          <w:rFonts w:ascii="宋体" w:hAnsi="宋体"/>
        </w:rPr>
        <w:t>政府采购合同通用条款</w:t>
      </w:r>
      <w:r>
        <w:rPr>
          <w:rFonts w:ascii="宋体" w:hAnsi="宋体"/>
          <w:lang w:eastAsia="zh-CN"/>
        </w:rPr>
        <w:t>，</w:t>
      </w:r>
      <w:r>
        <w:rPr>
          <w:rFonts w:ascii="宋体" w:hAnsi="宋体"/>
          <w:color w:val="auto"/>
        </w:rPr>
        <w:t>中标</w:t>
      </w:r>
      <w:r>
        <w:rPr>
          <w:rFonts w:ascii="宋体" w:hAnsi="宋体"/>
          <w:color w:val="auto"/>
          <w:lang w:eastAsia="zh-CN"/>
        </w:rPr>
        <w:t>（成交）</w:t>
      </w:r>
      <w:r>
        <w:rPr>
          <w:rFonts w:ascii="宋体" w:hAnsi="宋体"/>
          <w:color w:val="auto"/>
        </w:rPr>
        <w:t>通知书</w:t>
      </w:r>
      <w:r>
        <w:rPr>
          <w:rFonts w:ascii="宋体" w:hAnsi="宋体"/>
          <w:color w:val="auto"/>
          <w:lang w:eastAsia="zh-CN"/>
        </w:rPr>
        <w:t>，</w:t>
      </w:r>
      <w:r>
        <w:rPr>
          <w:rFonts w:ascii="宋体" w:hAnsi="宋体"/>
        </w:rPr>
        <w:t>投标（响应）文件</w:t>
      </w:r>
      <w:r>
        <w:rPr>
          <w:rFonts w:ascii="宋体" w:hAnsi="宋体"/>
          <w:lang w:eastAsia="zh-CN"/>
        </w:rPr>
        <w:t>，</w:t>
      </w:r>
      <w:r>
        <w:rPr>
          <w:rFonts w:ascii="宋体" w:hAnsi="宋体"/>
        </w:rPr>
        <w:t>采购文件</w:t>
      </w:r>
      <w:r>
        <w:rPr>
          <w:rFonts w:ascii="宋体" w:hAnsi="宋体"/>
          <w:lang w:eastAsia="zh-CN"/>
        </w:rPr>
        <w:t>，</w:t>
      </w:r>
      <w:r>
        <w:rPr>
          <w:rFonts w:ascii="宋体" w:hAnsi="宋体"/>
        </w:rPr>
        <w:t>有关技术文件</w:t>
      </w:r>
      <w:r>
        <w:rPr>
          <w:rFonts w:ascii="宋体" w:hAnsi="宋体"/>
          <w:lang w:eastAsia="zh-CN"/>
        </w:rPr>
        <w:t>和</w:t>
      </w:r>
      <w:r>
        <w:rPr>
          <w:rFonts w:ascii="宋体" w:hAnsi="宋体"/>
        </w:rPr>
        <w:t>图纸</w:t>
      </w:r>
      <w:r>
        <w:rPr>
          <w:rFonts w:ascii="宋体" w:hAnsi="宋体"/>
          <w:lang w:eastAsia="zh-CN"/>
        </w:rPr>
        <w:t>，以及</w:t>
      </w:r>
      <w:r>
        <w:rPr>
          <w:rFonts w:ascii="宋体" w:hAnsi="宋体" w:eastAsia="宋体" w:cs="宋体"/>
          <w:lang w:eastAsia="zh-CN"/>
        </w:rPr>
        <w:t>国家法律、行政法规和规章制度规定或合同约定的作为合同组成部分的其他文件</w:t>
      </w:r>
      <w:r>
        <w:rPr>
          <w:rFonts w:ascii="宋体" w:hAnsi="宋体"/>
          <w:color w:val="auto"/>
        </w:rPr>
        <w:t>。</w:t>
      </w:r>
    </w:p>
    <w:p>
      <w:pPr>
        <w:tabs>
          <w:tab w:val="left" w:pos="570"/>
          <w:tab w:val="left" w:pos="9240"/>
          <w:tab w:val="left" w:pos="9555"/>
        </w:tabs>
        <w:adjustRightInd w:val="0"/>
        <w:snapToGrid w:val="0"/>
        <w:spacing w:line="400" w:lineRule="exact"/>
        <w:ind w:firstLine="420" w:firstLineChars="200"/>
        <w:jc w:val="left"/>
        <w:rPr>
          <w:rFonts w:ascii="宋体" w:hAnsi="宋体"/>
          <w:color w:val="auto"/>
        </w:rPr>
      </w:pPr>
      <w:r>
        <w:rPr>
          <w:rFonts w:ascii="宋体" w:hAnsi="宋体"/>
          <w:color w:val="auto"/>
        </w:rPr>
        <w:t>（</w:t>
      </w:r>
      <w:r>
        <w:rPr>
          <w:rFonts w:ascii="宋体" w:hAnsi="宋体"/>
          <w:color w:val="auto"/>
          <w:lang w:val="en-US" w:eastAsia="zh-CN"/>
        </w:rPr>
        <w:t>2</w:t>
      </w:r>
      <w:r>
        <w:rPr>
          <w:rFonts w:ascii="宋体" w:hAnsi="宋体"/>
          <w:color w:val="auto"/>
        </w:rPr>
        <w:t>）“合同价</w:t>
      </w:r>
      <w:r>
        <w:rPr>
          <w:rFonts w:ascii="宋体" w:hAnsi="宋体"/>
          <w:color w:val="auto"/>
          <w:lang w:val="en-US" w:eastAsia="zh-CN"/>
        </w:rPr>
        <w:t>款</w:t>
      </w:r>
      <w:r>
        <w:rPr>
          <w:rFonts w:ascii="宋体" w:hAnsi="宋体"/>
          <w:color w:val="auto"/>
        </w:rPr>
        <w:t>”系指根据本合同规定乙方在全面履行合同义务后甲方应支付给乙方的价款。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20" w:firstLineChars="200"/>
        <w:jc w:val="left"/>
        <w:rPr>
          <w:rFonts w:ascii="宋体" w:hAnsi="宋体" w:eastAsia="宋体"/>
          <w:lang w:eastAsia="zh-CN"/>
        </w:rPr>
      </w:pPr>
      <w:r>
        <w:rPr>
          <w:rFonts w:ascii="宋体" w:hAnsi="宋体"/>
          <w:color w:val="auto"/>
        </w:rPr>
        <w:t>（</w:t>
      </w:r>
      <w:r>
        <w:rPr>
          <w:rFonts w:ascii="宋体" w:hAnsi="宋体"/>
          <w:color w:val="auto"/>
          <w:lang w:val="en-US" w:eastAsia="zh-CN"/>
        </w:rPr>
        <w:t>3</w:t>
      </w:r>
      <w:r>
        <w:rPr>
          <w:rFonts w:ascii="宋体" w:hAnsi="宋体"/>
          <w:color w:val="auto"/>
        </w:rPr>
        <w:t>）“货物”系指乙方根据本合同规定须向甲方提供的各种形态和种类的物品，包括原材料、设备、产品（</w:t>
      </w:r>
      <w:r>
        <w:rPr>
          <w:rFonts w:ascii="宋体" w:hAnsi="宋体"/>
        </w:rPr>
        <w:t>包括软件）及相关的其备品备件、工具、手册及</w:t>
      </w:r>
      <w:r>
        <w:rPr>
          <w:rFonts w:hint="default" w:ascii="宋体" w:hAnsi="宋体"/>
          <w:lang w:val="en"/>
        </w:rPr>
        <w:t>其他</w:t>
      </w:r>
      <w:r>
        <w:rPr>
          <w:rFonts w:ascii="宋体" w:hAnsi="宋体"/>
        </w:rPr>
        <w:t>技术资料和材料</w:t>
      </w:r>
      <w:r>
        <w:rPr>
          <w:rFonts w:ascii="宋体" w:hAnsi="宋体"/>
          <w:lang w:eastAsia="zh-CN"/>
        </w:rPr>
        <w:t>等</w:t>
      </w:r>
      <w:r>
        <w:rPr>
          <w:rFonts w:ascii="宋体" w:hAnsi="宋体"/>
        </w:rPr>
        <w:t>。</w:t>
      </w:r>
    </w:p>
    <w:p>
      <w:pPr>
        <w:adjustRightInd w:val="0"/>
        <w:snapToGrid w:val="0"/>
        <w:spacing w:line="400" w:lineRule="exact"/>
        <w:ind w:firstLine="420" w:firstLineChars="200"/>
        <w:jc w:val="left"/>
        <w:rPr>
          <w:rFonts w:ascii="宋体" w:hAnsi="宋体" w:eastAsia="宋体"/>
          <w:highlight w:val="yellow"/>
          <w:lang w:eastAsia="zh-CN"/>
        </w:rPr>
      </w:pPr>
      <w:r>
        <w:rPr>
          <w:rFonts w:ascii="宋体" w:hAnsi="宋体"/>
        </w:rPr>
        <w:t>（</w:t>
      </w:r>
      <w:r>
        <w:rPr>
          <w:rFonts w:ascii="宋体" w:hAnsi="宋体"/>
          <w:lang w:val="en-US" w:eastAsia="zh-CN"/>
        </w:rPr>
        <w:t>4</w:t>
      </w:r>
      <w:r>
        <w:rPr>
          <w:rFonts w:ascii="宋体" w:hAnsi="宋体"/>
        </w:rPr>
        <w:t>）“</w:t>
      </w:r>
      <w:r>
        <w:rPr>
          <w:rFonts w:ascii="宋体" w:hAnsi="宋体"/>
          <w:color w:val="auto"/>
          <w:lang w:val="en-US" w:eastAsia="zh-CN"/>
        </w:rPr>
        <w:t>相关</w:t>
      </w:r>
      <w:r>
        <w:rPr>
          <w:rFonts w:ascii="宋体" w:hAnsi="宋体"/>
        </w:rPr>
        <w:t>服务”系指根据合同规定，乙方应提供的</w:t>
      </w:r>
      <w:r>
        <w:rPr>
          <w:rFonts w:ascii="宋体" w:hAnsi="宋体"/>
          <w:lang w:val="en-US" w:eastAsia="zh-CN"/>
        </w:rPr>
        <w:t>与货物有关的</w:t>
      </w:r>
      <w:r>
        <w:rPr>
          <w:rFonts w:ascii="宋体" w:hAnsi="宋体"/>
        </w:rPr>
        <w:t>技术、管理和</w:t>
      </w:r>
      <w:r>
        <w:rPr>
          <w:rFonts w:hint="default" w:ascii="宋体" w:hAnsi="宋体"/>
          <w:lang w:val="en"/>
        </w:rPr>
        <w:t>其他</w:t>
      </w:r>
      <w:r>
        <w:rPr>
          <w:rFonts w:ascii="宋体" w:hAnsi="宋体"/>
        </w:rPr>
        <w:t>服务，包括但不限于：管理和质量保证、运输、保险、检验、现场准备、安装、集成、调试、培训、维修、</w:t>
      </w:r>
      <w:r>
        <w:rPr>
          <w:rFonts w:ascii="宋体" w:hAnsi="宋体"/>
          <w:lang w:eastAsia="zh-CN"/>
        </w:rPr>
        <w:t>废弃处置、</w:t>
      </w:r>
      <w:r>
        <w:rPr>
          <w:rFonts w:ascii="宋体" w:hAnsi="宋体"/>
        </w:rPr>
        <w:t>技术支持等以及合同中规定乙方应承担的</w:t>
      </w:r>
      <w:r>
        <w:rPr>
          <w:rFonts w:hint="default" w:ascii="宋体" w:hAnsi="宋体"/>
          <w:lang w:val="en"/>
        </w:rPr>
        <w:t>其他</w:t>
      </w:r>
      <w:r>
        <w:rPr>
          <w:rFonts w:ascii="宋体" w:hAnsi="宋体"/>
        </w:rPr>
        <w:t>义务。</w:t>
      </w:r>
    </w:p>
    <w:p>
      <w:pPr>
        <w:adjustRightInd w:val="0"/>
        <w:snapToGrid w:val="0"/>
        <w:spacing w:line="400" w:lineRule="exact"/>
        <w:ind w:firstLine="420" w:firstLineChars="200"/>
        <w:jc w:val="left"/>
        <w:rPr>
          <w:rFonts w:ascii="宋体" w:hAnsi="宋体" w:eastAsia="宋体"/>
          <w:highlight w:val="yellow"/>
          <w:lang w:eastAsia="zh-CN"/>
        </w:rPr>
      </w:pPr>
      <w:r>
        <w:rPr>
          <w:rFonts w:ascii="宋体" w:hAnsi="宋体"/>
        </w:rPr>
        <w:t>（</w:t>
      </w:r>
      <w:r>
        <w:rPr>
          <w:rFonts w:ascii="宋体" w:hAnsi="宋体"/>
          <w:lang w:val="en-US" w:eastAsia="zh-CN"/>
        </w:rPr>
        <w:t>5</w:t>
      </w:r>
      <w:r>
        <w:rPr>
          <w:rFonts w:ascii="宋体" w:hAnsi="宋体"/>
        </w:rPr>
        <w:t>）“分包”系指中标</w:t>
      </w:r>
      <w:r>
        <w:rPr>
          <w:rFonts w:ascii="宋体" w:hAnsi="宋体"/>
          <w:lang w:eastAsia="zh-CN"/>
        </w:rPr>
        <w:t>（</w:t>
      </w:r>
      <w:r>
        <w:rPr>
          <w:rFonts w:ascii="宋体" w:hAnsi="宋体"/>
        </w:rPr>
        <w:t>成交</w:t>
      </w:r>
      <w:r>
        <w:rPr>
          <w:rFonts w:ascii="宋体" w:hAnsi="宋体"/>
          <w:lang w:eastAsia="zh-CN"/>
        </w:rPr>
        <w:t>）</w:t>
      </w:r>
      <w:r>
        <w:rPr>
          <w:rFonts w:ascii="宋体" w:hAnsi="宋体"/>
        </w:rPr>
        <w:t>供应商按采购文件、投标（响应）文件的规定，根据分包意向协议，将中标</w:t>
      </w:r>
      <w:r>
        <w:rPr>
          <w:rFonts w:ascii="宋体" w:hAnsi="宋体"/>
          <w:lang w:eastAsia="zh-CN"/>
        </w:rPr>
        <w:t>（</w:t>
      </w:r>
      <w:r>
        <w:rPr>
          <w:rFonts w:ascii="宋体" w:hAnsi="宋体"/>
        </w:rPr>
        <w:t>成交</w:t>
      </w:r>
      <w:r>
        <w:rPr>
          <w:rFonts w:ascii="宋体" w:hAnsi="宋体"/>
          <w:lang w:eastAsia="zh-CN"/>
        </w:rPr>
        <w:t>）</w:t>
      </w:r>
      <w:r>
        <w:rPr>
          <w:rFonts w:ascii="宋体" w:hAnsi="宋体"/>
        </w:rPr>
        <w:t>项目中的部分履约内容，分给具有相应资质条件的供应商履行合同的行为。</w:t>
      </w:r>
    </w:p>
    <w:p>
      <w:pPr>
        <w:tabs>
          <w:tab w:val="left" w:pos="570"/>
          <w:tab w:val="left" w:pos="9240"/>
          <w:tab w:val="left" w:pos="9555"/>
        </w:tabs>
        <w:adjustRightInd w:val="0"/>
        <w:snapToGrid w:val="0"/>
        <w:spacing w:line="400" w:lineRule="exact"/>
        <w:ind w:firstLine="420" w:firstLineChars="200"/>
        <w:jc w:val="left"/>
        <w:rPr>
          <w:rFonts w:ascii="宋体" w:hAnsi="宋体"/>
        </w:rPr>
      </w:pPr>
      <w:r>
        <w:rPr>
          <w:rFonts w:ascii="宋体" w:hAnsi="宋体"/>
        </w:rPr>
        <w:t>（</w:t>
      </w:r>
      <w:r>
        <w:rPr>
          <w:rFonts w:ascii="宋体" w:hAnsi="宋体"/>
          <w:lang w:val="en-US" w:eastAsia="zh-CN"/>
        </w:rPr>
        <w:t>6</w:t>
      </w:r>
      <w:r>
        <w:rPr>
          <w:rFonts w:ascii="宋体" w:hAnsi="宋体"/>
        </w:rPr>
        <w:t>）“联合体”系指</w:t>
      </w:r>
      <w:r>
        <w:rPr>
          <w:rFonts w:ascii="宋体" w:hAnsi="宋体"/>
          <w:lang w:eastAsia="zh-CN"/>
        </w:rPr>
        <w:t>由</w:t>
      </w:r>
      <w:r>
        <w:rPr>
          <w:rFonts w:ascii="宋体" w:hAnsi="宋体"/>
        </w:rPr>
        <w:t>两个以上的自然人、法人或者</w:t>
      </w:r>
      <w:r>
        <w:rPr>
          <w:rFonts w:ascii="宋体" w:hAnsi="宋体"/>
          <w:lang w:val="en-US" w:eastAsia="zh-CN"/>
        </w:rPr>
        <w:t>非法人</w:t>
      </w:r>
      <w:r>
        <w:rPr>
          <w:rFonts w:ascii="宋体" w:hAnsi="宋体"/>
        </w:rPr>
        <w:t>组织组成，</w:t>
      </w:r>
      <w:r>
        <w:rPr>
          <w:rFonts w:ascii="宋体" w:hAnsi="宋体"/>
          <w:lang w:eastAsia="zh-CN"/>
        </w:rPr>
        <w:t>以一个供应商的身份共同参加政府采购的主体。</w:t>
      </w:r>
      <w:r>
        <w:rPr>
          <w:rFonts w:ascii="宋体" w:hAnsi="宋体"/>
        </w:rPr>
        <w:t>联合体各方应在签订合同协议书前向甲方提交联合协议，且明确牵头人及各成员单位的工作分工、权利、义务、责任，联合体各方应共同与甲方签订合同，就合同约定的事项对</w:t>
      </w:r>
      <w:r>
        <w:rPr>
          <w:rFonts w:ascii="宋体" w:hAnsi="宋体"/>
          <w:lang w:eastAsia="zh-CN"/>
        </w:rPr>
        <w:t>甲方</w:t>
      </w:r>
      <w:r>
        <w:rPr>
          <w:rFonts w:ascii="宋体" w:hAnsi="宋体"/>
        </w:rPr>
        <w:t>承担连带责任。联合体具体要求见【</w:t>
      </w:r>
      <w:r>
        <w:rPr>
          <w:rFonts w:ascii="宋体" w:hAnsi="宋体"/>
          <w:b/>
          <w:bCs/>
        </w:rPr>
        <w:t>政府采购合同专用条款</w:t>
      </w:r>
      <w:r>
        <w:rPr>
          <w:rFonts w:ascii="宋体" w:hAnsi="宋体"/>
        </w:rPr>
        <w:t>】。</w:t>
      </w:r>
    </w:p>
    <w:p>
      <w:pPr>
        <w:tabs>
          <w:tab w:val="left" w:pos="570"/>
          <w:tab w:val="left" w:pos="9240"/>
          <w:tab w:val="left" w:pos="9555"/>
        </w:tabs>
        <w:adjustRightInd w:val="0"/>
        <w:snapToGrid w:val="0"/>
        <w:spacing w:line="400" w:lineRule="exact"/>
        <w:ind w:firstLine="420" w:firstLineChars="200"/>
        <w:jc w:val="left"/>
        <w:rPr>
          <w:rFonts w:ascii="宋体" w:hAnsi="宋体"/>
        </w:rPr>
      </w:pPr>
      <w:r>
        <w:rPr>
          <w:rFonts w:ascii="宋体" w:hAnsi="宋体"/>
        </w:rPr>
        <w:t>（</w:t>
      </w:r>
      <w:r>
        <w:rPr>
          <w:rFonts w:ascii="宋体" w:hAnsi="宋体"/>
          <w:lang w:val="en-US" w:eastAsia="zh-CN"/>
        </w:rPr>
        <w:t>7</w:t>
      </w:r>
      <w:r>
        <w:rPr>
          <w:rFonts w:ascii="宋体" w:hAnsi="宋体"/>
        </w:rPr>
        <w:t>）其他术语解释，见【</w:t>
      </w:r>
      <w:r>
        <w:rPr>
          <w:rFonts w:ascii="宋体" w:hAnsi="宋体"/>
          <w:b/>
          <w:bCs/>
        </w:rPr>
        <w:t>政府采购合同专用条款</w:t>
      </w:r>
      <w:r>
        <w:rPr>
          <w:rFonts w:ascii="宋体" w:hAnsi="宋体"/>
        </w:rPr>
        <w:t>】。</w:t>
      </w:r>
    </w:p>
    <w:p>
      <w:pPr>
        <w:numPr>
          <w:ilvl w:val="0"/>
          <w:numId w:val="9"/>
        </w:numPr>
        <w:autoSpaceDE w:val="0"/>
        <w:autoSpaceDN w:val="0"/>
        <w:adjustRightInd w:val="0"/>
        <w:snapToGrid w:val="0"/>
        <w:spacing w:line="400" w:lineRule="exact"/>
        <w:jc w:val="left"/>
        <w:rPr>
          <w:rFonts w:ascii="宋体" w:hAnsi="宋体"/>
          <w:b/>
          <w:bCs/>
          <w:sz w:val="24"/>
        </w:rPr>
      </w:pPr>
      <w:r>
        <w:rPr>
          <w:rFonts w:ascii="宋体" w:hAnsi="宋体"/>
          <w:b/>
          <w:sz w:val="24"/>
        </w:rPr>
        <w:t>合同标的及金额</w:t>
      </w:r>
    </w:p>
    <w:p>
      <w:pPr>
        <w:autoSpaceDE w:val="0"/>
        <w:autoSpaceDN w:val="0"/>
        <w:adjustRightInd w:val="0"/>
        <w:snapToGrid w:val="0"/>
        <w:spacing w:line="400" w:lineRule="exact"/>
        <w:ind w:firstLine="420" w:firstLineChars="200"/>
        <w:jc w:val="left"/>
        <w:rPr>
          <w:rFonts w:ascii="宋体" w:hAnsi="宋体"/>
          <w:b/>
          <w:bCs/>
          <w:i/>
          <w:iCs/>
        </w:rPr>
      </w:pPr>
      <w:r>
        <w:rPr>
          <w:rFonts w:ascii="宋体" w:hAnsi="宋体"/>
          <w:lang w:eastAsia="zh-CN"/>
        </w:rPr>
        <w:t>2</w:t>
      </w:r>
      <w:r>
        <w:rPr>
          <w:rFonts w:ascii="宋体" w:hAnsi="宋体"/>
        </w:rPr>
        <w:t>.1 合同标的及金额应与中标（成交）结果一致。乙方为履行本合同而发生的所有费用均应包含在合同</w:t>
      </w:r>
      <w:r>
        <w:rPr>
          <w:rFonts w:ascii="宋体" w:hAnsi="宋体"/>
          <w:lang w:eastAsia="zh-CN"/>
        </w:rPr>
        <w:t>价款</w:t>
      </w:r>
      <w:r>
        <w:rPr>
          <w:rFonts w:ascii="宋体" w:hAnsi="宋体"/>
        </w:rPr>
        <w:t>中，甲方不再另行支付</w:t>
      </w:r>
      <w:r>
        <w:rPr>
          <w:rFonts w:hint="default" w:ascii="宋体" w:hAnsi="宋体"/>
          <w:lang w:val="en"/>
        </w:rPr>
        <w:t>其他</w:t>
      </w:r>
      <w:r>
        <w:rPr>
          <w:rFonts w:ascii="宋体" w:hAnsi="宋体"/>
        </w:rPr>
        <w:t>任何费用。</w:t>
      </w:r>
    </w:p>
    <w:p>
      <w:pPr>
        <w:adjustRightInd w:val="0"/>
        <w:snapToGrid w:val="0"/>
        <w:spacing w:line="400" w:lineRule="exact"/>
        <w:jc w:val="left"/>
        <w:rPr>
          <w:rFonts w:ascii="宋体" w:hAnsi="宋体"/>
          <w:b/>
          <w:sz w:val="24"/>
        </w:rPr>
      </w:pPr>
      <w:r>
        <w:rPr>
          <w:rFonts w:ascii="宋体" w:hAnsi="宋体"/>
          <w:b/>
          <w:sz w:val="24"/>
          <w:lang w:eastAsia="zh-CN"/>
        </w:rPr>
        <w:t>3</w:t>
      </w:r>
      <w:r>
        <w:rPr>
          <w:rFonts w:ascii="宋体" w:hAnsi="宋体"/>
          <w:b/>
          <w:sz w:val="24"/>
          <w:lang w:val="en-US" w:eastAsia="zh-CN"/>
        </w:rPr>
        <w:t xml:space="preserve">. </w:t>
      </w:r>
      <w:r>
        <w:rPr>
          <w:rFonts w:ascii="宋体" w:hAnsi="宋体"/>
          <w:b/>
          <w:sz w:val="24"/>
        </w:rPr>
        <w:t>履行合同的时间、地点和方式</w:t>
      </w:r>
    </w:p>
    <w:p>
      <w:pPr>
        <w:autoSpaceDE w:val="0"/>
        <w:autoSpaceDN w:val="0"/>
        <w:adjustRightInd w:val="0"/>
        <w:snapToGrid w:val="0"/>
        <w:spacing w:line="400" w:lineRule="exact"/>
        <w:ind w:firstLine="420" w:firstLineChars="200"/>
        <w:jc w:val="left"/>
        <w:rPr>
          <w:rFonts w:ascii="宋体" w:hAnsi="宋体"/>
        </w:rPr>
      </w:pPr>
      <w:r>
        <w:rPr>
          <w:rFonts w:ascii="宋体" w:hAnsi="宋体"/>
          <w:lang w:eastAsia="zh-CN"/>
        </w:rPr>
        <w:t>3</w:t>
      </w:r>
      <w:r>
        <w:rPr>
          <w:rFonts w:ascii="宋体" w:hAnsi="宋体"/>
        </w:rPr>
        <w:t xml:space="preserve">.1 </w:t>
      </w:r>
      <w:r>
        <w:rPr>
          <w:rFonts w:ascii="宋体" w:hAnsi="宋体" w:eastAsia="宋体" w:cs="宋体"/>
        </w:rPr>
        <w:t>乙方应当在约定的时间、地点</w:t>
      </w:r>
      <w:r>
        <w:rPr>
          <w:rFonts w:ascii="宋体" w:hAnsi="宋体" w:cs="宋体"/>
          <w:lang w:eastAsia="zh-CN"/>
        </w:rPr>
        <w:t>，按照约定</w:t>
      </w:r>
      <w:r>
        <w:rPr>
          <w:rFonts w:ascii="宋体" w:hAnsi="宋体" w:eastAsia="宋体" w:cs="宋体"/>
        </w:rPr>
        <w:t>方式履行合同。</w:t>
      </w:r>
    </w:p>
    <w:p>
      <w:pPr>
        <w:autoSpaceDE w:val="0"/>
        <w:autoSpaceDN w:val="0"/>
        <w:adjustRightInd w:val="0"/>
        <w:snapToGrid w:val="0"/>
        <w:spacing w:line="400" w:lineRule="exact"/>
        <w:jc w:val="left"/>
        <w:rPr>
          <w:rFonts w:ascii="宋体" w:hAnsi="宋体"/>
          <w:b/>
          <w:bCs/>
          <w:sz w:val="24"/>
        </w:rPr>
      </w:pPr>
      <w:r>
        <w:rPr>
          <w:rFonts w:ascii="宋体" w:hAnsi="宋体"/>
          <w:b/>
          <w:bCs/>
          <w:sz w:val="24"/>
          <w:lang w:eastAsia="zh-CN"/>
        </w:rPr>
        <w:t>4</w:t>
      </w:r>
      <w:r>
        <w:rPr>
          <w:rFonts w:ascii="宋体" w:hAnsi="宋体"/>
          <w:b/>
          <w:bCs/>
          <w:sz w:val="24"/>
          <w:lang w:val="en-US" w:eastAsia="zh-CN"/>
        </w:rPr>
        <w:t xml:space="preserve">. </w:t>
      </w:r>
      <w:r>
        <w:rPr>
          <w:rFonts w:ascii="宋体" w:hAnsi="宋体"/>
          <w:b/>
          <w:bCs/>
          <w:sz w:val="24"/>
        </w:rPr>
        <w:t>甲方的权利和义务</w:t>
      </w:r>
    </w:p>
    <w:p>
      <w:pPr>
        <w:autoSpaceDE w:val="0"/>
        <w:autoSpaceDN w:val="0"/>
        <w:adjustRightInd w:val="0"/>
        <w:snapToGrid w:val="0"/>
        <w:spacing w:line="400" w:lineRule="exact"/>
        <w:ind w:firstLine="420" w:firstLineChars="200"/>
        <w:jc w:val="left"/>
        <w:rPr>
          <w:rFonts w:ascii="宋体" w:hAnsi="宋体"/>
        </w:rPr>
      </w:pPr>
      <w:r>
        <w:rPr>
          <w:rFonts w:ascii="宋体" w:hAnsi="宋体"/>
          <w:lang w:eastAsia="zh-CN"/>
        </w:rPr>
        <w:t>4</w:t>
      </w:r>
      <w:r>
        <w:rPr>
          <w:rFonts w:ascii="宋体" w:hAnsi="宋体"/>
        </w:rPr>
        <w:t>.1 签署合同后，甲方</w:t>
      </w:r>
      <w:r>
        <w:rPr>
          <w:rFonts w:ascii="宋体" w:hAnsi="宋体"/>
          <w:lang w:eastAsia="zh-CN"/>
        </w:rPr>
        <w:t>应</w:t>
      </w:r>
      <w:r>
        <w:rPr>
          <w:rFonts w:ascii="宋体" w:hAnsi="宋体"/>
        </w:rPr>
        <w:t>确定</w:t>
      </w:r>
      <w:r>
        <w:rPr>
          <w:rFonts w:ascii="宋体" w:hAnsi="宋体"/>
          <w:lang w:val="en-US" w:eastAsia="zh-CN"/>
        </w:rPr>
        <w:t>项目负责人（或项目联系人）</w:t>
      </w:r>
      <w:r>
        <w:rPr>
          <w:rFonts w:ascii="宋体" w:hAnsi="宋体"/>
        </w:rPr>
        <w:t>，负责与本合同有关的事务。甲方有权对乙方的履约行为进行检查，并及时确认乙方提交的事项。甲方应当配合乙方完成相关项目实施工作。</w:t>
      </w:r>
    </w:p>
    <w:p>
      <w:pPr>
        <w:autoSpaceDE w:val="0"/>
        <w:autoSpaceDN w:val="0"/>
        <w:adjustRightInd w:val="0"/>
        <w:snapToGrid w:val="0"/>
        <w:spacing w:line="400" w:lineRule="exact"/>
        <w:ind w:firstLine="420" w:firstLineChars="200"/>
        <w:jc w:val="left"/>
        <w:rPr>
          <w:rFonts w:ascii="宋体" w:hAnsi="宋体"/>
        </w:rPr>
      </w:pPr>
      <w:r>
        <w:rPr>
          <w:rFonts w:ascii="宋体" w:hAnsi="宋体"/>
          <w:lang w:eastAsia="zh-CN"/>
        </w:rPr>
        <w:t>4</w:t>
      </w:r>
      <w:r>
        <w:rPr>
          <w:rFonts w:ascii="宋体" w:hAnsi="宋体"/>
        </w:rPr>
        <w:t>.2 甲方有权要求乙方按时提交各阶段有关安排计划，并有权定期核对乙方提供货物数量、规格、质量等内容。甲方有权督促乙方工作并要求乙方更换不符合要求的货物。</w:t>
      </w:r>
    </w:p>
    <w:p>
      <w:pPr>
        <w:autoSpaceDE w:val="0"/>
        <w:autoSpaceDN w:val="0"/>
        <w:adjustRightInd w:val="0"/>
        <w:snapToGrid w:val="0"/>
        <w:spacing w:line="400" w:lineRule="exact"/>
        <w:ind w:firstLine="420" w:firstLineChars="200"/>
        <w:jc w:val="left"/>
        <w:rPr>
          <w:rFonts w:ascii="宋体" w:hAnsi="宋体"/>
        </w:rPr>
      </w:pPr>
      <w:r>
        <w:rPr>
          <w:rFonts w:ascii="宋体" w:hAnsi="宋体"/>
          <w:lang w:eastAsia="zh-CN"/>
        </w:rPr>
        <w:t>4</w:t>
      </w:r>
      <w:r>
        <w:rPr>
          <w:rFonts w:ascii="宋体" w:hAnsi="宋体"/>
        </w:rPr>
        <w:t>.3 甲方有权要求乙方对缺陷部分予以修复，并按合同约定享有货物保修及其他合同约定的权利。</w:t>
      </w:r>
    </w:p>
    <w:p>
      <w:pPr>
        <w:snapToGrid w:val="0"/>
        <w:spacing w:line="400" w:lineRule="exact"/>
        <w:ind w:firstLine="420" w:firstLineChars="200"/>
        <w:rPr>
          <w:rFonts w:eastAsia="华文楷体"/>
          <w:lang w:val="en-US" w:eastAsia="zh-CN"/>
        </w:rPr>
      </w:pPr>
      <w:r>
        <w:rPr>
          <w:rFonts w:hint="default" w:ascii="宋体" w:hAnsi="宋体"/>
          <w:lang w:val="en-US" w:eastAsia="zh-CN"/>
        </w:rPr>
        <w:t>4.4 甲方应当按照合同约定及时对交付的货物进行验收</w:t>
      </w:r>
      <w:r>
        <w:rPr>
          <w:rFonts w:ascii="宋体" w:hAnsi="宋体"/>
          <w:lang w:val="en-US" w:eastAsia="zh-CN"/>
        </w:rPr>
        <w:t>，</w:t>
      </w:r>
      <w:r>
        <w:rPr>
          <w:rFonts w:ascii="宋体" w:hAnsi="宋体" w:cs="宋体"/>
          <w:lang w:eastAsia="zh-CN"/>
        </w:rPr>
        <w:t>未</w:t>
      </w:r>
      <w:r>
        <w:rPr>
          <w:rFonts w:ascii="宋体" w:hAnsi="宋体"/>
          <w:lang w:val="en-US" w:eastAsia="zh-CN"/>
        </w:rPr>
        <w:t>在</w:t>
      </w:r>
      <w:r>
        <w:rPr>
          <w:rFonts w:ascii="宋体" w:hAnsi="宋体" w:eastAsia="宋体" w:cs="宋体"/>
          <w:b/>
          <w:bCs/>
        </w:rPr>
        <w:t>【政府采购合同专用条款】</w:t>
      </w:r>
      <w:r>
        <w:rPr>
          <w:rFonts w:ascii="宋体" w:hAnsi="宋体" w:cs="宋体"/>
          <w:lang w:eastAsia="zh-CN"/>
        </w:rPr>
        <w:t>约定的期限内对乙方履约提出任何异议或者向乙方作出任何说明的，</w:t>
      </w:r>
      <w:r>
        <w:rPr>
          <w:rFonts w:ascii="宋体" w:hAnsi="宋体"/>
          <w:lang w:val="en-US" w:eastAsia="zh-CN"/>
        </w:rPr>
        <w:t>视为验收通过。</w:t>
      </w:r>
    </w:p>
    <w:p>
      <w:pPr>
        <w:autoSpaceDE w:val="0"/>
        <w:autoSpaceDN w:val="0"/>
        <w:adjustRightInd w:val="0"/>
        <w:snapToGrid w:val="0"/>
        <w:spacing w:line="400" w:lineRule="exact"/>
        <w:ind w:firstLine="420" w:firstLineChars="200"/>
        <w:jc w:val="left"/>
        <w:rPr>
          <w:rFonts w:ascii="宋体" w:hAnsi="宋体"/>
        </w:rPr>
      </w:pPr>
      <w:r>
        <w:rPr>
          <w:rFonts w:hint="default" w:ascii="宋体" w:hAnsi="宋体"/>
          <w:lang w:eastAsia="zh-CN"/>
        </w:rPr>
        <w:t>4</w:t>
      </w:r>
      <w:r>
        <w:rPr>
          <w:rFonts w:ascii="宋体" w:hAnsi="宋体"/>
        </w:rPr>
        <w:t>.</w:t>
      </w:r>
      <w:r>
        <w:rPr>
          <w:rFonts w:hint="default" w:ascii="宋体" w:hAnsi="宋体"/>
          <w:lang w:val="en-US" w:eastAsia="zh-CN"/>
        </w:rPr>
        <w:t>5</w:t>
      </w:r>
      <w:r>
        <w:rPr>
          <w:rFonts w:ascii="宋体" w:hAnsi="宋体"/>
        </w:rPr>
        <w:t xml:space="preserve"> 甲方应当根据合同约定</w:t>
      </w:r>
      <w:r>
        <w:rPr>
          <w:rFonts w:ascii="宋体" w:hAnsi="宋体"/>
          <w:lang w:eastAsia="zh-CN"/>
        </w:rPr>
        <w:t>及</w:t>
      </w:r>
      <w:r>
        <w:rPr>
          <w:rFonts w:ascii="宋体" w:hAnsi="宋体"/>
        </w:rPr>
        <w:t>时向乙方支付</w:t>
      </w:r>
      <w:r>
        <w:rPr>
          <w:rFonts w:ascii="宋体" w:hAnsi="宋体"/>
          <w:lang w:eastAsia="zh-CN"/>
        </w:rPr>
        <w:t>合同价款</w:t>
      </w:r>
      <w:r>
        <w:rPr>
          <w:rFonts w:hint="default" w:ascii="宋体" w:hAnsi="宋体"/>
          <w:lang w:eastAsia="zh-CN"/>
        </w:rPr>
        <w:t>，不得以内部人员变更、履行内部付款流程等为由，拒绝或迟延支付。</w:t>
      </w:r>
    </w:p>
    <w:p>
      <w:pPr>
        <w:autoSpaceDE w:val="0"/>
        <w:autoSpaceDN w:val="0"/>
        <w:adjustRightInd w:val="0"/>
        <w:snapToGrid w:val="0"/>
        <w:spacing w:line="400" w:lineRule="exact"/>
        <w:ind w:firstLine="420" w:firstLineChars="200"/>
        <w:jc w:val="left"/>
        <w:rPr>
          <w:rFonts w:ascii="宋体" w:hAnsi="宋体"/>
        </w:rPr>
      </w:pPr>
      <w:r>
        <w:rPr>
          <w:rFonts w:ascii="宋体" w:hAnsi="宋体"/>
          <w:lang w:eastAsia="zh-CN"/>
        </w:rPr>
        <w:t>4</w:t>
      </w:r>
      <w:r>
        <w:rPr>
          <w:rFonts w:ascii="宋体" w:hAnsi="宋体"/>
        </w:rPr>
        <w:t>.</w:t>
      </w:r>
      <w:r>
        <w:rPr>
          <w:rFonts w:ascii="宋体" w:hAnsi="宋体"/>
          <w:lang w:val="en-US" w:eastAsia="zh-CN"/>
        </w:rPr>
        <w:t>6</w:t>
      </w:r>
      <w:r>
        <w:rPr>
          <w:rFonts w:ascii="宋体" w:hAnsi="宋体"/>
        </w:rPr>
        <w:t xml:space="preserve"> 国家法律法规规定</w:t>
      </w:r>
      <w:r>
        <w:rPr>
          <w:rFonts w:ascii="宋体" w:hAnsi="宋体"/>
          <w:lang w:eastAsia="zh-CN"/>
        </w:rPr>
        <w:t>及</w:t>
      </w:r>
      <w:r>
        <w:rPr>
          <w:rFonts w:ascii="宋体" w:hAnsi="宋体" w:eastAsia="宋体" w:cs="宋体"/>
          <w:b/>
          <w:bCs/>
        </w:rPr>
        <w:t>【政府采购合同专用条款】</w:t>
      </w:r>
      <w:r>
        <w:rPr>
          <w:rFonts w:ascii="宋体" w:hAnsi="宋体"/>
          <w:lang w:eastAsia="zh-CN"/>
        </w:rPr>
        <w:t>约定应</w:t>
      </w:r>
      <w:r>
        <w:rPr>
          <w:rFonts w:ascii="宋体" w:hAnsi="宋体"/>
        </w:rPr>
        <w:t>由甲方承担的其他义务和责任。</w:t>
      </w:r>
    </w:p>
    <w:p>
      <w:pPr>
        <w:autoSpaceDE w:val="0"/>
        <w:autoSpaceDN w:val="0"/>
        <w:adjustRightInd w:val="0"/>
        <w:snapToGrid w:val="0"/>
        <w:spacing w:line="400" w:lineRule="exact"/>
        <w:jc w:val="left"/>
        <w:rPr>
          <w:rFonts w:ascii="宋体" w:hAnsi="宋体"/>
          <w:b/>
          <w:bCs/>
          <w:sz w:val="24"/>
        </w:rPr>
      </w:pPr>
      <w:r>
        <w:rPr>
          <w:rFonts w:ascii="宋体" w:hAnsi="宋体"/>
          <w:b/>
          <w:bCs/>
          <w:sz w:val="24"/>
          <w:lang w:eastAsia="zh-CN"/>
        </w:rPr>
        <w:t>5</w:t>
      </w:r>
      <w:r>
        <w:rPr>
          <w:rFonts w:ascii="宋体" w:hAnsi="宋体"/>
          <w:b/>
          <w:bCs/>
          <w:sz w:val="24"/>
          <w:lang w:val="en-US" w:eastAsia="zh-CN"/>
        </w:rPr>
        <w:t xml:space="preserve">. </w:t>
      </w:r>
      <w:r>
        <w:rPr>
          <w:rFonts w:ascii="宋体" w:hAnsi="宋体"/>
          <w:b/>
          <w:bCs/>
          <w:sz w:val="24"/>
        </w:rPr>
        <w:t>乙方的权利和义务</w:t>
      </w:r>
    </w:p>
    <w:p>
      <w:pPr>
        <w:autoSpaceDE w:val="0"/>
        <w:autoSpaceDN w:val="0"/>
        <w:adjustRightInd w:val="0"/>
        <w:snapToGrid w:val="0"/>
        <w:spacing w:line="400" w:lineRule="exact"/>
        <w:ind w:firstLine="420" w:firstLineChars="200"/>
        <w:jc w:val="left"/>
        <w:rPr>
          <w:rFonts w:ascii="宋体" w:hAnsi="宋体"/>
        </w:rPr>
      </w:pPr>
      <w:r>
        <w:rPr>
          <w:rFonts w:ascii="宋体" w:hAnsi="宋体"/>
          <w:lang w:eastAsia="zh-CN"/>
        </w:rPr>
        <w:t>5</w:t>
      </w:r>
      <w:r>
        <w:rPr>
          <w:rFonts w:ascii="宋体" w:hAnsi="宋体"/>
        </w:rPr>
        <w:t>.1 签署合同后，乙方</w:t>
      </w:r>
      <w:r>
        <w:rPr>
          <w:rFonts w:ascii="宋体" w:hAnsi="宋体"/>
          <w:lang w:eastAsia="zh-CN"/>
        </w:rPr>
        <w:t>应</w:t>
      </w:r>
      <w:r>
        <w:rPr>
          <w:rFonts w:ascii="宋体" w:hAnsi="宋体"/>
        </w:rPr>
        <w:t>确定</w:t>
      </w:r>
      <w:r>
        <w:rPr>
          <w:rFonts w:ascii="宋体" w:hAnsi="宋体"/>
          <w:lang w:val="en-US" w:eastAsia="zh-CN"/>
        </w:rPr>
        <w:t>项目负责人（或项目联系人）</w:t>
      </w:r>
      <w:r>
        <w:rPr>
          <w:rFonts w:ascii="宋体" w:hAnsi="宋体"/>
        </w:rPr>
        <w:t>，负责与本合同有关的事务。</w:t>
      </w:r>
    </w:p>
    <w:p>
      <w:pPr>
        <w:autoSpaceDE w:val="0"/>
        <w:autoSpaceDN w:val="0"/>
        <w:adjustRightInd w:val="0"/>
        <w:snapToGrid w:val="0"/>
        <w:spacing w:line="400" w:lineRule="exact"/>
        <w:ind w:firstLine="420" w:firstLineChars="200"/>
        <w:jc w:val="left"/>
        <w:rPr>
          <w:rFonts w:ascii="宋体" w:hAnsi="宋体"/>
        </w:rPr>
      </w:pPr>
      <w:r>
        <w:rPr>
          <w:rFonts w:ascii="宋体" w:hAnsi="宋体"/>
          <w:lang w:eastAsia="zh-CN"/>
        </w:rPr>
        <w:t>5</w:t>
      </w:r>
      <w:r>
        <w:rPr>
          <w:rFonts w:ascii="宋体" w:hAnsi="宋体"/>
        </w:rPr>
        <w:t>.2 乙方应按照合同要求履约，充分合理安排，确保提供的货物</w:t>
      </w:r>
      <w:r>
        <w:rPr>
          <w:rFonts w:ascii="宋体" w:hAnsi="宋体"/>
          <w:lang w:eastAsia="zh-CN"/>
        </w:rPr>
        <w:t>及相关</w:t>
      </w:r>
      <w:r>
        <w:rPr>
          <w:rFonts w:ascii="宋体" w:hAnsi="宋体"/>
        </w:rPr>
        <w:t>服务符合合同</w:t>
      </w:r>
      <w:r>
        <w:rPr>
          <w:rFonts w:ascii="宋体" w:hAnsi="宋体"/>
          <w:lang w:eastAsia="zh-CN"/>
        </w:rPr>
        <w:t>有关</w:t>
      </w:r>
      <w:r>
        <w:rPr>
          <w:rFonts w:ascii="宋体" w:hAnsi="宋体"/>
        </w:rPr>
        <w:t>要求。接受项目行业管理部门及政府有关部门的指导，配合甲方的履约检查</w:t>
      </w:r>
      <w:r>
        <w:rPr>
          <w:rFonts w:ascii="宋体" w:hAnsi="宋体"/>
          <w:lang w:eastAsia="zh-CN"/>
        </w:rPr>
        <w:t>及验收</w:t>
      </w:r>
      <w:r>
        <w:rPr>
          <w:rFonts w:ascii="宋体" w:hAnsi="宋体"/>
        </w:rPr>
        <w:t>，并负责项目实施过程中的所有协调工作。</w:t>
      </w:r>
    </w:p>
    <w:p>
      <w:pPr>
        <w:pStyle w:val="16"/>
        <w:spacing w:line="400" w:lineRule="exact"/>
        <w:ind w:firstLine="422" w:firstLineChars="176"/>
        <w:rPr>
          <w:rFonts w:cs="宋体"/>
          <w:color w:val="000000"/>
          <w:szCs w:val="21"/>
        </w:rPr>
      </w:pPr>
      <w:r>
        <w:rPr>
          <w:rFonts w:hint="eastAsia"/>
          <w:color w:val="000000"/>
          <w:szCs w:val="21"/>
          <w:lang w:eastAsia="zh-CN"/>
        </w:rPr>
        <w:t>5</w:t>
      </w:r>
      <w:r>
        <w:rPr>
          <w:rFonts w:hint="eastAsia"/>
          <w:color w:val="000000"/>
          <w:szCs w:val="21"/>
        </w:rPr>
        <w:t>.</w:t>
      </w:r>
      <w:r>
        <w:rPr>
          <w:color w:val="000000"/>
          <w:szCs w:val="21"/>
        </w:rPr>
        <w:t>3</w:t>
      </w:r>
      <w:r>
        <w:rPr>
          <w:rFonts w:hint="eastAsia"/>
          <w:color w:val="000000"/>
          <w:szCs w:val="21"/>
        </w:rPr>
        <w:t>乙方有权</w:t>
      </w:r>
      <w:r>
        <w:rPr>
          <w:rFonts w:hint="eastAsia" w:cs="宋体"/>
          <w:color w:val="000000"/>
          <w:szCs w:val="21"/>
        </w:rPr>
        <w:t>根据合同约定向甲方收取</w:t>
      </w:r>
      <w:r>
        <w:rPr>
          <w:rFonts w:hint="eastAsia" w:cs="宋体"/>
          <w:color w:val="000000"/>
          <w:szCs w:val="21"/>
          <w:lang w:eastAsia="zh-CN"/>
        </w:rPr>
        <w:t>合同价款</w:t>
      </w:r>
      <w:r>
        <w:rPr>
          <w:rFonts w:hint="eastAsia" w:cs="宋体"/>
          <w:color w:val="000000"/>
          <w:szCs w:val="21"/>
        </w:rPr>
        <w:t>。</w:t>
      </w:r>
    </w:p>
    <w:p>
      <w:pPr>
        <w:pStyle w:val="16"/>
        <w:spacing w:line="400" w:lineRule="exact"/>
        <w:ind w:firstLine="422" w:firstLineChars="176"/>
        <w:rPr>
          <w:rFonts w:cs="宋体"/>
          <w:color w:val="000000"/>
          <w:szCs w:val="21"/>
        </w:rPr>
      </w:pPr>
      <w:r>
        <w:rPr>
          <w:rFonts w:hint="eastAsia"/>
          <w:color w:val="000000"/>
          <w:szCs w:val="21"/>
          <w:lang w:eastAsia="zh-CN"/>
        </w:rPr>
        <w:t>5</w:t>
      </w:r>
      <w:r>
        <w:rPr>
          <w:rFonts w:hint="eastAsia"/>
          <w:color w:val="000000"/>
          <w:szCs w:val="21"/>
        </w:rPr>
        <w:t>.</w:t>
      </w:r>
      <w:r>
        <w:rPr>
          <w:color w:val="000000"/>
          <w:szCs w:val="21"/>
        </w:rPr>
        <w:t>4</w:t>
      </w:r>
      <w:r>
        <w:rPr>
          <w:rFonts w:hint="eastAsia" w:cs="宋体"/>
          <w:color w:val="000000"/>
          <w:szCs w:val="21"/>
        </w:rPr>
        <w:t>国家法律法规规定</w:t>
      </w:r>
      <w:r>
        <w:rPr>
          <w:rFonts w:hint="eastAsia"/>
          <w:color w:val="000000"/>
          <w:szCs w:val="21"/>
          <w:lang w:eastAsia="zh-CN"/>
        </w:rPr>
        <w:t>及</w:t>
      </w:r>
      <w:r>
        <w:rPr>
          <w:rFonts w:hint="eastAsia" w:cs="宋体"/>
          <w:b/>
          <w:bCs/>
          <w:szCs w:val="21"/>
        </w:rPr>
        <w:t>【政府采购合同专用条款】</w:t>
      </w:r>
      <w:r>
        <w:rPr>
          <w:rFonts w:hint="eastAsia" w:cs="宋体"/>
          <w:szCs w:val="21"/>
          <w:lang w:eastAsia="zh-CN"/>
        </w:rPr>
        <w:t>约定应</w:t>
      </w:r>
      <w:r>
        <w:rPr>
          <w:rFonts w:hint="eastAsia" w:cs="宋体"/>
          <w:color w:val="000000"/>
          <w:szCs w:val="21"/>
        </w:rPr>
        <w:t>由乙方承担的其他义务和责任。</w:t>
      </w:r>
    </w:p>
    <w:p>
      <w:pPr>
        <w:numPr>
          <w:ilvl w:val="0"/>
          <w:numId w:val="10"/>
        </w:numPr>
        <w:autoSpaceDE w:val="0"/>
        <w:autoSpaceDN w:val="0"/>
        <w:adjustRightInd w:val="0"/>
        <w:snapToGrid w:val="0"/>
        <w:spacing w:line="400" w:lineRule="exact"/>
        <w:jc w:val="left"/>
        <w:rPr>
          <w:rFonts w:ascii="宋体" w:hAnsi="宋体"/>
          <w:b/>
          <w:bCs/>
          <w:sz w:val="24"/>
        </w:rPr>
      </w:pPr>
      <w:r>
        <w:rPr>
          <w:rFonts w:ascii="宋体" w:hAnsi="宋体"/>
          <w:b/>
          <w:bCs/>
          <w:sz w:val="24"/>
        </w:rPr>
        <w:t>合同履</w:t>
      </w:r>
      <w:r>
        <w:rPr>
          <w:rFonts w:ascii="宋体" w:hAnsi="宋体"/>
          <w:b/>
          <w:bCs/>
          <w:sz w:val="24"/>
          <w:lang w:val="en-US" w:eastAsia="zh-CN"/>
        </w:rPr>
        <w:t>行</w:t>
      </w:r>
    </w:p>
    <w:p>
      <w:pPr>
        <w:autoSpaceDE w:val="0"/>
        <w:autoSpaceDN w:val="0"/>
        <w:adjustRightInd w:val="0"/>
        <w:snapToGrid w:val="0"/>
        <w:spacing w:line="400" w:lineRule="exact"/>
        <w:ind w:firstLine="420" w:firstLineChars="200"/>
        <w:jc w:val="left"/>
        <w:rPr>
          <w:rFonts w:ascii="宋体" w:hAnsi="宋体"/>
        </w:rPr>
      </w:pPr>
      <w:r>
        <w:rPr>
          <w:rFonts w:ascii="宋体" w:hAnsi="宋体"/>
          <w:lang w:eastAsia="zh-CN"/>
        </w:rPr>
        <w:t>6</w:t>
      </w:r>
      <w:r>
        <w:rPr>
          <w:rFonts w:ascii="宋体" w:hAnsi="宋体"/>
        </w:rPr>
        <w:t>.1 甲乙双方应当按照</w:t>
      </w:r>
      <w:r>
        <w:rPr>
          <w:rFonts w:ascii="宋体" w:hAnsi="宋体" w:eastAsia="宋体" w:cs="宋体"/>
          <w:b/>
          <w:bCs/>
        </w:rPr>
        <w:t>【政府采购合同专用条款】</w:t>
      </w:r>
      <w:r>
        <w:rPr>
          <w:rFonts w:ascii="宋体" w:hAnsi="宋体"/>
        </w:rPr>
        <w:t>约定顺序履行合同义务；如果没有先后顺序的，应当同时履行。</w:t>
      </w:r>
    </w:p>
    <w:p>
      <w:pPr>
        <w:autoSpaceDE w:val="0"/>
        <w:autoSpaceDN w:val="0"/>
        <w:adjustRightInd w:val="0"/>
        <w:snapToGrid w:val="0"/>
        <w:spacing w:line="400" w:lineRule="exact"/>
        <w:ind w:firstLine="420" w:firstLineChars="200"/>
        <w:jc w:val="left"/>
      </w:pPr>
      <w:r>
        <w:rPr>
          <w:rFonts w:ascii="宋体" w:hAnsi="宋体"/>
          <w:lang w:eastAsia="zh-CN"/>
        </w:rPr>
        <w:t>6</w:t>
      </w:r>
      <w:r>
        <w:rPr>
          <w:rFonts w:ascii="宋体" w:hAnsi="宋体"/>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ascii="宋体" w:hAnsi="宋体"/>
          <w:b/>
          <w:bCs/>
          <w:sz w:val="24"/>
        </w:rPr>
      </w:pPr>
      <w:r>
        <w:rPr>
          <w:rFonts w:ascii="宋体" w:hAnsi="宋体"/>
          <w:b/>
          <w:bCs/>
          <w:sz w:val="24"/>
          <w:lang w:eastAsia="zh-CN"/>
        </w:rPr>
        <w:t>7</w:t>
      </w:r>
      <w:r>
        <w:rPr>
          <w:rFonts w:ascii="宋体" w:hAnsi="宋体"/>
          <w:b/>
          <w:bCs/>
          <w:sz w:val="24"/>
          <w:lang w:val="en-US" w:eastAsia="zh-CN"/>
        </w:rPr>
        <w:t xml:space="preserve">. </w:t>
      </w:r>
      <w:r>
        <w:rPr>
          <w:rFonts w:ascii="宋体" w:hAnsi="宋体"/>
          <w:b/>
          <w:bCs/>
          <w:sz w:val="24"/>
        </w:rPr>
        <w:t>货物包装、运输</w:t>
      </w:r>
      <w:r>
        <w:rPr>
          <w:rFonts w:ascii="宋体" w:hAnsi="宋体"/>
          <w:b/>
          <w:bCs/>
          <w:sz w:val="24"/>
          <w:lang w:eastAsia="zh-CN"/>
        </w:rPr>
        <w:t>、</w:t>
      </w:r>
      <w:r>
        <w:rPr>
          <w:rFonts w:ascii="宋体" w:hAnsi="宋体"/>
          <w:b/>
          <w:bCs/>
          <w:sz w:val="24"/>
        </w:rPr>
        <w:t>保险</w:t>
      </w:r>
      <w:r>
        <w:rPr>
          <w:rFonts w:ascii="宋体" w:hAnsi="宋体"/>
          <w:b/>
          <w:bCs/>
          <w:sz w:val="24"/>
          <w:lang w:eastAsia="zh-CN"/>
        </w:rPr>
        <w:t>和交付</w:t>
      </w:r>
      <w:r>
        <w:rPr>
          <w:rFonts w:ascii="宋体" w:hAnsi="宋体"/>
          <w:b/>
          <w:bCs/>
          <w:sz w:val="24"/>
        </w:rPr>
        <w:t>要求</w:t>
      </w:r>
    </w:p>
    <w:p>
      <w:pPr>
        <w:autoSpaceDE w:val="0"/>
        <w:autoSpaceDN w:val="0"/>
        <w:adjustRightInd w:val="0"/>
        <w:snapToGrid w:val="0"/>
        <w:spacing w:line="400" w:lineRule="exact"/>
        <w:ind w:firstLine="420" w:firstLineChars="200"/>
        <w:jc w:val="left"/>
        <w:rPr>
          <w:rFonts w:ascii="宋体" w:hAnsi="宋体"/>
        </w:rPr>
      </w:pPr>
      <w:r>
        <w:rPr>
          <w:rFonts w:ascii="宋体" w:hAnsi="宋体"/>
          <w:lang w:eastAsia="zh-CN"/>
        </w:rPr>
        <w:t>7</w:t>
      </w:r>
      <w:r>
        <w:rPr>
          <w:rFonts w:ascii="宋体" w:hAnsi="宋体"/>
        </w:rPr>
        <w:t>.1 本合同</w:t>
      </w:r>
      <w:r>
        <w:rPr>
          <w:rFonts w:ascii="宋体" w:hAnsi="宋体"/>
          <w:bCs/>
        </w:rPr>
        <w:t>涉及商品包装</w:t>
      </w:r>
      <w:r>
        <w:rPr>
          <w:rFonts w:ascii="宋体" w:hAnsi="宋体"/>
          <w:bCs/>
          <w:lang w:eastAsia="zh-CN"/>
        </w:rPr>
        <w:t>、</w:t>
      </w:r>
      <w:r>
        <w:rPr>
          <w:rFonts w:ascii="宋体" w:hAnsi="宋体"/>
          <w:bCs/>
        </w:rPr>
        <w:t>快递包装的，</w:t>
      </w:r>
      <w:r>
        <w:rPr>
          <w:rFonts w:ascii="宋体" w:hAnsi="宋体"/>
        </w:rPr>
        <w:t>除</w:t>
      </w:r>
      <w:r>
        <w:rPr>
          <w:rFonts w:ascii="宋体" w:hAnsi="宋体"/>
          <w:b/>
        </w:rPr>
        <w:t>【政府采购合同专用条款】</w:t>
      </w:r>
      <w:r>
        <w:rPr>
          <w:rFonts w:ascii="宋体" w:hAnsi="宋体"/>
          <w:bCs/>
        </w:rPr>
        <w:t>另有</w:t>
      </w:r>
      <w:r>
        <w:rPr>
          <w:rFonts w:ascii="宋体" w:hAnsi="宋体"/>
          <w:bCs/>
          <w:lang w:eastAsia="zh-CN"/>
        </w:rPr>
        <w:t>约</w:t>
      </w:r>
      <w:r>
        <w:rPr>
          <w:rFonts w:ascii="宋体" w:hAnsi="宋体"/>
          <w:bCs/>
        </w:rPr>
        <w:t>定</w:t>
      </w:r>
      <w:r>
        <w:rPr>
          <w:rFonts w:ascii="宋体" w:hAnsi="宋体"/>
          <w:bCs/>
          <w:lang w:eastAsia="zh-CN"/>
        </w:rPr>
        <w:t>外</w:t>
      </w:r>
      <w:r>
        <w:rPr>
          <w:rFonts w:ascii="宋体" w:hAnsi="宋体"/>
          <w:bCs/>
        </w:rPr>
        <w:t>，</w:t>
      </w:r>
      <w:r>
        <w:rPr>
          <w:rFonts w:ascii="宋体" w:hAnsi="宋体"/>
        </w:rPr>
        <w:t>包装应适应远距离运输、防潮、防震、防锈和防野蛮装卸等要求，确保货物安全无损地运抵</w:t>
      </w:r>
      <w:r>
        <w:rPr>
          <w:rFonts w:ascii="宋体" w:hAnsi="宋体"/>
          <w:b/>
        </w:rPr>
        <w:t>【政府采购合同专用条款】</w:t>
      </w:r>
      <w:r>
        <w:rPr>
          <w:rFonts w:ascii="宋体" w:hAnsi="宋体"/>
          <w:bCs/>
          <w:lang w:eastAsia="zh-CN"/>
        </w:rPr>
        <w:t>约定的</w:t>
      </w:r>
      <w:r>
        <w:rPr>
          <w:rFonts w:ascii="宋体" w:hAnsi="宋体"/>
        </w:rPr>
        <w:t>指定现场。</w:t>
      </w:r>
    </w:p>
    <w:p>
      <w:pPr>
        <w:adjustRightInd w:val="0"/>
        <w:snapToGrid w:val="0"/>
        <w:spacing w:line="400" w:lineRule="exact"/>
        <w:ind w:firstLine="420" w:firstLineChars="200"/>
        <w:jc w:val="left"/>
        <w:rPr>
          <w:rFonts w:ascii="宋体" w:hAnsi="宋体"/>
        </w:rPr>
      </w:pPr>
      <w:r>
        <w:rPr>
          <w:rFonts w:ascii="宋体" w:hAnsi="宋体"/>
          <w:lang w:eastAsia="zh-CN"/>
        </w:rPr>
        <w:t>7</w:t>
      </w:r>
      <w:r>
        <w:rPr>
          <w:rFonts w:ascii="宋体" w:hAnsi="宋体"/>
        </w:rPr>
        <w:t>.2 除</w:t>
      </w:r>
      <w:r>
        <w:rPr>
          <w:rFonts w:ascii="宋体" w:hAnsi="宋体"/>
          <w:b/>
        </w:rPr>
        <w:t>【政府采购合同专用条款】</w:t>
      </w:r>
      <w:r>
        <w:rPr>
          <w:rFonts w:ascii="宋体" w:hAnsi="宋体"/>
          <w:bCs/>
        </w:rPr>
        <w:t>另有</w:t>
      </w:r>
      <w:r>
        <w:rPr>
          <w:rFonts w:ascii="宋体" w:hAnsi="宋体"/>
          <w:bCs/>
          <w:lang w:eastAsia="zh-CN"/>
        </w:rPr>
        <w:t>约</w:t>
      </w:r>
      <w:r>
        <w:rPr>
          <w:rFonts w:ascii="宋体" w:hAnsi="宋体"/>
          <w:bCs/>
        </w:rPr>
        <w:t>定</w:t>
      </w:r>
      <w:r>
        <w:rPr>
          <w:rFonts w:ascii="宋体" w:hAnsi="宋体"/>
          <w:bCs/>
          <w:lang w:eastAsia="zh-CN"/>
        </w:rPr>
        <w:t>外</w:t>
      </w:r>
      <w:r>
        <w:rPr>
          <w:rFonts w:ascii="宋体" w:hAnsi="宋体"/>
          <w:bCs/>
        </w:rPr>
        <w:t>，</w:t>
      </w:r>
      <w:r>
        <w:rPr>
          <w:rFonts w:ascii="宋体" w:hAnsi="宋体"/>
        </w:rPr>
        <w:t>乙方负责办理将货物运抵本合同规定的交货地点</w:t>
      </w:r>
      <w:r>
        <w:rPr>
          <w:rFonts w:ascii="宋体" w:hAnsi="宋体"/>
          <w:lang w:eastAsia="zh-CN"/>
        </w:rPr>
        <w:t>，并装卸、交付至甲方</w:t>
      </w:r>
      <w:r>
        <w:rPr>
          <w:rFonts w:ascii="宋体" w:hAnsi="宋体"/>
        </w:rPr>
        <w:t>的一切运输事项，相关费用应</w:t>
      </w:r>
      <w:r>
        <w:rPr>
          <w:rFonts w:ascii="宋体" w:hAnsi="宋体"/>
          <w:lang w:eastAsia="zh-CN"/>
        </w:rPr>
        <w:t>包含</w:t>
      </w:r>
      <w:r>
        <w:rPr>
          <w:rFonts w:ascii="宋体" w:hAnsi="宋体"/>
        </w:rPr>
        <w:t>在合同</w:t>
      </w:r>
      <w:r>
        <w:rPr>
          <w:rFonts w:ascii="宋体" w:hAnsi="宋体"/>
          <w:lang w:eastAsia="zh-CN"/>
        </w:rPr>
        <w:t>价款</w:t>
      </w:r>
      <w:r>
        <w:rPr>
          <w:rFonts w:ascii="宋体" w:hAnsi="宋体"/>
        </w:rPr>
        <w:t>中。</w:t>
      </w:r>
    </w:p>
    <w:p>
      <w:pPr>
        <w:adjustRightInd w:val="0"/>
        <w:snapToGrid w:val="0"/>
        <w:spacing w:line="400" w:lineRule="exact"/>
        <w:ind w:firstLine="420" w:firstLineChars="200"/>
        <w:jc w:val="left"/>
        <w:rPr>
          <w:rFonts w:ascii="宋体" w:hAnsi="宋体"/>
        </w:rPr>
      </w:pPr>
      <w:r>
        <w:rPr>
          <w:rFonts w:ascii="宋体" w:hAnsi="宋体"/>
          <w:lang w:eastAsia="zh-CN"/>
        </w:rPr>
        <w:t>7</w:t>
      </w:r>
      <w:r>
        <w:rPr>
          <w:rFonts w:ascii="宋体" w:hAnsi="宋体"/>
        </w:rPr>
        <w:t>.3 货物保险要求按</w:t>
      </w:r>
      <w:r>
        <w:rPr>
          <w:rFonts w:ascii="宋体" w:hAnsi="宋体"/>
          <w:b/>
        </w:rPr>
        <w:t>【政府采购合同专用条款】</w:t>
      </w:r>
      <w:r>
        <w:rPr>
          <w:rFonts w:ascii="宋体" w:hAnsi="宋体"/>
          <w:bCs/>
        </w:rPr>
        <w:t>规定执行</w:t>
      </w:r>
      <w:r>
        <w:rPr>
          <w:rFonts w:ascii="宋体" w:hAnsi="宋体"/>
        </w:rPr>
        <w:t>。</w:t>
      </w:r>
    </w:p>
    <w:p>
      <w:pPr>
        <w:autoSpaceDE w:val="0"/>
        <w:autoSpaceDN w:val="0"/>
        <w:adjustRightInd w:val="0"/>
        <w:snapToGrid w:val="0"/>
        <w:spacing w:line="400" w:lineRule="exact"/>
        <w:ind w:firstLine="420" w:firstLineChars="200"/>
        <w:jc w:val="left"/>
        <w:rPr>
          <w:rFonts w:ascii="宋体" w:hAnsi="宋体"/>
        </w:rPr>
      </w:pPr>
      <w:r>
        <w:rPr>
          <w:rFonts w:ascii="宋体" w:hAnsi="宋体"/>
          <w:lang w:eastAsia="zh-CN"/>
        </w:rPr>
        <w:t>7</w:t>
      </w:r>
      <w:r>
        <w:rPr>
          <w:rFonts w:ascii="宋体" w:hAnsi="宋体"/>
        </w:rPr>
        <w:t xml:space="preserve">.4 </w:t>
      </w:r>
      <w:r>
        <w:rPr>
          <w:rFonts w:ascii="宋体" w:hAnsi="宋体"/>
          <w:lang w:val="en-US" w:eastAsia="zh-CN"/>
        </w:rPr>
        <w:t>除采购活动</w:t>
      </w:r>
      <w:r>
        <w:rPr>
          <w:rFonts w:ascii="宋体" w:hAnsi="宋体"/>
        </w:rPr>
        <w:t>对商品包装</w:t>
      </w:r>
      <w:r>
        <w:rPr>
          <w:rFonts w:ascii="宋体" w:hAnsi="宋体"/>
          <w:lang w:eastAsia="zh-CN"/>
        </w:rPr>
        <w:t>、</w:t>
      </w:r>
      <w:r>
        <w:rPr>
          <w:rFonts w:ascii="宋体" w:hAnsi="宋体"/>
        </w:rPr>
        <w:t>快递包装</w:t>
      </w:r>
      <w:r>
        <w:rPr>
          <w:rFonts w:ascii="宋体" w:hAnsi="宋体"/>
          <w:lang w:val="en-US" w:eastAsia="zh-CN"/>
        </w:rPr>
        <w:t>达成具体约定外</w:t>
      </w:r>
      <w:r>
        <w:rPr>
          <w:rFonts w:ascii="宋体" w:hAnsi="宋体"/>
        </w:rPr>
        <w:t>，乙方提供产品及相关快递服务</w:t>
      </w:r>
      <w:r>
        <w:rPr>
          <w:rFonts w:ascii="宋体" w:hAnsi="宋体"/>
          <w:lang w:val="en-US" w:eastAsia="zh-CN"/>
        </w:rPr>
        <w:t>涉及到</w:t>
      </w:r>
      <w:r>
        <w:rPr>
          <w:rFonts w:ascii="宋体" w:hAnsi="宋体"/>
        </w:rPr>
        <w:t>具体包装要求</w:t>
      </w:r>
      <w:r>
        <w:rPr>
          <w:rFonts w:ascii="宋体" w:hAnsi="宋体"/>
          <w:lang w:val="en-US" w:eastAsia="zh-CN"/>
        </w:rPr>
        <w:t>的，</w:t>
      </w:r>
      <w:r>
        <w:rPr>
          <w:rFonts w:ascii="宋体" w:hAnsi="宋体"/>
        </w:rPr>
        <w:t>应</w:t>
      </w:r>
      <w:r>
        <w:rPr>
          <w:rFonts w:ascii="宋体" w:hAnsi="宋体"/>
          <w:lang w:val="en-US" w:eastAsia="zh-CN"/>
        </w:rPr>
        <w:t>不低于</w:t>
      </w:r>
      <w:r>
        <w:rPr>
          <w:rFonts w:ascii="宋体" w:hAnsi="宋体"/>
        </w:rPr>
        <w:t>《商品包装政府采购需求标准（试行）</w:t>
      </w:r>
      <w:r>
        <w:rPr>
          <w:rFonts w:ascii="宋体" w:hAnsi="宋体"/>
          <w:lang w:eastAsia="zh-CN"/>
        </w:rPr>
        <w:t>》《</w:t>
      </w:r>
      <w:r>
        <w:rPr>
          <w:rFonts w:ascii="宋体" w:hAnsi="宋体"/>
        </w:rPr>
        <w:t>快递包装政府采购需求标准（试行）》</w:t>
      </w:r>
      <w:r>
        <w:rPr>
          <w:rFonts w:ascii="宋体" w:hAnsi="宋体"/>
          <w:lang w:val="en-US" w:eastAsia="zh-CN"/>
        </w:rPr>
        <w:t>标准</w:t>
      </w:r>
      <w:r>
        <w:rPr>
          <w:rFonts w:ascii="宋体" w:hAnsi="宋体"/>
        </w:rPr>
        <w:t>，并作为履约验收的内容，必要时甲方可以要求乙方在履约验收环节出具检测报告。</w:t>
      </w:r>
    </w:p>
    <w:p>
      <w:pPr>
        <w:autoSpaceDE w:val="0"/>
        <w:autoSpaceDN w:val="0"/>
        <w:adjustRightInd w:val="0"/>
        <w:snapToGrid w:val="0"/>
        <w:spacing w:line="400" w:lineRule="exact"/>
        <w:ind w:firstLine="420" w:firstLineChars="200"/>
        <w:jc w:val="left"/>
        <w:rPr>
          <w:rFonts w:ascii="宋体" w:hAnsi="宋体"/>
        </w:rPr>
      </w:pPr>
      <w:r>
        <w:rPr>
          <w:rFonts w:ascii="宋体" w:hAnsi="宋体"/>
          <w:lang w:val="en-US" w:eastAsia="zh-CN"/>
        </w:rPr>
        <w:t xml:space="preserve">7.5 </w:t>
      </w:r>
      <w:r>
        <w:rPr>
          <w:rFonts w:ascii="宋体" w:hAnsi="宋体" w:eastAsia="宋体" w:cs="宋体"/>
        </w:rPr>
        <w:t>乙方在运输到达之前</w:t>
      </w:r>
      <w:r>
        <w:rPr>
          <w:rFonts w:ascii="宋体" w:hAnsi="宋体" w:cs="宋体"/>
          <w:lang w:eastAsia="zh-CN"/>
        </w:rPr>
        <w:t>应</w:t>
      </w:r>
      <w:r>
        <w:rPr>
          <w:rFonts w:ascii="宋体" w:hAnsi="宋体" w:eastAsia="宋体" w:cs="宋体"/>
        </w:rPr>
        <w:t>提前通知</w:t>
      </w:r>
      <w:r>
        <w:rPr>
          <w:rFonts w:ascii="宋体" w:hAnsi="宋体" w:cs="宋体"/>
          <w:lang w:eastAsia="zh-CN"/>
        </w:rPr>
        <w:t>甲方</w:t>
      </w:r>
      <w:r>
        <w:rPr>
          <w:rFonts w:ascii="宋体" w:hAnsi="宋体" w:eastAsia="宋体" w:cs="宋体"/>
        </w:rPr>
        <w:t>，并提示货物运输装卸的注意事项</w:t>
      </w:r>
      <w:r>
        <w:rPr>
          <w:rFonts w:ascii="宋体" w:hAnsi="宋体" w:cs="宋体"/>
          <w:lang w:eastAsia="zh-CN"/>
        </w:rPr>
        <w:t>，甲方配合乙方做好货物的接收工作。</w:t>
      </w:r>
    </w:p>
    <w:p>
      <w:pPr>
        <w:pStyle w:val="2"/>
        <w:ind w:firstLine="420"/>
        <w:rPr>
          <w:sz w:val="21"/>
        </w:rPr>
      </w:pPr>
      <w:r>
        <w:rPr>
          <w:rFonts w:hint="eastAsia" w:ascii="宋体" w:hAnsi="宋体" w:eastAsia="宋体" w:cs="Times New Roman"/>
          <w:color w:val="000000"/>
          <w:kern w:val="2"/>
          <w:sz w:val="21"/>
        </w:rPr>
        <w:t>7.6 如因包装、运输问题导致货物损毁、丢失或者品质下降，甲方有权要求降价、换货、拒收部分或整批货物，由此产生的费用和损失，均由乙方承担。</w:t>
      </w:r>
    </w:p>
    <w:p>
      <w:pPr>
        <w:adjustRightInd w:val="0"/>
        <w:snapToGrid w:val="0"/>
        <w:spacing w:line="400" w:lineRule="exact"/>
        <w:jc w:val="left"/>
        <w:rPr>
          <w:rFonts w:ascii="宋体" w:hAnsi="宋体"/>
          <w:b/>
          <w:color w:val="auto"/>
          <w:sz w:val="24"/>
        </w:rPr>
      </w:pPr>
      <w:r>
        <w:rPr>
          <w:rFonts w:ascii="宋体" w:hAnsi="宋体"/>
          <w:b/>
          <w:sz w:val="24"/>
          <w:lang w:eastAsia="zh-CN"/>
        </w:rPr>
        <w:t>8</w:t>
      </w:r>
      <w:r>
        <w:rPr>
          <w:rFonts w:ascii="宋体" w:hAnsi="宋体"/>
          <w:b/>
          <w:sz w:val="24"/>
          <w:lang w:val="en-US" w:eastAsia="zh-CN"/>
        </w:rPr>
        <w:t xml:space="preserve">. </w:t>
      </w:r>
      <w:r>
        <w:rPr>
          <w:rFonts w:ascii="宋体" w:hAnsi="宋体"/>
          <w:b/>
          <w:color w:val="auto"/>
          <w:sz w:val="24"/>
        </w:rPr>
        <w:t>质量标准和保证</w:t>
      </w:r>
    </w:p>
    <w:p>
      <w:pPr>
        <w:pStyle w:val="22"/>
        <w:adjustRightInd w:val="0"/>
        <w:snapToGrid w:val="0"/>
        <w:spacing w:line="400" w:lineRule="exact"/>
        <w:ind w:firstLine="400" w:firstLineChars="200"/>
        <w:jc w:val="left"/>
        <w:rPr>
          <w:rFonts w:hAnsi="宋体"/>
          <w:b/>
        </w:rPr>
      </w:pPr>
      <w:r>
        <w:rPr>
          <w:rFonts w:hint="eastAsia" w:hAnsi="宋体"/>
          <w:lang w:eastAsia="zh-CN"/>
        </w:rPr>
        <w:t>8</w:t>
      </w:r>
      <w:r>
        <w:rPr>
          <w:rFonts w:hint="eastAsia" w:hAnsi="宋体"/>
        </w:rPr>
        <w:t>.1 质量标准</w:t>
      </w:r>
    </w:p>
    <w:p>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（1）本合同下</w:t>
      </w:r>
      <w:r>
        <w:rPr>
          <w:rFonts w:ascii="宋体" w:hAnsi="宋体"/>
          <w:color w:val="auto"/>
          <w:lang w:eastAsia="zh-CN"/>
        </w:rPr>
        <w:t>提供</w:t>
      </w:r>
      <w:r>
        <w:rPr>
          <w:rFonts w:ascii="宋体" w:hAnsi="宋体"/>
          <w:color w:val="auto"/>
        </w:rPr>
        <w:t>的货物应符合</w:t>
      </w:r>
      <w:r>
        <w:rPr>
          <w:rFonts w:ascii="宋体" w:hAnsi="宋体"/>
          <w:color w:val="auto"/>
          <w:lang w:eastAsia="zh-CN"/>
        </w:rPr>
        <w:t>合同</w:t>
      </w:r>
      <w:r>
        <w:rPr>
          <w:rFonts w:ascii="宋体" w:hAnsi="宋体" w:cs="宋体"/>
          <w:lang w:eastAsia="zh-CN"/>
        </w:rPr>
        <w:t>约</w:t>
      </w:r>
      <w:r>
        <w:rPr>
          <w:rFonts w:ascii="宋体" w:hAnsi="宋体" w:eastAsia="宋体" w:cs="宋体"/>
        </w:rPr>
        <w:t>定的品牌、规格型号、技术性能、配置、质量、数量等要求。</w:t>
      </w:r>
      <w:r>
        <w:rPr>
          <w:rFonts w:ascii="宋体" w:hAnsi="宋体"/>
          <w:color w:val="auto"/>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ascii="宋体" w:hAnsi="宋体"/>
          <w:color w:val="auto"/>
          <w:lang w:eastAsia="zh-CN"/>
        </w:rPr>
        <w:t>。</w:t>
      </w:r>
    </w:p>
    <w:p>
      <w:pPr>
        <w:pStyle w:val="22"/>
        <w:adjustRightInd w:val="0"/>
        <w:snapToGrid w:val="0"/>
        <w:spacing w:line="400" w:lineRule="exact"/>
        <w:ind w:firstLine="400" w:firstLineChars="200"/>
        <w:jc w:val="left"/>
        <w:rPr>
          <w:rFonts w:hAnsi="宋体"/>
        </w:rPr>
      </w:pPr>
      <w:r>
        <w:rPr>
          <w:rFonts w:hint="eastAsia" w:hAnsi="宋体"/>
        </w:rPr>
        <w:t>（2）采用中华人民共和国法定计量单位。</w:t>
      </w:r>
    </w:p>
    <w:p>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（3）乙方所</w:t>
      </w:r>
      <w:r>
        <w:rPr>
          <w:rFonts w:ascii="宋体" w:hAnsi="宋体"/>
          <w:color w:val="auto"/>
          <w:lang w:eastAsia="zh-CN"/>
        </w:rPr>
        <w:t>提供</w:t>
      </w:r>
      <w:r>
        <w:rPr>
          <w:rFonts w:ascii="宋体" w:hAnsi="宋体"/>
          <w:color w:val="auto"/>
        </w:rPr>
        <w:t>的货物应符合国家有关安全、环保、卫生</w:t>
      </w:r>
      <w:r>
        <w:rPr>
          <w:rFonts w:ascii="宋体" w:hAnsi="宋体"/>
          <w:color w:val="auto"/>
          <w:lang w:eastAsia="zh-CN"/>
        </w:rPr>
        <w:t>的</w:t>
      </w:r>
      <w:r>
        <w:rPr>
          <w:rFonts w:ascii="宋体" w:hAnsi="宋体"/>
          <w:color w:val="auto"/>
        </w:rPr>
        <w:t>规定。</w:t>
      </w:r>
    </w:p>
    <w:p>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（4）乙方应向甲方提交所</w:t>
      </w:r>
      <w:r>
        <w:rPr>
          <w:rFonts w:ascii="宋体" w:hAnsi="宋体"/>
          <w:color w:val="auto"/>
          <w:lang w:eastAsia="zh-CN"/>
        </w:rPr>
        <w:t>提供</w:t>
      </w:r>
      <w:r>
        <w:rPr>
          <w:rFonts w:ascii="宋体" w:hAnsi="宋体"/>
          <w:color w:val="auto"/>
        </w:rPr>
        <w:t>货物的技术文件，包括相应的中文技术文件，如：产品目录、图纸、操作手册、使用说明、维护手册或服务指南</w:t>
      </w:r>
      <w:r>
        <w:rPr>
          <w:rFonts w:ascii="宋体" w:hAnsi="宋体"/>
          <w:color w:val="auto"/>
          <w:lang w:eastAsia="zh-CN"/>
        </w:rPr>
        <w:t>等</w:t>
      </w:r>
      <w:r>
        <w:rPr>
          <w:rFonts w:ascii="宋体" w:hAnsi="宋体"/>
          <w:color w:val="auto"/>
        </w:rPr>
        <w:t>。</w:t>
      </w:r>
      <w:r>
        <w:rPr>
          <w:rFonts w:ascii="宋体" w:hAnsi="宋体"/>
          <w:color w:val="auto"/>
          <w:lang w:eastAsia="zh-CN"/>
        </w:rPr>
        <w:t>上述</w:t>
      </w:r>
      <w:r>
        <w:rPr>
          <w:rFonts w:ascii="宋体" w:hAnsi="宋体"/>
          <w:color w:val="auto"/>
        </w:rPr>
        <w:t>文件应包装好随货物一同发运。</w:t>
      </w:r>
    </w:p>
    <w:p>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lang w:eastAsia="zh-CN"/>
        </w:rPr>
        <w:t>8</w:t>
      </w:r>
      <w:r>
        <w:rPr>
          <w:rFonts w:ascii="宋体" w:hAnsi="宋体"/>
          <w:color w:val="auto"/>
        </w:rPr>
        <w:t>.2 保证</w:t>
      </w:r>
    </w:p>
    <w:p>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（1）乙方应保证</w:t>
      </w:r>
      <w:r>
        <w:rPr>
          <w:rFonts w:ascii="宋体" w:hAnsi="宋体"/>
          <w:color w:val="auto"/>
          <w:lang w:eastAsia="zh-CN"/>
        </w:rPr>
        <w:t>提供的货物</w:t>
      </w:r>
      <w:r>
        <w:rPr>
          <w:rFonts w:ascii="宋体" w:hAnsi="宋体"/>
          <w:color w:val="auto"/>
        </w:rPr>
        <w:t>完全符合合同规定的质量、规格和性能要求。乙方应保证货物在正确安装、正常使用和保养条件下，</w:t>
      </w:r>
      <w:r>
        <w:rPr>
          <w:rFonts w:ascii="宋体" w:hAnsi="宋体" w:eastAsia="宋体" w:cs="宋体"/>
        </w:rPr>
        <w:t>在其使用寿命期内具</w:t>
      </w:r>
      <w:r>
        <w:rPr>
          <w:rFonts w:ascii="宋体" w:hAnsi="宋体" w:cs="宋体"/>
          <w:lang w:eastAsia="zh-CN"/>
        </w:rPr>
        <w:t>备合同约定</w:t>
      </w:r>
      <w:r>
        <w:rPr>
          <w:rFonts w:ascii="宋体" w:hAnsi="宋体" w:eastAsia="宋体" w:cs="宋体"/>
        </w:rPr>
        <w:t>的性能</w:t>
      </w:r>
      <w:r>
        <w:rPr>
          <w:rFonts w:ascii="宋体" w:hAnsi="宋体"/>
          <w:color w:val="auto"/>
        </w:rPr>
        <w:t>。</w:t>
      </w:r>
      <w:r>
        <w:rPr>
          <w:rFonts w:ascii="宋体" w:hAnsi="宋体"/>
          <w:color w:val="auto"/>
          <w:lang w:eastAsia="zh-CN"/>
        </w:rPr>
        <w:t>存在</w:t>
      </w:r>
      <w:r>
        <w:rPr>
          <w:rFonts w:ascii="宋体" w:hAnsi="宋体"/>
          <w:color w:val="auto"/>
        </w:rPr>
        <w:t>质量保证期的，货物最终交付验收</w:t>
      </w:r>
      <w:r>
        <w:rPr>
          <w:rFonts w:ascii="宋体" w:hAnsi="宋体"/>
          <w:color w:val="auto"/>
          <w:lang w:eastAsia="zh-CN"/>
        </w:rPr>
        <w:t>合格</w:t>
      </w:r>
      <w:r>
        <w:rPr>
          <w:rFonts w:ascii="宋体" w:hAnsi="宋体"/>
          <w:color w:val="auto"/>
        </w:rPr>
        <w:t>后</w:t>
      </w:r>
      <w:r>
        <w:rPr>
          <w:rFonts w:ascii="宋体" w:hAnsi="宋体"/>
          <w:color w:val="auto"/>
          <w:lang w:eastAsia="zh-CN"/>
        </w:rPr>
        <w:t>在</w:t>
      </w:r>
      <w:r>
        <w:rPr>
          <w:rFonts w:ascii="宋体" w:hAnsi="宋体"/>
          <w:b/>
          <w:color w:val="auto"/>
        </w:rPr>
        <w:t>【政府采购合同专用条款】</w:t>
      </w:r>
      <w:r>
        <w:rPr>
          <w:rFonts w:ascii="宋体" w:hAnsi="宋体"/>
          <w:color w:val="auto"/>
        </w:rPr>
        <w:t>规定或乙方</w:t>
      </w:r>
      <w:r>
        <w:rPr>
          <w:rFonts w:ascii="宋体" w:hAnsi="宋体"/>
          <w:color w:val="auto"/>
          <w:lang w:eastAsia="zh-CN"/>
        </w:rPr>
        <w:t>书面</w:t>
      </w:r>
      <w:r>
        <w:rPr>
          <w:rFonts w:ascii="宋体" w:hAnsi="宋体"/>
          <w:color w:val="auto"/>
        </w:rPr>
        <w:t>承诺（两者以较长的为准）的质量保证期内，本保证保持有效。</w:t>
      </w:r>
    </w:p>
    <w:p>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（2）在质量保证期内所发现的缺陷，甲方应尽快以书面形式通知乙方。</w:t>
      </w:r>
    </w:p>
    <w:p>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（3）乙方收到通知后</w:t>
      </w:r>
      <w:r>
        <w:rPr>
          <w:rFonts w:ascii="宋体" w:hAnsi="宋体"/>
          <w:color w:val="auto"/>
          <w:lang w:eastAsia="zh-CN"/>
        </w:rPr>
        <w:t>，</w:t>
      </w:r>
      <w:r>
        <w:rPr>
          <w:rFonts w:ascii="宋体" w:hAnsi="宋体"/>
          <w:color w:val="auto"/>
        </w:rPr>
        <w:t>应在</w:t>
      </w:r>
      <w:r>
        <w:rPr>
          <w:rFonts w:ascii="宋体" w:hAnsi="宋体"/>
          <w:b/>
          <w:color w:val="auto"/>
        </w:rPr>
        <w:t>【政府采购合同专用条款】</w:t>
      </w:r>
      <w:r>
        <w:rPr>
          <w:rFonts w:ascii="宋体" w:hAnsi="宋体"/>
          <w:color w:val="auto"/>
        </w:rPr>
        <w:t>规定的响应时间内以合理的速度免费维修或更换有缺陷的货物或部件。</w:t>
      </w:r>
    </w:p>
    <w:p>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（4）在质量保证期内，如果货物的质量或规格与合同不符，或证实货物是有缺陷的，包括潜在的缺陷或使用不符合要求的材料等，甲方可以根据本合同第1</w:t>
      </w:r>
      <w:r>
        <w:rPr>
          <w:rFonts w:ascii="宋体" w:hAnsi="宋体"/>
          <w:lang w:val="en-US" w:eastAsia="zh-CN"/>
        </w:rPr>
        <w:t>5</w:t>
      </w:r>
      <w:r>
        <w:rPr>
          <w:rFonts w:ascii="宋体" w:hAnsi="宋体"/>
          <w:color w:val="auto"/>
        </w:rPr>
        <w:t>.1条规定以书面形式</w:t>
      </w:r>
      <w:r>
        <w:rPr>
          <w:rFonts w:ascii="宋体" w:hAnsi="宋体"/>
          <w:lang w:eastAsia="zh-CN"/>
        </w:rPr>
        <w:t>追究</w:t>
      </w:r>
      <w:r>
        <w:rPr>
          <w:rFonts w:ascii="宋体" w:hAnsi="宋体"/>
          <w:color w:val="auto"/>
        </w:rPr>
        <w:t>乙方</w:t>
      </w:r>
      <w:r>
        <w:rPr>
          <w:rFonts w:ascii="宋体" w:hAnsi="宋体"/>
          <w:lang w:eastAsia="zh-CN"/>
        </w:rPr>
        <w:t>的违约责任</w:t>
      </w:r>
      <w:r>
        <w:rPr>
          <w:rFonts w:ascii="宋体" w:hAnsi="宋体"/>
          <w:color w:val="auto"/>
        </w:rPr>
        <w:t>。</w:t>
      </w:r>
    </w:p>
    <w:p>
      <w:pPr>
        <w:adjustRightInd w:val="0"/>
        <w:snapToGrid w:val="0"/>
        <w:spacing w:line="400" w:lineRule="exact"/>
        <w:ind w:firstLine="420" w:firstLineChars="200"/>
        <w:jc w:val="left"/>
        <w:rPr>
          <w:color w:val="auto"/>
        </w:rPr>
      </w:pPr>
      <w:r>
        <w:rPr>
          <w:rFonts w:ascii="宋体" w:hAnsi="宋体"/>
          <w:color w:val="auto"/>
        </w:rPr>
        <w:t>（5）乙方在约定的时间内未能弥补缺陷，甲方可采取必要的补救措施，但其风险和费用将由乙方承担，甲方根据合同</w:t>
      </w:r>
      <w:r>
        <w:rPr>
          <w:rFonts w:ascii="宋体" w:hAnsi="宋体"/>
          <w:color w:val="auto"/>
          <w:lang w:eastAsia="zh-CN"/>
        </w:rPr>
        <w:t>约定</w:t>
      </w:r>
      <w:r>
        <w:rPr>
          <w:rFonts w:ascii="宋体" w:hAnsi="宋体"/>
          <w:color w:val="auto"/>
        </w:rPr>
        <w:t>对乙方行使的其他权利不受影响。</w:t>
      </w:r>
    </w:p>
    <w:p>
      <w:pPr>
        <w:adjustRightInd w:val="0"/>
        <w:snapToGrid w:val="0"/>
        <w:spacing w:line="400" w:lineRule="exact"/>
        <w:jc w:val="left"/>
        <w:rPr>
          <w:rFonts w:ascii="宋体" w:hAnsi="宋体"/>
          <w:b/>
          <w:bCs/>
          <w:color w:val="auto"/>
          <w:sz w:val="24"/>
        </w:rPr>
      </w:pPr>
      <w:r>
        <w:rPr>
          <w:rFonts w:ascii="宋体" w:hAnsi="宋体"/>
          <w:b/>
          <w:bCs/>
          <w:sz w:val="24"/>
          <w:lang w:eastAsia="zh-CN"/>
        </w:rPr>
        <w:t>9</w:t>
      </w:r>
      <w:r>
        <w:rPr>
          <w:rFonts w:ascii="宋体" w:hAnsi="宋体"/>
          <w:b/>
          <w:bCs/>
          <w:color w:val="auto"/>
          <w:sz w:val="24"/>
        </w:rPr>
        <w:t>.</w:t>
      </w:r>
      <w:r>
        <w:rPr>
          <w:rFonts w:ascii="宋体" w:hAnsi="宋体"/>
          <w:b/>
          <w:bCs/>
          <w:sz w:val="24"/>
          <w:lang w:val="en-US" w:eastAsia="zh-CN"/>
        </w:rPr>
        <w:t xml:space="preserve"> </w:t>
      </w:r>
      <w:r>
        <w:rPr>
          <w:rFonts w:ascii="宋体" w:hAnsi="宋体"/>
          <w:b/>
          <w:bCs/>
          <w:color w:val="auto"/>
          <w:sz w:val="24"/>
        </w:rPr>
        <w:t>权利瑕疵担保</w:t>
      </w:r>
    </w:p>
    <w:p>
      <w:pPr>
        <w:autoSpaceDE w:val="0"/>
        <w:autoSpaceDN w:val="0"/>
        <w:adjustRightInd w:val="0"/>
        <w:snapToGrid w:val="0"/>
        <w:spacing w:line="400" w:lineRule="exact"/>
        <w:ind w:firstLine="420" w:firstLineChars="200"/>
        <w:jc w:val="left"/>
        <w:rPr>
          <w:rFonts w:ascii="宋体" w:hAnsi="宋体"/>
        </w:rPr>
      </w:pPr>
      <w:r>
        <w:rPr>
          <w:rFonts w:ascii="宋体" w:hAnsi="宋体"/>
          <w:lang w:eastAsia="zh-CN"/>
        </w:rPr>
        <w:t>9</w:t>
      </w:r>
      <w:r>
        <w:rPr>
          <w:rFonts w:ascii="宋体" w:hAnsi="宋体"/>
        </w:rPr>
        <w:t>.1 乙方保证对其出售的货物享有合法的权利。</w:t>
      </w:r>
    </w:p>
    <w:p>
      <w:pPr>
        <w:autoSpaceDE w:val="0"/>
        <w:autoSpaceDN w:val="0"/>
        <w:adjustRightInd w:val="0"/>
        <w:snapToGrid w:val="0"/>
        <w:spacing w:line="400" w:lineRule="exact"/>
        <w:ind w:firstLine="420" w:firstLineChars="200"/>
        <w:jc w:val="left"/>
        <w:rPr>
          <w:rFonts w:ascii="宋体" w:hAnsi="宋体"/>
        </w:rPr>
      </w:pPr>
      <w:r>
        <w:rPr>
          <w:rFonts w:ascii="宋体" w:hAnsi="宋体"/>
          <w:lang w:eastAsia="zh-CN"/>
        </w:rPr>
        <w:t>9</w:t>
      </w:r>
      <w:r>
        <w:rPr>
          <w:rFonts w:ascii="宋体" w:hAnsi="宋体"/>
        </w:rPr>
        <w:t xml:space="preserve">.2 </w:t>
      </w:r>
      <w:r>
        <w:rPr>
          <w:rFonts w:ascii="宋体" w:hAnsi="宋体" w:eastAsia="宋体" w:cs="宋体"/>
          <w:szCs w:val="15"/>
        </w:rPr>
        <w:t>乙方保证在交付的货物上不存在抵押权等担保物权。</w:t>
      </w:r>
    </w:p>
    <w:p>
      <w:pPr>
        <w:autoSpaceDE w:val="0"/>
        <w:autoSpaceDN w:val="0"/>
        <w:adjustRightInd w:val="0"/>
        <w:snapToGrid w:val="0"/>
        <w:spacing w:line="400" w:lineRule="exact"/>
        <w:ind w:firstLine="420" w:firstLineChars="200"/>
        <w:jc w:val="left"/>
        <w:rPr>
          <w:rFonts w:ascii="宋体" w:hAnsi="宋体"/>
        </w:rPr>
      </w:pPr>
      <w:r>
        <w:rPr>
          <w:rFonts w:ascii="宋体" w:hAnsi="宋体"/>
          <w:lang w:eastAsia="zh-CN"/>
        </w:rPr>
        <w:t>9</w:t>
      </w:r>
      <w:r>
        <w:rPr>
          <w:rFonts w:ascii="宋体" w:hAnsi="宋体"/>
        </w:rPr>
        <w:t>.3 如甲方使用</w:t>
      </w:r>
      <w:r>
        <w:rPr>
          <w:rFonts w:ascii="宋体" w:hAnsi="宋体"/>
          <w:lang w:val="en-US" w:eastAsia="zh-CN"/>
        </w:rPr>
        <w:t>上述</w:t>
      </w:r>
      <w:r>
        <w:rPr>
          <w:rFonts w:ascii="宋体" w:hAnsi="宋体"/>
        </w:rPr>
        <w:t>货物构成</w:t>
      </w:r>
      <w:r>
        <w:rPr>
          <w:rFonts w:ascii="宋体" w:hAnsi="宋体"/>
          <w:lang w:val="en-US" w:eastAsia="zh-CN"/>
        </w:rPr>
        <w:t>对第三人</w:t>
      </w:r>
      <w:r>
        <w:rPr>
          <w:rFonts w:ascii="宋体" w:hAnsi="宋体"/>
        </w:rPr>
        <w:t>侵权的，则由乙方承担全部责任。</w:t>
      </w:r>
    </w:p>
    <w:p>
      <w:pPr>
        <w:autoSpaceDE w:val="0"/>
        <w:autoSpaceDN w:val="0"/>
        <w:adjustRightInd w:val="0"/>
        <w:snapToGrid w:val="0"/>
        <w:spacing w:line="400" w:lineRule="exact"/>
        <w:jc w:val="left"/>
        <w:rPr>
          <w:rFonts w:ascii="宋体" w:hAnsi="宋体"/>
          <w:b/>
          <w:bCs/>
          <w:sz w:val="24"/>
        </w:rPr>
      </w:pPr>
      <w:r>
        <w:rPr>
          <w:rFonts w:ascii="宋体" w:hAnsi="宋体"/>
          <w:b/>
          <w:bCs/>
          <w:sz w:val="24"/>
        </w:rPr>
        <w:t>1</w:t>
      </w:r>
      <w:r>
        <w:rPr>
          <w:rFonts w:ascii="宋体" w:hAnsi="宋体"/>
          <w:b/>
          <w:bCs/>
          <w:sz w:val="24"/>
          <w:lang w:eastAsia="zh-CN"/>
        </w:rPr>
        <w:t>0</w:t>
      </w:r>
      <w:r>
        <w:rPr>
          <w:rFonts w:ascii="宋体" w:hAnsi="宋体"/>
          <w:b/>
          <w:bCs/>
          <w:sz w:val="24"/>
        </w:rPr>
        <w:t>.</w:t>
      </w:r>
      <w:r>
        <w:rPr>
          <w:rFonts w:ascii="宋体" w:hAnsi="宋体"/>
          <w:b/>
          <w:bCs/>
          <w:sz w:val="24"/>
          <w:lang w:val="en-US" w:eastAsia="zh-CN"/>
        </w:rPr>
        <w:t xml:space="preserve"> </w:t>
      </w:r>
      <w:r>
        <w:rPr>
          <w:rFonts w:ascii="宋体" w:hAnsi="宋体"/>
          <w:b/>
          <w:bCs/>
          <w:sz w:val="24"/>
        </w:rPr>
        <w:t>知识产权保护</w:t>
      </w:r>
    </w:p>
    <w:p>
      <w:pPr>
        <w:autoSpaceDE w:val="0"/>
        <w:autoSpaceDN w:val="0"/>
        <w:adjustRightInd w:val="0"/>
        <w:snapToGrid w:val="0"/>
        <w:spacing w:line="400" w:lineRule="exact"/>
        <w:ind w:firstLine="420" w:firstLineChars="200"/>
        <w:jc w:val="left"/>
        <w:rPr>
          <w:rFonts w:ascii="宋体" w:hAnsi="宋体"/>
          <w:color w:val="auto"/>
        </w:rPr>
      </w:pPr>
      <w:r>
        <w:rPr>
          <w:rFonts w:ascii="宋体" w:hAnsi="宋体"/>
        </w:rPr>
        <w:t>1</w:t>
      </w:r>
      <w:r>
        <w:rPr>
          <w:rFonts w:ascii="宋体" w:hAnsi="宋体"/>
          <w:lang w:eastAsia="zh-CN"/>
        </w:rPr>
        <w:t>0</w:t>
      </w:r>
      <w:r>
        <w:rPr>
          <w:rFonts w:ascii="宋体" w:hAnsi="宋体"/>
        </w:rPr>
        <w:t>.1 乙方对其所销售的货物应当享有知识产权或经权利人合法授权，保证没有侵犯任</w:t>
      </w:r>
      <w:r>
        <w:rPr>
          <w:rFonts w:ascii="宋体" w:hAnsi="宋体"/>
          <w:color w:val="auto"/>
        </w:rPr>
        <w:t>何第三人的知识产权等权利。</w:t>
      </w:r>
      <w:bookmarkStart w:id="522" w:name="_Hlk163047038"/>
      <w:r>
        <w:rPr>
          <w:rFonts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522"/>
      <w:r>
        <w:rPr>
          <w:rFonts w:ascii="宋体" w:hAnsi="宋体"/>
          <w:color w:val="auto"/>
        </w:rPr>
        <w:t>。</w:t>
      </w:r>
    </w:p>
    <w:p>
      <w:pPr>
        <w:autoSpaceDE w:val="0"/>
        <w:autoSpaceDN w:val="0"/>
        <w:adjustRightInd w:val="0"/>
        <w:snapToGrid w:val="0"/>
        <w:spacing w:line="400" w:lineRule="exact"/>
        <w:jc w:val="left"/>
        <w:rPr>
          <w:rFonts w:ascii="宋体" w:hAnsi="宋体"/>
          <w:b/>
          <w:bCs/>
          <w:color w:val="auto"/>
          <w:sz w:val="24"/>
        </w:rPr>
      </w:pPr>
      <w:r>
        <w:rPr>
          <w:rFonts w:ascii="宋体" w:hAnsi="宋体"/>
          <w:b/>
          <w:bCs/>
          <w:color w:val="auto"/>
          <w:sz w:val="24"/>
        </w:rPr>
        <w:t>1</w:t>
      </w:r>
      <w:r>
        <w:rPr>
          <w:rFonts w:ascii="宋体" w:hAnsi="宋体"/>
          <w:b/>
          <w:bCs/>
          <w:color w:val="auto"/>
          <w:sz w:val="24"/>
          <w:lang w:eastAsia="zh-CN"/>
        </w:rPr>
        <w:t>1</w:t>
      </w:r>
      <w:r>
        <w:rPr>
          <w:rFonts w:ascii="宋体" w:hAnsi="宋体"/>
          <w:b/>
          <w:bCs/>
          <w:color w:val="auto"/>
          <w:sz w:val="24"/>
        </w:rPr>
        <w:t>.</w:t>
      </w:r>
      <w:r>
        <w:rPr>
          <w:rFonts w:ascii="宋体" w:hAnsi="宋体"/>
          <w:b/>
          <w:bCs/>
          <w:color w:val="auto"/>
          <w:sz w:val="24"/>
          <w:lang w:val="en-US" w:eastAsia="zh-CN"/>
        </w:rPr>
        <w:t xml:space="preserve"> </w:t>
      </w:r>
      <w:r>
        <w:rPr>
          <w:rFonts w:ascii="宋体" w:hAnsi="宋体"/>
          <w:b/>
          <w:bCs/>
          <w:color w:val="auto"/>
          <w:sz w:val="24"/>
        </w:rPr>
        <w:t>保密义务</w:t>
      </w:r>
    </w:p>
    <w:p>
      <w:pPr>
        <w:autoSpaceDE w:val="0"/>
        <w:autoSpaceDN w:val="0"/>
        <w:adjustRightInd w:val="0"/>
        <w:snapToGrid w:val="0"/>
        <w:spacing w:line="400" w:lineRule="exact"/>
        <w:ind w:firstLine="420" w:firstLineChars="200"/>
        <w:jc w:val="left"/>
        <w:rPr>
          <w:rFonts w:ascii="宋体" w:hAnsi="宋体" w:eastAsia="宋体" w:cs="宋体"/>
          <w:szCs w:val="15"/>
        </w:rPr>
      </w:pPr>
      <w:r>
        <w:rPr>
          <w:rFonts w:ascii="宋体" w:hAnsi="宋体" w:cs="宋体"/>
          <w:szCs w:val="15"/>
          <w:lang w:val="en-US" w:eastAsia="zh-CN"/>
        </w:rPr>
        <w:t xml:space="preserve">11.1 </w:t>
      </w:r>
      <w:r>
        <w:rPr>
          <w:rFonts w:ascii="宋体" w:hAnsi="宋体" w:eastAsia="宋体" w:cs="宋体"/>
          <w:szCs w:val="15"/>
        </w:rPr>
        <w:t>甲、乙双方</w:t>
      </w:r>
      <w:r>
        <w:rPr>
          <w:rFonts w:ascii="宋体" w:hAnsi="宋体" w:cs="宋体"/>
          <w:szCs w:val="15"/>
          <w:lang w:eastAsia="zh-CN"/>
        </w:rPr>
        <w:t>对</w:t>
      </w:r>
      <w:r>
        <w:rPr>
          <w:rFonts w:ascii="宋体" w:hAnsi="宋体" w:eastAsia="宋体" w:cs="宋体"/>
          <w:szCs w:val="15"/>
        </w:rPr>
        <w:t>采购和合同履行过程中所获悉的</w:t>
      </w:r>
      <w:r>
        <w:rPr>
          <w:rFonts w:ascii="宋体" w:hAnsi="宋体" w:cs="宋体"/>
          <w:szCs w:val="15"/>
          <w:lang w:eastAsia="zh-CN"/>
        </w:rPr>
        <w:t>国家秘密、工作秘密、</w:t>
      </w:r>
      <w:r>
        <w:rPr>
          <w:rFonts w:ascii="宋体" w:hAnsi="宋体" w:eastAsia="宋体" w:cs="宋体"/>
          <w:szCs w:val="15"/>
        </w:rPr>
        <w:t>商业秘密或者其他应当保密的信息，均有保密义务</w:t>
      </w:r>
      <w:r>
        <w:rPr>
          <w:rFonts w:ascii="宋体" w:hAnsi="宋体" w:cs="宋体"/>
          <w:szCs w:val="15"/>
          <w:lang w:eastAsia="zh-CN"/>
        </w:rPr>
        <w:t>且不受合同有效期所限，直至该信息成为公开信息</w:t>
      </w:r>
      <w:r>
        <w:rPr>
          <w:rFonts w:ascii="宋体" w:hAnsi="宋体" w:eastAsia="宋体" w:cs="宋体"/>
          <w:szCs w:val="15"/>
        </w:rPr>
        <w:t>。泄露、不正当地使用</w:t>
      </w:r>
      <w:r>
        <w:rPr>
          <w:rFonts w:ascii="宋体" w:hAnsi="宋体" w:cs="宋体"/>
          <w:szCs w:val="15"/>
          <w:lang w:eastAsia="zh-CN"/>
        </w:rPr>
        <w:t>国家秘密、工作秘密、</w:t>
      </w:r>
      <w:r>
        <w:rPr>
          <w:rFonts w:ascii="宋体" w:hAnsi="宋体" w:eastAsia="宋体" w:cs="宋体"/>
          <w:szCs w:val="15"/>
        </w:rPr>
        <w:t>商业秘密或者</w:t>
      </w:r>
      <w:r>
        <w:rPr>
          <w:rFonts w:ascii="宋体" w:hAnsi="宋体" w:cs="宋体"/>
          <w:szCs w:val="15"/>
          <w:lang w:eastAsia="zh-CN"/>
        </w:rPr>
        <w:t>其他应当保密的</w:t>
      </w:r>
      <w:r>
        <w:rPr>
          <w:rFonts w:ascii="宋体" w:hAnsi="宋体" w:eastAsia="宋体" w:cs="宋体"/>
          <w:szCs w:val="15"/>
        </w:rPr>
        <w:t>信息，应当承担</w:t>
      </w:r>
      <w:r>
        <w:rPr>
          <w:rFonts w:ascii="宋体" w:hAnsi="宋体" w:cs="宋体"/>
          <w:szCs w:val="15"/>
          <w:lang w:eastAsia="zh-CN"/>
        </w:rPr>
        <w:t>相应</w:t>
      </w:r>
      <w:r>
        <w:rPr>
          <w:rFonts w:ascii="宋体" w:hAnsi="宋体" w:eastAsia="宋体" w:cs="宋体"/>
          <w:szCs w:val="15"/>
        </w:rPr>
        <w:t>责任。其他应当保密的信息由双方在</w:t>
      </w:r>
      <w:r>
        <w:rPr>
          <w:rFonts w:ascii="宋体" w:hAnsi="宋体" w:eastAsia="宋体" w:cs="宋体"/>
          <w:b/>
          <w:bCs/>
          <w:szCs w:val="15"/>
        </w:rPr>
        <w:t>【政府采购合同专用条款】</w:t>
      </w:r>
      <w:r>
        <w:rPr>
          <w:rFonts w:ascii="宋体" w:hAnsi="宋体" w:eastAsia="宋体" w:cs="宋体"/>
          <w:szCs w:val="15"/>
        </w:rPr>
        <w:t>中约定。</w:t>
      </w:r>
    </w:p>
    <w:p>
      <w:pPr>
        <w:autoSpaceDE w:val="0"/>
        <w:autoSpaceDN w:val="0"/>
        <w:adjustRightInd w:val="0"/>
        <w:snapToGrid w:val="0"/>
        <w:spacing w:line="400" w:lineRule="exact"/>
        <w:jc w:val="left"/>
        <w:rPr>
          <w:rFonts w:ascii="宋体" w:hAnsi="宋体"/>
          <w:b/>
          <w:bCs/>
          <w:color w:val="auto"/>
          <w:sz w:val="24"/>
        </w:rPr>
      </w:pPr>
      <w:r>
        <w:rPr>
          <w:rFonts w:ascii="宋体" w:hAnsi="宋体"/>
          <w:b/>
          <w:bCs/>
          <w:color w:val="auto"/>
          <w:sz w:val="24"/>
        </w:rPr>
        <w:t>1</w:t>
      </w:r>
      <w:r>
        <w:rPr>
          <w:rFonts w:ascii="宋体" w:hAnsi="宋体"/>
          <w:b/>
          <w:bCs/>
          <w:color w:val="auto"/>
          <w:sz w:val="24"/>
          <w:lang w:eastAsia="zh-CN"/>
        </w:rPr>
        <w:t>2</w:t>
      </w:r>
      <w:r>
        <w:rPr>
          <w:rFonts w:ascii="宋体" w:hAnsi="宋体"/>
          <w:b/>
          <w:bCs/>
          <w:color w:val="auto"/>
          <w:sz w:val="24"/>
        </w:rPr>
        <w:t>.</w:t>
      </w:r>
      <w:r>
        <w:rPr>
          <w:rFonts w:ascii="宋体" w:hAnsi="宋体"/>
          <w:b/>
          <w:bCs/>
          <w:color w:val="auto"/>
          <w:sz w:val="24"/>
          <w:lang w:val="en-US" w:eastAsia="zh-CN"/>
        </w:rPr>
        <w:t xml:space="preserve"> </w:t>
      </w:r>
      <w:r>
        <w:rPr>
          <w:rFonts w:ascii="宋体" w:hAnsi="宋体"/>
          <w:b/>
          <w:bCs/>
          <w:color w:val="auto"/>
          <w:sz w:val="24"/>
        </w:rPr>
        <w:t>合同价款支付</w:t>
      </w:r>
    </w:p>
    <w:p>
      <w:pPr>
        <w:adjustRightInd w:val="0"/>
        <w:snapToGrid w:val="0"/>
        <w:spacing w:line="400" w:lineRule="exact"/>
        <w:ind w:firstLine="420" w:firstLineChars="200"/>
        <w:jc w:val="left"/>
        <w:rPr>
          <w:rFonts w:ascii="宋体" w:hAnsi="宋体" w:eastAsia="宋体"/>
          <w:color w:val="auto"/>
          <w:lang w:eastAsia="zh-CN"/>
        </w:rPr>
      </w:pPr>
      <w:r>
        <w:rPr>
          <w:rFonts w:ascii="宋体" w:hAnsi="宋体"/>
          <w:color w:val="auto"/>
        </w:rPr>
        <w:t>1</w:t>
      </w:r>
      <w:r>
        <w:rPr>
          <w:rFonts w:ascii="宋体" w:hAnsi="宋体"/>
          <w:color w:val="auto"/>
          <w:lang w:eastAsia="zh-CN"/>
        </w:rPr>
        <w:t>2</w:t>
      </w:r>
      <w:r>
        <w:rPr>
          <w:rFonts w:ascii="宋体" w:hAnsi="宋体"/>
          <w:color w:val="auto"/>
        </w:rPr>
        <w:t xml:space="preserve">.1 </w:t>
      </w:r>
      <w:r>
        <w:rPr>
          <w:rFonts w:ascii="宋体" w:hAnsi="宋体"/>
          <w:color w:val="auto"/>
          <w:lang w:eastAsia="zh-CN"/>
        </w:rPr>
        <w:t>合同价款支付</w:t>
      </w:r>
      <w:r>
        <w:rPr>
          <w:rFonts w:ascii="宋体" w:hAnsi="宋体"/>
          <w:color w:val="auto"/>
        </w:rPr>
        <w:t>按照国库集中支付</w:t>
      </w:r>
      <w:r>
        <w:rPr>
          <w:rFonts w:ascii="宋体" w:hAnsi="宋体"/>
          <w:color w:val="auto"/>
          <w:lang w:eastAsia="zh-CN"/>
        </w:rPr>
        <w:t>制度及财政管理相关</w:t>
      </w:r>
      <w:r>
        <w:rPr>
          <w:rFonts w:ascii="宋体" w:hAnsi="宋体"/>
          <w:color w:val="auto"/>
        </w:rPr>
        <w:t>规定执行。</w:t>
      </w:r>
    </w:p>
    <w:p>
      <w:pPr>
        <w:spacing w:line="400" w:lineRule="exact"/>
        <w:ind w:firstLine="420" w:firstLineChars="200"/>
        <w:rPr>
          <w:rFonts w:eastAsia="宋体"/>
          <w:color w:val="auto"/>
          <w:lang w:eastAsia="zh-CN"/>
        </w:rPr>
      </w:pPr>
      <w:r>
        <w:rPr>
          <w:rFonts w:ascii="宋体" w:hAnsi="宋体" w:cs="Times New Roman"/>
          <w:color w:val="auto"/>
          <w:lang w:val="en-US" w:eastAsia="zh-CN"/>
        </w:rPr>
        <w:t xml:space="preserve">12.2 </w:t>
      </w:r>
      <w:r>
        <w:rPr>
          <w:rFonts w:ascii="宋体" w:hAnsi="宋体" w:eastAsia="宋体" w:cs="Times New Roman"/>
          <w:color w:val="auto"/>
        </w:rPr>
        <w:t>对于满足合同约定支付条件的，</w:t>
      </w:r>
      <w:r>
        <w:rPr>
          <w:rFonts w:ascii="宋体" w:hAnsi="宋体" w:eastAsia="宋体" w:cs="Times New Roman"/>
          <w:color w:val="auto"/>
          <w:lang w:val="en-US" w:eastAsia="zh-CN"/>
        </w:rPr>
        <w:t>甲方</w:t>
      </w:r>
      <w:r>
        <w:rPr>
          <w:rFonts w:ascii="宋体" w:hAnsi="宋体" w:eastAsia="宋体" w:cs="Times New Roman"/>
          <w:color w:val="auto"/>
        </w:rPr>
        <w:t>原则上应当自收到发票后10个工作日内将资金支付到合同约定的</w:t>
      </w:r>
      <w:r>
        <w:rPr>
          <w:rFonts w:ascii="宋体" w:hAnsi="宋体" w:cs="Times New Roman"/>
          <w:color w:val="auto"/>
          <w:lang w:eastAsia="zh-CN"/>
        </w:rPr>
        <w:t>乙方</w:t>
      </w:r>
      <w:r>
        <w:rPr>
          <w:rFonts w:ascii="宋体" w:hAnsi="宋体" w:eastAsia="宋体" w:cs="Times New Roman"/>
          <w:color w:val="auto"/>
        </w:rPr>
        <w:t>账户，不得以机构变动、人员更替、政策调整等为由迟延付款，不得将采购文件和合同中未规定的义务作为向</w:t>
      </w:r>
      <w:r>
        <w:rPr>
          <w:rFonts w:ascii="宋体" w:hAnsi="宋体" w:eastAsia="宋体" w:cs="Times New Roman"/>
          <w:color w:val="auto"/>
          <w:lang w:val="en-US" w:eastAsia="zh-CN"/>
        </w:rPr>
        <w:t>乙方</w:t>
      </w:r>
      <w:r>
        <w:rPr>
          <w:rFonts w:ascii="宋体" w:hAnsi="宋体" w:eastAsia="宋体" w:cs="Times New Roman"/>
          <w:color w:val="auto"/>
        </w:rPr>
        <w:t>付款的条件。具体合同价款支付时间在【</w:t>
      </w:r>
      <w:r>
        <w:rPr>
          <w:rFonts w:ascii="宋体" w:hAnsi="宋体" w:eastAsia="宋体" w:cs="Times New Roman"/>
          <w:b/>
          <w:bCs/>
          <w:color w:val="auto"/>
        </w:rPr>
        <w:t>政府采购合同专用条款</w:t>
      </w:r>
      <w:r>
        <w:rPr>
          <w:rFonts w:ascii="宋体" w:hAnsi="宋体" w:eastAsia="宋体" w:cs="Times New Roman"/>
          <w:color w:val="auto"/>
        </w:rPr>
        <w:t>】中</w:t>
      </w:r>
      <w:r>
        <w:rPr>
          <w:rFonts w:ascii="宋体" w:hAnsi="宋体" w:cs="Times New Roman"/>
          <w:color w:val="auto"/>
          <w:lang w:eastAsia="zh-CN"/>
        </w:rPr>
        <w:t>约</w:t>
      </w:r>
      <w:r>
        <w:rPr>
          <w:rFonts w:ascii="宋体" w:hAnsi="宋体" w:eastAsia="宋体" w:cs="Times New Roman"/>
          <w:color w:val="auto"/>
        </w:rPr>
        <w:t>定。</w:t>
      </w:r>
    </w:p>
    <w:p>
      <w:pPr>
        <w:pStyle w:val="16"/>
        <w:spacing w:line="400" w:lineRule="exact"/>
        <w:rPr>
          <w:b/>
          <w:bCs/>
        </w:rPr>
      </w:pPr>
      <w:r>
        <w:rPr>
          <w:rFonts w:hint="eastAsia"/>
          <w:b/>
          <w:bCs/>
        </w:rPr>
        <w:t>1</w:t>
      </w:r>
      <w:r>
        <w:rPr>
          <w:rFonts w:hint="eastAsia"/>
          <w:b/>
          <w:bCs/>
          <w:lang w:eastAsia="zh-CN"/>
        </w:rPr>
        <w:t>3</w:t>
      </w:r>
      <w:r>
        <w:rPr>
          <w:rFonts w:hint="eastAsia"/>
          <w:b/>
          <w:bCs/>
        </w:rPr>
        <w:t>.</w:t>
      </w:r>
      <w:r>
        <w:rPr>
          <w:rFonts w:hint="eastAsia"/>
          <w:b/>
          <w:bCs/>
          <w:lang w:val="en-US" w:eastAsia="zh-CN"/>
        </w:rPr>
        <w:t xml:space="preserve"> </w:t>
      </w:r>
      <w:r>
        <w:rPr>
          <w:rFonts w:hint="eastAsia"/>
          <w:b/>
          <w:bCs/>
        </w:rPr>
        <w:t>履约保证金</w:t>
      </w:r>
    </w:p>
    <w:p>
      <w:pPr>
        <w:adjustRightInd w:val="0"/>
        <w:snapToGrid w:val="0"/>
        <w:spacing w:line="400" w:lineRule="exact"/>
        <w:ind w:firstLine="420" w:firstLineChars="200"/>
        <w:jc w:val="left"/>
        <w:rPr>
          <w:rFonts w:ascii="宋体" w:hAnsi="宋体"/>
          <w:color w:val="auto"/>
        </w:rPr>
      </w:pPr>
      <w:r>
        <w:rPr>
          <w:rFonts w:ascii="宋体" w:hAnsi="宋体"/>
          <w:color w:val="auto"/>
        </w:rPr>
        <w:t>1</w:t>
      </w:r>
      <w:r>
        <w:rPr>
          <w:rFonts w:ascii="宋体" w:hAnsi="宋体"/>
          <w:color w:val="auto"/>
          <w:lang w:eastAsia="zh-CN"/>
        </w:rPr>
        <w:t>3</w:t>
      </w:r>
      <w:r>
        <w:rPr>
          <w:rFonts w:ascii="宋体" w:hAnsi="宋体"/>
          <w:color w:val="auto"/>
        </w:rPr>
        <w:t xml:space="preserve">.1 </w:t>
      </w:r>
      <w:r>
        <w:rPr>
          <w:rFonts w:ascii="宋体" w:hAnsi="宋体" w:eastAsia="宋体" w:cs="宋体"/>
          <w:szCs w:val="15"/>
        </w:rPr>
        <w:t>乙方应当以支票、汇票、本票或者金融机构、担保机构出具的保函等非现金形式提交。</w:t>
      </w:r>
    </w:p>
    <w:p>
      <w:pPr>
        <w:adjustRightInd w:val="0"/>
        <w:snapToGrid w:val="0"/>
        <w:spacing w:line="400" w:lineRule="exact"/>
        <w:ind w:firstLine="420" w:firstLineChars="200"/>
        <w:jc w:val="left"/>
        <w:rPr>
          <w:rFonts w:ascii="宋体" w:hAnsi="宋体"/>
          <w:color w:val="auto"/>
        </w:rPr>
      </w:pPr>
      <w:r>
        <w:rPr>
          <w:rFonts w:ascii="宋体" w:hAnsi="宋体"/>
          <w:color w:val="auto"/>
        </w:rPr>
        <w:t>1</w:t>
      </w:r>
      <w:r>
        <w:rPr>
          <w:rFonts w:ascii="宋体" w:hAnsi="宋体"/>
          <w:color w:val="auto"/>
          <w:lang w:eastAsia="zh-CN"/>
        </w:rPr>
        <w:t>3</w:t>
      </w:r>
      <w:r>
        <w:rPr>
          <w:rFonts w:ascii="宋体" w:hAnsi="宋体"/>
          <w:color w:val="auto"/>
        </w:rPr>
        <w:t>.2 如果乙方</w:t>
      </w:r>
      <w:r>
        <w:rPr>
          <w:rFonts w:ascii="宋体" w:hAnsi="宋体"/>
          <w:color w:val="auto"/>
          <w:lang w:eastAsia="zh-CN"/>
        </w:rPr>
        <w:t>出现</w:t>
      </w:r>
      <w:r>
        <w:rPr>
          <w:rFonts w:ascii="宋体" w:hAnsi="宋体" w:eastAsia="宋体" w:cs="宋体"/>
          <w:b/>
          <w:bCs/>
          <w:szCs w:val="15"/>
        </w:rPr>
        <w:t>【政府采购合同专用条款】</w:t>
      </w:r>
      <w:r>
        <w:rPr>
          <w:rFonts w:ascii="宋体" w:hAnsi="宋体" w:cs="宋体"/>
          <w:szCs w:val="15"/>
          <w:lang w:eastAsia="zh-CN"/>
        </w:rPr>
        <w:t>约定情形的</w:t>
      </w:r>
      <w:r>
        <w:rPr>
          <w:rFonts w:ascii="宋体" w:hAnsi="宋体"/>
          <w:color w:val="auto"/>
        </w:rPr>
        <w:t>，履约保证金不予退还；如果乙方未能按合同约定全面履行义务，甲方有权从履约保证金中取得补偿或赔偿，</w:t>
      </w:r>
      <w:r>
        <w:rPr>
          <w:rFonts w:ascii="宋体" w:hAnsi="宋体"/>
          <w:color w:val="auto"/>
          <w:lang w:eastAsia="zh-CN"/>
        </w:rPr>
        <w:t>且</w:t>
      </w:r>
      <w:r>
        <w:rPr>
          <w:rFonts w:ascii="宋体" w:hAnsi="宋体"/>
          <w:color w:val="auto"/>
        </w:rPr>
        <w:t>不影响甲方要求乙方承担合同约定的超过履约保证金的违约责任的权利。</w:t>
      </w:r>
    </w:p>
    <w:p>
      <w:pPr>
        <w:spacing w:line="400" w:lineRule="exact"/>
        <w:ind w:firstLine="420"/>
        <w:rPr>
          <w:color w:val="auto"/>
        </w:rPr>
      </w:pPr>
      <w:r>
        <w:rPr>
          <w:rFonts w:ascii="宋体" w:hAnsi="宋体"/>
          <w:color w:val="auto"/>
        </w:rPr>
        <w:t>1</w:t>
      </w:r>
      <w:r>
        <w:rPr>
          <w:rFonts w:ascii="宋体" w:hAnsi="宋体"/>
          <w:color w:val="auto"/>
          <w:lang w:eastAsia="zh-CN"/>
        </w:rPr>
        <w:t>3</w:t>
      </w:r>
      <w:r>
        <w:rPr>
          <w:rFonts w:ascii="宋体" w:hAnsi="宋体"/>
          <w:color w:val="auto"/>
        </w:rPr>
        <w:t>.3 甲方在项目通过验收后按照</w:t>
      </w:r>
      <w:r>
        <w:rPr>
          <w:rFonts w:ascii="宋体" w:hAnsi="宋体"/>
          <w:b/>
          <w:color w:val="auto"/>
        </w:rPr>
        <w:t>【政府采购合同专用条款】</w:t>
      </w:r>
      <w:r>
        <w:rPr>
          <w:rFonts w:ascii="宋体" w:hAnsi="宋体"/>
          <w:color w:val="auto"/>
        </w:rPr>
        <w:t>规定的时间内将履约保证金退还乙方；逾期退还的，乙方可要求甲方支付违约金，违约金按照</w:t>
      </w:r>
      <w:r>
        <w:rPr>
          <w:rFonts w:ascii="宋体" w:hAnsi="宋体"/>
          <w:b/>
          <w:color w:val="auto"/>
        </w:rPr>
        <w:t>【政府采购合同专用条款】</w:t>
      </w:r>
      <w:r>
        <w:rPr>
          <w:rFonts w:ascii="宋体" w:hAnsi="宋体"/>
          <w:color w:val="auto"/>
        </w:rPr>
        <w:t>规定支付。</w:t>
      </w:r>
    </w:p>
    <w:p>
      <w:pPr>
        <w:autoSpaceDE w:val="0"/>
        <w:autoSpaceDN w:val="0"/>
        <w:adjustRightInd w:val="0"/>
        <w:snapToGrid w:val="0"/>
        <w:spacing w:line="400" w:lineRule="exact"/>
        <w:jc w:val="left"/>
        <w:rPr>
          <w:rFonts w:ascii="宋体" w:hAnsi="宋体"/>
          <w:b/>
          <w:color w:val="auto"/>
          <w:sz w:val="24"/>
        </w:rPr>
      </w:pPr>
      <w:r>
        <w:rPr>
          <w:rFonts w:ascii="宋体" w:hAnsi="宋体"/>
          <w:b/>
          <w:bCs/>
          <w:color w:val="auto"/>
          <w:sz w:val="24"/>
        </w:rPr>
        <w:t>1</w:t>
      </w:r>
      <w:r>
        <w:rPr>
          <w:rFonts w:ascii="宋体" w:hAnsi="宋体"/>
          <w:b/>
          <w:bCs/>
          <w:color w:val="auto"/>
          <w:sz w:val="24"/>
          <w:lang w:eastAsia="zh-CN"/>
        </w:rPr>
        <w:t>4</w:t>
      </w:r>
      <w:r>
        <w:rPr>
          <w:rFonts w:ascii="宋体" w:hAnsi="宋体"/>
          <w:b/>
          <w:bCs/>
          <w:color w:val="auto"/>
          <w:sz w:val="24"/>
        </w:rPr>
        <w:t>.</w:t>
      </w:r>
      <w:r>
        <w:rPr>
          <w:rFonts w:ascii="宋体" w:hAnsi="宋体"/>
          <w:b/>
          <w:bCs/>
          <w:color w:val="auto"/>
          <w:sz w:val="24"/>
          <w:lang w:val="en-US" w:eastAsia="zh-CN"/>
        </w:rPr>
        <w:t xml:space="preserve"> </w:t>
      </w:r>
      <w:r>
        <w:rPr>
          <w:b/>
          <w:color w:val="auto"/>
          <w:sz w:val="24"/>
        </w:rPr>
        <w:t>售后</w:t>
      </w:r>
      <w:r>
        <w:rPr>
          <w:rFonts w:ascii="宋体" w:hAnsi="宋体"/>
          <w:b/>
          <w:color w:val="auto"/>
          <w:sz w:val="24"/>
        </w:rPr>
        <w:t>服务</w:t>
      </w:r>
    </w:p>
    <w:p>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1</w:t>
      </w:r>
      <w:r>
        <w:rPr>
          <w:rFonts w:ascii="宋体" w:hAnsi="宋体"/>
          <w:color w:val="auto"/>
          <w:lang w:eastAsia="zh-CN"/>
        </w:rPr>
        <w:t>4</w:t>
      </w:r>
      <w:r>
        <w:rPr>
          <w:rFonts w:ascii="宋体" w:hAnsi="宋体"/>
          <w:color w:val="auto"/>
        </w:rPr>
        <w:t>.1 除项目不涉及或采购活动中明确约定无须承担外，乙方还应提供下列服务：</w:t>
      </w:r>
    </w:p>
    <w:p>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（1）货物的现场移动、安装、调试、启动监督及技术支持；</w:t>
      </w:r>
    </w:p>
    <w:p>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（2）提供货物组装和维修所需的专用工具和辅助材料；</w:t>
      </w:r>
    </w:p>
    <w:p>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（3）在</w:t>
      </w:r>
      <w:r>
        <w:rPr>
          <w:rFonts w:ascii="宋体" w:hAnsi="宋体" w:eastAsia="宋体" w:cs="宋体"/>
          <w:b/>
          <w:bCs/>
          <w:szCs w:val="15"/>
        </w:rPr>
        <w:t>【政府采购合同专用条款】</w:t>
      </w:r>
      <w:r>
        <w:rPr>
          <w:rFonts w:ascii="宋体" w:hAnsi="宋体"/>
          <w:color w:val="auto"/>
          <w:lang w:eastAsia="zh-CN"/>
        </w:rPr>
        <w:t>约定</w:t>
      </w:r>
      <w:r>
        <w:rPr>
          <w:rFonts w:ascii="宋体" w:hAnsi="宋体"/>
          <w:color w:val="auto"/>
        </w:rPr>
        <w:t>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（4）在制造商</w:t>
      </w:r>
      <w:r>
        <w:rPr>
          <w:rFonts w:ascii="宋体" w:hAnsi="宋体"/>
          <w:color w:val="auto"/>
          <w:lang w:eastAsia="zh-CN"/>
        </w:rPr>
        <w:t>所在地</w:t>
      </w:r>
      <w:r>
        <w:rPr>
          <w:rFonts w:ascii="宋体" w:hAnsi="宋体"/>
          <w:color w:val="auto"/>
        </w:rPr>
        <w:t>或</w:t>
      </w:r>
      <w:r>
        <w:rPr>
          <w:rFonts w:ascii="宋体" w:hAnsi="宋体"/>
          <w:color w:val="auto"/>
          <w:lang w:eastAsia="zh-CN"/>
        </w:rPr>
        <w:t>指定</w:t>
      </w:r>
      <w:r>
        <w:rPr>
          <w:rFonts w:ascii="宋体" w:hAnsi="宋体"/>
          <w:color w:val="auto"/>
        </w:rPr>
        <w:t>现场就货物的安装、启动、运营、维护</w:t>
      </w:r>
      <w:r>
        <w:rPr>
          <w:rFonts w:ascii="宋体" w:hAnsi="宋体"/>
          <w:color w:val="auto"/>
          <w:lang w:eastAsia="zh-CN"/>
        </w:rPr>
        <w:t>、废弃处置等</w:t>
      </w:r>
      <w:r>
        <w:rPr>
          <w:rFonts w:ascii="宋体" w:hAnsi="宋体"/>
          <w:color w:val="auto"/>
        </w:rPr>
        <w:t>对甲方操作人员进行培训</w:t>
      </w:r>
      <w:r>
        <w:rPr>
          <w:rFonts w:ascii="宋体" w:hAnsi="宋体" w:cs="宋体"/>
          <w:szCs w:val="15"/>
          <w:lang w:eastAsia="zh-CN"/>
        </w:rPr>
        <w:t>；</w:t>
      </w:r>
    </w:p>
    <w:p>
      <w:pPr>
        <w:pStyle w:val="2"/>
        <w:ind w:firstLine="420"/>
        <w:rPr>
          <w:rFonts w:hint="eastAsia"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w:t>
      </w:r>
      <w:r>
        <w:rPr>
          <w:rFonts w:ascii="宋体" w:hAnsi="宋体"/>
          <w:color w:val="auto"/>
          <w:lang w:val="en-US" w:eastAsia="zh-CN"/>
        </w:rPr>
        <w:t>6</w:t>
      </w:r>
      <w:r>
        <w:rPr>
          <w:rFonts w:ascii="宋体" w:hAnsi="宋体"/>
          <w:color w:val="auto"/>
        </w:rPr>
        <w:t>）</w:t>
      </w:r>
      <w:r>
        <w:rPr>
          <w:rFonts w:ascii="宋体" w:hAnsi="宋体"/>
          <w:b/>
          <w:color w:val="auto"/>
        </w:rPr>
        <w:t>【政府采购合同专用条款】</w:t>
      </w:r>
      <w:r>
        <w:rPr>
          <w:rFonts w:ascii="宋体" w:hAnsi="宋体"/>
          <w:color w:val="auto"/>
        </w:rPr>
        <w:t>规定由乙方提供的其他服务。</w:t>
      </w:r>
    </w:p>
    <w:p>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1</w:t>
      </w:r>
      <w:r>
        <w:rPr>
          <w:rFonts w:ascii="宋体" w:hAnsi="宋体"/>
          <w:color w:val="auto"/>
          <w:lang w:val="en-US" w:eastAsia="zh-CN"/>
        </w:rPr>
        <w:t>4</w:t>
      </w:r>
      <w:r>
        <w:rPr>
          <w:rFonts w:ascii="宋体" w:hAnsi="宋体"/>
          <w:color w:val="auto"/>
        </w:rPr>
        <w:t>.2 乙方提供的</w:t>
      </w:r>
      <w:r>
        <w:rPr>
          <w:rFonts w:ascii="宋体" w:hAnsi="宋体"/>
          <w:color w:val="auto"/>
          <w:lang w:eastAsia="zh-CN"/>
        </w:rPr>
        <w:t>售后</w:t>
      </w:r>
      <w:r>
        <w:rPr>
          <w:rFonts w:ascii="宋体" w:hAnsi="宋体"/>
          <w:color w:val="auto"/>
        </w:rPr>
        <w:t>服务的费用</w:t>
      </w:r>
      <w:r>
        <w:rPr>
          <w:rFonts w:ascii="宋体" w:hAnsi="宋体"/>
          <w:color w:val="auto"/>
          <w:lang w:val="en-US" w:eastAsia="zh-CN"/>
        </w:rPr>
        <w:t>已</w:t>
      </w:r>
      <w:r>
        <w:rPr>
          <w:rFonts w:ascii="宋体" w:hAnsi="宋体"/>
          <w:color w:val="auto"/>
        </w:rPr>
        <w:t>包含在合同价款中，甲方不再另行支付。</w:t>
      </w:r>
    </w:p>
    <w:p>
      <w:pPr>
        <w:adjustRightInd w:val="0"/>
        <w:snapToGrid w:val="0"/>
        <w:spacing w:line="400" w:lineRule="exact"/>
        <w:jc w:val="left"/>
        <w:rPr>
          <w:rFonts w:ascii="宋体" w:hAnsi="宋体"/>
          <w:b/>
          <w:bCs/>
          <w:color w:val="auto"/>
          <w:sz w:val="24"/>
        </w:rPr>
      </w:pPr>
      <w:r>
        <w:rPr>
          <w:rFonts w:ascii="宋体" w:hAnsi="宋体"/>
          <w:b/>
          <w:bCs/>
          <w:color w:val="auto"/>
          <w:sz w:val="24"/>
        </w:rPr>
        <w:t>1</w:t>
      </w:r>
      <w:r>
        <w:rPr>
          <w:rFonts w:ascii="宋体" w:hAnsi="宋体"/>
          <w:b/>
          <w:bCs/>
          <w:color w:val="auto"/>
          <w:sz w:val="24"/>
          <w:lang w:eastAsia="zh-CN"/>
        </w:rPr>
        <w:t>5</w:t>
      </w:r>
      <w:r>
        <w:rPr>
          <w:rFonts w:ascii="宋体" w:hAnsi="宋体"/>
          <w:b/>
          <w:bCs/>
          <w:color w:val="auto"/>
          <w:sz w:val="24"/>
        </w:rPr>
        <w:t>.</w:t>
      </w:r>
      <w:r>
        <w:rPr>
          <w:rFonts w:ascii="宋体" w:hAnsi="宋体"/>
          <w:b/>
          <w:bCs/>
          <w:color w:val="auto"/>
          <w:sz w:val="24"/>
          <w:lang w:val="en-US" w:eastAsia="zh-CN"/>
        </w:rPr>
        <w:t xml:space="preserve"> </w:t>
      </w:r>
      <w:r>
        <w:rPr>
          <w:rFonts w:ascii="宋体" w:hAnsi="宋体"/>
          <w:b/>
          <w:bCs/>
          <w:color w:val="auto"/>
          <w:sz w:val="24"/>
        </w:rPr>
        <w:t>违约责任</w:t>
      </w:r>
    </w:p>
    <w:p>
      <w:pPr>
        <w:adjustRightInd w:val="0"/>
        <w:snapToGrid w:val="0"/>
        <w:spacing w:line="400" w:lineRule="exact"/>
        <w:ind w:firstLine="420" w:firstLineChars="200"/>
        <w:jc w:val="left"/>
        <w:rPr>
          <w:rFonts w:ascii="宋体" w:hAnsi="宋体"/>
          <w:bCs/>
          <w:color w:val="auto"/>
        </w:rPr>
      </w:pPr>
      <w:r>
        <w:rPr>
          <w:rFonts w:ascii="宋体" w:hAnsi="宋体"/>
          <w:bCs/>
          <w:color w:val="auto"/>
        </w:rPr>
        <w:t>1</w:t>
      </w:r>
      <w:r>
        <w:rPr>
          <w:rFonts w:ascii="宋体" w:hAnsi="宋体"/>
          <w:bCs/>
          <w:color w:val="auto"/>
          <w:lang w:eastAsia="zh-CN"/>
        </w:rPr>
        <w:t>5</w:t>
      </w:r>
      <w:r>
        <w:rPr>
          <w:rFonts w:ascii="宋体" w:hAnsi="宋体"/>
          <w:bCs/>
          <w:color w:val="auto"/>
        </w:rPr>
        <w:t>.1质量瑕疵的</w:t>
      </w:r>
      <w:r>
        <w:rPr>
          <w:rFonts w:ascii="宋体" w:hAnsi="宋体"/>
          <w:bCs/>
          <w:color w:val="auto"/>
          <w:lang w:eastAsia="zh-CN"/>
        </w:rPr>
        <w:t>违约责任</w:t>
      </w:r>
    </w:p>
    <w:p>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乙方</w:t>
      </w:r>
      <w:r>
        <w:rPr>
          <w:rFonts w:ascii="宋体" w:hAnsi="宋体"/>
          <w:color w:val="auto"/>
          <w:lang w:eastAsia="zh-CN"/>
        </w:rPr>
        <w:t>提供</w:t>
      </w:r>
      <w:r>
        <w:rPr>
          <w:rFonts w:ascii="宋体" w:hAnsi="宋体"/>
          <w:color w:val="auto"/>
        </w:rPr>
        <w:t>的产品不符合</w:t>
      </w:r>
      <w:r>
        <w:rPr>
          <w:rFonts w:ascii="宋体" w:hAnsi="宋体"/>
          <w:color w:val="auto"/>
          <w:lang w:eastAsia="zh-CN"/>
        </w:rPr>
        <w:t>合同约定的</w:t>
      </w:r>
      <w:r>
        <w:rPr>
          <w:rFonts w:ascii="宋体" w:hAnsi="宋体"/>
          <w:color w:val="auto"/>
        </w:rPr>
        <w:t>质量标准或存在产品质量缺陷，</w:t>
      </w:r>
      <w:r>
        <w:rPr>
          <w:rFonts w:ascii="宋体" w:hAnsi="宋体"/>
          <w:color w:val="auto"/>
          <w:lang w:eastAsia="zh-CN"/>
        </w:rPr>
        <w:t>甲方有权要求乙方根据</w:t>
      </w:r>
      <w:r>
        <w:rPr>
          <w:rFonts w:ascii="宋体" w:hAnsi="宋体"/>
          <w:b/>
          <w:color w:val="auto"/>
        </w:rPr>
        <w:t>【政府采购合同专用条款】</w:t>
      </w:r>
      <w:r>
        <w:rPr>
          <w:rFonts w:ascii="宋体" w:hAnsi="宋体"/>
          <w:bCs/>
          <w:color w:val="auto"/>
          <w:lang w:eastAsia="zh-CN"/>
        </w:rPr>
        <w:t>要求</w:t>
      </w:r>
      <w:r>
        <w:rPr>
          <w:rFonts w:ascii="宋体" w:hAnsi="宋体"/>
          <w:color w:val="auto"/>
          <w:lang w:eastAsia="zh-CN"/>
        </w:rPr>
        <w:t>及时修理、重作、更换，并承担由此给甲</w:t>
      </w:r>
      <w:r>
        <w:rPr>
          <w:rFonts w:ascii="宋体" w:hAnsi="宋体"/>
          <w:color w:val="auto"/>
        </w:rPr>
        <w:t>方</w:t>
      </w:r>
      <w:r>
        <w:rPr>
          <w:rFonts w:ascii="宋体" w:hAnsi="宋体"/>
          <w:color w:val="auto"/>
          <w:lang w:eastAsia="zh-CN"/>
        </w:rPr>
        <w:t>造成的损失</w:t>
      </w:r>
      <w:r>
        <w:rPr>
          <w:rFonts w:ascii="宋体" w:hAnsi="宋体"/>
          <w:color w:val="auto"/>
        </w:rPr>
        <w:t>。</w:t>
      </w:r>
    </w:p>
    <w:p>
      <w:pPr>
        <w:autoSpaceDE w:val="0"/>
        <w:autoSpaceDN w:val="0"/>
        <w:adjustRightInd w:val="0"/>
        <w:snapToGrid w:val="0"/>
        <w:spacing w:line="400" w:lineRule="exact"/>
        <w:ind w:firstLine="420" w:firstLineChars="200"/>
        <w:jc w:val="left"/>
        <w:rPr>
          <w:rFonts w:ascii="宋体" w:hAnsi="宋体"/>
          <w:bCs/>
          <w:color w:val="auto"/>
        </w:rPr>
      </w:pPr>
      <w:r>
        <w:rPr>
          <w:rFonts w:ascii="宋体" w:hAnsi="宋体"/>
          <w:bCs/>
          <w:color w:val="auto"/>
        </w:rPr>
        <w:t>1</w:t>
      </w:r>
      <w:r>
        <w:rPr>
          <w:rFonts w:ascii="宋体" w:hAnsi="宋体"/>
          <w:bCs/>
          <w:color w:val="auto"/>
          <w:lang w:eastAsia="zh-CN"/>
        </w:rPr>
        <w:t>5</w:t>
      </w:r>
      <w:r>
        <w:rPr>
          <w:rFonts w:ascii="宋体" w:hAnsi="宋体"/>
          <w:bCs/>
          <w:color w:val="auto"/>
        </w:rPr>
        <w:t>.2 迟延交货的违约责任</w:t>
      </w:r>
    </w:p>
    <w:p>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（1）乙方应按照本合同规定的时间、地点交货和提供</w:t>
      </w:r>
      <w:r>
        <w:rPr>
          <w:rFonts w:ascii="宋体" w:hAnsi="宋体"/>
          <w:color w:val="auto"/>
          <w:lang w:eastAsia="zh-CN"/>
        </w:rPr>
        <w:t>相关</w:t>
      </w:r>
      <w:r>
        <w:rPr>
          <w:rFonts w:ascii="宋体" w:hAnsi="宋体"/>
          <w:color w:val="auto"/>
        </w:rPr>
        <w:t>服务。在履行合同过程中，如果乙方遇到可能</w:t>
      </w:r>
      <w:r>
        <w:rPr>
          <w:rFonts w:ascii="宋体" w:hAnsi="宋体"/>
          <w:color w:val="auto"/>
          <w:lang w:eastAsia="zh-CN"/>
        </w:rPr>
        <w:t>影响</w:t>
      </w:r>
      <w:r>
        <w:rPr>
          <w:rFonts w:ascii="宋体" w:hAnsi="宋体"/>
          <w:color w:val="auto"/>
        </w:rPr>
        <w:t>按时交货和提供服务的情形时，应及时以书面形式将迟延的事实、可能迟延的期限和理由通知甲方。甲方在收到乙方通知后，应尽快对情况进行评价，并确定是否同意延</w:t>
      </w:r>
      <w:r>
        <w:rPr>
          <w:rFonts w:ascii="宋体" w:hAnsi="宋体"/>
          <w:color w:val="auto"/>
          <w:lang w:eastAsia="zh-CN"/>
        </w:rPr>
        <w:t>长</w:t>
      </w:r>
      <w:r>
        <w:rPr>
          <w:rFonts w:ascii="宋体" w:hAnsi="宋体"/>
          <w:color w:val="auto"/>
        </w:rPr>
        <w:t>交货时间或延期提供服务。</w:t>
      </w:r>
    </w:p>
    <w:p>
      <w:pPr>
        <w:autoSpaceDE w:val="0"/>
        <w:autoSpaceDN w:val="0"/>
        <w:adjustRightInd w:val="0"/>
        <w:snapToGrid w:val="0"/>
        <w:spacing w:line="400" w:lineRule="exact"/>
        <w:ind w:firstLine="420" w:firstLineChars="200"/>
        <w:jc w:val="left"/>
        <w:rPr>
          <w:rFonts w:ascii="宋体" w:hAnsi="宋体" w:eastAsia="宋体"/>
          <w:color w:val="auto"/>
          <w:lang w:eastAsia="zh-CN"/>
        </w:rPr>
      </w:pPr>
      <w:r>
        <w:rPr>
          <w:rFonts w:ascii="宋体" w:hAnsi="宋体"/>
          <w:color w:val="auto"/>
        </w:rPr>
        <w:t>（2）如果乙方没有按照合同规定的时间交货和提供</w:t>
      </w:r>
      <w:r>
        <w:rPr>
          <w:rFonts w:ascii="宋体" w:hAnsi="宋体"/>
          <w:color w:val="auto"/>
          <w:lang w:eastAsia="zh-CN"/>
        </w:rPr>
        <w:t>相关</w:t>
      </w:r>
      <w:r>
        <w:rPr>
          <w:rFonts w:ascii="宋体" w:hAnsi="宋体"/>
          <w:color w:val="auto"/>
        </w:rPr>
        <w:t>服务，甲方有权从货款中扣除误期赔偿费而不影响合同项下的其他补救方法，赔偿费按</w:t>
      </w:r>
      <w:r>
        <w:rPr>
          <w:rFonts w:ascii="宋体" w:hAnsi="宋体"/>
          <w:b/>
          <w:color w:val="auto"/>
        </w:rPr>
        <w:t>【政府采购合同专用条款】</w:t>
      </w:r>
      <w:r>
        <w:rPr>
          <w:rFonts w:ascii="宋体" w:hAnsi="宋体"/>
          <w:color w:val="auto"/>
        </w:rPr>
        <w:t>规定执行。如果涉及公共利益，且赔偿金额无法弥补公共利益损失，</w:t>
      </w:r>
      <w:r>
        <w:rPr>
          <w:rFonts w:ascii="宋体" w:hAnsi="宋体"/>
          <w:color w:val="auto"/>
          <w:lang w:eastAsia="zh-CN"/>
        </w:rPr>
        <w:t>甲方</w:t>
      </w:r>
      <w:r>
        <w:rPr>
          <w:rFonts w:ascii="宋体" w:hAnsi="宋体"/>
          <w:color w:val="auto"/>
        </w:rPr>
        <w:t>可要求继续履行或者</w:t>
      </w:r>
      <w:r>
        <w:rPr>
          <w:rFonts w:ascii="宋体" w:hAnsi="宋体"/>
          <w:color w:val="auto"/>
          <w:lang w:eastAsia="zh-CN"/>
        </w:rPr>
        <w:t>采取其他补救措施</w:t>
      </w:r>
      <w:r>
        <w:rPr>
          <w:rFonts w:ascii="宋体" w:hAnsi="宋体"/>
          <w:color w:val="auto"/>
        </w:rPr>
        <w:t>。</w:t>
      </w:r>
    </w:p>
    <w:p>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1</w:t>
      </w:r>
      <w:r>
        <w:rPr>
          <w:rFonts w:ascii="宋体" w:hAnsi="宋体"/>
          <w:color w:val="auto"/>
          <w:lang w:eastAsia="zh-CN"/>
        </w:rPr>
        <w:t>5</w:t>
      </w:r>
      <w:r>
        <w:rPr>
          <w:rFonts w:ascii="宋体" w:hAnsi="宋体"/>
          <w:color w:val="auto"/>
        </w:rPr>
        <w:t>.3 迟延支付的违约责任</w:t>
      </w:r>
    </w:p>
    <w:p>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甲方存在迟延支付乙方合同款项的，应当承担</w:t>
      </w:r>
      <w:r>
        <w:rPr>
          <w:rFonts w:ascii="宋体" w:hAnsi="宋体"/>
          <w:b/>
          <w:bCs/>
          <w:color w:val="auto"/>
        </w:rPr>
        <w:t>【政府采购合同专用条款】</w:t>
      </w:r>
      <w:r>
        <w:rPr>
          <w:rFonts w:ascii="宋体" w:hAnsi="宋体"/>
          <w:color w:val="auto"/>
        </w:rPr>
        <w:t>规定的逾期付款利息。</w:t>
      </w:r>
    </w:p>
    <w:p>
      <w:pPr>
        <w:adjustRightInd w:val="0"/>
        <w:snapToGrid w:val="0"/>
        <w:spacing w:line="400" w:lineRule="exact"/>
        <w:ind w:firstLine="420" w:firstLineChars="200"/>
        <w:jc w:val="left"/>
        <w:rPr>
          <w:rFonts w:ascii="宋体" w:hAnsi="宋体"/>
          <w:color w:val="auto"/>
        </w:rPr>
      </w:pPr>
      <w:r>
        <w:rPr>
          <w:rFonts w:ascii="宋体" w:hAnsi="宋体"/>
          <w:bCs/>
          <w:color w:val="auto"/>
        </w:rPr>
        <w:t>1</w:t>
      </w:r>
      <w:r>
        <w:rPr>
          <w:rFonts w:ascii="宋体" w:hAnsi="宋体"/>
          <w:bCs/>
          <w:color w:val="auto"/>
          <w:lang w:eastAsia="zh-CN"/>
        </w:rPr>
        <w:t>5</w:t>
      </w:r>
      <w:r>
        <w:rPr>
          <w:rFonts w:ascii="宋体" w:hAnsi="宋体"/>
          <w:bCs/>
          <w:color w:val="auto"/>
        </w:rPr>
        <w:t>.4其他违约责任根据项目实际需要按</w:t>
      </w:r>
      <w:r>
        <w:rPr>
          <w:rFonts w:ascii="宋体" w:hAnsi="宋体"/>
          <w:b/>
          <w:bCs/>
          <w:color w:val="auto"/>
        </w:rPr>
        <w:t>【政府采购合同专用条款】</w:t>
      </w:r>
      <w:r>
        <w:rPr>
          <w:rFonts w:ascii="宋体" w:hAnsi="宋体"/>
          <w:color w:val="auto"/>
        </w:rPr>
        <w:t>规定执行。</w:t>
      </w:r>
    </w:p>
    <w:p>
      <w:pPr>
        <w:numPr>
          <w:ilvl w:val="0"/>
          <w:numId w:val="11"/>
        </w:numPr>
        <w:autoSpaceDE w:val="0"/>
        <w:autoSpaceDN w:val="0"/>
        <w:adjustRightInd w:val="0"/>
        <w:snapToGrid w:val="0"/>
        <w:spacing w:line="400" w:lineRule="exact"/>
        <w:jc w:val="left"/>
        <w:rPr>
          <w:rFonts w:ascii="宋体" w:hAnsi="宋体"/>
          <w:b/>
          <w:color w:val="auto"/>
          <w:sz w:val="24"/>
        </w:rPr>
      </w:pPr>
      <w:r>
        <w:rPr>
          <w:rFonts w:ascii="宋体" w:hAnsi="宋体"/>
          <w:b/>
          <w:color w:val="auto"/>
          <w:sz w:val="24"/>
        </w:rPr>
        <w:t>合同变更</w:t>
      </w:r>
      <w:r>
        <w:rPr>
          <w:rFonts w:ascii="宋体" w:hAnsi="宋体"/>
          <w:b/>
          <w:color w:val="auto"/>
          <w:sz w:val="24"/>
          <w:lang w:eastAsia="zh-CN"/>
        </w:rPr>
        <w:t>、中止与终止</w:t>
      </w:r>
    </w:p>
    <w:p>
      <w:pPr>
        <w:adjustRightInd w:val="0"/>
        <w:snapToGrid w:val="0"/>
        <w:spacing w:line="400" w:lineRule="exact"/>
        <w:jc w:val="left"/>
        <w:rPr>
          <w:rFonts w:ascii="宋体" w:hAnsi="宋体"/>
          <w:color w:val="auto"/>
        </w:rPr>
      </w:pPr>
      <w:r>
        <w:rPr>
          <w:rFonts w:ascii="宋体" w:hAnsi="宋体"/>
          <w:color w:val="auto"/>
          <w:lang w:val="en-US" w:eastAsia="zh-CN"/>
        </w:rPr>
        <w:t xml:space="preserve">    </w:t>
      </w:r>
      <w:r>
        <w:rPr>
          <w:rFonts w:ascii="宋体" w:hAnsi="宋体"/>
          <w:color w:val="auto"/>
        </w:rPr>
        <w:t>1</w:t>
      </w:r>
      <w:r>
        <w:rPr>
          <w:rFonts w:ascii="宋体" w:hAnsi="宋体"/>
          <w:color w:val="auto"/>
          <w:lang w:val="en-US" w:eastAsia="zh-CN"/>
        </w:rPr>
        <w:t>6</w:t>
      </w:r>
      <w:r>
        <w:rPr>
          <w:rFonts w:ascii="宋体" w:hAnsi="宋体"/>
          <w:color w:val="auto"/>
        </w:rPr>
        <w:t>.1合同的</w:t>
      </w:r>
      <w:r>
        <w:rPr>
          <w:rFonts w:ascii="宋体" w:hAnsi="宋体"/>
          <w:color w:val="auto"/>
          <w:lang w:eastAsia="zh-CN"/>
        </w:rPr>
        <w:t>变更</w:t>
      </w:r>
    </w:p>
    <w:p>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lang w:eastAsia="zh-CN"/>
        </w:rPr>
        <w:t>政府采购合同履行中，</w:t>
      </w:r>
      <w:r>
        <w:rPr>
          <w:rFonts w:ascii="宋体" w:hAnsi="宋体"/>
          <w:color w:val="auto"/>
        </w:rPr>
        <w:t>在不改变合同其他条款的前提下，甲方可以在合同价款10%的范围内追加与合同标的相同的货物，并就此与乙方协商</w:t>
      </w:r>
      <w:r>
        <w:rPr>
          <w:rFonts w:ascii="宋体" w:hAnsi="宋体"/>
          <w:color w:val="auto"/>
          <w:lang w:eastAsia="zh-CN"/>
        </w:rPr>
        <w:t>一致后</w:t>
      </w:r>
      <w:r>
        <w:rPr>
          <w:rFonts w:ascii="宋体" w:hAnsi="宋体"/>
          <w:color w:val="auto"/>
        </w:rPr>
        <w:t>签订补充协议。</w:t>
      </w:r>
    </w:p>
    <w:p>
      <w:pPr>
        <w:adjustRightInd w:val="0"/>
        <w:snapToGrid w:val="0"/>
        <w:spacing w:line="400" w:lineRule="exact"/>
        <w:ind w:firstLine="420" w:firstLineChars="200"/>
        <w:jc w:val="left"/>
        <w:rPr>
          <w:rFonts w:ascii="宋体" w:hAnsi="宋体"/>
          <w:color w:val="auto"/>
        </w:rPr>
      </w:pPr>
      <w:r>
        <w:rPr>
          <w:rFonts w:ascii="宋体" w:hAnsi="宋体"/>
          <w:color w:val="auto"/>
        </w:rPr>
        <w:t>1</w:t>
      </w:r>
      <w:r>
        <w:rPr>
          <w:rFonts w:ascii="宋体" w:hAnsi="宋体"/>
          <w:color w:val="auto"/>
          <w:lang w:val="en-US" w:eastAsia="zh-CN"/>
        </w:rPr>
        <w:t>6</w:t>
      </w:r>
      <w:r>
        <w:rPr>
          <w:rFonts w:ascii="宋体" w:hAnsi="宋体"/>
          <w:color w:val="auto"/>
        </w:rPr>
        <w:t>.</w:t>
      </w:r>
      <w:r>
        <w:rPr>
          <w:rFonts w:ascii="宋体" w:hAnsi="宋体"/>
          <w:color w:val="auto"/>
          <w:lang w:val="en-US" w:eastAsia="zh-CN"/>
        </w:rPr>
        <w:t>2</w:t>
      </w:r>
      <w:r>
        <w:rPr>
          <w:rFonts w:ascii="宋体" w:hAnsi="宋体"/>
          <w:color w:val="auto"/>
        </w:rPr>
        <w:t>合同的中止</w:t>
      </w:r>
    </w:p>
    <w:p>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（1）合同履行过程中因供应商就采购文件、采购过程或结果提起投诉的，甲方认为有必要的，</w:t>
      </w:r>
      <w:r>
        <w:rPr>
          <w:rFonts w:ascii="宋体" w:hAnsi="宋体"/>
          <w:color w:val="auto"/>
          <w:lang w:eastAsia="zh-CN"/>
        </w:rPr>
        <w:t>可以</w:t>
      </w:r>
      <w:r>
        <w:rPr>
          <w:rFonts w:ascii="宋体" w:hAnsi="宋体"/>
          <w:color w:val="auto"/>
        </w:rPr>
        <w:t>中止合同的履行。</w:t>
      </w:r>
    </w:p>
    <w:p>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（2）</w:t>
      </w:r>
      <w:r>
        <w:rPr>
          <w:rFonts w:ascii="宋体" w:hAnsi="宋体"/>
          <w:color w:val="auto"/>
          <w:lang w:val="en-US" w:eastAsia="zh-CN"/>
        </w:rPr>
        <w:t>合同履行过程中，</w:t>
      </w:r>
      <w:r>
        <w:rPr>
          <w:rFonts w:ascii="宋体" w:hAnsi="宋体"/>
          <w:color w:val="auto"/>
        </w:rPr>
        <w:t>如果乙方出现以下情形之一的：1．经营状况严重恶化；2．转移财产、抽逃资金，以逃避债务；3．丧失商业信誉；4．有丧失或者可能丧失履约能力的其他情形</w:t>
      </w:r>
      <w:r>
        <w:rPr>
          <w:rFonts w:ascii="宋体" w:hAnsi="宋体"/>
          <w:color w:val="auto"/>
          <w:lang w:eastAsia="zh-CN"/>
        </w:rPr>
        <w:t>，乙方有义务及时告知甲方</w:t>
      </w:r>
      <w:r>
        <w:rPr>
          <w:rFonts w:ascii="宋体" w:hAnsi="宋体"/>
          <w:color w:val="auto"/>
        </w:rPr>
        <w:t>。甲方</w:t>
      </w:r>
      <w:r>
        <w:rPr>
          <w:rFonts w:ascii="宋体" w:hAnsi="宋体"/>
          <w:color w:val="auto"/>
          <w:lang w:eastAsia="zh-CN"/>
        </w:rPr>
        <w:t>有权</w:t>
      </w:r>
      <w:r>
        <w:rPr>
          <w:rFonts w:ascii="宋体" w:hAnsi="宋体"/>
          <w:color w:val="auto"/>
        </w:rPr>
        <w:t>以书面形式通知乙方中止合同</w:t>
      </w:r>
      <w:r>
        <w:rPr>
          <w:rFonts w:ascii="宋体" w:hAnsi="宋体"/>
          <w:color w:val="auto"/>
          <w:lang w:eastAsia="zh-CN"/>
        </w:rPr>
        <w:t>并要求乙方在合理期限内消除相关情形或者提供适当担保。</w:t>
      </w:r>
      <w:r>
        <w:rPr>
          <w:rFonts w:ascii="宋体" w:hAnsi="宋体"/>
          <w:color w:val="auto"/>
        </w:rPr>
        <w:t>乙方提供适当担保的，</w:t>
      </w:r>
      <w:r>
        <w:rPr>
          <w:rFonts w:ascii="宋体" w:hAnsi="宋体"/>
          <w:color w:val="auto"/>
          <w:lang w:eastAsia="zh-CN"/>
        </w:rPr>
        <w:t>合同继续</w:t>
      </w:r>
      <w:r>
        <w:rPr>
          <w:rFonts w:ascii="宋体" w:hAnsi="宋体"/>
          <w:color w:val="auto"/>
        </w:rPr>
        <w:t>履行</w:t>
      </w:r>
      <w:r>
        <w:rPr>
          <w:rFonts w:ascii="宋体" w:hAnsi="宋体"/>
          <w:color w:val="auto"/>
          <w:lang w:eastAsia="zh-CN"/>
        </w:rPr>
        <w:t>；乙</w:t>
      </w:r>
      <w:r>
        <w:rPr>
          <w:rFonts w:ascii="宋体" w:hAnsi="宋体"/>
          <w:color w:val="auto"/>
        </w:rPr>
        <w:t>方在合理期限内未恢复履约能力且未提供适当担保的，视为拒绝</w:t>
      </w:r>
      <w:r>
        <w:rPr>
          <w:rFonts w:ascii="宋体" w:hAnsi="宋体"/>
          <w:color w:val="auto"/>
          <w:lang w:eastAsia="zh-CN"/>
        </w:rPr>
        <w:t>继续</w:t>
      </w:r>
      <w:r>
        <w:rPr>
          <w:rFonts w:ascii="宋体" w:hAnsi="宋体"/>
          <w:color w:val="auto"/>
        </w:rPr>
        <w:t>履约，甲方</w:t>
      </w:r>
      <w:r>
        <w:rPr>
          <w:rFonts w:ascii="宋体" w:hAnsi="宋体"/>
          <w:color w:val="auto"/>
          <w:lang w:eastAsia="zh-CN"/>
        </w:rPr>
        <w:t>有权</w:t>
      </w:r>
      <w:r>
        <w:rPr>
          <w:rFonts w:ascii="宋体" w:hAnsi="宋体"/>
          <w:color w:val="auto"/>
        </w:rPr>
        <w:t>解除合同并要求乙方承担</w:t>
      </w:r>
      <w:r>
        <w:rPr>
          <w:rFonts w:ascii="宋体" w:hAnsi="宋体"/>
          <w:color w:val="auto"/>
          <w:lang w:eastAsia="zh-CN"/>
        </w:rPr>
        <w:t>由此给甲方造成的损失</w:t>
      </w:r>
      <w:r>
        <w:rPr>
          <w:rFonts w:ascii="宋体" w:hAnsi="宋体"/>
          <w:color w:val="auto"/>
        </w:rPr>
        <w:t>。</w:t>
      </w:r>
    </w:p>
    <w:p>
      <w:pPr>
        <w:pStyle w:val="2"/>
        <w:ind w:firstLine="420"/>
        <w:jc w:val="both"/>
        <w:rPr>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pPr>
      <w:r>
        <w:rPr>
          <w:rFonts w:ascii="宋体" w:hAnsi="宋体"/>
          <w:color w:val="auto"/>
        </w:rPr>
        <w:t>（</w:t>
      </w:r>
      <w:r>
        <w:rPr>
          <w:rFonts w:ascii="宋体" w:hAnsi="宋体"/>
          <w:color w:val="auto"/>
          <w:lang w:val="en-US" w:eastAsia="zh-CN"/>
        </w:rPr>
        <w:t>4</w:t>
      </w:r>
      <w:r>
        <w:rPr>
          <w:rFonts w:ascii="宋体" w:hAnsi="宋体"/>
          <w:color w:val="auto"/>
        </w:rPr>
        <w:t>）甲方不得以行政区划调整、政府换届、机构或者职能调整以及相关责任人更替为由中止合同。</w:t>
      </w:r>
    </w:p>
    <w:p>
      <w:pPr>
        <w:adjustRightInd w:val="0"/>
        <w:snapToGrid w:val="0"/>
        <w:spacing w:line="400" w:lineRule="exact"/>
        <w:ind w:firstLine="420" w:firstLineChars="200"/>
        <w:jc w:val="left"/>
        <w:rPr>
          <w:rFonts w:ascii="宋体" w:hAnsi="宋体"/>
          <w:color w:val="auto"/>
        </w:rPr>
      </w:pPr>
      <w:r>
        <w:rPr>
          <w:rFonts w:ascii="宋体" w:hAnsi="宋体"/>
          <w:color w:val="auto"/>
        </w:rPr>
        <w:t>1</w:t>
      </w:r>
      <w:r>
        <w:rPr>
          <w:rFonts w:ascii="宋体" w:hAnsi="宋体"/>
          <w:color w:val="auto"/>
          <w:lang w:val="en-US" w:eastAsia="zh-CN"/>
        </w:rPr>
        <w:t>6</w:t>
      </w:r>
      <w:r>
        <w:rPr>
          <w:rFonts w:ascii="宋体" w:hAnsi="宋体"/>
          <w:color w:val="auto"/>
        </w:rPr>
        <w:t>.</w:t>
      </w:r>
      <w:r>
        <w:rPr>
          <w:rFonts w:ascii="宋体" w:hAnsi="宋体"/>
          <w:color w:val="auto"/>
          <w:lang w:val="en-US" w:eastAsia="zh-CN"/>
        </w:rPr>
        <w:t>3</w:t>
      </w:r>
      <w:r>
        <w:rPr>
          <w:rFonts w:ascii="宋体" w:hAnsi="宋体"/>
          <w:color w:val="auto"/>
        </w:rPr>
        <w:t>合同的终止</w:t>
      </w:r>
    </w:p>
    <w:p>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（1）合同因有效期限届满而终止；</w:t>
      </w:r>
    </w:p>
    <w:p>
      <w:pPr>
        <w:snapToGrid w:val="0"/>
        <w:spacing w:line="400" w:lineRule="exact"/>
        <w:ind w:firstLine="420" w:firstLineChars="200"/>
        <w:rPr>
          <w:rFonts w:ascii="宋体" w:hAnsi="宋体" w:eastAsia="宋体" w:cs="宋体"/>
          <w:lang w:eastAsia="zh-CN"/>
        </w:rPr>
      </w:pPr>
      <w:r>
        <w:rPr>
          <w:rFonts w:ascii="宋体" w:hAnsi="宋体"/>
          <w:color w:val="auto"/>
        </w:rPr>
        <w:t>（2）乙方未</w:t>
      </w:r>
      <w:r>
        <w:rPr>
          <w:rFonts w:ascii="宋体" w:hAnsi="宋体"/>
          <w:color w:val="auto"/>
          <w:lang w:eastAsia="zh-CN"/>
        </w:rPr>
        <w:t>按</w:t>
      </w:r>
      <w:r>
        <w:rPr>
          <w:rFonts w:ascii="宋体" w:hAnsi="宋体"/>
          <w:color w:val="auto"/>
        </w:rPr>
        <w:t>合同约定履行，构成根本性违约的，甲方有权终止合同</w:t>
      </w:r>
      <w:r>
        <w:rPr>
          <w:rFonts w:ascii="宋体" w:hAnsi="宋体"/>
          <w:color w:val="auto"/>
          <w:lang w:eastAsia="zh-CN"/>
        </w:rPr>
        <w:t>，</w:t>
      </w:r>
      <w:r>
        <w:rPr>
          <w:rFonts w:ascii="宋体" w:hAnsi="宋体" w:eastAsia="宋体" w:cs="宋体"/>
        </w:rPr>
        <w:t>并追究乙方的违约责</w:t>
      </w:r>
      <w:r>
        <w:rPr>
          <w:rFonts w:ascii="宋体" w:hAnsi="宋体" w:cs="宋体"/>
          <w:lang w:val="en-US" w:eastAsia="zh-CN"/>
        </w:rPr>
        <w:t>任</w:t>
      </w:r>
      <w:r>
        <w:rPr>
          <w:rFonts w:ascii="宋体" w:hAnsi="宋体"/>
          <w:color w:val="auto"/>
        </w:rPr>
        <w:t>。</w:t>
      </w:r>
    </w:p>
    <w:p>
      <w:pPr>
        <w:pStyle w:val="2"/>
        <w:rPr>
          <w:rFonts w:hint="eastAsia"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pPr>
        <w:pStyle w:val="2"/>
        <w:ind w:firstLine="420"/>
        <w:jc w:val="both"/>
        <w:rPr>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ascii="宋体" w:hAnsi="宋体"/>
          <w:b/>
          <w:bCs/>
          <w:color w:val="auto"/>
          <w:sz w:val="24"/>
        </w:rPr>
      </w:pPr>
      <w:r>
        <w:rPr>
          <w:rFonts w:ascii="宋体" w:hAnsi="宋体"/>
          <w:b/>
          <w:bCs/>
          <w:color w:val="auto"/>
          <w:sz w:val="24"/>
        </w:rPr>
        <w:t>1</w:t>
      </w:r>
      <w:r>
        <w:rPr>
          <w:rFonts w:ascii="宋体" w:hAnsi="宋体"/>
          <w:b/>
          <w:bCs/>
          <w:color w:val="auto"/>
          <w:sz w:val="24"/>
          <w:lang w:val="en-US" w:eastAsia="zh-CN"/>
        </w:rPr>
        <w:t>7</w:t>
      </w:r>
      <w:r>
        <w:rPr>
          <w:rFonts w:ascii="宋体" w:hAnsi="宋体"/>
          <w:b/>
          <w:bCs/>
          <w:color w:val="auto"/>
          <w:sz w:val="24"/>
        </w:rPr>
        <w:t>.</w:t>
      </w:r>
      <w:r>
        <w:rPr>
          <w:rFonts w:ascii="宋体" w:hAnsi="宋体"/>
          <w:b/>
          <w:bCs/>
          <w:color w:val="auto"/>
          <w:sz w:val="24"/>
          <w:lang w:val="en-US" w:eastAsia="zh-CN"/>
        </w:rPr>
        <w:t xml:space="preserve"> </w:t>
      </w:r>
      <w:r>
        <w:rPr>
          <w:rFonts w:ascii="宋体" w:hAnsi="宋体"/>
          <w:b/>
          <w:bCs/>
          <w:color w:val="auto"/>
          <w:sz w:val="24"/>
        </w:rPr>
        <w:t>合同分包</w:t>
      </w:r>
    </w:p>
    <w:p>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1</w:t>
      </w:r>
      <w:r>
        <w:rPr>
          <w:rFonts w:ascii="宋体" w:hAnsi="宋体"/>
          <w:color w:val="auto"/>
          <w:lang w:val="en-US" w:eastAsia="zh-CN"/>
        </w:rPr>
        <w:t>7</w:t>
      </w:r>
      <w:r>
        <w:rPr>
          <w:rFonts w:ascii="宋体" w:hAnsi="宋体"/>
          <w:color w:val="auto"/>
        </w:rPr>
        <w:t>.1 乙方不得</w:t>
      </w:r>
      <w:r>
        <w:rPr>
          <w:rFonts w:ascii="宋体" w:hAnsi="宋体"/>
          <w:color w:val="auto"/>
          <w:lang w:eastAsia="zh-CN"/>
        </w:rPr>
        <w:t>将合同转包给其他供应商。涉及合同分包的，乙方</w:t>
      </w:r>
      <w:r>
        <w:rPr>
          <w:rFonts w:ascii="宋体" w:hAnsi="宋体"/>
          <w:color w:val="auto"/>
          <w:lang w:val="en-US" w:eastAsia="zh-CN"/>
        </w:rPr>
        <w:t>应</w:t>
      </w:r>
      <w:r>
        <w:rPr>
          <w:rFonts w:ascii="宋体" w:hAnsi="宋体"/>
          <w:color w:val="auto"/>
          <w:lang w:eastAsia="zh-CN"/>
        </w:rPr>
        <w:t>根据采购文件和投标（响应）文件规定进行</w:t>
      </w:r>
      <w:r>
        <w:rPr>
          <w:rFonts w:ascii="宋体" w:hAnsi="宋体"/>
          <w:color w:val="auto"/>
        </w:rPr>
        <w:t>合同分包。</w:t>
      </w:r>
    </w:p>
    <w:p>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1</w:t>
      </w:r>
      <w:r>
        <w:rPr>
          <w:rFonts w:ascii="宋体" w:hAnsi="宋体"/>
          <w:color w:val="auto"/>
          <w:lang w:val="en-US" w:eastAsia="zh-CN"/>
        </w:rPr>
        <w:t>7</w:t>
      </w:r>
      <w:r>
        <w:rPr>
          <w:rFonts w:ascii="宋体" w:hAnsi="宋体"/>
          <w:color w:val="auto"/>
        </w:rPr>
        <w:t>.2 乙方执行政府采购政策向中小企业依法分包的</w:t>
      </w:r>
      <w:r>
        <w:rPr>
          <w:rFonts w:ascii="宋体" w:hAnsi="宋体"/>
          <w:color w:val="auto"/>
          <w:lang w:eastAsia="zh-CN"/>
        </w:rPr>
        <w:t>，</w:t>
      </w:r>
      <w:r>
        <w:rPr>
          <w:rFonts w:ascii="宋体" w:hAnsi="宋体"/>
          <w:color w:val="auto"/>
        </w:rPr>
        <w:t>乙方应当按采购文件</w:t>
      </w:r>
      <w:r>
        <w:rPr>
          <w:rFonts w:ascii="宋体" w:hAnsi="宋体"/>
          <w:color w:val="auto"/>
          <w:lang w:eastAsia="zh-CN"/>
        </w:rPr>
        <w:t>和</w:t>
      </w:r>
      <w:r>
        <w:rPr>
          <w:rFonts w:ascii="宋体" w:hAnsi="宋体"/>
          <w:color w:val="auto"/>
        </w:rPr>
        <w:t>投标（响应）文件签订分包</w:t>
      </w:r>
      <w:r>
        <w:rPr>
          <w:rFonts w:ascii="宋体" w:hAnsi="宋体"/>
          <w:color w:val="auto"/>
          <w:lang w:eastAsia="zh-CN"/>
        </w:rPr>
        <w:t>意向</w:t>
      </w:r>
      <w:r>
        <w:rPr>
          <w:rFonts w:ascii="宋体" w:hAnsi="宋体"/>
          <w:color w:val="auto"/>
        </w:rPr>
        <w:t>协议，分包</w:t>
      </w:r>
      <w:r>
        <w:rPr>
          <w:rFonts w:ascii="宋体" w:hAnsi="宋体"/>
          <w:color w:val="auto"/>
          <w:lang w:eastAsia="zh-CN"/>
        </w:rPr>
        <w:t>意向</w:t>
      </w:r>
      <w:r>
        <w:rPr>
          <w:rFonts w:ascii="宋体" w:hAnsi="宋体"/>
          <w:color w:val="auto"/>
        </w:rPr>
        <w:t>协议属于本合同组成部分。</w:t>
      </w:r>
    </w:p>
    <w:p>
      <w:pPr>
        <w:autoSpaceDE w:val="0"/>
        <w:autoSpaceDN w:val="0"/>
        <w:adjustRightInd w:val="0"/>
        <w:snapToGrid w:val="0"/>
        <w:spacing w:line="400" w:lineRule="exact"/>
        <w:jc w:val="left"/>
        <w:rPr>
          <w:rFonts w:ascii="宋体" w:hAnsi="宋体"/>
          <w:b/>
          <w:bCs/>
          <w:color w:val="auto"/>
          <w:sz w:val="24"/>
        </w:rPr>
      </w:pPr>
      <w:r>
        <w:rPr>
          <w:rFonts w:ascii="宋体" w:hAnsi="宋体"/>
          <w:b/>
          <w:bCs/>
          <w:color w:val="auto"/>
          <w:sz w:val="24"/>
          <w:lang w:eastAsia="zh-CN"/>
        </w:rPr>
        <w:t>1</w:t>
      </w:r>
      <w:r>
        <w:rPr>
          <w:rFonts w:ascii="宋体" w:hAnsi="宋体"/>
          <w:b/>
          <w:bCs/>
          <w:color w:val="auto"/>
          <w:sz w:val="24"/>
          <w:lang w:val="en-US" w:eastAsia="zh-CN"/>
        </w:rPr>
        <w:t>8</w:t>
      </w:r>
      <w:r>
        <w:rPr>
          <w:rFonts w:ascii="宋体" w:hAnsi="宋体"/>
          <w:b/>
          <w:bCs/>
          <w:color w:val="auto"/>
          <w:sz w:val="24"/>
        </w:rPr>
        <w:t>.</w:t>
      </w:r>
      <w:r>
        <w:rPr>
          <w:rFonts w:ascii="宋体" w:hAnsi="宋体"/>
          <w:b/>
          <w:bCs/>
          <w:color w:val="auto"/>
          <w:sz w:val="24"/>
          <w:lang w:val="en-US" w:eastAsia="zh-CN"/>
        </w:rPr>
        <w:t xml:space="preserve"> </w:t>
      </w:r>
      <w:r>
        <w:rPr>
          <w:rFonts w:ascii="宋体" w:hAnsi="宋体"/>
          <w:b/>
          <w:bCs/>
          <w:color w:val="auto"/>
          <w:sz w:val="24"/>
        </w:rPr>
        <w:t>不可抗力</w:t>
      </w:r>
    </w:p>
    <w:p>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lang w:eastAsia="zh-CN"/>
        </w:rPr>
        <w:t>1</w:t>
      </w:r>
      <w:r>
        <w:rPr>
          <w:rFonts w:ascii="宋体" w:hAnsi="宋体"/>
          <w:color w:val="auto"/>
          <w:lang w:val="en-US" w:eastAsia="zh-CN"/>
        </w:rPr>
        <w:t>8</w:t>
      </w:r>
      <w:r>
        <w:rPr>
          <w:rFonts w:ascii="宋体" w:hAnsi="宋体"/>
          <w:color w:val="auto"/>
        </w:rPr>
        <w:t>.1 不可抗力是指合同双方不能预见、不能避免且不能克服的客观情况。</w:t>
      </w:r>
    </w:p>
    <w:p>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lang w:eastAsia="zh-CN"/>
        </w:rPr>
        <w:t>1</w:t>
      </w:r>
      <w:r>
        <w:rPr>
          <w:rFonts w:ascii="宋体" w:hAnsi="宋体"/>
          <w:color w:val="auto"/>
          <w:lang w:val="en-US" w:eastAsia="zh-CN"/>
        </w:rPr>
        <w:t>8</w:t>
      </w:r>
      <w:r>
        <w:rPr>
          <w:rFonts w:ascii="宋体" w:hAnsi="宋体"/>
          <w:color w:val="auto"/>
        </w:rPr>
        <w:t>.2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lang w:eastAsia="zh-CN"/>
        </w:rPr>
        <w:t>1</w:t>
      </w:r>
      <w:r>
        <w:rPr>
          <w:rFonts w:ascii="宋体" w:hAnsi="宋体"/>
          <w:color w:val="auto"/>
          <w:lang w:val="en-US" w:eastAsia="zh-CN"/>
        </w:rPr>
        <w:t>8</w:t>
      </w:r>
      <w:r>
        <w:rPr>
          <w:rFonts w:ascii="宋体" w:hAnsi="宋体"/>
          <w:color w:val="auto"/>
        </w:rPr>
        <w:t>.3 遇有不可抗力的一方，应及时将事件情况以书面形式</w:t>
      </w:r>
      <w:r>
        <w:rPr>
          <w:rFonts w:ascii="宋体" w:hAnsi="宋体"/>
          <w:color w:val="auto"/>
          <w:lang w:eastAsia="zh-CN"/>
        </w:rPr>
        <w:t>告</w:t>
      </w:r>
      <w:r>
        <w:rPr>
          <w:rFonts w:ascii="宋体" w:hAnsi="宋体"/>
          <w:color w:val="auto"/>
        </w:rPr>
        <w:t>知另一方，并在事件发生后及时向另一方提交合同不能履行或部分不能履行或需要延期履行</w:t>
      </w:r>
      <w:r>
        <w:rPr>
          <w:rFonts w:ascii="宋体" w:hAnsi="宋体"/>
          <w:color w:val="auto"/>
          <w:lang w:eastAsia="zh-CN"/>
        </w:rPr>
        <w:t>的详细</w:t>
      </w:r>
      <w:r>
        <w:rPr>
          <w:rFonts w:ascii="宋体" w:hAnsi="宋体"/>
          <w:color w:val="auto"/>
        </w:rPr>
        <w:t>报告</w:t>
      </w:r>
      <w:r>
        <w:rPr>
          <w:rFonts w:ascii="宋体" w:hAnsi="宋体"/>
          <w:color w:val="auto"/>
          <w:lang w:eastAsia="zh-CN"/>
        </w:rPr>
        <w:t>，以</w:t>
      </w:r>
      <w:r>
        <w:rPr>
          <w:rFonts w:ascii="宋体" w:hAnsi="宋体"/>
          <w:color w:val="auto"/>
          <w:lang w:val="en-US" w:eastAsia="zh-CN"/>
        </w:rPr>
        <w:t>及证明不可抗力发生及其持续时间的证据</w:t>
      </w:r>
      <w:r>
        <w:rPr>
          <w:rFonts w:ascii="宋体" w:hAnsi="宋体"/>
          <w:color w:val="auto"/>
        </w:rPr>
        <w:t>。</w:t>
      </w:r>
    </w:p>
    <w:p>
      <w:pPr>
        <w:autoSpaceDE w:val="0"/>
        <w:autoSpaceDN w:val="0"/>
        <w:adjustRightInd w:val="0"/>
        <w:snapToGrid w:val="0"/>
        <w:spacing w:line="400" w:lineRule="exact"/>
        <w:jc w:val="left"/>
        <w:rPr>
          <w:rFonts w:ascii="宋体" w:hAnsi="宋体"/>
          <w:b/>
          <w:bCs/>
          <w:color w:val="auto"/>
          <w:sz w:val="24"/>
        </w:rPr>
      </w:pPr>
      <w:r>
        <w:rPr>
          <w:rFonts w:ascii="宋体" w:hAnsi="宋体"/>
          <w:b/>
          <w:bCs/>
          <w:color w:val="auto"/>
          <w:sz w:val="24"/>
          <w:lang w:val="en-US" w:eastAsia="zh-CN"/>
        </w:rPr>
        <w:t>19</w:t>
      </w:r>
      <w:r>
        <w:rPr>
          <w:rFonts w:ascii="宋体" w:hAnsi="宋体"/>
          <w:b/>
          <w:bCs/>
          <w:color w:val="auto"/>
          <w:sz w:val="24"/>
        </w:rPr>
        <w:t>.</w:t>
      </w:r>
      <w:r>
        <w:rPr>
          <w:rFonts w:ascii="宋体" w:hAnsi="宋体"/>
          <w:b/>
          <w:bCs/>
          <w:color w:val="auto"/>
          <w:sz w:val="24"/>
          <w:lang w:val="en-US" w:eastAsia="zh-CN"/>
        </w:rPr>
        <w:t xml:space="preserve"> </w:t>
      </w:r>
      <w:r>
        <w:rPr>
          <w:rFonts w:ascii="宋体" w:hAnsi="宋体"/>
          <w:b/>
          <w:bCs/>
          <w:color w:val="auto"/>
          <w:sz w:val="24"/>
        </w:rPr>
        <w:t>解决争议的方法</w:t>
      </w:r>
    </w:p>
    <w:p>
      <w:pPr>
        <w:pStyle w:val="2"/>
        <w:ind w:firstLine="420"/>
        <w:jc w:val="both"/>
        <w:rPr>
          <w:rFonts w:hint="eastAsia"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pPr>
        <w:pStyle w:val="2"/>
        <w:ind w:firstLine="420"/>
        <w:jc w:val="both"/>
        <w:rPr>
          <w:rFonts w:hint="eastAsia"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pPr>
        <w:pStyle w:val="2"/>
        <w:ind w:firstLine="420"/>
        <w:jc w:val="both"/>
        <w:rPr>
          <w:rFonts w:hint="eastAsia"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ascii="宋体" w:hAnsi="宋体"/>
          <w:color w:val="auto"/>
          <w:sz w:val="24"/>
        </w:rPr>
      </w:pPr>
      <w:r>
        <w:rPr>
          <w:rFonts w:ascii="宋体" w:hAnsi="宋体"/>
          <w:b/>
          <w:color w:val="auto"/>
          <w:sz w:val="24"/>
          <w:lang w:val="en-US" w:eastAsia="zh-CN"/>
        </w:rPr>
        <w:t>20</w:t>
      </w:r>
      <w:r>
        <w:rPr>
          <w:rFonts w:ascii="宋体" w:hAnsi="宋体"/>
          <w:b/>
          <w:color w:val="auto"/>
          <w:sz w:val="24"/>
        </w:rPr>
        <w:t>.</w:t>
      </w:r>
      <w:r>
        <w:rPr>
          <w:rFonts w:ascii="宋体" w:hAnsi="宋体"/>
          <w:b/>
          <w:color w:val="auto"/>
          <w:sz w:val="24"/>
          <w:lang w:val="en-US" w:eastAsia="zh-CN"/>
        </w:rPr>
        <w:t xml:space="preserve"> </w:t>
      </w:r>
      <w:r>
        <w:rPr>
          <w:rFonts w:ascii="宋体" w:hAnsi="宋体"/>
          <w:b/>
          <w:color w:val="auto"/>
          <w:sz w:val="24"/>
        </w:rPr>
        <w:t>政府采购政策</w:t>
      </w:r>
    </w:p>
    <w:p>
      <w:pPr>
        <w:autoSpaceDE w:val="0"/>
        <w:autoSpaceDN w:val="0"/>
        <w:adjustRightInd w:val="0"/>
        <w:snapToGrid w:val="0"/>
        <w:spacing w:line="400" w:lineRule="exact"/>
        <w:ind w:firstLine="420" w:firstLineChars="200"/>
        <w:jc w:val="left"/>
        <w:rPr>
          <w:rFonts w:hint="default" w:ascii="宋体" w:hAnsi="宋体" w:eastAsia="宋体"/>
          <w:color w:val="auto"/>
          <w:lang w:val="en-US" w:eastAsia="zh-CN"/>
        </w:rPr>
      </w:pPr>
      <w:r>
        <w:rPr>
          <w:rFonts w:ascii="宋体" w:hAnsi="宋体"/>
          <w:color w:val="auto"/>
          <w:lang w:val="en-US" w:eastAsia="zh-CN"/>
        </w:rPr>
        <w:t xml:space="preserve">20.1 </w:t>
      </w:r>
      <w:r>
        <w:rPr>
          <w:rFonts w:ascii="宋体" w:hAnsi="宋体" w:eastAsia="宋体" w:cs="宋体"/>
          <w:lang w:val="en-GB"/>
        </w:rPr>
        <w:t>本合同应当按照规定执行政府采购政策。</w:t>
      </w:r>
    </w:p>
    <w:p>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2</w:t>
      </w:r>
      <w:r>
        <w:rPr>
          <w:rFonts w:ascii="宋体" w:hAnsi="宋体"/>
          <w:color w:val="auto"/>
          <w:lang w:val="en-US" w:eastAsia="zh-CN"/>
        </w:rPr>
        <w:t>0</w:t>
      </w:r>
      <w:r>
        <w:rPr>
          <w:rFonts w:ascii="宋体" w:hAnsi="宋体"/>
          <w:color w:val="auto"/>
        </w:rPr>
        <w:t>.</w:t>
      </w:r>
      <w:r>
        <w:rPr>
          <w:rFonts w:ascii="宋体" w:hAnsi="宋体"/>
          <w:color w:val="auto"/>
          <w:lang w:val="en-US" w:eastAsia="zh-CN"/>
        </w:rPr>
        <w:t>2</w:t>
      </w:r>
      <w:r>
        <w:rPr>
          <w:rFonts w:ascii="宋体" w:hAnsi="宋体"/>
          <w:color w:val="auto"/>
        </w:rPr>
        <w:t xml:space="preserve"> 本合同依法执行政府采购政策的方式和内容，属于合同履约验收的范围。</w:t>
      </w:r>
      <w:r>
        <w:rPr>
          <w:rFonts w:ascii="宋体" w:hAnsi="宋体" w:eastAsia="宋体" w:cs="宋体"/>
          <w:lang w:eastAsia="zh-CN"/>
        </w:rPr>
        <w:t>甲乙双方</w:t>
      </w:r>
      <w:r>
        <w:rPr>
          <w:rFonts w:ascii="宋体" w:hAnsi="宋体" w:eastAsia="宋体" w:cs="宋体"/>
          <w:lang w:val="en-GB"/>
        </w:rPr>
        <w:t>未按规定要求执行政府采购政策造成损失的</w:t>
      </w:r>
      <w:r>
        <w:rPr>
          <w:rFonts w:ascii="宋体" w:hAnsi="宋体"/>
          <w:color w:val="auto"/>
        </w:rPr>
        <w:t>，有过错的一方应当承担赔偿责任，双方都有过错的，各自承担相应的责任。</w:t>
      </w:r>
    </w:p>
    <w:p>
      <w:pPr>
        <w:pStyle w:val="16"/>
        <w:spacing w:line="400" w:lineRule="exact"/>
        <w:ind w:firstLine="480" w:firstLineChars="200"/>
      </w:pPr>
      <w:r>
        <w:rPr>
          <w:szCs w:val="21"/>
        </w:rPr>
        <w:t>2</w:t>
      </w:r>
      <w:r>
        <w:rPr>
          <w:rFonts w:hint="eastAsia"/>
          <w:szCs w:val="21"/>
          <w:lang w:val="en-US" w:eastAsia="zh-CN"/>
        </w:rPr>
        <w:t>0</w:t>
      </w:r>
      <w:r>
        <w:rPr>
          <w:rFonts w:hint="eastAsia"/>
          <w:szCs w:val="21"/>
        </w:rPr>
        <w:t>.</w:t>
      </w:r>
      <w:r>
        <w:rPr>
          <w:rFonts w:hint="eastAsia"/>
          <w:szCs w:val="21"/>
          <w:lang w:val="en-US" w:eastAsia="zh-CN"/>
        </w:rPr>
        <w:t>3</w:t>
      </w:r>
      <w:r>
        <w:rPr>
          <w:rFonts w:hint="eastAsia"/>
          <w:szCs w:val="21"/>
        </w:rPr>
        <w:t xml:space="preserve"> 对于</w:t>
      </w:r>
      <w:r>
        <w:rPr>
          <w:rFonts w:hint="eastAsia"/>
          <w:szCs w:val="21"/>
          <w:lang w:eastAsia="zh-CN"/>
        </w:rPr>
        <w:t>为落实中小企业支持政策，</w:t>
      </w:r>
      <w:r>
        <w:rPr>
          <w:rFonts w:hint="eastAsia"/>
          <w:szCs w:val="21"/>
        </w:rPr>
        <w:t>通过采购项目</w:t>
      </w:r>
      <w:r>
        <w:rPr>
          <w:rFonts w:hint="eastAsia"/>
          <w:szCs w:val="21"/>
          <w:lang w:eastAsia="zh-CN"/>
        </w:rPr>
        <w:t>整体</w:t>
      </w:r>
      <w:r>
        <w:rPr>
          <w:rFonts w:hint="eastAsia"/>
          <w:szCs w:val="21"/>
        </w:rPr>
        <w:t>预留、</w:t>
      </w:r>
      <w:r>
        <w:rPr>
          <w:rFonts w:hint="eastAsia"/>
          <w:szCs w:val="21"/>
          <w:lang w:eastAsia="zh-CN"/>
        </w:rPr>
        <w:t>设置</w:t>
      </w:r>
      <w:r>
        <w:rPr>
          <w:rFonts w:hint="eastAsia"/>
          <w:szCs w:val="21"/>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ascii="宋体" w:hAnsi="宋体"/>
          <w:b/>
          <w:color w:val="auto"/>
          <w:sz w:val="24"/>
        </w:rPr>
      </w:pPr>
      <w:r>
        <w:rPr>
          <w:rFonts w:ascii="宋体" w:hAnsi="宋体"/>
          <w:b/>
          <w:color w:val="auto"/>
          <w:sz w:val="24"/>
        </w:rPr>
        <w:t>2</w:t>
      </w:r>
      <w:r>
        <w:rPr>
          <w:rFonts w:ascii="宋体" w:hAnsi="宋体"/>
          <w:b/>
          <w:color w:val="auto"/>
          <w:sz w:val="24"/>
          <w:lang w:val="en-US" w:eastAsia="zh-CN"/>
        </w:rPr>
        <w:t>1</w:t>
      </w:r>
      <w:r>
        <w:rPr>
          <w:rFonts w:ascii="宋体" w:hAnsi="宋体"/>
          <w:b/>
          <w:color w:val="auto"/>
          <w:sz w:val="24"/>
        </w:rPr>
        <w:t>.</w:t>
      </w:r>
      <w:r>
        <w:rPr>
          <w:rFonts w:ascii="宋体" w:hAnsi="宋体"/>
          <w:b/>
          <w:color w:val="auto"/>
          <w:sz w:val="24"/>
          <w:lang w:val="en-US" w:eastAsia="zh-CN"/>
        </w:rPr>
        <w:t xml:space="preserve"> </w:t>
      </w:r>
      <w:r>
        <w:rPr>
          <w:rFonts w:ascii="宋体" w:hAnsi="宋体"/>
          <w:b/>
          <w:color w:val="auto"/>
          <w:sz w:val="24"/>
        </w:rPr>
        <w:t>法律适用</w:t>
      </w:r>
    </w:p>
    <w:p>
      <w:pPr>
        <w:pStyle w:val="2"/>
        <w:ind w:firstLine="420"/>
        <w:jc w:val="both"/>
        <w:rPr>
          <w:rFonts w:hint="eastAsia"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pPr>
        <w:pStyle w:val="2"/>
        <w:ind w:firstLine="420"/>
        <w:jc w:val="both"/>
        <w:rPr>
          <w:rFonts w:hint="eastAsia"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pPr>
        <w:autoSpaceDE w:val="0"/>
        <w:autoSpaceDN w:val="0"/>
        <w:adjustRightInd w:val="0"/>
        <w:snapToGrid w:val="0"/>
        <w:spacing w:line="400" w:lineRule="exact"/>
        <w:jc w:val="left"/>
        <w:rPr>
          <w:rFonts w:ascii="宋体" w:hAnsi="宋体"/>
          <w:b/>
          <w:color w:val="auto"/>
          <w:sz w:val="24"/>
        </w:rPr>
      </w:pPr>
      <w:r>
        <w:rPr>
          <w:rFonts w:ascii="宋体" w:hAnsi="宋体"/>
          <w:b/>
          <w:color w:val="auto"/>
          <w:sz w:val="24"/>
          <w:lang w:val="en-US" w:eastAsia="zh-CN"/>
        </w:rPr>
        <w:t xml:space="preserve">22. </w:t>
      </w:r>
      <w:r>
        <w:rPr>
          <w:rFonts w:ascii="宋体" w:hAnsi="宋体"/>
          <w:b/>
          <w:color w:val="auto"/>
          <w:sz w:val="24"/>
        </w:rPr>
        <w:t>通知</w:t>
      </w:r>
    </w:p>
    <w:p>
      <w:pPr>
        <w:pStyle w:val="2"/>
        <w:ind w:firstLine="420"/>
        <w:jc w:val="both"/>
        <w:rPr>
          <w:rFonts w:hint="eastAsia"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pPr>
        <w:pStyle w:val="2"/>
        <w:ind w:firstLine="0" w:firstLineChars="0"/>
        <w:jc w:val="both"/>
        <w:rPr>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20" w:firstLineChars="200"/>
        <w:jc w:val="left"/>
        <w:rPr>
          <w:rFonts w:ascii="宋体" w:hAnsi="宋体"/>
          <w:color w:val="auto"/>
        </w:rPr>
      </w:pPr>
      <w:r>
        <w:rPr>
          <w:rFonts w:ascii="宋体" w:hAnsi="宋体"/>
          <w:color w:val="auto"/>
        </w:rPr>
        <w:t>2</w:t>
      </w:r>
      <w:r>
        <w:rPr>
          <w:rFonts w:ascii="宋体" w:hAnsi="宋体"/>
          <w:color w:val="auto"/>
          <w:lang w:val="en-US" w:eastAsia="zh-CN"/>
        </w:rPr>
        <w:t>2</w:t>
      </w:r>
      <w:r>
        <w:rPr>
          <w:rFonts w:ascii="宋体" w:hAnsi="宋体"/>
          <w:color w:val="auto"/>
        </w:rPr>
        <w:t>.</w:t>
      </w:r>
      <w:r>
        <w:rPr>
          <w:rFonts w:ascii="宋体" w:hAnsi="宋体"/>
          <w:color w:val="auto"/>
          <w:lang w:val="en-US" w:eastAsia="zh-CN"/>
        </w:rPr>
        <w:t>3</w:t>
      </w:r>
      <w:r>
        <w:rPr>
          <w:rFonts w:ascii="宋体" w:hAnsi="宋体"/>
          <w:color w:val="auto"/>
        </w:rPr>
        <w:t>本合同一方给另一方的通知均应采用书面形式，传真或快递送到本合同中规定的对方的地址和办理签收手续。</w:t>
      </w:r>
    </w:p>
    <w:p>
      <w:pPr>
        <w:adjustRightInd w:val="0"/>
        <w:snapToGrid w:val="0"/>
        <w:spacing w:line="400" w:lineRule="exact"/>
        <w:ind w:firstLine="420" w:firstLineChars="200"/>
        <w:jc w:val="left"/>
        <w:rPr>
          <w:rFonts w:ascii="宋体" w:hAnsi="宋体"/>
          <w:color w:val="auto"/>
        </w:rPr>
      </w:pPr>
      <w:r>
        <w:rPr>
          <w:rFonts w:ascii="宋体" w:hAnsi="宋体"/>
          <w:color w:val="auto"/>
        </w:rPr>
        <w:t>2</w:t>
      </w:r>
      <w:r>
        <w:rPr>
          <w:rFonts w:ascii="宋体" w:hAnsi="宋体"/>
          <w:color w:val="auto"/>
          <w:lang w:val="en-US" w:eastAsia="zh-CN"/>
        </w:rPr>
        <w:t>2</w:t>
      </w:r>
      <w:r>
        <w:rPr>
          <w:rFonts w:ascii="宋体" w:hAnsi="宋体"/>
          <w:color w:val="auto"/>
        </w:rPr>
        <w:t>.</w:t>
      </w:r>
      <w:r>
        <w:rPr>
          <w:rFonts w:ascii="宋体" w:hAnsi="宋体"/>
          <w:color w:val="auto"/>
          <w:lang w:val="en-US" w:eastAsia="zh-CN"/>
        </w:rPr>
        <w:t>4</w:t>
      </w:r>
      <w:r>
        <w:rPr>
          <w:rFonts w:ascii="宋体" w:hAnsi="宋体"/>
          <w:color w:val="auto"/>
        </w:rPr>
        <w:t>通知以送达之日或通知书中规定的生效之日起生效，两者中以较迟之日为准。</w:t>
      </w:r>
    </w:p>
    <w:p>
      <w:pPr>
        <w:numPr>
          <w:ilvl w:val="0"/>
          <w:numId w:val="12"/>
        </w:numPr>
        <w:adjustRightInd w:val="0"/>
        <w:snapToGrid w:val="0"/>
        <w:spacing w:line="400" w:lineRule="exact"/>
        <w:jc w:val="left"/>
        <w:rPr>
          <w:rFonts w:ascii="宋体" w:hAnsi="宋体"/>
          <w:b/>
          <w:bCs/>
          <w:color w:val="auto"/>
          <w:sz w:val="24"/>
        </w:rPr>
      </w:pPr>
      <w:r>
        <w:rPr>
          <w:rFonts w:ascii="宋体" w:hAnsi="宋体"/>
          <w:b/>
          <w:bCs/>
          <w:color w:val="auto"/>
          <w:sz w:val="24"/>
        </w:rPr>
        <w:t>合同未尽事项</w:t>
      </w:r>
    </w:p>
    <w:p>
      <w:pPr>
        <w:adjustRightInd w:val="0"/>
        <w:snapToGrid w:val="0"/>
        <w:spacing w:line="400" w:lineRule="exact"/>
        <w:ind w:firstLine="420" w:firstLineChars="200"/>
        <w:jc w:val="left"/>
        <w:rPr>
          <w:rFonts w:ascii="宋体" w:hAnsi="宋体"/>
          <w:bCs/>
          <w:color w:val="auto"/>
        </w:rPr>
      </w:pPr>
      <w:r>
        <w:rPr>
          <w:rFonts w:ascii="宋体" w:hAnsi="宋体"/>
          <w:bCs/>
          <w:color w:val="auto"/>
        </w:rPr>
        <w:t>2</w:t>
      </w:r>
      <w:r>
        <w:rPr>
          <w:rFonts w:ascii="宋体" w:hAnsi="宋体"/>
          <w:bCs/>
          <w:color w:val="auto"/>
          <w:lang w:val="en-US" w:eastAsia="zh-CN"/>
        </w:rPr>
        <w:t>3</w:t>
      </w:r>
      <w:r>
        <w:rPr>
          <w:rFonts w:ascii="宋体" w:hAnsi="宋体"/>
          <w:bCs/>
          <w:color w:val="auto"/>
        </w:rPr>
        <w:t>.1合同未尽事项见</w:t>
      </w:r>
      <w:r>
        <w:rPr>
          <w:rFonts w:ascii="宋体" w:hAnsi="宋体"/>
          <w:b/>
          <w:color w:val="auto"/>
        </w:rPr>
        <w:t>【政府采购合同专用条款】</w:t>
      </w:r>
      <w:r>
        <w:rPr>
          <w:rFonts w:ascii="宋体" w:hAnsi="宋体"/>
          <w:bCs/>
          <w:color w:val="auto"/>
        </w:rPr>
        <w:t>。</w:t>
      </w:r>
    </w:p>
    <w:p>
      <w:pPr>
        <w:adjustRightInd w:val="0"/>
        <w:snapToGrid w:val="0"/>
        <w:spacing w:line="400" w:lineRule="exact"/>
        <w:jc w:val="left"/>
        <w:rPr>
          <w:rFonts w:ascii="黑体" w:hAnsi="华文中宋" w:eastAsia="黑体"/>
          <w:color w:val="auto"/>
          <w:sz w:val="28"/>
          <w:szCs w:val="28"/>
        </w:rPr>
      </w:pPr>
      <w:r>
        <w:rPr>
          <w:rFonts w:ascii="宋体" w:hAnsi="宋体"/>
          <w:bCs/>
          <w:color w:val="auto"/>
          <w:lang w:val="en-US" w:eastAsia="zh-CN"/>
        </w:rPr>
        <w:t xml:space="preserve">    23.2 合同附件与合同正文具有同等的法律效力。</w:t>
      </w:r>
      <w:bookmarkStart w:id="523" w:name="_Toc20313"/>
    </w:p>
    <w:p>
      <w:pPr>
        <w:adjustRightInd w:val="0"/>
        <w:snapToGrid w:val="0"/>
        <w:jc w:val="center"/>
        <w:rPr>
          <w:rFonts w:ascii="黑体" w:hAnsi="华文中宋" w:eastAsia="黑体"/>
          <w:sz w:val="28"/>
          <w:szCs w:val="28"/>
        </w:rPr>
      </w:pPr>
      <w:r>
        <w:rPr>
          <w:rFonts w:ascii="黑体" w:hAnsi="华文中宋" w:eastAsia="黑体"/>
          <w:sz w:val="28"/>
          <w:szCs w:val="28"/>
        </w:rPr>
        <w:br w:type="page"/>
      </w:r>
    </w:p>
    <w:p>
      <w:pPr>
        <w:pStyle w:val="4"/>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523"/>
    </w:p>
    <w:tbl>
      <w:tblPr>
        <w:tblStyle w:val="4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ascii="宋体" w:hAnsi="宋体"/>
              </w:rPr>
            </w:pPr>
            <w:r>
              <w:rPr>
                <w:rFonts w:ascii="宋体" w:hAnsi="宋体"/>
              </w:rPr>
              <w:t>第二节</w:t>
            </w:r>
          </w:p>
          <w:p>
            <w:pPr>
              <w:adjustRightInd w:val="0"/>
              <w:snapToGrid w:val="0"/>
              <w:jc w:val="center"/>
              <w:rPr>
                <w:rFonts w:ascii="宋体" w:hAnsi="宋体"/>
              </w:rPr>
            </w:pPr>
            <w:r>
              <w:rPr>
                <w:rFonts w:ascii="宋体" w:hAnsi="宋体"/>
              </w:rPr>
              <w:t>第1.2（</w:t>
            </w:r>
            <w:r>
              <w:rPr>
                <w:rFonts w:ascii="宋体" w:hAnsi="宋体"/>
                <w:lang w:val="en-US" w:eastAsia="zh-CN"/>
              </w:rPr>
              <w:t>6</w:t>
            </w:r>
            <w:r>
              <w:rPr>
                <w:rFonts w:ascii="宋体" w:hAnsi="宋体"/>
              </w:rPr>
              <w:t>）项</w:t>
            </w:r>
          </w:p>
        </w:tc>
        <w:tc>
          <w:tcPr>
            <w:tcW w:w="1742" w:type="dxa"/>
            <w:noWrap w:val="0"/>
            <w:vAlign w:val="center"/>
          </w:tcPr>
          <w:p>
            <w:pPr>
              <w:adjustRightInd w:val="0"/>
              <w:snapToGrid w:val="0"/>
              <w:jc w:val="left"/>
              <w:rPr>
                <w:rFonts w:ascii="宋体" w:hAnsi="宋体"/>
              </w:rPr>
            </w:pPr>
            <w:r>
              <w:rPr>
                <w:rFonts w:ascii="宋体" w:hAnsi="宋体"/>
                <w:lang w:eastAsia="zh-CN"/>
              </w:rPr>
              <w:t>联合体具体要求</w:t>
            </w:r>
          </w:p>
        </w:tc>
        <w:tc>
          <w:tcPr>
            <w:tcW w:w="5170" w:type="dxa"/>
            <w:noWrap w:val="0"/>
            <w:vAlign w:val="center"/>
          </w:tcPr>
          <w:p>
            <w:pPr>
              <w:adjustRightInd w:val="0"/>
              <w:snapToGrid w:val="0"/>
              <w:jc w:val="left"/>
              <w:rPr>
                <w:rFonts w:ascii="宋体" w:hAnsi="宋体"/>
              </w:rPr>
            </w:pPr>
            <w:r>
              <w:rPr>
                <w:rFonts w:ascii="宋体" w:hAnsi="宋体"/>
                <w:lang w:eastAsia="zh-CN"/>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pPr>
              <w:adjustRightInd w:val="0"/>
              <w:snapToGrid w:val="0"/>
              <w:jc w:val="center"/>
              <w:rPr>
                <w:rFonts w:ascii="宋体" w:hAnsi="宋体"/>
              </w:rPr>
            </w:pPr>
            <w:r>
              <w:rPr>
                <w:rFonts w:ascii="宋体" w:hAnsi="宋体"/>
              </w:rPr>
              <w:t>第二节</w:t>
            </w:r>
          </w:p>
          <w:p>
            <w:pPr>
              <w:adjustRightInd w:val="0"/>
              <w:snapToGrid w:val="0"/>
              <w:jc w:val="center"/>
              <w:rPr>
                <w:rFonts w:ascii="宋体" w:hAnsi="宋体" w:eastAsia="宋体" w:cs="Times New Roman"/>
                <w:lang w:val="en-US" w:eastAsia="zh-CN"/>
              </w:rPr>
            </w:pPr>
            <w:r>
              <w:rPr>
                <w:rFonts w:ascii="宋体" w:hAnsi="宋体"/>
              </w:rPr>
              <w:t>第1.2（</w:t>
            </w:r>
            <w:r>
              <w:rPr>
                <w:rFonts w:ascii="宋体" w:hAnsi="宋体"/>
                <w:lang w:val="en-US" w:eastAsia="zh-CN"/>
              </w:rPr>
              <w:t>7</w:t>
            </w:r>
            <w:r>
              <w:rPr>
                <w:rFonts w:ascii="宋体" w:hAnsi="宋体"/>
              </w:rPr>
              <w:t>）项</w:t>
            </w:r>
          </w:p>
        </w:tc>
        <w:tc>
          <w:tcPr>
            <w:tcW w:w="1742" w:type="dxa"/>
            <w:noWrap w:val="0"/>
            <w:vAlign w:val="center"/>
          </w:tcPr>
          <w:p>
            <w:pPr>
              <w:adjustRightInd w:val="0"/>
              <w:snapToGrid w:val="0"/>
              <w:jc w:val="left"/>
              <w:rPr>
                <w:rFonts w:ascii="宋体" w:hAnsi="宋体" w:eastAsia="宋体" w:cs="Times New Roman"/>
                <w:lang w:val="en-US" w:eastAsia="zh-CN"/>
              </w:rPr>
            </w:pPr>
            <w:r>
              <w:rPr>
                <w:rFonts w:ascii="宋体" w:hAnsi="宋体"/>
              </w:rPr>
              <w:t>其他术语解释</w:t>
            </w:r>
          </w:p>
        </w:tc>
        <w:tc>
          <w:tcPr>
            <w:tcW w:w="5170" w:type="dxa"/>
            <w:noWrap w:val="0"/>
            <w:vAlign w:val="center"/>
          </w:tcPr>
          <w:p>
            <w:pPr>
              <w:adjustRightInd w:val="0"/>
              <w:snapToGrid w:val="0"/>
              <w:jc w:val="left"/>
              <w:rPr>
                <w:rFonts w:ascii="宋体" w:hAnsi="宋体" w:eastAsia="宋体" w:cs="Times New Roman"/>
                <w:lang w:val="en-US" w:eastAsia="zh-CN"/>
              </w:rPr>
            </w:pPr>
            <w:r>
              <w:rPr>
                <w:rFonts w:ascii="宋体" w:hAnsi="宋体" w:eastAsia="宋体" w:cs="Times New Roman"/>
                <w:lang w:val="en-US"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ascii="宋体" w:hAnsi="宋体"/>
              </w:rPr>
            </w:pPr>
            <w:r>
              <w:rPr>
                <w:rFonts w:ascii="宋体" w:hAnsi="宋体"/>
              </w:rPr>
              <w:t>第二节</w:t>
            </w:r>
          </w:p>
          <w:p>
            <w:pPr>
              <w:adjustRightInd w:val="0"/>
              <w:snapToGrid w:val="0"/>
              <w:jc w:val="center"/>
              <w:rPr>
                <w:rFonts w:hint="default" w:ascii="宋体" w:hAnsi="宋体" w:eastAsia="宋体"/>
                <w:lang w:val="en-US" w:eastAsia="zh-CN"/>
              </w:rPr>
            </w:pPr>
            <w:r>
              <w:rPr>
                <w:rFonts w:ascii="宋体" w:hAnsi="宋体"/>
                <w:lang w:eastAsia="zh-CN"/>
              </w:rPr>
              <w:t>第</w:t>
            </w:r>
            <w:r>
              <w:rPr>
                <w:rFonts w:ascii="宋体" w:hAnsi="宋体"/>
                <w:lang w:val="en-US" w:eastAsia="zh-CN"/>
              </w:rPr>
              <w:t>4.4款</w:t>
            </w:r>
          </w:p>
        </w:tc>
        <w:tc>
          <w:tcPr>
            <w:tcW w:w="1742" w:type="dxa"/>
            <w:noWrap w:val="0"/>
            <w:vAlign w:val="center"/>
          </w:tcPr>
          <w:p>
            <w:pPr>
              <w:adjustRightInd w:val="0"/>
              <w:snapToGrid w:val="0"/>
              <w:jc w:val="left"/>
              <w:rPr>
                <w:rFonts w:ascii="宋体" w:hAnsi="宋体" w:eastAsia="宋体"/>
                <w:lang w:eastAsia="zh-CN"/>
              </w:rPr>
            </w:pPr>
            <w:r>
              <w:rPr>
                <w:rFonts w:ascii="宋体" w:hAnsi="宋体"/>
                <w:lang w:eastAsia="zh-CN"/>
              </w:rPr>
              <w:t>履约验收中甲方提出异议或作出说明的期限</w:t>
            </w:r>
          </w:p>
        </w:tc>
        <w:tc>
          <w:tcPr>
            <w:tcW w:w="5170" w:type="dxa"/>
            <w:noWrap w:val="0"/>
            <w:vAlign w:val="center"/>
          </w:tcPr>
          <w:p>
            <w:pPr>
              <w:adjustRightInd w:val="0"/>
              <w:snapToGrid w:val="0"/>
              <w:jc w:val="left"/>
              <w:rPr>
                <w:rFonts w:ascii="宋体" w:hAnsi="宋体" w:eastAsia="宋体" w:cs="Times New Roman"/>
                <w:lang w:val="en-US" w:eastAsia="zh-CN"/>
              </w:rPr>
            </w:pPr>
            <w:r>
              <w:rPr>
                <w:rFonts w:ascii="宋体" w:hAnsi="宋体" w:eastAsia="宋体" w:cs="Times New Roman"/>
                <w:lang w:val="en-US" w:eastAsia="zh-CN"/>
              </w:rPr>
              <w:t>三个月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ascii="宋体" w:hAnsi="宋体"/>
              </w:rPr>
            </w:pPr>
            <w:r>
              <w:rPr>
                <w:rFonts w:ascii="宋体" w:hAnsi="宋体"/>
              </w:rPr>
              <w:t>第二节</w:t>
            </w:r>
          </w:p>
          <w:p>
            <w:pPr>
              <w:adjustRightInd w:val="0"/>
              <w:snapToGrid w:val="0"/>
              <w:jc w:val="center"/>
              <w:rPr>
                <w:rFonts w:ascii="宋体" w:hAnsi="宋体"/>
              </w:rPr>
            </w:pPr>
            <w:r>
              <w:rPr>
                <w:rFonts w:ascii="宋体" w:hAnsi="宋体"/>
                <w:lang w:eastAsia="zh-CN"/>
              </w:rPr>
              <w:t>第</w:t>
            </w:r>
            <w:r>
              <w:rPr>
                <w:rFonts w:ascii="宋体" w:hAnsi="宋体"/>
                <w:lang w:val="en-US" w:eastAsia="zh-CN"/>
              </w:rPr>
              <w:t>4.6款</w:t>
            </w:r>
          </w:p>
        </w:tc>
        <w:tc>
          <w:tcPr>
            <w:tcW w:w="1742" w:type="dxa"/>
            <w:noWrap w:val="0"/>
            <w:vAlign w:val="center"/>
          </w:tcPr>
          <w:p>
            <w:pPr>
              <w:adjustRightInd w:val="0"/>
              <w:snapToGrid w:val="0"/>
              <w:jc w:val="left"/>
              <w:rPr>
                <w:rFonts w:ascii="宋体" w:hAnsi="宋体" w:eastAsia="宋体"/>
                <w:lang w:eastAsia="zh-CN"/>
              </w:rPr>
            </w:pPr>
            <w:r>
              <w:rPr>
                <w:rFonts w:ascii="宋体" w:hAnsi="宋体"/>
                <w:lang w:eastAsia="zh-CN"/>
              </w:rPr>
              <w:t>约定甲方承担的其他义务和责任</w:t>
            </w:r>
          </w:p>
        </w:tc>
        <w:tc>
          <w:tcPr>
            <w:tcW w:w="5170" w:type="dxa"/>
            <w:noWrap w:val="0"/>
            <w:vAlign w:val="center"/>
          </w:tcPr>
          <w:p>
            <w:pPr>
              <w:adjustRightInd w:val="0"/>
              <w:snapToGrid w:val="0"/>
              <w:jc w:val="left"/>
              <w:rPr>
                <w:rFonts w:ascii="宋体" w:hAnsi="宋体" w:eastAsia="宋体" w:cs="Times New Roman"/>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ascii="宋体" w:hAnsi="宋体"/>
                <w:lang w:eastAsia="zh-CN"/>
              </w:rPr>
            </w:pPr>
            <w:r>
              <w:rPr>
                <w:rFonts w:ascii="宋体" w:hAnsi="宋体"/>
                <w:lang w:eastAsia="zh-CN"/>
              </w:rPr>
              <w:t>第二节</w:t>
            </w:r>
          </w:p>
          <w:p>
            <w:pPr>
              <w:snapToGrid w:val="0"/>
              <w:jc w:val="center"/>
              <w:rPr>
                <w:rFonts w:hint="default"/>
                <w:lang w:val="en-US" w:eastAsia="zh-CN"/>
              </w:rPr>
            </w:pPr>
            <w:r>
              <w:rPr>
                <w:rFonts w:ascii="宋体" w:hAnsi="宋体"/>
                <w:lang w:eastAsia="zh-CN"/>
              </w:rPr>
              <w:t>第</w:t>
            </w:r>
            <w:r>
              <w:rPr>
                <w:rFonts w:ascii="宋体" w:hAnsi="宋体"/>
                <w:lang w:val="en-US" w:eastAsia="zh-CN"/>
              </w:rPr>
              <w:t>5.4款</w:t>
            </w:r>
          </w:p>
        </w:tc>
        <w:tc>
          <w:tcPr>
            <w:tcW w:w="1742" w:type="dxa"/>
            <w:noWrap w:val="0"/>
            <w:vAlign w:val="center"/>
          </w:tcPr>
          <w:p>
            <w:pPr>
              <w:adjustRightInd w:val="0"/>
              <w:snapToGrid w:val="0"/>
              <w:jc w:val="left"/>
              <w:rPr>
                <w:rFonts w:ascii="宋体" w:hAnsi="宋体"/>
                <w:lang w:eastAsia="zh-CN"/>
              </w:rPr>
            </w:pPr>
            <w:r>
              <w:rPr>
                <w:rFonts w:ascii="宋体" w:hAnsi="宋体"/>
                <w:lang w:eastAsia="zh-CN"/>
              </w:rPr>
              <w:t>约定乙方承担的其他义务和责任</w:t>
            </w:r>
          </w:p>
        </w:tc>
        <w:tc>
          <w:tcPr>
            <w:tcW w:w="5170" w:type="dxa"/>
            <w:noWrap w:val="0"/>
            <w:vAlign w:val="center"/>
          </w:tcPr>
          <w:p>
            <w:pPr>
              <w:adjustRightInd w:val="0"/>
              <w:snapToGrid w:val="0"/>
              <w:jc w:val="left"/>
              <w:rPr>
                <w:rFonts w:ascii="宋体" w:hAnsi="宋体" w:eastAsia="宋体" w:cs="Times New Roman"/>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ascii="宋体" w:hAnsi="宋体"/>
                <w:lang w:eastAsia="zh-CN"/>
              </w:rPr>
            </w:pPr>
            <w:r>
              <w:rPr>
                <w:rFonts w:ascii="宋体" w:hAnsi="宋体"/>
                <w:lang w:eastAsia="zh-CN"/>
              </w:rPr>
              <w:t>第二节</w:t>
            </w:r>
          </w:p>
          <w:p>
            <w:pPr>
              <w:snapToGrid w:val="0"/>
              <w:jc w:val="center"/>
              <w:rPr>
                <w:rFonts w:ascii="宋体" w:hAnsi="宋体"/>
                <w:lang w:eastAsia="zh-CN"/>
              </w:rPr>
            </w:pPr>
            <w:r>
              <w:rPr>
                <w:rFonts w:ascii="宋体" w:hAnsi="宋体"/>
                <w:lang w:eastAsia="zh-CN"/>
              </w:rPr>
              <w:t>第</w:t>
            </w:r>
            <w:r>
              <w:rPr>
                <w:rFonts w:ascii="宋体" w:hAnsi="宋体"/>
                <w:lang w:val="en-US" w:eastAsia="zh-CN"/>
              </w:rPr>
              <w:t>6.1款</w:t>
            </w:r>
          </w:p>
        </w:tc>
        <w:tc>
          <w:tcPr>
            <w:tcW w:w="1742" w:type="dxa"/>
            <w:noWrap w:val="0"/>
            <w:vAlign w:val="center"/>
          </w:tcPr>
          <w:p>
            <w:pPr>
              <w:adjustRightInd w:val="0"/>
              <w:snapToGrid w:val="0"/>
              <w:jc w:val="left"/>
              <w:rPr>
                <w:rFonts w:ascii="宋体" w:hAnsi="宋体"/>
                <w:lang w:eastAsia="zh-CN"/>
              </w:rPr>
            </w:pPr>
            <w:r>
              <w:rPr>
                <w:rFonts w:ascii="宋体" w:hAnsi="宋体"/>
                <w:lang w:eastAsia="zh-CN"/>
              </w:rPr>
              <w:t>履行合同义务的顺序</w:t>
            </w:r>
          </w:p>
        </w:tc>
        <w:tc>
          <w:tcPr>
            <w:tcW w:w="5170" w:type="dxa"/>
            <w:noWrap w:val="0"/>
            <w:vAlign w:val="center"/>
          </w:tcPr>
          <w:p>
            <w:pPr>
              <w:adjustRightInd w:val="0"/>
              <w:snapToGrid w:val="0"/>
              <w:jc w:val="left"/>
              <w:rPr>
                <w:rFonts w:ascii="宋体" w:hAnsi="宋体" w:eastAsia="宋体" w:cs="Times New Roman"/>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92" w:hRule="atLeast"/>
        </w:trPr>
        <w:tc>
          <w:tcPr>
            <w:tcW w:w="1607" w:type="dxa"/>
            <w:vMerge w:val="restart"/>
            <w:noWrap w:val="0"/>
            <w:vAlign w:val="center"/>
          </w:tcPr>
          <w:p>
            <w:pPr>
              <w:adjustRightInd w:val="0"/>
              <w:snapToGrid w:val="0"/>
              <w:jc w:val="center"/>
              <w:rPr>
                <w:rFonts w:ascii="宋体" w:hAnsi="宋体"/>
              </w:rPr>
            </w:pPr>
            <w:r>
              <w:rPr>
                <w:rFonts w:ascii="宋体" w:hAnsi="宋体"/>
              </w:rPr>
              <w:t>第二节</w:t>
            </w:r>
          </w:p>
          <w:p>
            <w:pPr>
              <w:adjustRightInd w:val="0"/>
              <w:snapToGrid w:val="0"/>
              <w:jc w:val="center"/>
              <w:rPr>
                <w:rFonts w:ascii="宋体" w:hAnsi="宋体"/>
              </w:rPr>
            </w:pPr>
            <w:r>
              <w:rPr>
                <w:rFonts w:ascii="宋体" w:hAnsi="宋体"/>
              </w:rPr>
              <w:t>第</w:t>
            </w:r>
            <w:r>
              <w:rPr>
                <w:rFonts w:ascii="宋体" w:hAnsi="宋体"/>
                <w:lang w:val="en-US" w:eastAsia="zh-CN"/>
              </w:rPr>
              <w:t>7</w:t>
            </w:r>
            <w:r>
              <w:rPr>
                <w:rFonts w:ascii="宋体" w:hAnsi="宋体"/>
              </w:rPr>
              <w:t>.1</w:t>
            </w:r>
            <w:r>
              <w:rPr>
                <w:rFonts w:ascii="宋体" w:hAnsi="宋体"/>
                <w:lang w:val="en-US" w:eastAsia="zh-CN"/>
              </w:rPr>
              <w:t>款</w:t>
            </w:r>
          </w:p>
        </w:tc>
        <w:tc>
          <w:tcPr>
            <w:tcW w:w="1742" w:type="dxa"/>
            <w:noWrap w:val="0"/>
            <w:vAlign w:val="center"/>
          </w:tcPr>
          <w:p>
            <w:pPr>
              <w:adjustRightInd w:val="0"/>
              <w:snapToGrid w:val="0"/>
              <w:jc w:val="left"/>
              <w:rPr>
                <w:rFonts w:ascii="宋体" w:hAnsi="宋体"/>
              </w:rPr>
            </w:pPr>
            <w:r>
              <w:rPr>
                <w:rFonts w:ascii="宋体" w:hAnsi="宋体"/>
              </w:rPr>
              <w:t>包装</w:t>
            </w:r>
            <w:r>
              <w:rPr>
                <w:rFonts w:ascii="宋体" w:hAnsi="宋体"/>
                <w:lang w:eastAsia="zh-CN"/>
              </w:rPr>
              <w:t>特殊要求</w:t>
            </w:r>
          </w:p>
        </w:tc>
        <w:tc>
          <w:tcPr>
            <w:tcW w:w="5170" w:type="dxa"/>
            <w:noWrap w:val="0"/>
            <w:vAlign w:val="center"/>
          </w:tcPr>
          <w:p>
            <w:r>
              <w:t>本项目为助力打好污染防治攻坚战，推广使用绿色包装，所有商品包装符合《商品包装政府采购需求标准（试行）》、快递包装符合《快递包装政府采购需求标准（试行）》要求的，投标人应提供相关承诺书予以响应。</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pPr>
              <w:adjustRightInd w:val="0"/>
              <w:snapToGrid w:val="0"/>
              <w:jc w:val="center"/>
              <w:rPr>
                <w:rFonts w:ascii="宋体" w:hAnsi="宋体"/>
              </w:rPr>
            </w:pPr>
          </w:p>
        </w:tc>
        <w:tc>
          <w:tcPr>
            <w:tcW w:w="1742" w:type="dxa"/>
            <w:noWrap w:val="0"/>
            <w:vAlign w:val="center"/>
          </w:tcPr>
          <w:p>
            <w:pPr>
              <w:adjustRightInd w:val="0"/>
              <w:snapToGrid w:val="0"/>
              <w:jc w:val="left"/>
              <w:rPr>
                <w:rFonts w:ascii="宋体" w:hAnsi="宋体" w:eastAsia="宋体"/>
                <w:lang w:eastAsia="zh-CN"/>
              </w:rPr>
            </w:pPr>
            <w:r>
              <w:rPr>
                <w:rFonts w:ascii="宋体" w:hAnsi="宋体"/>
                <w:lang w:eastAsia="zh-CN"/>
              </w:rPr>
              <w:t>指定现场</w:t>
            </w:r>
          </w:p>
        </w:tc>
        <w:tc>
          <w:tcPr>
            <w:tcW w:w="5170" w:type="dxa"/>
            <w:noWrap w:val="0"/>
            <w:vAlign w:val="center"/>
          </w:tcPr>
          <w:p>
            <w:r>
              <w:rPr>
                <w:lang w:eastAsia="zh-CN"/>
              </w:rPr>
              <w:t>河南财经政法大学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pPr>
              <w:adjustRightInd w:val="0"/>
              <w:snapToGrid w:val="0"/>
              <w:jc w:val="center"/>
              <w:rPr>
                <w:rFonts w:ascii="宋体" w:hAnsi="宋体"/>
              </w:rPr>
            </w:pPr>
            <w:r>
              <w:rPr>
                <w:rFonts w:ascii="宋体" w:hAnsi="宋体"/>
              </w:rPr>
              <w:t>第二节</w:t>
            </w:r>
          </w:p>
          <w:p>
            <w:pPr>
              <w:adjustRightInd w:val="0"/>
              <w:snapToGrid w:val="0"/>
              <w:jc w:val="center"/>
              <w:rPr>
                <w:rFonts w:ascii="宋体" w:hAnsi="宋体"/>
              </w:rPr>
            </w:pPr>
            <w:r>
              <w:rPr>
                <w:rFonts w:ascii="宋体" w:hAnsi="宋体"/>
              </w:rPr>
              <w:t>第</w:t>
            </w:r>
            <w:r>
              <w:rPr>
                <w:rFonts w:ascii="宋体" w:hAnsi="宋体"/>
                <w:lang w:val="en-US" w:eastAsia="zh-CN"/>
              </w:rPr>
              <w:t>7</w:t>
            </w:r>
            <w:r>
              <w:rPr>
                <w:rFonts w:ascii="宋体" w:hAnsi="宋体"/>
              </w:rPr>
              <w:t>.2</w:t>
            </w:r>
            <w:r>
              <w:rPr>
                <w:rFonts w:ascii="宋体" w:hAnsi="宋体"/>
                <w:lang w:val="en-US" w:eastAsia="zh-CN"/>
              </w:rPr>
              <w:t>款</w:t>
            </w:r>
          </w:p>
        </w:tc>
        <w:tc>
          <w:tcPr>
            <w:tcW w:w="1742" w:type="dxa"/>
            <w:noWrap w:val="0"/>
            <w:vAlign w:val="center"/>
          </w:tcPr>
          <w:p>
            <w:pPr>
              <w:adjustRightInd w:val="0"/>
              <w:snapToGrid w:val="0"/>
              <w:jc w:val="left"/>
              <w:rPr>
                <w:rFonts w:ascii="宋体" w:hAnsi="宋体" w:eastAsia="宋体"/>
                <w:lang w:eastAsia="zh-CN"/>
              </w:rPr>
            </w:pPr>
            <w:r>
              <w:rPr>
                <w:rFonts w:ascii="宋体" w:hAnsi="宋体"/>
                <w:lang w:eastAsia="zh-CN"/>
              </w:rPr>
              <w:t>运输特殊要求</w:t>
            </w:r>
          </w:p>
        </w:tc>
        <w:tc>
          <w:tcPr>
            <w:tcW w:w="5170" w:type="dxa"/>
            <w:noWrap w:val="0"/>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pPr>
              <w:adjustRightInd w:val="0"/>
              <w:snapToGrid w:val="0"/>
              <w:jc w:val="center"/>
              <w:rPr>
                <w:rFonts w:ascii="宋体" w:hAnsi="宋体"/>
              </w:rPr>
            </w:pPr>
            <w:r>
              <w:rPr>
                <w:rFonts w:ascii="宋体" w:hAnsi="宋体"/>
              </w:rPr>
              <w:t>第二节</w:t>
            </w:r>
          </w:p>
          <w:p>
            <w:pPr>
              <w:adjustRightInd w:val="0"/>
              <w:snapToGrid w:val="0"/>
              <w:jc w:val="center"/>
              <w:rPr>
                <w:rFonts w:ascii="宋体" w:hAnsi="宋体"/>
              </w:rPr>
            </w:pPr>
            <w:r>
              <w:rPr>
                <w:rFonts w:ascii="宋体" w:hAnsi="宋体"/>
              </w:rPr>
              <w:t>第</w:t>
            </w:r>
            <w:r>
              <w:rPr>
                <w:rFonts w:ascii="宋体" w:hAnsi="宋体"/>
                <w:lang w:val="en-US" w:eastAsia="zh-CN"/>
              </w:rPr>
              <w:t>7</w:t>
            </w:r>
            <w:r>
              <w:rPr>
                <w:rFonts w:ascii="宋体" w:hAnsi="宋体"/>
              </w:rPr>
              <w:t>.3</w:t>
            </w:r>
            <w:r>
              <w:rPr>
                <w:rFonts w:ascii="宋体" w:hAnsi="宋体"/>
                <w:lang w:val="en-US" w:eastAsia="zh-CN"/>
              </w:rPr>
              <w:t>款</w:t>
            </w:r>
          </w:p>
        </w:tc>
        <w:tc>
          <w:tcPr>
            <w:tcW w:w="1742" w:type="dxa"/>
            <w:noWrap w:val="0"/>
            <w:vAlign w:val="center"/>
          </w:tcPr>
          <w:p>
            <w:pPr>
              <w:adjustRightInd w:val="0"/>
              <w:snapToGrid w:val="0"/>
              <w:jc w:val="left"/>
              <w:rPr>
                <w:rFonts w:ascii="宋体" w:hAnsi="宋体" w:eastAsia="宋体"/>
                <w:lang w:eastAsia="zh-CN"/>
              </w:rPr>
            </w:pPr>
            <w:r>
              <w:rPr>
                <w:rFonts w:ascii="宋体" w:hAnsi="宋体"/>
                <w:lang w:eastAsia="zh-CN"/>
              </w:rPr>
              <w:t>保险要求</w:t>
            </w:r>
          </w:p>
        </w:tc>
        <w:tc>
          <w:tcPr>
            <w:tcW w:w="5170" w:type="dxa"/>
            <w:noWrap w:val="0"/>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ascii="宋体" w:hAnsi="宋体"/>
              </w:rPr>
            </w:pPr>
            <w:r>
              <w:rPr>
                <w:rFonts w:ascii="宋体" w:hAnsi="宋体"/>
              </w:rPr>
              <w:t>第二节</w:t>
            </w:r>
          </w:p>
          <w:p>
            <w:pPr>
              <w:adjustRightInd w:val="0"/>
              <w:snapToGrid w:val="0"/>
              <w:jc w:val="center"/>
              <w:rPr>
                <w:rFonts w:ascii="宋体" w:hAnsi="宋体"/>
              </w:rPr>
            </w:pPr>
            <w:r>
              <w:rPr>
                <w:rFonts w:ascii="宋体" w:hAnsi="宋体"/>
              </w:rPr>
              <w:t>第</w:t>
            </w:r>
            <w:r>
              <w:rPr>
                <w:rFonts w:ascii="宋体" w:hAnsi="宋体"/>
                <w:lang w:val="en-US" w:eastAsia="zh-CN"/>
              </w:rPr>
              <w:t>8</w:t>
            </w:r>
            <w:r>
              <w:rPr>
                <w:rFonts w:ascii="宋体" w:hAnsi="宋体"/>
              </w:rPr>
              <w:t>.2（1）项</w:t>
            </w:r>
          </w:p>
        </w:tc>
        <w:tc>
          <w:tcPr>
            <w:tcW w:w="1742" w:type="dxa"/>
            <w:noWrap w:val="0"/>
            <w:vAlign w:val="center"/>
          </w:tcPr>
          <w:p>
            <w:pPr>
              <w:adjustRightInd w:val="0"/>
              <w:snapToGrid w:val="0"/>
              <w:jc w:val="left"/>
              <w:rPr>
                <w:rFonts w:ascii="宋体" w:hAnsi="宋体"/>
              </w:rPr>
            </w:pPr>
            <w:r>
              <w:rPr>
                <w:rFonts w:ascii="宋体" w:hAnsi="宋体"/>
              </w:rPr>
              <w:t>质量保证期</w:t>
            </w:r>
          </w:p>
        </w:tc>
        <w:tc>
          <w:tcPr>
            <w:tcW w:w="5170" w:type="dxa"/>
            <w:noWrap w:val="0"/>
            <w:vAlign w:val="center"/>
          </w:tcPr>
          <w:p>
            <w:pPr>
              <w:autoSpaceDE w:val="0"/>
              <w:autoSpaceDN w:val="0"/>
              <w:adjustRightInd w:val="0"/>
              <w:snapToGrid w:val="0"/>
              <w:rPr>
                <w:rFonts w:ascii="宋体" w:hAnsi="宋体"/>
              </w:rPr>
            </w:pPr>
            <w:r>
              <w:rPr>
                <w:rFonts w:ascii="宋体" w:hAnsi="宋体"/>
                <w:lang w:val="en-US" w:eastAsia="zh-CN"/>
              </w:rPr>
              <w:t>5年</w:t>
            </w:r>
            <w:r>
              <w:rPr>
                <w:rFonts w:hint="default" w:ascii="宋体" w:hAnsi="宋体"/>
                <w:lang w:val="en-US" w:eastAsia="zh-CN"/>
              </w:rPr>
              <w:t>，从验收合格之日起开始计算。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ascii="宋体" w:hAnsi="宋体"/>
              </w:rPr>
            </w:pPr>
            <w:r>
              <w:rPr>
                <w:rFonts w:ascii="宋体" w:hAnsi="宋体"/>
              </w:rPr>
              <w:t>第二节</w:t>
            </w:r>
          </w:p>
          <w:p>
            <w:pPr>
              <w:adjustRightInd w:val="0"/>
              <w:snapToGrid w:val="0"/>
              <w:jc w:val="center"/>
              <w:rPr>
                <w:rFonts w:ascii="宋体" w:hAnsi="宋体"/>
              </w:rPr>
            </w:pPr>
            <w:r>
              <w:rPr>
                <w:rFonts w:ascii="宋体" w:hAnsi="宋体"/>
              </w:rPr>
              <w:t>第</w:t>
            </w:r>
            <w:r>
              <w:rPr>
                <w:rFonts w:ascii="宋体" w:hAnsi="宋体"/>
                <w:lang w:val="en-US" w:eastAsia="zh-CN"/>
              </w:rPr>
              <w:t>8</w:t>
            </w:r>
            <w:r>
              <w:rPr>
                <w:rFonts w:ascii="宋体" w:hAnsi="宋体"/>
              </w:rPr>
              <w:t>.2（3）项</w:t>
            </w:r>
          </w:p>
        </w:tc>
        <w:tc>
          <w:tcPr>
            <w:tcW w:w="1742" w:type="dxa"/>
            <w:noWrap w:val="0"/>
            <w:vAlign w:val="center"/>
          </w:tcPr>
          <w:p>
            <w:pPr>
              <w:adjustRightInd w:val="0"/>
              <w:snapToGrid w:val="0"/>
              <w:jc w:val="left"/>
              <w:rPr>
                <w:rFonts w:ascii="宋体" w:hAnsi="宋体"/>
                <w:lang w:eastAsia="zh-CN"/>
              </w:rPr>
            </w:pPr>
            <w:r>
              <w:rPr>
                <w:rFonts w:ascii="宋体" w:hAnsi="宋体"/>
                <w:lang w:eastAsia="zh-CN"/>
              </w:rPr>
              <w:t>货物质量缺陷</w:t>
            </w:r>
          </w:p>
          <w:p>
            <w:pPr>
              <w:adjustRightInd w:val="0"/>
              <w:snapToGrid w:val="0"/>
              <w:jc w:val="left"/>
              <w:rPr>
                <w:rFonts w:ascii="宋体" w:hAnsi="宋体"/>
              </w:rPr>
            </w:pPr>
            <w:r>
              <w:rPr>
                <w:rFonts w:ascii="宋体" w:hAnsi="宋体"/>
              </w:rPr>
              <w:t>响应时间</w:t>
            </w:r>
          </w:p>
        </w:tc>
        <w:tc>
          <w:tcPr>
            <w:tcW w:w="5170" w:type="dxa"/>
            <w:noWrap w:val="0"/>
            <w:vAlign w:val="center"/>
          </w:tcPr>
          <w:p>
            <w:pPr>
              <w:adjustRightInd w:val="0"/>
              <w:snapToGrid w:val="0"/>
              <w:jc w:val="left"/>
              <w:rPr>
                <w:rFonts w:ascii="宋体" w:hAnsi="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snapToGrid w:val="0"/>
              <w:jc w:val="center"/>
              <w:rPr>
                <w:rFonts w:ascii="宋体" w:hAnsi="宋体" w:cs="宋体"/>
                <w:lang w:val="en-US" w:eastAsia="zh-CN"/>
              </w:rPr>
            </w:pPr>
            <w:r>
              <w:rPr>
                <w:rFonts w:ascii="宋体" w:hAnsi="宋体" w:cs="宋体"/>
                <w:lang w:val="en-US" w:eastAsia="zh-CN"/>
              </w:rPr>
              <w:t>第二节</w:t>
            </w:r>
          </w:p>
          <w:p>
            <w:pPr>
              <w:pStyle w:val="2"/>
              <w:ind w:firstLine="0" w:firstLineChars="0"/>
              <w:jc w:val="center"/>
            </w:pPr>
            <w:r>
              <w:rPr>
                <w:rFonts w:hint="eastAsia" w:ascii="宋体" w:hAnsi="宋体" w:eastAsia="宋体" w:cs="宋体"/>
              </w:rPr>
              <w:t>第11.1款</w:t>
            </w:r>
          </w:p>
        </w:tc>
        <w:tc>
          <w:tcPr>
            <w:tcW w:w="1742" w:type="dxa"/>
            <w:noWrap w:val="0"/>
            <w:vAlign w:val="center"/>
          </w:tcPr>
          <w:p>
            <w:pPr>
              <w:adjustRightInd w:val="0"/>
              <w:snapToGrid w:val="0"/>
              <w:rPr>
                <w:rFonts w:hint="default" w:ascii="宋体" w:hAnsi="宋体" w:eastAsia="宋体"/>
                <w:lang w:val="en-US" w:eastAsia="zh-CN"/>
              </w:rPr>
            </w:pPr>
            <w:r>
              <w:rPr>
                <w:rFonts w:ascii="宋体" w:hAnsi="宋体"/>
                <w:lang w:val="en-US" w:eastAsia="zh-CN"/>
              </w:rPr>
              <w:t>其他应当保密的信息</w:t>
            </w:r>
          </w:p>
        </w:tc>
        <w:tc>
          <w:tcPr>
            <w:tcW w:w="5170" w:type="dxa"/>
            <w:noWrap w:val="0"/>
            <w:vAlign w:val="center"/>
          </w:tcPr>
          <w:p>
            <w:pPr>
              <w:adjustRightInd w:val="0"/>
              <w:snapToGrid w:val="0"/>
              <w:jc w:val="left"/>
              <w:rPr>
                <w:rFonts w:ascii="宋体" w:hAnsi="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pPr>
              <w:adjustRightInd w:val="0"/>
              <w:snapToGrid w:val="0"/>
              <w:jc w:val="center"/>
              <w:rPr>
                <w:rFonts w:ascii="宋体" w:hAnsi="宋体"/>
              </w:rPr>
            </w:pPr>
            <w:r>
              <w:rPr>
                <w:rFonts w:ascii="宋体" w:hAnsi="宋体"/>
              </w:rPr>
              <w:t>第二节</w:t>
            </w:r>
          </w:p>
          <w:p>
            <w:pPr>
              <w:adjustRightInd w:val="0"/>
              <w:snapToGrid w:val="0"/>
              <w:jc w:val="center"/>
              <w:rPr>
                <w:rFonts w:ascii="宋体" w:hAnsi="宋体"/>
              </w:rPr>
            </w:pPr>
            <w:r>
              <w:rPr>
                <w:rFonts w:ascii="宋体" w:hAnsi="宋体"/>
              </w:rPr>
              <w:t>第1</w:t>
            </w:r>
            <w:r>
              <w:rPr>
                <w:rFonts w:ascii="宋体" w:hAnsi="宋体"/>
                <w:lang w:val="en-US" w:eastAsia="zh-CN"/>
              </w:rPr>
              <w:t>2</w:t>
            </w:r>
            <w:r>
              <w:rPr>
                <w:rFonts w:ascii="宋体" w:hAnsi="宋体"/>
              </w:rPr>
              <w:t>.2款</w:t>
            </w:r>
          </w:p>
        </w:tc>
        <w:tc>
          <w:tcPr>
            <w:tcW w:w="1742" w:type="dxa"/>
            <w:noWrap w:val="0"/>
            <w:vAlign w:val="center"/>
          </w:tcPr>
          <w:p>
            <w:pPr>
              <w:adjustRightInd w:val="0"/>
              <w:snapToGrid w:val="0"/>
              <w:jc w:val="left"/>
              <w:rPr>
                <w:rFonts w:ascii="宋体" w:hAnsi="宋体" w:eastAsia="宋体"/>
                <w:lang w:eastAsia="zh-CN"/>
              </w:rPr>
            </w:pPr>
            <w:r>
              <w:rPr>
                <w:rFonts w:ascii="宋体" w:hAnsi="宋体"/>
              </w:rPr>
              <w:t>合同价款支付</w:t>
            </w:r>
            <w:r>
              <w:rPr>
                <w:rFonts w:ascii="宋体" w:hAnsi="宋体"/>
                <w:lang w:eastAsia="zh-CN"/>
              </w:rPr>
              <w:t>时间</w:t>
            </w:r>
          </w:p>
        </w:tc>
        <w:tc>
          <w:tcPr>
            <w:tcW w:w="5170" w:type="dxa"/>
            <w:noWrap w:val="0"/>
            <w:vAlign w:val="center"/>
          </w:tcPr>
          <w:p>
            <w:pPr>
              <w:adjustRightInd w:val="0"/>
              <w:snapToGrid w:val="0"/>
              <w:jc w:val="left"/>
              <w:rPr>
                <w:rFonts w:ascii="宋体" w:hAnsi="宋体"/>
              </w:rPr>
            </w:pPr>
            <w:r>
              <w:rPr>
                <w:rFonts w:hint="default" w:ascii="宋体" w:hAnsi="宋体"/>
                <w:lang w:eastAsia="zh-CN"/>
              </w:rPr>
              <w:t>项目验收合格后，采购人支付合同总额100%的款额。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pPr>
              <w:adjustRightInd w:val="0"/>
              <w:snapToGrid w:val="0"/>
              <w:jc w:val="center"/>
              <w:rPr>
                <w:rFonts w:ascii="宋体" w:hAnsi="宋体"/>
              </w:rPr>
            </w:pPr>
            <w:r>
              <w:rPr>
                <w:rFonts w:ascii="宋体" w:hAnsi="宋体"/>
              </w:rPr>
              <w:t>第二节</w:t>
            </w:r>
          </w:p>
          <w:p>
            <w:pPr>
              <w:adjustRightInd w:val="0"/>
              <w:snapToGrid w:val="0"/>
              <w:jc w:val="center"/>
              <w:rPr>
                <w:rFonts w:ascii="宋体" w:hAnsi="宋体"/>
              </w:rPr>
            </w:pPr>
            <w:r>
              <w:rPr>
                <w:rFonts w:ascii="宋体" w:hAnsi="宋体"/>
              </w:rPr>
              <w:t>第</w:t>
            </w:r>
            <w:r>
              <w:rPr>
                <w:rFonts w:ascii="宋体" w:hAnsi="宋体"/>
                <w:lang w:val="en-US" w:eastAsia="zh-CN"/>
              </w:rPr>
              <w:t>13.2</w:t>
            </w:r>
            <w:r>
              <w:rPr>
                <w:rFonts w:ascii="宋体" w:hAnsi="宋体"/>
              </w:rPr>
              <w:t>款</w:t>
            </w:r>
          </w:p>
        </w:tc>
        <w:tc>
          <w:tcPr>
            <w:tcW w:w="1742" w:type="dxa"/>
            <w:noWrap w:val="0"/>
            <w:vAlign w:val="center"/>
          </w:tcPr>
          <w:p>
            <w:pPr>
              <w:adjustRightInd w:val="0"/>
              <w:snapToGrid w:val="0"/>
              <w:jc w:val="left"/>
              <w:rPr>
                <w:rFonts w:hint="default" w:ascii="宋体" w:hAnsi="宋体" w:eastAsia="宋体"/>
                <w:lang w:val="en-US" w:eastAsia="zh-CN"/>
              </w:rPr>
            </w:pPr>
            <w:r>
              <w:rPr>
                <w:rFonts w:ascii="宋体" w:hAnsi="宋体"/>
                <w:lang w:val="en-US" w:eastAsia="zh-CN"/>
              </w:rPr>
              <w:t>履约保证金不予退还的情形</w:t>
            </w:r>
          </w:p>
        </w:tc>
        <w:tc>
          <w:tcPr>
            <w:tcW w:w="5170" w:type="dxa"/>
            <w:noWrap w:val="0"/>
            <w:vAlign w:val="center"/>
          </w:tcPr>
          <w:p>
            <w:pPr>
              <w:adjustRightInd w:val="0"/>
              <w:snapToGrid w:val="0"/>
              <w:jc w:val="left"/>
              <w:rPr>
                <w:rFonts w:hint="default" w:ascii="宋体" w:hAnsi="宋体" w:eastAsia="宋体"/>
                <w:lang w:val="en-US" w:eastAsia="zh-CN"/>
              </w:rPr>
            </w:pPr>
            <w:r>
              <w:rPr>
                <w:rFonts w:ascii="宋体" w:hAnsi="宋体"/>
                <w:lang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ascii="宋体" w:hAnsi="宋体"/>
              </w:rPr>
            </w:pPr>
            <w:r>
              <w:rPr>
                <w:rFonts w:ascii="宋体" w:hAnsi="宋体"/>
              </w:rPr>
              <w:t>第二节</w:t>
            </w:r>
          </w:p>
          <w:p>
            <w:pPr>
              <w:adjustRightInd w:val="0"/>
              <w:snapToGrid w:val="0"/>
              <w:jc w:val="center"/>
              <w:rPr>
                <w:rFonts w:ascii="宋体" w:hAnsi="宋体"/>
              </w:rPr>
            </w:pPr>
            <w:r>
              <w:rPr>
                <w:rFonts w:ascii="宋体" w:hAnsi="宋体"/>
              </w:rPr>
              <w:t>第</w:t>
            </w:r>
            <w:r>
              <w:rPr>
                <w:rFonts w:ascii="宋体" w:hAnsi="宋体"/>
                <w:lang w:val="en-US" w:eastAsia="zh-CN"/>
              </w:rPr>
              <w:t>13.3</w:t>
            </w:r>
            <w:r>
              <w:rPr>
                <w:rFonts w:ascii="宋体" w:hAnsi="宋体"/>
              </w:rPr>
              <w:t>款</w:t>
            </w:r>
          </w:p>
        </w:tc>
        <w:tc>
          <w:tcPr>
            <w:tcW w:w="1742" w:type="dxa"/>
            <w:noWrap w:val="0"/>
            <w:vAlign w:val="center"/>
          </w:tcPr>
          <w:p>
            <w:pPr>
              <w:adjustRightInd w:val="0"/>
              <w:snapToGrid w:val="0"/>
              <w:jc w:val="left"/>
              <w:rPr>
                <w:rFonts w:ascii="宋体" w:hAnsi="宋体"/>
              </w:rPr>
            </w:pPr>
            <w:r>
              <w:rPr>
                <w:rFonts w:ascii="宋体" w:hAnsi="宋体"/>
              </w:rPr>
              <w:t>履约保证金退还时间及</w:t>
            </w:r>
            <w:r>
              <w:rPr>
                <w:rFonts w:ascii="宋体" w:hAnsi="宋体"/>
                <w:lang w:eastAsia="zh-CN"/>
              </w:rPr>
              <w:t>逾期退还的</w:t>
            </w:r>
            <w:r>
              <w:rPr>
                <w:rFonts w:ascii="宋体" w:hAnsi="宋体"/>
              </w:rPr>
              <w:t>违约金</w:t>
            </w:r>
          </w:p>
        </w:tc>
        <w:tc>
          <w:tcPr>
            <w:tcW w:w="5170" w:type="dxa"/>
            <w:noWrap w:val="0"/>
            <w:vAlign w:val="center"/>
          </w:tcPr>
          <w:p>
            <w:pPr>
              <w:adjustRightInd w:val="0"/>
              <w:snapToGrid w:val="0"/>
              <w:jc w:val="left"/>
              <w:rPr>
                <w:rFonts w:ascii="宋体" w:hAnsi="宋体"/>
              </w:rPr>
            </w:pPr>
            <w:r>
              <w:rPr>
                <w:rFonts w:ascii="宋体" w:hAnsi="宋体"/>
                <w:lang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pPr>
              <w:adjustRightInd w:val="0"/>
              <w:snapToGrid w:val="0"/>
              <w:jc w:val="center"/>
              <w:rPr>
                <w:rFonts w:ascii="宋体" w:hAnsi="宋体"/>
              </w:rPr>
            </w:pPr>
            <w:r>
              <w:rPr>
                <w:rFonts w:ascii="宋体" w:hAnsi="宋体"/>
              </w:rPr>
              <w:t>第二节</w:t>
            </w:r>
          </w:p>
          <w:p>
            <w:pPr>
              <w:adjustRightInd w:val="0"/>
              <w:snapToGrid w:val="0"/>
              <w:jc w:val="center"/>
              <w:rPr>
                <w:rFonts w:ascii="宋体" w:hAnsi="宋体"/>
              </w:rPr>
            </w:pPr>
            <w:r>
              <w:rPr>
                <w:rFonts w:ascii="宋体" w:hAnsi="宋体"/>
              </w:rPr>
              <w:t>第1</w:t>
            </w:r>
            <w:r>
              <w:rPr>
                <w:rFonts w:ascii="宋体" w:hAnsi="宋体"/>
                <w:lang w:val="en-US" w:eastAsia="zh-CN"/>
              </w:rPr>
              <w:t>4</w:t>
            </w:r>
            <w:r>
              <w:rPr>
                <w:rFonts w:ascii="宋体" w:hAnsi="宋体"/>
              </w:rPr>
              <w:t>.1（</w:t>
            </w:r>
            <w:r>
              <w:rPr>
                <w:rFonts w:ascii="宋体" w:hAnsi="宋体"/>
                <w:lang w:val="en-US" w:eastAsia="zh-CN"/>
              </w:rPr>
              <w:t>3</w:t>
            </w:r>
            <w:r>
              <w:rPr>
                <w:rFonts w:ascii="宋体" w:hAnsi="宋体"/>
              </w:rPr>
              <w:t>）项</w:t>
            </w:r>
          </w:p>
        </w:tc>
        <w:tc>
          <w:tcPr>
            <w:tcW w:w="1742" w:type="dxa"/>
            <w:noWrap w:val="0"/>
            <w:vAlign w:val="center"/>
          </w:tcPr>
          <w:p>
            <w:pPr>
              <w:adjustRightInd w:val="0"/>
              <w:snapToGrid w:val="0"/>
              <w:jc w:val="left"/>
              <w:rPr>
                <w:rFonts w:ascii="宋体" w:hAnsi="宋体"/>
                <w:lang w:val="en-US" w:eastAsia="zh-CN"/>
              </w:rPr>
            </w:pPr>
            <w:r>
              <w:rPr>
                <w:rFonts w:ascii="宋体" w:hAnsi="宋体"/>
                <w:lang w:val="en-US" w:eastAsia="zh-CN"/>
              </w:rPr>
              <w:t>运行监督、维修期限</w:t>
            </w:r>
          </w:p>
        </w:tc>
        <w:tc>
          <w:tcPr>
            <w:tcW w:w="5170" w:type="dxa"/>
            <w:noWrap w:val="0"/>
            <w:vAlign w:val="center"/>
          </w:tcPr>
          <w:p>
            <w:pPr>
              <w:adjustRightInd w:val="0"/>
              <w:snapToGrid w:val="0"/>
              <w:jc w:val="left"/>
              <w:rPr>
                <w:rFonts w:ascii="宋体" w:hAnsi="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pPr>
              <w:adjustRightInd w:val="0"/>
              <w:snapToGrid w:val="0"/>
              <w:jc w:val="center"/>
              <w:rPr>
                <w:rFonts w:ascii="宋体" w:hAnsi="宋体"/>
              </w:rPr>
            </w:pPr>
            <w:r>
              <w:rPr>
                <w:rFonts w:ascii="宋体" w:hAnsi="宋体"/>
              </w:rPr>
              <w:t>第二节</w:t>
            </w:r>
          </w:p>
          <w:p>
            <w:pPr>
              <w:adjustRightInd w:val="0"/>
              <w:snapToGrid w:val="0"/>
              <w:jc w:val="center"/>
              <w:rPr>
                <w:rFonts w:ascii="宋体" w:hAnsi="宋体"/>
              </w:rPr>
            </w:pPr>
            <w:r>
              <w:rPr>
                <w:rFonts w:ascii="宋体" w:hAnsi="宋体"/>
              </w:rPr>
              <w:t>第1</w:t>
            </w:r>
            <w:r>
              <w:rPr>
                <w:rFonts w:ascii="宋体" w:hAnsi="宋体"/>
                <w:lang w:val="en-US" w:eastAsia="zh-CN"/>
              </w:rPr>
              <w:t>4</w:t>
            </w:r>
            <w:r>
              <w:rPr>
                <w:rFonts w:ascii="宋体" w:hAnsi="宋体"/>
              </w:rPr>
              <w:t>.1（</w:t>
            </w:r>
            <w:r>
              <w:rPr>
                <w:rFonts w:ascii="宋体" w:hAnsi="宋体"/>
                <w:lang w:val="en-US" w:eastAsia="zh-CN"/>
              </w:rPr>
              <w:t>5</w:t>
            </w:r>
            <w:r>
              <w:rPr>
                <w:rFonts w:ascii="宋体" w:hAnsi="宋体"/>
              </w:rPr>
              <w:t>）项</w:t>
            </w:r>
          </w:p>
        </w:tc>
        <w:tc>
          <w:tcPr>
            <w:tcW w:w="1742" w:type="dxa"/>
            <w:noWrap w:val="0"/>
            <w:vAlign w:val="center"/>
          </w:tcPr>
          <w:p>
            <w:pPr>
              <w:adjustRightInd w:val="0"/>
              <w:snapToGrid w:val="0"/>
              <w:jc w:val="left"/>
              <w:rPr>
                <w:rFonts w:hint="default" w:ascii="宋体" w:hAnsi="宋体" w:eastAsia="宋体"/>
                <w:lang w:val="en-US" w:eastAsia="zh-CN"/>
              </w:rPr>
            </w:pPr>
            <w:r>
              <w:rPr>
                <w:rFonts w:ascii="宋体" w:hAnsi="宋体"/>
                <w:lang w:val="en-US" w:eastAsia="zh-CN"/>
              </w:rPr>
              <w:t>货物回收的约定</w:t>
            </w:r>
          </w:p>
        </w:tc>
        <w:tc>
          <w:tcPr>
            <w:tcW w:w="5170" w:type="dxa"/>
            <w:noWrap w:val="0"/>
            <w:vAlign w:val="center"/>
          </w:tcPr>
          <w:p>
            <w:pPr>
              <w:adjustRightInd w:val="0"/>
              <w:snapToGrid w:val="0"/>
              <w:jc w:val="left"/>
              <w:rPr>
                <w:rFonts w:ascii="宋体" w:hAnsi="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ascii="宋体" w:hAnsi="宋体"/>
              </w:rPr>
            </w:pPr>
            <w:r>
              <w:rPr>
                <w:rFonts w:ascii="宋体" w:hAnsi="宋体"/>
              </w:rPr>
              <w:t>第二节</w:t>
            </w:r>
          </w:p>
          <w:p>
            <w:pPr>
              <w:adjustRightInd w:val="0"/>
              <w:snapToGrid w:val="0"/>
              <w:jc w:val="center"/>
              <w:rPr>
                <w:rFonts w:ascii="宋体" w:hAnsi="宋体"/>
              </w:rPr>
            </w:pPr>
            <w:r>
              <w:rPr>
                <w:rFonts w:ascii="宋体" w:hAnsi="宋体"/>
              </w:rPr>
              <w:t>第1</w:t>
            </w:r>
            <w:r>
              <w:rPr>
                <w:rFonts w:ascii="宋体" w:hAnsi="宋体"/>
                <w:lang w:val="en-US" w:eastAsia="zh-CN"/>
              </w:rPr>
              <w:t>4</w:t>
            </w:r>
            <w:r>
              <w:rPr>
                <w:rFonts w:ascii="宋体" w:hAnsi="宋体"/>
              </w:rPr>
              <w:t>.1（</w:t>
            </w:r>
            <w:r>
              <w:rPr>
                <w:rFonts w:ascii="宋体" w:hAnsi="宋体"/>
                <w:lang w:val="en-US" w:eastAsia="zh-CN"/>
              </w:rPr>
              <w:t>6</w:t>
            </w:r>
            <w:r>
              <w:rPr>
                <w:rFonts w:ascii="宋体" w:hAnsi="宋体"/>
              </w:rPr>
              <w:t>）项</w:t>
            </w:r>
          </w:p>
        </w:tc>
        <w:tc>
          <w:tcPr>
            <w:tcW w:w="1742" w:type="dxa"/>
            <w:noWrap w:val="0"/>
            <w:vAlign w:val="center"/>
          </w:tcPr>
          <w:p>
            <w:pPr>
              <w:adjustRightInd w:val="0"/>
              <w:snapToGrid w:val="0"/>
              <w:jc w:val="left"/>
              <w:rPr>
                <w:rFonts w:ascii="宋体" w:hAnsi="宋体"/>
              </w:rPr>
            </w:pPr>
            <w:r>
              <w:rPr>
                <w:rFonts w:ascii="宋体" w:hAnsi="宋体"/>
              </w:rPr>
              <w:t>乙方提供的其他服务</w:t>
            </w:r>
          </w:p>
        </w:tc>
        <w:tc>
          <w:tcPr>
            <w:tcW w:w="5170" w:type="dxa"/>
            <w:noWrap w:val="0"/>
            <w:vAlign w:val="center"/>
          </w:tcPr>
          <w:p>
            <w:pPr>
              <w:adjustRightInd w:val="0"/>
              <w:snapToGrid w:val="0"/>
              <w:jc w:val="left"/>
              <w:rPr>
                <w:rFonts w:ascii="宋体" w:hAnsi="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ascii="宋体" w:hAnsi="宋体"/>
              </w:rPr>
            </w:pPr>
            <w:r>
              <w:rPr>
                <w:rFonts w:ascii="宋体" w:hAnsi="宋体"/>
              </w:rPr>
              <w:t>第二节</w:t>
            </w:r>
          </w:p>
          <w:p>
            <w:pPr>
              <w:adjustRightInd w:val="0"/>
              <w:snapToGrid w:val="0"/>
              <w:jc w:val="center"/>
              <w:rPr>
                <w:rFonts w:hint="default" w:ascii="宋体" w:hAnsi="宋体" w:eastAsia="宋体"/>
                <w:lang w:val="en-US" w:eastAsia="zh-CN"/>
              </w:rPr>
            </w:pPr>
            <w:r>
              <w:rPr>
                <w:rFonts w:ascii="宋体" w:hAnsi="宋体"/>
              </w:rPr>
              <w:t>第1</w:t>
            </w:r>
            <w:r>
              <w:rPr>
                <w:rFonts w:ascii="宋体" w:hAnsi="宋体"/>
                <w:lang w:val="en-US" w:eastAsia="zh-CN"/>
              </w:rPr>
              <w:t>5</w:t>
            </w:r>
            <w:r>
              <w:rPr>
                <w:rFonts w:ascii="宋体" w:hAnsi="宋体"/>
              </w:rPr>
              <w:t>.</w:t>
            </w:r>
            <w:r>
              <w:rPr>
                <w:rFonts w:ascii="宋体" w:hAnsi="宋体"/>
                <w:lang w:val="en-US" w:eastAsia="zh-CN"/>
              </w:rPr>
              <w:t>1款</w:t>
            </w:r>
          </w:p>
        </w:tc>
        <w:tc>
          <w:tcPr>
            <w:tcW w:w="1742" w:type="dxa"/>
            <w:noWrap w:val="0"/>
            <w:vAlign w:val="center"/>
          </w:tcPr>
          <w:p>
            <w:pPr>
              <w:adjustRightInd w:val="0"/>
              <w:snapToGrid w:val="0"/>
              <w:jc w:val="left"/>
              <w:rPr>
                <w:rFonts w:ascii="宋体" w:hAnsi="宋体"/>
              </w:rPr>
            </w:pPr>
            <w:r>
              <w:rPr>
                <w:rFonts w:ascii="宋体" w:hAnsi="宋体"/>
                <w:color w:val="auto"/>
                <w:lang w:eastAsia="zh-CN"/>
              </w:rPr>
              <w:t>修理、重作、更换相关具体规定</w:t>
            </w:r>
          </w:p>
        </w:tc>
        <w:tc>
          <w:tcPr>
            <w:tcW w:w="5170" w:type="dxa"/>
            <w:noWrap w:val="0"/>
            <w:vAlign w:val="center"/>
          </w:tcPr>
          <w:p>
            <w:pPr>
              <w:adjustRightInd w:val="0"/>
              <w:snapToGrid w:val="0"/>
              <w:jc w:val="left"/>
              <w:rPr>
                <w:rFonts w:ascii="宋体" w:hAnsi="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ascii="宋体" w:hAnsi="宋体"/>
              </w:rPr>
            </w:pPr>
            <w:r>
              <w:rPr>
                <w:rFonts w:ascii="宋体" w:hAnsi="宋体"/>
              </w:rPr>
              <w:t>第二节</w:t>
            </w:r>
          </w:p>
          <w:p>
            <w:pPr>
              <w:adjustRightInd w:val="0"/>
              <w:snapToGrid w:val="0"/>
              <w:jc w:val="center"/>
              <w:rPr>
                <w:rFonts w:ascii="宋体" w:hAnsi="宋体"/>
              </w:rPr>
            </w:pPr>
            <w:r>
              <w:rPr>
                <w:rFonts w:ascii="宋体" w:hAnsi="宋体"/>
              </w:rPr>
              <w:t>第1</w:t>
            </w:r>
            <w:r>
              <w:rPr>
                <w:rFonts w:ascii="宋体" w:hAnsi="宋体"/>
                <w:lang w:val="en-US" w:eastAsia="zh-CN"/>
              </w:rPr>
              <w:t>5</w:t>
            </w:r>
            <w:r>
              <w:rPr>
                <w:rFonts w:ascii="宋体" w:hAnsi="宋体"/>
              </w:rPr>
              <w:t>.2（2）项</w:t>
            </w:r>
          </w:p>
        </w:tc>
        <w:tc>
          <w:tcPr>
            <w:tcW w:w="1742" w:type="dxa"/>
            <w:noWrap w:val="0"/>
            <w:vAlign w:val="center"/>
          </w:tcPr>
          <w:p>
            <w:pPr>
              <w:adjustRightInd w:val="0"/>
              <w:snapToGrid w:val="0"/>
              <w:jc w:val="left"/>
              <w:rPr>
                <w:rFonts w:ascii="宋体" w:hAnsi="宋体"/>
              </w:rPr>
            </w:pPr>
            <w:r>
              <w:rPr>
                <w:rFonts w:ascii="宋体" w:hAnsi="宋体"/>
              </w:rPr>
              <w:t>迟延交货赔偿费</w:t>
            </w:r>
          </w:p>
        </w:tc>
        <w:tc>
          <w:tcPr>
            <w:tcW w:w="5170" w:type="dxa"/>
            <w:noWrap w:val="0"/>
            <w:vAlign w:val="center"/>
          </w:tcPr>
          <w:p>
            <w:pPr>
              <w:adjustRightInd w:val="0"/>
              <w:snapToGrid w:val="0"/>
              <w:jc w:val="left"/>
              <w:rPr>
                <w:rFonts w:ascii="宋体" w:hAnsi="宋体"/>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ascii="宋体" w:hAnsi="宋体"/>
              </w:rPr>
            </w:pPr>
            <w:r>
              <w:rPr>
                <w:rFonts w:ascii="宋体" w:hAnsi="宋体"/>
              </w:rPr>
              <w:t>第二节</w:t>
            </w:r>
          </w:p>
          <w:p>
            <w:pPr>
              <w:adjustRightInd w:val="0"/>
              <w:snapToGrid w:val="0"/>
              <w:jc w:val="center"/>
              <w:rPr>
                <w:rFonts w:ascii="宋体" w:hAnsi="宋体"/>
              </w:rPr>
            </w:pPr>
            <w:r>
              <w:rPr>
                <w:rFonts w:ascii="宋体" w:hAnsi="宋体"/>
              </w:rPr>
              <w:t>第1</w:t>
            </w:r>
            <w:r>
              <w:rPr>
                <w:rFonts w:ascii="宋体" w:hAnsi="宋体"/>
                <w:lang w:val="en-US" w:eastAsia="zh-CN"/>
              </w:rPr>
              <w:t>5</w:t>
            </w:r>
            <w:r>
              <w:rPr>
                <w:rFonts w:ascii="宋体" w:hAnsi="宋体"/>
              </w:rPr>
              <w:t>.</w:t>
            </w:r>
            <w:r>
              <w:rPr>
                <w:rFonts w:ascii="宋体" w:hAnsi="宋体"/>
                <w:lang w:val="en-US" w:eastAsia="zh-CN"/>
              </w:rPr>
              <w:t>3款</w:t>
            </w:r>
          </w:p>
        </w:tc>
        <w:tc>
          <w:tcPr>
            <w:tcW w:w="1742" w:type="dxa"/>
            <w:noWrap w:val="0"/>
            <w:vAlign w:val="center"/>
          </w:tcPr>
          <w:p>
            <w:pPr>
              <w:adjustRightInd w:val="0"/>
              <w:snapToGrid w:val="0"/>
              <w:jc w:val="left"/>
              <w:rPr>
                <w:rFonts w:ascii="宋体" w:hAnsi="宋体"/>
              </w:rPr>
            </w:pPr>
            <w:r>
              <w:rPr>
                <w:rFonts w:ascii="宋体" w:hAnsi="宋体"/>
              </w:rPr>
              <w:t>逾期付款利息</w:t>
            </w:r>
          </w:p>
        </w:tc>
        <w:tc>
          <w:tcPr>
            <w:tcW w:w="5170" w:type="dxa"/>
            <w:noWrap w:val="0"/>
            <w:vAlign w:val="center"/>
          </w:tcPr>
          <w:p>
            <w:pPr>
              <w:adjustRightInd w:val="0"/>
              <w:snapToGrid w:val="0"/>
              <w:jc w:val="left"/>
              <w:rPr>
                <w:rFonts w:ascii="宋体" w:hAnsi="宋体"/>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pPr>
              <w:adjustRightInd w:val="0"/>
              <w:snapToGrid w:val="0"/>
              <w:jc w:val="center"/>
              <w:rPr>
                <w:rFonts w:ascii="宋体" w:hAnsi="宋体"/>
              </w:rPr>
            </w:pPr>
            <w:r>
              <w:rPr>
                <w:rFonts w:ascii="宋体" w:hAnsi="宋体"/>
              </w:rPr>
              <w:t>第二节</w:t>
            </w:r>
          </w:p>
          <w:p>
            <w:pPr>
              <w:adjustRightInd w:val="0"/>
              <w:snapToGrid w:val="0"/>
              <w:jc w:val="center"/>
              <w:rPr>
                <w:rFonts w:ascii="宋体" w:hAnsi="宋体"/>
              </w:rPr>
            </w:pPr>
            <w:r>
              <w:rPr>
                <w:rFonts w:ascii="宋体" w:hAnsi="宋体"/>
              </w:rPr>
              <w:t>第1</w:t>
            </w:r>
            <w:r>
              <w:rPr>
                <w:rFonts w:ascii="宋体" w:hAnsi="宋体"/>
                <w:lang w:val="en-US" w:eastAsia="zh-CN"/>
              </w:rPr>
              <w:t>5</w:t>
            </w:r>
            <w:r>
              <w:rPr>
                <w:rFonts w:ascii="宋体" w:hAnsi="宋体"/>
              </w:rPr>
              <w:t>.4</w:t>
            </w:r>
            <w:r>
              <w:rPr>
                <w:rFonts w:ascii="宋体" w:hAnsi="宋体"/>
                <w:lang w:val="en-US" w:eastAsia="zh-CN"/>
              </w:rPr>
              <w:t>款</w:t>
            </w:r>
          </w:p>
        </w:tc>
        <w:tc>
          <w:tcPr>
            <w:tcW w:w="1742" w:type="dxa"/>
            <w:tcBorders>
              <w:left w:val="single" w:color="auto" w:sz="2" w:space="0"/>
              <w:bottom w:val="single" w:color="auto" w:sz="2" w:space="0"/>
              <w:right w:val="single" w:color="auto" w:sz="2" w:space="0"/>
            </w:tcBorders>
            <w:noWrap w:val="0"/>
            <w:vAlign w:val="center"/>
          </w:tcPr>
          <w:p>
            <w:pPr>
              <w:adjustRightInd w:val="0"/>
              <w:snapToGrid w:val="0"/>
              <w:jc w:val="left"/>
              <w:rPr>
                <w:rFonts w:ascii="宋体" w:hAnsi="宋体"/>
              </w:rPr>
            </w:pPr>
            <w:r>
              <w:rPr>
                <w:rFonts w:ascii="宋体" w:hAnsi="宋体"/>
              </w:rPr>
              <w:t>其他违约责任</w:t>
            </w:r>
          </w:p>
        </w:tc>
        <w:tc>
          <w:tcPr>
            <w:tcW w:w="5170" w:type="dxa"/>
            <w:tcBorders>
              <w:left w:val="single" w:color="auto" w:sz="2" w:space="0"/>
              <w:bottom w:val="single" w:color="auto" w:sz="2" w:space="0"/>
            </w:tcBorders>
            <w:noWrap w:val="0"/>
            <w:vAlign w:val="center"/>
          </w:tcPr>
          <w:p>
            <w:pPr>
              <w:adjustRightInd w:val="0"/>
              <w:snapToGrid w:val="0"/>
              <w:jc w:val="left"/>
              <w:rPr>
                <w:rFonts w:ascii="宋体" w:hAnsi="宋体"/>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pPr>
              <w:adjustRightInd w:val="0"/>
              <w:snapToGrid w:val="0"/>
              <w:jc w:val="center"/>
              <w:rPr>
                <w:rFonts w:ascii="宋体" w:hAnsi="宋体"/>
              </w:rPr>
            </w:pPr>
            <w:r>
              <w:rPr>
                <w:rFonts w:ascii="宋体" w:hAnsi="宋体"/>
              </w:rPr>
              <w:t>第二节</w:t>
            </w:r>
          </w:p>
          <w:p>
            <w:pPr>
              <w:adjustRightInd w:val="0"/>
              <w:snapToGrid w:val="0"/>
              <w:jc w:val="center"/>
              <w:rPr>
                <w:rFonts w:ascii="宋体" w:hAnsi="宋体"/>
              </w:rPr>
            </w:pPr>
            <w:r>
              <w:rPr>
                <w:rFonts w:ascii="宋体" w:hAnsi="宋体"/>
              </w:rPr>
              <w:t>第</w:t>
            </w:r>
            <w:r>
              <w:rPr>
                <w:rFonts w:ascii="宋体" w:hAnsi="宋体"/>
                <w:lang w:val="en-US" w:eastAsia="zh-CN"/>
              </w:rPr>
              <w:t>19</w:t>
            </w:r>
            <w:r>
              <w:rPr>
                <w:rFonts w:ascii="宋体" w:hAnsi="宋体"/>
              </w:rPr>
              <w:t>.2</w:t>
            </w:r>
            <w:r>
              <w:rPr>
                <w:rFonts w:ascii="宋体" w:hAnsi="宋体"/>
                <w:lang w:val="en-US" w:eastAsia="zh-CN"/>
              </w:rPr>
              <w:t>款</w:t>
            </w:r>
          </w:p>
        </w:tc>
        <w:tc>
          <w:tcPr>
            <w:tcW w:w="1742" w:type="dxa"/>
            <w:tcBorders>
              <w:top w:val="single" w:color="auto" w:sz="2" w:space="0"/>
              <w:left w:val="single" w:color="auto" w:sz="2" w:space="0"/>
              <w:right w:val="single" w:color="auto" w:sz="2" w:space="0"/>
            </w:tcBorders>
            <w:noWrap w:val="0"/>
            <w:vAlign w:val="center"/>
          </w:tcPr>
          <w:p>
            <w:pPr>
              <w:adjustRightInd w:val="0"/>
              <w:snapToGrid w:val="0"/>
              <w:jc w:val="left"/>
              <w:rPr>
                <w:rFonts w:ascii="宋体" w:hAnsi="宋体"/>
              </w:rPr>
            </w:pPr>
            <w:r>
              <w:rPr>
                <w:rFonts w:ascii="宋体" w:hAnsi="宋体"/>
                <w:lang w:val="en-US" w:eastAsia="zh-CN"/>
              </w:rPr>
              <w:t>解决争议的方法</w:t>
            </w:r>
          </w:p>
        </w:tc>
        <w:tc>
          <w:tcPr>
            <w:tcW w:w="5170" w:type="dxa"/>
            <w:tcBorders>
              <w:top w:val="single" w:color="auto" w:sz="2" w:space="0"/>
              <w:left w:val="single" w:color="auto" w:sz="2" w:space="0"/>
            </w:tcBorders>
            <w:noWrap w:val="0"/>
            <w:vAlign w:val="center"/>
          </w:tcPr>
          <w:p>
            <w:pPr>
              <w:autoSpaceDE w:val="0"/>
              <w:autoSpaceDN w:val="0"/>
              <w:adjustRightInd w:val="0"/>
              <w:snapToGrid w:val="0"/>
              <w:spacing w:line="400" w:lineRule="exact"/>
              <w:jc w:val="left"/>
              <w:rPr>
                <w:rFonts w:ascii="宋体" w:hAnsi="宋体" w:eastAsia="宋体" w:cs="宋体"/>
                <w:iCs/>
              </w:rPr>
            </w:pPr>
            <w:r>
              <w:rPr>
                <w:rFonts w:ascii="宋体" w:hAnsi="宋体" w:eastAsia="宋体" w:cs="宋体"/>
                <w:iCs/>
              </w:rPr>
              <w:t>因本合同及合同有关事项发生的争议，按下列第</w:t>
            </w:r>
            <w:r>
              <w:rPr>
                <w:rFonts w:ascii="宋体" w:hAnsi="宋体" w:eastAsia="宋体" w:cs="宋体"/>
                <w:iCs/>
                <w:u w:val="single"/>
              </w:rPr>
              <w:t xml:space="preserve">（2）  </w:t>
            </w:r>
            <w:r>
              <w:rPr>
                <w:rFonts w:ascii="宋体" w:hAnsi="宋体" w:eastAsia="宋体" w:cs="宋体"/>
                <w:iCs/>
              </w:rPr>
              <w:t>种方式解决：</w:t>
            </w:r>
          </w:p>
          <w:p>
            <w:pPr>
              <w:autoSpaceDE w:val="0"/>
              <w:autoSpaceDN w:val="0"/>
              <w:adjustRightInd w:val="0"/>
              <w:snapToGrid w:val="0"/>
              <w:spacing w:line="400" w:lineRule="exact"/>
              <w:jc w:val="left"/>
              <w:rPr>
                <w:rFonts w:ascii="宋体" w:hAnsi="宋体" w:eastAsia="宋体" w:cs="宋体"/>
                <w:iCs/>
              </w:rPr>
            </w:pPr>
            <w:r>
              <w:rPr>
                <w:rFonts w:ascii="宋体" w:hAnsi="宋体" w:eastAsia="宋体" w:cs="宋体"/>
                <w:iCs/>
              </w:rPr>
              <w:t>（1）向</w:t>
            </w:r>
            <w:r>
              <w:rPr>
                <w:rFonts w:ascii="宋体" w:hAnsi="宋体" w:eastAsia="宋体" w:cs="宋体"/>
                <w:iCs/>
                <w:u w:val="single"/>
              </w:rPr>
              <w:t xml:space="preserve">                    </w:t>
            </w:r>
            <w:r>
              <w:rPr>
                <w:rFonts w:ascii="宋体" w:hAnsi="宋体" w:eastAsia="宋体" w:cs="宋体"/>
                <w:iCs/>
              </w:rPr>
              <w:t>仲裁委员会申请仲裁，仲裁地点为</w:t>
            </w:r>
            <w:r>
              <w:rPr>
                <w:rFonts w:ascii="宋体" w:hAnsi="宋体" w:eastAsia="宋体" w:cs="宋体"/>
                <w:iCs/>
                <w:u w:val="single"/>
              </w:rPr>
              <w:t xml:space="preserve">           </w:t>
            </w:r>
            <w:r>
              <w:rPr>
                <w:rFonts w:ascii="宋体" w:hAnsi="宋体" w:eastAsia="宋体" w:cs="宋体"/>
                <w:iCs/>
              </w:rPr>
              <w:t>；</w:t>
            </w:r>
          </w:p>
          <w:p>
            <w:pPr>
              <w:adjustRightInd w:val="0"/>
              <w:snapToGrid w:val="0"/>
              <w:jc w:val="left"/>
              <w:rPr>
                <w:rFonts w:ascii="宋体" w:hAnsi="宋体"/>
                <w:u w:val="single"/>
              </w:rPr>
            </w:pPr>
            <w:r>
              <w:rPr>
                <w:rFonts w:ascii="宋体" w:hAnsi="宋体" w:eastAsia="宋体" w:cs="宋体"/>
                <w:iCs/>
              </w:rPr>
              <w:t>（2）向</w:t>
            </w:r>
            <w:r>
              <w:rPr>
                <w:rFonts w:ascii="宋体" w:hAnsi="宋体" w:eastAsia="宋体" w:cs="宋体"/>
                <w:iCs/>
                <w:u w:val="single"/>
              </w:rPr>
              <w:t xml:space="preserve">    </w:t>
            </w:r>
            <w:r>
              <w:rPr>
                <w:rFonts w:ascii="宋体" w:hAnsi="宋体" w:eastAsia="宋体" w:cs="宋体"/>
                <w:iCs/>
                <w:u w:val="single"/>
                <w:lang w:eastAsia="zh-CN"/>
              </w:rPr>
              <w:t>甲方所在地</w:t>
            </w:r>
            <w:r>
              <w:rPr>
                <w:rFonts w:ascii="宋体" w:hAnsi="宋体" w:eastAsia="宋体" w:cs="宋体"/>
                <w:iCs/>
                <w:u w:val="single"/>
              </w:rPr>
              <w:t xml:space="preserve">      </w:t>
            </w:r>
            <w:r>
              <w:rPr>
                <w:rFonts w:ascii="宋体" w:hAnsi="宋体" w:eastAsia="宋体" w:cs="宋体"/>
                <w:iCs/>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pPr>
              <w:adjustRightInd w:val="0"/>
              <w:snapToGrid w:val="0"/>
              <w:jc w:val="center"/>
              <w:rPr>
                <w:rFonts w:ascii="宋体" w:hAnsi="宋体"/>
              </w:rPr>
            </w:pPr>
            <w:r>
              <w:rPr>
                <w:rFonts w:ascii="宋体" w:hAnsi="宋体"/>
              </w:rPr>
              <w:t>第二节</w:t>
            </w:r>
          </w:p>
          <w:p>
            <w:pPr>
              <w:adjustRightInd w:val="0"/>
              <w:snapToGrid w:val="0"/>
              <w:jc w:val="center"/>
              <w:rPr>
                <w:rFonts w:ascii="宋体" w:hAnsi="宋体"/>
              </w:rPr>
            </w:pPr>
            <w:r>
              <w:rPr>
                <w:rFonts w:ascii="宋体" w:hAnsi="宋体"/>
              </w:rPr>
              <w:t>第2</w:t>
            </w:r>
            <w:r>
              <w:rPr>
                <w:rFonts w:ascii="宋体" w:hAnsi="宋体"/>
                <w:lang w:val="en-US" w:eastAsia="zh-CN"/>
              </w:rPr>
              <w:t>3.1</w:t>
            </w:r>
            <w:r>
              <w:rPr>
                <w:rFonts w:ascii="宋体" w:hAnsi="宋体"/>
                <w:lang w:eastAsia="zh-CN"/>
              </w:rPr>
              <w:t>款</w:t>
            </w:r>
          </w:p>
        </w:tc>
        <w:tc>
          <w:tcPr>
            <w:tcW w:w="1742" w:type="dxa"/>
            <w:noWrap w:val="0"/>
            <w:vAlign w:val="center"/>
          </w:tcPr>
          <w:p>
            <w:pPr>
              <w:adjustRightInd w:val="0"/>
              <w:snapToGrid w:val="0"/>
              <w:jc w:val="left"/>
              <w:rPr>
                <w:rFonts w:ascii="宋体" w:hAnsi="宋体"/>
              </w:rPr>
            </w:pPr>
            <w:r>
              <w:rPr>
                <w:rFonts w:ascii="宋体" w:hAnsi="宋体"/>
                <w:bCs/>
                <w:color w:val="auto"/>
                <w:lang w:eastAsia="zh-CN"/>
              </w:rPr>
              <w:t>其他专用条款</w:t>
            </w:r>
          </w:p>
        </w:tc>
        <w:tc>
          <w:tcPr>
            <w:tcW w:w="5170" w:type="dxa"/>
            <w:noWrap w:val="0"/>
            <w:vAlign w:val="center"/>
          </w:tcPr>
          <w:p>
            <w:pPr>
              <w:adjustRightInd w:val="0"/>
              <w:snapToGrid w:val="0"/>
              <w:jc w:val="left"/>
              <w:rPr>
                <w:rFonts w:hint="default" w:ascii="宋体" w:hAnsi="宋体" w:eastAsia="宋体"/>
                <w:lang w:val="en-US" w:eastAsia="zh-CN"/>
              </w:rPr>
            </w:pPr>
          </w:p>
        </w:tc>
      </w:tr>
    </w:tbl>
    <w:p>
      <w:pPr>
        <w:snapToGrid w:val="0"/>
        <w:spacing w:after="120" w:afterLines="50" w:line="500" w:lineRule="exact"/>
        <w:ind w:firstLine="4080" w:firstLineChars="1700"/>
        <w:rPr>
          <w:rFonts w:hint="default" w:ascii="Times New Roman" w:hAnsi="Times New Roman" w:cs="Times New Roman"/>
          <w:color w:val="auto"/>
          <w:sz w:val="24"/>
        </w:rPr>
      </w:pPr>
    </w:p>
    <w:p>
      <w:pPr>
        <w:widowControl w:val="0"/>
        <w:spacing w:before="240" w:after="60"/>
        <w:jc w:val="center"/>
        <w:outlineLvl w:val="0"/>
        <w:rPr>
          <w:rFonts w:hint="default" w:ascii="Times New Roman" w:hAnsi="Times New Roman" w:eastAsia="宋体" w:cs="Times New Roman"/>
          <w:b/>
          <w:bCs/>
          <w:color w:val="auto"/>
          <w:kern w:val="44"/>
          <w:sz w:val="36"/>
          <w:szCs w:val="36"/>
          <w:lang w:val="en-US" w:eastAsia="zh-CN"/>
        </w:rPr>
      </w:pPr>
      <w:r>
        <w:rPr>
          <w:rFonts w:hint="default" w:ascii="Times New Roman" w:hAnsi="Times New Roman" w:eastAsia="宋体" w:cs="Times New Roman"/>
          <w:b/>
          <w:bCs/>
          <w:color w:val="auto"/>
          <w:sz w:val="36"/>
          <w:szCs w:val="36"/>
        </w:rPr>
        <w:br w:type="page"/>
      </w:r>
      <w:bookmarkStart w:id="524" w:name="_Toc2128211085"/>
      <w:bookmarkStart w:id="525" w:name="_Toc19154"/>
      <w:bookmarkStart w:id="526" w:name="_Toc1770719510_WPSOffice_Level1"/>
      <w:bookmarkStart w:id="527" w:name="_Toc1216028725_WPSOffice_Level2"/>
      <w:bookmarkStart w:id="528" w:name="_Toc339295120"/>
      <w:bookmarkStart w:id="529" w:name="_Toc1887969822_WPSOffice_Level2"/>
      <w:bookmarkStart w:id="530" w:name="_Toc694927784"/>
      <w:bookmarkStart w:id="531" w:name="_Toc1640416698"/>
      <w:bookmarkStart w:id="532" w:name="_Toc1331652897_WPSOffice_Level2"/>
      <w:bookmarkStart w:id="533" w:name="_Toc2146371347"/>
      <w:bookmarkStart w:id="534" w:name="_Toc667407289"/>
      <w:bookmarkStart w:id="535" w:name="_Toc1554580408"/>
      <w:bookmarkStart w:id="536" w:name="_Toc1351594660_WPSOffice_Level2"/>
      <w:bookmarkStart w:id="537" w:name="_Toc2046461259_WPSOffice_Level1"/>
      <w:bookmarkStart w:id="538" w:name="_Toc505697850"/>
      <w:bookmarkStart w:id="539" w:name="_Toc2021117886"/>
      <w:bookmarkStart w:id="540" w:name="_Toc1047604175"/>
      <w:r>
        <w:rPr>
          <w:rFonts w:hint="default" w:ascii="Times New Roman" w:hAnsi="Times New Roman" w:eastAsia="宋体" w:cs="Times New Roman"/>
          <w:b/>
          <w:bCs/>
          <w:color w:val="auto"/>
          <w:kern w:val="44"/>
          <w:sz w:val="36"/>
          <w:szCs w:val="36"/>
          <w:lang w:val="en-US" w:eastAsia="zh-CN"/>
        </w:rPr>
        <w:t xml:space="preserve">第九章 </w:t>
      </w:r>
      <w:r>
        <w:rPr>
          <w:rFonts w:hint="default" w:ascii="Times New Roman" w:hAnsi="Times New Roman" w:eastAsia="宋体" w:cs="Times New Roman"/>
          <w:b/>
          <w:bCs/>
          <w:color w:val="auto"/>
          <w:kern w:val="44"/>
          <w:sz w:val="36"/>
          <w:szCs w:val="36"/>
          <w:lang w:eastAsia="zh-CN"/>
        </w:rPr>
        <w:t>附件</w:t>
      </w:r>
      <w:bookmarkEnd w:id="524"/>
      <w:bookmarkEnd w:id="525"/>
      <w:bookmarkEnd w:id="526"/>
    </w:p>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Pr>
        <w:keepNext/>
        <w:keepLines/>
        <w:widowControl w:val="0"/>
        <w:autoSpaceDE w:val="0"/>
        <w:autoSpaceDN w:val="0"/>
        <w:adjustRightInd w:val="0"/>
        <w:spacing w:line="360" w:lineRule="auto"/>
        <w:outlineLvl w:val="1"/>
        <w:rPr>
          <w:rFonts w:hint="default" w:ascii="Times New Roman" w:hAnsi="Times New Roman" w:eastAsia="方正小标宋_GBK" w:cs="Times New Roman"/>
          <w:bCs/>
          <w:color w:val="auto"/>
          <w:kern w:val="0"/>
          <w:sz w:val="30"/>
          <w:szCs w:val="30"/>
          <w:lang w:val="en-US" w:eastAsia="zh-CN"/>
        </w:rPr>
      </w:pPr>
      <w:bookmarkStart w:id="541" w:name="_Toc1527207384_WPSOffice_Level1"/>
      <w:bookmarkStart w:id="542" w:name="_Toc722680689_WPSOffice_Level1"/>
      <w:bookmarkStart w:id="543" w:name="_Toc1681897155"/>
      <w:r>
        <w:rPr>
          <w:rFonts w:hint="default" w:ascii="Times New Roman" w:hAnsi="Times New Roman" w:eastAsia="方正小标宋_GBK" w:cs="Times New Roman"/>
          <w:bCs/>
          <w:color w:val="auto"/>
          <w:kern w:val="0"/>
          <w:sz w:val="30"/>
          <w:szCs w:val="30"/>
          <w:lang w:val="en-US" w:eastAsia="zh-CN"/>
        </w:rPr>
        <w:t>附件1：河南省政府采购合同融资政策告知函</w:t>
      </w:r>
      <w:bookmarkEnd w:id="541"/>
      <w:bookmarkEnd w:id="542"/>
      <w:bookmarkEnd w:id="543"/>
    </w:p>
    <w:p>
      <w:pPr>
        <w:widowControl w:val="0"/>
        <w:spacing w:before="240" w:after="60"/>
        <w:jc w:val="left"/>
        <w:rPr>
          <w:rFonts w:hint="default" w:ascii="Times New Roman" w:hAnsi="Times New Roman" w:eastAsia="宋体" w:cs="Times New Roman"/>
          <w:b/>
          <w:bCs/>
          <w:color w:val="auto"/>
          <w:sz w:val="28"/>
          <w:szCs w:val="24"/>
          <w:lang w:val="en-US" w:eastAsia="zh-CN"/>
        </w:rPr>
      </w:pPr>
    </w:p>
    <w:p>
      <w:pPr>
        <w:jc w:val="center"/>
        <w:rPr>
          <w:rFonts w:hint="default" w:ascii="仿宋_GB2312" w:hAnsi="仿宋_GB2312" w:eastAsia="仿宋_GB2312" w:cs="仿宋_GB2312"/>
          <w:b/>
          <w:bCs/>
          <w:color w:val="auto"/>
          <w:sz w:val="28"/>
          <w:szCs w:val="28"/>
          <w:lang w:val="en-US" w:eastAsia="zh-CN"/>
        </w:rPr>
      </w:pPr>
      <w:bookmarkStart w:id="544" w:name="_Toc587059936_WPSOffice_Level2"/>
      <w:bookmarkStart w:id="545" w:name="_Toc285380293_WPSOffice_Level1"/>
      <w:bookmarkStart w:id="546" w:name="_Toc495162933_WPSOffice_Level2"/>
      <w:bookmarkStart w:id="547" w:name="_Toc1775221587_WPSOffice_Level1"/>
      <w:bookmarkStart w:id="548" w:name="_Toc1740618990_WPSOffice_Level1"/>
      <w:r>
        <w:rPr>
          <w:rFonts w:ascii="仿宋_GB2312" w:hAnsi="仿宋_GB2312" w:eastAsia="仿宋_GB2312" w:cs="仿宋_GB2312"/>
          <w:b/>
          <w:bCs/>
          <w:color w:val="auto"/>
          <w:sz w:val="28"/>
          <w:szCs w:val="28"/>
          <w:lang w:val="en-US" w:eastAsia="zh-CN"/>
        </w:rPr>
        <w:t>河南省政府采购合同融资政策告知函</w:t>
      </w:r>
      <w:bookmarkEnd w:id="544"/>
      <w:bookmarkEnd w:id="545"/>
      <w:bookmarkEnd w:id="546"/>
      <w:bookmarkEnd w:id="547"/>
      <w:bookmarkEnd w:id="548"/>
    </w:p>
    <w:p>
      <w:pPr>
        <w:widowControl w:val="0"/>
        <w:rPr>
          <w:rFonts w:hint="default" w:ascii="仿宋_GB2312" w:hAnsi="仿宋_GB2312" w:eastAsia="仿宋_GB2312" w:cs="仿宋_GB2312"/>
          <w:color w:val="auto"/>
          <w:sz w:val="28"/>
          <w:szCs w:val="28"/>
          <w:lang w:val="en-US" w:eastAsia="zh-CN"/>
        </w:rPr>
      </w:pPr>
    </w:p>
    <w:p>
      <w:pPr>
        <w:widowControl w:val="0"/>
        <w:spacing w:line="360" w:lineRule="auto"/>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各供应商：</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欢迎贵公司参与河南省政府采购活动！</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rPr>
          <w:rFonts w:hint="default" w:ascii="Times New Roman" w:hAnsi="Times New Roman" w:eastAsia="宋体" w:cs="Times New Roman"/>
          <w:b/>
          <w:bCs/>
          <w:color w:val="auto"/>
          <w:sz w:val="36"/>
          <w:szCs w:val="36"/>
          <w:lang w:eastAsia="zh-CN"/>
        </w:rPr>
      </w:pPr>
      <w:r>
        <w:rPr>
          <w:rFonts w:ascii="仿宋_GB2312" w:hAnsi="仿宋_GB2312" w:eastAsia="仿宋_GB2312" w:cs="仿宋_GB2312"/>
          <w:sz w:val="28"/>
          <w:szCs w:val="28"/>
          <w:lang w:eastAsia="zh-CN"/>
        </w:rPr>
        <w:t>贷款渠道和提供贷款的金融机构，可在河南省政府采购网“河南省政府采购合同融资平台”查询联系。</w:t>
      </w:r>
    </w:p>
    <w:p>
      <w:pPr>
        <w:spacing w:line="616" w:lineRule="exact"/>
        <w:ind w:right="86"/>
        <w:jc w:val="center"/>
        <w:rPr>
          <w:rFonts w:hint="default" w:ascii="Times New Roman" w:hAnsi="Times New Roman" w:cs="Times New Roman"/>
          <w:b/>
          <w:color w:val="auto"/>
          <w:sz w:val="52"/>
          <w:szCs w:val="52"/>
          <w:lang w:eastAsia="zh-CN"/>
        </w:rPr>
      </w:pPr>
    </w:p>
    <w:p>
      <w:pPr>
        <w:spacing w:line="360" w:lineRule="auto"/>
        <w:jc w:val="left"/>
        <w:rPr>
          <w:rFonts w:hint="default" w:ascii="Times New Roman" w:hAnsi="Times New Roman" w:cs="Times New Roman"/>
          <w:b/>
          <w:bCs/>
          <w:color w:val="auto"/>
          <w:sz w:val="28"/>
          <w:szCs w:val="28"/>
          <w:lang w:eastAsia="zh-CN"/>
        </w:rPr>
        <w:sectPr>
          <w:headerReference r:id="rId9" w:type="default"/>
          <w:footerReference r:id="rId10" w:type="default"/>
          <w:pgSz w:w="11900" w:h="16840"/>
          <w:pgMar w:top="1440" w:right="1797" w:bottom="1440" w:left="1797" w:header="851" w:footer="992" w:gutter="0"/>
          <w:cols w:space="720" w:num="1"/>
          <w:docGrid w:linePitch="286" w:charSpace="0"/>
        </w:sectPr>
      </w:pPr>
    </w:p>
    <w:p>
      <w:pPr>
        <w:keepNext/>
        <w:keepLines/>
        <w:widowControl w:val="0"/>
        <w:autoSpaceDE w:val="0"/>
        <w:autoSpaceDN w:val="0"/>
        <w:adjustRightInd w:val="0"/>
        <w:spacing w:line="360" w:lineRule="auto"/>
        <w:outlineLvl w:val="1"/>
        <w:rPr>
          <w:rFonts w:hint="default" w:ascii="Times New Roman" w:hAnsi="Times New Roman" w:eastAsia="方正小标宋_GBK" w:cs="Times New Roman"/>
          <w:bCs/>
          <w:color w:val="auto"/>
          <w:kern w:val="0"/>
          <w:sz w:val="30"/>
          <w:szCs w:val="30"/>
          <w:lang w:val="en-US" w:eastAsia="zh-CN"/>
        </w:rPr>
      </w:pPr>
      <w:bookmarkStart w:id="549" w:name="_Toc898079186_WPSOffice_Level3"/>
      <w:bookmarkStart w:id="550" w:name="_Toc1599394415_WPSOffice_Level1"/>
      <w:bookmarkStart w:id="551" w:name="_Toc1604095411"/>
      <w:bookmarkStart w:id="552" w:name="_Toc922531278_WPSOffice_Level1"/>
      <w:r>
        <w:rPr>
          <w:rFonts w:hint="default" w:ascii="Times New Roman" w:hAnsi="Times New Roman" w:eastAsia="方正小标宋_GBK" w:cs="Times New Roman"/>
          <w:bCs/>
          <w:color w:val="auto"/>
          <w:kern w:val="0"/>
          <w:sz w:val="30"/>
          <w:szCs w:val="30"/>
          <w:lang w:val="en-US" w:eastAsia="zh-CN"/>
        </w:rPr>
        <w:t>附件2：</w:t>
      </w:r>
      <w:bookmarkEnd w:id="549"/>
      <w:r>
        <w:rPr>
          <w:rFonts w:hint="default" w:ascii="Times New Roman" w:hAnsi="Times New Roman" w:eastAsia="方正小标宋_GBK" w:cs="Times New Roman"/>
          <w:bCs/>
          <w:color w:val="auto"/>
          <w:kern w:val="0"/>
          <w:sz w:val="30"/>
          <w:szCs w:val="30"/>
          <w:lang w:val="en-US" w:eastAsia="zh-CN"/>
        </w:rPr>
        <w:t>中小企业划型标准规定</w:t>
      </w:r>
      <w:bookmarkEnd w:id="550"/>
      <w:bookmarkEnd w:id="551"/>
      <w:bookmarkEnd w:id="552"/>
    </w:p>
    <w:p>
      <w:pPr>
        <w:jc w:val="center"/>
        <w:rPr>
          <w:rFonts w:hint="default" w:ascii="Times New Roman" w:hAnsi="Times New Roman" w:cs="Times New Roman"/>
          <w:b/>
          <w:bCs/>
          <w:color w:val="auto"/>
          <w:sz w:val="32"/>
          <w:szCs w:val="32"/>
          <w:lang w:eastAsia="zh-CN"/>
        </w:rPr>
      </w:pPr>
      <w:bookmarkStart w:id="553" w:name="_Toc658018444_WPSOffice_Level2"/>
      <w:bookmarkStart w:id="554" w:name="_Toc853194655"/>
      <w:bookmarkStart w:id="555" w:name="_Toc1587242122"/>
      <w:bookmarkStart w:id="556" w:name="_Toc347624563"/>
    </w:p>
    <w:p>
      <w:pPr>
        <w:jc w:val="center"/>
        <w:rPr>
          <w:rFonts w:hint="default" w:ascii="Times New Roman" w:hAnsi="Times New Roman" w:cs="Times New Roman"/>
          <w:b/>
          <w:bCs/>
          <w:color w:val="auto"/>
          <w:sz w:val="32"/>
          <w:szCs w:val="32"/>
          <w:lang w:eastAsia="zh-CN"/>
        </w:rPr>
      </w:pPr>
      <w:r>
        <w:rPr>
          <w:rFonts w:hint="default" w:ascii="Times New Roman" w:hAnsi="Times New Roman" w:cs="Times New Roman"/>
          <w:b/>
          <w:bCs/>
          <w:color w:val="auto"/>
          <w:sz w:val="32"/>
          <w:szCs w:val="32"/>
          <w:lang w:eastAsia="zh-CN"/>
        </w:rPr>
        <w:t>关于印发中小企业划型标准规定的通知</w:t>
      </w:r>
      <w:bookmarkEnd w:id="553"/>
      <w:bookmarkEnd w:id="554"/>
      <w:bookmarkEnd w:id="555"/>
      <w:bookmarkEnd w:id="556"/>
    </w:p>
    <w:p>
      <w:pPr>
        <w:pStyle w:val="43"/>
        <w:spacing w:line="480" w:lineRule="exact"/>
        <w:jc w:val="center"/>
        <w:rPr>
          <w:rFonts w:ascii="Times New Roman" w:hAnsi="Times New Roman" w:eastAsia="仿宋_GB2312" w:cs="Times New Roman"/>
          <w:sz w:val="28"/>
          <w:szCs w:val="28"/>
        </w:rPr>
      </w:pPr>
      <w:bookmarkStart w:id="557" w:name="_Toc1413325678_WPSOffice_Level3"/>
      <w:r>
        <w:rPr>
          <w:rFonts w:ascii="Times New Roman" w:hAnsi="Times New Roman" w:eastAsia="仿宋_GB2312" w:cs="Times New Roman"/>
          <w:sz w:val="28"/>
          <w:szCs w:val="28"/>
        </w:rPr>
        <w:t>工信部联企业[2011]300号</w:t>
      </w:r>
      <w:bookmarkEnd w:id="557"/>
    </w:p>
    <w:p>
      <w:pPr>
        <w:pStyle w:val="43"/>
        <w:spacing w:line="480" w:lineRule="exact"/>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各省、自治区、直辖市人民政府，国务院各部委、各直属机构及有关单位：</w:t>
      </w:r>
    </w:p>
    <w:p>
      <w:pPr>
        <w:pStyle w:val="43"/>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43"/>
        <w:spacing w:line="480" w:lineRule="exact"/>
        <w:jc w:val="right"/>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　　　　　　　　　　　　　　　　　　　　　　 工业和信息化部　国家统计局</w:t>
      </w:r>
    </w:p>
    <w:p>
      <w:pPr>
        <w:pStyle w:val="43"/>
        <w:spacing w:line="480" w:lineRule="exact"/>
        <w:jc w:val="right"/>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　　　　　　　　　　　　　　　　　　　国家发展和改革委员会　财政部</w:t>
      </w:r>
    </w:p>
    <w:p>
      <w:pPr>
        <w:pStyle w:val="43"/>
        <w:spacing w:line="480" w:lineRule="exact"/>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　　　　　　　　　　　　　　　　　　　二〇一一年六月十八日</w:t>
      </w:r>
    </w:p>
    <w:p>
      <w:pPr>
        <w:pStyle w:val="43"/>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附件： </w:t>
      </w:r>
    </w:p>
    <w:p>
      <w:pPr>
        <w:pStyle w:val="43"/>
        <w:spacing w:line="480" w:lineRule="exact"/>
        <w:jc w:val="center"/>
        <w:rPr>
          <w:rFonts w:ascii="Times New Roman" w:hAnsi="Times New Roman" w:eastAsia="仿宋_GB2312" w:cs="Times New Roman"/>
          <w:sz w:val="28"/>
          <w:szCs w:val="28"/>
        </w:rPr>
      </w:pPr>
      <w:bookmarkStart w:id="558" w:name="_Toc1817875417_WPSOffice_Level2"/>
      <w:r>
        <w:rPr>
          <w:rStyle w:val="52"/>
          <w:rFonts w:ascii="Times New Roman" w:hAnsi="Times New Roman" w:eastAsia="仿宋_GB2312" w:cs="Times New Roman"/>
          <w:sz w:val="28"/>
          <w:szCs w:val="28"/>
        </w:rPr>
        <w:t>中小企业划型标准规定</w:t>
      </w:r>
      <w:bookmarkEnd w:id="558"/>
    </w:p>
    <w:p>
      <w:pPr>
        <w:pStyle w:val="43"/>
        <w:spacing w:line="480" w:lineRule="exact"/>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 xml:space="preserve">    一、根据《中华人民共和国中小企业促进法》和《国务院关于进一步促进中小企业发展的若干意见》(国发〔2009〕36号)，制定本规定。</w:t>
      </w:r>
    </w:p>
    <w:p>
      <w:pPr>
        <w:pStyle w:val="43"/>
        <w:spacing w:line="480" w:lineRule="exact"/>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　　二、中小企业划分为中型、小型、微型三种类型，具体标准根据企业从业人员、营业收入、资产总额等指标，结合行业特点制定。</w:t>
      </w:r>
    </w:p>
    <w:p>
      <w:pPr>
        <w:pStyle w:val="43"/>
        <w:spacing w:line="480" w:lineRule="exact"/>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43"/>
        <w:spacing w:line="480" w:lineRule="exact"/>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　　四、各行业划型标准为：</w:t>
      </w:r>
    </w:p>
    <w:p>
      <w:pPr>
        <w:pStyle w:val="43"/>
        <w:spacing w:line="480" w:lineRule="exact"/>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　　（一）农、林、牧、渔业。营业收入20000万元以下的为中小微型企业。其中，营业收入500万元及以上的为中型企业，营业收入50万元及以上的为小型企业，营业收入50万元以下的为微型企业。</w:t>
      </w:r>
    </w:p>
    <w:p>
      <w:pPr>
        <w:pStyle w:val="43"/>
        <w:spacing w:line="480" w:lineRule="exact"/>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43"/>
        <w:spacing w:line="480" w:lineRule="exact"/>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43"/>
        <w:spacing w:line="480" w:lineRule="exact"/>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43"/>
        <w:spacing w:line="480" w:lineRule="exact"/>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43"/>
        <w:spacing w:line="480" w:lineRule="exact"/>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43"/>
        <w:spacing w:line="480" w:lineRule="exact"/>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43"/>
        <w:spacing w:line="480" w:lineRule="exact"/>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43"/>
        <w:spacing w:line="480" w:lineRule="exact"/>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3"/>
        <w:spacing w:line="480" w:lineRule="exact"/>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3"/>
        <w:spacing w:line="480" w:lineRule="exact"/>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43"/>
        <w:spacing w:line="480" w:lineRule="exact"/>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43"/>
        <w:spacing w:line="480" w:lineRule="exact"/>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43"/>
        <w:spacing w:line="480" w:lineRule="exact"/>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43"/>
        <w:spacing w:line="480" w:lineRule="exact"/>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43"/>
        <w:spacing w:line="480" w:lineRule="exact"/>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　　（十六）其他未列明行业。从业人员300人以下的为中小微型企业。其中，从业人员100人及以上的为中型企业；从业人员10人及以上的为小型企业；从业人员10人以下的为微型企业。</w:t>
      </w:r>
    </w:p>
    <w:p>
      <w:pPr>
        <w:pStyle w:val="43"/>
        <w:spacing w:line="480" w:lineRule="exact"/>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　　五、企业类型的划分以统计部门的统计数据为依据。</w:t>
      </w:r>
    </w:p>
    <w:p>
      <w:pPr>
        <w:pStyle w:val="43"/>
        <w:spacing w:line="480" w:lineRule="exact"/>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　　六、本规定适用于在中华人民共和国境内依法设立的各类所有制和各种组织形式的企业。个体工商户和本规定以外的行业，参照本规定进行划型。</w:t>
      </w:r>
    </w:p>
    <w:p>
      <w:pPr>
        <w:pStyle w:val="43"/>
        <w:spacing w:line="480" w:lineRule="exact"/>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43"/>
        <w:spacing w:line="480" w:lineRule="exact"/>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　　八、本规定由工业和信息化部、国家统计局会同有关部门根据《国民经济行业分类》修订情况和企业发展变化情况适时修订。</w:t>
      </w:r>
    </w:p>
    <w:p>
      <w:pPr>
        <w:pStyle w:val="43"/>
        <w:spacing w:line="480" w:lineRule="exact"/>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　　九、本规定由工业和信息化部、国家统计局会同有关部门负责解释。</w:t>
      </w:r>
    </w:p>
    <w:p>
      <w:pPr>
        <w:pStyle w:val="43"/>
        <w:spacing w:line="480" w:lineRule="exact"/>
        <w:rPr>
          <w:rFonts w:ascii="Times New Roman" w:hAnsi="Times New Roman" w:eastAsia="方正小标宋简体" w:cs="Times New Roman"/>
          <w:sz w:val="32"/>
          <w:szCs w:val="32"/>
          <w:lang w:val="zh-TW"/>
        </w:rPr>
      </w:pPr>
      <w:r>
        <w:rPr>
          <w:rFonts w:ascii="Times New Roman" w:hAnsi="Times New Roman" w:eastAsia="仿宋_GB2312" w:cs="Times New Roman"/>
          <w:sz w:val="28"/>
          <w:szCs w:val="28"/>
        </w:rPr>
        <w:t>　　十、本规定自发布之日起执行，原国家经贸委、原国家计委、财政部和国家统计局2003年颁布的《中小企业标准暂行规定》同时废止。</w:t>
      </w:r>
    </w:p>
    <w:sectPr>
      <w:headerReference r:id="rId11" w:type="default"/>
      <w:footerReference r:id="rId12" w:type="default"/>
      <w:pgSz w:w="11900" w:h="16840"/>
      <w:pgMar w:top="1440" w:right="1797" w:bottom="1440" w:left="179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Times New Roman"/>
    <w:panose1 w:val="020B0604020202020204"/>
    <w:charset w:val="00"/>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monospace">
    <w:altName w:val="华文仿宋"/>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华文仿宋"/>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Verdana"/>
    <w:panose1 w:val="02010601000101010101"/>
    <w:charset w:val="00"/>
    <w:family w:val="auto"/>
    <w:pitch w:val="default"/>
    <w:sig w:usb0="00000000" w:usb1="00000000" w:usb2="00000010" w:usb3="00000000" w:csb0="00100000" w:csb1="00000000"/>
  </w:font>
  <w:font w:name="Wingdings 2">
    <w:panose1 w:val="05020102010507070707"/>
    <w:charset w:val="00"/>
    <w:family w:val="roman"/>
    <w:pitch w:val="default"/>
    <w:sig w:usb0="00000000" w:usb1="00000000" w:usb2="00000000" w:usb3="00000000" w:csb0="80000000" w:csb1="00000000"/>
  </w:font>
  <w:font w:name="CESI楷体-GB2312">
    <w:altName w:val="宋体"/>
    <w:panose1 w:val="02000500000000000000"/>
    <w:charset w:val="86"/>
    <w:family w:val="auto"/>
    <w:pitch w:val="default"/>
    <w:sig w:usb0="00000000" w:usb1="00000000" w:usb2="00000012" w:usb3="00000000" w:csb0="0004000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Verdana">
    <w:panose1 w:val="020B0604030504040204"/>
    <w:charset w:val="00"/>
    <w:family w:val="auto"/>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47955"/>
              <wp:effectExtent l="0" t="0" r="0" b="0"/>
              <wp:wrapNone/>
              <wp:docPr id="12" name="文本框 10"/>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pPr>
                            <w:pStyle w:val="27"/>
                          </w:pPr>
                          <w:r>
                            <w:fldChar w:fldCharType="begin"/>
                          </w:r>
                          <w:r>
                            <w:instrText xml:space="preserve"> PAGE  \* MERGEFORMAT </w:instrText>
                          </w:r>
                          <w:r>
                            <w:fldChar w:fldCharType="separate"/>
                          </w:r>
                          <w:r>
                            <w:rPr>
                              <w:lang w:val="en-US" w:eastAsia="zh-CN"/>
                            </w:rPr>
                            <w:t>3</w:t>
                          </w:r>
                          <w:r>
                            <w:fldChar w:fldCharType="end"/>
                          </w:r>
                        </w:p>
                      </w:txbxContent>
                    </wps:txbx>
                    <wps:bodyPr vert="horz" wrap="none" lIns="0" tIns="0" rIns="0" bIns="0" anchor="t" anchorCtr="0" upright="1">
                      <a:spAutoFit/>
                    </wps:bodyPr>
                  </wps:wsp>
                </a:graphicData>
              </a:graphic>
            </wp:anchor>
          </w:drawing>
        </mc:Choice>
        <mc:Fallback>
          <w:pict>
            <v:shape id="文本框 10" o:spid="_x0000_s1026" o:spt="202" type="#_x0000_t202" style="position:absolute;left:0pt;margin-top:0pt;height:11.65pt;width:4.55pt;mso-position-horizontal:center;mso-position-horizontal-relative:margin;mso-wrap-style:none;z-index:25166540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nyxwC0QAAAAIBAAAPAAAA&#10;AAAAAAEAIAAAACIAAABkcnMvZG93bnJldi54bWxQSwECFAAUAAAACACHTuJAVpQhoOMBAAC9AwAA&#10;DgAAAAAAAAABACAAAAAgAQAAZHJzL2Uyb0RvYy54bWxQSwUGAAAAAAYABgBZAQAAdQ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rPr>
                        <w:lang w:val="en-US" w:eastAsia="zh-CN"/>
                      </w:rP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8" name="文本框 2"/>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pPr>
                            <w:pStyle w:val="27"/>
                          </w:pPr>
                          <w:r>
                            <w:fldChar w:fldCharType="begin"/>
                          </w:r>
                          <w:r>
                            <w:instrText xml:space="preserve"> PAGE  \* MERGEFORMAT </w:instrText>
                          </w:r>
                          <w:r>
                            <w:fldChar w:fldCharType="separate"/>
                          </w:r>
                          <w:r>
                            <w:rPr>
                              <w:lang w:val="en-US" w:eastAsia="zh-CN"/>
                            </w:rPr>
                            <w:t>39</w:t>
                          </w:r>
                          <w: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fLHALRAAAAAgEAAA8AAAAA&#10;AAAAAQAgAAAAIgAAAGRycy9kb3ducmV2LnhtbFBLAQIUABQAAAAIAIdO4kBJ6afW4gEAALsDAAAO&#10;AAAAAAAAAAEAIAAAACABAABkcnMvZTJvRG9jLnhtbFBLBQYAAAAABgAGAFkBAAB0BQ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rPr>
                        <w:lang w:val="en-US" w:eastAsia="zh-CN"/>
                      </w:rPr>
                      <w:t>39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9" name="文本框 2"/>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pPr>
                            <w:pStyle w:val="27"/>
                          </w:pPr>
                          <w:r>
                            <w:fldChar w:fldCharType="begin"/>
                          </w:r>
                          <w:r>
                            <w:instrText xml:space="preserve"> PAGE  \* MERGEFORMAT </w:instrText>
                          </w:r>
                          <w:r>
                            <w:fldChar w:fldCharType="separate"/>
                          </w:r>
                          <w:r>
                            <w:rPr>
                              <w:lang w:val="en-US" w:eastAsia="zh-CN"/>
                            </w:rPr>
                            <w:t>51</w:t>
                          </w:r>
                          <w: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ulvw/RAAAAAwEAAA8AAAAA&#10;AAAAAQAgAAAAIgAAAGRycy9kb3ducmV2LnhtbFBLAQIUABQAAAAIAIdO4kBGmjjC4gEAALwDAAAO&#10;AAAAAAAAAAEAIAAAACABAABkcnMvZTJvRG9jLnhtbFBLBQYAAAAABgAGAFkBAAB0BQ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rPr>
                        <w:lang w:val="en-US" w:eastAsia="zh-CN"/>
                      </w:rPr>
                      <w:t>51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47955"/>
              <wp:effectExtent l="0" t="0" r="0" b="0"/>
              <wp:wrapNone/>
              <wp:docPr id="11" name="文本框 6"/>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pPr>
                            <w:pStyle w:val="27"/>
                          </w:pPr>
                          <w:r>
                            <w:fldChar w:fldCharType="begin"/>
                          </w:r>
                          <w:r>
                            <w:instrText xml:space="preserve"> PAGE  \* MERGEFORMAT </w:instrText>
                          </w:r>
                          <w:r>
                            <w:fldChar w:fldCharType="separate"/>
                          </w:r>
                          <w:r>
                            <w:t>54</w:t>
                          </w:r>
                          <w:r>
                            <w:fldChar w:fldCharType="end"/>
                          </w:r>
                        </w:p>
                      </w:txbxContent>
                    </wps:txbx>
                    <wps:bodyPr vert="horz" wrap="none" lIns="0" tIns="0" rIns="0" bIns="0" anchor="t" anchorCtr="0" upright="1">
                      <a:spAutoFit/>
                    </wps:bodyPr>
                  </wps:wsp>
                </a:graphicData>
              </a:graphic>
            </wp:anchor>
          </w:drawing>
        </mc:Choice>
        <mc:Fallback>
          <w:pict>
            <v:shape id="文本框 6" o:spid="_x0000_s1026" o:spt="202" type="#_x0000_t202" style="position:absolute;left:0pt;margin-top:0pt;height:11.65pt;width:9.05pt;mso-position-horizontal:center;mso-position-horizontal-relative:margin;mso-wrap-style:none;z-index:25166438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6W/D9EAAAADAQAADwAA&#10;AAAAAAABACAAAAAiAAAAZHJzL2Rvd25yZXYueG1sUEsBAhQAFAAAAAgAh07iQGl/q7LkAQAAvQMA&#10;AA4AAAAAAAAAAQAgAAAAIAEAAGRycy9lMm9Eb2MueG1sUEsFBgAAAAAGAAYAWQEAAHY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54</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53035"/>
              <wp:effectExtent l="0" t="0" r="0" b="0"/>
              <wp:wrapNone/>
              <wp:docPr id="1422432499"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pPr>
                            <w:rPr>
                              <w:rFonts w:hint="default"/>
                            </w:rPr>
                          </w:pP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2.05pt;width:9.05pt;mso-position-horizontal:center;mso-position-horizontal-relative:margin;mso-wrap-style:none;z-index:251662336;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QVPmtAAAAADAQAADwAAAAAAAAABACAA&#10;AAAiAAAAZHJzL2Rvd25yZXYueG1sUEsBAhQAFAAAAAgAh07iQCspX+4VAgAAGQQAAA4AAAAAAAAA&#10;AQAgAAAAHwEAAGRycy9lMm9Eb2MueG1sUEsFBgAAAAAGAAYAWQEAAKYFAAAAAA==&#10;">
              <v:fill on="f" focussize="0,0"/>
              <v:stroke on="f"/>
              <v:imagedata o:title=""/>
              <o:lock v:ext="edit" aspectratio="f"/>
              <v:textbox inset="0mm,0mm,0mm,0mm" style="mso-fit-shape-to-text:t;">
                <w:txbxContent>
                  <w:p>
                    <w:pPr>
                      <w:rPr>
                        <w:rFonts w:hint="default"/>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245" cy="131445"/>
              <wp:effectExtent l="0" t="0" r="0" b="0"/>
              <wp:wrapNone/>
              <wp:docPr id="10" name="文本框 6"/>
              <wp:cNvGraphicFramePr/>
              <a:graphic xmlns:a="http://schemas.openxmlformats.org/drawingml/2006/main">
                <a:graphicData uri="http://schemas.microsoft.com/office/word/2010/wordprocessingShape">
                  <wps:wsp>
                    <wps:cNvSpPr txBox="1"/>
                    <wps:spPr>
                      <a:xfrm>
                        <a:off x="0" y="0"/>
                        <a:ext cx="182245" cy="131445"/>
                      </a:xfrm>
                      <a:prstGeom prst="rect">
                        <a:avLst/>
                      </a:prstGeom>
                      <a:noFill/>
                      <a:ln>
                        <a:noFill/>
                      </a:ln>
                    </wps:spPr>
                    <wps:txbx>
                      <w:txbxContent>
                        <w:p>
                          <w:pPr>
                            <w:snapToGrid w:val="0"/>
                            <w:rPr>
                              <w:rFonts w:hint="default"/>
                              <w:sz w:val="18"/>
                              <w:lang w:eastAsia="zh-CN"/>
                            </w:rPr>
                          </w:pPr>
                          <w:r>
                            <w:rPr>
                              <w:sz w:val="18"/>
                              <w:lang w:eastAsia="zh-CN"/>
                            </w:rPr>
                            <w:fldChar w:fldCharType="begin"/>
                          </w:r>
                          <w:r>
                            <w:rPr>
                              <w:sz w:val="18"/>
                              <w:lang w:eastAsia="zh-CN"/>
                            </w:rPr>
                            <w:instrText xml:space="preserve"> PAGE  \* MERGEFORMAT </w:instrText>
                          </w:r>
                          <w:r>
                            <w:rPr>
                              <w:sz w:val="18"/>
                              <w:lang w:eastAsia="zh-CN"/>
                            </w:rPr>
                            <w:fldChar w:fldCharType="separate"/>
                          </w:r>
                          <w:r>
                            <w:rPr>
                              <w:rFonts w:hint="default"/>
                              <w:sz w:val="18"/>
                              <w:lang w:val="en-US" w:eastAsia="zh-CN"/>
                            </w:rPr>
                            <w:t>84</w:t>
                          </w:r>
                          <w:r>
                            <w:rPr>
                              <w:sz w:val="18"/>
                              <w:lang w:eastAsia="zh-CN"/>
                            </w:rPr>
                            <w:fldChar w:fldCharType="end"/>
                          </w:r>
                        </w:p>
                      </w:txbxContent>
                    </wps:txbx>
                    <wps:bodyPr vert="horz" wrap="none" lIns="0" tIns="0" rIns="0" bIns="0" anchor="t" anchorCtr="0" upright="1">
                      <a:spAutoFit/>
                    </wps:bodyPr>
                  </wps:wsp>
                </a:graphicData>
              </a:graphic>
            </wp:anchor>
          </w:drawing>
        </mc:Choice>
        <mc:Fallback>
          <w:pict>
            <v:shape id="文本框 6" o:spid="_x0000_s1026" o:spt="202" type="#_x0000_t202" style="position:absolute;left:0pt;margin-top:0pt;height:10.35pt;width:14.35pt;mso-position-horizontal:center;mso-position-horizontal-relative:margin;mso-wrap-style:none;z-index:251663360;mso-width-relative:page;mso-height-relative:page;" filled="f" stroked="f" coordsize="21600,21600" o:gfxdata="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0y9QzwAAAAMBAAAPAAAAAAAA&#10;AAEAIAAAACIAAABkcnMvZG93bnJldi54bWxQSwECFAAUAAAACACHTuJAu2FSmOIBAAC9AwAADgAA&#10;AAAAAAABACAAAAAeAQAAZHJzL2Uyb0RvYy54bWxQSwUGAAAAAAYABgBZAQAAcgUAAAAA&#10;">
              <v:fill on="f" focussize="0,0"/>
              <v:stroke on="f"/>
              <v:imagedata o:title=""/>
              <o:lock v:ext="edit" aspectratio="f"/>
              <v:textbox inset="0mm,0mm,0mm,0mm" style="mso-fit-shape-to-text:t;">
                <w:txbxContent>
                  <w:p>
                    <w:pPr>
                      <w:snapToGrid w:val="0"/>
                      <w:rPr>
                        <w:rFonts w:hint="default"/>
                        <w:sz w:val="18"/>
                        <w:lang w:eastAsia="zh-CN"/>
                      </w:rPr>
                    </w:pPr>
                    <w:r>
                      <w:rPr>
                        <w:sz w:val="18"/>
                        <w:lang w:eastAsia="zh-CN"/>
                      </w:rPr>
                      <w:fldChar w:fldCharType="begin"/>
                    </w:r>
                    <w:r>
                      <w:rPr>
                        <w:sz w:val="18"/>
                        <w:lang w:eastAsia="zh-CN"/>
                      </w:rPr>
                      <w:instrText xml:space="preserve"> PAGE  \* MERGEFORMAT </w:instrText>
                    </w:r>
                    <w:r>
                      <w:rPr>
                        <w:sz w:val="18"/>
                        <w:lang w:eastAsia="zh-CN"/>
                      </w:rPr>
                      <w:fldChar w:fldCharType="separate"/>
                    </w:r>
                    <w:r>
                      <w:rPr>
                        <w:rFonts w:hint="default"/>
                        <w:sz w:val="18"/>
                        <w:lang w:val="en-US" w:eastAsia="zh-CN"/>
                      </w:rPr>
                      <w:t>84</w:t>
                    </w:r>
                    <w:r>
                      <w:rPr>
                        <w:sz w:val="18"/>
                        <w:lang w:eastAsia="zh-CN"/>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0" b="0"/>
              <wp:wrapNone/>
              <wp:docPr id="1589661894"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pPr>
                            <w:rPr>
                              <w:rFonts w:hint="default"/>
                            </w:rPr>
                          </w:pP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QVPmtAAAAADAQAADwAAAAAAAAABACAA&#10;AAAiAAAAZHJzL2Rvd25yZXYueG1sUEsBAhQAFAAAAAgAh07iQORiNkgVAgAAGQQAAA4AAAAAAAAA&#10;AQAgAAAAHwEAAGRycy9lMm9Eb2MueG1sUEsFBgAAAAAGAAYAWQEAAKYFAAAAAA==&#10;">
              <v:fill on="f" focussize="0,0"/>
              <v:stroke on="f"/>
              <v:imagedata o:title=""/>
              <o:lock v:ext="edit" aspectratio="f"/>
              <v:textbox inset="0mm,0mm,0mm,0mm" style="mso-fit-shape-to-text:t;">
                <w:txbxContent>
                  <w:p>
                    <w:pPr>
                      <w:rPr>
                        <w:rFonts w:hint="default"/>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FC741CB"/>
    <w:multiLevelType w:val="singleLevel"/>
    <w:tmpl w:val="EFC741CB"/>
    <w:lvl w:ilvl="0" w:tentative="0">
      <w:start w:val="2"/>
      <w:numFmt w:val="decimal"/>
      <w:suff w:val="nothing"/>
      <w:lvlText w:val="（%1）"/>
      <w:lvlJc w:val="left"/>
      <w:pPr>
        <w:ind w:left="560" w:firstLine="0"/>
      </w:pPr>
    </w:lvl>
  </w:abstractNum>
  <w:abstractNum w:abstractNumId="6">
    <w:nsid w:val="F0106277"/>
    <w:multiLevelType w:val="singleLevel"/>
    <w:tmpl w:val="F0106277"/>
    <w:lvl w:ilvl="0" w:tentative="0">
      <w:start w:val="1"/>
      <w:numFmt w:val="decimal"/>
      <w:lvlText w:val="%1"/>
      <w:lvlJc w:val="left"/>
      <w:pPr>
        <w:tabs>
          <w:tab w:val="left" w:pos="420"/>
        </w:tabs>
        <w:ind w:left="425" w:hanging="425"/>
      </w:pPr>
      <w:rPr>
        <w:rFonts w:hint="default"/>
      </w:rPr>
    </w:lvl>
  </w:abstractNum>
  <w:abstractNum w:abstractNumId="7">
    <w:nsid w:val="F2AE5264"/>
    <w:multiLevelType w:val="singleLevel"/>
    <w:tmpl w:val="F2AE5264"/>
    <w:lvl w:ilvl="0" w:tentative="0">
      <w:start w:val="3"/>
      <w:numFmt w:val="decimal"/>
      <w:lvlText w:val="%1."/>
      <w:lvlJc w:val="left"/>
      <w:pPr>
        <w:tabs>
          <w:tab w:val="left" w:pos="312"/>
        </w:tabs>
      </w:pPr>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7A0F6431"/>
    <w:multiLevelType w:val="singleLevel"/>
    <w:tmpl w:val="7A0F6431"/>
    <w:lvl w:ilvl="0" w:tentative="0">
      <w:start w:val="1"/>
      <w:numFmt w:val="decimal"/>
      <w:suff w:val="space"/>
      <w:lvlText w:val="%1."/>
      <w:lvlJc w:val="left"/>
    </w:lvl>
  </w:abstractNum>
  <w:abstractNum w:abstractNumId="11">
    <w:nsid w:val="7F7BE2C3"/>
    <w:multiLevelType w:val="singleLevel"/>
    <w:tmpl w:val="7F7BE2C3"/>
    <w:lvl w:ilvl="0" w:tentative="0">
      <w:start w:val="1"/>
      <w:numFmt w:val="chineseCounting"/>
      <w:suff w:val="space"/>
      <w:lvlText w:val="第%1章"/>
      <w:lvlJc w:val="left"/>
      <w:rPr>
        <w:rFonts w:hint="eastAsia"/>
      </w:rPr>
    </w:lvl>
  </w:abstractNum>
  <w:num w:numId="1">
    <w:abstractNumId w:val="7"/>
  </w:num>
  <w:num w:numId="2">
    <w:abstractNumId w:val="11"/>
  </w:num>
  <w:num w:numId="3">
    <w:abstractNumId w:val="9"/>
  </w:num>
  <w:num w:numId="4">
    <w:abstractNumId w:val="5"/>
  </w:num>
  <w:num w:numId="5">
    <w:abstractNumId w:val="6"/>
  </w:num>
  <w:num w:numId="6">
    <w:abstractNumId w:val="10"/>
  </w:num>
  <w:num w:numId="7">
    <w:abstractNumId w:val="1"/>
  </w:num>
  <w:num w:numId="8">
    <w:abstractNumId w:val="8"/>
  </w:num>
  <w:num w:numId="9">
    <w:abstractNumId w:val="3"/>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MzFhYzhmZjhiNDYxODI2ODA4MjU5OTdjNTI2NGIifQ=="/>
  </w:docVars>
  <w:rsids>
    <w:rsidRoot w:val="00216A94"/>
    <w:rsid w:val="00004CCA"/>
    <w:rsid w:val="00004D44"/>
    <w:rsid w:val="00005D94"/>
    <w:rsid w:val="0002033A"/>
    <w:rsid w:val="00023995"/>
    <w:rsid w:val="0002752B"/>
    <w:rsid w:val="000278F5"/>
    <w:rsid w:val="00033BB5"/>
    <w:rsid w:val="000340B2"/>
    <w:rsid w:val="00054E21"/>
    <w:rsid w:val="00056878"/>
    <w:rsid w:val="00060BC3"/>
    <w:rsid w:val="000702AC"/>
    <w:rsid w:val="000708D6"/>
    <w:rsid w:val="00073941"/>
    <w:rsid w:val="000768FB"/>
    <w:rsid w:val="000805F7"/>
    <w:rsid w:val="00086D49"/>
    <w:rsid w:val="000914CC"/>
    <w:rsid w:val="000A0377"/>
    <w:rsid w:val="000A25C2"/>
    <w:rsid w:val="000A3106"/>
    <w:rsid w:val="000B340A"/>
    <w:rsid w:val="000B69C5"/>
    <w:rsid w:val="000B7ED5"/>
    <w:rsid w:val="000C05CA"/>
    <w:rsid w:val="000C0D50"/>
    <w:rsid w:val="000C46FC"/>
    <w:rsid w:val="000D5739"/>
    <w:rsid w:val="000E1629"/>
    <w:rsid w:val="000E3CD1"/>
    <w:rsid w:val="000F48D2"/>
    <w:rsid w:val="00100DCE"/>
    <w:rsid w:val="00103728"/>
    <w:rsid w:val="0011787C"/>
    <w:rsid w:val="0012714C"/>
    <w:rsid w:val="00132CA3"/>
    <w:rsid w:val="00133AC5"/>
    <w:rsid w:val="001371D6"/>
    <w:rsid w:val="001435EA"/>
    <w:rsid w:val="0014651B"/>
    <w:rsid w:val="00146A9F"/>
    <w:rsid w:val="001548D9"/>
    <w:rsid w:val="00154F64"/>
    <w:rsid w:val="00165A43"/>
    <w:rsid w:val="00167E96"/>
    <w:rsid w:val="00175178"/>
    <w:rsid w:val="00175B3D"/>
    <w:rsid w:val="001811B2"/>
    <w:rsid w:val="001828B5"/>
    <w:rsid w:val="00184067"/>
    <w:rsid w:val="001909BD"/>
    <w:rsid w:val="00196B51"/>
    <w:rsid w:val="001973B7"/>
    <w:rsid w:val="001A1A52"/>
    <w:rsid w:val="001A5C29"/>
    <w:rsid w:val="001B6887"/>
    <w:rsid w:val="001C7180"/>
    <w:rsid w:val="001D1622"/>
    <w:rsid w:val="001D16CC"/>
    <w:rsid w:val="001D1848"/>
    <w:rsid w:val="001D1AEA"/>
    <w:rsid w:val="001D3EBB"/>
    <w:rsid w:val="001D73F6"/>
    <w:rsid w:val="001E0808"/>
    <w:rsid w:val="001E2BFA"/>
    <w:rsid w:val="001F0719"/>
    <w:rsid w:val="001F0F24"/>
    <w:rsid w:val="001F1D9E"/>
    <w:rsid w:val="001F68EC"/>
    <w:rsid w:val="00202E75"/>
    <w:rsid w:val="00204439"/>
    <w:rsid w:val="00216A94"/>
    <w:rsid w:val="00217F9F"/>
    <w:rsid w:val="00234100"/>
    <w:rsid w:val="00235683"/>
    <w:rsid w:val="002458D7"/>
    <w:rsid w:val="00270F4D"/>
    <w:rsid w:val="0027127B"/>
    <w:rsid w:val="00273B04"/>
    <w:rsid w:val="002740BF"/>
    <w:rsid w:val="00280746"/>
    <w:rsid w:val="0028471F"/>
    <w:rsid w:val="00291F60"/>
    <w:rsid w:val="002A05BB"/>
    <w:rsid w:val="002A5A62"/>
    <w:rsid w:val="002A7803"/>
    <w:rsid w:val="002B216E"/>
    <w:rsid w:val="002C639F"/>
    <w:rsid w:val="002D1B9B"/>
    <w:rsid w:val="002D4555"/>
    <w:rsid w:val="00303F78"/>
    <w:rsid w:val="00304480"/>
    <w:rsid w:val="00306509"/>
    <w:rsid w:val="00312F8B"/>
    <w:rsid w:val="003146DD"/>
    <w:rsid w:val="00317F86"/>
    <w:rsid w:val="0032097B"/>
    <w:rsid w:val="00320F89"/>
    <w:rsid w:val="00352430"/>
    <w:rsid w:val="00354EBD"/>
    <w:rsid w:val="00365D57"/>
    <w:rsid w:val="003706C3"/>
    <w:rsid w:val="00371493"/>
    <w:rsid w:val="00380482"/>
    <w:rsid w:val="0038205E"/>
    <w:rsid w:val="003857D6"/>
    <w:rsid w:val="00390856"/>
    <w:rsid w:val="003920CD"/>
    <w:rsid w:val="0039526F"/>
    <w:rsid w:val="003B14ED"/>
    <w:rsid w:val="003C257B"/>
    <w:rsid w:val="003D3C49"/>
    <w:rsid w:val="003D7515"/>
    <w:rsid w:val="003E26F2"/>
    <w:rsid w:val="003E5A26"/>
    <w:rsid w:val="003E754E"/>
    <w:rsid w:val="00404BF9"/>
    <w:rsid w:val="00413EAF"/>
    <w:rsid w:val="004215D5"/>
    <w:rsid w:val="00425F03"/>
    <w:rsid w:val="00426FA9"/>
    <w:rsid w:val="0042798D"/>
    <w:rsid w:val="00435C05"/>
    <w:rsid w:val="00436C19"/>
    <w:rsid w:val="0044202F"/>
    <w:rsid w:val="00452AC8"/>
    <w:rsid w:val="00462505"/>
    <w:rsid w:val="00463F76"/>
    <w:rsid w:val="004653F9"/>
    <w:rsid w:val="004667CC"/>
    <w:rsid w:val="004670FA"/>
    <w:rsid w:val="004679A0"/>
    <w:rsid w:val="0047028D"/>
    <w:rsid w:val="0047526C"/>
    <w:rsid w:val="004837B6"/>
    <w:rsid w:val="00487181"/>
    <w:rsid w:val="004A00C6"/>
    <w:rsid w:val="004A3D8C"/>
    <w:rsid w:val="004A6EE8"/>
    <w:rsid w:val="004A700E"/>
    <w:rsid w:val="004A7F58"/>
    <w:rsid w:val="004B50F7"/>
    <w:rsid w:val="004C1A1D"/>
    <w:rsid w:val="004C47F1"/>
    <w:rsid w:val="004C58BA"/>
    <w:rsid w:val="004D1C39"/>
    <w:rsid w:val="004D27C7"/>
    <w:rsid w:val="004F1B33"/>
    <w:rsid w:val="004F291E"/>
    <w:rsid w:val="004F480E"/>
    <w:rsid w:val="004F64EF"/>
    <w:rsid w:val="0050673E"/>
    <w:rsid w:val="00506DA2"/>
    <w:rsid w:val="005074FE"/>
    <w:rsid w:val="00512A5A"/>
    <w:rsid w:val="00525434"/>
    <w:rsid w:val="00526B78"/>
    <w:rsid w:val="00531490"/>
    <w:rsid w:val="005435DE"/>
    <w:rsid w:val="00546A56"/>
    <w:rsid w:val="00550488"/>
    <w:rsid w:val="005616CA"/>
    <w:rsid w:val="005624B8"/>
    <w:rsid w:val="00563DE8"/>
    <w:rsid w:val="00566754"/>
    <w:rsid w:val="00572B0E"/>
    <w:rsid w:val="00585AD6"/>
    <w:rsid w:val="00586E72"/>
    <w:rsid w:val="00591976"/>
    <w:rsid w:val="00592788"/>
    <w:rsid w:val="00593D29"/>
    <w:rsid w:val="005A55CD"/>
    <w:rsid w:val="005A5982"/>
    <w:rsid w:val="005A69B1"/>
    <w:rsid w:val="005B0A9E"/>
    <w:rsid w:val="005C5E25"/>
    <w:rsid w:val="005D152F"/>
    <w:rsid w:val="005D21C7"/>
    <w:rsid w:val="005D6CC6"/>
    <w:rsid w:val="005E36FC"/>
    <w:rsid w:val="005E46E0"/>
    <w:rsid w:val="005E7C1C"/>
    <w:rsid w:val="005F7E31"/>
    <w:rsid w:val="006001CB"/>
    <w:rsid w:val="006057F7"/>
    <w:rsid w:val="0061500B"/>
    <w:rsid w:val="00617818"/>
    <w:rsid w:val="00622A81"/>
    <w:rsid w:val="00627EA6"/>
    <w:rsid w:val="00632324"/>
    <w:rsid w:val="0063335D"/>
    <w:rsid w:val="006344AB"/>
    <w:rsid w:val="00640D49"/>
    <w:rsid w:val="006444B6"/>
    <w:rsid w:val="00645B60"/>
    <w:rsid w:val="00652890"/>
    <w:rsid w:val="00661E3A"/>
    <w:rsid w:val="00682FCF"/>
    <w:rsid w:val="00683499"/>
    <w:rsid w:val="006A66CE"/>
    <w:rsid w:val="006C2008"/>
    <w:rsid w:val="006D7F4F"/>
    <w:rsid w:val="006E4044"/>
    <w:rsid w:val="006E5DA7"/>
    <w:rsid w:val="006F19B5"/>
    <w:rsid w:val="006F26F7"/>
    <w:rsid w:val="006F563B"/>
    <w:rsid w:val="00700F40"/>
    <w:rsid w:val="00702BF6"/>
    <w:rsid w:val="00703BF0"/>
    <w:rsid w:val="00704218"/>
    <w:rsid w:val="007077FF"/>
    <w:rsid w:val="007078C3"/>
    <w:rsid w:val="00711E84"/>
    <w:rsid w:val="00717C57"/>
    <w:rsid w:val="0072397F"/>
    <w:rsid w:val="00726C37"/>
    <w:rsid w:val="00742424"/>
    <w:rsid w:val="007424CD"/>
    <w:rsid w:val="0074460C"/>
    <w:rsid w:val="007453CA"/>
    <w:rsid w:val="007467AE"/>
    <w:rsid w:val="007578B3"/>
    <w:rsid w:val="00762A9D"/>
    <w:rsid w:val="00766E63"/>
    <w:rsid w:val="00774EF7"/>
    <w:rsid w:val="00776F8E"/>
    <w:rsid w:val="0078132B"/>
    <w:rsid w:val="007863FD"/>
    <w:rsid w:val="0079219E"/>
    <w:rsid w:val="007942C6"/>
    <w:rsid w:val="0079506F"/>
    <w:rsid w:val="007A6EFF"/>
    <w:rsid w:val="007C2E20"/>
    <w:rsid w:val="007C5D46"/>
    <w:rsid w:val="007D53AF"/>
    <w:rsid w:val="007D7952"/>
    <w:rsid w:val="007E2E71"/>
    <w:rsid w:val="007F5B05"/>
    <w:rsid w:val="008066C6"/>
    <w:rsid w:val="00806DF9"/>
    <w:rsid w:val="008160BF"/>
    <w:rsid w:val="008255D7"/>
    <w:rsid w:val="008428D3"/>
    <w:rsid w:val="00854338"/>
    <w:rsid w:val="00862CC4"/>
    <w:rsid w:val="00871A0D"/>
    <w:rsid w:val="00881D50"/>
    <w:rsid w:val="0088572D"/>
    <w:rsid w:val="008864B2"/>
    <w:rsid w:val="00895441"/>
    <w:rsid w:val="0089557C"/>
    <w:rsid w:val="008B5A35"/>
    <w:rsid w:val="008B7803"/>
    <w:rsid w:val="008C55A8"/>
    <w:rsid w:val="008D3F3D"/>
    <w:rsid w:val="008D79F9"/>
    <w:rsid w:val="008E6003"/>
    <w:rsid w:val="008E68B7"/>
    <w:rsid w:val="008F78B8"/>
    <w:rsid w:val="00912744"/>
    <w:rsid w:val="00916B67"/>
    <w:rsid w:val="00921183"/>
    <w:rsid w:val="0092328D"/>
    <w:rsid w:val="00923D5B"/>
    <w:rsid w:val="009350E8"/>
    <w:rsid w:val="00937F9C"/>
    <w:rsid w:val="00954E5B"/>
    <w:rsid w:val="0096314C"/>
    <w:rsid w:val="00970DD9"/>
    <w:rsid w:val="00971821"/>
    <w:rsid w:val="00973331"/>
    <w:rsid w:val="009776C8"/>
    <w:rsid w:val="00980901"/>
    <w:rsid w:val="00981DD4"/>
    <w:rsid w:val="009839BF"/>
    <w:rsid w:val="00991236"/>
    <w:rsid w:val="00993064"/>
    <w:rsid w:val="00997536"/>
    <w:rsid w:val="00997B5E"/>
    <w:rsid w:val="009A11AC"/>
    <w:rsid w:val="009B0452"/>
    <w:rsid w:val="009B2582"/>
    <w:rsid w:val="009B677A"/>
    <w:rsid w:val="009B7929"/>
    <w:rsid w:val="009C0491"/>
    <w:rsid w:val="009C2D98"/>
    <w:rsid w:val="009C6106"/>
    <w:rsid w:val="009C670D"/>
    <w:rsid w:val="009E0464"/>
    <w:rsid w:val="009E1419"/>
    <w:rsid w:val="009F11B5"/>
    <w:rsid w:val="009F5748"/>
    <w:rsid w:val="00A10755"/>
    <w:rsid w:val="00A21DA8"/>
    <w:rsid w:val="00A235B8"/>
    <w:rsid w:val="00A336E6"/>
    <w:rsid w:val="00A404D9"/>
    <w:rsid w:val="00A44DA0"/>
    <w:rsid w:val="00A45467"/>
    <w:rsid w:val="00A51697"/>
    <w:rsid w:val="00A53B70"/>
    <w:rsid w:val="00A5793C"/>
    <w:rsid w:val="00A57E90"/>
    <w:rsid w:val="00A6042C"/>
    <w:rsid w:val="00A607EF"/>
    <w:rsid w:val="00A700B5"/>
    <w:rsid w:val="00A712F1"/>
    <w:rsid w:val="00A72455"/>
    <w:rsid w:val="00A74A76"/>
    <w:rsid w:val="00A804DF"/>
    <w:rsid w:val="00A818FB"/>
    <w:rsid w:val="00A9249A"/>
    <w:rsid w:val="00A934A3"/>
    <w:rsid w:val="00A95871"/>
    <w:rsid w:val="00AA3BFC"/>
    <w:rsid w:val="00AB553E"/>
    <w:rsid w:val="00AB7DF2"/>
    <w:rsid w:val="00AC03E3"/>
    <w:rsid w:val="00AC2742"/>
    <w:rsid w:val="00AE2D12"/>
    <w:rsid w:val="00AE386D"/>
    <w:rsid w:val="00AE4366"/>
    <w:rsid w:val="00AE54B3"/>
    <w:rsid w:val="00B0755B"/>
    <w:rsid w:val="00B1459D"/>
    <w:rsid w:val="00B23637"/>
    <w:rsid w:val="00B23D8E"/>
    <w:rsid w:val="00B240BB"/>
    <w:rsid w:val="00B41DEB"/>
    <w:rsid w:val="00B57782"/>
    <w:rsid w:val="00B85220"/>
    <w:rsid w:val="00B92450"/>
    <w:rsid w:val="00B92462"/>
    <w:rsid w:val="00B93059"/>
    <w:rsid w:val="00BA3F9C"/>
    <w:rsid w:val="00BB0B0C"/>
    <w:rsid w:val="00BB204B"/>
    <w:rsid w:val="00BB3F57"/>
    <w:rsid w:val="00BB537D"/>
    <w:rsid w:val="00BC1581"/>
    <w:rsid w:val="00BC579D"/>
    <w:rsid w:val="00BC7E7A"/>
    <w:rsid w:val="00BD2C13"/>
    <w:rsid w:val="00BE2211"/>
    <w:rsid w:val="00BE3D96"/>
    <w:rsid w:val="00BF6EE9"/>
    <w:rsid w:val="00C03EA8"/>
    <w:rsid w:val="00C044E9"/>
    <w:rsid w:val="00C12660"/>
    <w:rsid w:val="00C2296A"/>
    <w:rsid w:val="00C23EA9"/>
    <w:rsid w:val="00C25981"/>
    <w:rsid w:val="00C2687E"/>
    <w:rsid w:val="00C41980"/>
    <w:rsid w:val="00C448AA"/>
    <w:rsid w:val="00C518CE"/>
    <w:rsid w:val="00C5672D"/>
    <w:rsid w:val="00C62A91"/>
    <w:rsid w:val="00C72E01"/>
    <w:rsid w:val="00C83E23"/>
    <w:rsid w:val="00C86B65"/>
    <w:rsid w:val="00C92B0C"/>
    <w:rsid w:val="00C9428A"/>
    <w:rsid w:val="00CA48B6"/>
    <w:rsid w:val="00CC5BA6"/>
    <w:rsid w:val="00CC6FC2"/>
    <w:rsid w:val="00CD22F9"/>
    <w:rsid w:val="00CE0A7B"/>
    <w:rsid w:val="00CF16E4"/>
    <w:rsid w:val="00CF1F99"/>
    <w:rsid w:val="00CF2378"/>
    <w:rsid w:val="00D007C0"/>
    <w:rsid w:val="00D02293"/>
    <w:rsid w:val="00D03770"/>
    <w:rsid w:val="00D1405F"/>
    <w:rsid w:val="00D205D3"/>
    <w:rsid w:val="00D206A7"/>
    <w:rsid w:val="00D26BCB"/>
    <w:rsid w:val="00D26D02"/>
    <w:rsid w:val="00D3023B"/>
    <w:rsid w:val="00D46F1C"/>
    <w:rsid w:val="00D52243"/>
    <w:rsid w:val="00D5380E"/>
    <w:rsid w:val="00D627A0"/>
    <w:rsid w:val="00D64BEB"/>
    <w:rsid w:val="00D65064"/>
    <w:rsid w:val="00D73282"/>
    <w:rsid w:val="00D76927"/>
    <w:rsid w:val="00D7737C"/>
    <w:rsid w:val="00D80BC9"/>
    <w:rsid w:val="00D868C0"/>
    <w:rsid w:val="00D871CF"/>
    <w:rsid w:val="00D87ACF"/>
    <w:rsid w:val="00D87EAF"/>
    <w:rsid w:val="00D9271A"/>
    <w:rsid w:val="00DA1491"/>
    <w:rsid w:val="00DB0AE3"/>
    <w:rsid w:val="00DB0C31"/>
    <w:rsid w:val="00DB1D4F"/>
    <w:rsid w:val="00DB1EA6"/>
    <w:rsid w:val="00DB63FB"/>
    <w:rsid w:val="00DC3330"/>
    <w:rsid w:val="00DC58DA"/>
    <w:rsid w:val="00DC66AD"/>
    <w:rsid w:val="00DD398A"/>
    <w:rsid w:val="00DE3F83"/>
    <w:rsid w:val="00DE4B25"/>
    <w:rsid w:val="00DE71AC"/>
    <w:rsid w:val="00DF029D"/>
    <w:rsid w:val="00DF08A9"/>
    <w:rsid w:val="00DF1720"/>
    <w:rsid w:val="00DF3554"/>
    <w:rsid w:val="00DF5DA6"/>
    <w:rsid w:val="00DF72A5"/>
    <w:rsid w:val="00E0413F"/>
    <w:rsid w:val="00E06A1B"/>
    <w:rsid w:val="00E06D34"/>
    <w:rsid w:val="00E11993"/>
    <w:rsid w:val="00E15E3E"/>
    <w:rsid w:val="00E61395"/>
    <w:rsid w:val="00E67CC6"/>
    <w:rsid w:val="00E77E2A"/>
    <w:rsid w:val="00E87C0A"/>
    <w:rsid w:val="00E9125B"/>
    <w:rsid w:val="00E9169D"/>
    <w:rsid w:val="00E91DC0"/>
    <w:rsid w:val="00E93A61"/>
    <w:rsid w:val="00EA3E73"/>
    <w:rsid w:val="00EA4DF7"/>
    <w:rsid w:val="00EB5F95"/>
    <w:rsid w:val="00EB7982"/>
    <w:rsid w:val="00ED0869"/>
    <w:rsid w:val="00ED3C0D"/>
    <w:rsid w:val="00ED7F43"/>
    <w:rsid w:val="00EE03E4"/>
    <w:rsid w:val="00EE0B2D"/>
    <w:rsid w:val="00EE27AD"/>
    <w:rsid w:val="00EE575A"/>
    <w:rsid w:val="00EF152A"/>
    <w:rsid w:val="00F02E4F"/>
    <w:rsid w:val="00F075B5"/>
    <w:rsid w:val="00F12E9E"/>
    <w:rsid w:val="00F16263"/>
    <w:rsid w:val="00F22907"/>
    <w:rsid w:val="00F26DF0"/>
    <w:rsid w:val="00F3532F"/>
    <w:rsid w:val="00F5036E"/>
    <w:rsid w:val="00F50505"/>
    <w:rsid w:val="00F5199D"/>
    <w:rsid w:val="00F529C6"/>
    <w:rsid w:val="00F57977"/>
    <w:rsid w:val="00F57AAB"/>
    <w:rsid w:val="00F60BF6"/>
    <w:rsid w:val="00F60C68"/>
    <w:rsid w:val="00F64AC7"/>
    <w:rsid w:val="00F64C20"/>
    <w:rsid w:val="00F748B5"/>
    <w:rsid w:val="00F84827"/>
    <w:rsid w:val="00F91117"/>
    <w:rsid w:val="00F97163"/>
    <w:rsid w:val="00FA308C"/>
    <w:rsid w:val="00FA3169"/>
    <w:rsid w:val="00FA60BD"/>
    <w:rsid w:val="00FA6D8A"/>
    <w:rsid w:val="00FB10C3"/>
    <w:rsid w:val="00FB119A"/>
    <w:rsid w:val="00FC0CA8"/>
    <w:rsid w:val="00FC4DBD"/>
    <w:rsid w:val="00FD0750"/>
    <w:rsid w:val="00FD1CF9"/>
    <w:rsid w:val="00FD3AC3"/>
    <w:rsid w:val="00FE7F01"/>
    <w:rsid w:val="00FF0932"/>
    <w:rsid w:val="00FF376C"/>
    <w:rsid w:val="00FF568F"/>
    <w:rsid w:val="0158673B"/>
    <w:rsid w:val="01A87C2A"/>
    <w:rsid w:val="01AC6828"/>
    <w:rsid w:val="01BF2561"/>
    <w:rsid w:val="02106709"/>
    <w:rsid w:val="02176416"/>
    <w:rsid w:val="02242CC3"/>
    <w:rsid w:val="02D2561C"/>
    <w:rsid w:val="02F76749"/>
    <w:rsid w:val="03EF1F41"/>
    <w:rsid w:val="03F31CB7"/>
    <w:rsid w:val="04554655"/>
    <w:rsid w:val="045C2016"/>
    <w:rsid w:val="047B0D01"/>
    <w:rsid w:val="04951B45"/>
    <w:rsid w:val="04A17026"/>
    <w:rsid w:val="04A951DB"/>
    <w:rsid w:val="050447EE"/>
    <w:rsid w:val="0517381B"/>
    <w:rsid w:val="054412C6"/>
    <w:rsid w:val="05962D81"/>
    <w:rsid w:val="05EF3192"/>
    <w:rsid w:val="05FB3F65"/>
    <w:rsid w:val="060C4DD3"/>
    <w:rsid w:val="068E5516"/>
    <w:rsid w:val="06E7C2D2"/>
    <w:rsid w:val="071F68B2"/>
    <w:rsid w:val="07287718"/>
    <w:rsid w:val="073267E9"/>
    <w:rsid w:val="075971C8"/>
    <w:rsid w:val="076FAA59"/>
    <w:rsid w:val="07830DF3"/>
    <w:rsid w:val="08002FFD"/>
    <w:rsid w:val="08275DCF"/>
    <w:rsid w:val="085F761F"/>
    <w:rsid w:val="087859BE"/>
    <w:rsid w:val="09020BF6"/>
    <w:rsid w:val="093E2CBE"/>
    <w:rsid w:val="097536D0"/>
    <w:rsid w:val="09AA7B54"/>
    <w:rsid w:val="0A5E2D20"/>
    <w:rsid w:val="0A8C7FBE"/>
    <w:rsid w:val="0A9D7BDE"/>
    <w:rsid w:val="0AD00EBD"/>
    <w:rsid w:val="0AD11B2D"/>
    <w:rsid w:val="0AEA2771"/>
    <w:rsid w:val="0B05139F"/>
    <w:rsid w:val="0B1665B7"/>
    <w:rsid w:val="0B236999"/>
    <w:rsid w:val="0B572105"/>
    <w:rsid w:val="0B733D28"/>
    <w:rsid w:val="0BA27BE5"/>
    <w:rsid w:val="0BBFB1C5"/>
    <w:rsid w:val="0BE46EF4"/>
    <w:rsid w:val="0C452F2C"/>
    <w:rsid w:val="0C48541E"/>
    <w:rsid w:val="0C6271A8"/>
    <w:rsid w:val="0CC07B24"/>
    <w:rsid w:val="0D152A80"/>
    <w:rsid w:val="0D2D48F5"/>
    <w:rsid w:val="0D413684"/>
    <w:rsid w:val="0DAF04E0"/>
    <w:rsid w:val="0DB12B4A"/>
    <w:rsid w:val="0EDC7FE2"/>
    <w:rsid w:val="0EEFAE84"/>
    <w:rsid w:val="0F6F1AC9"/>
    <w:rsid w:val="0F9C00D2"/>
    <w:rsid w:val="0FC404B7"/>
    <w:rsid w:val="0FFD240A"/>
    <w:rsid w:val="1033383A"/>
    <w:rsid w:val="106F460A"/>
    <w:rsid w:val="10A60810"/>
    <w:rsid w:val="11752D4A"/>
    <w:rsid w:val="11B45ED9"/>
    <w:rsid w:val="11C56E95"/>
    <w:rsid w:val="11DF36A1"/>
    <w:rsid w:val="11E35AA0"/>
    <w:rsid w:val="122554C6"/>
    <w:rsid w:val="12414BFA"/>
    <w:rsid w:val="12754F46"/>
    <w:rsid w:val="12AF1FE4"/>
    <w:rsid w:val="12B570A3"/>
    <w:rsid w:val="12E55FEE"/>
    <w:rsid w:val="131674A1"/>
    <w:rsid w:val="13392358"/>
    <w:rsid w:val="139236BB"/>
    <w:rsid w:val="13CB7AB6"/>
    <w:rsid w:val="13D950E1"/>
    <w:rsid w:val="13E15699"/>
    <w:rsid w:val="13FDE4E9"/>
    <w:rsid w:val="14785E3A"/>
    <w:rsid w:val="14B940A6"/>
    <w:rsid w:val="15241B7D"/>
    <w:rsid w:val="152C3F68"/>
    <w:rsid w:val="153F6304"/>
    <w:rsid w:val="15843123"/>
    <w:rsid w:val="158C06BC"/>
    <w:rsid w:val="15CE200E"/>
    <w:rsid w:val="15EF6FA9"/>
    <w:rsid w:val="15FFD219"/>
    <w:rsid w:val="162B7E6A"/>
    <w:rsid w:val="168238E2"/>
    <w:rsid w:val="16C810CC"/>
    <w:rsid w:val="16ED0036"/>
    <w:rsid w:val="174560AE"/>
    <w:rsid w:val="1748080B"/>
    <w:rsid w:val="1794305D"/>
    <w:rsid w:val="17AA1223"/>
    <w:rsid w:val="17D912A0"/>
    <w:rsid w:val="17FFF359"/>
    <w:rsid w:val="181D7567"/>
    <w:rsid w:val="181F2849"/>
    <w:rsid w:val="18692356"/>
    <w:rsid w:val="18890DFB"/>
    <w:rsid w:val="193B4FD0"/>
    <w:rsid w:val="196675A6"/>
    <w:rsid w:val="1990530E"/>
    <w:rsid w:val="1997072D"/>
    <w:rsid w:val="19A96FF9"/>
    <w:rsid w:val="19B4188F"/>
    <w:rsid w:val="19F413DD"/>
    <w:rsid w:val="1A7758A1"/>
    <w:rsid w:val="1AFB6815"/>
    <w:rsid w:val="1B247C49"/>
    <w:rsid w:val="1B3F0D70"/>
    <w:rsid w:val="1B772E08"/>
    <w:rsid w:val="1BAB2470"/>
    <w:rsid w:val="1BE4113E"/>
    <w:rsid w:val="1BE839E6"/>
    <w:rsid w:val="1BF9B495"/>
    <w:rsid w:val="1BFCA88A"/>
    <w:rsid w:val="1C614B7E"/>
    <w:rsid w:val="1C8B5289"/>
    <w:rsid w:val="1CD162D3"/>
    <w:rsid w:val="1CF365C3"/>
    <w:rsid w:val="1CFF7FAA"/>
    <w:rsid w:val="1D1022C1"/>
    <w:rsid w:val="1D770853"/>
    <w:rsid w:val="1D7E7A66"/>
    <w:rsid w:val="1DBFC4B2"/>
    <w:rsid w:val="1DDFF5FF"/>
    <w:rsid w:val="1E643D47"/>
    <w:rsid w:val="1E7F289E"/>
    <w:rsid w:val="1E876FC3"/>
    <w:rsid w:val="1EB03D5D"/>
    <w:rsid w:val="1ED709CD"/>
    <w:rsid w:val="1EEF7EB7"/>
    <w:rsid w:val="1EEF9422"/>
    <w:rsid w:val="1F460C2C"/>
    <w:rsid w:val="1F772D7F"/>
    <w:rsid w:val="1FBB9104"/>
    <w:rsid w:val="20162EA9"/>
    <w:rsid w:val="20E017E3"/>
    <w:rsid w:val="20EF23DB"/>
    <w:rsid w:val="211E20A8"/>
    <w:rsid w:val="21563120"/>
    <w:rsid w:val="21925861"/>
    <w:rsid w:val="21C9556D"/>
    <w:rsid w:val="21FBEBEB"/>
    <w:rsid w:val="22242C4B"/>
    <w:rsid w:val="222E0711"/>
    <w:rsid w:val="22F86E90"/>
    <w:rsid w:val="232B1F13"/>
    <w:rsid w:val="232F7A8C"/>
    <w:rsid w:val="2355143D"/>
    <w:rsid w:val="23563E5F"/>
    <w:rsid w:val="2388552B"/>
    <w:rsid w:val="23B14ACF"/>
    <w:rsid w:val="23CE488D"/>
    <w:rsid w:val="250B4B52"/>
    <w:rsid w:val="251E1D0B"/>
    <w:rsid w:val="252142EA"/>
    <w:rsid w:val="25AFFA62"/>
    <w:rsid w:val="26171E73"/>
    <w:rsid w:val="26932C8A"/>
    <w:rsid w:val="271E8A61"/>
    <w:rsid w:val="2732271F"/>
    <w:rsid w:val="27405227"/>
    <w:rsid w:val="27457128"/>
    <w:rsid w:val="275B1765"/>
    <w:rsid w:val="277ACBDA"/>
    <w:rsid w:val="277F2F2D"/>
    <w:rsid w:val="27C933D0"/>
    <w:rsid w:val="27DE7FB7"/>
    <w:rsid w:val="27EF7B1C"/>
    <w:rsid w:val="27F5CDC8"/>
    <w:rsid w:val="27F65B6B"/>
    <w:rsid w:val="281E1197"/>
    <w:rsid w:val="284E72DC"/>
    <w:rsid w:val="286F5124"/>
    <w:rsid w:val="28D75265"/>
    <w:rsid w:val="296B671C"/>
    <w:rsid w:val="296B9323"/>
    <w:rsid w:val="29ED173B"/>
    <w:rsid w:val="29FF8AEC"/>
    <w:rsid w:val="29FFC787"/>
    <w:rsid w:val="2A267326"/>
    <w:rsid w:val="2ABE1FBE"/>
    <w:rsid w:val="2B22345B"/>
    <w:rsid w:val="2B257975"/>
    <w:rsid w:val="2B4B34A3"/>
    <w:rsid w:val="2B5054D5"/>
    <w:rsid w:val="2BC00E57"/>
    <w:rsid w:val="2BCF10FA"/>
    <w:rsid w:val="2BD06691"/>
    <w:rsid w:val="2BE710A1"/>
    <w:rsid w:val="2BEFB4B2"/>
    <w:rsid w:val="2BFB307B"/>
    <w:rsid w:val="2C100EEC"/>
    <w:rsid w:val="2C1520B2"/>
    <w:rsid w:val="2C206143"/>
    <w:rsid w:val="2C734E31"/>
    <w:rsid w:val="2CA62D0A"/>
    <w:rsid w:val="2CBA9371"/>
    <w:rsid w:val="2CBB1DEC"/>
    <w:rsid w:val="2CE3118E"/>
    <w:rsid w:val="2D103148"/>
    <w:rsid w:val="2D470359"/>
    <w:rsid w:val="2D727090"/>
    <w:rsid w:val="2D75DF64"/>
    <w:rsid w:val="2DA03AA4"/>
    <w:rsid w:val="2DCA53AC"/>
    <w:rsid w:val="2DDF1017"/>
    <w:rsid w:val="2DF52218"/>
    <w:rsid w:val="2E5067EC"/>
    <w:rsid w:val="2E5E6A04"/>
    <w:rsid w:val="2EB55684"/>
    <w:rsid w:val="2EE330A1"/>
    <w:rsid w:val="2F2571B4"/>
    <w:rsid w:val="2F28553F"/>
    <w:rsid w:val="2F71F765"/>
    <w:rsid w:val="2F907296"/>
    <w:rsid w:val="2FA9127F"/>
    <w:rsid w:val="2FD99BD1"/>
    <w:rsid w:val="300B2CBB"/>
    <w:rsid w:val="301405BF"/>
    <w:rsid w:val="307931FA"/>
    <w:rsid w:val="30D37306"/>
    <w:rsid w:val="3103468C"/>
    <w:rsid w:val="31215667"/>
    <w:rsid w:val="31382DE1"/>
    <w:rsid w:val="31C0329F"/>
    <w:rsid w:val="31E26DD0"/>
    <w:rsid w:val="31EF15C5"/>
    <w:rsid w:val="31F34EE6"/>
    <w:rsid w:val="320C5601"/>
    <w:rsid w:val="323F60E0"/>
    <w:rsid w:val="32570855"/>
    <w:rsid w:val="32585395"/>
    <w:rsid w:val="32A76766"/>
    <w:rsid w:val="33222173"/>
    <w:rsid w:val="33415945"/>
    <w:rsid w:val="33474D1F"/>
    <w:rsid w:val="334F5387"/>
    <w:rsid w:val="335A1E08"/>
    <w:rsid w:val="33707EAA"/>
    <w:rsid w:val="33734415"/>
    <w:rsid w:val="338D3F51"/>
    <w:rsid w:val="33AF6C2B"/>
    <w:rsid w:val="33D94FDC"/>
    <w:rsid w:val="33EC2509"/>
    <w:rsid w:val="3448551B"/>
    <w:rsid w:val="34770CA3"/>
    <w:rsid w:val="34A715A5"/>
    <w:rsid w:val="34A72487"/>
    <w:rsid w:val="34AE5ED7"/>
    <w:rsid w:val="34FD254A"/>
    <w:rsid w:val="35480EE1"/>
    <w:rsid w:val="358160C2"/>
    <w:rsid w:val="35832375"/>
    <w:rsid w:val="358A316B"/>
    <w:rsid w:val="35C475A7"/>
    <w:rsid w:val="35DE31B8"/>
    <w:rsid w:val="35E80F7F"/>
    <w:rsid w:val="35F75CF0"/>
    <w:rsid w:val="3609071C"/>
    <w:rsid w:val="363F7B19"/>
    <w:rsid w:val="36847069"/>
    <w:rsid w:val="36BF44BC"/>
    <w:rsid w:val="36DF8D7D"/>
    <w:rsid w:val="36E1693A"/>
    <w:rsid w:val="36F16AE9"/>
    <w:rsid w:val="379E5D0E"/>
    <w:rsid w:val="37A458F7"/>
    <w:rsid w:val="37D456E4"/>
    <w:rsid w:val="37E727ED"/>
    <w:rsid w:val="38901B35"/>
    <w:rsid w:val="3897749E"/>
    <w:rsid w:val="38FE77AF"/>
    <w:rsid w:val="39052611"/>
    <w:rsid w:val="39443BCE"/>
    <w:rsid w:val="394C0219"/>
    <w:rsid w:val="39846181"/>
    <w:rsid w:val="3A3BFAC0"/>
    <w:rsid w:val="3A543444"/>
    <w:rsid w:val="3A5468F0"/>
    <w:rsid w:val="3A6526CE"/>
    <w:rsid w:val="3A6F93E2"/>
    <w:rsid w:val="3AB605BC"/>
    <w:rsid w:val="3ABDBD39"/>
    <w:rsid w:val="3AE61666"/>
    <w:rsid w:val="3AE670D0"/>
    <w:rsid w:val="3AF31330"/>
    <w:rsid w:val="3B0E6D2D"/>
    <w:rsid w:val="3B1759B2"/>
    <w:rsid w:val="3B3F0DA2"/>
    <w:rsid w:val="3B6E05E6"/>
    <w:rsid w:val="3B8B5730"/>
    <w:rsid w:val="3BB03EA1"/>
    <w:rsid w:val="3BC751DB"/>
    <w:rsid w:val="3BED042C"/>
    <w:rsid w:val="3BF32D1F"/>
    <w:rsid w:val="3BF4434D"/>
    <w:rsid w:val="3BF9FF42"/>
    <w:rsid w:val="3BFF9F95"/>
    <w:rsid w:val="3C53062C"/>
    <w:rsid w:val="3C533473"/>
    <w:rsid w:val="3C597D99"/>
    <w:rsid w:val="3C7F7112"/>
    <w:rsid w:val="3C8360C6"/>
    <w:rsid w:val="3CD31F26"/>
    <w:rsid w:val="3CF36340"/>
    <w:rsid w:val="3CF7E3B0"/>
    <w:rsid w:val="3CFEEF0F"/>
    <w:rsid w:val="3D294FCA"/>
    <w:rsid w:val="3D5A150F"/>
    <w:rsid w:val="3DBE0B4C"/>
    <w:rsid w:val="3DCE7D24"/>
    <w:rsid w:val="3DDF4EEE"/>
    <w:rsid w:val="3DF1C583"/>
    <w:rsid w:val="3E541B20"/>
    <w:rsid w:val="3E5C2E71"/>
    <w:rsid w:val="3E834880"/>
    <w:rsid w:val="3EBBE5D2"/>
    <w:rsid w:val="3EFCCBA9"/>
    <w:rsid w:val="3EFE614D"/>
    <w:rsid w:val="3EFEF4BD"/>
    <w:rsid w:val="3F4E607F"/>
    <w:rsid w:val="3F4F42A7"/>
    <w:rsid w:val="3F5A4F0B"/>
    <w:rsid w:val="3F62B0A3"/>
    <w:rsid w:val="3F779E02"/>
    <w:rsid w:val="3F7F9605"/>
    <w:rsid w:val="3FB35A36"/>
    <w:rsid w:val="3FCDC299"/>
    <w:rsid w:val="3FCEED26"/>
    <w:rsid w:val="3FDE717E"/>
    <w:rsid w:val="3FDF239A"/>
    <w:rsid w:val="3FDFFAB3"/>
    <w:rsid w:val="3FE78F4C"/>
    <w:rsid w:val="3FECD332"/>
    <w:rsid w:val="3FEEE840"/>
    <w:rsid w:val="3FFDCF2F"/>
    <w:rsid w:val="3FFE71BE"/>
    <w:rsid w:val="3FFF61E2"/>
    <w:rsid w:val="406010FB"/>
    <w:rsid w:val="40E00745"/>
    <w:rsid w:val="413F3586"/>
    <w:rsid w:val="41E80D5B"/>
    <w:rsid w:val="425A0F71"/>
    <w:rsid w:val="42864D18"/>
    <w:rsid w:val="42B1052C"/>
    <w:rsid w:val="42F563BE"/>
    <w:rsid w:val="42FF4ACA"/>
    <w:rsid w:val="432D197A"/>
    <w:rsid w:val="4376F5CB"/>
    <w:rsid w:val="43A708F0"/>
    <w:rsid w:val="43BE25BE"/>
    <w:rsid w:val="43CE4CBB"/>
    <w:rsid w:val="44217FF5"/>
    <w:rsid w:val="44EC7D78"/>
    <w:rsid w:val="45285204"/>
    <w:rsid w:val="452D591E"/>
    <w:rsid w:val="459C013A"/>
    <w:rsid w:val="45A17CC5"/>
    <w:rsid w:val="45BC6CA2"/>
    <w:rsid w:val="462F148B"/>
    <w:rsid w:val="46321496"/>
    <w:rsid w:val="464C7847"/>
    <w:rsid w:val="46FB037F"/>
    <w:rsid w:val="471B7991"/>
    <w:rsid w:val="478E5712"/>
    <w:rsid w:val="47961EA1"/>
    <w:rsid w:val="47DE7EE8"/>
    <w:rsid w:val="47ED2D5B"/>
    <w:rsid w:val="481A184C"/>
    <w:rsid w:val="48205C0E"/>
    <w:rsid w:val="482E3254"/>
    <w:rsid w:val="486FB1D0"/>
    <w:rsid w:val="487F78EF"/>
    <w:rsid w:val="48FF54C6"/>
    <w:rsid w:val="491C794F"/>
    <w:rsid w:val="499A16F3"/>
    <w:rsid w:val="49F71731"/>
    <w:rsid w:val="4A082D0D"/>
    <w:rsid w:val="4A98521F"/>
    <w:rsid w:val="4AB5384C"/>
    <w:rsid w:val="4AB70571"/>
    <w:rsid w:val="4AC477B3"/>
    <w:rsid w:val="4ADF3CAD"/>
    <w:rsid w:val="4B8D612B"/>
    <w:rsid w:val="4BB85BF2"/>
    <w:rsid w:val="4BFECABF"/>
    <w:rsid w:val="4C37699C"/>
    <w:rsid w:val="4C724422"/>
    <w:rsid w:val="4D054A99"/>
    <w:rsid w:val="4D0E1E95"/>
    <w:rsid w:val="4DAE26E6"/>
    <w:rsid w:val="4DBF0FF1"/>
    <w:rsid w:val="4DE76116"/>
    <w:rsid w:val="4DF327A1"/>
    <w:rsid w:val="4E031912"/>
    <w:rsid w:val="4E5151A3"/>
    <w:rsid w:val="4E7740AE"/>
    <w:rsid w:val="4EC46BBF"/>
    <w:rsid w:val="4EEF78F4"/>
    <w:rsid w:val="4EFEE965"/>
    <w:rsid w:val="4F760C0C"/>
    <w:rsid w:val="4F994BD7"/>
    <w:rsid w:val="4F9A46E8"/>
    <w:rsid w:val="4F9D31CA"/>
    <w:rsid w:val="4F9FC119"/>
    <w:rsid w:val="4FD30695"/>
    <w:rsid w:val="4FDBE75C"/>
    <w:rsid w:val="4FDF0659"/>
    <w:rsid w:val="4FFBB516"/>
    <w:rsid w:val="502C78BD"/>
    <w:rsid w:val="50403624"/>
    <w:rsid w:val="50447FC0"/>
    <w:rsid w:val="50EE4E08"/>
    <w:rsid w:val="51914954"/>
    <w:rsid w:val="51F928E3"/>
    <w:rsid w:val="52397095"/>
    <w:rsid w:val="52492E45"/>
    <w:rsid w:val="52707792"/>
    <w:rsid w:val="527D3B4E"/>
    <w:rsid w:val="52E962D5"/>
    <w:rsid w:val="52F82D3C"/>
    <w:rsid w:val="533F1412"/>
    <w:rsid w:val="53A741DD"/>
    <w:rsid w:val="53B262B6"/>
    <w:rsid w:val="53C75B65"/>
    <w:rsid w:val="548A1708"/>
    <w:rsid w:val="54BE1A66"/>
    <w:rsid w:val="553E73B3"/>
    <w:rsid w:val="55510A45"/>
    <w:rsid w:val="559E0B25"/>
    <w:rsid w:val="55AF7BDE"/>
    <w:rsid w:val="55B044A8"/>
    <w:rsid w:val="55F05BDE"/>
    <w:rsid w:val="56384C51"/>
    <w:rsid w:val="563C024F"/>
    <w:rsid w:val="568B2843"/>
    <w:rsid w:val="56EB3536"/>
    <w:rsid w:val="56F11D71"/>
    <w:rsid w:val="570FE456"/>
    <w:rsid w:val="57195870"/>
    <w:rsid w:val="57250B4B"/>
    <w:rsid w:val="572C7C98"/>
    <w:rsid w:val="578FF71E"/>
    <w:rsid w:val="57A33EBB"/>
    <w:rsid w:val="57C54F8E"/>
    <w:rsid w:val="57CB28F5"/>
    <w:rsid w:val="57CF603D"/>
    <w:rsid w:val="57F74BE3"/>
    <w:rsid w:val="57FFF7A0"/>
    <w:rsid w:val="582238BC"/>
    <w:rsid w:val="586B53D8"/>
    <w:rsid w:val="58734F65"/>
    <w:rsid w:val="58970C8E"/>
    <w:rsid w:val="59062983"/>
    <w:rsid w:val="593030BB"/>
    <w:rsid w:val="597EB301"/>
    <w:rsid w:val="59B56DA9"/>
    <w:rsid w:val="59C04B5B"/>
    <w:rsid w:val="5A484AC1"/>
    <w:rsid w:val="5A5D3AF6"/>
    <w:rsid w:val="5AA71877"/>
    <w:rsid w:val="5AA94C5A"/>
    <w:rsid w:val="5AC642F3"/>
    <w:rsid w:val="5AED71E7"/>
    <w:rsid w:val="5AF7DC83"/>
    <w:rsid w:val="5AFD676A"/>
    <w:rsid w:val="5B0B35C6"/>
    <w:rsid w:val="5B679753"/>
    <w:rsid w:val="5B7F01A8"/>
    <w:rsid w:val="5B8F9460"/>
    <w:rsid w:val="5B9C6ECB"/>
    <w:rsid w:val="5BE79CB2"/>
    <w:rsid w:val="5BE7F760"/>
    <w:rsid w:val="5BF93666"/>
    <w:rsid w:val="5C277114"/>
    <w:rsid w:val="5C724DE8"/>
    <w:rsid w:val="5CC315AF"/>
    <w:rsid w:val="5CE40E00"/>
    <w:rsid w:val="5D192F00"/>
    <w:rsid w:val="5D2732DD"/>
    <w:rsid w:val="5D8E17DA"/>
    <w:rsid w:val="5DAE40EE"/>
    <w:rsid w:val="5DB287E7"/>
    <w:rsid w:val="5DBB178B"/>
    <w:rsid w:val="5DCF5080"/>
    <w:rsid w:val="5DDB2191"/>
    <w:rsid w:val="5DE63AAD"/>
    <w:rsid w:val="5DED09C6"/>
    <w:rsid w:val="5DEF9A2A"/>
    <w:rsid w:val="5DF22D33"/>
    <w:rsid w:val="5E0B2C9C"/>
    <w:rsid w:val="5E1358D5"/>
    <w:rsid w:val="5E3311D0"/>
    <w:rsid w:val="5E3FEC27"/>
    <w:rsid w:val="5E5CE77E"/>
    <w:rsid w:val="5E734F09"/>
    <w:rsid w:val="5E7AE749"/>
    <w:rsid w:val="5E87CAFE"/>
    <w:rsid w:val="5EAF683A"/>
    <w:rsid w:val="5ED167B4"/>
    <w:rsid w:val="5EDD9B78"/>
    <w:rsid w:val="5EFE551B"/>
    <w:rsid w:val="5EFF2422"/>
    <w:rsid w:val="5F0A3A3E"/>
    <w:rsid w:val="5F1F018B"/>
    <w:rsid w:val="5F4B3479"/>
    <w:rsid w:val="5F671FB6"/>
    <w:rsid w:val="5F7F8424"/>
    <w:rsid w:val="5F857B8E"/>
    <w:rsid w:val="5F9A9842"/>
    <w:rsid w:val="5F9D6D44"/>
    <w:rsid w:val="5FBE5F8C"/>
    <w:rsid w:val="5FC3E0C2"/>
    <w:rsid w:val="5FD39F6E"/>
    <w:rsid w:val="5FE54A4A"/>
    <w:rsid w:val="5FE70EFC"/>
    <w:rsid w:val="5FEF5AE3"/>
    <w:rsid w:val="5FEF9CDF"/>
    <w:rsid w:val="5FF98158"/>
    <w:rsid w:val="5FFE5E75"/>
    <w:rsid w:val="5FFF095F"/>
    <w:rsid w:val="5FFF9503"/>
    <w:rsid w:val="5FFFB3F9"/>
    <w:rsid w:val="60010C0C"/>
    <w:rsid w:val="600449FA"/>
    <w:rsid w:val="605F4603"/>
    <w:rsid w:val="60641CD3"/>
    <w:rsid w:val="60F656FF"/>
    <w:rsid w:val="60FF240D"/>
    <w:rsid w:val="610606BB"/>
    <w:rsid w:val="61175E6E"/>
    <w:rsid w:val="61850089"/>
    <w:rsid w:val="618E7A04"/>
    <w:rsid w:val="61DC301F"/>
    <w:rsid w:val="61F44573"/>
    <w:rsid w:val="62311B55"/>
    <w:rsid w:val="62466788"/>
    <w:rsid w:val="62471074"/>
    <w:rsid w:val="627273E6"/>
    <w:rsid w:val="629833BF"/>
    <w:rsid w:val="62E505AE"/>
    <w:rsid w:val="62EA06E9"/>
    <w:rsid w:val="62FD472A"/>
    <w:rsid w:val="63343CD5"/>
    <w:rsid w:val="63525F52"/>
    <w:rsid w:val="63971320"/>
    <w:rsid w:val="63B7BAFE"/>
    <w:rsid w:val="63D93361"/>
    <w:rsid w:val="63F7ED2C"/>
    <w:rsid w:val="64475C36"/>
    <w:rsid w:val="64532493"/>
    <w:rsid w:val="64567BEE"/>
    <w:rsid w:val="64607054"/>
    <w:rsid w:val="650049A6"/>
    <w:rsid w:val="651F4D8E"/>
    <w:rsid w:val="65567E1B"/>
    <w:rsid w:val="656B612C"/>
    <w:rsid w:val="657B7B7F"/>
    <w:rsid w:val="657F6A92"/>
    <w:rsid w:val="657FA36C"/>
    <w:rsid w:val="65AA12F0"/>
    <w:rsid w:val="65DDFDD6"/>
    <w:rsid w:val="65ED47D1"/>
    <w:rsid w:val="65F12C91"/>
    <w:rsid w:val="65FF07B9"/>
    <w:rsid w:val="65FF9DC4"/>
    <w:rsid w:val="66655079"/>
    <w:rsid w:val="668D2028"/>
    <w:rsid w:val="668E41E0"/>
    <w:rsid w:val="66A63D1B"/>
    <w:rsid w:val="66C051B1"/>
    <w:rsid w:val="66EA092B"/>
    <w:rsid w:val="670422A5"/>
    <w:rsid w:val="676FCD6E"/>
    <w:rsid w:val="6773E8F3"/>
    <w:rsid w:val="67FF98FD"/>
    <w:rsid w:val="6805233D"/>
    <w:rsid w:val="6855610D"/>
    <w:rsid w:val="686D17EF"/>
    <w:rsid w:val="68CD0CA0"/>
    <w:rsid w:val="68FD817F"/>
    <w:rsid w:val="69004F52"/>
    <w:rsid w:val="6917406C"/>
    <w:rsid w:val="691A3CCE"/>
    <w:rsid w:val="692D06E3"/>
    <w:rsid w:val="69667EC4"/>
    <w:rsid w:val="69713C44"/>
    <w:rsid w:val="698C2294"/>
    <w:rsid w:val="69FC6AC2"/>
    <w:rsid w:val="6ACB609A"/>
    <w:rsid w:val="6AFB1985"/>
    <w:rsid w:val="6B171DE0"/>
    <w:rsid w:val="6B292E9C"/>
    <w:rsid w:val="6B4E0947"/>
    <w:rsid w:val="6B5307C5"/>
    <w:rsid w:val="6B7E88ED"/>
    <w:rsid w:val="6B923E7E"/>
    <w:rsid w:val="6BCD4B2B"/>
    <w:rsid w:val="6BFFAB65"/>
    <w:rsid w:val="6C330CB8"/>
    <w:rsid w:val="6C3FAB14"/>
    <w:rsid w:val="6CE614D6"/>
    <w:rsid w:val="6D535C01"/>
    <w:rsid w:val="6D946D06"/>
    <w:rsid w:val="6D985DE1"/>
    <w:rsid w:val="6D9D07BB"/>
    <w:rsid w:val="6DED2A65"/>
    <w:rsid w:val="6DF1621C"/>
    <w:rsid w:val="6DF66475"/>
    <w:rsid w:val="6DF7A619"/>
    <w:rsid w:val="6DFA6436"/>
    <w:rsid w:val="6DFBB71B"/>
    <w:rsid w:val="6ECD4683"/>
    <w:rsid w:val="6EE9778A"/>
    <w:rsid w:val="6EE9D17F"/>
    <w:rsid w:val="6F070DFD"/>
    <w:rsid w:val="6F2D0972"/>
    <w:rsid w:val="6F3E2CFE"/>
    <w:rsid w:val="6F597AA1"/>
    <w:rsid w:val="6F885CC3"/>
    <w:rsid w:val="6F8B3406"/>
    <w:rsid w:val="6F8B96A6"/>
    <w:rsid w:val="6F8D71F0"/>
    <w:rsid w:val="6F9DE25C"/>
    <w:rsid w:val="6FBB4203"/>
    <w:rsid w:val="6FBBE756"/>
    <w:rsid w:val="6FBF37F7"/>
    <w:rsid w:val="6FBF4864"/>
    <w:rsid w:val="6FCE61BD"/>
    <w:rsid w:val="6FD79E4B"/>
    <w:rsid w:val="6FDE6714"/>
    <w:rsid w:val="6FDE8880"/>
    <w:rsid w:val="6FDFA1C0"/>
    <w:rsid w:val="6FDFCCB1"/>
    <w:rsid w:val="6FEE01DD"/>
    <w:rsid w:val="6FEE4ACD"/>
    <w:rsid w:val="6FEFC91D"/>
    <w:rsid w:val="6FFE06DC"/>
    <w:rsid w:val="6FFE510F"/>
    <w:rsid w:val="6FFF03F3"/>
    <w:rsid w:val="6FFF2E5A"/>
    <w:rsid w:val="6FFF61EB"/>
    <w:rsid w:val="6FFF93D2"/>
    <w:rsid w:val="701E26CF"/>
    <w:rsid w:val="704835FC"/>
    <w:rsid w:val="70F353BF"/>
    <w:rsid w:val="71495B9C"/>
    <w:rsid w:val="717B6A90"/>
    <w:rsid w:val="718E152E"/>
    <w:rsid w:val="71BDE798"/>
    <w:rsid w:val="71C52A01"/>
    <w:rsid w:val="71D27ECE"/>
    <w:rsid w:val="71D40D4C"/>
    <w:rsid w:val="72117BE8"/>
    <w:rsid w:val="72440ACF"/>
    <w:rsid w:val="724800A1"/>
    <w:rsid w:val="72803F7F"/>
    <w:rsid w:val="72A13D86"/>
    <w:rsid w:val="72E9ACF4"/>
    <w:rsid w:val="72F75611"/>
    <w:rsid w:val="731E1C41"/>
    <w:rsid w:val="7344320D"/>
    <w:rsid w:val="73577500"/>
    <w:rsid w:val="735F1F95"/>
    <w:rsid w:val="738D38A8"/>
    <w:rsid w:val="73C47F1D"/>
    <w:rsid w:val="73CC612C"/>
    <w:rsid w:val="73F0664D"/>
    <w:rsid w:val="743F5758"/>
    <w:rsid w:val="747E61FB"/>
    <w:rsid w:val="749A6A33"/>
    <w:rsid w:val="74BB0398"/>
    <w:rsid w:val="74D75ED8"/>
    <w:rsid w:val="75260595"/>
    <w:rsid w:val="753530F5"/>
    <w:rsid w:val="753C5F35"/>
    <w:rsid w:val="75607568"/>
    <w:rsid w:val="75907680"/>
    <w:rsid w:val="75FF7CB1"/>
    <w:rsid w:val="761C12FD"/>
    <w:rsid w:val="769E221E"/>
    <w:rsid w:val="769F4550"/>
    <w:rsid w:val="76BEDC27"/>
    <w:rsid w:val="76DB5A4E"/>
    <w:rsid w:val="76E82FD5"/>
    <w:rsid w:val="76ECDCB8"/>
    <w:rsid w:val="76FF7C98"/>
    <w:rsid w:val="772ECBE3"/>
    <w:rsid w:val="773226E3"/>
    <w:rsid w:val="773B8689"/>
    <w:rsid w:val="775BC2E3"/>
    <w:rsid w:val="775D138B"/>
    <w:rsid w:val="77632FEC"/>
    <w:rsid w:val="77674B55"/>
    <w:rsid w:val="776E5142"/>
    <w:rsid w:val="776F86A9"/>
    <w:rsid w:val="779A2714"/>
    <w:rsid w:val="77A6B0EC"/>
    <w:rsid w:val="77B9B0C1"/>
    <w:rsid w:val="77D56EFF"/>
    <w:rsid w:val="77D5F5D1"/>
    <w:rsid w:val="77EFB7DB"/>
    <w:rsid w:val="77F71ABD"/>
    <w:rsid w:val="77FD261C"/>
    <w:rsid w:val="77FF2132"/>
    <w:rsid w:val="77FFA601"/>
    <w:rsid w:val="78186E47"/>
    <w:rsid w:val="78253E41"/>
    <w:rsid w:val="78916E6C"/>
    <w:rsid w:val="78D01A6F"/>
    <w:rsid w:val="78F581DA"/>
    <w:rsid w:val="78FE7584"/>
    <w:rsid w:val="78FFD7C2"/>
    <w:rsid w:val="79084F07"/>
    <w:rsid w:val="793FE45D"/>
    <w:rsid w:val="798F1AF1"/>
    <w:rsid w:val="79910FC0"/>
    <w:rsid w:val="79A17CF4"/>
    <w:rsid w:val="79ACD51A"/>
    <w:rsid w:val="79BF71B9"/>
    <w:rsid w:val="79C01DAA"/>
    <w:rsid w:val="79D96C01"/>
    <w:rsid w:val="79E415BB"/>
    <w:rsid w:val="79ED5230"/>
    <w:rsid w:val="79F6EACB"/>
    <w:rsid w:val="79FD51F1"/>
    <w:rsid w:val="7A0A0EE3"/>
    <w:rsid w:val="7A1669D2"/>
    <w:rsid w:val="7A32426B"/>
    <w:rsid w:val="7A806AF9"/>
    <w:rsid w:val="7A9E5FB6"/>
    <w:rsid w:val="7AA86C83"/>
    <w:rsid w:val="7AB9B43B"/>
    <w:rsid w:val="7ABC5759"/>
    <w:rsid w:val="7AD39BC2"/>
    <w:rsid w:val="7AD81BC9"/>
    <w:rsid w:val="7ADF999D"/>
    <w:rsid w:val="7AEB31F6"/>
    <w:rsid w:val="7AEE2BF2"/>
    <w:rsid w:val="7AFB7C1C"/>
    <w:rsid w:val="7B052E72"/>
    <w:rsid w:val="7B1B34C7"/>
    <w:rsid w:val="7BBFA3D3"/>
    <w:rsid w:val="7BF4E965"/>
    <w:rsid w:val="7BF521E9"/>
    <w:rsid w:val="7BF62FAC"/>
    <w:rsid w:val="7BFEE41C"/>
    <w:rsid w:val="7C12710A"/>
    <w:rsid w:val="7C251548"/>
    <w:rsid w:val="7C2FBC68"/>
    <w:rsid w:val="7C7FDA07"/>
    <w:rsid w:val="7CED9261"/>
    <w:rsid w:val="7CFF3847"/>
    <w:rsid w:val="7CFF6500"/>
    <w:rsid w:val="7D6FCE77"/>
    <w:rsid w:val="7D7F7B67"/>
    <w:rsid w:val="7D80622C"/>
    <w:rsid w:val="7D893462"/>
    <w:rsid w:val="7D9C4987"/>
    <w:rsid w:val="7DAA3FF0"/>
    <w:rsid w:val="7DD12FF3"/>
    <w:rsid w:val="7DE7680A"/>
    <w:rsid w:val="7DEF3E29"/>
    <w:rsid w:val="7DFD5AF9"/>
    <w:rsid w:val="7DFF1F99"/>
    <w:rsid w:val="7E14799E"/>
    <w:rsid w:val="7E3E2F52"/>
    <w:rsid w:val="7E3E5306"/>
    <w:rsid w:val="7E6817D6"/>
    <w:rsid w:val="7EA72A07"/>
    <w:rsid w:val="7EAD0735"/>
    <w:rsid w:val="7EBC6EE8"/>
    <w:rsid w:val="7EBF0C47"/>
    <w:rsid w:val="7EBF3D01"/>
    <w:rsid w:val="7ED097AB"/>
    <w:rsid w:val="7ED237A2"/>
    <w:rsid w:val="7EE6DD14"/>
    <w:rsid w:val="7EE87B37"/>
    <w:rsid w:val="7EEA4CC4"/>
    <w:rsid w:val="7EEB9FC8"/>
    <w:rsid w:val="7EFDC041"/>
    <w:rsid w:val="7EFF7D5E"/>
    <w:rsid w:val="7EFF872B"/>
    <w:rsid w:val="7EFFA73A"/>
    <w:rsid w:val="7F2B01C4"/>
    <w:rsid w:val="7F2BEF08"/>
    <w:rsid w:val="7F2F2562"/>
    <w:rsid w:val="7F5E3367"/>
    <w:rsid w:val="7F5F3D40"/>
    <w:rsid w:val="7F60371C"/>
    <w:rsid w:val="7F752B5D"/>
    <w:rsid w:val="7F75710D"/>
    <w:rsid w:val="7F7F85A2"/>
    <w:rsid w:val="7F93112B"/>
    <w:rsid w:val="7F936070"/>
    <w:rsid w:val="7F9B651A"/>
    <w:rsid w:val="7F9FC179"/>
    <w:rsid w:val="7FA5CF7E"/>
    <w:rsid w:val="7FAF3472"/>
    <w:rsid w:val="7FB359B9"/>
    <w:rsid w:val="7FB473C1"/>
    <w:rsid w:val="7FB68DF0"/>
    <w:rsid w:val="7FB72E75"/>
    <w:rsid w:val="7FBBE0B5"/>
    <w:rsid w:val="7FBBF7C9"/>
    <w:rsid w:val="7FBED686"/>
    <w:rsid w:val="7FBF7622"/>
    <w:rsid w:val="7FC27694"/>
    <w:rsid w:val="7FCD90FC"/>
    <w:rsid w:val="7FCDECF9"/>
    <w:rsid w:val="7FD60385"/>
    <w:rsid w:val="7FD61763"/>
    <w:rsid w:val="7FD750AF"/>
    <w:rsid w:val="7FDB19D4"/>
    <w:rsid w:val="7FDF5086"/>
    <w:rsid w:val="7FDFAC55"/>
    <w:rsid w:val="7FDFC8D1"/>
    <w:rsid w:val="7FE5FBF6"/>
    <w:rsid w:val="7FE721C8"/>
    <w:rsid w:val="7FE96A4C"/>
    <w:rsid w:val="7FF4AA78"/>
    <w:rsid w:val="7FF7D7FE"/>
    <w:rsid w:val="7FF7F0EA"/>
    <w:rsid w:val="7FFA82DD"/>
    <w:rsid w:val="7FFCB26E"/>
    <w:rsid w:val="7FFD9FAE"/>
    <w:rsid w:val="7FFDCAA0"/>
    <w:rsid w:val="7FFE17F4"/>
    <w:rsid w:val="7FFEC91C"/>
    <w:rsid w:val="7FFF3358"/>
    <w:rsid w:val="7FFF3D63"/>
    <w:rsid w:val="7FFFB6B3"/>
    <w:rsid w:val="7FFFEFAD"/>
    <w:rsid w:val="816EBC1C"/>
    <w:rsid w:val="83F5447D"/>
    <w:rsid w:val="86CD2215"/>
    <w:rsid w:val="87FB9589"/>
    <w:rsid w:val="8B6EF2C9"/>
    <w:rsid w:val="8FFD836B"/>
    <w:rsid w:val="93DF620B"/>
    <w:rsid w:val="977B5D60"/>
    <w:rsid w:val="9AFFE6CA"/>
    <w:rsid w:val="9DBAE05B"/>
    <w:rsid w:val="9FBF6A38"/>
    <w:rsid w:val="9FE70ACE"/>
    <w:rsid w:val="9FFFA905"/>
    <w:rsid w:val="A53C30EB"/>
    <w:rsid w:val="A73F20FC"/>
    <w:rsid w:val="A7799AEC"/>
    <w:rsid w:val="A8BB7E51"/>
    <w:rsid w:val="ABE7C24A"/>
    <w:rsid w:val="ACB5D895"/>
    <w:rsid w:val="ACF9F370"/>
    <w:rsid w:val="ACFF783F"/>
    <w:rsid w:val="AD9BF6B7"/>
    <w:rsid w:val="ADBC833D"/>
    <w:rsid w:val="ADDEBFB5"/>
    <w:rsid w:val="ADED50AF"/>
    <w:rsid w:val="AEBBA222"/>
    <w:rsid w:val="AF1BD836"/>
    <w:rsid w:val="AF4F9167"/>
    <w:rsid w:val="AFD74478"/>
    <w:rsid w:val="AFF541E1"/>
    <w:rsid w:val="AFFB492E"/>
    <w:rsid w:val="B3E7BB23"/>
    <w:rsid w:val="B3FE8A31"/>
    <w:rsid w:val="B57DA2F2"/>
    <w:rsid w:val="B5CF5AEA"/>
    <w:rsid w:val="B6CBE650"/>
    <w:rsid w:val="B73EDACE"/>
    <w:rsid w:val="B741577F"/>
    <w:rsid w:val="B75BD154"/>
    <w:rsid w:val="B795DFF4"/>
    <w:rsid w:val="B7AF81C4"/>
    <w:rsid w:val="B7BB3BD0"/>
    <w:rsid w:val="B7EBD113"/>
    <w:rsid w:val="B7F702D0"/>
    <w:rsid w:val="B7FD2566"/>
    <w:rsid w:val="B8BFDFE0"/>
    <w:rsid w:val="BB73FC1C"/>
    <w:rsid w:val="BB853C36"/>
    <w:rsid w:val="BB9FABF3"/>
    <w:rsid w:val="BBB6559D"/>
    <w:rsid w:val="BBDDDE6D"/>
    <w:rsid w:val="BBDE1958"/>
    <w:rsid w:val="BBDFB0CF"/>
    <w:rsid w:val="BBEF43C5"/>
    <w:rsid w:val="BBFF9DD6"/>
    <w:rsid w:val="BCF75D7A"/>
    <w:rsid w:val="BCF94F3D"/>
    <w:rsid w:val="BD63426D"/>
    <w:rsid w:val="BDB72374"/>
    <w:rsid w:val="BDD8EF78"/>
    <w:rsid w:val="BDDE61E0"/>
    <w:rsid w:val="BDFB769D"/>
    <w:rsid w:val="BDFE8884"/>
    <w:rsid w:val="BE0CF771"/>
    <w:rsid w:val="BE57F877"/>
    <w:rsid w:val="BE725299"/>
    <w:rsid w:val="BEA76596"/>
    <w:rsid w:val="BEBAE066"/>
    <w:rsid w:val="BEF555C8"/>
    <w:rsid w:val="BEF5AB2A"/>
    <w:rsid w:val="BEFD1E7C"/>
    <w:rsid w:val="BEFF2A67"/>
    <w:rsid w:val="BEFFCC8B"/>
    <w:rsid w:val="BF1E064A"/>
    <w:rsid w:val="BF3FFF29"/>
    <w:rsid w:val="BF7F5FDD"/>
    <w:rsid w:val="BFE32BE4"/>
    <w:rsid w:val="BFEFC667"/>
    <w:rsid w:val="BFF20B29"/>
    <w:rsid w:val="BFF75D72"/>
    <w:rsid w:val="C3F70DC4"/>
    <w:rsid w:val="C3FF5894"/>
    <w:rsid w:val="C7EF4A44"/>
    <w:rsid w:val="C7F3FFBD"/>
    <w:rsid w:val="C9FEA068"/>
    <w:rsid w:val="CA9B6EC0"/>
    <w:rsid w:val="CDAE4EDC"/>
    <w:rsid w:val="CDFA6FEE"/>
    <w:rsid w:val="CE9D661C"/>
    <w:rsid w:val="CF5FA584"/>
    <w:rsid w:val="CFD8F0A8"/>
    <w:rsid w:val="CFEB32C9"/>
    <w:rsid w:val="CFEF5CA0"/>
    <w:rsid w:val="CFF77463"/>
    <w:rsid w:val="D1FB24DB"/>
    <w:rsid w:val="D3DFF23D"/>
    <w:rsid w:val="D3E74C57"/>
    <w:rsid w:val="D5FDA11C"/>
    <w:rsid w:val="D6BC272F"/>
    <w:rsid w:val="D7B36D24"/>
    <w:rsid w:val="D7DE25B1"/>
    <w:rsid w:val="D7DEC7EE"/>
    <w:rsid w:val="D7ED0036"/>
    <w:rsid w:val="D867D162"/>
    <w:rsid w:val="D8DFC712"/>
    <w:rsid w:val="DB57BBF7"/>
    <w:rsid w:val="DBDB58AA"/>
    <w:rsid w:val="DBDF717D"/>
    <w:rsid w:val="DBEFE8A6"/>
    <w:rsid w:val="DBF796C1"/>
    <w:rsid w:val="DBFB4022"/>
    <w:rsid w:val="DBFF55DA"/>
    <w:rsid w:val="DBFF7C59"/>
    <w:rsid w:val="DC6ACC76"/>
    <w:rsid w:val="DD77DBFC"/>
    <w:rsid w:val="DDDD3AAA"/>
    <w:rsid w:val="DDFF9BBD"/>
    <w:rsid w:val="DE5B1729"/>
    <w:rsid w:val="DEBDE491"/>
    <w:rsid w:val="DECFE504"/>
    <w:rsid w:val="DEFF5ECB"/>
    <w:rsid w:val="DEFFF88B"/>
    <w:rsid w:val="DF6EEF67"/>
    <w:rsid w:val="DF6F673E"/>
    <w:rsid w:val="DF7644E7"/>
    <w:rsid w:val="DF7F6559"/>
    <w:rsid w:val="DFBB277E"/>
    <w:rsid w:val="DFBCD0BC"/>
    <w:rsid w:val="DFBD1572"/>
    <w:rsid w:val="DFC99911"/>
    <w:rsid w:val="DFCB6B9B"/>
    <w:rsid w:val="DFCFE673"/>
    <w:rsid w:val="DFEFFB4A"/>
    <w:rsid w:val="DFF72C0C"/>
    <w:rsid w:val="DFF762AC"/>
    <w:rsid w:val="DFFD56EB"/>
    <w:rsid w:val="DFFDC1EC"/>
    <w:rsid w:val="DFFE4E81"/>
    <w:rsid w:val="DFFE94C0"/>
    <w:rsid w:val="E374C507"/>
    <w:rsid w:val="E3D35396"/>
    <w:rsid w:val="E3FB990F"/>
    <w:rsid w:val="E47F08F1"/>
    <w:rsid w:val="E55F3C44"/>
    <w:rsid w:val="E676C28A"/>
    <w:rsid w:val="E6D76A9D"/>
    <w:rsid w:val="E7172CE5"/>
    <w:rsid w:val="E79D488D"/>
    <w:rsid w:val="E7E74F06"/>
    <w:rsid w:val="E7F73512"/>
    <w:rsid w:val="E7F76B7D"/>
    <w:rsid w:val="E7FD669B"/>
    <w:rsid w:val="EB5EC710"/>
    <w:rsid w:val="EB776932"/>
    <w:rsid w:val="EB7E363E"/>
    <w:rsid w:val="EB8FCC53"/>
    <w:rsid w:val="EB9D279D"/>
    <w:rsid w:val="EBF6F7EC"/>
    <w:rsid w:val="EBFEF502"/>
    <w:rsid w:val="EC7FEDDE"/>
    <w:rsid w:val="ECF7A08F"/>
    <w:rsid w:val="EDDD4315"/>
    <w:rsid w:val="EDEBB741"/>
    <w:rsid w:val="EDF3AE4B"/>
    <w:rsid w:val="EE6F7CE4"/>
    <w:rsid w:val="EEBFAC09"/>
    <w:rsid w:val="EEFF3481"/>
    <w:rsid w:val="EF5F849E"/>
    <w:rsid w:val="EF7722C6"/>
    <w:rsid w:val="EFAEB203"/>
    <w:rsid w:val="EFB760A1"/>
    <w:rsid w:val="EFDB1127"/>
    <w:rsid w:val="EFFF5CA2"/>
    <w:rsid w:val="EFFFFF24"/>
    <w:rsid w:val="F050DC21"/>
    <w:rsid w:val="F1BFC573"/>
    <w:rsid w:val="F1DF48E0"/>
    <w:rsid w:val="F2F5F649"/>
    <w:rsid w:val="F3570537"/>
    <w:rsid w:val="F37F139F"/>
    <w:rsid w:val="F3ED6A9D"/>
    <w:rsid w:val="F5D2239A"/>
    <w:rsid w:val="F5EF1F14"/>
    <w:rsid w:val="F5F7E76E"/>
    <w:rsid w:val="F66B4D4B"/>
    <w:rsid w:val="F67F17BD"/>
    <w:rsid w:val="F6FD3E54"/>
    <w:rsid w:val="F6FE5E72"/>
    <w:rsid w:val="F72BCE6F"/>
    <w:rsid w:val="F73DCAC5"/>
    <w:rsid w:val="F7975AF9"/>
    <w:rsid w:val="F7B43459"/>
    <w:rsid w:val="F7C9181A"/>
    <w:rsid w:val="F7CF5C85"/>
    <w:rsid w:val="F7D1D8AE"/>
    <w:rsid w:val="F7D72DFF"/>
    <w:rsid w:val="F7E79063"/>
    <w:rsid w:val="F7EE2517"/>
    <w:rsid w:val="F7F80EB2"/>
    <w:rsid w:val="F7FFF4A2"/>
    <w:rsid w:val="F8F3220E"/>
    <w:rsid w:val="F8FFF9CE"/>
    <w:rsid w:val="F97D2818"/>
    <w:rsid w:val="F9EF8D71"/>
    <w:rsid w:val="F9F58104"/>
    <w:rsid w:val="F9FE0830"/>
    <w:rsid w:val="FA8BB60B"/>
    <w:rsid w:val="FADF3728"/>
    <w:rsid w:val="FAE931A2"/>
    <w:rsid w:val="FB2B8857"/>
    <w:rsid w:val="FB4F3BE6"/>
    <w:rsid w:val="FB50D532"/>
    <w:rsid w:val="FB5FD576"/>
    <w:rsid w:val="FB7B0F75"/>
    <w:rsid w:val="FB7F1D6E"/>
    <w:rsid w:val="FB7F3DD8"/>
    <w:rsid w:val="FB7F5F49"/>
    <w:rsid w:val="FB8567F8"/>
    <w:rsid w:val="FBBB0F51"/>
    <w:rsid w:val="FBE3DD29"/>
    <w:rsid w:val="FBEE6A4C"/>
    <w:rsid w:val="FBEFF7F2"/>
    <w:rsid w:val="FBF0F819"/>
    <w:rsid w:val="FBFA7BE4"/>
    <w:rsid w:val="FBFCCF44"/>
    <w:rsid w:val="FBFF3149"/>
    <w:rsid w:val="FBFF3C27"/>
    <w:rsid w:val="FC4D3909"/>
    <w:rsid w:val="FC6D63FB"/>
    <w:rsid w:val="FC6ECDC2"/>
    <w:rsid w:val="FC7AFEB6"/>
    <w:rsid w:val="FC7FB450"/>
    <w:rsid w:val="FCF5A05D"/>
    <w:rsid w:val="FCF77C00"/>
    <w:rsid w:val="FCFDCD70"/>
    <w:rsid w:val="FCFF1BAB"/>
    <w:rsid w:val="FCFFD552"/>
    <w:rsid w:val="FD5DFAC8"/>
    <w:rsid w:val="FD634801"/>
    <w:rsid w:val="FD6C295E"/>
    <w:rsid w:val="FDBA724F"/>
    <w:rsid w:val="FDBD3B6A"/>
    <w:rsid w:val="FDCB99B1"/>
    <w:rsid w:val="FDCD5D28"/>
    <w:rsid w:val="FDD3043D"/>
    <w:rsid w:val="FDDF0627"/>
    <w:rsid w:val="FDDFE1C4"/>
    <w:rsid w:val="FDF7163C"/>
    <w:rsid w:val="FDF74B6C"/>
    <w:rsid w:val="FE5F9864"/>
    <w:rsid w:val="FE7B064A"/>
    <w:rsid w:val="FE7DB371"/>
    <w:rsid w:val="FE9F6C5C"/>
    <w:rsid w:val="FEC3A0A4"/>
    <w:rsid w:val="FEDA5853"/>
    <w:rsid w:val="FEDD66A5"/>
    <w:rsid w:val="FEED5B06"/>
    <w:rsid w:val="FEFC5FA5"/>
    <w:rsid w:val="FF1E567A"/>
    <w:rsid w:val="FF332E34"/>
    <w:rsid w:val="FF33360F"/>
    <w:rsid w:val="FF3B9D7C"/>
    <w:rsid w:val="FF5B8C35"/>
    <w:rsid w:val="FF6F113B"/>
    <w:rsid w:val="FF6F39E4"/>
    <w:rsid w:val="FF6FDD80"/>
    <w:rsid w:val="FF773AD7"/>
    <w:rsid w:val="FF7C6EF1"/>
    <w:rsid w:val="FF7EF9FD"/>
    <w:rsid w:val="FF7F4235"/>
    <w:rsid w:val="FF7FF368"/>
    <w:rsid w:val="FF9D6D8A"/>
    <w:rsid w:val="FF9DD64C"/>
    <w:rsid w:val="FF9F8BBA"/>
    <w:rsid w:val="FFAF68BC"/>
    <w:rsid w:val="FFAFC8C1"/>
    <w:rsid w:val="FFB705E0"/>
    <w:rsid w:val="FFB7E3A6"/>
    <w:rsid w:val="FFBB6E63"/>
    <w:rsid w:val="FFBB6F5E"/>
    <w:rsid w:val="FFBD8CC1"/>
    <w:rsid w:val="FFBE4660"/>
    <w:rsid w:val="FFBF1CC6"/>
    <w:rsid w:val="FFD73CBE"/>
    <w:rsid w:val="FFDB1C60"/>
    <w:rsid w:val="FFDF2FA9"/>
    <w:rsid w:val="FFDF5D51"/>
    <w:rsid w:val="FFDFB0DB"/>
    <w:rsid w:val="FFE53FE5"/>
    <w:rsid w:val="FFECE2EB"/>
    <w:rsid w:val="FFF21735"/>
    <w:rsid w:val="FFF3E6C2"/>
    <w:rsid w:val="FFF59DDE"/>
    <w:rsid w:val="FFF949AB"/>
    <w:rsid w:val="FFF9CBFE"/>
    <w:rsid w:val="FFFA1C26"/>
    <w:rsid w:val="FFFB883C"/>
    <w:rsid w:val="FFFBB334"/>
    <w:rsid w:val="FFFBCA5A"/>
    <w:rsid w:val="FFFD2E77"/>
    <w:rsid w:val="FFFD667C"/>
    <w:rsid w:val="FFFD8E87"/>
    <w:rsid w:val="FFFF37E6"/>
    <w:rsid w:val="FFFF7A67"/>
    <w:rsid w:val="FFFF8101"/>
    <w:rsid w:val="FFFF9587"/>
    <w:rsid w:val="FFFFA09B"/>
    <w:rsid w:val="FFFFA402"/>
    <w:rsid w:val="FFFFEA1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3">
    <w:name w:val="heading 1"/>
    <w:basedOn w:val="1"/>
    <w:next w:val="1"/>
    <w:link w:val="67"/>
    <w:qFormat/>
    <w:uiPriority w:val="0"/>
    <w:pPr>
      <w:keepNext/>
      <w:keepLines/>
      <w:spacing w:before="340" w:after="330" w:line="578" w:lineRule="auto"/>
      <w:outlineLvl w:val="0"/>
    </w:pPr>
    <w:rPr>
      <w:rFonts w:hint="default" w:cs="Times New Roman"/>
      <w:b/>
      <w:bCs/>
      <w:kern w:val="44"/>
      <w:sz w:val="44"/>
      <w:szCs w:val="44"/>
    </w:rPr>
  </w:style>
  <w:style w:type="paragraph" w:styleId="4">
    <w:name w:val="heading 2"/>
    <w:basedOn w:val="1"/>
    <w:next w:val="1"/>
    <w:link w:val="68"/>
    <w:qFormat/>
    <w:uiPriority w:val="0"/>
    <w:pPr>
      <w:keepNext/>
      <w:keepLines/>
      <w:spacing w:before="260" w:after="260" w:line="416" w:lineRule="auto"/>
      <w:outlineLvl w:val="1"/>
    </w:pPr>
    <w:rPr>
      <w:rFonts w:hint="default" w:ascii="Cambria" w:hAnsi="Cambria" w:eastAsia="宋体" w:cs="Times New Roman"/>
      <w:b/>
      <w:bCs/>
      <w:kern w:val="0"/>
      <w:sz w:val="32"/>
      <w:szCs w:val="32"/>
    </w:rPr>
  </w:style>
  <w:style w:type="paragraph" w:styleId="5">
    <w:name w:val="heading 3"/>
    <w:basedOn w:val="1"/>
    <w:next w:val="1"/>
    <w:link w:val="69"/>
    <w:qFormat/>
    <w:uiPriority w:val="0"/>
    <w:pPr>
      <w:keepNext/>
      <w:keepLines/>
      <w:spacing w:before="260" w:after="260" w:line="416" w:lineRule="auto"/>
      <w:outlineLvl w:val="2"/>
    </w:pPr>
    <w:rPr>
      <w:rFonts w:hint="default" w:cs="Times New Roman"/>
      <w:b/>
      <w:bCs/>
      <w:kern w:val="0"/>
      <w:sz w:val="32"/>
      <w:szCs w:val="32"/>
    </w:rPr>
  </w:style>
  <w:style w:type="paragraph" w:styleId="6">
    <w:name w:val="heading 4"/>
    <w:basedOn w:val="1"/>
    <w:next w:val="1"/>
    <w:link w:val="70"/>
    <w:qFormat/>
    <w:uiPriority w:val="0"/>
    <w:pPr>
      <w:keepNext/>
      <w:keepLines/>
      <w:widowControl w:val="0"/>
      <w:spacing w:before="280" w:after="290" w:line="372" w:lineRule="auto"/>
      <w:outlineLvl w:val="3"/>
    </w:pPr>
    <w:rPr>
      <w:rFonts w:hint="default" w:ascii="Arial" w:hAnsi="Arial" w:eastAsia="黑体" w:cs="Times New Roman"/>
      <w:b/>
      <w:color w:val="auto"/>
      <w:sz w:val="28"/>
      <w:szCs w:val="24"/>
    </w:rPr>
  </w:style>
  <w:style w:type="paragraph" w:styleId="7">
    <w:name w:val="heading 5"/>
    <w:basedOn w:val="1"/>
    <w:next w:val="1"/>
    <w:link w:val="71"/>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rPr>
  </w:style>
  <w:style w:type="paragraph" w:styleId="8">
    <w:name w:val="heading 6"/>
    <w:basedOn w:val="1"/>
    <w:next w:val="1"/>
    <w:link w:val="72"/>
    <w:qFormat/>
    <w:uiPriority w:val="0"/>
    <w:pPr>
      <w:keepNext/>
      <w:keepLines/>
      <w:widowControl w:val="0"/>
      <w:spacing w:line="317" w:lineRule="auto"/>
      <w:ind w:firstLine="402"/>
      <w:outlineLvl w:val="5"/>
    </w:pPr>
    <w:rPr>
      <w:rFonts w:hint="default" w:ascii="Arial" w:hAnsi="Arial" w:eastAsia="黑体" w:cs="Times New Roman"/>
      <w:b/>
      <w:color w:val="auto"/>
      <w:sz w:val="24"/>
      <w:szCs w:val="32"/>
    </w:rPr>
  </w:style>
  <w:style w:type="paragraph" w:styleId="9">
    <w:name w:val="heading 7"/>
    <w:basedOn w:val="1"/>
    <w:next w:val="1"/>
    <w:link w:val="73"/>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rPr>
  </w:style>
  <w:style w:type="paragraph" w:styleId="10">
    <w:name w:val="heading 8"/>
    <w:basedOn w:val="1"/>
    <w:next w:val="1"/>
    <w:link w:val="74"/>
    <w:qFormat/>
    <w:uiPriority w:val="0"/>
    <w:pPr>
      <w:keepNext/>
      <w:keepLines/>
      <w:widowControl w:val="0"/>
      <w:spacing w:line="317" w:lineRule="auto"/>
      <w:ind w:firstLine="402"/>
      <w:outlineLvl w:val="7"/>
    </w:pPr>
    <w:rPr>
      <w:rFonts w:hint="default" w:ascii="Arial" w:hAnsi="Arial" w:eastAsia="黑体" w:cs="Times New Roman"/>
      <w:color w:val="auto"/>
      <w:sz w:val="24"/>
      <w:szCs w:val="32"/>
    </w:rPr>
  </w:style>
  <w:style w:type="paragraph" w:styleId="11">
    <w:name w:val="heading 9"/>
    <w:basedOn w:val="1"/>
    <w:next w:val="1"/>
    <w:link w:val="75"/>
    <w:qFormat/>
    <w:uiPriority w:val="0"/>
    <w:pPr>
      <w:keepNext/>
      <w:keepLines/>
      <w:widowControl w:val="0"/>
      <w:spacing w:line="317" w:lineRule="auto"/>
      <w:ind w:firstLine="402"/>
      <w:outlineLvl w:val="8"/>
    </w:pPr>
    <w:rPr>
      <w:rFonts w:hint="default" w:ascii="Arial" w:hAnsi="Arial" w:eastAsia="黑体" w:cs="Times New Roman"/>
      <w:color w:val="auto"/>
      <w:szCs w:val="32"/>
    </w:rPr>
  </w:style>
  <w:style w:type="character" w:default="1" w:styleId="51">
    <w:name w:val="Default Paragraph Font"/>
    <w:unhideWhenUsed/>
    <w:qFormat/>
    <w:uiPriority w:val="1"/>
  </w:style>
  <w:style w:type="table" w:default="1" w:styleId="49">
    <w:name w:val="Normal Table"/>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12">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3">
    <w:name w:val="Normal Indent"/>
    <w:basedOn w:val="1"/>
    <w:link w:val="76"/>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paragraph" w:styleId="14">
    <w:name w:val="annotation text"/>
    <w:basedOn w:val="1"/>
    <w:link w:val="77"/>
    <w:unhideWhenUsed/>
    <w:qFormat/>
    <w:uiPriority w:val="0"/>
    <w:pPr>
      <w:jc w:val="left"/>
    </w:pPr>
    <w:rPr>
      <w:rFonts w:hint="default" w:cs="Times New Roman"/>
      <w:kern w:val="0"/>
      <w:sz w:val="20"/>
    </w:rPr>
  </w:style>
  <w:style w:type="paragraph" w:styleId="15">
    <w:name w:val="Body Text 3"/>
    <w:basedOn w:val="1"/>
    <w:link w:val="78"/>
    <w:qFormat/>
    <w:uiPriority w:val="0"/>
    <w:pPr>
      <w:widowControl w:val="0"/>
      <w:spacing w:after="120"/>
    </w:pPr>
    <w:rPr>
      <w:rFonts w:hint="default" w:ascii="Times New Roman" w:hAnsi="Times New Roman" w:eastAsia="宋体" w:cs="Times New Roman"/>
      <w:color w:val="auto"/>
      <w:sz w:val="16"/>
      <w:szCs w:val="16"/>
    </w:rPr>
  </w:style>
  <w:style w:type="paragraph" w:styleId="16">
    <w:name w:val="Body Text"/>
    <w:basedOn w:val="1"/>
    <w:next w:val="1"/>
    <w:link w:val="79"/>
    <w:qFormat/>
    <w:uiPriority w:val="0"/>
    <w:pPr>
      <w:widowControl w:val="0"/>
      <w:tabs>
        <w:tab w:val="left" w:pos="567"/>
      </w:tabs>
      <w:spacing w:before="120" w:line="22" w:lineRule="atLeast"/>
    </w:pPr>
    <w:rPr>
      <w:rFonts w:hint="default" w:ascii="宋体" w:hAnsi="宋体" w:eastAsia="宋体" w:cs="Times New Roman"/>
      <w:color w:val="auto"/>
      <w:sz w:val="24"/>
      <w:szCs w:val="24"/>
    </w:rPr>
  </w:style>
  <w:style w:type="paragraph" w:styleId="17">
    <w:name w:val="Body Text Indent"/>
    <w:basedOn w:val="1"/>
    <w:link w:val="80"/>
    <w:qFormat/>
    <w:uiPriority w:val="0"/>
    <w:pPr>
      <w:widowControl w:val="0"/>
      <w:spacing w:line="360" w:lineRule="auto"/>
      <w:ind w:firstLine="570"/>
    </w:pPr>
    <w:rPr>
      <w:rFonts w:hint="default" w:ascii="Times New Roman" w:hAnsi="Times New Roman" w:eastAsia="宋体" w:cs="Times New Roman"/>
      <w:color w:val="auto"/>
      <w:sz w:val="24"/>
      <w:szCs w:val="24"/>
    </w:rPr>
  </w:style>
  <w:style w:type="paragraph" w:styleId="18">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19">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0">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1">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2">
    <w:name w:val="Plain Text"/>
    <w:basedOn w:val="1"/>
    <w:link w:val="81"/>
    <w:qFormat/>
    <w:uiPriority w:val="0"/>
    <w:pPr>
      <w:widowControl w:val="0"/>
    </w:pPr>
    <w:rPr>
      <w:rFonts w:hint="default" w:ascii="宋体" w:hAnsi="Courier New" w:eastAsia="宋体" w:cs="Times New Roman"/>
      <w:color w:val="auto"/>
      <w:kern w:val="0"/>
      <w:sz w:val="20"/>
      <w:szCs w:val="20"/>
    </w:rPr>
  </w:style>
  <w:style w:type="paragraph" w:styleId="23">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4">
    <w:name w:val="Date"/>
    <w:basedOn w:val="1"/>
    <w:next w:val="1"/>
    <w:link w:val="82"/>
    <w:qFormat/>
    <w:uiPriority w:val="99"/>
    <w:pPr>
      <w:widowControl w:val="0"/>
      <w:ind w:left="100" w:leftChars="2500"/>
    </w:pPr>
    <w:rPr>
      <w:rFonts w:hint="default" w:ascii="仿宋_GB2312" w:hAnsi="宋体" w:eastAsia="仿宋_GB2312" w:cs="Times New Roman"/>
      <w:sz w:val="24"/>
      <w:szCs w:val="24"/>
    </w:rPr>
  </w:style>
  <w:style w:type="paragraph" w:styleId="25">
    <w:name w:val="Body Text Indent 2"/>
    <w:basedOn w:val="1"/>
    <w:link w:val="83"/>
    <w:qFormat/>
    <w:uiPriority w:val="0"/>
    <w:pPr>
      <w:widowControl w:val="0"/>
      <w:ind w:firstLine="480" w:firstLineChars="200"/>
    </w:pPr>
    <w:rPr>
      <w:rFonts w:hint="default" w:ascii="仿宋_GB2312" w:hAnsi="Times New Roman" w:eastAsia="仿宋_GB2312" w:cs="Times New Roman"/>
      <w:color w:val="auto"/>
      <w:sz w:val="24"/>
      <w:szCs w:val="24"/>
    </w:rPr>
  </w:style>
  <w:style w:type="paragraph" w:styleId="26">
    <w:name w:val="Balloon Text"/>
    <w:basedOn w:val="1"/>
    <w:link w:val="84"/>
    <w:unhideWhenUsed/>
    <w:qFormat/>
    <w:uiPriority w:val="0"/>
    <w:rPr>
      <w:rFonts w:hint="default" w:cs="Times New Roman"/>
      <w:kern w:val="0"/>
      <w:sz w:val="18"/>
      <w:szCs w:val="18"/>
    </w:rPr>
  </w:style>
  <w:style w:type="paragraph" w:styleId="27">
    <w:name w:val="footer"/>
    <w:basedOn w:val="1"/>
    <w:link w:val="85"/>
    <w:qFormat/>
    <w:uiPriority w:val="99"/>
    <w:pPr>
      <w:tabs>
        <w:tab w:val="center" w:pos="4153"/>
        <w:tab w:val="right" w:pos="8306"/>
      </w:tabs>
    </w:pPr>
    <w:rPr>
      <w:rFonts w:hint="default" w:ascii="宋体" w:hAnsi="宋体" w:eastAsia="宋体" w:cs="Times New Roman"/>
      <w:kern w:val="0"/>
      <w:sz w:val="18"/>
      <w:szCs w:val="18"/>
    </w:rPr>
  </w:style>
  <w:style w:type="paragraph" w:styleId="28">
    <w:name w:val="envelope return"/>
    <w:basedOn w:val="1"/>
    <w:unhideWhenUsed/>
    <w:qFormat/>
    <w:uiPriority w:val="99"/>
    <w:pPr>
      <w:snapToGrid w:val="0"/>
    </w:pPr>
    <w:rPr>
      <w:rFonts w:ascii="Arial" w:hAnsi="Arial"/>
    </w:rPr>
  </w:style>
  <w:style w:type="paragraph" w:styleId="29">
    <w:name w:val="header"/>
    <w:basedOn w:val="1"/>
    <w:link w:val="86"/>
    <w:unhideWhenUsed/>
    <w:qFormat/>
    <w:uiPriority w:val="99"/>
    <w:pPr>
      <w:pBdr>
        <w:bottom w:val="single" w:color="auto" w:sz="6" w:space="1"/>
      </w:pBdr>
      <w:tabs>
        <w:tab w:val="center" w:pos="4153"/>
        <w:tab w:val="right" w:pos="8306"/>
      </w:tabs>
      <w:snapToGrid w:val="0"/>
      <w:jc w:val="center"/>
    </w:pPr>
    <w:rPr>
      <w:rFonts w:hint="default" w:cs="Times New Roman"/>
      <w:kern w:val="0"/>
      <w:sz w:val="18"/>
      <w:szCs w:val="18"/>
    </w:rPr>
  </w:style>
  <w:style w:type="paragraph" w:styleId="30">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1">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2">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3">
    <w:name w:val="footnote text"/>
    <w:basedOn w:val="1"/>
    <w:link w:val="87"/>
    <w:qFormat/>
    <w:uiPriority w:val="0"/>
    <w:pPr>
      <w:widowControl w:val="0"/>
      <w:adjustRightInd w:val="0"/>
      <w:spacing w:line="312" w:lineRule="atLeast"/>
      <w:jc w:val="left"/>
      <w:textAlignment w:val="baseline"/>
    </w:pPr>
    <w:rPr>
      <w:rFonts w:hint="default" w:ascii="Times New Roman" w:hAnsi="Times New Roman" w:eastAsia="宋体" w:cs="Times New Roman"/>
      <w:color w:val="auto"/>
      <w:sz w:val="18"/>
      <w:szCs w:val="22"/>
    </w:rPr>
  </w:style>
  <w:style w:type="paragraph" w:styleId="34">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5">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6">
    <w:name w:val="Body Text Indent 3"/>
    <w:basedOn w:val="1"/>
    <w:link w:val="88"/>
    <w:qFormat/>
    <w:uiPriority w:val="0"/>
    <w:pPr>
      <w:widowControl w:val="0"/>
      <w:autoSpaceDE w:val="0"/>
      <w:autoSpaceDN w:val="0"/>
      <w:adjustRightInd w:val="0"/>
      <w:spacing w:before="120" w:line="22" w:lineRule="atLeast"/>
      <w:ind w:left="720" w:firstLine="480"/>
      <w:jc w:val="left"/>
    </w:pPr>
    <w:rPr>
      <w:rFonts w:hint="default" w:ascii="宋体" w:hAnsi="Times New Roman" w:eastAsia="宋体" w:cs="Times New Roman"/>
      <w:color w:val="auto"/>
      <w:kern w:val="0"/>
      <w:sz w:val="24"/>
      <w:szCs w:val="20"/>
    </w:rPr>
  </w:style>
  <w:style w:type="paragraph" w:styleId="37">
    <w:name w:val="table of figures"/>
    <w:basedOn w:val="1"/>
    <w:next w:val="1"/>
    <w:qFormat/>
    <w:uiPriority w:val="0"/>
    <w:pPr>
      <w:ind w:left="200" w:leftChars="200" w:hanging="200" w:hangingChars="200"/>
    </w:pPr>
    <w:rPr>
      <w:rFonts w:ascii="Times New Roman" w:hAnsi="Times New Roman"/>
    </w:rPr>
  </w:style>
  <w:style w:type="paragraph" w:styleId="38">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39">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0">
    <w:name w:val="Body Text 2"/>
    <w:basedOn w:val="1"/>
    <w:link w:val="89"/>
    <w:qFormat/>
    <w:uiPriority w:val="0"/>
    <w:pPr>
      <w:widowControl w:val="0"/>
      <w:spacing w:after="120" w:line="480" w:lineRule="auto"/>
    </w:pPr>
    <w:rPr>
      <w:rFonts w:hint="default" w:ascii="Times New Roman" w:hAnsi="Times New Roman" w:eastAsia="宋体" w:cs="Times New Roman"/>
      <w:color w:val="auto"/>
      <w:szCs w:val="24"/>
    </w:rPr>
  </w:style>
  <w:style w:type="paragraph" w:styleId="41">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3">
    <w:name w:val="Normal (Web)"/>
    <w:basedOn w:val="1"/>
    <w:qFormat/>
    <w:uiPriority w:val="99"/>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4">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5">
    <w:name w:val="Title"/>
    <w:link w:val="90"/>
    <w:qFormat/>
    <w:uiPriority w:val="0"/>
    <w:pPr>
      <w:spacing w:before="240" w:after="60"/>
      <w:jc w:val="center"/>
    </w:pPr>
    <w:rPr>
      <w:rFonts w:ascii="Arial" w:hAnsi="Arial" w:eastAsia="Arial" w:cs="Times New Roman"/>
      <w:b/>
      <w:bCs/>
      <w:color w:val="000000"/>
      <w:sz w:val="32"/>
      <w:szCs w:val="32"/>
      <w:lang w:val="en-US" w:eastAsia="zh-CN" w:bidi="ar-SA"/>
    </w:rPr>
  </w:style>
  <w:style w:type="paragraph" w:styleId="46">
    <w:name w:val="annotation subject"/>
    <w:basedOn w:val="14"/>
    <w:next w:val="14"/>
    <w:link w:val="91"/>
    <w:qFormat/>
    <w:uiPriority w:val="0"/>
    <w:pPr>
      <w:widowControl w:val="0"/>
    </w:pPr>
    <w:rPr>
      <w:rFonts w:ascii="Times New Roman" w:hAnsi="Times New Roman" w:eastAsia="宋体"/>
      <w:b/>
      <w:bCs/>
      <w:color w:val="auto"/>
      <w:kern w:val="2"/>
      <w:sz w:val="21"/>
      <w:szCs w:val="24"/>
    </w:rPr>
  </w:style>
  <w:style w:type="paragraph" w:styleId="47">
    <w:name w:val="Body Text First Indent"/>
    <w:basedOn w:val="16"/>
    <w:next w:val="1"/>
    <w:link w:val="92"/>
    <w:qFormat/>
    <w:uiPriority w:val="0"/>
    <w:pPr>
      <w:tabs>
        <w:tab w:val="clear" w:pos="567"/>
      </w:tabs>
      <w:spacing w:before="0" w:after="120" w:line="240" w:lineRule="auto"/>
      <w:ind w:firstLine="420"/>
    </w:pPr>
    <w:rPr>
      <w:rFonts w:ascii="Times New Roman" w:hAnsi="Times New Roman" w:eastAsia="楷体_GB2312"/>
      <w:sz w:val="32"/>
    </w:rPr>
  </w:style>
  <w:style w:type="paragraph" w:styleId="48">
    <w:name w:val="Body Text First Indent 2"/>
    <w:basedOn w:val="17"/>
    <w:next w:val="1"/>
    <w:link w:val="93"/>
    <w:unhideWhenUsed/>
    <w:qFormat/>
    <w:uiPriority w:val="99"/>
    <w:pPr>
      <w:spacing w:after="120" w:line="240" w:lineRule="auto"/>
      <w:ind w:left="420" w:leftChars="200" w:firstLine="420" w:firstLineChars="200"/>
    </w:pPr>
    <w:rPr>
      <w:rFonts w:ascii="Cambria" w:hAnsi="Cambria"/>
      <w:sz w:val="21"/>
    </w:rPr>
  </w:style>
  <w:style w:type="table" w:styleId="50">
    <w:name w:val="Table Grid"/>
    <w:basedOn w:val="4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b/>
      <w:bCs/>
    </w:rPr>
  </w:style>
  <w:style w:type="character" w:styleId="53">
    <w:name w:val="page number"/>
    <w:qFormat/>
    <w:uiPriority w:val="0"/>
  </w:style>
  <w:style w:type="character" w:styleId="54">
    <w:name w:val="FollowedHyperlink"/>
    <w:qFormat/>
    <w:uiPriority w:val="0"/>
    <w:rPr>
      <w:color w:val="333333"/>
      <w:sz w:val="18"/>
      <w:szCs w:val="18"/>
      <w:u w:val="none"/>
    </w:rPr>
  </w:style>
  <w:style w:type="character" w:styleId="55">
    <w:name w:val="Emphasis"/>
    <w:basedOn w:val="51"/>
    <w:qFormat/>
    <w:uiPriority w:val="20"/>
    <w:rPr>
      <w:b/>
      <w:bCs/>
    </w:rPr>
  </w:style>
  <w:style w:type="character" w:styleId="56">
    <w:name w:val="HTML Definition"/>
    <w:basedOn w:val="51"/>
    <w:unhideWhenUsed/>
    <w:qFormat/>
    <w:uiPriority w:val="99"/>
  </w:style>
  <w:style w:type="character" w:styleId="57">
    <w:name w:val="HTML Typewriter"/>
    <w:basedOn w:val="51"/>
    <w:unhideWhenUsed/>
    <w:qFormat/>
    <w:uiPriority w:val="99"/>
    <w:rPr>
      <w:rFonts w:hint="default" w:ascii="monospace" w:hAnsi="monospace" w:eastAsia="monospace" w:cs="monospace"/>
      <w:sz w:val="20"/>
    </w:rPr>
  </w:style>
  <w:style w:type="character" w:styleId="58">
    <w:name w:val="HTML Acronym"/>
    <w:basedOn w:val="51"/>
    <w:unhideWhenUsed/>
    <w:qFormat/>
    <w:uiPriority w:val="99"/>
  </w:style>
  <w:style w:type="character" w:styleId="59">
    <w:name w:val="HTML Variable"/>
    <w:basedOn w:val="51"/>
    <w:unhideWhenUsed/>
    <w:qFormat/>
    <w:uiPriority w:val="99"/>
  </w:style>
  <w:style w:type="character" w:styleId="60">
    <w:name w:val="Hyperlink"/>
    <w:qFormat/>
    <w:uiPriority w:val="99"/>
    <w:rPr>
      <w:u w:val="single"/>
    </w:rPr>
  </w:style>
  <w:style w:type="character" w:styleId="61">
    <w:name w:val="HTML Code"/>
    <w:basedOn w:val="51"/>
    <w:unhideWhenUsed/>
    <w:qFormat/>
    <w:uiPriority w:val="99"/>
    <w:rPr>
      <w:rFonts w:hint="default" w:ascii="monospace" w:hAnsi="monospace" w:eastAsia="monospace" w:cs="monospace"/>
      <w:sz w:val="20"/>
    </w:rPr>
  </w:style>
  <w:style w:type="character" w:styleId="62">
    <w:name w:val="annotation reference"/>
    <w:unhideWhenUsed/>
    <w:qFormat/>
    <w:uiPriority w:val="99"/>
    <w:rPr>
      <w:sz w:val="21"/>
      <w:szCs w:val="21"/>
    </w:rPr>
  </w:style>
  <w:style w:type="character" w:styleId="63">
    <w:name w:val="HTML Cite"/>
    <w:basedOn w:val="51"/>
    <w:unhideWhenUsed/>
    <w:qFormat/>
    <w:uiPriority w:val="99"/>
  </w:style>
  <w:style w:type="character" w:styleId="64">
    <w:name w:val="footnote reference"/>
    <w:qFormat/>
    <w:uiPriority w:val="0"/>
    <w:rPr>
      <w:vertAlign w:val="superscript"/>
    </w:rPr>
  </w:style>
  <w:style w:type="character" w:styleId="65">
    <w:name w:val="HTML Keyboard"/>
    <w:basedOn w:val="51"/>
    <w:unhideWhenUsed/>
    <w:qFormat/>
    <w:uiPriority w:val="99"/>
    <w:rPr>
      <w:rFonts w:hint="default" w:ascii="monospace" w:hAnsi="monospace" w:eastAsia="monospace" w:cs="monospace"/>
      <w:sz w:val="20"/>
    </w:rPr>
  </w:style>
  <w:style w:type="character" w:styleId="66">
    <w:name w:val="HTML Sample"/>
    <w:basedOn w:val="51"/>
    <w:unhideWhenUsed/>
    <w:qFormat/>
    <w:uiPriority w:val="99"/>
    <w:rPr>
      <w:rFonts w:ascii="monospace" w:hAnsi="monospace" w:eastAsia="monospace" w:cs="monospace"/>
    </w:rPr>
  </w:style>
  <w:style w:type="character" w:customStyle="1" w:styleId="67">
    <w:name w:val="标题 1 Char"/>
    <w:link w:val="3"/>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68">
    <w:name w:val="标题 2 Char"/>
    <w:link w:val="4"/>
    <w:qFormat/>
    <w:uiPriority w:val="0"/>
    <w:rPr>
      <w:rFonts w:ascii="Cambria" w:hAnsi="Cambria" w:eastAsia="宋体" w:cs="Times New Roman"/>
      <w:b/>
      <w:bCs/>
      <w:color w:val="000000"/>
      <w:sz w:val="32"/>
      <w:szCs w:val="32"/>
      <w:lang w:val="zh-TW" w:eastAsia="zh-TW"/>
    </w:rPr>
  </w:style>
  <w:style w:type="character" w:customStyle="1" w:styleId="69">
    <w:name w:val="标题 3 Char"/>
    <w:link w:val="5"/>
    <w:qFormat/>
    <w:uiPriority w:val="0"/>
    <w:rPr>
      <w:rFonts w:ascii="Arial Unicode MS" w:hAnsi="Arial Unicode MS" w:eastAsia="Arial Unicode MS" w:cs="Arial Unicode MS"/>
      <w:b/>
      <w:bCs/>
      <w:color w:val="000000"/>
      <w:sz w:val="32"/>
      <w:szCs w:val="32"/>
      <w:lang w:val="zh-TW" w:eastAsia="zh-TW"/>
    </w:rPr>
  </w:style>
  <w:style w:type="character" w:customStyle="1" w:styleId="70">
    <w:name w:val="标题 4 Char"/>
    <w:link w:val="6"/>
    <w:qFormat/>
    <w:uiPriority w:val="0"/>
    <w:rPr>
      <w:rFonts w:ascii="Arial" w:hAnsi="Arial" w:eastAsia="黑体"/>
      <w:b/>
      <w:kern w:val="2"/>
      <w:sz w:val="28"/>
      <w:szCs w:val="24"/>
    </w:rPr>
  </w:style>
  <w:style w:type="character" w:customStyle="1" w:styleId="71">
    <w:name w:val="标题 5 Char"/>
    <w:link w:val="7"/>
    <w:qFormat/>
    <w:uiPriority w:val="0"/>
    <w:rPr>
      <w:rFonts w:ascii="仿宋_GB2312" w:hAnsi="Times New Roman" w:eastAsia="仿宋_GB2312"/>
      <w:b/>
      <w:kern w:val="2"/>
      <w:sz w:val="28"/>
      <w:szCs w:val="32"/>
    </w:rPr>
  </w:style>
  <w:style w:type="character" w:customStyle="1" w:styleId="72">
    <w:name w:val="标题 6 Char"/>
    <w:link w:val="8"/>
    <w:qFormat/>
    <w:uiPriority w:val="0"/>
    <w:rPr>
      <w:rFonts w:ascii="Arial" w:hAnsi="Arial" w:eastAsia="黑体"/>
      <w:b/>
      <w:kern w:val="2"/>
      <w:sz w:val="24"/>
      <w:szCs w:val="32"/>
    </w:rPr>
  </w:style>
  <w:style w:type="character" w:customStyle="1" w:styleId="73">
    <w:name w:val="标题 7 Char"/>
    <w:link w:val="9"/>
    <w:qFormat/>
    <w:uiPriority w:val="0"/>
    <w:rPr>
      <w:rFonts w:ascii="仿宋_GB2312" w:hAnsi="Times New Roman" w:eastAsia="仿宋_GB2312"/>
      <w:b/>
      <w:kern w:val="2"/>
      <w:sz w:val="24"/>
      <w:szCs w:val="32"/>
    </w:rPr>
  </w:style>
  <w:style w:type="character" w:customStyle="1" w:styleId="74">
    <w:name w:val="标题 8 Char"/>
    <w:link w:val="10"/>
    <w:qFormat/>
    <w:uiPriority w:val="0"/>
    <w:rPr>
      <w:rFonts w:ascii="Arial" w:hAnsi="Arial" w:eastAsia="黑体"/>
      <w:kern w:val="2"/>
      <w:sz w:val="24"/>
      <w:szCs w:val="32"/>
    </w:rPr>
  </w:style>
  <w:style w:type="character" w:customStyle="1" w:styleId="75">
    <w:name w:val="标题 9 Char"/>
    <w:link w:val="11"/>
    <w:qFormat/>
    <w:uiPriority w:val="0"/>
    <w:rPr>
      <w:rFonts w:ascii="Arial" w:hAnsi="Arial" w:eastAsia="黑体"/>
      <w:kern w:val="2"/>
      <w:sz w:val="21"/>
      <w:szCs w:val="32"/>
    </w:rPr>
  </w:style>
  <w:style w:type="character" w:customStyle="1" w:styleId="76">
    <w:name w:val="正文缩进 Char"/>
    <w:link w:val="13"/>
    <w:qFormat/>
    <w:uiPriority w:val="0"/>
    <w:rPr>
      <w:rFonts w:ascii="宋体"/>
      <w:sz w:val="24"/>
    </w:rPr>
  </w:style>
  <w:style w:type="character" w:customStyle="1" w:styleId="77">
    <w:name w:val="批注文字 Char"/>
    <w:link w:val="14"/>
    <w:qFormat/>
    <w:uiPriority w:val="0"/>
    <w:rPr>
      <w:rFonts w:ascii="Arial Unicode MS" w:hAnsi="Arial Unicode MS" w:eastAsia="Arial Unicode MS" w:cs="Arial Unicode MS"/>
      <w:color w:val="000000"/>
      <w:szCs w:val="21"/>
      <w:lang w:val="zh-TW" w:eastAsia="zh-TW"/>
    </w:rPr>
  </w:style>
  <w:style w:type="character" w:customStyle="1" w:styleId="78">
    <w:name w:val="正文文本 3 Char"/>
    <w:link w:val="15"/>
    <w:qFormat/>
    <w:uiPriority w:val="0"/>
    <w:rPr>
      <w:kern w:val="2"/>
      <w:sz w:val="16"/>
      <w:szCs w:val="16"/>
    </w:rPr>
  </w:style>
  <w:style w:type="character" w:customStyle="1" w:styleId="79">
    <w:name w:val="正文文本 Char"/>
    <w:link w:val="16"/>
    <w:qFormat/>
    <w:uiPriority w:val="0"/>
    <w:rPr>
      <w:rFonts w:ascii="宋体" w:hAnsi="宋体"/>
      <w:kern w:val="2"/>
      <w:sz w:val="24"/>
      <w:szCs w:val="24"/>
    </w:rPr>
  </w:style>
  <w:style w:type="character" w:customStyle="1" w:styleId="80">
    <w:name w:val="正文文本缩进 Char"/>
    <w:link w:val="17"/>
    <w:qFormat/>
    <w:uiPriority w:val="0"/>
    <w:rPr>
      <w:kern w:val="2"/>
      <w:sz w:val="24"/>
      <w:szCs w:val="24"/>
    </w:rPr>
  </w:style>
  <w:style w:type="character" w:customStyle="1" w:styleId="81">
    <w:name w:val="纯文本 Char1"/>
    <w:link w:val="22"/>
    <w:qFormat/>
    <w:uiPriority w:val="0"/>
    <w:rPr>
      <w:rFonts w:ascii="宋体" w:hAnsi="Courier New"/>
    </w:rPr>
  </w:style>
  <w:style w:type="character" w:customStyle="1" w:styleId="82">
    <w:name w:val="日期 Char"/>
    <w:link w:val="24"/>
    <w:qFormat/>
    <w:uiPriority w:val="99"/>
    <w:rPr>
      <w:rFonts w:ascii="仿宋_GB2312" w:hAnsi="宋体" w:eastAsia="仿宋_GB2312"/>
      <w:color w:val="000000"/>
      <w:kern w:val="2"/>
      <w:sz w:val="24"/>
      <w:szCs w:val="24"/>
    </w:rPr>
  </w:style>
  <w:style w:type="character" w:customStyle="1" w:styleId="83">
    <w:name w:val="正文文本缩进 2 Char"/>
    <w:link w:val="25"/>
    <w:qFormat/>
    <w:uiPriority w:val="0"/>
    <w:rPr>
      <w:rFonts w:ascii="仿宋_GB2312" w:eastAsia="仿宋_GB2312"/>
      <w:kern w:val="2"/>
      <w:sz w:val="24"/>
      <w:szCs w:val="24"/>
    </w:rPr>
  </w:style>
  <w:style w:type="character" w:customStyle="1" w:styleId="84">
    <w:name w:val="批注框文本 Char"/>
    <w:link w:val="26"/>
    <w:qFormat/>
    <w:uiPriority w:val="0"/>
    <w:rPr>
      <w:rFonts w:ascii="Arial Unicode MS" w:hAnsi="Arial Unicode MS" w:eastAsia="Arial Unicode MS" w:cs="Arial Unicode MS"/>
      <w:color w:val="000000"/>
      <w:sz w:val="18"/>
      <w:szCs w:val="18"/>
      <w:lang w:val="zh-TW" w:eastAsia="zh-TW"/>
    </w:rPr>
  </w:style>
  <w:style w:type="character" w:customStyle="1" w:styleId="85">
    <w:name w:val="页脚 Char"/>
    <w:link w:val="27"/>
    <w:qFormat/>
    <w:uiPriority w:val="99"/>
    <w:rPr>
      <w:rFonts w:ascii="宋体" w:hAnsi="宋体" w:eastAsia="宋体" w:cs="宋体"/>
      <w:color w:val="000000"/>
      <w:kern w:val="0"/>
      <w:sz w:val="18"/>
      <w:szCs w:val="18"/>
    </w:rPr>
  </w:style>
  <w:style w:type="character" w:customStyle="1" w:styleId="86">
    <w:name w:val="页眉 Char"/>
    <w:link w:val="29"/>
    <w:qFormat/>
    <w:uiPriority w:val="99"/>
    <w:rPr>
      <w:rFonts w:ascii="Arial Unicode MS" w:hAnsi="Arial Unicode MS" w:eastAsia="Arial Unicode MS" w:cs="Arial Unicode MS"/>
      <w:color w:val="000000"/>
      <w:sz w:val="18"/>
      <w:szCs w:val="18"/>
      <w:lang w:val="zh-TW" w:eastAsia="zh-TW"/>
    </w:rPr>
  </w:style>
  <w:style w:type="character" w:customStyle="1" w:styleId="87">
    <w:name w:val="脚注文本 Char"/>
    <w:link w:val="33"/>
    <w:qFormat/>
    <w:uiPriority w:val="0"/>
    <w:rPr>
      <w:kern w:val="2"/>
      <w:sz w:val="18"/>
      <w:szCs w:val="22"/>
    </w:rPr>
  </w:style>
  <w:style w:type="character" w:customStyle="1" w:styleId="88">
    <w:name w:val="正文文本缩进 3 Char"/>
    <w:link w:val="36"/>
    <w:qFormat/>
    <w:uiPriority w:val="0"/>
    <w:rPr>
      <w:rFonts w:ascii="宋体"/>
      <w:sz w:val="24"/>
    </w:rPr>
  </w:style>
  <w:style w:type="character" w:customStyle="1" w:styleId="89">
    <w:name w:val="正文文本 2 Char"/>
    <w:link w:val="40"/>
    <w:qFormat/>
    <w:uiPriority w:val="0"/>
    <w:rPr>
      <w:kern w:val="2"/>
      <w:sz w:val="21"/>
      <w:szCs w:val="24"/>
    </w:rPr>
  </w:style>
  <w:style w:type="character" w:customStyle="1" w:styleId="90">
    <w:name w:val="标题 Char"/>
    <w:link w:val="45"/>
    <w:qFormat/>
    <w:uiPriority w:val="0"/>
    <w:rPr>
      <w:rFonts w:ascii="Arial" w:hAnsi="Arial" w:eastAsia="Arial"/>
      <w:b/>
      <w:bCs/>
      <w:color w:val="000000"/>
      <w:sz w:val="32"/>
      <w:szCs w:val="32"/>
      <w:lang w:bidi="ar-SA"/>
    </w:rPr>
  </w:style>
  <w:style w:type="character" w:customStyle="1" w:styleId="91">
    <w:name w:val="批注主题 Char"/>
    <w:link w:val="46"/>
    <w:qFormat/>
    <w:uiPriority w:val="0"/>
    <w:rPr>
      <w:b/>
      <w:bCs/>
      <w:kern w:val="2"/>
      <w:sz w:val="21"/>
      <w:szCs w:val="24"/>
    </w:rPr>
  </w:style>
  <w:style w:type="character" w:customStyle="1" w:styleId="92">
    <w:name w:val="正文首行缩进 Char"/>
    <w:link w:val="47"/>
    <w:qFormat/>
    <w:uiPriority w:val="0"/>
    <w:rPr>
      <w:rFonts w:eastAsia="楷体_GB2312"/>
      <w:kern w:val="2"/>
      <w:sz w:val="32"/>
      <w:szCs w:val="24"/>
    </w:rPr>
  </w:style>
  <w:style w:type="character" w:customStyle="1" w:styleId="93">
    <w:name w:val="正文首行缩进 2 Char"/>
    <w:link w:val="48"/>
    <w:qFormat/>
    <w:uiPriority w:val="99"/>
    <w:rPr>
      <w:rFonts w:ascii="Cambria" w:hAnsi="Cambria"/>
      <w:kern w:val="2"/>
      <w:sz w:val="21"/>
      <w:szCs w:val="24"/>
    </w:rPr>
  </w:style>
  <w:style w:type="paragraph" w:customStyle="1" w:styleId="94">
    <w:name w:val="Default"/>
    <w:next w:val="37"/>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95">
    <w:name w:val="style4"/>
    <w:basedOn w:val="1"/>
    <w:next w:val="96"/>
    <w:qFormat/>
    <w:uiPriority w:val="0"/>
    <w:pPr>
      <w:spacing w:before="280" w:after="280"/>
    </w:pPr>
    <w:rPr>
      <w:rFonts w:ascii="宋体"/>
      <w:sz w:val="18"/>
    </w:rPr>
  </w:style>
  <w:style w:type="paragraph" w:customStyle="1" w:styleId="9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97">
    <w:name w:val="BodyText1I"/>
    <w:basedOn w:val="98"/>
    <w:qFormat/>
    <w:uiPriority w:val="99"/>
    <w:pPr>
      <w:tabs>
        <w:tab w:val="left" w:pos="567"/>
      </w:tabs>
      <w:spacing w:after="120"/>
      <w:ind w:firstLine="420" w:firstLineChars="100"/>
    </w:pPr>
  </w:style>
  <w:style w:type="paragraph" w:customStyle="1" w:styleId="98">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99">
    <w:name w:val="大标题"/>
    <w:basedOn w:val="1"/>
    <w:next w:val="48"/>
    <w:qFormat/>
    <w:uiPriority w:val="0"/>
    <w:pPr>
      <w:jc w:val="center"/>
    </w:pPr>
    <w:rPr>
      <w:rFonts w:ascii="Arial" w:hAnsi="Arial" w:eastAsia="宋体"/>
      <w:b/>
      <w:sz w:val="28"/>
      <w:szCs w:val="24"/>
    </w:rPr>
  </w:style>
  <w:style w:type="character" w:customStyle="1" w:styleId="100">
    <w:name w:val="apple-converted-space"/>
    <w:qFormat/>
    <w:uiPriority w:val="0"/>
  </w:style>
  <w:style w:type="character" w:customStyle="1" w:styleId="101">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02">
    <w:name w:val="标题 Char2"/>
    <w:qFormat/>
    <w:uiPriority w:val="10"/>
    <w:rPr>
      <w:rFonts w:ascii="Cambria" w:hAnsi="Cambria" w:cs="Times New Roman"/>
      <w:b/>
      <w:bCs/>
      <w:kern w:val="2"/>
      <w:sz w:val="32"/>
      <w:szCs w:val="32"/>
    </w:rPr>
  </w:style>
  <w:style w:type="character" w:customStyle="1" w:styleId="103">
    <w:name w:val="NormalCharacter"/>
    <w:qFormat/>
    <w:uiPriority w:val="0"/>
    <w:rPr>
      <w:kern w:val="2"/>
      <w:sz w:val="21"/>
      <w:szCs w:val="24"/>
      <w:lang w:val="en-US" w:eastAsia="zh-CN" w:bidi="ar-SA"/>
    </w:rPr>
  </w:style>
  <w:style w:type="character" w:customStyle="1" w:styleId="104">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5">
    <w:name w:val="正文缩进 Char1"/>
    <w:link w:val="106"/>
    <w:qFormat/>
    <w:uiPriority w:val="0"/>
    <w:rPr>
      <w:rFonts w:ascii="宋体"/>
      <w:sz w:val="24"/>
    </w:rPr>
  </w:style>
  <w:style w:type="paragraph" w:customStyle="1" w:styleId="106">
    <w:name w:val="正文缩进1"/>
    <w:basedOn w:val="1"/>
    <w:link w:val="105"/>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character" w:customStyle="1" w:styleId="107">
    <w:name w:val="wen11"/>
    <w:qFormat/>
    <w:uiPriority w:val="0"/>
    <w:rPr>
      <w:color w:val="000000"/>
      <w:sz w:val="21"/>
      <w:szCs w:val="21"/>
    </w:rPr>
  </w:style>
  <w:style w:type="character" w:customStyle="1" w:styleId="108">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9">
    <w:name w:val="页脚 Char1"/>
    <w:semiHidden/>
    <w:qFormat/>
    <w:uiPriority w:val="99"/>
    <w:rPr>
      <w:kern w:val="2"/>
      <w:sz w:val="18"/>
      <w:szCs w:val="18"/>
    </w:rPr>
  </w:style>
  <w:style w:type="character" w:customStyle="1" w:styleId="110">
    <w:name w:val="纯文本 Char2"/>
    <w:semiHidden/>
    <w:qFormat/>
    <w:uiPriority w:val="99"/>
    <w:rPr>
      <w:rFonts w:ascii="宋体" w:hAnsi="Courier New" w:eastAsia="宋体" w:cs="Courier New"/>
      <w:szCs w:val="21"/>
    </w:rPr>
  </w:style>
  <w:style w:type="character" w:customStyle="1" w:styleId="111">
    <w:name w:val="日期 Char1"/>
    <w:semiHidden/>
    <w:qFormat/>
    <w:uiPriority w:val="99"/>
    <w:rPr>
      <w:rFonts w:ascii="Times New Roman" w:hAnsi="Times New Roman" w:eastAsia="宋体" w:cs="Times New Roman"/>
      <w:szCs w:val="24"/>
    </w:rPr>
  </w:style>
  <w:style w:type="character" w:customStyle="1" w:styleId="112">
    <w:name w:val="正文文本缩进 3 Char1"/>
    <w:semiHidden/>
    <w:qFormat/>
    <w:uiPriority w:val="99"/>
    <w:rPr>
      <w:rFonts w:ascii="Times New Roman" w:hAnsi="Times New Roman" w:eastAsia="宋体" w:cs="Times New Roman"/>
      <w:sz w:val="16"/>
      <w:szCs w:val="16"/>
    </w:rPr>
  </w:style>
  <w:style w:type="character" w:customStyle="1" w:styleId="113">
    <w:name w:val="p141"/>
    <w:qFormat/>
    <w:uiPriority w:val="99"/>
    <w:rPr>
      <w:sz w:val="21"/>
      <w:szCs w:val="21"/>
    </w:rPr>
  </w:style>
  <w:style w:type="character" w:customStyle="1" w:styleId="114">
    <w:name w:val="正文文本 Char1"/>
    <w:semiHidden/>
    <w:qFormat/>
    <w:uiPriority w:val="99"/>
    <w:rPr>
      <w:rFonts w:ascii="Times New Roman" w:hAnsi="Times New Roman" w:eastAsia="宋体" w:cs="Times New Roman"/>
      <w:szCs w:val="24"/>
    </w:rPr>
  </w:style>
  <w:style w:type="character" w:customStyle="1" w:styleId="115">
    <w:name w:val="正文首行缩进 2 Char1"/>
    <w:semiHidden/>
    <w:qFormat/>
    <w:uiPriority w:val="99"/>
    <w:rPr>
      <w:lang w:val="zh-TW" w:eastAsia="zh-TW"/>
    </w:rPr>
  </w:style>
  <w:style w:type="character" w:customStyle="1" w:styleId="116">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17">
    <w:name w:val="*正文 Char"/>
    <w:link w:val="118"/>
    <w:qFormat/>
    <w:uiPriority w:val="0"/>
    <w:rPr>
      <w:rFonts w:ascii="宋体" w:hAnsi="宋体"/>
      <w:sz w:val="22"/>
      <w:szCs w:val="24"/>
    </w:rPr>
  </w:style>
  <w:style w:type="paragraph" w:customStyle="1" w:styleId="118">
    <w:name w:val="*正文"/>
    <w:basedOn w:val="1"/>
    <w:link w:val="117"/>
    <w:qFormat/>
    <w:uiPriority w:val="0"/>
    <w:pPr>
      <w:widowControl w:val="0"/>
      <w:spacing w:line="360" w:lineRule="auto"/>
      <w:ind w:firstLine="200" w:firstLineChars="200"/>
    </w:pPr>
    <w:rPr>
      <w:rFonts w:hint="default" w:ascii="宋体" w:hAnsi="宋体" w:eastAsia="宋体" w:cs="Times New Roman"/>
      <w:color w:val="auto"/>
      <w:kern w:val="0"/>
      <w:sz w:val="22"/>
      <w:szCs w:val="24"/>
    </w:rPr>
  </w:style>
  <w:style w:type="character" w:customStyle="1" w:styleId="119">
    <w:name w:val="纯文本 Char"/>
    <w:qFormat/>
    <w:uiPriority w:val="0"/>
    <w:rPr>
      <w:rFonts w:ascii="宋体" w:hAnsi="Courier New" w:cs="Courier New"/>
      <w:color w:val="000000"/>
      <w:kern w:val="2"/>
      <w:sz w:val="21"/>
      <w:szCs w:val="21"/>
      <w:lang w:val="zh-TW" w:eastAsia="zh-TW"/>
    </w:rPr>
  </w:style>
  <w:style w:type="character" w:customStyle="1" w:styleId="120">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1">
    <w:name w:val="页眉 Char1"/>
    <w:semiHidden/>
    <w:qFormat/>
    <w:uiPriority w:val="99"/>
    <w:rPr>
      <w:kern w:val="2"/>
      <w:sz w:val="18"/>
      <w:szCs w:val="18"/>
    </w:rPr>
  </w:style>
  <w:style w:type="character" w:customStyle="1" w:styleId="122">
    <w:name w:val="正文首行缩进 Char1"/>
    <w:semiHidden/>
    <w:qFormat/>
    <w:uiPriority w:val="99"/>
    <w:rPr>
      <w:lang w:val="zh-TW" w:eastAsia="zh-TW"/>
    </w:rPr>
  </w:style>
  <w:style w:type="character" w:customStyle="1" w:styleId="123">
    <w:name w:val="批注主题 Char1"/>
    <w:semiHidden/>
    <w:qFormat/>
    <w:uiPriority w:val="99"/>
    <w:rPr>
      <w:b/>
      <w:bCs/>
      <w:kern w:val="2"/>
      <w:sz w:val="21"/>
      <w:szCs w:val="24"/>
    </w:rPr>
  </w:style>
  <w:style w:type="character" w:customStyle="1" w:styleId="124">
    <w:name w:val="fontstyle01"/>
    <w:qFormat/>
    <w:uiPriority w:val="0"/>
    <w:rPr>
      <w:rFonts w:hint="default" w:ascii="Times New Roman" w:hAnsi="Times New Roman" w:cs="Times New Roman"/>
      <w:color w:val="000000"/>
      <w:sz w:val="24"/>
      <w:szCs w:val="24"/>
    </w:rPr>
  </w:style>
  <w:style w:type="character" w:customStyle="1" w:styleId="125">
    <w:name w:val="fontstyle21"/>
    <w:qFormat/>
    <w:uiPriority w:val="0"/>
    <w:rPr>
      <w:rFonts w:hint="eastAsia" w:ascii="宋体" w:hAnsi="宋体" w:eastAsia="宋体"/>
      <w:color w:val="000000"/>
      <w:sz w:val="24"/>
      <w:szCs w:val="24"/>
    </w:rPr>
  </w:style>
  <w:style w:type="character" w:customStyle="1" w:styleId="126">
    <w:name w:val="批注框文本 Char1"/>
    <w:semiHidden/>
    <w:qFormat/>
    <w:uiPriority w:val="99"/>
    <w:rPr>
      <w:kern w:val="2"/>
      <w:sz w:val="18"/>
      <w:szCs w:val="18"/>
    </w:rPr>
  </w:style>
  <w:style w:type="character" w:customStyle="1" w:styleId="127">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28">
    <w:name w:val="批注文字 Char2"/>
    <w:semiHidden/>
    <w:qFormat/>
    <w:uiPriority w:val="99"/>
    <w:rPr>
      <w:kern w:val="2"/>
      <w:sz w:val="21"/>
      <w:szCs w:val="24"/>
    </w:rPr>
  </w:style>
  <w:style w:type="character" w:customStyle="1" w:styleId="129">
    <w:name w:val="批注框文本 Char2"/>
    <w:semiHidden/>
    <w:qFormat/>
    <w:uiPriority w:val="99"/>
    <w:rPr>
      <w:kern w:val="2"/>
      <w:sz w:val="18"/>
      <w:szCs w:val="18"/>
    </w:rPr>
  </w:style>
  <w:style w:type="character" w:customStyle="1" w:styleId="130">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31">
    <w:name w:val="正文文本 字符"/>
    <w:qFormat/>
    <w:uiPriority w:val="0"/>
    <w:rPr>
      <w:rFonts w:ascii="宋体" w:hAnsi="宋体"/>
      <w:kern w:val="2"/>
      <w:sz w:val="24"/>
      <w:szCs w:val="24"/>
    </w:rPr>
  </w:style>
  <w:style w:type="character" w:customStyle="1" w:styleId="132">
    <w:name w:val="Char Char2"/>
    <w:qFormat/>
    <w:uiPriority w:val="0"/>
    <w:rPr>
      <w:rFonts w:ascii="宋体" w:hAnsi="Courier New" w:eastAsia="宋体" w:cs="Courier New"/>
      <w:kern w:val="2"/>
      <w:sz w:val="21"/>
      <w:szCs w:val="21"/>
      <w:lang w:val="en-US" w:eastAsia="zh-CN" w:bidi="ar-SA"/>
    </w:rPr>
  </w:style>
  <w:style w:type="character" w:customStyle="1" w:styleId="133">
    <w:name w:val="fontstyle11"/>
    <w:qFormat/>
    <w:uiPriority w:val="0"/>
    <w:rPr>
      <w:rFonts w:hint="default" w:ascii="Times New Roman" w:hAnsi="Times New Roman" w:cs="Times New Roman"/>
      <w:color w:val="000000"/>
      <w:sz w:val="18"/>
      <w:szCs w:val="18"/>
    </w:rPr>
  </w:style>
  <w:style w:type="character" w:customStyle="1" w:styleId="134">
    <w:name w:val="dash6b63_6587__char1"/>
    <w:qFormat/>
    <w:uiPriority w:val="0"/>
    <w:rPr>
      <w:rFonts w:hint="default" w:ascii="Calibri" w:hAnsi="Calibri" w:cs="Calibri"/>
      <w:sz w:val="20"/>
      <w:szCs w:val="20"/>
    </w:rPr>
  </w:style>
  <w:style w:type="character" w:customStyle="1" w:styleId="135">
    <w:name w:val="unnamed11"/>
    <w:qFormat/>
    <w:uiPriority w:val="0"/>
    <w:rPr>
      <w:rFonts w:hint="default" w:ascii="Arial" w:hAnsi="Arial" w:cs="Arial"/>
      <w:color w:val="000000"/>
      <w:sz w:val="18"/>
      <w:szCs w:val="18"/>
      <w:u w:val="none"/>
    </w:rPr>
  </w:style>
  <w:style w:type="character" w:customStyle="1" w:styleId="136">
    <w:name w:val="font61"/>
    <w:qFormat/>
    <w:uiPriority w:val="0"/>
    <w:rPr>
      <w:rFonts w:hint="eastAsia" w:ascii="宋体" w:hAnsi="宋体" w:eastAsia="宋体" w:cs="宋体"/>
      <w:color w:val="auto"/>
      <w:sz w:val="20"/>
      <w:szCs w:val="20"/>
      <w:u w:val="none"/>
    </w:rPr>
  </w:style>
  <w:style w:type="character" w:customStyle="1" w:styleId="137">
    <w:name w:val="脚注文本 Char1"/>
    <w:semiHidden/>
    <w:qFormat/>
    <w:uiPriority w:val="99"/>
    <w:rPr>
      <w:rFonts w:ascii="Times New Roman" w:hAnsi="Times New Roman" w:eastAsia="宋体" w:cs="Times New Roman"/>
      <w:sz w:val="18"/>
      <w:szCs w:val="18"/>
    </w:rPr>
  </w:style>
  <w:style w:type="character" w:customStyle="1" w:styleId="138">
    <w:name w:val="标题 Char1"/>
    <w:qFormat/>
    <w:uiPriority w:val="10"/>
    <w:rPr>
      <w:rFonts w:ascii="Cambria" w:hAnsi="Cambria" w:eastAsia="宋体" w:cs="Times New Roman"/>
      <w:b/>
      <w:bCs/>
      <w:sz w:val="32"/>
      <w:szCs w:val="32"/>
    </w:rPr>
  </w:style>
  <w:style w:type="character" w:customStyle="1" w:styleId="139">
    <w:name w:val="纯文本 Char3"/>
    <w:semiHidden/>
    <w:qFormat/>
    <w:uiPriority w:val="99"/>
    <w:rPr>
      <w:rFonts w:ascii="宋体" w:hAnsi="Courier New" w:cs="Courier New"/>
      <w:kern w:val="2"/>
      <w:sz w:val="21"/>
      <w:szCs w:val="21"/>
    </w:rPr>
  </w:style>
  <w:style w:type="character" w:customStyle="1" w:styleId="140">
    <w:name w:val="批注文字 Char1"/>
    <w:semiHidden/>
    <w:qFormat/>
    <w:uiPriority w:val="99"/>
    <w:rPr>
      <w:kern w:val="2"/>
      <w:sz w:val="21"/>
      <w:szCs w:val="24"/>
    </w:rPr>
  </w:style>
  <w:style w:type="character" w:customStyle="1" w:styleId="141">
    <w:name w:val="正文文本缩进 2 Char1"/>
    <w:semiHidden/>
    <w:qFormat/>
    <w:uiPriority w:val="99"/>
    <w:rPr>
      <w:rFonts w:ascii="Times New Roman" w:hAnsi="Times New Roman" w:eastAsia="宋体" w:cs="Times New Roman"/>
      <w:szCs w:val="24"/>
    </w:rPr>
  </w:style>
  <w:style w:type="character" w:customStyle="1" w:styleId="142">
    <w:name w:val="pt91"/>
    <w:qFormat/>
    <w:uiPriority w:val="0"/>
    <w:rPr>
      <w:rFonts w:hint="default"/>
      <w:color w:val="333333"/>
      <w:sz w:val="18"/>
      <w:szCs w:val="18"/>
    </w:rPr>
  </w:style>
  <w:style w:type="character" w:customStyle="1" w:styleId="143">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44">
    <w:name w:val="页眉 Char2"/>
    <w:semiHidden/>
    <w:qFormat/>
    <w:uiPriority w:val="99"/>
    <w:rPr>
      <w:kern w:val="2"/>
      <w:sz w:val="18"/>
      <w:szCs w:val="18"/>
    </w:rPr>
  </w:style>
  <w:style w:type="character" w:customStyle="1" w:styleId="145">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46">
    <w:name w:val="_Style 129"/>
    <w:unhideWhenUsed/>
    <w:qFormat/>
    <w:uiPriority w:val="99"/>
    <w:rPr>
      <w:color w:val="605E5C"/>
      <w:shd w:val="clear" w:color="auto" w:fill="E1DFDD"/>
    </w:rPr>
  </w:style>
  <w:style w:type="character" w:customStyle="1" w:styleId="147">
    <w:name w:val="p12h15"/>
    <w:qFormat/>
    <w:uiPriority w:val="0"/>
  </w:style>
  <w:style w:type="character" w:customStyle="1" w:styleId="148">
    <w:name w:val="正文文本缩进 Char1"/>
    <w:semiHidden/>
    <w:qFormat/>
    <w:uiPriority w:val="99"/>
    <w:rPr>
      <w:rFonts w:ascii="Times New Roman" w:hAnsi="Times New Roman" w:eastAsia="宋体" w:cs="Times New Roman"/>
      <w:szCs w:val="24"/>
    </w:rPr>
  </w:style>
  <w:style w:type="paragraph" w:customStyle="1" w:styleId="149">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150">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15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52">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153">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54">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55">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56">
    <w:name w:val="Char Char10 Char Char Char Char"/>
    <w:basedOn w:val="1"/>
    <w:next w:val="157"/>
    <w:qFormat/>
    <w:uiPriority w:val="0"/>
    <w:rPr>
      <w:rFonts w:ascii="Calibri" w:hAnsi="Calibri"/>
      <w:kern w:val="0"/>
    </w:rPr>
  </w:style>
  <w:style w:type="paragraph" w:customStyle="1" w:styleId="157">
    <w:name w:val="xl87"/>
    <w:basedOn w:val="1"/>
    <w:next w:val="158"/>
    <w:qFormat/>
    <w:uiPriority w:val="0"/>
    <w:pPr>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58">
    <w:name w:val="xl72"/>
    <w:basedOn w:val="1"/>
    <w:next w:val="24"/>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9">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60">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1">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162">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63">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64">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65">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66">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67">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168">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169">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0">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1">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173">
    <w:name w:val="WPSOffice手动目录 1"/>
    <w:qFormat/>
    <w:uiPriority w:val="0"/>
    <w:rPr>
      <w:rFonts w:ascii="Times New Roman" w:hAnsi="Times New Roman" w:eastAsia="宋体" w:cs="Times New Roman"/>
      <w:lang w:val="en-US" w:eastAsia="zh-CN" w:bidi="ar-SA"/>
    </w:rPr>
  </w:style>
  <w:style w:type="paragraph" w:customStyle="1" w:styleId="174">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75">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17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77">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78">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79">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80">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181">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小标题 3"/>
    <w:next w:val="183"/>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183">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84">
    <w:name w:val="Table Paragraph"/>
    <w:basedOn w:val="1"/>
    <w:qFormat/>
    <w:uiPriority w:val="0"/>
    <w:pPr>
      <w:widowControl w:val="0"/>
      <w:jc w:val="left"/>
    </w:pPr>
    <w:rPr>
      <w:rFonts w:hint="default" w:ascii="Calibri" w:hAnsi="Calibri" w:eastAsia="宋体" w:cs="Times New Roman"/>
      <w:color w:val="auto"/>
      <w:kern w:val="0"/>
      <w:sz w:val="22"/>
      <w:szCs w:val="22"/>
      <w:lang w:val="en-US" w:eastAsia="en-US"/>
    </w:rPr>
  </w:style>
  <w:style w:type="paragraph" w:customStyle="1" w:styleId="185">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186">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styleId="187">
    <w:name w:val="List Paragraph"/>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88">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89">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90">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91">
    <w:name w:val="列出段落1"/>
    <w:basedOn w:val="1"/>
    <w:qFormat/>
    <w:uiPriority w:val="34"/>
    <w:pPr>
      <w:widowControl w:val="0"/>
      <w:ind w:firstLine="420" w:firstLineChars="200"/>
    </w:pPr>
    <w:rPr>
      <w:rFonts w:hint="default" w:ascii="Calibri" w:hAnsi="Calibri" w:eastAsia="宋体" w:cs="Times New Roman"/>
      <w:color w:val="auto"/>
      <w:szCs w:val="22"/>
      <w:lang w:val="en-US" w:eastAsia="zh-CN"/>
    </w:rPr>
  </w:style>
  <w:style w:type="paragraph" w:customStyle="1" w:styleId="192">
    <w:name w:val="小标题 2"/>
    <w:next w:val="183"/>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193">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194">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5">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96">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197">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198">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customStyle="1" w:styleId="199">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0">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201">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20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04">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05">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6">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7">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210">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12">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13">
    <w:name w:val="_Style 197"/>
    <w:basedOn w:val="3"/>
    <w:next w:val="1"/>
    <w:qFormat/>
    <w:uiPriority w:val="39"/>
    <w:pPr>
      <w:spacing w:before="480" w:after="0" w:line="276" w:lineRule="auto"/>
      <w:jc w:val="left"/>
      <w:outlineLvl w:val="9"/>
    </w:pPr>
    <w:rPr>
      <w:rFonts w:ascii="Cambria" w:hAnsi="Cambria" w:eastAsia="宋体"/>
      <w:color w:val="365F91"/>
      <w:kern w:val="0"/>
      <w:sz w:val="28"/>
      <w:szCs w:val="28"/>
      <w:lang w:val="en-US" w:eastAsia="zh-CN"/>
    </w:rPr>
  </w:style>
  <w:style w:type="paragraph" w:customStyle="1" w:styleId="214">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customStyle="1" w:styleId="215">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216">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7">
    <w:name w:val="UserStyle_140"/>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218">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9">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0">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1">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22">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23">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224">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225">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26">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7">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8">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9">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0">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31">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232">
    <w:name w:val="样式 目录 2 + 左侧:  2 字符"/>
    <w:basedOn w:val="38"/>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233">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34">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styleId="23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236">
    <w:name w:val="Table Normal"/>
    <w:qFormat/>
    <w:uiPriority w:val="0"/>
    <w:rPr>
      <w:rFonts w:eastAsia="Arial Unicode MS"/>
      <w:lang w:val="en-US" w:eastAsia="zh-CN" w:bidi="ar-SA"/>
    </w:rPr>
    <w:tblPr>
      <w:tblCellMar>
        <w:top w:w="0" w:type="dxa"/>
        <w:left w:w="0" w:type="dxa"/>
        <w:bottom w:w="0" w:type="dxa"/>
        <w:right w:w="0" w:type="dxa"/>
      </w:tblCellMar>
    </w:tblPr>
  </w:style>
  <w:style w:type="table" w:customStyle="1" w:styleId="237">
    <w:name w:val="网格型1"/>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2"/>
    <w:basedOn w:val="4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1"/>
    <w:unhideWhenUsed/>
    <w:qFormat/>
    <w:uiPriority w:val="2"/>
    <w:rPr>
      <w:lang w:val="en-US" w:eastAsia="zh-CN" w:bidi="ar-SA"/>
    </w:rPr>
    <w:tblPr>
      <w:tblCellMar>
        <w:top w:w="0" w:type="dxa"/>
        <w:left w:w="0" w:type="dxa"/>
        <w:bottom w:w="0" w:type="dxa"/>
        <w:right w:w="0" w:type="dxa"/>
      </w:tblCellMar>
    </w:tblPr>
  </w:style>
  <w:style w:type="paragraph" w:customStyle="1" w:styleId="24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241">
    <w:name w:val="_Style 8"/>
    <w:basedOn w:val="1"/>
    <w:qFormat/>
    <w:uiPriority w:val="0"/>
    <w:pPr>
      <w:ind w:firstLine="420" w:firstLineChars="200"/>
      <w:jc w:val="left"/>
    </w:pPr>
    <w:rPr>
      <w:kern w:val="0"/>
    </w:rPr>
  </w:style>
  <w:style w:type="paragraph" w:customStyle="1" w:styleId="242">
    <w:name w:val="修订1"/>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3">
    <w:name w:val="_Style 232"/>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44">
    <w:name w:val="_Style 233"/>
    <w:unhideWhenUsed/>
    <w:qFormat/>
    <w:uiPriority w:val="99"/>
    <w:rPr>
      <w:color w:val="605E5C"/>
      <w:shd w:val="clear" w:color="auto" w:fill="E1DFDD"/>
    </w:rPr>
  </w:style>
  <w:style w:type="paragraph" w:customStyle="1" w:styleId="245">
    <w:name w:val="_Style 234"/>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6">
    <w:name w:val="Revision"/>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47">
    <w:name w:val="hover"/>
    <w:basedOn w:val="51"/>
    <w:qFormat/>
    <w:uiPriority w:val="0"/>
    <w:rPr>
      <w:color w:val="2590EB"/>
    </w:rPr>
  </w:style>
  <w:style w:type="character" w:customStyle="1" w:styleId="248">
    <w:name w:val="hover1"/>
    <w:basedOn w:val="51"/>
    <w:qFormat/>
    <w:uiPriority w:val="0"/>
    <w:rPr>
      <w:color w:val="2590EB"/>
    </w:rPr>
  </w:style>
  <w:style w:type="character" w:customStyle="1" w:styleId="249">
    <w:name w:val="hover2"/>
    <w:basedOn w:val="51"/>
    <w:qFormat/>
    <w:uiPriority w:val="0"/>
  </w:style>
  <w:style w:type="character" w:customStyle="1" w:styleId="250">
    <w:name w:val="hover3"/>
    <w:basedOn w:val="51"/>
    <w:qFormat/>
    <w:uiPriority w:val="0"/>
    <w:rPr>
      <w:color w:val="2590EB"/>
      <w:shd w:val="clear" w:color="auto" w:fill="E9F4F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png"/><Relationship Id="rId15" Type="http://schemas.openxmlformats.org/officeDocument/2006/relationships/image" Target="media/image2.jpe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37350</Words>
  <Characters>40277</Characters>
  <Lines>325</Lines>
  <Paragraphs>91</Paragraphs>
  <TotalTime>1</TotalTime>
  <ScaleCrop>false</ScaleCrop>
  <LinksUpToDate>false</LinksUpToDate>
  <CharactersWithSpaces>43543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2024-06-17T22:32:00Z</dcterms:created>
  <dc:creator>NTKO</dc:creator>
  <cp:lastModifiedBy>采桑</cp:lastModifiedBy>
  <cp:lastPrinted>2024-06-17T22:30:00Z</cp:lastPrinted>
  <dcterms:modified xsi:type="dcterms:W3CDTF">2024-07-04T09:54:34Z</dcterms:modified>
  <dc:title>郑州铁路职业技术学院新建学生宿舍组团三北楼内部基础设备采购项目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0F901860520647238FC6CDF437314506_13</vt:lpwstr>
  </property>
</Properties>
</file>