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D2" w:rsidRDefault="005E7D00">
      <w:r>
        <w:rPr>
          <w:rFonts w:hint="eastAsia"/>
        </w:rPr>
        <w:t>1</w:t>
      </w:r>
      <w:r>
        <w:rPr>
          <w:rFonts w:hint="eastAsia"/>
        </w:rPr>
        <w:t>包</w:t>
      </w:r>
      <w:r>
        <w:t>技术参数（</w:t>
      </w:r>
      <w:r>
        <w:rPr>
          <w:rFonts w:hint="eastAsia"/>
        </w:rPr>
        <w:t>部分</w:t>
      </w:r>
      <w:r>
        <w:t>）</w:t>
      </w:r>
    </w:p>
    <w:p w:rsidR="009F1169" w:rsidRDefault="009F1169" w:rsidP="005E7D00">
      <w:pPr>
        <w:spacing w:line="360" w:lineRule="auto"/>
        <w:ind w:firstLineChars="235" w:firstLine="564"/>
        <w:rPr>
          <w:rFonts w:ascii="宋体" w:hAnsi="宋体"/>
          <w:color w:val="000000"/>
          <w:sz w:val="24"/>
          <w:szCs w:val="24"/>
        </w:rPr>
      </w:pPr>
    </w:p>
    <w:p w:rsidR="005E7D00" w:rsidRDefault="005E7D00" w:rsidP="005E7D00">
      <w:pPr>
        <w:spacing w:line="360" w:lineRule="auto"/>
        <w:ind w:firstLineChars="235" w:firstLine="564"/>
        <w:rPr>
          <w:rFonts w:ascii="宋体" w:hAnsi="宋体"/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4"/>
          <w:szCs w:val="24"/>
        </w:rPr>
        <w:t>3.设备硬件技术指标</w:t>
      </w:r>
    </w:p>
    <w:p w:rsidR="005E7D00" w:rsidRDefault="005E7D00" w:rsidP="005E7D00">
      <w:pPr>
        <w:spacing w:line="360" w:lineRule="auto"/>
        <w:ind w:firstLineChars="235" w:firstLine="564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3.1彩票销售终端：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419"/>
        <w:gridCol w:w="5586"/>
      </w:tblGrid>
      <w:tr w:rsidR="005E7D00" w:rsidTr="005E7D00">
        <w:trPr>
          <w:trHeight w:val="13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部件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</w:t>
            </w:r>
          </w:p>
        </w:tc>
      </w:tr>
      <w:tr w:rsidR="005E7D00" w:rsidTr="005E7D00">
        <w:trPr>
          <w:trHeight w:val="13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★主板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主芯片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</w:t>
            </w:r>
            <w:hyperlink r:id="rId4" w:history="1">
              <w:proofErr w:type="gramStart"/>
              <w:r>
                <w:rPr>
                  <w:rStyle w:val="a6"/>
                  <w:rFonts w:ascii="宋体" w:hAnsi="宋体" w:cs="宋体" w:hint="eastAsia"/>
                  <w:color w:val="000000"/>
                  <w:sz w:val="24"/>
                  <w:szCs w:val="24"/>
                </w:rPr>
                <w:t>四核</w:t>
              </w:r>
              <w:proofErr w:type="gramEnd"/>
              <w:r>
                <w:rPr>
                  <w:rStyle w:val="a6"/>
                  <w:rFonts w:ascii="宋体" w:hAnsi="宋体" w:cs="宋体" w:hint="eastAsia"/>
                  <w:color w:val="000000"/>
                  <w:sz w:val="24"/>
                  <w:szCs w:val="24"/>
                </w:rPr>
                <w:t xml:space="preserve"> 1.8GHz</w:t>
              </w:r>
            </w:hyperlink>
          </w:p>
        </w:tc>
      </w:tr>
      <w:tr w:rsidR="005E7D00" w:rsidTr="005E7D00">
        <w:trPr>
          <w:trHeight w:val="134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内存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≥4GB</w:t>
            </w:r>
          </w:p>
        </w:tc>
      </w:tr>
      <w:tr w:rsidR="005E7D00" w:rsidTr="005E7D00">
        <w:trPr>
          <w:trHeight w:val="134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存储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≥32GB</w:t>
            </w:r>
          </w:p>
        </w:tc>
      </w:tr>
      <w:tr w:rsidR="005E7D00" w:rsidTr="005E7D00">
        <w:trPr>
          <w:trHeight w:val="266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≥4×RS232；≥2×SATAⅡ；≥6×USB；≥1×LVDS；≥1×VGA；≥1×HDMI；≥1×RJ-45，10/100/1000Mbps网口；≥1×Audio；≥2×PCI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音频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扬声器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≥2×3W，双喇叭，配备LINE-OUT接口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视频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显示输出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支持≥3路不同显示内容输出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键盘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按键数≥48个键，支持可编程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使用寿命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按键次数寿命≥2000万次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USB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★阅读器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支持点阵码，常用一维/二维条码（PDF417、QR）识别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传感器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OCR非接触式图像传感器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读票规范</w:t>
            </w:r>
            <w:proofErr w:type="gramEnd"/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宽度82.5mm, 长度50～300mm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识别率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≥99.9%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读票速度</w:t>
            </w:r>
            <w:proofErr w:type="gramEnd"/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≥300mm/s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使用寿命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≥200万张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填涂方式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支持铅笔和签字笔等蓝/黑色常用笔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USB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打印方式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行式热敏，支持位图和字符快速打印，支持可编程打印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★打印模块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易装纸，高速热敏打印，支持在线更新底层程序功能（ISP）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打印速度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≥180mm/s，支持手动装纸方式，自动较准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USB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打印纸宽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支持79.5±0.5或82±0.5宽度，单位mm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打印头寿命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≥120km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打印纸厚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56-150µm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打印纸直径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支持打印纸直径≥120mm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切刀寿命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≥100万次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自动切刀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有，自动校准</w:t>
            </w:r>
          </w:p>
        </w:tc>
      </w:tr>
      <w:tr w:rsidR="005E7D00" w:rsidTr="005E7D00">
        <w:trPr>
          <w:trHeight w:val="181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打印检测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具备打印出票检测功能，可对出票成功与否进行查询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打印质量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≥200dpi</w:t>
            </w:r>
          </w:p>
        </w:tc>
      </w:tr>
      <w:tr w:rsidR="005E7D00" w:rsidTr="005E7D00">
        <w:trPr>
          <w:trHeight w:val="113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主显示模块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≥24bit真彩TFT液晶屏幕，具有标准显示驱动</w:t>
            </w:r>
          </w:p>
        </w:tc>
      </w:tr>
      <w:tr w:rsidR="005E7D00" w:rsidTr="005E7D00">
        <w:trPr>
          <w:trHeight w:val="113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触控屏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电容触控屏，USB或串口接口</w:t>
            </w:r>
          </w:p>
        </w:tc>
      </w:tr>
      <w:tr w:rsidR="005E7D00" w:rsidTr="005E7D00">
        <w:trPr>
          <w:trHeight w:val="103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≥15英寸</w:t>
            </w:r>
          </w:p>
        </w:tc>
      </w:tr>
      <w:tr w:rsidR="005E7D00" w:rsidTr="005E7D00">
        <w:trPr>
          <w:trHeight w:val="103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亮度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≥220cd/㎡（可调）</w:t>
            </w:r>
          </w:p>
        </w:tc>
      </w:tr>
      <w:tr w:rsidR="005E7D00" w:rsidTr="005E7D00">
        <w:trPr>
          <w:trHeight w:val="107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显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屏角度</w:t>
            </w:r>
            <w:proofErr w:type="gramEnd"/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≥30°可调</w:t>
            </w:r>
          </w:p>
        </w:tc>
      </w:tr>
      <w:tr w:rsidR="005E7D00" w:rsidTr="005E7D00">
        <w:trPr>
          <w:trHeight w:val="107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对比度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≥700：1（可调）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分辩率</w:t>
            </w:r>
            <w:proofErr w:type="gramEnd"/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≥1024 × 768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背光源寿命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≥30000小时</w:t>
            </w:r>
          </w:p>
        </w:tc>
      </w:tr>
      <w:tr w:rsidR="005E7D00" w:rsidTr="005E7D00">
        <w:trPr>
          <w:trHeight w:val="87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副显示模块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彩色液晶屏幕</w:t>
            </w:r>
          </w:p>
        </w:tc>
      </w:tr>
      <w:tr w:rsidR="005E7D00" w:rsidTr="005E7D00">
        <w:trPr>
          <w:trHeight w:val="87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分辨率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≥1024*600</w:t>
            </w:r>
          </w:p>
        </w:tc>
      </w:tr>
      <w:tr w:rsidR="005E7D00" w:rsidTr="005E7D00">
        <w:trPr>
          <w:trHeight w:val="87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≥10英寸</w:t>
            </w:r>
          </w:p>
        </w:tc>
      </w:tr>
      <w:tr w:rsidR="005E7D00" w:rsidTr="005E7D00">
        <w:trPr>
          <w:trHeight w:val="77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接口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VGA/HDMI/DP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网络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网卡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板载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10/100/1000Mbps以太网口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模块化，内置式ATX+24V电源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频率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50/60Hz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工作电压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100-240V</w:t>
            </w:r>
          </w:p>
        </w:tc>
      </w:tr>
      <w:tr w:rsidR="005E7D00" w:rsidTr="005E7D00">
        <w:trPr>
          <w:trHeight w:val="187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后备电源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内置UPS电池，断电自动报警，能保证机器工作≥10分钟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整机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工作温度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-5℃～50℃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贮存温度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-40℃～70℃</w:t>
            </w:r>
          </w:p>
        </w:tc>
      </w:tr>
      <w:tr w:rsidR="005E7D00" w:rsidTr="005E7D00">
        <w:trPr>
          <w:trHeight w:val="7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相对湿度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20～93％，非凝结</w:t>
            </w:r>
          </w:p>
        </w:tc>
      </w:tr>
      <w:tr w:rsidR="005E7D00" w:rsidTr="005E7D00">
        <w:trPr>
          <w:trHeight w:val="171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平均功耗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≤95W</w:t>
            </w:r>
          </w:p>
        </w:tc>
      </w:tr>
      <w:tr w:rsidR="005E7D00" w:rsidTr="005E7D00">
        <w:trPr>
          <w:trHeight w:val="123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设备ID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支持整机设备ID及关键部件的设备ID读取</w:t>
            </w:r>
          </w:p>
        </w:tc>
      </w:tr>
      <w:tr w:rsidR="005E7D00" w:rsidTr="005E7D00">
        <w:trPr>
          <w:trHeight w:val="123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机箱锁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支持独立防拆机箱锁</w:t>
            </w:r>
          </w:p>
        </w:tc>
      </w:tr>
      <w:tr w:rsidR="005E7D00" w:rsidTr="005E7D00">
        <w:trPr>
          <w:trHeight w:val="123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支持增配开箱计数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和防拆报警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功能</w:t>
            </w:r>
          </w:p>
        </w:tc>
      </w:tr>
      <w:tr w:rsidR="005E7D00" w:rsidTr="005E7D00">
        <w:trPr>
          <w:trHeight w:val="11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操作系统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0" w:rsidRDefault="005E7D00">
            <w:pPr>
              <w:spacing w:line="360" w:lineRule="auto"/>
              <w:ind w:left="134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支持Linux、QNX、WINCE、Windows</w:t>
            </w:r>
          </w:p>
        </w:tc>
      </w:tr>
    </w:tbl>
    <w:p w:rsidR="005E7D00" w:rsidRPr="005E7D00" w:rsidRDefault="005E7D00"/>
    <w:sectPr w:rsidR="005E7D00" w:rsidRPr="005E7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D5"/>
    <w:rsid w:val="0030117C"/>
    <w:rsid w:val="00565BD2"/>
    <w:rsid w:val="005E7D00"/>
    <w:rsid w:val="009F1169"/>
    <w:rsid w:val="00D8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0C9B"/>
  <w15:chartTrackingRefBased/>
  <w15:docId w15:val="{67463E0B-06B2-4316-A418-F281CF9C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E7D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autoRedefine/>
    <w:uiPriority w:val="99"/>
    <w:unhideWhenUsed/>
    <w:rsid w:val="0030117C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30117C"/>
    <w:rPr>
      <w:sz w:val="18"/>
      <w:szCs w:val="18"/>
    </w:rPr>
  </w:style>
  <w:style w:type="character" w:styleId="a6">
    <w:name w:val="Hyperlink"/>
    <w:basedOn w:val="a1"/>
    <w:uiPriority w:val="99"/>
    <w:semiHidden/>
    <w:unhideWhenUsed/>
    <w:rsid w:val="005E7D00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5E7D00"/>
    <w:pPr>
      <w:spacing w:after="120"/>
    </w:pPr>
  </w:style>
  <w:style w:type="character" w:customStyle="1" w:styleId="a8">
    <w:name w:val="正文文本 字符"/>
    <w:basedOn w:val="a1"/>
    <w:link w:val="a7"/>
    <w:uiPriority w:val="99"/>
    <w:semiHidden/>
    <w:rsid w:val="005E7D00"/>
    <w:rPr>
      <w:rFonts w:ascii="Calibri" w:eastAsia="宋体" w:hAnsi="Calibri" w:cs="Times New Roman"/>
    </w:rPr>
  </w:style>
  <w:style w:type="paragraph" w:styleId="a0">
    <w:name w:val="Body Text First Indent"/>
    <w:basedOn w:val="a7"/>
    <w:link w:val="a9"/>
    <w:uiPriority w:val="99"/>
    <w:semiHidden/>
    <w:unhideWhenUsed/>
    <w:rsid w:val="005E7D00"/>
    <w:pPr>
      <w:ind w:firstLineChars="100" w:firstLine="420"/>
    </w:pPr>
  </w:style>
  <w:style w:type="character" w:customStyle="1" w:styleId="a9">
    <w:name w:val="正文首行缩进 字符"/>
    <w:basedOn w:val="a8"/>
    <w:link w:val="a0"/>
    <w:uiPriority w:val="99"/>
    <w:semiHidden/>
    <w:rsid w:val="005E7D00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k.intel.com/products/78867/Intel-Celeron-Processor-J1900-2M-Cache-up-to-2_42-GHz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Sky123.Org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5</cp:revision>
  <dcterms:created xsi:type="dcterms:W3CDTF">2024-11-05T01:55:00Z</dcterms:created>
  <dcterms:modified xsi:type="dcterms:W3CDTF">2024-11-05T01:57:00Z</dcterms:modified>
</cp:coreProperties>
</file>