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E186B">
      <w:pPr>
        <w:kinsoku/>
        <w:wordWrap w:val="0"/>
        <w:spacing w:line="360" w:lineRule="auto"/>
        <w:jc w:val="center"/>
        <w:outlineLvl w:val="0"/>
        <w:rPr>
          <w:rFonts w:hint="eastAsia"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pPr>
    </w:p>
    <w:p w14:paraId="0C8BB3D1">
      <w:pPr>
        <w:kinsoku/>
        <w:wordWrap w:val="0"/>
        <w:spacing w:line="360" w:lineRule="auto"/>
        <w:jc w:val="center"/>
        <w:outlineLvl w:val="0"/>
        <w:rPr>
          <w:rFonts w:hint="eastAsia"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pPr>
    </w:p>
    <w:p w14:paraId="667DFE76">
      <w:pPr>
        <w:kinsoku/>
        <w:wordWrap w:val="0"/>
        <w:spacing w:line="360" w:lineRule="auto"/>
        <w:jc w:val="center"/>
        <w:outlineLvl w:val="0"/>
        <w:rPr>
          <w:rFonts w:hint="eastAsia" w:asciiTheme="minorEastAsia" w:hAnsiTheme="minorEastAsia" w:eastAsiaTheme="minorEastAsia" w:cstheme="minorEastAsia"/>
          <w:sz w:val="52"/>
          <w:szCs w:val="52"/>
          <w:lang w:eastAsia="zh-CN"/>
        </w:rPr>
      </w:pPr>
      <w:r>
        <w:rPr>
          <w:rFonts w:hint="eastAsia"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t>南阳市政府采购项目</w:t>
      </w:r>
    </w:p>
    <w:p w14:paraId="0A97F526">
      <w:pPr>
        <w:kinsoku/>
        <w:wordWrap w:val="0"/>
        <w:spacing w:line="360" w:lineRule="auto"/>
        <w:jc w:val="center"/>
        <w:rPr>
          <w:rFonts w:hint="eastAsia" w:asciiTheme="minorEastAsia" w:hAnsiTheme="minorEastAsia" w:eastAsiaTheme="minorEastAsia" w:cstheme="minorEastAsia"/>
          <w:sz w:val="52"/>
          <w:szCs w:val="52"/>
          <w:lang w:eastAsia="zh-CN"/>
        </w:rPr>
      </w:pPr>
      <w:r>
        <w:rPr>
          <w:rFonts w:hint="eastAsia" w:asciiTheme="minorEastAsia" w:hAnsiTheme="minorEastAsia" w:eastAsiaTheme="minorEastAsia" w:cstheme="minorEastAsia"/>
          <w:spacing w:val="-3"/>
          <w:sz w:val="52"/>
          <w:szCs w:val="52"/>
          <w:lang w:eastAsia="zh-CN"/>
          <w14:textOutline w14:w="3848" w14:cap="flat" w14:cmpd="sng" w14:algn="ctr">
            <w14:solidFill>
              <w14:srgbClr w14:val="000000"/>
            </w14:solidFill>
            <w14:prstDash w14:val="solid"/>
            <w14:miter w14:val="0"/>
          </w14:textOutline>
        </w:rPr>
        <w:t>公开招标文件</w:t>
      </w:r>
    </w:p>
    <w:p w14:paraId="02A46516">
      <w:pPr>
        <w:kinsoku/>
        <w:wordWrap w:val="0"/>
        <w:spacing w:line="316" w:lineRule="auto"/>
        <w:jc w:val="both"/>
        <w:rPr>
          <w:rFonts w:hint="eastAsia" w:asciiTheme="minorEastAsia" w:hAnsiTheme="minorEastAsia" w:eastAsiaTheme="minorEastAsia" w:cstheme="minorEastAsia"/>
          <w:lang w:eastAsia="zh-CN"/>
        </w:rPr>
      </w:pPr>
    </w:p>
    <w:p w14:paraId="77C6ABE5">
      <w:pPr>
        <w:kinsoku/>
        <w:wordWrap w:val="0"/>
        <w:spacing w:line="316" w:lineRule="auto"/>
        <w:jc w:val="both"/>
        <w:rPr>
          <w:rFonts w:hint="eastAsia" w:asciiTheme="minorEastAsia" w:hAnsiTheme="minorEastAsia" w:eastAsiaTheme="minorEastAsia" w:cstheme="minorEastAsia"/>
          <w:lang w:eastAsia="zh-CN"/>
        </w:rPr>
      </w:pPr>
    </w:p>
    <w:p w14:paraId="1BBD6529">
      <w:pPr>
        <w:kinsoku/>
        <w:wordWrap w:val="0"/>
        <w:spacing w:line="317" w:lineRule="auto"/>
        <w:jc w:val="both"/>
        <w:rPr>
          <w:rFonts w:hint="eastAsia" w:asciiTheme="minorEastAsia" w:hAnsiTheme="minorEastAsia" w:eastAsiaTheme="minorEastAsia" w:cstheme="minorEastAsia"/>
          <w:lang w:eastAsia="zh-CN"/>
        </w:rPr>
      </w:pPr>
    </w:p>
    <w:p w14:paraId="4BDE8EC4">
      <w:pPr>
        <w:kinsoku/>
        <w:wordWrap w:val="0"/>
        <w:spacing w:line="360" w:lineRule="auto"/>
        <w:jc w:val="both"/>
        <w:rPr>
          <w:rFonts w:hint="eastAsia" w:asciiTheme="minorEastAsia" w:hAnsiTheme="minorEastAsia" w:eastAsiaTheme="minorEastAsia" w:cstheme="minorEastAsia"/>
          <w:b/>
          <w:bCs/>
          <w:spacing w:val="-17"/>
          <w:sz w:val="36"/>
          <w:szCs w:val="36"/>
          <w:lang w:eastAsia="zh-CN"/>
        </w:rPr>
      </w:pPr>
    </w:p>
    <w:p w14:paraId="3417C9E0">
      <w:pPr>
        <w:kinsoku/>
        <w:wordWrap w:val="0"/>
        <w:spacing w:line="360" w:lineRule="auto"/>
        <w:jc w:val="both"/>
        <w:rPr>
          <w:rFonts w:hint="eastAsia" w:asciiTheme="minorEastAsia" w:hAnsiTheme="minorEastAsia" w:eastAsiaTheme="minorEastAsia" w:cstheme="minorEastAsia"/>
          <w:b/>
          <w:bCs/>
          <w:spacing w:val="-17"/>
          <w:sz w:val="36"/>
          <w:szCs w:val="36"/>
          <w:lang w:eastAsia="zh-CN"/>
        </w:rPr>
      </w:pPr>
    </w:p>
    <w:p w14:paraId="0FA85398">
      <w:pPr>
        <w:kinsoku/>
        <w:wordWrap w:val="0"/>
        <w:spacing w:line="360" w:lineRule="auto"/>
        <w:ind w:left="1825" w:hanging="1724" w:hangingChars="600"/>
        <w:jc w:val="both"/>
        <w:rPr>
          <w:rFonts w:hint="eastAsia"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b/>
          <w:bCs/>
          <w:spacing w:val="-17"/>
          <w:sz w:val="32"/>
          <w:szCs w:val="32"/>
          <w:u w:val="single"/>
          <w:lang w:eastAsia="zh-CN"/>
        </w:rPr>
        <w:t xml:space="preserve">  河南工业职业技术学院东校区一期工程基本教育教学家具、设备项目——教学设备项目         </w:t>
      </w:r>
    </w:p>
    <w:p w14:paraId="479BB10E">
      <w:pPr>
        <w:kinsoku/>
        <w:wordWrap w:val="0"/>
        <w:spacing w:line="360" w:lineRule="auto"/>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Theme="minorEastAsia" w:hAnsiTheme="minorEastAsia" w:eastAsiaTheme="minorEastAsia" w:cstheme="minorEastAsia"/>
          <w:b/>
          <w:bCs/>
          <w:spacing w:val="-17"/>
          <w:sz w:val="32"/>
          <w:szCs w:val="32"/>
          <w:u w:val="single"/>
          <w:lang w:eastAsia="zh-CN"/>
        </w:rPr>
        <w:t xml:space="preserve"> 豫财招标采购-2024-1134                       </w:t>
      </w:r>
    </w:p>
    <w:p w14:paraId="3AE440D3">
      <w:pPr>
        <w:kinsoku/>
        <w:wordWrap w:val="0"/>
        <w:spacing w:line="360" w:lineRule="auto"/>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采购人：</w:t>
      </w:r>
      <w:r>
        <w:rPr>
          <w:rFonts w:hint="eastAsia" w:asciiTheme="minorEastAsia" w:hAnsiTheme="minorEastAsia" w:eastAsiaTheme="minorEastAsia" w:cstheme="minorEastAsia"/>
          <w:b/>
          <w:bCs/>
          <w:spacing w:val="-17"/>
          <w:sz w:val="32"/>
          <w:szCs w:val="32"/>
          <w:u w:val="single"/>
          <w:lang w:eastAsia="zh-CN"/>
        </w:rPr>
        <w:t xml:space="preserve">   河南工业职业技术学院                         </w:t>
      </w:r>
    </w:p>
    <w:p w14:paraId="6197B737">
      <w:pPr>
        <w:kinsoku/>
        <w:wordWrap w:val="0"/>
        <w:spacing w:line="360" w:lineRule="auto"/>
        <w:jc w:val="both"/>
        <w:rPr>
          <w:rFonts w:hint="eastAsia"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采购代理机构：</w:t>
      </w:r>
      <w:r>
        <w:rPr>
          <w:rFonts w:hint="eastAsia" w:asciiTheme="minorEastAsia" w:hAnsiTheme="minorEastAsia" w:eastAsiaTheme="minorEastAsia" w:cstheme="minorEastAsia"/>
          <w:b/>
          <w:bCs/>
          <w:spacing w:val="-17"/>
          <w:sz w:val="32"/>
          <w:szCs w:val="32"/>
          <w:u w:val="single"/>
          <w:lang w:eastAsia="zh-CN"/>
        </w:rPr>
        <w:t xml:space="preserve"> 南阳市公共资源交易中心                  </w:t>
      </w:r>
    </w:p>
    <w:p w14:paraId="145CADA6">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p>
    <w:p w14:paraId="427E65AA">
      <w:pPr>
        <w:kinsoku/>
        <w:wordWrap w:val="0"/>
        <w:spacing w:line="360" w:lineRule="auto"/>
        <w:jc w:val="both"/>
        <w:rPr>
          <w:rFonts w:hint="eastAsia" w:asciiTheme="minorEastAsia" w:hAnsiTheme="minorEastAsia" w:eastAsiaTheme="minorEastAsia" w:cstheme="minorEastAsia"/>
          <w:b/>
          <w:bCs/>
          <w:spacing w:val="-17"/>
          <w:sz w:val="32"/>
          <w:szCs w:val="32"/>
          <w:lang w:eastAsia="zh-CN"/>
        </w:rPr>
      </w:pPr>
    </w:p>
    <w:p w14:paraId="060EF29E">
      <w:pPr>
        <w:kinsoku/>
        <w:wordWrap w:val="0"/>
        <w:spacing w:line="360" w:lineRule="auto"/>
        <w:jc w:val="both"/>
        <w:rPr>
          <w:rFonts w:hint="eastAsia" w:asciiTheme="minorEastAsia" w:hAnsiTheme="minorEastAsia" w:eastAsiaTheme="minorEastAsia" w:cstheme="minorEastAsia"/>
          <w:b/>
          <w:bCs/>
          <w:spacing w:val="-17"/>
          <w:sz w:val="32"/>
          <w:szCs w:val="32"/>
          <w:lang w:eastAsia="zh-CN"/>
        </w:rPr>
      </w:pPr>
    </w:p>
    <w:p w14:paraId="067E524C">
      <w:pPr>
        <w:kinsoku/>
        <w:wordWrap w:val="0"/>
        <w:spacing w:line="360" w:lineRule="auto"/>
        <w:jc w:val="both"/>
        <w:rPr>
          <w:rFonts w:hint="eastAsia" w:asciiTheme="minorEastAsia" w:hAnsiTheme="minorEastAsia" w:eastAsiaTheme="minorEastAsia" w:cstheme="minorEastAsia"/>
          <w:b/>
          <w:bCs/>
          <w:spacing w:val="-17"/>
          <w:sz w:val="32"/>
          <w:szCs w:val="32"/>
          <w:lang w:eastAsia="zh-CN"/>
        </w:rPr>
      </w:pPr>
    </w:p>
    <w:p w14:paraId="3727D83F">
      <w:pPr>
        <w:kinsoku/>
        <w:wordWrap w:val="0"/>
        <w:spacing w:line="360" w:lineRule="auto"/>
        <w:jc w:val="both"/>
        <w:rPr>
          <w:rFonts w:hint="eastAsia" w:asciiTheme="minorEastAsia" w:hAnsiTheme="minorEastAsia" w:eastAsiaTheme="minorEastAsia" w:cstheme="minorEastAsia"/>
          <w:b/>
          <w:bCs/>
          <w:spacing w:val="-17"/>
          <w:sz w:val="32"/>
          <w:szCs w:val="32"/>
          <w:lang w:eastAsia="zh-CN"/>
        </w:rPr>
      </w:pPr>
    </w:p>
    <w:p w14:paraId="5D46DCEB">
      <w:pPr>
        <w:pStyle w:val="2"/>
        <w:kinsoku/>
        <w:wordWrap w:val="0"/>
        <w:spacing w:before="117" w:line="220" w:lineRule="auto"/>
        <w:jc w:val="both"/>
        <w:rPr>
          <w:rFonts w:hint="eastAsia" w:asciiTheme="minorEastAsia" w:hAnsiTheme="minorEastAsia" w:eastAsiaTheme="minorEastAsia" w:cstheme="minorEastAsia"/>
          <w:spacing w:val="-3"/>
          <w:sz w:val="44"/>
          <w:szCs w:val="44"/>
          <w:lang w:eastAsia="zh-CN"/>
          <w14:textOutline w14:w="2311" w14:cap="flat" w14:cmpd="sng" w14:algn="ctr">
            <w14:solidFill>
              <w14:srgbClr w14:val="000000"/>
            </w14:solidFill>
            <w14:prstDash w14:val="solid"/>
            <w14:miter w14:val="0"/>
          </w14:textOutline>
        </w:rPr>
        <w:sectPr>
          <w:footerReference r:id="rId3" w:type="default"/>
          <w:pgSz w:w="11907" w:h="16840"/>
          <w:pgMar w:top="1440" w:right="1800" w:bottom="1440" w:left="1800" w:header="878" w:footer="886" w:gutter="0"/>
          <w:cols w:space="720" w:num="1"/>
        </w:sectPr>
      </w:pPr>
    </w:p>
    <w:sdt>
      <w:sdtPr>
        <w:rPr>
          <w:rFonts w:hint="eastAsia" w:asciiTheme="minorEastAsia" w:hAnsiTheme="minorEastAsia" w:eastAsiaTheme="minorEastAsia" w:cstheme="minorEastAsia"/>
          <w:sz w:val="21"/>
          <w:szCs w:val="21"/>
        </w:rPr>
        <w:id w:val="147470432"/>
        <w:docPartObj>
          <w:docPartGallery w:val="Table of Contents"/>
          <w:docPartUnique/>
        </w:docPartObj>
      </w:sdtPr>
      <w:sdtEndPr>
        <w:rPr>
          <w:rFonts w:hint="eastAsia" w:asciiTheme="minorEastAsia" w:hAnsiTheme="minorEastAsia" w:eastAsiaTheme="minorEastAsia" w:cstheme="minorEastAsia"/>
          <w:sz w:val="28"/>
          <w:szCs w:val="28"/>
        </w:rPr>
      </w:sdtEndPr>
      <w:sdtContent>
        <w:p w14:paraId="1E46B60D">
          <w:pPr>
            <w:pStyle w:val="2"/>
            <w:kinsoku/>
            <w:wordWrap w:val="0"/>
            <w:spacing w:before="353" w:line="222" w:lineRule="auto"/>
            <w:ind w:left="3716"/>
            <w:jc w:val="both"/>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42"/>
              <w:sz w:val="44"/>
              <w:szCs w:val="44"/>
              <w:lang w:eastAsia="zh-CN"/>
              <w14:textOutline w14:w="2311" w14:cap="flat" w14:cmpd="sng" w14:algn="ctr">
                <w14:solidFill>
                  <w14:srgbClr w14:val="000000"/>
                </w14:solidFill>
                <w14:prstDash w14:val="solid"/>
                <w14:miter w14:val="0"/>
              </w14:textOutline>
            </w:rPr>
            <w:t>目  录</w:t>
          </w:r>
        </w:p>
        <w:p w14:paraId="19C2D91B">
          <w:pPr>
            <w:pStyle w:val="2"/>
            <w:kinsoku/>
            <w:wordWrap w:val="0"/>
            <w:jc w:val="both"/>
            <w:rPr>
              <w:rFonts w:hint="eastAsia"/>
              <w:shd w:val="clear" w:color="FFFFFF" w:fill="D9D9D9"/>
              <w:lang w:eastAsia="zh-CN"/>
            </w:rPr>
          </w:pPr>
        </w:p>
        <w:p w14:paraId="630FA61E">
          <w:pPr>
            <w:pStyle w:val="2"/>
            <w:kinsoku/>
            <w:wordWrap w:val="0"/>
            <w:spacing w:line="360" w:lineRule="auto"/>
            <w:jc w:val="both"/>
            <w:rPr>
              <w:rFonts w:hint="eastAsia"/>
              <w:sz w:val="28"/>
              <w:szCs w:val="28"/>
              <w:lang w:eastAsia="zh-CN"/>
            </w:rPr>
          </w:pPr>
          <w:r>
            <w:rPr>
              <w:rFonts w:hint="eastAsia"/>
              <w:sz w:val="28"/>
              <w:szCs w:val="28"/>
              <w:lang w:eastAsia="zh-CN"/>
            </w:rPr>
            <w:t>第一章 公开招标公告</w:t>
          </w:r>
        </w:p>
        <w:p w14:paraId="6A64A769">
          <w:pPr>
            <w:pStyle w:val="2"/>
            <w:kinsoku/>
            <w:wordWrap w:val="0"/>
            <w:spacing w:line="360" w:lineRule="auto"/>
            <w:jc w:val="both"/>
            <w:rPr>
              <w:rFonts w:hint="eastAsia"/>
              <w:sz w:val="28"/>
              <w:szCs w:val="28"/>
              <w:lang w:eastAsia="zh-CN"/>
            </w:rPr>
          </w:pPr>
          <w:r>
            <w:rPr>
              <w:rFonts w:hint="eastAsia"/>
              <w:sz w:val="28"/>
              <w:szCs w:val="28"/>
              <w:lang w:eastAsia="zh-CN"/>
            </w:rPr>
            <w:t>第二章 采购需求</w:t>
          </w:r>
        </w:p>
        <w:p w14:paraId="3277512B">
          <w:pPr>
            <w:pStyle w:val="2"/>
            <w:kinsoku/>
            <w:wordWrap w:val="0"/>
            <w:spacing w:line="360" w:lineRule="auto"/>
            <w:jc w:val="both"/>
            <w:rPr>
              <w:rFonts w:hint="eastAsia"/>
              <w:sz w:val="28"/>
              <w:szCs w:val="28"/>
              <w:lang w:eastAsia="zh-CN"/>
            </w:rPr>
          </w:pPr>
          <w:r>
            <w:rPr>
              <w:rFonts w:hint="eastAsia"/>
              <w:sz w:val="28"/>
              <w:szCs w:val="28"/>
              <w:lang w:eastAsia="zh-CN"/>
            </w:rPr>
            <w:t>第三章 投标人须知</w:t>
          </w:r>
        </w:p>
        <w:p w14:paraId="2671B949">
          <w:pPr>
            <w:pStyle w:val="2"/>
            <w:kinsoku/>
            <w:wordWrap w:val="0"/>
            <w:spacing w:line="360" w:lineRule="auto"/>
            <w:jc w:val="both"/>
            <w:rPr>
              <w:rFonts w:hint="eastAsia"/>
              <w:sz w:val="28"/>
              <w:szCs w:val="28"/>
              <w:lang w:eastAsia="zh-CN"/>
            </w:rPr>
          </w:pPr>
          <w:r>
            <w:rPr>
              <w:rFonts w:hint="eastAsia"/>
              <w:sz w:val="28"/>
              <w:szCs w:val="28"/>
              <w:lang w:eastAsia="zh-CN"/>
            </w:rPr>
            <w:t>第四章 开、评标程序、评标方法和评标标准</w:t>
          </w:r>
        </w:p>
        <w:p w14:paraId="73DDF71D">
          <w:pPr>
            <w:pStyle w:val="2"/>
            <w:kinsoku/>
            <w:wordWrap w:val="0"/>
            <w:spacing w:line="360" w:lineRule="auto"/>
            <w:jc w:val="both"/>
            <w:rPr>
              <w:rFonts w:hint="eastAsia"/>
              <w:sz w:val="28"/>
              <w:szCs w:val="28"/>
              <w:lang w:eastAsia="zh-CN"/>
            </w:rPr>
          </w:pPr>
          <w:r>
            <w:rPr>
              <w:rFonts w:hint="eastAsia"/>
              <w:sz w:val="28"/>
              <w:szCs w:val="28"/>
              <w:lang w:eastAsia="zh-CN"/>
            </w:rPr>
            <w:t>第五章 政府采购合同（草案）</w:t>
          </w:r>
        </w:p>
        <w:p w14:paraId="255E0C52">
          <w:pPr>
            <w:pStyle w:val="2"/>
            <w:kinsoku/>
            <w:wordWrap w:val="0"/>
            <w:spacing w:line="360" w:lineRule="auto"/>
            <w:jc w:val="both"/>
            <w:rPr>
              <w:rFonts w:hint="eastAsia"/>
              <w:sz w:val="28"/>
              <w:szCs w:val="28"/>
            </w:rPr>
          </w:pPr>
          <w:r>
            <w:rPr>
              <w:rFonts w:hint="eastAsia"/>
              <w:sz w:val="28"/>
              <w:szCs w:val="28"/>
            </w:rPr>
            <w:t>第</w:t>
          </w:r>
          <w:r>
            <w:rPr>
              <w:rFonts w:hint="eastAsia"/>
              <w:sz w:val="28"/>
              <w:szCs w:val="28"/>
              <w:lang w:eastAsia="zh-CN"/>
            </w:rPr>
            <w:t>六</w:t>
          </w:r>
          <w:r>
            <w:rPr>
              <w:rFonts w:hint="eastAsia"/>
              <w:sz w:val="28"/>
              <w:szCs w:val="28"/>
            </w:rPr>
            <w:t>章</w:t>
          </w:r>
          <w:r>
            <w:rPr>
              <w:rFonts w:hint="eastAsia"/>
              <w:sz w:val="28"/>
              <w:szCs w:val="28"/>
              <w:lang w:eastAsia="zh-CN"/>
            </w:rPr>
            <w:t xml:space="preserve"> </w:t>
          </w:r>
          <w:r>
            <w:rPr>
              <w:rFonts w:hint="eastAsia"/>
              <w:sz w:val="28"/>
              <w:szCs w:val="28"/>
            </w:rPr>
            <w:t>投标文件格式</w:t>
          </w:r>
        </w:p>
      </w:sdtContent>
    </w:sdt>
    <w:p w14:paraId="240B7823">
      <w:pPr>
        <w:pStyle w:val="2"/>
        <w:kinsoku/>
        <w:wordWrap w:val="0"/>
        <w:spacing w:before="353" w:line="222" w:lineRule="auto"/>
        <w:ind w:left="3716"/>
        <w:jc w:val="both"/>
        <w:rPr>
          <w:rFonts w:hint="eastAsia" w:asciiTheme="minorEastAsia" w:hAnsiTheme="minorEastAsia" w:eastAsiaTheme="minorEastAsia" w:cstheme="minorEastAsia"/>
          <w:sz w:val="21"/>
          <w:szCs w:val="21"/>
        </w:rPr>
      </w:pPr>
    </w:p>
    <w:p w14:paraId="670CA217">
      <w:pPr>
        <w:pStyle w:val="2"/>
        <w:kinsoku/>
        <w:wordWrap w:val="0"/>
        <w:spacing w:before="353" w:line="222" w:lineRule="auto"/>
        <w:ind w:left="3716"/>
        <w:jc w:val="both"/>
        <w:rPr>
          <w:rFonts w:hint="eastAsia" w:asciiTheme="minorEastAsia" w:hAnsiTheme="minorEastAsia" w:eastAsiaTheme="minorEastAsia" w:cstheme="minorEastAsia"/>
          <w:sz w:val="21"/>
          <w:szCs w:val="21"/>
        </w:rPr>
      </w:pPr>
    </w:p>
    <w:p w14:paraId="6AB34237">
      <w:pPr>
        <w:pStyle w:val="2"/>
        <w:kinsoku/>
        <w:wordWrap w:val="0"/>
        <w:spacing w:before="353" w:line="222" w:lineRule="auto"/>
        <w:ind w:left="3716"/>
        <w:jc w:val="both"/>
        <w:rPr>
          <w:rFonts w:hint="eastAsia" w:asciiTheme="minorEastAsia" w:hAnsiTheme="minorEastAsia" w:eastAsiaTheme="minorEastAsia" w:cstheme="minorEastAsia"/>
          <w:sz w:val="21"/>
          <w:szCs w:val="21"/>
        </w:rPr>
      </w:pPr>
    </w:p>
    <w:p w14:paraId="7A002D77">
      <w:pPr>
        <w:pStyle w:val="2"/>
        <w:kinsoku/>
        <w:wordWrap w:val="0"/>
        <w:spacing w:before="353" w:line="222" w:lineRule="auto"/>
        <w:ind w:left="3716"/>
        <w:jc w:val="both"/>
        <w:rPr>
          <w:rFonts w:hint="eastAsia" w:asciiTheme="minorEastAsia" w:hAnsiTheme="minorEastAsia" w:eastAsiaTheme="minorEastAsia" w:cstheme="minorEastAsia"/>
          <w:sz w:val="21"/>
          <w:szCs w:val="21"/>
        </w:rPr>
      </w:pPr>
    </w:p>
    <w:p w14:paraId="73DD273D">
      <w:pPr>
        <w:pStyle w:val="2"/>
        <w:kinsoku/>
        <w:wordWrap w:val="0"/>
        <w:spacing w:before="353" w:line="222" w:lineRule="auto"/>
        <w:ind w:left="3716"/>
        <w:jc w:val="both"/>
        <w:rPr>
          <w:rFonts w:hint="eastAsia" w:asciiTheme="minorEastAsia" w:hAnsiTheme="minorEastAsia" w:eastAsiaTheme="minorEastAsia" w:cstheme="minorEastAsia"/>
          <w:sz w:val="21"/>
          <w:szCs w:val="21"/>
        </w:rPr>
      </w:pPr>
    </w:p>
    <w:p w14:paraId="0637367D">
      <w:pPr>
        <w:pStyle w:val="2"/>
        <w:kinsoku/>
        <w:wordWrap w:val="0"/>
        <w:spacing w:before="353" w:line="222" w:lineRule="auto"/>
        <w:ind w:left="3716"/>
        <w:jc w:val="both"/>
        <w:rPr>
          <w:rFonts w:hint="eastAsia" w:asciiTheme="minorEastAsia" w:hAnsiTheme="minorEastAsia" w:eastAsiaTheme="minorEastAsia" w:cstheme="minorEastAsia"/>
          <w:sz w:val="21"/>
          <w:szCs w:val="21"/>
        </w:rPr>
      </w:pPr>
    </w:p>
    <w:p w14:paraId="0F321F79">
      <w:pPr>
        <w:pStyle w:val="2"/>
        <w:kinsoku/>
        <w:wordWrap w:val="0"/>
        <w:spacing w:before="353" w:line="222" w:lineRule="auto"/>
        <w:ind w:left="3716"/>
        <w:jc w:val="both"/>
        <w:rPr>
          <w:rFonts w:hint="eastAsia" w:asciiTheme="minorEastAsia" w:hAnsiTheme="minorEastAsia" w:eastAsiaTheme="minorEastAsia" w:cstheme="minorEastAsia"/>
          <w:sz w:val="21"/>
          <w:szCs w:val="21"/>
        </w:rPr>
      </w:pPr>
    </w:p>
    <w:p w14:paraId="10EE1211">
      <w:pPr>
        <w:pStyle w:val="2"/>
        <w:kinsoku/>
        <w:wordWrap w:val="0"/>
        <w:spacing w:before="353" w:line="222" w:lineRule="auto"/>
        <w:ind w:left="3716"/>
        <w:jc w:val="both"/>
        <w:rPr>
          <w:rFonts w:hint="eastAsia" w:asciiTheme="minorEastAsia" w:hAnsiTheme="minorEastAsia" w:eastAsiaTheme="minorEastAsia" w:cstheme="minorEastAsia"/>
          <w:sz w:val="21"/>
          <w:szCs w:val="21"/>
        </w:rPr>
      </w:pPr>
    </w:p>
    <w:p w14:paraId="1837D6FE">
      <w:pPr>
        <w:pStyle w:val="2"/>
        <w:kinsoku/>
        <w:wordWrap w:val="0"/>
        <w:spacing w:before="353" w:line="222" w:lineRule="auto"/>
        <w:ind w:left="3716"/>
        <w:jc w:val="both"/>
        <w:rPr>
          <w:rFonts w:hint="eastAsia" w:asciiTheme="minorEastAsia" w:hAnsiTheme="minorEastAsia" w:eastAsiaTheme="minorEastAsia" w:cstheme="minorEastAsia"/>
          <w:sz w:val="21"/>
          <w:szCs w:val="21"/>
        </w:rPr>
      </w:pPr>
    </w:p>
    <w:p w14:paraId="26173E56">
      <w:pPr>
        <w:pStyle w:val="2"/>
        <w:kinsoku/>
        <w:wordWrap w:val="0"/>
        <w:spacing w:before="353" w:line="222" w:lineRule="auto"/>
        <w:ind w:left="3716"/>
        <w:jc w:val="both"/>
        <w:rPr>
          <w:rFonts w:hint="eastAsia" w:asciiTheme="minorEastAsia" w:hAnsiTheme="minorEastAsia" w:eastAsiaTheme="minorEastAsia" w:cstheme="minorEastAsia"/>
          <w:sz w:val="21"/>
          <w:szCs w:val="21"/>
        </w:rPr>
        <w:sectPr>
          <w:footerReference r:id="rId4" w:type="default"/>
          <w:pgSz w:w="11907" w:h="16840"/>
          <w:pgMar w:top="1440" w:right="1800" w:bottom="1440" w:left="1800" w:header="878" w:footer="886" w:gutter="0"/>
          <w:cols w:space="720" w:num="1"/>
        </w:sect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rPr>
      </w:sdtEndPr>
      <w:sdtContent>
        <w:p w14:paraId="6D10CC88">
          <w:pPr>
            <w:pStyle w:val="2"/>
            <w:kinsoku/>
            <w:wordWrap w:val="0"/>
            <w:spacing w:before="353" w:line="222" w:lineRule="auto"/>
            <w:ind w:left="3716"/>
            <w:jc w:val="both"/>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42"/>
              <w:sz w:val="44"/>
              <w:szCs w:val="44"/>
              <w:lang w:eastAsia="zh-CN"/>
              <w14:textOutline w14:w="2311" w14:cap="flat" w14:cmpd="sng" w14:algn="ctr">
                <w14:solidFill>
                  <w14:srgbClr w14:val="000000"/>
                </w14:solidFill>
                <w14:prstDash w14:val="solid"/>
                <w14:miter w14:val="0"/>
              </w14:textOutline>
            </w:rPr>
            <w:t>目  录</w:t>
          </w:r>
        </w:p>
        <w:p w14:paraId="388367F4">
          <w:pPr>
            <w:pStyle w:val="2"/>
            <w:kinsoku/>
            <w:wordWrap w:val="0"/>
            <w:jc w:val="both"/>
            <w:rPr>
              <w:rFonts w:hint="eastAsia"/>
              <w:shd w:val="clear" w:color="FFFFFF" w:fill="D9D9D9"/>
              <w:lang w:eastAsia="zh-CN"/>
            </w:rPr>
          </w:pPr>
        </w:p>
        <w:p w14:paraId="2437E0DF">
          <w:pPr>
            <w:pStyle w:val="2"/>
            <w:kinsoku/>
            <w:wordWrap w:val="0"/>
            <w:spacing w:line="360" w:lineRule="auto"/>
            <w:jc w:val="both"/>
            <w:rPr>
              <w:rFonts w:hint="eastAsia"/>
              <w:sz w:val="28"/>
              <w:szCs w:val="28"/>
              <w:lang w:eastAsia="zh-CN"/>
            </w:rPr>
          </w:pPr>
          <w:r>
            <w:rPr>
              <w:rFonts w:hint="eastAsia"/>
              <w:sz w:val="28"/>
              <w:szCs w:val="28"/>
              <w:lang w:eastAsia="zh-CN"/>
            </w:rPr>
            <w:t>第一章 公开招标公告</w:t>
          </w:r>
        </w:p>
        <w:p w14:paraId="0EBA8DB4">
          <w:pPr>
            <w:pStyle w:val="2"/>
            <w:kinsoku/>
            <w:wordWrap w:val="0"/>
            <w:spacing w:line="360" w:lineRule="auto"/>
            <w:jc w:val="both"/>
            <w:rPr>
              <w:rFonts w:hint="eastAsia"/>
              <w:sz w:val="28"/>
              <w:szCs w:val="28"/>
              <w:lang w:eastAsia="zh-CN"/>
            </w:rPr>
          </w:pPr>
          <w:r>
            <w:rPr>
              <w:rFonts w:hint="eastAsia"/>
              <w:sz w:val="28"/>
              <w:szCs w:val="28"/>
              <w:lang w:eastAsia="zh-CN"/>
            </w:rPr>
            <w:t>第二章 采购需求</w:t>
          </w:r>
        </w:p>
        <w:p w14:paraId="25DAD8D5">
          <w:pPr>
            <w:pStyle w:val="2"/>
            <w:kinsoku/>
            <w:wordWrap w:val="0"/>
            <w:spacing w:line="360" w:lineRule="auto"/>
            <w:jc w:val="both"/>
            <w:rPr>
              <w:rFonts w:hint="eastAsia"/>
              <w:sz w:val="28"/>
              <w:szCs w:val="28"/>
              <w:lang w:eastAsia="zh-CN"/>
            </w:rPr>
          </w:pPr>
          <w:r>
            <w:rPr>
              <w:rFonts w:hint="eastAsia"/>
              <w:sz w:val="28"/>
              <w:szCs w:val="28"/>
              <w:lang w:eastAsia="zh-CN"/>
            </w:rPr>
            <w:t>第三章 投标人须知</w:t>
          </w:r>
        </w:p>
        <w:p w14:paraId="57BD1DD2">
          <w:pPr>
            <w:pStyle w:val="2"/>
            <w:kinsoku/>
            <w:wordWrap w:val="0"/>
            <w:spacing w:line="360" w:lineRule="auto"/>
            <w:jc w:val="both"/>
            <w:rPr>
              <w:rFonts w:hint="eastAsia"/>
              <w:sz w:val="28"/>
              <w:szCs w:val="28"/>
              <w:lang w:eastAsia="zh-CN"/>
            </w:rPr>
          </w:pPr>
          <w:r>
            <w:rPr>
              <w:rFonts w:hint="eastAsia"/>
              <w:sz w:val="28"/>
              <w:szCs w:val="28"/>
              <w:lang w:eastAsia="zh-CN"/>
            </w:rPr>
            <w:t>第四章 开、评标程序、评标方法和评标标准</w:t>
          </w:r>
        </w:p>
        <w:p w14:paraId="0D2DF535">
          <w:pPr>
            <w:pStyle w:val="2"/>
            <w:kinsoku/>
            <w:wordWrap w:val="0"/>
            <w:spacing w:line="360" w:lineRule="auto"/>
            <w:jc w:val="both"/>
            <w:rPr>
              <w:rFonts w:hint="eastAsia"/>
              <w:sz w:val="28"/>
              <w:szCs w:val="28"/>
              <w:lang w:eastAsia="zh-CN"/>
            </w:rPr>
          </w:pPr>
          <w:r>
            <w:rPr>
              <w:rFonts w:hint="eastAsia"/>
              <w:sz w:val="28"/>
              <w:szCs w:val="28"/>
              <w:lang w:eastAsia="zh-CN"/>
            </w:rPr>
            <w:t>第五章 政府采购合同（草案）</w:t>
          </w:r>
        </w:p>
        <w:p w14:paraId="3724A5A8">
          <w:pPr>
            <w:pStyle w:val="2"/>
            <w:kinsoku/>
            <w:wordWrap w:val="0"/>
            <w:spacing w:line="360" w:lineRule="auto"/>
            <w:jc w:val="both"/>
            <w:rPr>
              <w:rFonts w:hint="eastAsia"/>
              <w:sz w:val="28"/>
              <w:szCs w:val="28"/>
              <w:lang w:eastAsia="zh-CN"/>
            </w:rPr>
          </w:pPr>
          <w:r>
            <w:rPr>
              <w:rFonts w:hint="eastAsia"/>
              <w:sz w:val="28"/>
              <w:szCs w:val="28"/>
              <w:lang w:eastAsia="zh-CN"/>
            </w:rPr>
            <w:t>第六章 投标文件格式</w:t>
          </w:r>
        </w:p>
      </w:sdtContent>
    </w:sdt>
    <w:p w14:paraId="13F3E8BD">
      <w:pPr>
        <w:kinsoku/>
        <w:wordWrap w:val="0"/>
        <w:spacing w:line="219" w:lineRule="auto"/>
        <w:jc w:val="both"/>
        <w:rPr>
          <w:rFonts w:hint="eastAsia" w:asciiTheme="minorEastAsia" w:hAnsiTheme="minorEastAsia" w:eastAsiaTheme="minorEastAsia" w:cstheme="minorEastAsia"/>
          <w:sz w:val="24"/>
          <w:szCs w:val="24"/>
          <w:lang w:eastAsia="zh-CN"/>
        </w:rPr>
      </w:pPr>
    </w:p>
    <w:p w14:paraId="0F3451D0">
      <w:pPr>
        <w:kinsoku/>
        <w:wordWrap w:val="0"/>
        <w:spacing w:line="219" w:lineRule="auto"/>
        <w:jc w:val="both"/>
        <w:rPr>
          <w:rFonts w:hint="eastAsia" w:asciiTheme="minorEastAsia" w:hAnsiTheme="minorEastAsia" w:eastAsiaTheme="minorEastAsia" w:cstheme="minorEastAsia"/>
          <w:sz w:val="24"/>
          <w:szCs w:val="24"/>
          <w:lang w:eastAsia="zh-CN"/>
        </w:rPr>
      </w:pPr>
    </w:p>
    <w:p w14:paraId="6533400C">
      <w:pPr>
        <w:kinsoku/>
        <w:wordWrap w:val="0"/>
        <w:spacing w:line="219" w:lineRule="auto"/>
        <w:jc w:val="both"/>
        <w:rPr>
          <w:rFonts w:hint="eastAsia" w:asciiTheme="minorEastAsia" w:hAnsiTheme="minorEastAsia" w:eastAsiaTheme="minorEastAsia" w:cstheme="minorEastAsia"/>
          <w:sz w:val="24"/>
          <w:szCs w:val="24"/>
          <w:lang w:eastAsia="zh-CN"/>
        </w:rPr>
      </w:pPr>
    </w:p>
    <w:p w14:paraId="7A2D01FE">
      <w:pPr>
        <w:kinsoku/>
        <w:wordWrap w:val="0"/>
        <w:spacing w:line="219" w:lineRule="auto"/>
        <w:jc w:val="both"/>
        <w:rPr>
          <w:rFonts w:hint="eastAsia" w:asciiTheme="minorEastAsia" w:hAnsiTheme="minorEastAsia" w:eastAsiaTheme="minorEastAsia" w:cstheme="minorEastAsia"/>
          <w:sz w:val="24"/>
          <w:szCs w:val="24"/>
          <w:lang w:eastAsia="zh-CN"/>
        </w:rPr>
      </w:pPr>
    </w:p>
    <w:p w14:paraId="2BB27439">
      <w:pPr>
        <w:kinsoku/>
        <w:wordWrap w:val="0"/>
        <w:spacing w:line="219" w:lineRule="auto"/>
        <w:jc w:val="both"/>
        <w:rPr>
          <w:rFonts w:hint="eastAsia" w:asciiTheme="minorEastAsia" w:hAnsiTheme="minorEastAsia" w:eastAsiaTheme="minorEastAsia" w:cstheme="minorEastAsia"/>
          <w:sz w:val="24"/>
          <w:szCs w:val="24"/>
          <w:lang w:eastAsia="zh-CN"/>
        </w:rPr>
      </w:pPr>
    </w:p>
    <w:p w14:paraId="7821676D">
      <w:pPr>
        <w:kinsoku/>
        <w:wordWrap w:val="0"/>
        <w:spacing w:line="219" w:lineRule="auto"/>
        <w:jc w:val="both"/>
        <w:rPr>
          <w:rFonts w:hint="eastAsia" w:asciiTheme="minorEastAsia" w:hAnsiTheme="minorEastAsia" w:eastAsiaTheme="minorEastAsia" w:cstheme="minorEastAsia"/>
          <w:sz w:val="24"/>
          <w:szCs w:val="24"/>
          <w:lang w:eastAsia="zh-CN"/>
        </w:rPr>
      </w:pPr>
    </w:p>
    <w:p w14:paraId="3489ADB2">
      <w:pPr>
        <w:kinsoku/>
        <w:wordWrap w:val="0"/>
        <w:spacing w:line="219" w:lineRule="auto"/>
        <w:jc w:val="both"/>
        <w:rPr>
          <w:rFonts w:hint="eastAsia" w:asciiTheme="minorEastAsia" w:hAnsiTheme="minorEastAsia" w:eastAsiaTheme="minorEastAsia" w:cstheme="minorEastAsia"/>
          <w:sz w:val="24"/>
          <w:szCs w:val="24"/>
          <w:lang w:eastAsia="zh-CN"/>
        </w:rPr>
      </w:pPr>
    </w:p>
    <w:p w14:paraId="20D94B20">
      <w:pPr>
        <w:kinsoku/>
        <w:wordWrap w:val="0"/>
        <w:spacing w:line="219" w:lineRule="auto"/>
        <w:jc w:val="both"/>
        <w:rPr>
          <w:rFonts w:hint="eastAsia" w:asciiTheme="minorEastAsia" w:hAnsiTheme="minorEastAsia" w:eastAsiaTheme="minorEastAsia" w:cstheme="minorEastAsia"/>
          <w:sz w:val="24"/>
          <w:szCs w:val="24"/>
          <w:lang w:eastAsia="zh-CN"/>
        </w:rPr>
      </w:pPr>
    </w:p>
    <w:p w14:paraId="4B23CCB6">
      <w:pPr>
        <w:pStyle w:val="2"/>
        <w:kinsoku/>
        <w:wordWrap w:val="0"/>
        <w:spacing w:before="353" w:line="360" w:lineRule="auto"/>
        <w:ind w:left="3129"/>
        <w:jc w:val="both"/>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377143E6">
      <w:pPr>
        <w:pStyle w:val="2"/>
        <w:kinsoku/>
        <w:wordWrap w:val="0"/>
        <w:spacing w:before="353" w:line="360" w:lineRule="auto"/>
        <w:ind w:left="3129"/>
        <w:jc w:val="both"/>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0F46A9F8">
      <w:pPr>
        <w:pStyle w:val="2"/>
        <w:kinsoku/>
        <w:wordWrap w:val="0"/>
        <w:spacing w:before="353" w:line="360" w:lineRule="auto"/>
        <w:ind w:left="3129"/>
        <w:jc w:val="both"/>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24F359A6">
      <w:pPr>
        <w:pStyle w:val="2"/>
        <w:kinsoku/>
        <w:wordWrap w:val="0"/>
        <w:spacing w:before="353" w:line="360" w:lineRule="auto"/>
        <w:ind w:left="3129"/>
        <w:jc w:val="both"/>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26C304E1">
      <w:pPr>
        <w:pStyle w:val="2"/>
        <w:kinsoku/>
        <w:wordWrap w:val="0"/>
        <w:spacing w:before="353" w:line="360" w:lineRule="auto"/>
        <w:ind w:left="3129"/>
        <w:jc w:val="both"/>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229F01D5">
      <w:pPr>
        <w:pStyle w:val="2"/>
        <w:kinsoku/>
        <w:wordWrap w:val="0"/>
        <w:spacing w:before="353" w:line="360" w:lineRule="auto"/>
        <w:ind w:left="3129"/>
        <w:jc w:val="both"/>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491616E7">
      <w:pPr>
        <w:pStyle w:val="2"/>
        <w:kinsoku/>
        <w:wordWrap w:val="0"/>
        <w:spacing w:before="353" w:line="360" w:lineRule="auto"/>
        <w:jc w:val="center"/>
        <w:rPr>
          <w:rFonts w:hint="eastAsia"/>
          <w:spacing w:val="-6"/>
          <w:sz w:val="36"/>
          <w:szCs w:val="36"/>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第一章 公开招标公告</w:t>
      </w:r>
    </w:p>
    <w:p w14:paraId="6F79838B">
      <w:pPr>
        <w:pStyle w:val="2"/>
        <w:kinsoku/>
        <w:wordWrap w:val="0"/>
        <w:spacing w:line="360" w:lineRule="auto"/>
        <w:ind w:firstLine="456" w:firstLineChars="200"/>
        <w:jc w:val="both"/>
        <w:outlineLvl w:val="1"/>
        <w:rPr>
          <w:rFonts w:hint="eastAsia"/>
          <w:spacing w:val="-6"/>
          <w:sz w:val="24"/>
          <w:szCs w:val="24"/>
          <w:lang w:eastAsia="zh-CN"/>
        </w:rPr>
      </w:pPr>
    </w:p>
    <w:p w14:paraId="23B84D5B">
      <w:pPr>
        <w:pStyle w:val="2"/>
        <w:kinsoku/>
        <w:wordWrap w:val="0"/>
        <w:spacing w:line="360" w:lineRule="auto"/>
        <w:ind w:firstLine="456" w:firstLineChars="200"/>
        <w:jc w:val="both"/>
        <w:outlineLvl w:val="1"/>
        <w:rPr>
          <w:rFonts w:hint="eastAsia"/>
          <w:spacing w:val="-6"/>
          <w:sz w:val="24"/>
          <w:szCs w:val="24"/>
          <w:lang w:eastAsia="zh-CN"/>
        </w:rPr>
      </w:pPr>
      <w:r>
        <w:rPr>
          <w:spacing w:val="-6"/>
          <w:sz w:val="24"/>
          <w:szCs w:val="24"/>
          <w:lang w:eastAsia="zh-CN"/>
        </w:rPr>
        <w:t>采购人拟就下述项目以</w:t>
      </w:r>
      <w:r>
        <w:rPr>
          <w:rFonts w:hint="eastAsia"/>
          <w:spacing w:val="-6"/>
          <w:sz w:val="24"/>
          <w:szCs w:val="24"/>
          <w:lang w:eastAsia="zh-CN"/>
        </w:rPr>
        <w:t>公开</w:t>
      </w:r>
      <w:r>
        <w:rPr>
          <w:spacing w:val="-6"/>
          <w:sz w:val="24"/>
          <w:szCs w:val="24"/>
          <w:lang w:eastAsia="zh-CN"/>
        </w:rPr>
        <w:t>招标方式组织采购活动，</w:t>
      </w:r>
      <w:r>
        <w:rPr>
          <w:rFonts w:hint="eastAsia"/>
          <w:spacing w:val="-6"/>
          <w:sz w:val="24"/>
          <w:szCs w:val="24"/>
          <w:lang w:eastAsia="zh-CN"/>
        </w:rPr>
        <w:t>欢迎潜在投标人</w:t>
      </w:r>
      <w:r>
        <w:rPr>
          <w:spacing w:val="-6"/>
          <w:sz w:val="24"/>
          <w:szCs w:val="24"/>
          <w:lang w:eastAsia="zh-CN"/>
        </w:rPr>
        <w:t>参与本项目投标。</w:t>
      </w:r>
    </w:p>
    <w:p w14:paraId="707C5839">
      <w:pPr>
        <w:pStyle w:val="2"/>
        <w:kinsoku/>
        <w:wordWrap w:val="0"/>
        <w:spacing w:line="360" w:lineRule="auto"/>
        <w:jc w:val="both"/>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一、项目基本情况</w:t>
      </w:r>
    </w:p>
    <w:p w14:paraId="6D517D70">
      <w:pPr>
        <w:pStyle w:val="2"/>
        <w:kinsoku/>
        <w:wordWrap w:val="0"/>
        <w:spacing w:line="360" w:lineRule="auto"/>
        <w:ind w:left="420" w:left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lang w:eastAsia="zh-CN"/>
        </w:rPr>
        <w:t>1.项目编号：</w:t>
      </w:r>
      <w:r>
        <w:rPr>
          <w:rFonts w:hint="eastAsia" w:asciiTheme="minorEastAsia" w:hAnsiTheme="minorEastAsia" w:eastAsiaTheme="minorEastAsia" w:cstheme="minorEastAsia"/>
          <w:spacing w:val="-14"/>
          <w:sz w:val="24"/>
          <w:szCs w:val="24"/>
          <w:u w:val="single"/>
          <w:lang w:eastAsia="zh-CN"/>
        </w:rPr>
        <w:t xml:space="preserve"> 豫财招标采购-2024-1134 </w:t>
      </w:r>
    </w:p>
    <w:p w14:paraId="6A461FE8">
      <w:pPr>
        <w:pStyle w:val="2"/>
        <w:kinsoku/>
        <w:wordWrap w:val="0"/>
        <w:spacing w:line="360" w:lineRule="auto"/>
        <w:ind w:left="420" w:left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rPr>
        <w:t>2.项目名称：</w:t>
      </w:r>
      <w:r>
        <w:rPr>
          <w:rFonts w:hint="eastAsia" w:asciiTheme="minorEastAsia" w:hAnsiTheme="minorEastAsia" w:eastAsiaTheme="minorEastAsia" w:cstheme="minorEastAsia"/>
          <w:spacing w:val="-14"/>
          <w:sz w:val="24"/>
          <w:szCs w:val="24"/>
          <w:u w:val="single"/>
          <w:lang w:eastAsia="zh-CN"/>
        </w:rPr>
        <w:t xml:space="preserve">河南工业职业技术学院东校区一期工程基本教育教学家具、设备项目——教学设备项目 </w:t>
      </w:r>
    </w:p>
    <w:p w14:paraId="1F42E89E">
      <w:pPr>
        <w:pStyle w:val="2"/>
        <w:kinsoku/>
        <w:wordWrap w:val="0"/>
        <w:spacing w:line="360" w:lineRule="auto"/>
        <w:ind w:left="420" w:left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3.项目预算金额：</w:t>
      </w:r>
      <w:r>
        <w:rPr>
          <w:rFonts w:hint="eastAsia" w:asciiTheme="minorEastAsia" w:hAnsiTheme="minorEastAsia" w:eastAsiaTheme="minorEastAsia" w:cstheme="minorEastAsia"/>
          <w:spacing w:val="-14"/>
          <w:sz w:val="24"/>
          <w:szCs w:val="24"/>
          <w:u w:val="single"/>
          <w:lang w:eastAsia="zh-CN"/>
        </w:rPr>
        <w:t xml:space="preserve">     158.5      </w:t>
      </w:r>
      <w:r>
        <w:rPr>
          <w:rFonts w:hint="eastAsia" w:asciiTheme="minorEastAsia" w:hAnsiTheme="minorEastAsia" w:eastAsiaTheme="minorEastAsia" w:cstheme="minorEastAsia"/>
          <w:spacing w:val="-14"/>
          <w:sz w:val="24"/>
          <w:szCs w:val="24"/>
          <w:lang w:eastAsia="zh-CN"/>
        </w:rPr>
        <w:t>万元、项目最高限价（如有</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14"/>
          <w:sz w:val="24"/>
          <w:szCs w:val="24"/>
          <w:u w:val="single"/>
          <w:lang w:eastAsia="zh-CN"/>
        </w:rPr>
        <w:t xml:space="preserve">158.5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14"/>
          <w:sz w:val="24"/>
          <w:szCs w:val="24"/>
          <w:lang w:eastAsia="zh-CN"/>
        </w:rPr>
        <w:t>万元</w:t>
      </w:r>
    </w:p>
    <w:p w14:paraId="64E2A700">
      <w:pPr>
        <w:pStyle w:val="2"/>
        <w:kinsoku/>
        <w:wordWrap w:val="0"/>
        <w:spacing w:line="360" w:lineRule="auto"/>
        <w:ind w:left="420" w:left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7"/>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59D4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662D8E47">
            <w:pPr>
              <w:kinsoku/>
              <w:wordWrap w:val="0"/>
              <w:spacing w:line="360" w:lineRule="auto"/>
              <w:ind w:firstLine="496"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7CB82D7B">
            <w:pPr>
              <w:kinsoku/>
              <w:wordWrap w:val="0"/>
              <w:spacing w:line="360" w:lineRule="auto"/>
              <w:ind w:firstLine="50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40B5B2E8">
            <w:pPr>
              <w:kinsoku/>
              <w:wordWrap w:val="0"/>
              <w:spacing w:line="360" w:lineRule="auto"/>
              <w:ind w:firstLine="512"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万</w:t>
            </w:r>
            <w:r>
              <w:rPr>
                <w:rFonts w:hint="eastAsia" w:asciiTheme="minorEastAsia" w:hAnsiTheme="minorEastAsia" w:eastAsiaTheme="minorEastAsia" w:cstheme="minorEastAsia"/>
                <w:sz w:val="24"/>
                <w:szCs w:val="24"/>
              </w:rPr>
              <w:t>元）</w:t>
            </w:r>
          </w:p>
        </w:tc>
      </w:tr>
      <w:tr w14:paraId="1A825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tcPr>
          <w:p w14:paraId="4D7D2397">
            <w:pPr>
              <w:pStyle w:val="28"/>
              <w:kinsoku/>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u w:val="single"/>
                <w:lang w:eastAsia="zh-CN"/>
              </w:rPr>
              <w:t>豫财招标采购-2024-1134 -1</w:t>
            </w:r>
          </w:p>
        </w:tc>
        <w:tc>
          <w:tcPr>
            <w:tcW w:w="4215" w:type="dxa"/>
          </w:tcPr>
          <w:p w14:paraId="54CB2C26">
            <w:pPr>
              <w:pStyle w:val="28"/>
              <w:kinsoku/>
              <w:wordWrap w:val="0"/>
              <w:spacing w:line="360" w:lineRule="auto"/>
              <w:ind w:firstLine="42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u w:val="single"/>
                <w:lang w:eastAsia="zh-CN"/>
              </w:rPr>
              <w:t xml:space="preserve">河南工业职业技术学院东校区一期工程基本教育教学家具、设备项目——教学设备项目 </w:t>
            </w:r>
          </w:p>
        </w:tc>
        <w:tc>
          <w:tcPr>
            <w:tcW w:w="2321" w:type="dxa"/>
          </w:tcPr>
          <w:p w14:paraId="116994E9">
            <w:pPr>
              <w:pStyle w:val="28"/>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158.5</w:t>
            </w:r>
          </w:p>
        </w:tc>
      </w:tr>
    </w:tbl>
    <w:p w14:paraId="169F1513">
      <w:pPr>
        <w:pStyle w:val="2"/>
        <w:kinsoku/>
        <w:wordWrap w:val="0"/>
        <w:spacing w:line="360" w:lineRule="auto"/>
        <w:ind w:firstLine="460" w:firstLineChars="200"/>
        <w:jc w:val="both"/>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5.采购清单</w:t>
      </w:r>
    </w:p>
    <w:tbl>
      <w:tblPr>
        <w:tblStyle w:val="21"/>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14:paraId="7DCA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46" w:hRule="exact"/>
        </w:trPr>
        <w:tc>
          <w:tcPr>
            <w:tcW w:w="1632" w:type="dxa"/>
            <w:shd w:val="clear" w:color="000000" w:fill="FFFFFF"/>
            <w:vAlign w:val="center"/>
          </w:tcPr>
          <w:p w14:paraId="6FF83DB6">
            <w:pPr>
              <w:jc w:val="center"/>
              <w:rPr>
                <w:rFonts w:hint="eastAsia" w:ascii="宋体" w:hAnsi="宋体" w:eastAsia="宋体" w:cs="宋体"/>
                <w:b/>
                <w:bCs/>
                <w:sz w:val="24"/>
                <w:szCs w:val="24"/>
                <w:lang w:bidi="ar"/>
              </w:rPr>
            </w:pPr>
            <w:r>
              <w:rPr>
                <w:rFonts w:ascii="宋体" w:hAnsi="宋体"/>
                <w:b/>
                <w:sz w:val="24"/>
                <w:szCs w:val="24"/>
              </w:rPr>
              <w:t>序号</w:t>
            </w:r>
          </w:p>
        </w:tc>
        <w:tc>
          <w:tcPr>
            <w:tcW w:w="3855" w:type="dxa"/>
            <w:shd w:val="clear" w:color="000000" w:fill="FFFFFF"/>
            <w:vAlign w:val="center"/>
          </w:tcPr>
          <w:p w14:paraId="216457B8">
            <w:pPr>
              <w:rPr>
                <w:rFonts w:hint="eastAsia" w:ascii="宋体" w:hAnsi="宋体" w:eastAsia="宋体" w:cs="宋体"/>
                <w:b/>
                <w:bCs/>
                <w:sz w:val="24"/>
                <w:szCs w:val="24"/>
                <w:lang w:eastAsia="zh-CN" w:bidi="ar"/>
              </w:rPr>
            </w:pPr>
            <w:r>
              <w:rPr>
                <w:rFonts w:ascii="宋体" w:hAnsi="宋体"/>
                <w:b/>
                <w:sz w:val="24"/>
                <w:szCs w:val="24"/>
                <w:lang w:eastAsia="zh-CN"/>
              </w:rPr>
              <w:t>设备</w:t>
            </w:r>
            <w:r>
              <w:rPr>
                <w:rFonts w:hint="eastAsia" w:ascii="宋体" w:hAnsi="宋体"/>
                <w:b/>
                <w:sz w:val="24"/>
                <w:szCs w:val="24"/>
                <w:lang w:eastAsia="zh-CN"/>
              </w:rPr>
              <w:t>/</w:t>
            </w:r>
            <w:r>
              <w:rPr>
                <w:rFonts w:ascii="宋体" w:hAnsi="宋体"/>
                <w:b/>
                <w:sz w:val="24"/>
                <w:szCs w:val="24"/>
                <w:lang w:eastAsia="zh-CN"/>
              </w:rPr>
              <w:t>产品名称</w:t>
            </w:r>
            <w:r>
              <w:rPr>
                <w:rFonts w:hint="eastAsia" w:ascii="宋体" w:hAnsi="宋体"/>
                <w:b/>
                <w:sz w:val="24"/>
                <w:szCs w:val="24"/>
                <w:lang w:eastAsia="zh-CN"/>
              </w:rPr>
              <w:t>或服务</w:t>
            </w:r>
            <w:r>
              <w:rPr>
                <w:rFonts w:ascii="宋体" w:hAnsi="宋体"/>
                <w:b/>
                <w:sz w:val="24"/>
                <w:szCs w:val="24"/>
                <w:lang w:eastAsia="zh-CN"/>
              </w:rPr>
              <w:t>内容</w:t>
            </w:r>
          </w:p>
        </w:tc>
        <w:tc>
          <w:tcPr>
            <w:tcW w:w="1365" w:type="dxa"/>
            <w:shd w:val="clear" w:color="000000" w:fill="FFFFFF"/>
            <w:vAlign w:val="center"/>
          </w:tcPr>
          <w:p w14:paraId="2185F733">
            <w:pPr>
              <w:jc w:val="center"/>
              <w:rPr>
                <w:rFonts w:hint="eastAsia" w:ascii="宋体" w:hAnsi="宋体" w:eastAsia="宋体" w:cs="宋体"/>
                <w:b/>
                <w:bCs/>
                <w:sz w:val="24"/>
                <w:szCs w:val="24"/>
                <w:lang w:bidi="ar"/>
              </w:rPr>
            </w:pPr>
            <w:r>
              <w:rPr>
                <w:rFonts w:ascii="宋体" w:hAnsi="宋体"/>
                <w:b/>
                <w:sz w:val="24"/>
                <w:szCs w:val="24"/>
              </w:rPr>
              <w:t>单位</w:t>
            </w:r>
          </w:p>
        </w:tc>
        <w:tc>
          <w:tcPr>
            <w:tcW w:w="1323" w:type="dxa"/>
            <w:shd w:val="clear" w:color="000000" w:fill="FFFFFF"/>
            <w:vAlign w:val="center"/>
          </w:tcPr>
          <w:p w14:paraId="2B6932B3">
            <w:pPr>
              <w:jc w:val="center"/>
              <w:rPr>
                <w:rFonts w:hint="eastAsia" w:ascii="宋体" w:hAnsi="宋体" w:eastAsia="宋体" w:cs="宋体"/>
                <w:b/>
                <w:bCs/>
                <w:sz w:val="24"/>
                <w:szCs w:val="24"/>
                <w:lang w:bidi="ar"/>
              </w:rPr>
            </w:pPr>
            <w:r>
              <w:rPr>
                <w:rFonts w:ascii="宋体" w:hAnsi="宋体"/>
                <w:b/>
                <w:sz w:val="24"/>
                <w:szCs w:val="24"/>
              </w:rPr>
              <w:t>数量</w:t>
            </w:r>
          </w:p>
        </w:tc>
      </w:tr>
      <w:tr w14:paraId="535A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vAlign w:val="center"/>
          </w:tcPr>
          <w:p w14:paraId="67742D68">
            <w:pPr>
              <w:jc w:val="center"/>
              <w:textAlignment w:val="center"/>
              <w:rPr>
                <w:rFonts w:hint="eastAsia" w:ascii="宋体" w:hAnsi="宋体" w:eastAsia="宋体" w:cs="宋体"/>
                <w:sz w:val="24"/>
                <w:szCs w:val="24"/>
                <w:lang w:bidi="ar"/>
              </w:rPr>
            </w:pPr>
            <w:r>
              <w:rPr>
                <w:rFonts w:ascii="宋体" w:hAnsi="宋体"/>
                <w:sz w:val="24"/>
                <w:szCs w:val="24"/>
                <w:lang w:bidi="ar"/>
              </w:rPr>
              <w:t>1</w:t>
            </w:r>
          </w:p>
        </w:tc>
        <w:tc>
          <w:tcPr>
            <w:tcW w:w="3855" w:type="dxa"/>
            <w:shd w:val="clear" w:color="000000" w:fill="FFFFFF"/>
            <w:vAlign w:val="center"/>
          </w:tcPr>
          <w:p w14:paraId="6EFEE863">
            <w:pPr>
              <w:textAlignment w:val="center"/>
              <w:rPr>
                <w:rFonts w:hint="eastAsia" w:ascii="宋体" w:hAnsi="宋体" w:eastAsia="宋体" w:cs="宋体"/>
                <w:sz w:val="24"/>
                <w:szCs w:val="24"/>
                <w:lang w:eastAsia="zh-CN"/>
              </w:rPr>
            </w:pPr>
            <w:r>
              <w:rPr>
                <w:rFonts w:hint="eastAsia" w:ascii="宋体" w:hAnsi="宋体" w:cs="Calibri"/>
                <w:sz w:val="24"/>
                <w:szCs w:val="24"/>
              </w:rPr>
              <w:t>智慧黑板</w:t>
            </w:r>
          </w:p>
        </w:tc>
        <w:tc>
          <w:tcPr>
            <w:tcW w:w="1365" w:type="dxa"/>
            <w:shd w:val="clear" w:color="000000" w:fill="FFFFFF"/>
            <w:vAlign w:val="center"/>
          </w:tcPr>
          <w:p w14:paraId="44261699">
            <w:pPr>
              <w:jc w:val="center"/>
              <w:textAlignment w:val="center"/>
              <w:rPr>
                <w:rFonts w:hint="eastAsia" w:ascii="宋体" w:hAnsi="宋体" w:eastAsia="宋体" w:cs="宋体"/>
                <w:sz w:val="24"/>
                <w:szCs w:val="24"/>
                <w:lang w:eastAsia="zh-CN"/>
              </w:rPr>
            </w:pPr>
            <w:r>
              <w:rPr>
                <w:rFonts w:hint="eastAsia" w:ascii="宋体" w:hAnsi="宋体" w:cs="宋体"/>
                <w:sz w:val="24"/>
                <w:szCs w:val="24"/>
              </w:rPr>
              <w:t>套</w:t>
            </w:r>
          </w:p>
        </w:tc>
        <w:tc>
          <w:tcPr>
            <w:tcW w:w="1323" w:type="dxa"/>
            <w:shd w:val="clear" w:color="000000" w:fill="FFFFFF"/>
            <w:vAlign w:val="center"/>
          </w:tcPr>
          <w:p w14:paraId="043DD682">
            <w:pPr>
              <w:jc w:val="center"/>
              <w:textAlignment w:val="center"/>
              <w:rPr>
                <w:rFonts w:hint="eastAsia" w:ascii="宋体" w:hAnsi="宋体" w:eastAsia="宋体" w:cs="宋体"/>
                <w:sz w:val="24"/>
                <w:szCs w:val="24"/>
                <w:lang w:eastAsia="zh-CN"/>
              </w:rPr>
            </w:pPr>
            <w:r>
              <w:rPr>
                <w:rFonts w:hint="eastAsia" w:ascii="宋体" w:hAnsi="宋体" w:cs="Calibri"/>
                <w:sz w:val="24"/>
                <w:szCs w:val="24"/>
              </w:rPr>
              <w:t>50</w:t>
            </w:r>
          </w:p>
        </w:tc>
      </w:tr>
      <w:tr w14:paraId="05DA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vAlign w:val="center"/>
          </w:tcPr>
          <w:p w14:paraId="635F99BD">
            <w:pPr>
              <w:jc w:val="center"/>
              <w:textAlignment w:val="center"/>
              <w:rPr>
                <w:rFonts w:hint="eastAsia" w:ascii="宋体" w:hAnsi="宋体" w:eastAsia="宋体" w:cs="宋体"/>
                <w:sz w:val="24"/>
                <w:szCs w:val="24"/>
                <w:lang w:eastAsia="zh-CN"/>
              </w:rPr>
            </w:pPr>
            <w:r>
              <w:rPr>
                <w:rFonts w:ascii="宋体" w:hAnsi="宋体"/>
                <w:sz w:val="24"/>
                <w:szCs w:val="24"/>
                <w:lang w:bidi="ar"/>
              </w:rPr>
              <w:t>2</w:t>
            </w:r>
          </w:p>
        </w:tc>
        <w:tc>
          <w:tcPr>
            <w:tcW w:w="3855" w:type="dxa"/>
            <w:shd w:val="clear" w:color="000000" w:fill="FFFFFF"/>
            <w:vAlign w:val="center"/>
          </w:tcPr>
          <w:p w14:paraId="6599E4F0">
            <w:pPr>
              <w:textAlignment w:val="center"/>
              <w:rPr>
                <w:rFonts w:hint="eastAsia" w:ascii="宋体" w:hAnsi="宋体" w:eastAsia="宋体" w:cs="宋体"/>
                <w:sz w:val="24"/>
                <w:szCs w:val="24"/>
                <w:lang w:eastAsia="zh-CN"/>
              </w:rPr>
            </w:pPr>
            <w:r>
              <w:rPr>
                <w:rFonts w:hint="eastAsia" w:ascii="宋体" w:hAnsi="宋体" w:cs="Calibri"/>
                <w:sz w:val="24"/>
                <w:szCs w:val="24"/>
              </w:rPr>
              <w:t>音响系统</w:t>
            </w:r>
          </w:p>
        </w:tc>
        <w:tc>
          <w:tcPr>
            <w:tcW w:w="1365" w:type="dxa"/>
            <w:shd w:val="clear" w:color="000000" w:fill="FFFFFF"/>
            <w:vAlign w:val="center"/>
          </w:tcPr>
          <w:p w14:paraId="5BF0C000">
            <w:pPr>
              <w:jc w:val="center"/>
              <w:textAlignment w:val="center"/>
              <w:rPr>
                <w:rFonts w:hint="eastAsia" w:ascii="宋体" w:hAnsi="宋体" w:eastAsia="宋体" w:cs="宋体"/>
                <w:sz w:val="24"/>
                <w:szCs w:val="24"/>
                <w:lang w:eastAsia="zh-CN"/>
              </w:rPr>
            </w:pPr>
            <w:r>
              <w:rPr>
                <w:rFonts w:hint="eastAsia" w:ascii="宋体" w:hAnsi="宋体" w:cs="宋体"/>
                <w:sz w:val="24"/>
                <w:szCs w:val="24"/>
              </w:rPr>
              <w:t>套</w:t>
            </w:r>
          </w:p>
        </w:tc>
        <w:tc>
          <w:tcPr>
            <w:tcW w:w="1323" w:type="dxa"/>
            <w:shd w:val="clear" w:color="000000" w:fill="FFFFFF"/>
            <w:vAlign w:val="center"/>
          </w:tcPr>
          <w:p w14:paraId="3E02A0A8">
            <w:pPr>
              <w:jc w:val="center"/>
              <w:textAlignment w:val="center"/>
              <w:rPr>
                <w:rFonts w:hint="eastAsia" w:ascii="宋体" w:hAnsi="宋体" w:eastAsia="宋体" w:cs="宋体"/>
                <w:sz w:val="24"/>
                <w:szCs w:val="24"/>
                <w:lang w:eastAsia="zh-CN"/>
              </w:rPr>
            </w:pPr>
            <w:r>
              <w:rPr>
                <w:rFonts w:hint="eastAsia" w:ascii="宋体" w:hAnsi="宋体" w:cs="Calibri"/>
                <w:sz w:val="24"/>
                <w:szCs w:val="24"/>
              </w:rPr>
              <w:t>50</w:t>
            </w:r>
          </w:p>
        </w:tc>
      </w:tr>
    </w:tbl>
    <w:p w14:paraId="1EE3B5BC">
      <w:pPr>
        <w:pStyle w:val="2"/>
        <w:kinsoku/>
        <w:wordWrap w:val="0"/>
        <w:spacing w:line="360" w:lineRule="auto"/>
        <w:ind w:left="420" w:leftChars="200"/>
        <w:jc w:val="both"/>
        <w:rPr>
          <w:rFonts w:hint="eastAsia" w:asciiTheme="minorEastAsia" w:hAnsiTheme="minorEastAsia" w:cstheme="minorEastAsia"/>
          <w:sz w:val="24"/>
          <w:szCs w:val="24"/>
          <w:u w:val="single"/>
          <w:lang w:eastAsia="zh-CN"/>
        </w:rPr>
      </w:pPr>
      <w:r>
        <w:rPr>
          <w:rFonts w:hint="eastAsia" w:asciiTheme="minorEastAsia" w:hAnsiTheme="minorEastAsia" w:eastAsiaTheme="minorEastAsia" w:cstheme="minorEastAsia"/>
          <w:spacing w:val="-5"/>
          <w:sz w:val="24"/>
          <w:szCs w:val="24"/>
          <w:lang w:eastAsia="zh-CN"/>
        </w:rPr>
        <w:t>6.合同履行期限：</w:t>
      </w:r>
      <w:r>
        <w:rPr>
          <w:rFonts w:hint="eastAsia"/>
          <w:sz w:val="24"/>
          <w:szCs w:val="24"/>
          <w:lang w:eastAsia="zh-CN"/>
        </w:rPr>
        <w:t>合同签订后60日历天</w:t>
      </w:r>
    </w:p>
    <w:p w14:paraId="20BFB741">
      <w:pPr>
        <w:pStyle w:val="2"/>
        <w:kinsoku/>
        <w:wordWrap w:val="0"/>
        <w:spacing w:line="360" w:lineRule="auto"/>
        <w:ind w:left="420" w:left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7.本项目是否接受联合体投标：□是☑否。</w:t>
      </w:r>
    </w:p>
    <w:p w14:paraId="75E5F6CD">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123A0D89">
      <w:pPr>
        <w:pStyle w:val="2"/>
        <w:kinsoku/>
        <w:wordWrap w:val="0"/>
        <w:spacing w:line="360" w:lineRule="auto"/>
        <w:jc w:val="both"/>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二、投标人具备的资格要求（须同时满足）</w:t>
      </w:r>
    </w:p>
    <w:p w14:paraId="58260C5F">
      <w:pPr>
        <w:kinsoku/>
        <w:wordWrap w:val="0"/>
        <w:autoSpaceDE/>
        <w:autoSpaceDN/>
        <w:adjustRightInd/>
        <w:snapToGrid/>
        <w:spacing w:line="360" w:lineRule="auto"/>
        <w:ind w:left="420" w:left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1.注册于中华人民共和国境内，具有独立承担民事责任能力；</w:t>
      </w:r>
    </w:p>
    <w:p w14:paraId="46B57CEA">
      <w:pPr>
        <w:kinsoku/>
        <w:wordWrap w:val="0"/>
        <w:autoSpaceDE/>
        <w:autoSpaceDN/>
        <w:adjustRightInd/>
        <w:snapToGrid/>
        <w:spacing w:line="360" w:lineRule="auto"/>
        <w:ind w:left="420" w:left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2.具有良好的商业信誉和健全的财务会计制度；</w:t>
      </w:r>
    </w:p>
    <w:p w14:paraId="3B860622">
      <w:pPr>
        <w:kinsoku/>
        <w:wordWrap w:val="0"/>
        <w:autoSpaceDE/>
        <w:autoSpaceDN/>
        <w:adjustRightInd/>
        <w:snapToGrid/>
        <w:spacing w:line="360" w:lineRule="auto"/>
        <w:ind w:left="420" w:left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3.具有履行合同所必需的设备和专业技术能力；</w:t>
      </w:r>
    </w:p>
    <w:p w14:paraId="1FA61A20">
      <w:pPr>
        <w:kinsoku/>
        <w:wordWrap w:val="0"/>
        <w:autoSpaceDE/>
        <w:autoSpaceDN/>
        <w:adjustRightInd/>
        <w:snapToGrid/>
        <w:spacing w:line="360" w:lineRule="auto"/>
        <w:ind w:left="420" w:left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4.有依法缴纳税收和社会保障资金的良好记录；</w:t>
      </w:r>
    </w:p>
    <w:p w14:paraId="4244F3F3">
      <w:pPr>
        <w:kinsoku/>
        <w:wordWrap w:val="0"/>
        <w:autoSpaceDE/>
        <w:autoSpaceDN/>
        <w:adjustRightInd/>
        <w:snapToGrid/>
        <w:spacing w:line="360" w:lineRule="auto"/>
        <w:ind w:left="420" w:left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5.参加政府采购活动前三年内，在经营活动中没有重大违法记录；</w:t>
      </w:r>
    </w:p>
    <w:p w14:paraId="6A4F7F33">
      <w:pPr>
        <w:kinsoku/>
        <w:wordWrap w:val="0"/>
        <w:autoSpaceDE/>
        <w:autoSpaceDN/>
        <w:adjustRightInd/>
        <w:snapToGrid/>
        <w:spacing w:line="360" w:lineRule="auto"/>
        <w:ind w:firstLine="424" w:firstLine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eastAsia="zh-CN"/>
        </w:rPr>
        <w:t>〔2016〕</w:t>
      </w:r>
      <w:r>
        <w:rPr>
          <w:rFonts w:hint="eastAsia" w:asciiTheme="minorEastAsia" w:hAnsiTheme="minorEastAsia" w:eastAsiaTheme="minorEastAsia" w:cstheme="minorEastAsia"/>
          <w:spacing w:val="-14"/>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06CFC423">
      <w:pPr>
        <w:kinsoku/>
        <w:wordWrap w:val="0"/>
        <w:autoSpaceDE/>
        <w:autoSpaceDN/>
        <w:adjustRightInd/>
        <w:snapToGrid/>
        <w:spacing w:line="360" w:lineRule="auto"/>
        <w:ind w:firstLine="424" w:firstLine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7.遵守国家有关法律、法规、规章。</w:t>
      </w:r>
    </w:p>
    <w:p w14:paraId="18F7C8DE">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宋体" w:hAnsi="宋体" w:eastAsia="宋体" w:cs="宋体"/>
          <w:b/>
          <w:color w:val="000000" w:themeColor="text1"/>
          <w:sz w:val="24"/>
          <w:szCs w:val="24"/>
          <w:lang w:val="en-US" w:eastAsia="zh-CN"/>
          <w14:textFill>
            <w14:solidFill>
              <w14:schemeClr w14:val="tx1"/>
            </w14:solidFill>
          </w14:textFill>
        </w:rPr>
        <w:t>8.</w:t>
      </w:r>
      <w:r>
        <w:rPr>
          <w:rFonts w:hint="eastAsia" w:ascii="宋体" w:hAnsi="宋体" w:eastAsia="宋体" w:cs="宋体"/>
          <w:b/>
          <w:color w:val="000000" w:themeColor="text1"/>
          <w:sz w:val="24"/>
          <w:szCs w:val="24"/>
          <w:lang w:eastAsia="zh-CN"/>
          <w14:textFill>
            <w14:solidFill>
              <w14:schemeClr w14:val="tx1"/>
            </w14:solidFill>
          </w14:textFill>
        </w:rPr>
        <w:t>本项目专门面向中小企业采购，投标人须提交</w:t>
      </w:r>
      <w:r>
        <w:rPr>
          <w:rFonts w:hint="eastAsia" w:ascii="宋体" w:hAnsi="宋体" w:eastAsia="宋体" w:cs="宋体"/>
          <w:b/>
          <w:color w:val="000000" w:themeColor="text1"/>
          <w:sz w:val="24"/>
          <w:szCs w:val="24"/>
          <w:lang w:val="en-US" w:eastAsia="zh-CN"/>
          <w14:textFill>
            <w14:solidFill>
              <w14:schemeClr w14:val="tx1"/>
            </w14:solidFill>
          </w14:textFill>
        </w:rPr>
        <w:t>服务机构</w:t>
      </w:r>
      <w:r>
        <w:rPr>
          <w:rFonts w:hint="eastAsia" w:ascii="宋体" w:hAnsi="宋体" w:eastAsia="宋体" w:cs="宋体"/>
          <w:b/>
          <w:color w:val="000000" w:themeColor="text1"/>
          <w:sz w:val="24"/>
          <w:szCs w:val="24"/>
          <w:lang w:eastAsia="zh-CN"/>
          <w14:textFill>
            <w14:solidFill>
              <w14:schemeClr w14:val="tx1"/>
            </w14:solidFill>
          </w14:textFill>
        </w:rPr>
        <w:t>出具的中小企业声明函；</w:t>
      </w:r>
    </w:p>
    <w:p w14:paraId="3426B6D4">
      <w:pPr>
        <w:pStyle w:val="2"/>
        <w:kinsoku/>
        <w:wordWrap w:val="0"/>
        <w:spacing w:line="360" w:lineRule="auto"/>
        <w:jc w:val="both"/>
        <w:outlineLvl w:val="1"/>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p>
    <w:p w14:paraId="13BE92F3">
      <w:pPr>
        <w:pStyle w:val="2"/>
        <w:kinsoku/>
        <w:wordWrap w:val="0"/>
        <w:spacing w:line="360" w:lineRule="auto"/>
        <w:jc w:val="both"/>
        <w:outlineLvl w:val="1"/>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三、落实政府采购政策需满足的资格要求：</w:t>
      </w:r>
    </w:p>
    <w:p w14:paraId="11183099">
      <w:pPr>
        <w:pStyle w:val="2"/>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1.中小企业政策</w:t>
      </w:r>
    </w:p>
    <w:p w14:paraId="680D1986">
      <w:pPr>
        <w:pStyle w:val="2"/>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□本项目不专门面向中小企业预留采购份额。</w:t>
      </w:r>
    </w:p>
    <w:p w14:paraId="59990F82">
      <w:pPr>
        <w:pStyle w:val="2"/>
        <w:kinsoku/>
        <w:wordWrap w:val="0"/>
        <w:spacing w:line="360" w:lineRule="auto"/>
        <w:ind w:firstLine="52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12"/>
          <w:position w:val="17"/>
          <w:sz w:val="24"/>
          <w:szCs w:val="24"/>
          <w:lang w:eastAsia="zh-CN"/>
        </w:rPr>
        <w:t>☑本项目专门面向中小企业采购。</w:t>
      </w:r>
      <w:r>
        <w:rPr>
          <w:rFonts w:hint="eastAsia" w:asciiTheme="minorEastAsia" w:hAnsiTheme="minorEastAsia" w:eastAsiaTheme="minorEastAsia" w:cstheme="minorEastAsia"/>
          <w:spacing w:val="-2"/>
          <w:position w:val="17"/>
          <w:sz w:val="24"/>
          <w:szCs w:val="24"/>
          <w:lang w:eastAsia="zh-CN"/>
        </w:rPr>
        <w:t>即：提供的货物全部由符合政策要求的中小</w:t>
      </w:r>
      <w:r>
        <w:rPr>
          <w:rFonts w:hint="eastAsia" w:asciiTheme="minorEastAsia" w:hAnsiTheme="minorEastAsia" w:eastAsiaTheme="minorEastAsia" w:cstheme="minorEastAsia"/>
          <w:spacing w:val="12"/>
          <w:position w:val="17"/>
          <w:sz w:val="24"/>
          <w:szCs w:val="24"/>
          <w:lang w:eastAsia="zh-CN"/>
        </w:rPr>
        <w:t>/微</w:t>
      </w:r>
      <w:r>
        <w:rPr>
          <w:rFonts w:hint="eastAsia" w:asciiTheme="minorEastAsia" w:hAnsiTheme="minorEastAsia" w:eastAsiaTheme="minorEastAsia" w:cstheme="minorEastAsia"/>
          <w:spacing w:val="-2"/>
          <w:position w:val="17"/>
          <w:sz w:val="24"/>
          <w:szCs w:val="24"/>
          <w:lang w:eastAsia="zh-CN"/>
        </w:rPr>
        <w:t>企业制造、服务全部由符合政策要求的中小/微企业承接。</w:t>
      </w:r>
    </w:p>
    <w:p w14:paraId="5FF4C24B">
      <w:pPr>
        <w:pStyle w:val="2"/>
        <w:kinsoku/>
        <w:wordWrap w:val="0"/>
        <w:spacing w:line="360" w:lineRule="auto"/>
        <w:ind w:firstLine="472"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□本项目预留部分采购项目预算专门面向中小企业采购。对于预留份额，提供的货物由符合政策要求的中小/微企业制造、服务由符合政策要求的中小/微企业承接。预留份额通过以下措施进行：预留金额</w:t>
      </w:r>
      <w:r>
        <w:rPr>
          <w:rFonts w:hint="eastAsia" w:asciiTheme="minorEastAsia" w:hAnsiTheme="minorEastAsia" w:eastAsiaTheme="minorEastAsia" w:cstheme="minorEastAsia"/>
          <w:spacing w:val="-2"/>
          <w:position w:val="17"/>
          <w:sz w:val="24"/>
          <w:szCs w:val="24"/>
          <w:u w:val="single"/>
          <w:lang w:eastAsia="zh-CN"/>
        </w:rPr>
        <w:t xml:space="preserve">   </w:t>
      </w:r>
      <w:r>
        <w:rPr>
          <w:rFonts w:hint="eastAsia" w:asciiTheme="minorEastAsia" w:hAnsiTheme="minorEastAsia" w:eastAsiaTheme="minorEastAsia" w:cstheme="minorEastAsia"/>
          <w:spacing w:val="-2"/>
          <w:position w:val="17"/>
          <w:sz w:val="24"/>
          <w:szCs w:val="24"/>
          <w:lang w:eastAsia="zh-CN"/>
        </w:rPr>
        <w:t>万元或预留</w:t>
      </w:r>
      <w:r>
        <w:rPr>
          <w:rFonts w:hint="eastAsia" w:asciiTheme="minorEastAsia" w:hAnsiTheme="minorEastAsia" w:eastAsiaTheme="minorEastAsia" w:cstheme="minorEastAsia"/>
          <w:spacing w:val="-2"/>
          <w:position w:val="17"/>
          <w:sz w:val="24"/>
          <w:szCs w:val="24"/>
          <w:u w:val="single"/>
          <w:lang w:eastAsia="zh-CN"/>
        </w:rPr>
        <w:t xml:space="preserve">   </w:t>
      </w:r>
      <w:r>
        <w:rPr>
          <w:rFonts w:hint="eastAsia" w:asciiTheme="minorEastAsia" w:hAnsiTheme="minorEastAsia" w:eastAsiaTheme="minorEastAsia" w:cstheme="minorEastAsia"/>
          <w:spacing w:val="-2"/>
          <w:position w:val="17"/>
          <w:sz w:val="24"/>
          <w:szCs w:val="24"/>
          <w:lang w:eastAsia="zh-CN"/>
        </w:rPr>
        <w:t>%份额。</w:t>
      </w:r>
    </w:p>
    <w:p w14:paraId="4BCEAFCE">
      <w:pPr>
        <w:pStyle w:val="2"/>
        <w:kinsoku/>
        <w:wordWrap w:val="0"/>
        <w:spacing w:line="360" w:lineRule="auto"/>
        <w:ind w:firstLine="472"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533B55A4">
      <w:pPr>
        <w:pStyle w:val="2"/>
        <w:kinsoku/>
        <w:wordWrap w:val="0"/>
        <w:spacing w:line="360" w:lineRule="auto"/>
        <w:ind w:firstLine="472"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3.本项目支持河南省政府采购合同融资政策。</w:t>
      </w:r>
    </w:p>
    <w:p w14:paraId="26514C52">
      <w:pPr>
        <w:pStyle w:val="2"/>
        <w:kinsoku/>
        <w:wordWrap w:val="0"/>
        <w:spacing w:line="360" w:lineRule="auto"/>
        <w:ind w:firstLine="460" w:firstLineChars="200"/>
        <w:jc w:val="both"/>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4.本项目是否属于政府购买服务：</w:t>
      </w:r>
    </w:p>
    <w:p w14:paraId="17E9B42B">
      <w:pPr>
        <w:pStyle w:val="2"/>
        <w:kinsoku/>
        <w:wordWrap w:val="0"/>
        <w:spacing w:line="360" w:lineRule="auto"/>
        <w:ind w:firstLine="472"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  □接受进口产品  ☑不接受进口产品</w:t>
      </w:r>
    </w:p>
    <w:p w14:paraId="7BB188F2">
      <w:pPr>
        <w:pStyle w:val="2"/>
        <w:kinsoku/>
        <w:wordWrap w:val="0"/>
        <w:spacing w:line="360" w:lineRule="auto"/>
        <w:ind w:firstLine="472" w:firstLineChars="200"/>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2"/>
          <w:sz w:val="24"/>
          <w:szCs w:val="24"/>
          <w:lang w:eastAsia="zh-CN"/>
        </w:rPr>
        <w:t>□是，公益一类事业单位、使用事业编制且由财政</w:t>
      </w:r>
      <w:r>
        <w:rPr>
          <w:rFonts w:hint="eastAsia" w:asciiTheme="minorEastAsia" w:hAnsiTheme="minorEastAsia" w:eastAsiaTheme="minorEastAsia" w:cstheme="minorEastAsia"/>
          <w:spacing w:val="-3"/>
          <w:sz w:val="24"/>
          <w:szCs w:val="24"/>
          <w:lang w:eastAsia="zh-CN"/>
        </w:rPr>
        <w:t>拨款保障的群团组织，不得</w:t>
      </w:r>
      <w:r>
        <w:rPr>
          <w:rFonts w:hint="eastAsia" w:asciiTheme="minorEastAsia" w:hAnsiTheme="minorEastAsia" w:eastAsiaTheme="minorEastAsia" w:cstheme="minorEastAsia"/>
          <w:spacing w:val="-9"/>
          <w:sz w:val="24"/>
          <w:szCs w:val="24"/>
          <w:lang w:eastAsia="zh-CN"/>
        </w:rPr>
        <w:t>作为承接主体</w:t>
      </w:r>
      <w:r>
        <w:rPr>
          <w:rFonts w:hint="eastAsia" w:asciiTheme="minorEastAsia" w:hAnsiTheme="minorEastAsia" w:eastAsiaTheme="minorEastAsia" w:cstheme="minorEastAsia"/>
          <w:spacing w:val="-12"/>
          <w:sz w:val="24"/>
          <w:szCs w:val="24"/>
          <w:lang w:eastAsia="zh-CN"/>
        </w:rPr>
        <w:t>。</w:t>
      </w:r>
    </w:p>
    <w:p w14:paraId="64DF9603">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708AD2B8">
      <w:pPr>
        <w:pStyle w:val="2"/>
        <w:kinsoku/>
        <w:wordWrap w:val="0"/>
        <w:spacing w:line="360" w:lineRule="auto"/>
        <w:jc w:val="both"/>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四、获取招标文件</w:t>
      </w:r>
    </w:p>
    <w:p w14:paraId="18C2D0B0">
      <w:pPr>
        <w:pStyle w:val="2"/>
        <w:kinsoku/>
        <w:wordWrap w:val="0"/>
        <w:spacing w:line="360" w:lineRule="auto"/>
        <w:ind w:firstLine="42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1.时间：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2024</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lang w:eastAsia="zh-CN"/>
        </w:rPr>
        <w:t>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11</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lang w:eastAsia="zh-CN"/>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7</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lang w:eastAsia="zh-CN"/>
        </w:rPr>
        <w:t>日至</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2024</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lang w:eastAsia="zh-CN"/>
        </w:rPr>
        <w:t>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11</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lang w:eastAsia="zh-CN"/>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14</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lang w:eastAsia="zh-CN"/>
        </w:rPr>
        <w:t>日，</w:t>
      </w:r>
      <w:r>
        <w:rPr>
          <w:rFonts w:hint="eastAsia" w:asciiTheme="minorEastAsia" w:hAnsiTheme="minorEastAsia" w:eastAsiaTheme="minorEastAsia" w:cstheme="minorEastAsia"/>
          <w:spacing w:val="-14"/>
          <w:sz w:val="24"/>
          <w:szCs w:val="24"/>
          <w:lang w:eastAsia="zh-CN"/>
        </w:rPr>
        <w:t>每天上午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8：00</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4"/>
          <w:sz w:val="24"/>
          <w:szCs w:val="24"/>
          <w:lang w:eastAsia="zh-CN"/>
        </w:rPr>
        <w:t>至</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12：00</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4"/>
          <w:sz w:val="24"/>
          <w:szCs w:val="24"/>
          <w:lang w:eastAsia="zh-CN"/>
        </w:rPr>
        <w:t>，下午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12：00</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4"/>
          <w:sz w:val="24"/>
          <w:szCs w:val="24"/>
          <w:lang w:eastAsia="zh-CN"/>
        </w:rPr>
        <w:t>至</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18：00</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4"/>
          <w:sz w:val="24"/>
          <w:szCs w:val="24"/>
          <w:lang w:eastAsia="zh-CN"/>
        </w:rPr>
        <w:t>（北京时</w:t>
      </w:r>
      <w:r>
        <w:rPr>
          <w:rFonts w:hint="eastAsia" w:asciiTheme="minorEastAsia" w:hAnsiTheme="minorEastAsia" w:eastAsiaTheme="minorEastAsia" w:cstheme="minorEastAsia"/>
          <w:spacing w:val="-15"/>
          <w:sz w:val="24"/>
          <w:szCs w:val="24"/>
          <w:lang w:eastAsia="zh-CN"/>
        </w:rPr>
        <w:t>间，法定节假日除外）。</w:t>
      </w:r>
    </w:p>
    <w:p w14:paraId="04CC9C86">
      <w:pPr>
        <w:pStyle w:val="2"/>
        <w:kinsoku/>
        <w:wordWrap w:val="0"/>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47E8B5F0">
      <w:pPr>
        <w:pStyle w:val="2"/>
        <w:kinsoku/>
        <w:wordWrap w:val="0"/>
        <w:spacing w:line="360" w:lineRule="auto"/>
        <w:ind w:firstLine="464"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普通电子交易系统，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z w:val="24"/>
          <w:szCs w:val="24"/>
          <w:lang w:eastAsia="zh-CN"/>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w:t>
      </w:r>
      <w:r>
        <w:rPr>
          <w:rFonts w:hint="eastAsia" w:asciiTheme="minorEastAsia" w:hAnsiTheme="minorEastAsia" w:eastAsiaTheme="minorEastAsia" w:cstheme="minorEastAsia"/>
          <w:sz w:val="24"/>
          <w:szCs w:val="24"/>
        </w:rPr>
        <w:t>南阳市公共资源交易中心网站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0BEE0F2A">
      <w:pPr>
        <w:pStyle w:val="2"/>
        <w:kinsoku/>
        <w:wordWrap w:val="0"/>
        <w:spacing w:line="360" w:lineRule="auto"/>
        <w:ind w:firstLine="42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4.售价：0元。</w:t>
      </w:r>
    </w:p>
    <w:p w14:paraId="46C86A04">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1197F84B">
      <w:pPr>
        <w:pStyle w:val="2"/>
        <w:kinsoku/>
        <w:wordWrap w:val="0"/>
        <w:spacing w:line="360" w:lineRule="auto"/>
        <w:jc w:val="both"/>
        <w:outlineLvl w:val="1"/>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五、投标文件的制作及上传</w:t>
      </w:r>
    </w:p>
    <w:p w14:paraId="0E1D0AC0">
      <w:pPr>
        <w:shd w:val="clear" w:color="auto" w:fill="FFFFFF"/>
        <w:kinsoku/>
        <w:wordWrap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普通电子交易系统。投标人须上传加密电子投标文件，电子投标文件需要使用投标文件制作工具制作，制作工具及操作手册可在南阳市公共资源交易中心网站“下载专区”中下载。加密电子投标文件应在招标文件规定的投标截止时间前到达交易系统。逾期到达交易系统的电子投标文件视为放弃本次投标。</w:t>
      </w:r>
    </w:p>
    <w:p w14:paraId="0B320F64">
      <w:pPr>
        <w:shd w:val="clear" w:color="auto" w:fill="FFFFFF"/>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因投标人准备不到位、网络问题等情况（30分钟内）无法及时解密，造成开标无法继续的，视为该投标人自动放弃投标，将被退回投标文件”。电子交易系统技术支持电话：400-998-0000。</w:t>
      </w:r>
    </w:p>
    <w:p w14:paraId="1A85262E">
      <w:pPr>
        <w:pStyle w:val="26"/>
        <w:rPr>
          <w:rFonts w:hint="eastAsia" w:asciiTheme="minorEastAsia" w:hAnsiTheme="minorEastAsia" w:eastAsiaTheme="minorEastAsia" w:cstheme="minorEastAsia"/>
          <w14:textOutline w14:w="1536" w14:cap="flat" w14:cmpd="sng" w14:algn="ctr">
            <w14:solidFill>
              <w14:srgbClr w14:val="000000"/>
            </w14:solidFill>
            <w14:prstDash w14:val="solid"/>
            <w14:miter w14:val="0"/>
          </w14:textOutline>
        </w:rPr>
      </w:pPr>
    </w:p>
    <w:p w14:paraId="011664B1">
      <w:pPr>
        <w:pStyle w:val="2"/>
        <w:kinsoku/>
        <w:wordWrap w:val="0"/>
        <w:spacing w:line="360" w:lineRule="auto"/>
        <w:jc w:val="both"/>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六、提交投标文件截止时间、开标时间和地点</w:t>
      </w:r>
    </w:p>
    <w:p w14:paraId="532193B2">
      <w:pPr>
        <w:pStyle w:val="2"/>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投标截止时间、开标时间：</w:t>
      </w:r>
      <w:r>
        <w:rPr>
          <w:rFonts w:hint="eastAsia" w:asciiTheme="minorEastAsia" w:hAnsiTheme="minorEastAsia" w:eastAsiaTheme="minorEastAsia" w:cstheme="minorEastAsia"/>
          <w:spacing w:val="-14"/>
          <w:sz w:val="24"/>
          <w:szCs w:val="24"/>
          <w:u w:val="single"/>
          <w:lang w:eastAsia="zh-CN"/>
        </w:rPr>
        <w:t xml:space="preserve">  </w:t>
      </w:r>
      <w:r>
        <w:rPr>
          <w:rFonts w:hint="eastAsia" w:asciiTheme="minorEastAsia" w:hAnsiTheme="minorEastAsia" w:eastAsiaTheme="minorEastAsia" w:cstheme="minorEastAsia"/>
          <w:spacing w:val="-14"/>
          <w:sz w:val="24"/>
          <w:szCs w:val="24"/>
          <w:u w:val="single"/>
          <w:lang w:val="en-US" w:eastAsia="zh-CN"/>
        </w:rPr>
        <w:t>2024</w:t>
      </w:r>
      <w:r>
        <w:rPr>
          <w:rFonts w:hint="eastAsia" w:asciiTheme="minorEastAsia" w:hAnsiTheme="minorEastAsia" w:eastAsiaTheme="minorEastAsia" w:cstheme="minorEastAsia"/>
          <w:spacing w:val="-1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年</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val="en-US" w:eastAsia="zh-CN"/>
        </w:rPr>
        <w:t>11</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月</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val="en-US" w:eastAsia="zh-CN"/>
        </w:rPr>
        <w:t>28</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日</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val="en-US" w:eastAsia="zh-CN"/>
        </w:rPr>
        <w:t>9</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点</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val="en-US" w:eastAsia="zh-CN"/>
        </w:rPr>
        <w:t>00</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分（北</w:t>
      </w:r>
      <w:r>
        <w:rPr>
          <w:rFonts w:hint="eastAsia" w:asciiTheme="minorEastAsia" w:hAnsiTheme="minorEastAsia" w:eastAsiaTheme="minorEastAsia" w:cstheme="minorEastAsia"/>
          <w:spacing w:val="-15"/>
          <w:sz w:val="24"/>
          <w:szCs w:val="24"/>
          <w:lang w:eastAsia="zh-CN"/>
        </w:rPr>
        <w:t>京时间）。</w:t>
      </w:r>
    </w:p>
    <w:p w14:paraId="4A2BF2C0">
      <w:pPr>
        <w:pStyle w:val="2"/>
        <w:kinsoku/>
        <w:wordWrap w:val="0"/>
        <w:spacing w:line="360" w:lineRule="auto"/>
        <w:jc w:val="both"/>
        <w:rPr>
          <w:rFonts w:hint="eastAsia" w:asciiTheme="minorEastAsia" w:hAnsiTheme="minorEastAsia" w:eastAsiaTheme="minorEastAsia" w:cstheme="minorEastAsia"/>
          <w:spacing w:val="-17"/>
          <w:sz w:val="24"/>
          <w:szCs w:val="24"/>
          <w:lang w:eastAsia="zh-CN"/>
        </w:rPr>
      </w:pPr>
      <w:r>
        <w:rPr>
          <w:rFonts w:hint="eastAsia" w:asciiTheme="minorEastAsia" w:hAnsiTheme="minorEastAsia" w:eastAsiaTheme="minorEastAsia" w:cstheme="minorEastAsia"/>
          <w:spacing w:val="-17"/>
          <w:sz w:val="24"/>
          <w:szCs w:val="24"/>
          <w:lang w:eastAsia="zh-CN"/>
        </w:rPr>
        <w:t>开标方式：不见面开标</w:t>
      </w:r>
    </w:p>
    <w:p w14:paraId="130C81F3">
      <w:pPr>
        <w:pStyle w:val="2"/>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7"/>
          <w:sz w:val="24"/>
          <w:szCs w:val="24"/>
          <w:lang w:eastAsia="zh-CN"/>
        </w:rPr>
        <w:t>地点：</w:t>
      </w:r>
      <w:r>
        <w:rPr>
          <w:rFonts w:hint="eastAsia" w:ascii="宋体" w:hAnsi="宋体" w:eastAsia="宋体" w:cs="宋体"/>
          <w:snapToGrid w:val="0"/>
          <w:color w:val="000000" w:themeColor="text1"/>
          <w:spacing w:val="-17"/>
          <w:kern w:val="0"/>
          <w:sz w:val="24"/>
          <w:szCs w:val="24"/>
          <w:lang w:val="en-US" w:eastAsia="zh-CN" w:bidi="ar-SA"/>
          <w14:textFill>
            <w14:solidFill>
              <w14:schemeClr w14:val="tx1"/>
            </w14:solidFill>
          </w14:textFill>
        </w:rPr>
        <w:t>不见面开标大厅（</w:t>
      </w:r>
      <w:r>
        <w:rPr>
          <w:rFonts w:hint="eastAsia" w:ascii="微软雅黑" w:hAnsi="微软雅黑" w:eastAsia="微软雅黑" w:cs="微软雅黑"/>
          <w:b w:val="0"/>
          <w:i w:val="0"/>
          <w:snapToGrid w:val="0"/>
          <w:color w:val="000000" w:themeColor="text1"/>
          <w:kern w:val="0"/>
          <w:sz w:val="21"/>
          <w:szCs w:val="21"/>
          <w:lang w:val="en-US" w:eastAsia="zh-CN" w:bidi="ar"/>
          <w14:textFill>
            <w14:solidFill>
              <w14:schemeClr w14:val="tx1"/>
            </w14:solidFill>
          </w14:textFill>
        </w:rPr>
        <w:t>https://ggzyjy.nanyang.gov.cn/BidOpening/bidopeninghallaction/hall/login</w:t>
      </w:r>
      <w:r>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spacing w:val="-17"/>
          <w:sz w:val="24"/>
          <w:szCs w:val="24"/>
          <w:lang w:eastAsia="zh-CN"/>
        </w:rPr>
        <w:t>。</w:t>
      </w:r>
    </w:p>
    <w:p w14:paraId="61E204B8">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36DBDE96">
      <w:pPr>
        <w:pStyle w:val="2"/>
        <w:kinsoku/>
        <w:wordWrap w:val="0"/>
        <w:spacing w:line="360" w:lineRule="auto"/>
        <w:jc w:val="both"/>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、公告期限</w:t>
      </w:r>
    </w:p>
    <w:p w14:paraId="2BF6EEDE">
      <w:pPr>
        <w:pStyle w:val="2"/>
        <w:kinsoku/>
        <w:wordWrap w:val="0"/>
        <w:spacing w:line="360" w:lineRule="auto"/>
        <w:jc w:val="both"/>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2024</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11</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7</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日至__</w:t>
      </w: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3"/>
          <w:sz w:val="24"/>
          <w:szCs w:val="24"/>
        </w:rPr>
        <w:t>__年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11</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14</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3B369457">
      <w:pPr>
        <w:pStyle w:val="2"/>
        <w:kinsoku/>
        <w:wordWrap w:val="0"/>
        <w:spacing w:line="360" w:lineRule="auto"/>
        <w:jc w:val="both"/>
        <w:outlineLvl w:val="1"/>
        <w:rPr>
          <w:rFonts w:hint="eastAsia" w:asciiTheme="minorEastAsia" w:hAnsiTheme="minorEastAsia" w:eastAsiaTheme="minorEastAsia" w:cstheme="minorEastAsia"/>
          <w:spacing w:val="-13"/>
          <w:sz w:val="24"/>
          <w:szCs w:val="24"/>
        </w:rPr>
      </w:pPr>
    </w:p>
    <w:p w14:paraId="37E59157">
      <w:pPr>
        <w:pStyle w:val="2"/>
        <w:kinsoku/>
        <w:wordWrap w:val="0"/>
        <w:spacing w:line="360" w:lineRule="auto"/>
        <w:jc w:val="both"/>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八、其他补充事宜</w:t>
      </w:r>
    </w:p>
    <w:p w14:paraId="0660C6CB">
      <w:pPr>
        <w:pStyle w:val="2"/>
        <w:kinsoku/>
        <w:wordWrap w:val="0"/>
        <w:spacing w:line="360" w:lineRule="auto"/>
        <w:jc w:val="both"/>
        <w:rPr>
          <w:rFonts w:asciiTheme="minorEastAsia" w:hAnsiTheme="minorEastAsia" w:eastAsiaTheme="minorEastAsia" w:cstheme="minorEastAsia"/>
          <w:spacing w:val="-4"/>
          <w:position w:val="16"/>
          <w:sz w:val="24"/>
          <w:szCs w:val="24"/>
          <w:lang w:eastAsia="zh-CN"/>
        </w:rPr>
      </w:pPr>
      <w:r>
        <w:rPr>
          <w:rFonts w:hint="eastAsia" w:asciiTheme="minorEastAsia" w:hAnsiTheme="minorEastAsia" w:eastAsiaTheme="minorEastAsia" w:cstheme="minorEastAsia"/>
          <w:spacing w:val="-9"/>
          <w:sz w:val="24"/>
          <w:szCs w:val="24"/>
          <w:lang w:eastAsia="zh-CN"/>
        </w:rPr>
        <w:t>本次招标公告在河南省政府采购网、南阳市公共资源交易中心网发布。</w:t>
      </w:r>
    </w:p>
    <w:p w14:paraId="4A328B16">
      <w:pPr>
        <w:pStyle w:val="2"/>
        <w:kinsoku/>
        <w:wordWrap w:val="0"/>
        <w:spacing w:line="360" w:lineRule="auto"/>
        <w:jc w:val="both"/>
        <w:rPr>
          <w:rFonts w:hint="eastAsia"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pPr>
    </w:p>
    <w:p w14:paraId="66802529">
      <w:pPr>
        <w:pStyle w:val="2"/>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t>九、对本次招标提出询问，请按以下方式联系。</w:t>
      </w:r>
    </w:p>
    <w:p w14:paraId="5D1E72A8">
      <w:pPr>
        <w:pStyle w:val="2"/>
        <w:kinsoku/>
        <w:wordWrap w:val="0"/>
        <w:spacing w:line="360" w:lineRule="auto"/>
        <w:jc w:val="both"/>
        <w:rPr>
          <w:rFonts w:hint="eastAsia"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t>1.采购人信息</w:t>
      </w:r>
    </w:p>
    <w:p w14:paraId="6748E046">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名称：河南工业职业技术学院 </w:t>
      </w:r>
    </w:p>
    <w:p w14:paraId="633229AA">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地址：南阳市杜诗路1666号 </w:t>
      </w:r>
    </w:p>
    <w:p w14:paraId="252E6093">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联系人：周老师 郭老师 </w:t>
      </w:r>
    </w:p>
    <w:p w14:paraId="24BDFC90">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联系方式：0377—83967038 0377-83663603</w:t>
      </w:r>
    </w:p>
    <w:p w14:paraId="21F3A768">
      <w:pPr>
        <w:pStyle w:val="2"/>
        <w:kinsoku/>
        <w:wordWrap w:val="0"/>
        <w:spacing w:line="360" w:lineRule="auto"/>
        <w:jc w:val="both"/>
        <w:outlineLvl w:val="1"/>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2.采购代理机构信息</w:t>
      </w:r>
    </w:p>
    <w:p w14:paraId="42E6CBA9">
      <w:pPr>
        <w:pStyle w:val="2"/>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名称：南阳市公共资源交易中心</w:t>
      </w:r>
    </w:p>
    <w:p w14:paraId="38A77768">
      <w:pPr>
        <w:pStyle w:val="2"/>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地址：南阳市范蠡东路与南都路交叉口市民服务中心中区3号楼5楼</w:t>
      </w:r>
    </w:p>
    <w:p w14:paraId="019E837D">
      <w:pPr>
        <w:pStyle w:val="2"/>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联系人：潘高</w:t>
      </w:r>
    </w:p>
    <w:p w14:paraId="42F13C40">
      <w:pPr>
        <w:pStyle w:val="2"/>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5"/>
          <w:sz w:val="24"/>
          <w:szCs w:val="24"/>
          <w:lang w:eastAsia="zh-CN"/>
        </w:rPr>
        <w:t>联系方式：0377-61176178</w:t>
      </w:r>
    </w:p>
    <w:p w14:paraId="710F7CF2">
      <w:pPr>
        <w:pStyle w:val="2"/>
        <w:kinsoku/>
        <w:wordWrap w:val="0"/>
        <w:spacing w:line="360" w:lineRule="auto"/>
        <w:jc w:val="both"/>
        <w:outlineLvl w:val="1"/>
        <w:rPr>
          <w:rFonts w:hint="eastAsia" w:asciiTheme="minorEastAsia" w:hAnsiTheme="minorEastAsia" w:eastAsiaTheme="minorEastAsia" w:cstheme="minorEastAsia"/>
          <w:b/>
          <w:bCs/>
          <w:spacing w:val="5"/>
          <w:sz w:val="24"/>
          <w:szCs w:val="24"/>
          <w:lang w:eastAsia="zh-CN"/>
        </w:rPr>
      </w:pPr>
    </w:p>
    <w:p w14:paraId="0EAC30C5">
      <w:pPr>
        <w:pStyle w:val="2"/>
        <w:kinsoku/>
        <w:wordWrap w:val="0"/>
        <w:spacing w:line="360" w:lineRule="auto"/>
        <w:jc w:val="both"/>
        <w:outlineLvl w:val="1"/>
        <w:rPr>
          <w:rFonts w:hint="eastAsia" w:asciiTheme="minorEastAsia" w:hAnsiTheme="minorEastAsia" w:eastAsiaTheme="minorEastAsia" w:cstheme="minorEastAsia"/>
          <w:b/>
          <w:bCs/>
          <w:spacing w:val="5"/>
          <w:sz w:val="24"/>
          <w:szCs w:val="24"/>
          <w:u w:val="single"/>
          <w:lang w:eastAsia="zh-CN"/>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3.网址：</w:t>
      </w:r>
      <w:r>
        <w:fldChar w:fldCharType="begin"/>
      </w:r>
      <w:r>
        <w:instrText xml:space="preserve"> HYPERLINK "https://ggzyjy.nanyang.gov.cn" </w:instrText>
      </w:r>
      <w:r>
        <w:fldChar w:fldCharType="separate"/>
      </w:r>
      <w:r>
        <w:rPr>
          <w:rStyle w:val="24"/>
          <w:rFonts w:hint="eastAsia" w:asciiTheme="minorEastAsia" w:hAnsiTheme="minorEastAsia" w:eastAsiaTheme="minorEastAsia" w:cstheme="minorEastAsia"/>
          <w:spacing w:val="-15"/>
          <w:sz w:val="24"/>
          <w:szCs w:val="24"/>
          <w:lang w:eastAsia="zh-CN"/>
        </w:rPr>
        <w:t>https://ggzyjy.nanyang.gov.cn</w:t>
      </w:r>
      <w:r>
        <w:rPr>
          <w:rStyle w:val="24"/>
          <w:rFonts w:hint="eastAsia" w:asciiTheme="minorEastAsia" w:hAnsiTheme="minorEastAsia" w:eastAsiaTheme="minorEastAsia" w:cstheme="minorEastAsia"/>
          <w:spacing w:val="-15"/>
          <w:sz w:val="24"/>
          <w:szCs w:val="24"/>
          <w:lang w:eastAsia="zh-CN"/>
        </w:rPr>
        <w:fldChar w:fldCharType="end"/>
      </w:r>
      <w:r>
        <w:rPr>
          <w:rFonts w:hint="eastAsia" w:asciiTheme="minorEastAsia" w:hAnsiTheme="minorEastAsia" w:eastAsiaTheme="minorEastAsia" w:cstheme="minorEastAsia"/>
          <w:spacing w:val="-15"/>
          <w:sz w:val="24"/>
          <w:szCs w:val="24"/>
          <w:lang w:eastAsia="zh-CN"/>
        </w:rPr>
        <w:t xml:space="preserve">   E-mail:</w:t>
      </w:r>
      <w:r>
        <w:rPr>
          <w:rFonts w:hint="eastAsia" w:ascii="仿宋_GB2312" w:eastAsia="仿宋_GB2312"/>
          <w:sz w:val="24"/>
          <w:szCs w:val="24"/>
          <w:lang w:eastAsia="zh-CN"/>
        </w:rPr>
        <w:t>nyszfcgzx@126.com</w:t>
      </w:r>
    </w:p>
    <w:p w14:paraId="7ED7B387">
      <w:pPr>
        <w:pStyle w:val="2"/>
        <w:kinsoku/>
        <w:wordWrap w:val="0"/>
        <w:spacing w:before="352" w:line="690" w:lineRule="exact"/>
        <w:jc w:val="both"/>
        <w:rPr>
          <w:rFonts w:hint="eastAsia" w:ascii="仿宋_GB2312" w:eastAsia="仿宋_GB2312"/>
          <w:color w:val="0000FF"/>
          <w:sz w:val="28"/>
          <w:szCs w:val="28"/>
          <w:lang w:eastAsia="zh-CN"/>
        </w:rPr>
      </w:pPr>
    </w:p>
    <w:p w14:paraId="340F4A90">
      <w:pPr>
        <w:pStyle w:val="2"/>
        <w:kinsoku/>
        <w:wordWrap w:val="0"/>
        <w:spacing w:line="360" w:lineRule="auto"/>
        <w:ind w:firstLine="3990" w:firstLineChars="1900"/>
        <w:jc w:val="both"/>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49AC4E5A">
      <w:pPr>
        <w:pStyle w:val="2"/>
        <w:kinsoku/>
        <w:wordWrap w:val="0"/>
        <w:spacing w:line="360" w:lineRule="auto"/>
        <w:ind w:firstLine="4280" w:firstLineChars="2000"/>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3"/>
          <w:sz w:val="24"/>
          <w:szCs w:val="24"/>
          <w:u w:val="none"/>
          <w:lang w:val="en-US" w:eastAsia="zh-CN"/>
        </w:rPr>
        <w:t>2024</w:t>
      </w:r>
      <w:r>
        <w:rPr>
          <w:rFonts w:hint="eastAsia" w:asciiTheme="minorEastAsia" w:hAnsiTheme="minorEastAsia" w:eastAsiaTheme="minorEastAsia" w:cstheme="minorEastAsia"/>
          <w:spacing w:val="-13"/>
          <w:sz w:val="24"/>
          <w:szCs w:val="24"/>
          <w:u w:val="none"/>
          <w:lang w:eastAsia="zh-CN"/>
        </w:rPr>
        <w:t xml:space="preserve">年  </w:t>
      </w:r>
      <w:r>
        <w:rPr>
          <w:rFonts w:hint="eastAsia" w:asciiTheme="minorEastAsia" w:hAnsiTheme="minorEastAsia" w:eastAsiaTheme="minorEastAsia" w:cstheme="minorEastAsia"/>
          <w:spacing w:val="-13"/>
          <w:sz w:val="24"/>
          <w:szCs w:val="24"/>
          <w:u w:val="none"/>
          <w:lang w:val="en-US" w:eastAsia="zh-CN"/>
        </w:rPr>
        <w:t>11</w:t>
      </w:r>
      <w:r>
        <w:rPr>
          <w:rFonts w:hint="eastAsia" w:asciiTheme="minorEastAsia" w:hAnsiTheme="minorEastAsia" w:eastAsiaTheme="minorEastAsia" w:cstheme="minorEastAsia"/>
          <w:spacing w:val="-13"/>
          <w:sz w:val="24"/>
          <w:szCs w:val="24"/>
          <w:u w:val="none"/>
          <w:lang w:eastAsia="zh-CN"/>
        </w:rPr>
        <w:t xml:space="preserve">  月 </w:t>
      </w:r>
      <w:r>
        <w:rPr>
          <w:rFonts w:hint="eastAsia" w:asciiTheme="minorEastAsia" w:hAnsiTheme="minorEastAsia" w:eastAsiaTheme="minorEastAsia" w:cstheme="minorEastAsia"/>
          <w:spacing w:val="-13"/>
          <w:sz w:val="24"/>
          <w:szCs w:val="24"/>
          <w:u w:val="none"/>
          <w:lang w:val="en-US" w:eastAsia="zh-CN"/>
        </w:rPr>
        <w:t>28</w:t>
      </w:r>
      <w:r>
        <w:rPr>
          <w:rFonts w:hint="eastAsia" w:asciiTheme="minorEastAsia" w:hAnsiTheme="minorEastAsia" w:eastAsiaTheme="minorEastAsia" w:cstheme="minorEastAsia"/>
          <w:spacing w:val="-13"/>
          <w:sz w:val="24"/>
          <w:szCs w:val="24"/>
          <w:u w:val="none"/>
          <w:lang w:eastAsia="zh-CN"/>
        </w:rPr>
        <w:t xml:space="preserve">  </w:t>
      </w:r>
      <w:r>
        <w:rPr>
          <w:rFonts w:hint="eastAsia" w:asciiTheme="minorEastAsia" w:hAnsiTheme="minorEastAsia" w:eastAsiaTheme="minorEastAsia" w:cstheme="minorEastAsia"/>
          <w:spacing w:val="-13"/>
          <w:sz w:val="24"/>
          <w:szCs w:val="24"/>
          <w:lang w:eastAsia="zh-CN"/>
        </w:rPr>
        <w:t>日</w:t>
      </w:r>
    </w:p>
    <w:p w14:paraId="7246BCF1">
      <w:pPr>
        <w:pStyle w:val="2"/>
        <w:kinsoku/>
        <w:wordWrap w:val="0"/>
        <w:spacing w:line="360" w:lineRule="auto"/>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1ECB591F">
      <w:pPr>
        <w:pStyle w:val="2"/>
        <w:kinsoku/>
        <w:wordWrap w:val="0"/>
        <w:spacing w:line="360" w:lineRule="auto"/>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7A26BF91">
      <w:pPr>
        <w:pStyle w:val="2"/>
        <w:kinsoku/>
        <w:wordWrap w:val="0"/>
        <w:spacing w:line="360" w:lineRule="auto"/>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22F0F140">
      <w:pPr>
        <w:pStyle w:val="2"/>
        <w:kinsoku/>
        <w:wordWrap w:val="0"/>
        <w:spacing w:line="360" w:lineRule="auto"/>
        <w:jc w:val="both"/>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1063D88E">
      <w:pPr>
        <w:pStyle w:val="2"/>
        <w:kinsoku/>
        <w:wordWrap w:val="0"/>
        <w:spacing w:line="360" w:lineRule="auto"/>
        <w:jc w:val="center"/>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第二章 采购需求</w:t>
      </w:r>
    </w:p>
    <w:p w14:paraId="61776AD1">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3D49CCB6">
      <w:pPr>
        <w:pStyle w:val="2"/>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一、采购内容及要求</w:t>
      </w:r>
    </w:p>
    <w:p w14:paraId="533F3476">
      <w:pPr>
        <w:pStyle w:val="2"/>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1.采购货物需求一览表或简要服务内容及数量</w:t>
      </w:r>
    </w:p>
    <w:tbl>
      <w:tblPr>
        <w:tblStyle w:val="21"/>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92"/>
        <w:gridCol w:w="1139"/>
        <w:gridCol w:w="6794"/>
        <w:gridCol w:w="637"/>
        <w:gridCol w:w="722"/>
      </w:tblGrid>
      <w:tr w14:paraId="7BE7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392" w:type="dxa"/>
            <w:vAlign w:val="center"/>
          </w:tcPr>
          <w:p w14:paraId="3ACC849C">
            <w:pPr>
              <w:jc w:val="center"/>
              <w:rPr>
                <w:rFonts w:ascii="宋体" w:hAnsi="宋体" w:cs="宋体"/>
                <w:b/>
              </w:rPr>
            </w:pPr>
            <w:r>
              <w:rPr>
                <w:rFonts w:ascii="宋体" w:hAnsi="宋体" w:cs="宋体"/>
                <w:b/>
              </w:rPr>
              <w:t>序号</w:t>
            </w:r>
          </w:p>
        </w:tc>
        <w:tc>
          <w:tcPr>
            <w:tcW w:w="1139" w:type="dxa"/>
            <w:vAlign w:val="center"/>
          </w:tcPr>
          <w:p w14:paraId="5308242C">
            <w:pPr>
              <w:jc w:val="center"/>
              <w:rPr>
                <w:rFonts w:ascii="宋体" w:hAnsi="宋体" w:cs="宋体"/>
                <w:b/>
              </w:rPr>
            </w:pPr>
            <w:r>
              <w:rPr>
                <w:rFonts w:ascii="宋体" w:hAnsi="宋体" w:cs="宋体"/>
                <w:b/>
              </w:rPr>
              <w:t>设备名称</w:t>
            </w:r>
            <w:r>
              <w:rPr>
                <w:rFonts w:hint="eastAsia" w:ascii="宋体" w:hAnsi="宋体" w:cs="宋体"/>
                <w:b/>
              </w:rPr>
              <w:t>/服务</w:t>
            </w:r>
            <w:r>
              <w:rPr>
                <w:rFonts w:ascii="宋体" w:hAnsi="宋体" w:cs="宋体"/>
                <w:b/>
              </w:rPr>
              <w:t>内容</w:t>
            </w:r>
          </w:p>
        </w:tc>
        <w:tc>
          <w:tcPr>
            <w:tcW w:w="6794" w:type="dxa"/>
            <w:vAlign w:val="center"/>
          </w:tcPr>
          <w:p w14:paraId="7A607B1B">
            <w:pPr>
              <w:jc w:val="center"/>
              <w:rPr>
                <w:rFonts w:ascii="宋体" w:hAnsi="宋体" w:cs="宋体"/>
                <w:b/>
                <w:lang w:eastAsia="zh-CN"/>
              </w:rPr>
            </w:pPr>
            <w:r>
              <w:rPr>
                <w:rFonts w:ascii="宋体" w:hAnsi="宋体" w:cs="宋体"/>
                <w:b/>
                <w:lang w:eastAsia="zh-CN"/>
              </w:rPr>
              <w:t>技术详细参数及相关要求</w:t>
            </w:r>
          </w:p>
        </w:tc>
        <w:tc>
          <w:tcPr>
            <w:tcW w:w="637" w:type="dxa"/>
            <w:vAlign w:val="center"/>
          </w:tcPr>
          <w:p w14:paraId="625FB3D1">
            <w:pPr>
              <w:jc w:val="center"/>
              <w:rPr>
                <w:rFonts w:ascii="宋体" w:hAnsi="宋体" w:cs="宋体"/>
                <w:b/>
              </w:rPr>
            </w:pPr>
            <w:r>
              <w:rPr>
                <w:rFonts w:ascii="宋体" w:hAnsi="宋体" w:cs="宋体"/>
                <w:b/>
              </w:rPr>
              <w:t>单位</w:t>
            </w:r>
          </w:p>
        </w:tc>
        <w:tc>
          <w:tcPr>
            <w:tcW w:w="722" w:type="dxa"/>
            <w:vAlign w:val="center"/>
          </w:tcPr>
          <w:p w14:paraId="0C824041">
            <w:pPr>
              <w:jc w:val="center"/>
              <w:rPr>
                <w:rFonts w:ascii="宋体" w:hAnsi="宋体" w:cs="宋体"/>
                <w:b/>
              </w:rPr>
            </w:pPr>
            <w:r>
              <w:rPr>
                <w:rFonts w:ascii="宋体" w:hAnsi="宋体" w:cs="宋体"/>
                <w:b/>
              </w:rPr>
              <w:t>数量</w:t>
            </w:r>
          </w:p>
        </w:tc>
      </w:tr>
      <w:tr w14:paraId="374A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392" w:type="dxa"/>
            <w:vAlign w:val="center"/>
          </w:tcPr>
          <w:p w14:paraId="05479116">
            <w:pPr>
              <w:jc w:val="center"/>
              <w:rPr>
                <w:rFonts w:ascii="宋体" w:hAnsi="宋体" w:cs="宋体"/>
                <w:b/>
              </w:rPr>
            </w:pPr>
            <w:r>
              <w:rPr>
                <w:rFonts w:ascii="宋体" w:hAnsi="宋体" w:cs="宋体"/>
                <w:b/>
              </w:rPr>
              <w:t>1</w:t>
            </w:r>
          </w:p>
        </w:tc>
        <w:tc>
          <w:tcPr>
            <w:tcW w:w="1139" w:type="dxa"/>
            <w:vAlign w:val="center"/>
          </w:tcPr>
          <w:p w14:paraId="2595BE01">
            <w:pPr>
              <w:rPr>
                <w:rFonts w:ascii="宋体" w:hAnsi="宋体" w:cs="宋体"/>
                <w:b/>
              </w:rPr>
            </w:pPr>
            <w:r>
              <w:rPr>
                <w:rFonts w:hint="eastAsia" w:ascii="宋体" w:hAnsi="宋体" w:cs="Calibri"/>
                <w:sz w:val="24"/>
                <w:szCs w:val="24"/>
              </w:rPr>
              <w:t>智慧黑板</w:t>
            </w:r>
          </w:p>
        </w:tc>
        <w:tc>
          <w:tcPr>
            <w:tcW w:w="6794" w:type="dxa"/>
            <w:vAlign w:val="center"/>
          </w:tcPr>
          <w:p w14:paraId="7CA6EB00">
            <w:pPr>
              <w:rPr>
                <w:rFonts w:ascii="宋体" w:hAnsi="宋体"/>
                <w:b/>
                <w:bCs/>
                <w:lang w:eastAsia="zh-CN"/>
              </w:rPr>
            </w:pPr>
            <w:r>
              <w:rPr>
                <w:rFonts w:hint="eastAsia" w:ascii="宋体" w:hAnsi="宋体"/>
                <w:b/>
                <w:bCs/>
                <w:lang w:eastAsia="zh-CN"/>
              </w:rPr>
              <w:t>一．智慧黑板</w:t>
            </w:r>
          </w:p>
          <w:p w14:paraId="2A925982">
            <w:pPr>
              <w:rPr>
                <w:rFonts w:ascii="宋体" w:hAnsi="宋体"/>
                <w:bCs/>
                <w:lang w:eastAsia="zh-CN"/>
              </w:rPr>
            </w:pPr>
            <w:r>
              <w:rPr>
                <w:rFonts w:ascii="宋体" w:hAnsi="宋体"/>
                <w:bCs/>
                <w:lang w:eastAsia="zh-CN"/>
              </w:rPr>
              <w:t>1.整机需采用一体化拼接设计，外部无任何可见内部功能模块的连接线；采用阻燃材质外壳，边角采用弧形设计，表面无尖锐边缘或凸起。副板需采用金属材质纳米镀膜，支持磁性材料吸附。屏幕尺寸不小于86英寸，屏幕显示分辨率最高可支持4K，屏幕刷新率可达60Hz画面无闪烁。液晶屏幕对比度不小于4000:1，亮度不小于400cd/㎡；屏幕表面采用厚度≤4mm钢化玻璃，具有防眩光功能。采用电容触控技术，在Android、Windows双系统下均支持≥20点触控，触控笔接触面积直径≤6mm，触摸响应时间≤8ms，书写精度≤2mm。整机外观尺寸宽度不小于4200mm，高度不小于1200mm。</w:t>
            </w:r>
          </w:p>
          <w:p w14:paraId="4B80A977">
            <w:pPr>
              <w:rPr>
                <w:rFonts w:ascii="宋体" w:hAnsi="宋体"/>
                <w:bCs/>
                <w:highlight w:val="red"/>
                <w:lang w:eastAsia="zh-CN"/>
              </w:rPr>
            </w:pPr>
            <w:r>
              <w:rPr>
                <w:rFonts w:hint="eastAsia" w:ascii="宋体" w:hAnsi="宋体"/>
                <w:lang w:eastAsia="zh-CN"/>
              </w:rPr>
              <w:t>★2.</w:t>
            </w:r>
            <w:r>
              <w:rPr>
                <w:rFonts w:ascii="宋体" w:hAnsi="宋体"/>
                <w:bCs/>
                <w:lang w:eastAsia="zh-CN"/>
              </w:rPr>
              <w:t>整机支持壁挂和支架安装方式，黑板挂墙结构具有容错机制，支持左右微调，微调距离±20cm，方便安装调节。整机具备2.1声道音箱，前置2个≥15W中高音音箱，后置1个≥20W低音音箱,支持单独听功能。为方便老师教学操作及避免误操作，支持实体按键≥8个，至少包含开关、音量+、音量-、主页、菜单、信号源、返回、护眼等，其中每个按键不少于两种功能。</w:t>
            </w:r>
          </w:p>
          <w:p w14:paraId="21F220E2">
            <w:pPr>
              <w:rPr>
                <w:rFonts w:ascii="宋体" w:hAnsi="宋体"/>
                <w:bCs/>
                <w:lang w:eastAsia="zh-CN"/>
              </w:rPr>
            </w:pPr>
            <w:r>
              <w:rPr>
                <w:rFonts w:hint="eastAsia" w:ascii="宋体" w:hAnsi="宋体"/>
                <w:bCs/>
                <w:lang w:eastAsia="zh-CN"/>
              </w:rPr>
              <w:t>3</w:t>
            </w:r>
            <w:r>
              <w:rPr>
                <w:rFonts w:ascii="宋体" w:hAnsi="宋体"/>
                <w:bCs/>
                <w:lang w:eastAsia="zh-CN"/>
              </w:rPr>
              <w:t>.设备需内置NFC 模块，支持刷卡控制开关机、锁屏、解锁、熄屏唤醒、触摸解锁等功能，每台设备标配不少于2张IC卡。整机支持外接信号输入时自动唤醒功能，整机处于关机通电状态，外接电脑显示信号通过HDMI传输线连接至整机时，整机可智能识别并自动开机。设备在任意信号下，需支持通过多指按压屏幕实现对屏幕的开关，多指实现黑板背光的关闭与开启，触控功能与传统书写功能瞬间切换，切换响应速度≤2s。需支持物理按键、虚拟按键实现节能熄屏/唤醒，并可与多指熄屏功能互通互用。</w:t>
            </w:r>
          </w:p>
          <w:p w14:paraId="60E45218">
            <w:pPr>
              <w:rPr>
                <w:rFonts w:ascii="宋体" w:hAnsi="宋体"/>
                <w:bCs/>
                <w:lang w:eastAsia="zh-CN"/>
              </w:rPr>
            </w:pPr>
            <w:r>
              <w:rPr>
                <w:rFonts w:hint="eastAsia" w:ascii="宋体" w:hAnsi="宋体"/>
                <w:bCs/>
                <w:lang w:eastAsia="zh-CN"/>
              </w:rPr>
              <w:t>4</w:t>
            </w:r>
            <w:r>
              <w:rPr>
                <w:rFonts w:ascii="宋体" w:hAnsi="宋体"/>
                <w:bCs/>
                <w:lang w:eastAsia="zh-CN"/>
              </w:rPr>
              <w:t>.整机可以兼容第三方中控系统，通过RS232控制接口实现远程开关机功能。产品需内置安卓教学辅助系统，安卓系统版本不低于14.0，CPU不少于8核，RAM不低于4G,ROM不低于32G。支持蓝牙5.0</w:t>
            </w:r>
            <w:r>
              <w:rPr>
                <w:rFonts w:hint="eastAsia" w:ascii="宋体" w:hAnsi="宋体"/>
                <w:bCs/>
                <w:lang w:eastAsia="zh-CN"/>
              </w:rPr>
              <w:t>。</w:t>
            </w:r>
            <w:r>
              <w:rPr>
                <w:rFonts w:ascii="宋体" w:hAnsi="宋体"/>
                <w:bCs/>
                <w:lang w:eastAsia="zh-CN"/>
              </w:rPr>
              <w:t>在未配置OPS的情况下支持无线投屏功能，支持APP投屏、USB发射器投屏、热点共享投屏三种模式，支持手机、平板电脑、笔记本电脑多个终端无线投屏。</w:t>
            </w:r>
          </w:p>
          <w:p w14:paraId="322E5450">
            <w:pPr>
              <w:rPr>
                <w:rFonts w:ascii="宋体" w:hAnsi="宋体"/>
                <w:b/>
                <w:highlight w:val="red"/>
                <w:lang w:eastAsia="zh-CN"/>
              </w:rPr>
            </w:pPr>
            <w:r>
              <w:rPr>
                <w:rFonts w:hint="eastAsia" w:ascii="宋体" w:hAnsi="宋体"/>
                <w:lang w:eastAsia="zh-CN"/>
              </w:rPr>
              <w:t>★5.</w:t>
            </w:r>
            <w:r>
              <w:rPr>
                <w:rFonts w:ascii="宋体" w:hAnsi="宋体"/>
                <w:bCs/>
                <w:lang w:eastAsia="zh-CN"/>
              </w:rPr>
              <w:t>左右两侧具有≥10个快捷键，可以双侧显示，至少具有白板、批注、主页、截屏、放大镜、聚光灯、幕布、屏幕下移、返回、自定义等常用教学按键，自定义至少包含：计时器、投票、日历、相机、欢迎词、计算器、锁屏、多任务等功能。设备需支持屏幕下方通过手势滑动调出菜单栏，调出的菜单栏跟随使用者所处的位置，点击菜单应用，不需要使用者移动到屏幕中间操作。要求支持设置USB锁、屏幕锁、应用锁功能，其中USB锁、屏幕锁、应用锁可以设置对应解锁的密码。设备支持一键还原功能，具备前置针孔还原按键。</w:t>
            </w:r>
          </w:p>
          <w:p w14:paraId="366542A0">
            <w:pPr>
              <w:rPr>
                <w:rFonts w:ascii="宋体" w:hAnsi="宋体"/>
                <w:lang w:eastAsia="zh-CN"/>
              </w:rPr>
            </w:pPr>
            <w:r>
              <w:rPr>
                <w:rFonts w:hint="eastAsia"/>
                <w:lang w:eastAsia="zh-CN"/>
              </w:rPr>
              <w:t>6.</w:t>
            </w:r>
            <w:r>
              <w:rPr>
                <w:rFonts w:hint="eastAsia" w:ascii="宋体" w:hAnsi="宋体"/>
                <w:lang w:eastAsia="zh-CN"/>
              </w:rPr>
              <w:t>整机需内置≥</w:t>
            </w:r>
            <w:r>
              <w:rPr>
                <w:rFonts w:ascii="宋体" w:hAnsi="宋体"/>
                <w:lang w:eastAsia="zh-CN"/>
              </w:rPr>
              <w:t>1600万像素展台，最高分辨率支持4640x3480，自带LED补光灯，支持五级灯光调节。</w:t>
            </w:r>
          </w:p>
          <w:p w14:paraId="65B9CB7D">
            <w:pPr>
              <w:rPr>
                <w:rFonts w:ascii="宋体" w:hAnsi="宋体"/>
                <w:bCs/>
                <w:lang w:eastAsia="zh-CN"/>
              </w:rPr>
            </w:pPr>
            <w:r>
              <w:rPr>
                <w:rFonts w:hint="eastAsia" w:ascii="宋体" w:hAnsi="宋体"/>
                <w:bCs/>
                <w:lang w:eastAsia="zh-CN"/>
              </w:rPr>
              <w:t>7</w:t>
            </w:r>
            <w:r>
              <w:rPr>
                <w:rFonts w:ascii="宋体" w:hAnsi="宋体"/>
                <w:bCs/>
                <w:lang w:eastAsia="zh-CN"/>
              </w:rPr>
              <w:t>.设备需支持前置≥1路HDMI输入接口、≥1路TYPE-C输入接口、≥2路USB输入接口（支持双通道），1路触摸接口TP-USB。其它接口：设备需支持≥2路USB接口，≥2路HDMI输入接口,≥1路HDMI输出接口,≥1路MIC输入接口，≥1路RS232输入接口，≥1路网络接口，≥1路Coax 接口，≥1路3.5mm LIN out接口，≥1路Touch触控接口，1个TF扩展卡槽。</w:t>
            </w:r>
          </w:p>
          <w:p w14:paraId="23C072AC">
            <w:pPr>
              <w:rPr>
                <w:rFonts w:ascii="宋体" w:hAnsi="宋体"/>
              </w:rPr>
            </w:pPr>
            <w:r>
              <w:rPr>
                <w:rFonts w:hint="eastAsia" w:ascii="宋体" w:hAnsi="宋体"/>
              </w:rPr>
              <w:t>8</w:t>
            </w:r>
            <w:r>
              <w:rPr>
                <w:rFonts w:ascii="宋体" w:hAnsi="宋体"/>
              </w:rPr>
              <w:t>.OPS</w:t>
            </w:r>
            <w:r>
              <w:rPr>
                <w:rFonts w:hint="eastAsia" w:ascii="宋体" w:hAnsi="宋体"/>
              </w:rPr>
              <w:t>插拔</w:t>
            </w:r>
            <w:r>
              <w:rPr>
                <w:rFonts w:ascii="宋体" w:hAnsi="宋体"/>
              </w:rPr>
              <w:t>式电脑：</w:t>
            </w:r>
            <w:r>
              <w:rPr>
                <w:rFonts w:hint="eastAsia" w:ascii="宋体" w:hAnsi="宋体"/>
              </w:rPr>
              <w:t>采用插拔式电脑模块架构，针脚数≥80pin，屏体与插拔式电脑无单独接线</w:t>
            </w:r>
            <w:r>
              <w:rPr>
                <w:rFonts w:ascii="宋体" w:hAnsi="宋体"/>
              </w:rPr>
              <w:t>；处理器配置</w:t>
            </w:r>
            <w:r>
              <w:rPr>
                <w:rFonts w:hint="eastAsia" w:ascii="宋体" w:hAnsi="宋体"/>
              </w:rPr>
              <w:t>不低于十二代</w:t>
            </w:r>
            <w:r>
              <w:rPr>
                <w:rFonts w:ascii="宋体" w:hAnsi="宋体"/>
              </w:rPr>
              <w:t>Intel Core i</w:t>
            </w:r>
            <w:r>
              <w:rPr>
                <w:rFonts w:hint="eastAsia" w:ascii="宋体" w:hAnsi="宋体"/>
              </w:rPr>
              <w:t>7</w:t>
            </w:r>
            <w:r>
              <w:rPr>
                <w:rFonts w:ascii="宋体" w:hAnsi="宋体"/>
              </w:rPr>
              <w:t>处理器，不低于</w:t>
            </w:r>
            <w:r>
              <w:rPr>
                <w:rFonts w:hint="eastAsia" w:ascii="宋体" w:hAnsi="宋体"/>
              </w:rPr>
              <w:t>16</w:t>
            </w:r>
            <w:r>
              <w:rPr>
                <w:rFonts w:ascii="宋体" w:hAnsi="宋体"/>
              </w:rPr>
              <w:t>G内存，不低于</w:t>
            </w:r>
            <w:r>
              <w:rPr>
                <w:rFonts w:hint="eastAsia" w:ascii="宋体" w:hAnsi="宋体"/>
              </w:rPr>
              <w:t>512</w:t>
            </w:r>
            <w:r>
              <w:rPr>
                <w:rFonts w:ascii="宋体" w:hAnsi="宋体"/>
              </w:rPr>
              <w:t>G-SSD固态硬盘；具有独立非外扩展接口：支持HDMI out</w:t>
            </w:r>
            <w:r>
              <w:rPr>
                <w:rFonts w:hint="eastAsia" w:ascii="宋体" w:hAnsi="宋体"/>
              </w:rPr>
              <w:t>≥</w:t>
            </w:r>
            <w:r>
              <w:rPr>
                <w:rFonts w:ascii="宋体" w:hAnsi="宋体"/>
              </w:rPr>
              <w:t>1、Mic in</w:t>
            </w:r>
            <w:r>
              <w:rPr>
                <w:rFonts w:hint="eastAsia" w:ascii="宋体" w:hAnsi="宋体"/>
              </w:rPr>
              <w:t>≥</w:t>
            </w:r>
            <w:r>
              <w:rPr>
                <w:rFonts w:ascii="宋体" w:hAnsi="宋体"/>
              </w:rPr>
              <w:t>1、LINE-out</w:t>
            </w:r>
            <w:r>
              <w:rPr>
                <w:rFonts w:hint="eastAsia" w:ascii="宋体" w:hAnsi="宋体"/>
              </w:rPr>
              <w:t>≥</w:t>
            </w:r>
            <w:r>
              <w:rPr>
                <w:rFonts w:ascii="宋体" w:hAnsi="宋体"/>
              </w:rPr>
              <w:t>1、USB口</w:t>
            </w:r>
            <w:r>
              <w:rPr>
                <w:rFonts w:hint="eastAsia" w:ascii="宋体" w:hAnsi="宋体"/>
              </w:rPr>
              <w:t>≥</w:t>
            </w:r>
            <w:r>
              <w:rPr>
                <w:rFonts w:ascii="宋体" w:hAnsi="宋体"/>
              </w:rPr>
              <w:t>6其中USB 3.0</w:t>
            </w:r>
            <w:r>
              <w:rPr>
                <w:rFonts w:hint="eastAsia" w:ascii="宋体" w:hAnsi="宋体"/>
              </w:rPr>
              <w:t>≥</w:t>
            </w:r>
            <w:r>
              <w:rPr>
                <w:rFonts w:ascii="宋体" w:hAnsi="宋体"/>
              </w:rPr>
              <w:t>3，Rj45</w:t>
            </w:r>
            <w:r>
              <w:rPr>
                <w:rFonts w:hint="eastAsia" w:ascii="宋体" w:hAnsi="宋体"/>
              </w:rPr>
              <w:t>≥</w:t>
            </w:r>
            <w:r>
              <w:rPr>
                <w:rFonts w:ascii="宋体" w:hAnsi="宋体"/>
              </w:rPr>
              <w:t>1；内置有线网卡和无线网卡。</w:t>
            </w:r>
          </w:p>
          <w:p w14:paraId="28FBF86B">
            <w:pPr>
              <w:rPr>
                <w:rFonts w:ascii="宋体" w:hAnsi="宋体"/>
                <w:b/>
                <w:lang w:eastAsia="zh-CN"/>
              </w:rPr>
            </w:pPr>
            <w:r>
              <w:rPr>
                <w:rFonts w:hint="eastAsia" w:ascii="宋体" w:hAnsi="宋体"/>
                <w:b/>
                <w:bCs/>
                <w:lang w:eastAsia="zh-CN"/>
              </w:rPr>
              <w:t>二、备授课系统</w:t>
            </w:r>
          </w:p>
          <w:p w14:paraId="6575E2BB">
            <w:pPr>
              <w:rPr>
                <w:rFonts w:ascii="宋体" w:hAnsi="宋体"/>
                <w:lang w:eastAsia="zh-CN"/>
              </w:rPr>
            </w:pPr>
            <w:r>
              <w:rPr>
                <w:rFonts w:hint="eastAsia" w:ascii="宋体" w:hAnsi="宋体"/>
                <w:lang w:eastAsia="zh-CN"/>
              </w:rPr>
              <w:t>1.备课支持插入本地PPT，并保持原有格式无变化，动效动画无丢失，支持批注，批注可设置保存；支持显示保存在云端的课件信息，可接收或忽略其他用户分享的课件。支持对课件进行分享、下载、重命名、移动、删除操作，分享可按照手机号码及链接的方式进行分享，链接分享形式支持设置文件有效期（支持不少于永久、3</w:t>
            </w:r>
            <w:r>
              <w:rPr>
                <w:rFonts w:ascii="宋体" w:hAnsi="宋体"/>
                <w:lang w:eastAsia="zh-CN"/>
              </w:rPr>
              <w:t>0</w:t>
            </w:r>
            <w:r>
              <w:rPr>
                <w:rFonts w:hint="eastAsia" w:ascii="宋体" w:hAnsi="宋体"/>
                <w:lang w:eastAsia="zh-CN"/>
              </w:rPr>
              <w:t>天、7天等）、私密和公开的设置。课件支持自动同步至云端，支持设置课件自动保存时间，至少可设置为1分钟、3分钟、5分钟、10分钟、20分钟、30分钟等。</w:t>
            </w:r>
          </w:p>
          <w:p w14:paraId="7688132C">
            <w:pPr>
              <w:rPr>
                <w:rFonts w:ascii="宋体" w:hAnsi="宋体"/>
                <w:lang w:eastAsia="zh-CN"/>
              </w:rPr>
            </w:pPr>
            <w:r>
              <w:rPr>
                <w:rFonts w:hint="eastAsia" w:ascii="宋体" w:hAnsi="宋体"/>
                <w:lang w:eastAsia="zh-CN"/>
              </w:rPr>
              <w:t>2.新建课件支持选择课件主题，提供预设课件主题，至少包含学科主题、创意主题，可在编辑课件的过程中更改。支持同时打开多个课件窗口，支持新建课件页面，可拖动、移动、删除、复制页面；支持课件页面切换，提供淡入、推入、旋转、分割、交换、圆形、揭开等不少于7种形式的特效；支持顺序调整，支持应用到全部。</w:t>
            </w:r>
          </w:p>
          <w:p w14:paraId="5D5466C2">
            <w:pPr>
              <w:rPr>
                <w:rFonts w:ascii="宋体" w:hAnsi="宋体"/>
                <w:lang w:eastAsia="zh-CN"/>
              </w:rPr>
            </w:pPr>
            <w:r>
              <w:rPr>
                <w:rFonts w:hint="eastAsia" w:ascii="宋体" w:hAnsi="宋体"/>
                <w:lang w:eastAsia="zh-CN"/>
              </w:rPr>
              <w:t>3.支持插入和导出文件，可将制作的课件导出为课件、图片、pdf格式；支持插入文本，可对文本进行字体、字号、颜色、对齐、缩进等多种设置；支持插入本地素材，包括视频、音频、图片、文档等多种格式。支持插入网页，可选择合适的网页内容，插入后点击可直接进入该网页进行浏览；支持插入表格，可设置表格行列、添加行列，可双击表格输入内容，支持自动换行；支持插入思维导图，提供思维导图、组织结构图、鱼骨图三种形式；支持插入各类预置形状，可对形状进行填充色、边框颜色及粗细、透明度的设置。</w:t>
            </w:r>
          </w:p>
          <w:p w14:paraId="09F71059">
            <w:pPr>
              <w:rPr>
                <w:rFonts w:ascii="宋体" w:hAnsi="宋体"/>
                <w:lang w:eastAsia="zh-CN"/>
              </w:rPr>
            </w:pPr>
            <w:r>
              <w:rPr>
                <w:rFonts w:hint="eastAsia" w:ascii="宋体" w:hAnsi="宋体"/>
                <w:lang w:eastAsia="zh-CN"/>
              </w:rPr>
              <w:t>4.支持从备课状态一键进入授课状态，并可快速返回备课状态；支持交换底部索引栏，教师可根据授课时的站立位置选择与另一侧的按钮进行互换；支持将软件最小化，可将软件缩至状态栏。工具栏包括菜单、选择、笔、橡皮、工具、学科等功能；云课件支持导出分享功能，支持生成二维码分享，可使用微信扫码可预览、保存课件。</w:t>
            </w:r>
          </w:p>
          <w:p w14:paraId="663AE113">
            <w:pPr>
              <w:rPr>
                <w:rFonts w:ascii="宋体" w:hAnsi="宋体"/>
                <w:b/>
                <w:bCs/>
                <w:lang w:eastAsia="zh-CN"/>
              </w:rPr>
            </w:pPr>
            <w:r>
              <w:rPr>
                <w:rFonts w:hint="eastAsia" w:ascii="宋体" w:hAnsi="宋体"/>
                <w:b/>
                <w:bCs/>
                <w:lang w:eastAsia="zh-CN"/>
              </w:rPr>
              <w:t>三、投屏系统</w:t>
            </w:r>
          </w:p>
          <w:p w14:paraId="7BD97F53">
            <w:pPr>
              <w:rPr>
                <w:rFonts w:ascii="宋体" w:hAnsi="宋体"/>
                <w:lang w:eastAsia="zh-CN"/>
              </w:rPr>
            </w:pPr>
            <w:r>
              <w:rPr>
                <w:rFonts w:hint="eastAsia" w:ascii="宋体" w:hAnsi="宋体"/>
                <w:lang w:eastAsia="zh-CN"/>
              </w:rPr>
              <w:t>1.支持手机、笔记本电脑等移动端通过自动搜索接收端设备和六位识别码两种方式无线连接到智慧黑板。支持不少于6个投屏客户端图像画面对比展示，在智慧黑板上可以反向控制操作笔记本电脑上的内容,支持单击、双击、右键控制。</w:t>
            </w:r>
          </w:p>
          <w:p w14:paraId="61F682CB">
            <w:pPr>
              <w:rPr>
                <w:rFonts w:ascii="宋体" w:hAnsi="宋体"/>
                <w:lang w:eastAsia="zh-CN"/>
              </w:rPr>
            </w:pPr>
            <w:r>
              <w:rPr>
                <w:rFonts w:hint="eastAsia" w:ascii="宋体" w:hAnsi="宋体"/>
                <w:lang w:eastAsia="zh-CN"/>
              </w:rPr>
              <w:t>2.支持将手机中的音视频文件无线推送至智慧黑板 ,并能进行播放和进行音量大小调节。支持鼠标遥控器功能,通过软件一键进行鼠标左键、右键、上下滚轮滑动、触摸板操控等功能。</w:t>
            </w:r>
          </w:p>
          <w:p w14:paraId="49049876">
            <w:pPr>
              <w:rPr>
                <w:rFonts w:ascii="宋体" w:hAnsi="宋体"/>
                <w:lang w:eastAsia="zh-CN"/>
              </w:rPr>
            </w:pPr>
            <w:r>
              <w:rPr>
                <w:rFonts w:hint="eastAsia" w:ascii="宋体" w:hAnsi="宋体"/>
                <w:lang w:eastAsia="zh-CN"/>
              </w:rPr>
              <w:t>3.要求智慧黑板显示桌面可以实时同步到手机上,手机通过两个手指对智慧黑板桌面进行放大、缩小和漫游操作 ,方便手机端对智慧黑板进行远程控制。</w:t>
            </w:r>
          </w:p>
          <w:p w14:paraId="5059C43A">
            <w:pPr>
              <w:rPr>
                <w:rFonts w:ascii="宋体" w:hAnsi="宋体"/>
                <w:lang w:eastAsia="zh-CN"/>
              </w:rPr>
            </w:pPr>
            <w:r>
              <w:rPr>
                <w:rFonts w:hint="eastAsia" w:ascii="宋体" w:hAnsi="宋体"/>
                <w:lang w:eastAsia="zh-CN"/>
              </w:rPr>
              <w:t>4</w:t>
            </w:r>
            <w:r>
              <w:rPr>
                <w:rFonts w:ascii="宋体" w:hAnsi="宋体"/>
                <w:lang w:eastAsia="zh-CN"/>
              </w:rPr>
              <w:t>.</w:t>
            </w:r>
            <w:r>
              <w:rPr>
                <w:rFonts w:hint="eastAsia" w:ascii="宋体" w:hAnsi="宋体" w:cs="宋体"/>
                <w:lang w:eastAsia="zh-CN"/>
              </w:rPr>
              <w:t>Windows客户端投屏至少支持桌面同步、镜像投屏和拓展投屏功能，点击功能会跳转至对应控制页面；Windows客户端进入控制页面，支持调节投屏清晰度，至少支持超清、高清等标准。</w:t>
            </w:r>
          </w:p>
          <w:p w14:paraId="1EC9CB5A">
            <w:pPr>
              <w:rPr>
                <w:rFonts w:ascii="宋体" w:hAnsi="宋体"/>
                <w:b/>
                <w:bCs/>
                <w:lang w:eastAsia="zh-CN"/>
              </w:rPr>
            </w:pPr>
            <w:r>
              <w:rPr>
                <w:rFonts w:ascii="宋体" w:hAnsi="宋体"/>
                <w:b/>
                <w:bCs/>
                <w:lang w:eastAsia="zh-CN"/>
              </w:rPr>
              <w:t>四、微课</w:t>
            </w:r>
            <w:r>
              <w:rPr>
                <w:rFonts w:hint="eastAsia" w:ascii="宋体" w:hAnsi="宋体"/>
                <w:b/>
                <w:bCs/>
                <w:lang w:eastAsia="zh-CN"/>
              </w:rPr>
              <w:t>制作系统</w:t>
            </w:r>
          </w:p>
          <w:p w14:paraId="3E8AECD9">
            <w:pPr>
              <w:rPr>
                <w:rFonts w:ascii="宋体" w:hAnsi="宋体"/>
                <w:highlight w:val="red"/>
                <w:lang w:eastAsia="zh-CN"/>
              </w:rPr>
            </w:pPr>
            <w:r>
              <w:rPr>
                <w:rFonts w:hint="eastAsia" w:ascii="宋体" w:hAnsi="宋体"/>
                <w:lang w:eastAsia="zh-CN"/>
              </w:rPr>
              <w:t>★1.支持对音源、分辨率、录制区域进行设置；录制音源至少支持仅系统、仅麦克风、系统与麦克风。支持倒计时功能，开始录制倒计时3S后开始录制；支持录制过程中，录制工具条不影响录制画面。支持对录制后的视频进行剪辑，剪辑包括视频合并、视频剪切、视频预览、并且可以添加水印；</w:t>
            </w:r>
            <w:r>
              <w:rPr>
                <w:rFonts w:ascii="宋体" w:hAnsi="宋体"/>
                <w:lang w:eastAsia="zh-CN"/>
              </w:rPr>
              <w:t>剪辑功能支持添加至少25字文字水印，支持字号选择、透明度调整，支持多种颜色，水印显示位置可选择</w:t>
            </w:r>
            <w:r>
              <w:rPr>
                <w:rFonts w:hint="eastAsia" w:ascii="宋体" w:hAnsi="宋体"/>
                <w:lang w:eastAsia="zh-CN"/>
              </w:rPr>
              <w:t>。支持将视频文件上传至云端存储；支持在上传列表查看所有上传中的文件状态，可进行暂停、开始、取消等操作。</w:t>
            </w:r>
          </w:p>
          <w:p w14:paraId="72AD20AA">
            <w:pPr>
              <w:rPr>
                <w:rFonts w:ascii="宋体" w:hAnsi="宋体"/>
                <w:lang w:eastAsia="zh-CN"/>
              </w:rPr>
            </w:pPr>
            <w:r>
              <w:rPr>
                <w:rFonts w:hint="eastAsia" w:ascii="宋体" w:hAnsi="宋体"/>
                <w:lang w:eastAsia="zh-CN"/>
              </w:rPr>
              <w:t>2.支持打开录课列表窗口，查看文件列表；支持打开云微课窗口，查看云端存储的文件列表。录制结束后，支持弹出视频预览画面，展示用户录制的整个视频，可任意拖动进度条查看内容，调整音量大小，全屏播放。支持将录制的视频内容保存至本地硬盘；并可将本地的录制文件上传到个人云端，数据存储更方便、更安全。支持打开录课列表窗口，查看文件列表，在录课列表的任意目录下对文件或文件夹进行移动、删除、重命名等操作，可新建文件夹，快速搜索文件或文件夹。</w:t>
            </w:r>
          </w:p>
          <w:p w14:paraId="76CAFFCF">
            <w:pPr>
              <w:rPr>
                <w:rFonts w:ascii="宋体" w:hAnsi="宋体"/>
                <w:lang w:eastAsia="zh-CN"/>
              </w:rPr>
            </w:pPr>
            <w:r>
              <w:rPr>
                <w:rFonts w:hint="eastAsia" w:ascii="宋体" w:hAnsi="宋体"/>
                <w:lang w:eastAsia="zh-CN"/>
              </w:rPr>
              <w:t>3</w:t>
            </w:r>
            <w:r>
              <w:rPr>
                <w:rFonts w:ascii="宋体" w:hAnsi="宋体"/>
                <w:lang w:eastAsia="zh-CN"/>
              </w:rPr>
              <w:t>.</w:t>
            </w:r>
            <w:r>
              <w:rPr>
                <w:rFonts w:hint="eastAsia" w:ascii="宋体" w:hAnsi="宋体"/>
                <w:lang w:eastAsia="zh-CN"/>
              </w:rPr>
              <w:t>支持点击录课列表中的视频文件，可预览播放；支持打开云微课窗口，查看云端存储的文件列表；支持在云微课的任意目录下对文件或文件夹进行分享、下载、移动、删除、重命名等操作，可新建文件夹，快速搜索文件或文件夹。支持将云微课中的视频文件或文件夹下载至本地；支持在下载列表中查看所有下载中的文件状态，可进行暂停、开始、取消等操作；支持分享功能，包含手机号分享和链接分享，被分享用户登录后可打开并查看分享文件。</w:t>
            </w:r>
          </w:p>
          <w:p w14:paraId="64C49152">
            <w:pPr>
              <w:rPr>
                <w:rFonts w:ascii="宋体" w:hAnsi="宋体"/>
                <w:b/>
                <w:bCs/>
                <w:lang w:eastAsia="zh-CN"/>
              </w:rPr>
            </w:pPr>
            <w:r>
              <w:rPr>
                <w:rFonts w:ascii="宋体" w:hAnsi="宋体"/>
                <w:b/>
                <w:bCs/>
                <w:lang w:eastAsia="zh-CN"/>
              </w:rPr>
              <w:t>五、</w:t>
            </w:r>
            <w:r>
              <w:rPr>
                <w:rFonts w:hint="eastAsia" w:ascii="宋体" w:hAnsi="宋体"/>
                <w:b/>
                <w:bCs/>
                <w:lang w:eastAsia="zh-CN"/>
              </w:rPr>
              <w:t>智慧教学系统</w:t>
            </w:r>
          </w:p>
          <w:p w14:paraId="6407F0FF">
            <w:pPr>
              <w:rPr>
                <w:rFonts w:ascii="宋体" w:hAnsi="宋体" w:cs="宋体"/>
                <w:lang w:eastAsia="zh-CN"/>
              </w:rPr>
            </w:pPr>
            <w:r>
              <w:rPr>
                <w:rFonts w:hint="eastAsia" w:ascii="宋体" w:hAnsi="宋体"/>
                <w:lang w:eastAsia="zh-CN"/>
              </w:rPr>
              <w:t>★1.</w:t>
            </w:r>
            <w:r>
              <w:rPr>
                <w:rFonts w:hint="eastAsia" w:ascii="宋体" w:hAnsi="宋体" w:cs="宋体"/>
                <w:lang w:eastAsia="zh-CN"/>
              </w:rPr>
              <w:t>支持将Windows和Android两个系统进行绑定，绑定完成后，实现两个系统的融合。支持手机和大屏/电脑之间的文件互传，支持文件快传弹窗，用户可使用app扫码选择上传文件；也可选择电脑/大屏端文件进行下发，选择文件后刷新二维码弹窗，用户扫码带走文件，实现文件共享；支持查看上传的文件列表，查看文件名称、上传者及上传进度，也可打开、删除、取消文件；支持查看下载的文件列表，可查看文件名称、类型、大小、也可打开、删除、取消下载的文件。支持设置开启/关闭数据同步，开启后，所有数据均会自动上传至云端，异地登录后也可选择下载并覆盖原有数据；支持设置开启/关闭开机自启；开启后，设备开机则会直接打开教学桌面；关闭后，设备开机则不会打开教学桌面，用户可以选择通过点击图标再打开。</w:t>
            </w:r>
          </w:p>
          <w:p w14:paraId="1FB54A4B">
            <w:pPr>
              <w:rPr>
                <w:rFonts w:ascii="宋体" w:hAnsi="宋体" w:cs="宋体"/>
                <w:lang w:eastAsia="zh-CN"/>
              </w:rPr>
            </w:pPr>
            <w:r>
              <w:rPr>
                <w:rFonts w:hint="eastAsia" w:ascii="宋体" w:hAnsi="宋体" w:cs="宋体"/>
                <w:lang w:eastAsia="zh-CN"/>
              </w:rPr>
              <w:t>2.支持远程互动课程创建，可设置课程主题、开课日期、时间，设置成员加入课程自动上台、设置成员加入课程自动静音、设置课程密码、设置课程模式。支持直播课程创建，可在</w:t>
            </w:r>
            <w:r>
              <w:rPr>
                <w:rFonts w:ascii="宋体" w:hAnsi="宋体" w:cs="宋体"/>
                <w:lang w:eastAsia="zh-CN"/>
              </w:rPr>
              <w:t>教育专属</w:t>
            </w:r>
            <w:r>
              <w:rPr>
                <w:rFonts w:hint="eastAsia" w:ascii="宋体" w:hAnsi="宋体" w:cs="宋体"/>
                <w:lang w:eastAsia="zh-CN"/>
              </w:rPr>
              <w:t>桌面直接打开平台并创建直播课程，创建完成后，在平台端可观看直播。支持对云端资源的文件/文件夹的操作，至少包含移动、重命名、分享、下载、删除、新建文件夹、刷新列表、搜索，也可通过文件名、文件更新时间、文件大小进行排序。支持云微课功能，可自动获取该账号下使用微课软件录制并上传至云端的全部文件列表；支持云课件功能，可自动获取该账号下使用白板软件制作并上传至云端的全部文件列表。</w:t>
            </w:r>
          </w:p>
          <w:p w14:paraId="08EFE90E">
            <w:pPr>
              <w:rPr>
                <w:rFonts w:ascii="宋体" w:hAnsi="宋体"/>
                <w:b/>
                <w:lang w:eastAsia="zh-CN"/>
              </w:rPr>
            </w:pPr>
            <w:r>
              <w:rPr>
                <w:rFonts w:hint="eastAsia" w:ascii="宋体" w:hAnsi="宋体"/>
                <w:lang w:eastAsia="zh-CN"/>
              </w:rPr>
              <w:t>★3.</w:t>
            </w:r>
            <w:r>
              <w:rPr>
                <w:rFonts w:hint="eastAsia" w:ascii="宋体" w:hAnsi="宋体" w:cs="宋体"/>
                <w:lang w:eastAsia="zh-CN"/>
              </w:rPr>
              <w:t>支持查看Windows内的应用列表，可自动获取Windows系统内的应用，按名称</w:t>
            </w:r>
            <w:r>
              <w:rPr>
                <w:rFonts w:ascii="宋体" w:hAnsi="宋体" w:cs="宋体"/>
                <w:lang w:eastAsia="zh-CN"/>
              </w:rPr>
              <w:t>由A-Z进行排列</w:t>
            </w:r>
            <w:r>
              <w:rPr>
                <w:rFonts w:hint="eastAsia" w:ascii="宋体" w:hAnsi="宋体" w:cs="宋体"/>
                <w:lang w:eastAsia="zh-CN"/>
              </w:rPr>
              <w:t>，可任意添加、移除应用到教学桌面上；支持查看Android应用，可自动获取Android系统内的应用，按名称</w:t>
            </w:r>
            <w:r>
              <w:rPr>
                <w:rFonts w:ascii="宋体" w:hAnsi="宋体" w:cs="宋体"/>
                <w:lang w:eastAsia="zh-CN"/>
              </w:rPr>
              <w:t>由A-Z进行排列</w:t>
            </w:r>
            <w:r>
              <w:rPr>
                <w:rFonts w:hint="eastAsia" w:ascii="宋体" w:hAnsi="宋体" w:cs="宋体"/>
                <w:lang w:eastAsia="zh-CN"/>
              </w:rPr>
              <w:t>，可任意添加、移除应用到教学桌面上。</w:t>
            </w:r>
          </w:p>
          <w:p w14:paraId="76CC6E56">
            <w:pPr>
              <w:numPr>
                <w:ilvl w:val="0"/>
                <w:numId w:val="1"/>
              </w:numPr>
              <w:rPr>
                <w:rFonts w:ascii="宋体" w:hAnsi="宋体"/>
                <w:b/>
              </w:rPr>
            </w:pPr>
            <w:r>
              <w:rPr>
                <w:rFonts w:hint="eastAsia" w:ascii="宋体" w:hAnsi="宋体"/>
                <w:b/>
              </w:rPr>
              <w:t>管理系统</w:t>
            </w:r>
          </w:p>
          <w:p w14:paraId="1BB1D88C">
            <w:pPr>
              <w:textAlignment w:val="top"/>
              <w:rPr>
                <w:rFonts w:ascii="宋体" w:hAnsi="宋体" w:cs="宋体"/>
                <w:lang w:eastAsia="zh-CN"/>
              </w:rPr>
            </w:pPr>
            <w:r>
              <w:rPr>
                <w:rFonts w:hint="eastAsia" w:ascii="宋体" w:hAnsi="宋体" w:cs="宋体"/>
                <w:lang w:eastAsia="zh-CN"/>
              </w:rPr>
              <w:t>1.平台支持多级部署应用，既可以部署于区域信息中心也可以部署于学校机房。采用B/S架构设计，支持IE、360等主流浏览器访问，方便用户进行使用管理。</w:t>
            </w:r>
          </w:p>
          <w:p w14:paraId="10CD3DB7">
            <w:pPr>
              <w:rPr>
                <w:rFonts w:ascii="宋体" w:hAnsi="宋体" w:cs="宋体"/>
                <w:lang w:eastAsia="zh-CN" w:bidi="ar"/>
              </w:rPr>
            </w:pPr>
            <w:r>
              <w:rPr>
                <w:rFonts w:hint="eastAsia" w:ascii="宋体" w:hAnsi="宋体" w:cs="宋体"/>
                <w:lang w:eastAsia="zh-CN" w:bidi="ar"/>
              </w:rPr>
              <w:t>2.支持根据楼层教室、班级、分组对设备进行筛选。</w:t>
            </w:r>
          </w:p>
          <w:p w14:paraId="2CC55A91">
            <w:pPr>
              <w:rPr>
                <w:rFonts w:ascii="宋体" w:hAnsi="宋体" w:cs="宋体"/>
                <w:lang w:eastAsia="zh-CN" w:bidi="ar"/>
              </w:rPr>
            </w:pPr>
            <w:r>
              <w:rPr>
                <w:rFonts w:hint="eastAsia" w:ascii="宋体" w:hAnsi="宋体" w:cs="宋体"/>
                <w:lang w:eastAsia="zh-CN" w:bidi="ar"/>
              </w:rPr>
              <w:t>3.支持远程对设备发送锁屏指令，发送后设备自动锁屏；支持设置解锁密码，教师可在教室自主解除屏幕锁定；平台端可以远程对设备发送解锁指令，发送后设备自动解除锁屏状态。</w:t>
            </w:r>
          </w:p>
          <w:p w14:paraId="2A303249">
            <w:pPr>
              <w:rPr>
                <w:rFonts w:ascii="宋体" w:hAnsi="宋体" w:cs="宋体"/>
                <w:lang w:eastAsia="zh-CN" w:bidi="ar"/>
              </w:rPr>
            </w:pPr>
            <w:r>
              <w:rPr>
                <w:rFonts w:hint="eastAsia" w:ascii="宋体" w:hAnsi="宋体" w:cs="宋体"/>
                <w:lang w:eastAsia="zh-CN" w:bidi="ar"/>
              </w:rPr>
              <w:t>4.支持远程对设备关机以及重启。</w:t>
            </w:r>
          </w:p>
          <w:p w14:paraId="1605EA8C">
            <w:pPr>
              <w:rPr>
                <w:rFonts w:ascii="宋体" w:hAnsi="宋体" w:cs="宋体"/>
                <w:lang w:eastAsia="zh-CN" w:bidi="ar"/>
              </w:rPr>
            </w:pPr>
            <w:r>
              <w:rPr>
                <w:rFonts w:hint="eastAsia" w:ascii="宋体" w:hAnsi="宋体" w:cs="宋体"/>
                <w:lang w:eastAsia="zh-CN" w:bidi="ar"/>
              </w:rPr>
              <w:t>5.支持对设备设置打铃任务，可以按照设置的作息时间进行打铃，支持打铃音频的选择。</w:t>
            </w:r>
          </w:p>
          <w:p w14:paraId="7C03B008">
            <w:pPr>
              <w:rPr>
                <w:rFonts w:ascii="宋体" w:hAnsi="宋体" w:cs="宋体"/>
                <w:lang w:eastAsia="zh-CN" w:bidi="ar"/>
              </w:rPr>
            </w:pPr>
            <w:r>
              <w:rPr>
                <w:rFonts w:hint="eastAsia" w:ascii="宋体" w:hAnsi="宋体" w:cs="宋体"/>
                <w:lang w:eastAsia="zh-CN" w:bidi="ar"/>
              </w:rPr>
              <w:t>6.可以对设备进行远程桌面控制，支持鼠标移动、鼠标左键、鼠标右键和快捷键指令。</w:t>
            </w:r>
          </w:p>
          <w:p w14:paraId="3485256F">
            <w:pPr>
              <w:rPr>
                <w:rFonts w:ascii="宋体" w:hAnsi="宋体" w:cs="宋体"/>
                <w:lang w:eastAsia="zh-CN" w:bidi="ar"/>
              </w:rPr>
            </w:pPr>
            <w:r>
              <w:rPr>
                <w:rFonts w:hint="eastAsia" w:ascii="宋体" w:hAnsi="宋体" w:cs="宋体"/>
                <w:lang w:eastAsia="zh-CN" w:bidi="ar"/>
              </w:rPr>
              <w:t>7.可以对设备进行远程控制，包括：远程启用和关闭设备热点并设置热点密码；远程执行设备清理操作，设备清理时将删除设备垃圾文件；远程启用和禁用USB接口，禁用后USB接口将无法识别存储型USB设备；远程修改设备解锁密码，修改后支持使用新密码进行解锁；远程修改设备显示亮度，支持远程开启和关闭护眼模式，支持远程修改护眼模式显示强度；远程调节设备扬声器的播放音量；远程更换桌面背景，平台默认提供5张背景图，支持自定义上传图片；远程启用和禁用倒计时显示，支持设置倒计时标题、截止时间，支持设置倒计时显示是否置顶，置顶后将显示于其他应用上方，支持实时预览倒计时样式。</w:t>
            </w:r>
          </w:p>
          <w:p w14:paraId="72F9D6FB">
            <w:pPr>
              <w:rPr>
                <w:rFonts w:ascii="宋体" w:hAnsi="宋体" w:cs="宋体"/>
                <w:lang w:eastAsia="zh-CN" w:bidi="ar"/>
              </w:rPr>
            </w:pPr>
            <w:r>
              <w:rPr>
                <w:rFonts w:hint="eastAsia" w:ascii="宋体" w:hAnsi="宋体" w:cs="宋体"/>
                <w:lang w:eastAsia="zh-CN" w:bidi="ar"/>
              </w:rPr>
              <w:t>8.支持批量安装软件，平台内置自研软件产品列表，可实现软件一键下发并安装。支持第三方软件安装，可自主上传应用。</w:t>
            </w:r>
          </w:p>
          <w:p w14:paraId="75B95C35">
            <w:pPr>
              <w:rPr>
                <w:rFonts w:ascii="宋体" w:hAnsi="宋体" w:cs="宋体"/>
                <w:lang w:eastAsia="zh-CN" w:bidi="ar"/>
              </w:rPr>
            </w:pPr>
            <w:r>
              <w:rPr>
                <w:rFonts w:hint="eastAsia" w:ascii="宋体" w:hAnsi="宋体" w:cs="宋体"/>
                <w:lang w:eastAsia="zh-CN" w:bidi="ar"/>
              </w:rPr>
              <w:t>9.支持批量卸载软件，可查看当前学校设备中安装的全部应用列表，包含设备名称、软件版本等信息。支持选择应用和设备后一键卸载，支持通过设备类型、所在教室等条件进行搜索。</w:t>
            </w:r>
          </w:p>
          <w:p w14:paraId="6313555D">
            <w:pPr>
              <w:rPr>
                <w:rFonts w:ascii="宋体" w:hAnsi="宋体" w:cs="宋体"/>
                <w:lang w:eastAsia="zh-CN" w:bidi="ar"/>
              </w:rPr>
            </w:pPr>
            <w:r>
              <w:rPr>
                <w:rFonts w:hint="eastAsia" w:ascii="宋体" w:hAnsi="宋体" w:cs="宋体"/>
                <w:lang w:eastAsia="zh-CN" w:bidi="ar"/>
              </w:rPr>
              <w:t>10.支持弹窗拦截功能，可对指定软件的弹窗进行拦截，通过填写应用程序名、类名、窗口名等信息添加需要拦截的弹窗，支持对添加的窗口进行修改和删除。</w:t>
            </w:r>
          </w:p>
          <w:p w14:paraId="77BEB137">
            <w:pPr>
              <w:rPr>
                <w:rFonts w:ascii="宋体" w:hAnsi="宋体" w:cs="宋体"/>
                <w:lang w:eastAsia="zh-CN" w:bidi="ar"/>
              </w:rPr>
            </w:pPr>
            <w:r>
              <w:rPr>
                <w:rFonts w:hint="eastAsia" w:ascii="宋体" w:hAnsi="宋体" w:cs="宋体"/>
                <w:lang w:eastAsia="zh-CN" w:bidi="ar"/>
              </w:rPr>
              <w:t>11.支持查看已下发的安装和卸载的软件列表，可查看软件名称、所在教室、所在班级、设备名称、设备类型、下发人、下发时间、状态等信息。支持根据安装和卸载状态进行筛选，包括：全部、正在下载、正在安装、安装成功、正在卸载、卸载成功等。正在安装（卸载）的状态下支持手动安装（卸载），可远程控制桌面查看安装（卸载）进度并手动完成安装（卸载）。</w:t>
            </w:r>
          </w:p>
          <w:p w14:paraId="69A1826A">
            <w:pPr>
              <w:rPr>
                <w:rFonts w:ascii="宋体" w:hAnsi="宋体" w:cs="宋体"/>
                <w:lang w:eastAsia="zh-CN" w:bidi="ar"/>
              </w:rPr>
            </w:pPr>
            <w:r>
              <w:rPr>
                <w:rFonts w:hint="eastAsia" w:ascii="宋体" w:hAnsi="宋体" w:cs="宋体"/>
                <w:lang w:eastAsia="zh-CN" w:bidi="ar"/>
              </w:rPr>
              <w:t>12.支持信息发布功能，可编辑文字信息推送至设备，并以走马灯方式进行播放。支持设置推送方式，可选按时间播放和按次数播放，按时间播放支持设置开始时间和结束时间；按次数播放支持设置开始播放时间和播放次数。支持通过关键字和位置对设备进行搜索。支持查看推送记录，包括消息内容、播放时间、循环次数、执行状态等，已经推送的消息支持查看详情、再次推送、删除等操作。</w:t>
            </w:r>
          </w:p>
          <w:p w14:paraId="74150B06">
            <w:pPr>
              <w:rPr>
                <w:rFonts w:ascii="宋体" w:hAnsi="宋体" w:cs="宋体"/>
                <w:lang w:eastAsia="zh-CN" w:bidi="ar"/>
              </w:rPr>
            </w:pPr>
            <w:r>
              <w:rPr>
                <w:rFonts w:hint="eastAsia" w:ascii="宋体" w:hAnsi="宋体" w:cs="宋体"/>
                <w:lang w:eastAsia="zh-CN" w:bidi="ar"/>
              </w:rPr>
              <w:t>13.支持文件推送功能，可将文件推送至设备端进行播放，推送的文件不限类型，推送文件时可选择三种推送方式，包括自动打开文件夹、手动打开文件夹、自动打开文件。支持选择推送日期和推送时间，可通过关键字搜索和位置筛选来选择设备。支持查看文件推送列表，可查看文件推送详情，支持文件再次推送，可对推送记录进行删除。</w:t>
            </w:r>
          </w:p>
          <w:p w14:paraId="6654E24F">
            <w:pPr>
              <w:rPr>
                <w:rFonts w:ascii="宋体" w:hAnsi="宋体" w:cs="宋体"/>
                <w:lang w:eastAsia="zh-CN" w:bidi="ar"/>
              </w:rPr>
            </w:pPr>
            <w:r>
              <w:rPr>
                <w:rFonts w:hint="eastAsia" w:ascii="宋体" w:hAnsi="宋体" w:cs="宋体"/>
                <w:lang w:eastAsia="zh-CN" w:bidi="ar"/>
              </w:rPr>
              <w:t>14.支持计划任务功能，可填写计划任务名称、选择设备组、设置计划任务执行周期等。支持设置定时锁屏、定时解锁、定时开关机、定时开启护眼模式、定时关闭护眼模式、定时重启设备、定时清理设备。支持定时播放指定音视频，可设置音视频播放权限，包括允许大屏端操作（大屏端可调节播放进度、开始、暂停、关闭等）和不允许大屏端操作（大屏端将按照正常进度播放音视频，播放完毕后将自动关闭）。可查看已设定的全部计划任务，支持开启或关闭指定计划任务。</w:t>
            </w:r>
          </w:p>
          <w:p w14:paraId="617AD7B9">
            <w:pPr>
              <w:rPr>
                <w:rFonts w:ascii="宋体" w:hAnsi="宋体" w:cs="宋体"/>
                <w:lang w:eastAsia="zh-CN" w:bidi="ar"/>
              </w:rPr>
            </w:pPr>
            <w:r>
              <w:rPr>
                <w:rFonts w:hint="eastAsia" w:ascii="宋体" w:hAnsi="宋体" w:cs="宋体"/>
                <w:lang w:eastAsia="zh-CN" w:bidi="ar"/>
              </w:rPr>
              <w:t>15.支持展厅模式，可设置开机自动播放音视频或PPT，并可随时停止播放。</w:t>
            </w:r>
            <w:r>
              <w:rPr>
                <w:rFonts w:hint="eastAsia" w:ascii="宋体" w:hAnsi="宋体" w:cs="宋体"/>
                <w:lang w:eastAsia="zh-CN" w:bidi="ar"/>
              </w:rPr>
              <w:br w:type="textWrapping"/>
            </w:r>
            <w:r>
              <w:rPr>
                <w:rFonts w:hint="eastAsia" w:ascii="宋体" w:hAnsi="宋体" w:cs="宋体"/>
                <w:lang w:eastAsia="zh-CN" w:bidi="ar"/>
              </w:rPr>
              <w:t>16.支持预警设置，可设置开机和温度预警，在预设时间段内开机或温度达到预警值时会给管理员发送短信提醒。</w:t>
            </w:r>
            <w:r>
              <w:rPr>
                <w:rFonts w:hint="eastAsia" w:ascii="宋体" w:hAnsi="宋体" w:cs="宋体"/>
                <w:lang w:eastAsia="zh-CN" w:bidi="ar"/>
              </w:rPr>
              <w:br w:type="textWrapping"/>
            </w:r>
            <w:r>
              <w:rPr>
                <w:rFonts w:hint="eastAsia" w:ascii="宋体" w:hAnsi="宋体" w:cs="宋体"/>
                <w:lang w:eastAsia="zh-CN" w:bidi="ar"/>
              </w:rPr>
              <w:t>17.支持设备分组，可按照教室位置对设备进行分组，支持设定多个管理员对设备组进行管理。</w:t>
            </w:r>
          </w:p>
          <w:p w14:paraId="40B2CB0B">
            <w:pPr>
              <w:textAlignment w:val="top"/>
              <w:rPr>
                <w:rFonts w:ascii="宋体" w:hAnsi="宋体" w:cs="宋体"/>
                <w:b/>
                <w:bCs/>
                <w:lang w:eastAsia="zh-CN"/>
              </w:rPr>
            </w:pPr>
            <w:r>
              <w:rPr>
                <w:rFonts w:hint="eastAsia" w:ascii="宋体" w:hAnsi="宋体" w:cs="宋体"/>
                <w:b/>
                <w:bCs/>
                <w:lang w:eastAsia="zh-CN"/>
              </w:rPr>
              <w:t>七、系统集成</w:t>
            </w:r>
          </w:p>
          <w:p w14:paraId="262441FC">
            <w:pPr>
              <w:textAlignment w:val="top"/>
              <w:rPr>
                <w:rFonts w:ascii="宋体" w:hAnsi="宋体" w:cs="宋体"/>
                <w:lang w:eastAsia="zh-CN"/>
              </w:rPr>
            </w:pPr>
            <w:r>
              <w:rPr>
                <w:rFonts w:hint="eastAsia" w:ascii="宋体" w:hAnsi="宋体" w:cs="宋体"/>
                <w:lang w:eastAsia="zh-CN"/>
              </w:rPr>
              <w:t>1、网络要求</w:t>
            </w:r>
            <w:r>
              <w:rPr>
                <w:rFonts w:ascii="宋体" w:hAnsi="宋体" w:cs="宋体"/>
                <w:lang w:eastAsia="zh-CN"/>
              </w:rPr>
              <w:t>：主要用于连接智慧黑板和网络的设备，实现数据的传输和显示</w:t>
            </w:r>
            <w:r>
              <w:rPr>
                <w:rFonts w:hint="eastAsia" w:ascii="宋体" w:hAnsi="宋体" w:cs="宋体"/>
                <w:lang w:eastAsia="zh-CN"/>
              </w:rPr>
              <w:t>，需结合现场实际情况对线缆进行综合布线，需达到50套智慧黑板网络互联互通，与中心机房服务端实时数据通讯。</w:t>
            </w:r>
          </w:p>
          <w:p w14:paraId="580423FB">
            <w:pPr>
              <w:textAlignment w:val="top"/>
              <w:rPr>
                <w:rFonts w:ascii="宋体" w:hAnsi="宋体" w:cs="宋体"/>
                <w:lang w:eastAsia="zh-CN"/>
              </w:rPr>
            </w:pPr>
            <w:r>
              <w:rPr>
                <w:rFonts w:hint="eastAsia" w:ascii="宋体" w:hAnsi="宋体" w:cs="宋体"/>
                <w:lang w:eastAsia="zh-CN"/>
              </w:rPr>
              <w:t>2、安装要求：现场需结合实际情况，进行对智慧黑板挂墙安装、与音箱系统连接。</w:t>
            </w:r>
          </w:p>
          <w:p w14:paraId="31E5404E">
            <w:pPr>
              <w:rPr>
                <w:rFonts w:ascii="宋体" w:hAnsi="宋体" w:cs="宋体"/>
                <w:lang w:eastAsia="zh-CN" w:bidi="ar"/>
              </w:rPr>
            </w:pPr>
            <w:r>
              <w:rPr>
                <w:rFonts w:hint="eastAsia" w:ascii="宋体" w:hAnsi="宋体" w:cs="宋体"/>
                <w:lang w:eastAsia="zh-CN"/>
              </w:rPr>
              <w:t>3、服务要求：为了保障教学的正常进行和提升教学质量，质保期工作日内，要求每天委派不少于两名驻场维护人员进行设备保障工作。</w:t>
            </w:r>
          </w:p>
        </w:tc>
        <w:tc>
          <w:tcPr>
            <w:tcW w:w="637" w:type="dxa"/>
            <w:vAlign w:val="center"/>
          </w:tcPr>
          <w:p w14:paraId="42E0CE4C">
            <w:pPr>
              <w:jc w:val="center"/>
              <w:rPr>
                <w:rFonts w:ascii="宋体" w:hAnsi="宋体" w:cs="宋体"/>
                <w:b/>
              </w:rPr>
            </w:pPr>
            <w:r>
              <w:rPr>
                <w:rFonts w:hint="eastAsia" w:ascii="宋体" w:hAnsi="宋体" w:cs="宋体"/>
                <w:b/>
              </w:rPr>
              <w:t>套</w:t>
            </w:r>
          </w:p>
        </w:tc>
        <w:tc>
          <w:tcPr>
            <w:tcW w:w="722" w:type="dxa"/>
            <w:vAlign w:val="center"/>
          </w:tcPr>
          <w:p w14:paraId="45570AE8">
            <w:pPr>
              <w:jc w:val="center"/>
              <w:rPr>
                <w:rFonts w:ascii="宋体" w:hAnsi="宋体" w:cs="宋体"/>
                <w:b/>
              </w:rPr>
            </w:pPr>
            <w:r>
              <w:rPr>
                <w:rFonts w:hint="eastAsia" w:ascii="宋体" w:hAnsi="宋体" w:cs="宋体"/>
                <w:b/>
              </w:rPr>
              <w:t>50</w:t>
            </w:r>
          </w:p>
        </w:tc>
      </w:tr>
      <w:tr w14:paraId="7397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392" w:type="dxa"/>
            <w:vAlign w:val="center"/>
          </w:tcPr>
          <w:p w14:paraId="370091A2">
            <w:pPr>
              <w:jc w:val="center"/>
              <w:rPr>
                <w:rFonts w:ascii="宋体" w:hAnsi="宋体" w:cs="宋体"/>
                <w:b/>
              </w:rPr>
            </w:pPr>
            <w:r>
              <w:rPr>
                <w:rFonts w:hint="eastAsia" w:ascii="宋体" w:hAnsi="宋体" w:cs="宋体"/>
                <w:b/>
              </w:rPr>
              <w:t>2</w:t>
            </w:r>
          </w:p>
        </w:tc>
        <w:tc>
          <w:tcPr>
            <w:tcW w:w="1139" w:type="dxa"/>
            <w:vAlign w:val="center"/>
          </w:tcPr>
          <w:p w14:paraId="2BDFBDBB">
            <w:pPr>
              <w:jc w:val="center"/>
              <w:rPr>
                <w:rFonts w:ascii="宋体" w:hAnsi="宋体" w:cs="宋体"/>
                <w:b/>
              </w:rPr>
            </w:pPr>
            <w:r>
              <w:rPr>
                <w:rFonts w:hint="eastAsia" w:ascii="宋体" w:hAnsi="宋体" w:cs="宋体"/>
                <w:b/>
              </w:rPr>
              <w:t>音响系统</w:t>
            </w:r>
          </w:p>
        </w:tc>
        <w:tc>
          <w:tcPr>
            <w:tcW w:w="6794" w:type="dxa"/>
            <w:vAlign w:val="center"/>
          </w:tcPr>
          <w:p w14:paraId="417E8C85">
            <w:pPr>
              <w:textAlignment w:val="top"/>
              <w:rPr>
                <w:rFonts w:ascii="宋体" w:hAnsi="宋体" w:cs="宋体"/>
                <w:lang w:bidi="ar"/>
              </w:rPr>
            </w:pPr>
            <w:r>
              <w:rPr>
                <w:rFonts w:hint="eastAsia" w:ascii="宋体" w:hAnsi="宋体" w:cs="宋体"/>
                <w:lang w:bidi="ar"/>
              </w:rPr>
              <w:t>音箱：</w:t>
            </w:r>
          </w:p>
          <w:p w14:paraId="2EE19F23">
            <w:pPr>
              <w:numPr>
                <w:ilvl w:val="0"/>
                <w:numId w:val="2"/>
              </w:numPr>
              <w:textAlignment w:val="top"/>
              <w:rPr>
                <w:rFonts w:ascii="宋体" w:hAnsi="宋体" w:cs="宋体"/>
                <w:lang w:bidi="ar"/>
              </w:rPr>
            </w:pPr>
            <w:r>
              <w:rPr>
                <w:rFonts w:hint="eastAsia" w:ascii="宋体" w:hAnsi="宋体" w:cs="宋体"/>
                <w:lang w:bidi="ar"/>
              </w:rPr>
              <w:t>功率：≥50W×2，</w:t>
            </w:r>
          </w:p>
          <w:p w14:paraId="20A2CCDF">
            <w:pPr>
              <w:numPr>
                <w:ilvl w:val="0"/>
                <w:numId w:val="2"/>
              </w:numPr>
              <w:textAlignment w:val="top"/>
              <w:rPr>
                <w:rFonts w:ascii="宋体" w:hAnsi="宋体" w:cs="宋体"/>
                <w:lang w:eastAsia="zh-CN" w:bidi="ar"/>
              </w:rPr>
            </w:pPr>
            <w:r>
              <w:rPr>
                <w:rFonts w:hint="eastAsia" w:ascii="宋体" w:hAnsi="宋体" w:cs="宋体"/>
                <w:lang w:eastAsia="zh-CN" w:bidi="ar"/>
              </w:rPr>
              <w:t>喇叭：5.5寸低音，3寸高音；采用高低音扬声器、音质通透亮丽，人声表现力突出，中频浑厚，透彻、穿透力强；</w:t>
            </w:r>
          </w:p>
          <w:p w14:paraId="209A419C">
            <w:pPr>
              <w:textAlignment w:val="top"/>
              <w:rPr>
                <w:rFonts w:ascii="宋体" w:hAnsi="宋体" w:cs="宋体"/>
                <w:lang w:eastAsia="zh-CN" w:bidi="ar"/>
              </w:rPr>
            </w:pPr>
            <w:r>
              <w:rPr>
                <w:rFonts w:hint="eastAsia" w:ascii="宋体" w:hAnsi="宋体" w:cs="宋体"/>
                <w:lang w:eastAsia="zh-CN"/>
              </w:rPr>
              <w:t>★3.≥1</w:t>
            </w:r>
            <w:r>
              <w:rPr>
                <w:rFonts w:hint="eastAsia" w:ascii="宋体" w:hAnsi="宋体" w:cs="宋体"/>
                <w:lang w:eastAsia="zh-CN" w:bidi="ar"/>
              </w:rPr>
              <w:t>组立体声莲花线路输入，≥1路3.5线路输入接口，≥1组立体声莲花混合输出接口，≥1路6.5有线话筒输入接口，≥1路无线话筒输入，≥1路USB充电接口，≥1路线夹功率输出接口，音乐音量电位器，话筒音量电位器，话筒高音电位器，话筒低音电位器。；</w:t>
            </w:r>
            <w:r>
              <w:rPr>
                <w:rFonts w:hint="eastAsia" w:ascii="宋体" w:hAnsi="宋体" w:cs="宋体"/>
                <w:b/>
                <w:bCs/>
                <w:lang w:eastAsia="zh-CN" w:bidi="ar"/>
              </w:rPr>
              <w:t>（提供实物接口照片）</w:t>
            </w:r>
          </w:p>
          <w:p w14:paraId="58D3B2CB">
            <w:pPr>
              <w:textAlignment w:val="top"/>
              <w:rPr>
                <w:rFonts w:ascii="宋体" w:hAnsi="宋体" w:cs="宋体"/>
                <w:lang w:eastAsia="zh-CN" w:bidi="ar"/>
              </w:rPr>
            </w:pPr>
            <w:r>
              <w:rPr>
                <w:rFonts w:hint="eastAsia" w:ascii="宋体" w:hAnsi="宋体" w:cs="宋体"/>
                <w:lang w:eastAsia="zh-CN" w:bidi="ar"/>
              </w:rPr>
              <w:t>4.音箱内置无线咪接收器：音频传输采用UHF抗干扰射频技术，不受WiFi、蓝牙、手机等辐射信号干扰，无断音、接收稳定、有效降低杂讯、提高信噪比和减少失真；</w:t>
            </w:r>
          </w:p>
          <w:p w14:paraId="4C7F0DA2">
            <w:pPr>
              <w:textAlignment w:val="top"/>
              <w:rPr>
                <w:rFonts w:ascii="宋体" w:hAnsi="宋体" w:cs="宋体"/>
                <w:lang w:eastAsia="zh-CN" w:bidi="ar"/>
              </w:rPr>
            </w:pPr>
            <w:r>
              <w:rPr>
                <w:rFonts w:hint="eastAsia" w:ascii="宋体" w:hAnsi="宋体" w:cs="宋体"/>
                <w:lang w:eastAsia="zh-CN" w:bidi="ar"/>
              </w:rPr>
              <w:t>话筒参数</w:t>
            </w:r>
          </w:p>
          <w:p w14:paraId="413ACB4E">
            <w:pPr>
              <w:textAlignment w:val="top"/>
              <w:rPr>
                <w:rFonts w:ascii="宋体" w:hAnsi="宋体" w:cs="宋体"/>
                <w:lang w:eastAsia="zh-CN" w:bidi="ar"/>
              </w:rPr>
            </w:pPr>
            <w:r>
              <w:rPr>
                <w:rFonts w:hint="eastAsia" w:ascii="宋体" w:hAnsi="宋体" w:cs="宋体"/>
                <w:lang w:eastAsia="zh-CN" w:bidi="ar"/>
              </w:rPr>
              <w:t>1.无线话筒具有彩色液晶显示屏，彩色液晶显示屏支持显示各项功能参数设置状态界面，显示功能包含限幅器（AGC）、对频距离（RF）、高低音（EQ）、射频通道（CH）。</w:t>
            </w:r>
            <w:r>
              <w:rPr>
                <w:rFonts w:hint="eastAsia" w:ascii="宋体" w:hAnsi="宋体" w:cs="宋体"/>
                <w:b/>
                <w:bCs/>
                <w:lang w:eastAsia="zh-CN" w:bidi="ar"/>
              </w:rPr>
              <w:t>（提供功能界面照片）</w:t>
            </w:r>
          </w:p>
          <w:p w14:paraId="079645CF">
            <w:pPr>
              <w:textAlignment w:val="top"/>
              <w:rPr>
                <w:rFonts w:ascii="宋体" w:hAnsi="宋体" w:cs="宋体"/>
                <w:lang w:eastAsia="zh-CN" w:bidi="ar"/>
              </w:rPr>
            </w:pPr>
            <w:r>
              <w:rPr>
                <w:rFonts w:hint="eastAsia" w:ascii="宋体" w:hAnsi="宋体" w:cs="宋体"/>
                <w:lang w:eastAsia="zh-CN" w:bidi="ar"/>
              </w:rPr>
              <w:t>2.无线话筒具有1-5阶液晶显示屏背光调节可选择功能、限幅器关闭（OFF）及1-3种模式可选择功能、高低音1-5阶可选择功能、RX对频距离及USB对频距离1-7阶可选择功能。</w:t>
            </w:r>
            <w:r>
              <w:rPr>
                <w:rFonts w:hint="eastAsia" w:ascii="宋体" w:hAnsi="宋体" w:cs="宋体"/>
                <w:b/>
                <w:bCs/>
                <w:lang w:eastAsia="zh-CN" w:bidi="ar"/>
              </w:rPr>
              <w:t>（提供功能界面照片）</w:t>
            </w:r>
          </w:p>
          <w:p w14:paraId="2B00BAD7">
            <w:pPr>
              <w:textAlignment w:val="top"/>
              <w:rPr>
                <w:rFonts w:ascii="宋体" w:hAnsi="宋体" w:cs="宋体"/>
                <w:lang w:eastAsia="zh-CN" w:bidi="ar"/>
              </w:rPr>
            </w:pPr>
            <w:r>
              <w:rPr>
                <w:rFonts w:hint="eastAsia" w:ascii="宋体" w:hAnsi="宋体" w:cs="宋体"/>
                <w:lang w:eastAsia="zh-CN" w:bidi="ar"/>
              </w:rPr>
              <w:t>3.支持四种对频方式：开机自动搜索干净信道并自动配对，保证产品不串频、抗干扰性强以及传输的稳定性；可通过红外对频，确保配对设备的唯一性，杜绝串频。</w:t>
            </w:r>
          </w:p>
          <w:p w14:paraId="560C9D20">
            <w:pPr>
              <w:textAlignment w:val="top"/>
              <w:rPr>
                <w:rFonts w:ascii="宋体" w:hAnsi="宋体" w:cs="宋体"/>
                <w:lang w:eastAsia="zh-CN" w:bidi="ar"/>
              </w:rPr>
            </w:pPr>
            <w:r>
              <w:rPr>
                <w:rFonts w:hint="eastAsia" w:ascii="宋体" w:hAnsi="宋体" w:cs="宋体"/>
                <w:lang w:eastAsia="zh-CN" w:bidi="ar"/>
              </w:rPr>
              <w:t>4.采用 24kHz 采样率，保证人声音质质量，传输前后经过独有技术处理，确保接收到的信号保持高保真效果；支持音量调节：可调节麦克风音量的大小，并具有记忆功能；支持一键静音功能；</w:t>
            </w:r>
          </w:p>
          <w:p w14:paraId="3CF4B85B">
            <w:pPr>
              <w:textAlignment w:val="top"/>
              <w:rPr>
                <w:rFonts w:ascii="宋体" w:hAnsi="宋体" w:cs="宋体"/>
                <w:lang w:eastAsia="zh-CN" w:bidi="ar"/>
              </w:rPr>
            </w:pPr>
            <w:r>
              <w:rPr>
                <w:rFonts w:hint="eastAsia" w:ascii="宋体" w:hAnsi="宋体" w:cs="宋体"/>
                <w:lang w:eastAsia="zh-CN" w:bidi="ar"/>
              </w:rPr>
              <w:t>5.内置可充式高性能 3.7V 聚合物锂电池。电池容量：≥500mA，带保护电路，安全可靠；Type C 接口充电,1 小时充足电续航时间≥12h；智能低能耗设计，无信号输入时 60 分种内自动关机，节能环保；</w:t>
            </w:r>
          </w:p>
          <w:p w14:paraId="13514BD6">
            <w:pPr>
              <w:textAlignment w:val="top"/>
              <w:rPr>
                <w:rFonts w:ascii="宋体" w:hAnsi="宋体" w:cs="宋体"/>
                <w:b/>
                <w:lang w:eastAsia="zh-CN"/>
              </w:rPr>
            </w:pPr>
            <w:r>
              <w:rPr>
                <w:rFonts w:hint="eastAsia" w:ascii="宋体" w:hAnsi="宋体" w:cs="宋体"/>
                <w:lang w:eastAsia="zh-CN" w:bidi="ar"/>
              </w:rPr>
              <w:t>6.支持 PPT 翻页和一键黑屏/恢复功能，可配合智慧黑板或者电脑展示讲解使用。PPT 翻页模块支持热插拔，无需装驱动软件。</w:t>
            </w:r>
          </w:p>
        </w:tc>
        <w:tc>
          <w:tcPr>
            <w:tcW w:w="637" w:type="dxa"/>
            <w:vAlign w:val="center"/>
          </w:tcPr>
          <w:p w14:paraId="30D6FCE0">
            <w:pPr>
              <w:jc w:val="center"/>
              <w:rPr>
                <w:rFonts w:ascii="宋体" w:hAnsi="宋体" w:cs="宋体"/>
                <w:b/>
              </w:rPr>
            </w:pPr>
            <w:r>
              <w:rPr>
                <w:rFonts w:hint="eastAsia" w:ascii="宋体" w:hAnsi="宋体" w:cs="宋体"/>
                <w:b/>
              </w:rPr>
              <w:t>套</w:t>
            </w:r>
          </w:p>
        </w:tc>
        <w:tc>
          <w:tcPr>
            <w:tcW w:w="722" w:type="dxa"/>
            <w:vAlign w:val="center"/>
          </w:tcPr>
          <w:p w14:paraId="42AFF6B1">
            <w:pPr>
              <w:jc w:val="center"/>
              <w:rPr>
                <w:rFonts w:ascii="宋体" w:hAnsi="宋体" w:cs="宋体"/>
                <w:b/>
              </w:rPr>
            </w:pPr>
            <w:r>
              <w:rPr>
                <w:rFonts w:hint="eastAsia" w:ascii="宋体" w:hAnsi="宋体" w:cs="宋体"/>
                <w:b/>
              </w:rPr>
              <w:t>50</w:t>
            </w:r>
          </w:p>
        </w:tc>
      </w:tr>
    </w:tbl>
    <w:p w14:paraId="1C9D5CD3">
      <w:pPr>
        <w:pStyle w:val="2"/>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p>
    <w:p w14:paraId="5BFED667">
      <w:pPr>
        <w:pStyle w:val="2"/>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2.核心产品:□关于核心产品本项目/包不适用。</w:t>
      </w:r>
    </w:p>
    <w:p w14:paraId="5A741FC2">
      <w:pPr>
        <w:pStyle w:val="2"/>
        <w:kinsoku/>
        <w:wordWrap w:val="0"/>
        <w:spacing w:line="360" w:lineRule="auto"/>
        <w:ind w:firstLine="1666" w:firstLineChars="7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□本项目/包为单一产品采购项目。</w:t>
      </w:r>
    </w:p>
    <w:p w14:paraId="33F3365C">
      <w:pPr>
        <w:pStyle w:val="2"/>
        <w:kinsoku/>
        <w:wordWrap w:val="0"/>
        <w:spacing w:line="360" w:lineRule="auto"/>
        <w:ind w:firstLine="1666" w:firstLineChars="7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☑本项目/包为非单一产品采购项目，核心产品为：</w:t>
      </w:r>
      <w:r>
        <w:rPr>
          <w:rFonts w:hint="eastAsia" w:cs="Calibri"/>
          <w:sz w:val="24"/>
          <w:szCs w:val="24"/>
          <w:u w:val="single"/>
          <w:lang w:eastAsia="zh-CN"/>
        </w:rPr>
        <w:t>智慧黑板</w:t>
      </w:r>
      <w:r>
        <w:rPr>
          <w:rFonts w:hint="eastAsia" w:asciiTheme="minorEastAsia" w:hAnsiTheme="minorEastAsia" w:eastAsiaTheme="minorEastAsia" w:cstheme="minorEastAsia"/>
          <w:spacing w:val="-1"/>
          <w:sz w:val="24"/>
          <w:szCs w:val="24"/>
          <w:lang w:eastAsia="zh-CN"/>
        </w:rPr>
        <w:t>,多家投标人提供的核心产品品牌相同且通过资格审查、符合性审查的，按一家投标人计算，评审后得分最高的同品牌投标人获得中标人推荐。</w:t>
      </w:r>
    </w:p>
    <w:p w14:paraId="09FD6233">
      <w:pPr>
        <w:pStyle w:val="2"/>
        <w:kinsoku/>
        <w:wordWrap w:val="0"/>
        <w:spacing w:line="360" w:lineRule="auto"/>
        <w:jc w:val="both"/>
        <w:outlineLvl w:val="2"/>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p>
    <w:p w14:paraId="58ACE33E">
      <w:pPr>
        <w:pStyle w:val="2"/>
        <w:kinsoku/>
        <w:wordWrap w:val="0"/>
        <w:spacing w:line="360" w:lineRule="auto"/>
        <w:jc w:val="both"/>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二、项目商务要求</w:t>
      </w:r>
    </w:p>
    <w:p w14:paraId="7B969B82">
      <w:pPr>
        <w:pStyle w:val="2"/>
        <w:kinsoku/>
        <w:wordWrap w:val="0"/>
        <w:spacing w:line="360" w:lineRule="auto"/>
        <w:ind w:firstLine="476" w:firstLineChars="200"/>
        <w:jc w:val="both"/>
        <w:rPr>
          <w:rFonts w:hint="eastAsia"/>
          <w:sz w:val="24"/>
          <w:szCs w:val="24"/>
          <w:lang w:eastAsia="zh-CN"/>
        </w:rPr>
      </w:pPr>
      <w:r>
        <w:rPr>
          <w:rFonts w:hint="eastAsia" w:asciiTheme="minorEastAsia" w:hAnsiTheme="minorEastAsia" w:eastAsiaTheme="minorEastAsia" w:cstheme="minorEastAsia"/>
          <w:spacing w:val="-1"/>
          <w:sz w:val="24"/>
          <w:szCs w:val="24"/>
          <w:lang w:eastAsia="zh-CN"/>
        </w:rPr>
        <w:t>1.交货安装的时间：</w:t>
      </w:r>
      <w:r>
        <w:rPr>
          <w:rFonts w:hint="eastAsia"/>
          <w:sz w:val="24"/>
          <w:szCs w:val="24"/>
          <w:lang w:eastAsia="zh-CN"/>
        </w:rPr>
        <w:t>合同签订后60日内验收合格并交付使用。</w:t>
      </w:r>
    </w:p>
    <w:p w14:paraId="5BD8D032">
      <w:pPr>
        <w:pStyle w:val="2"/>
        <w:kinsoku/>
        <w:wordWrap w:val="0"/>
        <w:spacing w:line="360" w:lineRule="auto"/>
        <w:ind w:firstLine="476"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地点：</w:t>
      </w:r>
      <w:r>
        <w:rPr>
          <w:rFonts w:hint="eastAsia"/>
          <w:sz w:val="24"/>
          <w:szCs w:val="24"/>
          <w:lang w:eastAsia="zh-CN"/>
        </w:rPr>
        <w:t>采购人指定的交货地点。</w:t>
      </w:r>
    </w:p>
    <w:p w14:paraId="27B805AD">
      <w:pPr>
        <w:pStyle w:val="2"/>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2.付款方式（应符合南阳市财政局关于印发《关于压缩各环节时间进一步优化政府采购营商环境的通知》（宛财购〔2022〕5号）的要求）</w:t>
      </w:r>
    </w:p>
    <w:p w14:paraId="59BE8CD2">
      <w:pPr>
        <w:pStyle w:val="2"/>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3.包装和运输（如适用，须满足《关于印发〈商品包装政府采购需求标准（试行）〉、〈快递包装政府采购需求标准（试行）〉的通知》（财办库﹝2020﹞123号）</w:t>
      </w:r>
    </w:p>
    <w:p w14:paraId="7E2D3F5C">
      <w:pPr>
        <w:pStyle w:val="2"/>
        <w:kinsoku/>
        <w:wordWrap w:val="0"/>
        <w:spacing w:line="360" w:lineRule="auto"/>
        <w:ind w:firstLine="44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4.质保期</w:t>
      </w:r>
      <w:r>
        <w:rPr>
          <w:rFonts w:hint="eastAsia" w:asciiTheme="minorEastAsia" w:hAnsiTheme="minorEastAsia" w:eastAsiaTheme="minorEastAsia" w:cstheme="minorEastAsia"/>
          <w:spacing w:val="-3"/>
          <w:sz w:val="24"/>
          <w:szCs w:val="24"/>
          <w:lang w:eastAsia="zh-CN"/>
        </w:rPr>
        <w:t>：</w:t>
      </w:r>
      <w:r>
        <w:rPr>
          <w:rFonts w:hint="eastAsia"/>
          <w:sz w:val="24"/>
          <w:szCs w:val="24"/>
          <w:lang w:eastAsia="zh-CN"/>
        </w:rPr>
        <w:t>设备验收合格后，三</w:t>
      </w:r>
      <w:r>
        <w:rPr>
          <w:sz w:val="24"/>
          <w:szCs w:val="24"/>
          <w:lang w:eastAsia="zh-CN"/>
        </w:rPr>
        <w:t>年</w:t>
      </w:r>
      <w:r>
        <w:rPr>
          <w:rFonts w:hint="eastAsia"/>
          <w:sz w:val="24"/>
          <w:szCs w:val="24"/>
          <w:lang w:eastAsia="zh-CN"/>
        </w:rPr>
        <w:t>免费质保，三年免费上</w:t>
      </w:r>
      <w:r>
        <w:rPr>
          <w:sz w:val="24"/>
          <w:szCs w:val="24"/>
          <w:lang w:eastAsia="zh-CN"/>
        </w:rPr>
        <w:t>门</w:t>
      </w:r>
      <w:r>
        <w:rPr>
          <w:rFonts w:hint="eastAsia"/>
          <w:sz w:val="24"/>
          <w:szCs w:val="24"/>
          <w:lang w:eastAsia="zh-CN"/>
        </w:rPr>
        <w:t>服务（其中软件五年免费升级和质保，五年免费上门服务），提供承诺函。设备制造商承诺的质保期优于本采购要求的，按承诺执行。</w:t>
      </w:r>
    </w:p>
    <w:p w14:paraId="28E49BEB">
      <w:pPr>
        <w:pStyle w:val="2"/>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5.验收标准及方式</w:t>
      </w:r>
    </w:p>
    <w:p w14:paraId="653E44A2">
      <w:pPr>
        <w:spacing w:line="360" w:lineRule="auto"/>
        <w:rPr>
          <w:rFonts w:ascii="宋体" w:hAnsi="宋体" w:cs="宋体"/>
          <w:sz w:val="24"/>
          <w:szCs w:val="24"/>
          <w:lang w:eastAsia="zh-CN"/>
        </w:rPr>
      </w:pPr>
      <w:r>
        <w:rPr>
          <w:rFonts w:hint="eastAsia" w:ascii="宋体" w:hAnsi="宋体" w:eastAsia="宋体" w:cs="宋体"/>
          <w:sz w:val="24"/>
          <w:szCs w:val="24"/>
          <w:lang w:eastAsia="zh-CN"/>
        </w:rPr>
        <w:t>（1）</w:t>
      </w:r>
      <w:r>
        <w:rPr>
          <w:rFonts w:hint="eastAsia" w:ascii="宋体" w:hAnsi="宋体" w:cs="宋体"/>
          <w:sz w:val="24"/>
          <w:szCs w:val="24"/>
          <w:lang w:eastAsia="zh-CN"/>
        </w:rPr>
        <w:t>货物送达采购人指定位置后由采购人明确的专人负责对货物品种、数量、规格等进行点验、接收；</w:t>
      </w:r>
    </w:p>
    <w:p w14:paraId="20DBF8E2">
      <w:pPr>
        <w:spacing w:line="360" w:lineRule="auto"/>
        <w:rPr>
          <w:rFonts w:ascii="宋体" w:hAnsi="宋体" w:cs="宋体"/>
          <w:sz w:val="24"/>
          <w:szCs w:val="24"/>
          <w:lang w:eastAsia="zh-CN"/>
        </w:rPr>
      </w:pPr>
      <w:r>
        <w:rPr>
          <w:rFonts w:hint="eastAsia" w:ascii="宋体" w:hAnsi="宋体" w:eastAsia="宋体" w:cs="宋体"/>
          <w:sz w:val="24"/>
          <w:szCs w:val="24"/>
          <w:lang w:eastAsia="zh-CN"/>
        </w:rPr>
        <w:t>（2）</w:t>
      </w:r>
      <w:r>
        <w:rPr>
          <w:rFonts w:hint="eastAsia" w:ascii="宋体" w:hAnsi="宋体" w:cs="宋体"/>
          <w:sz w:val="24"/>
          <w:szCs w:val="24"/>
          <w:lang w:eastAsia="zh-CN"/>
        </w:rPr>
        <w:t>采购人成立验收小组，严格按照配备计划、产品标准、投标文件对货物进行验收，出具检验报告；</w:t>
      </w:r>
    </w:p>
    <w:p w14:paraId="31E7BD82">
      <w:pPr>
        <w:spacing w:line="360" w:lineRule="auto"/>
        <w:rPr>
          <w:rFonts w:ascii="宋体" w:hAnsi="宋体" w:cs="宋体"/>
          <w:sz w:val="24"/>
          <w:szCs w:val="24"/>
          <w:lang w:eastAsia="zh-CN"/>
        </w:rPr>
      </w:pPr>
      <w:r>
        <w:rPr>
          <w:rFonts w:hint="eastAsia" w:ascii="宋体" w:hAnsi="宋体" w:eastAsia="宋体" w:cs="宋体"/>
          <w:sz w:val="24"/>
          <w:szCs w:val="24"/>
          <w:lang w:eastAsia="zh-CN"/>
        </w:rPr>
        <w:t>（3）</w:t>
      </w:r>
      <w:r>
        <w:rPr>
          <w:rFonts w:hint="eastAsia" w:ascii="宋体" w:hAnsi="宋体" w:cs="宋体"/>
          <w:sz w:val="24"/>
          <w:szCs w:val="24"/>
          <w:lang w:eastAsia="zh-CN"/>
        </w:rPr>
        <w:t>经全部检验合格后供应商方可持验收报告及其它相关手续办理结款手续；</w:t>
      </w:r>
    </w:p>
    <w:p w14:paraId="225E020A">
      <w:pPr>
        <w:rPr>
          <w:lang w:eastAsia="zh-CN"/>
        </w:rPr>
      </w:pPr>
      <w:r>
        <w:rPr>
          <w:rFonts w:hint="eastAsia" w:ascii="宋体" w:hAnsi="宋体" w:eastAsia="宋体" w:cs="宋体"/>
          <w:sz w:val="24"/>
          <w:szCs w:val="24"/>
          <w:lang w:eastAsia="zh-CN"/>
        </w:rPr>
        <w:t>（4）</w:t>
      </w:r>
      <w:r>
        <w:rPr>
          <w:rFonts w:hint="eastAsia" w:ascii="宋体" w:hAnsi="宋体" w:cs="宋体"/>
          <w:sz w:val="24"/>
          <w:szCs w:val="24"/>
          <w:lang w:eastAsia="zh-CN"/>
        </w:rPr>
        <w:t>中标人承担项目验收检测的一切费用。</w:t>
      </w:r>
    </w:p>
    <w:p w14:paraId="0B80FCFF">
      <w:pPr>
        <w:pStyle w:val="2"/>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样品，样品提供要求、方式、摆放时间及地点；</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样品。</w:t>
      </w:r>
    </w:p>
    <w:p w14:paraId="6E76816D">
      <w:pPr>
        <w:pStyle w:val="2"/>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演示，演示要求、内容、方式及地点。鼓励使用不见面演示；</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演示。</w:t>
      </w:r>
    </w:p>
    <w:p w14:paraId="535014AE">
      <w:pPr>
        <w:pStyle w:val="26"/>
      </w:pPr>
    </w:p>
    <w:p w14:paraId="308776BE">
      <w:pPr>
        <w:pStyle w:val="26"/>
      </w:pPr>
    </w:p>
    <w:p w14:paraId="24CDCB83">
      <w:pPr>
        <w:pStyle w:val="26"/>
      </w:pPr>
    </w:p>
    <w:p w14:paraId="2DBBFF4A">
      <w:pPr>
        <w:pStyle w:val="26"/>
      </w:pPr>
    </w:p>
    <w:p w14:paraId="0AF1149B">
      <w:pPr>
        <w:pStyle w:val="26"/>
      </w:pPr>
    </w:p>
    <w:p w14:paraId="008F024B">
      <w:pPr>
        <w:pStyle w:val="26"/>
      </w:pPr>
    </w:p>
    <w:p w14:paraId="6AB195EE">
      <w:pPr>
        <w:pStyle w:val="26"/>
      </w:pPr>
    </w:p>
    <w:p w14:paraId="0D236770">
      <w:pPr>
        <w:pStyle w:val="26"/>
      </w:pPr>
    </w:p>
    <w:p w14:paraId="42362835">
      <w:pPr>
        <w:pStyle w:val="2"/>
        <w:kinsoku/>
        <w:wordWrap w:val="0"/>
        <w:spacing w:before="352" w:line="690" w:lineRule="exact"/>
        <w:jc w:val="cente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t>第三章 投标人须知</w:t>
      </w:r>
    </w:p>
    <w:p w14:paraId="32B160A8">
      <w:pPr>
        <w:pStyle w:val="2"/>
        <w:kinsoku/>
        <w:wordWrap w:val="0"/>
        <w:spacing w:line="360" w:lineRule="auto"/>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投标人须知表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E4B4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14:paraId="59D5D9FB">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14:paraId="7C1860ED">
            <w:pPr>
              <w:kinsoku/>
              <w:wordWrap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3481F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A401328">
            <w:pPr>
              <w:kinsoku/>
              <w:wordWrap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14:paraId="472BB029">
            <w:pPr>
              <w:pStyle w:val="28"/>
              <w:kinsoku/>
              <w:wordWrap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7211EB6F">
            <w:pPr>
              <w:pStyle w:val="28"/>
              <w:kinsoku/>
              <w:wordWrap w:val="0"/>
              <w:spacing w:before="25" w:line="207" w:lineRule="auto"/>
              <w:ind w:left="126"/>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7B759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9539771">
            <w:pPr>
              <w:kinsoku/>
              <w:wordWrap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tcPr>
          <w:p w14:paraId="16E5BC18">
            <w:pPr>
              <w:kinsoku/>
              <w:wordWrap w:val="0"/>
              <w:spacing w:before="37" w:line="238" w:lineRule="auto"/>
              <w:ind w:left="11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14:paraId="066DA9E2">
            <w:pPr>
              <w:pStyle w:val="28"/>
              <w:kinsoku/>
              <w:wordWrap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81AE951">
            <w:pPr>
              <w:pStyle w:val="28"/>
              <w:kinsoku/>
              <w:wordWrap w:val="0"/>
              <w:spacing w:before="21" w:line="207" w:lineRule="auto"/>
              <w:ind w:left="12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E678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14:paraId="68C8346D">
            <w:pPr>
              <w:pStyle w:val="28"/>
              <w:kinsoku/>
              <w:wordWrap w:val="0"/>
              <w:jc w:val="both"/>
              <w:rPr>
                <w:rFonts w:hint="eastAsia" w:asciiTheme="minorEastAsia" w:hAnsiTheme="minorEastAsia" w:eastAsiaTheme="minorEastAsia" w:cstheme="minorEastAsia"/>
              </w:rPr>
            </w:pPr>
          </w:p>
          <w:p w14:paraId="63903899">
            <w:pPr>
              <w:kinsoku/>
              <w:wordWrap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tcPr>
          <w:p w14:paraId="2ED84137">
            <w:pPr>
              <w:pStyle w:val="28"/>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☑不组织</w:t>
            </w:r>
          </w:p>
          <w:p w14:paraId="394AA995">
            <w:pPr>
              <w:pStyle w:val="28"/>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□组织，考察时间：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分</w:t>
            </w:r>
          </w:p>
          <w:p w14:paraId="0058815D">
            <w:pPr>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14:paraId="23EAA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445D54A">
            <w:pPr>
              <w:kinsoku/>
              <w:wordWrap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tcPr>
          <w:p w14:paraId="4614492E">
            <w:pPr>
              <w:pStyle w:val="28"/>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☑不召开</w:t>
            </w:r>
          </w:p>
          <w:p w14:paraId="134846A0">
            <w:pPr>
              <w:pStyle w:val="28"/>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□召开，召开时间：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分</w:t>
            </w:r>
          </w:p>
          <w:p w14:paraId="56CA2497">
            <w:pPr>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14:paraId="6BA86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BCC8DAA">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14:paraId="7163ADF0">
            <w:pPr>
              <w:pStyle w:val="28"/>
              <w:numPr>
                <w:ilvl w:val="0"/>
                <w:numId w:val="3"/>
              </w:numPr>
              <w:kinsoku/>
              <w:wordWrap w:val="0"/>
              <w:jc w:val="both"/>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本项目采购标的按照中小企业划分标准属于：</w:t>
            </w:r>
            <w:r>
              <w:rPr>
                <w:rFonts w:hint="eastAsia" w:asciiTheme="minorEastAsia" w:hAnsiTheme="minorEastAsia" w:eastAsiaTheme="minorEastAsia" w:cstheme="minorEastAsia"/>
                <w:spacing w:val="29"/>
                <w:sz w:val="24"/>
                <w:szCs w:val="24"/>
                <w:u w:val="single"/>
                <w:lang w:eastAsia="zh-CN"/>
              </w:rPr>
              <w:t xml:space="preserve"> 软件和信息技术服务业   </w:t>
            </w:r>
          </w:p>
          <w:p w14:paraId="1814C1B5">
            <w:pPr>
              <w:pStyle w:val="28"/>
              <w:kinsoku/>
              <w:wordWrap w:val="0"/>
              <w:jc w:val="both"/>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☑本项目专门面向中小企业采购。</w:t>
            </w:r>
          </w:p>
          <w:p w14:paraId="6F57F76C">
            <w:pPr>
              <w:kinsoku/>
              <w:wordWrap w:val="0"/>
              <w:autoSpaceDE/>
              <w:autoSpaceDN/>
              <w:adjustRightInd/>
              <w:snapToGrid/>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29"/>
                <w:sz w:val="24"/>
                <w:szCs w:val="24"/>
                <w:lang w:eastAsia="zh-CN"/>
              </w:rPr>
              <w:t>本项目小微企业价格折扣比例</w:t>
            </w:r>
            <w:r>
              <w:rPr>
                <w:rFonts w:hint="eastAsia" w:asciiTheme="minorEastAsia" w:hAnsiTheme="minorEastAsia" w:eastAsiaTheme="minorEastAsia" w:cstheme="minorEastAsia"/>
                <w:spacing w:val="29"/>
                <w:sz w:val="24"/>
                <w:szCs w:val="24"/>
                <w:u w:val="single"/>
                <w:lang w:eastAsia="zh-CN"/>
              </w:rPr>
              <w:t xml:space="preserve">  15  </w:t>
            </w:r>
            <w:r>
              <w:rPr>
                <w:rFonts w:hint="eastAsia" w:asciiTheme="minorEastAsia" w:hAnsiTheme="minorEastAsia" w:eastAsiaTheme="minorEastAsia" w:cstheme="minorEastAsia"/>
                <w:spacing w:val="29"/>
                <w:sz w:val="24"/>
                <w:szCs w:val="24"/>
                <w:lang w:eastAsia="zh-CN"/>
              </w:rPr>
              <w:t>%。</w:t>
            </w:r>
          </w:p>
          <w:p w14:paraId="1CBBCCB1">
            <w:pPr>
              <w:kinsoku/>
              <w:wordWrap w:val="0"/>
              <w:autoSpaceDE/>
              <w:autoSpaceDN/>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14:paraId="72B24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14:paraId="37D7D7F6">
            <w:pPr>
              <w:pStyle w:val="28"/>
              <w:kinsoku/>
              <w:wordWrap w:val="0"/>
              <w:spacing w:line="269" w:lineRule="auto"/>
              <w:jc w:val="both"/>
              <w:rPr>
                <w:rFonts w:hint="eastAsia" w:asciiTheme="minorEastAsia" w:hAnsiTheme="minorEastAsia" w:eastAsiaTheme="minorEastAsia" w:cstheme="minorEastAsia"/>
                <w:lang w:eastAsia="zh-CN"/>
              </w:rPr>
            </w:pPr>
          </w:p>
          <w:p w14:paraId="6E84C338">
            <w:pPr>
              <w:kinsoku/>
              <w:wordWrap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tcPr>
          <w:p w14:paraId="764226CA">
            <w:pPr>
              <w:kinsoku/>
              <w:wordWrap w:val="0"/>
              <w:spacing w:before="40"/>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投标报价的特殊规定：</w:t>
            </w:r>
          </w:p>
          <w:p w14:paraId="62D6FF81">
            <w:pPr>
              <w:pStyle w:val="28"/>
              <w:kinsoku/>
              <w:wordWrap w:val="0"/>
              <w:spacing w:before="1" w:line="220" w:lineRule="auto"/>
              <w:ind w:left="12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14:paraId="6D14D5E5">
            <w:pPr>
              <w:pStyle w:val="28"/>
              <w:kinsoku/>
              <w:wordWrap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535EB0D2">
            <w:pPr>
              <w:pStyle w:val="28"/>
              <w:kinsoku/>
              <w:wordWrap w:val="0"/>
              <w:spacing w:line="19" w:lineRule="exact"/>
              <w:ind w:left="200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3CF74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B7D3F36">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14:paraId="4EEEDF3F">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eastAsia="zh-CN"/>
              </w:rPr>
              <w:t xml:space="preserve">   158.5  </w:t>
            </w:r>
            <w:r>
              <w:rPr>
                <w:rFonts w:hint="eastAsia" w:asciiTheme="minorEastAsia" w:hAnsiTheme="minorEastAsia" w:eastAsiaTheme="minorEastAsia" w:cstheme="minorEastAsia"/>
                <w:spacing w:val="29"/>
                <w:sz w:val="24"/>
                <w:szCs w:val="24"/>
                <w:lang w:eastAsia="zh-CN"/>
              </w:rPr>
              <w:t>万元</w:t>
            </w:r>
          </w:p>
        </w:tc>
      </w:tr>
      <w:tr w14:paraId="2463F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61A4DFD">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vAlign w:val="center"/>
          </w:tcPr>
          <w:p w14:paraId="6A2EE715">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3768F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A8833DA">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14:paraId="4639EDEA">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459D8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16F5CE5">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vAlign w:val="center"/>
          </w:tcPr>
          <w:p w14:paraId="384B8E44">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2024</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11</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28</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9</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00</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分</w:t>
            </w:r>
            <w:r>
              <w:rPr>
                <w:rFonts w:hint="eastAsia" w:asciiTheme="minorEastAsia" w:hAnsiTheme="minorEastAsia" w:eastAsiaTheme="minorEastAsia" w:cstheme="minorEastAsia"/>
                <w:spacing w:val="14"/>
                <w:sz w:val="24"/>
                <w:szCs w:val="24"/>
                <w:lang w:eastAsia="zh-CN"/>
              </w:rPr>
              <w:t>（北京时间）</w:t>
            </w:r>
          </w:p>
        </w:tc>
      </w:tr>
      <w:tr w14:paraId="1D4C6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878A4F3">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vAlign w:val="center"/>
          </w:tcPr>
          <w:p w14:paraId="575CC708">
            <w:pPr>
              <w:kinsoku/>
              <w:wordWrap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2024</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11</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28</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9</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00</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分</w:t>
            </w:r>
            <w:r>
              <w:rPr>
                <w:rFonts w:hint="eastAsia" w:asciiTheme="minorEastAsia" w:hAnsiTheme="minorEastAsia" w:eastAsiaTheme="minorEastAsia" w:cstheme="minorEastAsia"/>
                <w:color w:val="auto"/>
                <w:spacing w:val="-15"/>
                <w:sz w:val="24"/>
                <w:szCs w:val="24"/>
                <w:lang w:eastAsia="zh-CN"/>
              </w:rPr>
              <w:t>（北京时间）</w:t>
            </w:r>
          </w:p>
        </w:tc>
      </w:tr>
      <w:tr w14:paraId="49950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6F4135C">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vAlign w:val="center"/>
          </w:tcPr>
          <w:p w14:paraId="2C9775F5">
            <w:pPr>
              <w:kinsoku/>
              <w:wordWrap w:val="0"/>
              <w:spacing w:line="240" w:lineRule="atLeast"/>
              <w:jc w:val="both"/>
              <w:rPr>
                <w:rFonts w:hint="eastAsia" w:asciiTheme="minorEastAsia" w:hAnsiTheme="minorEastAsia" w:eastAsiaTheme="minorEastAsia" w:cstheme="minorEastAsia"/>
                <w:color w:val="FF0000"/>
                <w:sz w:val="24"/>
                <w:szCs w:val="24"/>
                <w:lang w:eastAsia="zh-CN"/>
              </w:rPr>
            </w:pPr>
            <w:r>
              <w:rPr>
                <w:rFonts w:hint="eastAsia" w:cs="Calibri"/>
                <w:sz w:val="24"/>
                <w:szCs w:val="24"/>
                <w:u w:val="single"/>
                <w:lang w:eastAsia="zh-CN"/>
              </w:rPr>
              <w:t>智慧黑板</w:t>
            </w:r>
          </w:p>
        </w:tc>
      </w:tr>
      <w:tr w14:paraId="2E492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4567A1B">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14:paraId="34975FF6">
            <w:pPr>
              <w:kinsoku/>
              <w:wordWrap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最低评标价法</w:t>
            </w:r>
          </w:p>
        </w:tc>
      </w:tr>
      <w:tr w14:paraId="303D7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77C3542">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vAlign w:val="center"/>
          </w:tcPr>
          <w:p w14:paraId="0313F8D3">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采购人是否委托评标委员会直接确定中标人：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tc>
      </w:tr>
      <w:tr w14:paraId="246DD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14:paraId="4095D4B9">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vAlign w:val="center"/>
          </w:tcPr>
          <w:p w14:paraId="4F0E8477">
            <w:pPr>
              <w:pStyle w:val="28"/>
              <w:kinsoku/>
              <w:wordWrap w:val="0"/>
              <w:spacing w:before="1" w:line="220" w:lineRule="auto"/>
              <w:ind w:left="12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p w14:paraId="7AFC991A">
            <w:pPr>
              <w:pStyle w:val="28"/>
              <w:kinsoku/>
              <w:wordWrap w:val="0"/>
              <w:spacing w:before="1" w:line="220" w:lineRule="auto"/>
              <w:ind w:left="126"/>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29"/>
                <w:sz w:val="24"/>
                <w:szCs w:val="24"/>
                <w:lang w:eastAsia="zh-CN"/>
              </w:rPr>
              <w:t>□采购人</w:t>
            </w:r>
            <w:r>
              <w:rPr>
                <w:rFonts w:hint="eastAsia" w:asciiTheme="minorEastAsia" w:hAnsiTheme="minorEastAsia" w:eastAsiaTheme="minorEastAsia" w:cstheme="minorEastAsia"/>
                <w:spacing w:val="-13"/>
                <w:sz w:val="24"/>
                <w:szCs w:val="24"/>
                <w:lang w:eastAsia="zh-CN"/>
              </w:rPr>
              <w:t>□中标人</w:t>
            </w:r>
          </w:p>
          <w:p w14:paraId="478A6C69">
            <w:pPr>
              <w:pStyle w:val="28"/>
              <w:kinsoku/>
              <w:wordWrap w:val="0"/>
              <w:spacing w:before="1" w:line="220" w:lineRule="auto"/>
              <w:ind w:left="126"/>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收费标准：</w:t>
            </w:r>
          </w:p>
        </w:tc>
      </w:tr>
    </w:tbl>
    <w:p w14:paraId="25B5AFDB">
      <w:pPr>
        <w:pStyle w:val="2"/>
        <w:kinsoku/>
        <w:wordWrap w:val="0"/>
        <w:spacing w:before="91" w:line="221" w:lineRule="auto"/>
        <w:jc w:val="both"/>
        <w:rPr>
          <w:rFonts w:hint="eastAsia" w:asciiTheme="minorEastAsia" w:hAnsiTheme="minorEastAsia" w:eastAsiaTheme="minorEastAsia" w:cstheme="minorEastAsia"/>
          <w:spacing w:val="-2"/>
          <w:sz w:val="28"/>
          <w:szCs w:val="28"/>
          <w14:textOutline w14:w="1803" w14:cap="flat" w14:cmpd="sng" w14:algn="ctr">
            <w14:solidFill>
              <w14:srgbClr w14:val="000000"/>
            </w14:solidFill>
            <w14:prstDash w14:val="solid"/>
            <w14:miter w14:val="0"/>
          </w14:textOutline>
        </w:rPr>
      </w:pPr>
    </w:p>
    <w:p w14:paraId="46283435">
      <w:pPr>
        <w:pStyle w:val="2"/>
        <w:kinsoku/>
        <w:wordWrap w:val="0"/>
        <w:spacing w:before="91" w:line="221" w:lineRule="auto"/>
        <w:jc w:val="both"/>
        <w:rPr>
          <w:rFonts w:hint="eastAsia" w:asciiTheme="minorEastAsia" w:hAnsiTheme="minorEastAsia" w:eastAsiaTheme="minorEastAsia" w:cstheme="minorEastAsia"/>
          <w:spacing w:val="-2"/>
          <w:sz w:val="28"/>
          <w:szCs w:val="28"/>
          <w14:textOutline w14:w="1803" w14:cap="flat" w14:cmpd="sng" w14:algn="ctr">
            <w14:solidFill>
              <w14:srgbClr w14:val="000000"/>
            </w14:solidFill>
            <w14:prstDash w14:val="solid"/>
            <w14:miter w14:val="0"/>
          </w14:textOutline>
        </w:rPr>
      </w:pPr>
    </w:p>
    <w:p w14:paraId="0F67B251">
      <w:pPr>
        <w:pStyle w:val="2"/>
        <w:kinsoku/>
        <w:wordWrap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3" w14:cap="flat" w14:cmpd="sng" w14:algn="ctr">
            <w14:solidFill>
              <w14:srgbClr w14:val="000000"/>
            </w14:solidFill>
            <w14:prstDash w14:val="solid"/>
            <w14:miter w14:val="0"/>
          </w14:textOutline>
        </w:rPr>
        <w:t>投标人须知</w:t>
      </w:r>
    </w:p>
    <w:p w14:paraId="183097D5">
      <w:pPr>
        <w:pStyle w:val="2"/>
        <w:kinsoku/>
        <w:wordWrap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3" w14:cap="flat" w14:cmpd="sng" w14:algn="ctr">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3"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3" w14:cap="flat" w14:cmpd="sng" w14:algn="ctr">
            <w14:solidFill>
              <w14:srgbClr w14:val="000000"/>
            </w14:solidFill>
            <w14:prstDash w14:val="solid"/>
            <w14:miter w14:val="0"/>
          </w14:textOutline>
        </w:rPr>
        <w:t>说明</w:t>
      </w:r>
    </w:p>
    <w:p w14:paraId="1B3D8805">
      <w:pPr>
        <w:pStyle w:val="2"/>
        <w:kinsoku/>
        <w:wordWrap w:val="0"/>
        <w:spacing w:line="360" w:lineRule="auto"/>
        <w:ind w:firstLine="478"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1.采购人、采购代理机构、投标人、联合体</w:t>
      </w:r>
    </w:p>
    <w:p w14:paraId="2297DFCA">
      <w:pPr>
        <w:pStyle w:val="2"/>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 采购人、采购代理机构：指依法进行政府采购的国家机关、事业单位、团体组织及其委托的采购代理机构。本项目采购人、采购代理机构见第一章《公开招标公告》。</w:t>
      </w:r>
    </w:p>
    <w:p w14:paraId="37711629">
      <w:pPr>
        <w:pStyle w:val="2"/>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 投标人（也称供应商、申请人）：指向采购人提供货物、工程或者服务的法人、其他组织或者自然人。</w:t>
      </w:r>
    </w:p>
    <w:p w14:paraId="086BEB34">
      <w:pPr>
        <w:pStyle w:val="2"/>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 联合体：指两个以上的自然人、法人或者其他组织组成一个联合体，以一个供应商的身份共同参加政府采购。</w:t>
      </w:r>
    </w:p>
    <w:p w14:paraId="2F2AE83B">
      <w:pPr>
        <w:pStyle w:val="2"/>
        <w:kinsoku/>
        <w:wordWrap w:val="0"/>
        <w:spacing w:line="360" w:lineRule="auto"/>
        <w:ind w:firstLine="478" w:firstLineChars="200"/>
        <w:jc w:val="both"/>
        <w:rPr>
          <w:rFonts w:hint="eastAsia"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2.资金来源、项目属性、科研仪器设备采购、核心产品</w:t>
      </w:r>
    </w:p>
    <w:p w14:paraId="65208EE8">
      <w:pPr>
        <w:pStyle w:val="2"/>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2.1 资金来源为财政性资金</w:t>
      </w:r>
      <w:r>
        <w:rPr>
          <w:rFonts w:hint="eastAsia" w:asciiTheme="minorEastAsia" w:hAnsiTheme="minorEastAsia" w:eastAsiaTheme="minorEastAsia" w:cstheme="minorEastAsia"/>
          <w:spacing w:val="7"/>
          <w:sz w:val="24"/>
          <w:szCs w:val="24"/>
          <w:u w:val="single"/>
          <w:lang w:eastAsia="zh-CN"/>
        </w:rPr>
        <w:t xml:space="preserve">  158.5  </w:t>
      </w:r>
      <w:r>
        <w:rPr>
          <w:rFonts w:hint="eastAsia" w:asciiTheme="minorEastAsia" w:hAnsiTheme="minorEastAsia" w:eastAsiaTheme="minorEastAsia" w:cstheme="minorEastAsia"/>
          <w:spacing w:val="7"/>
          <w:sz w:val="24"/>
          <w:szCs w:val="24"/>
          <w:lang w:eastAsia="zh-CN"/>
        </w:rPr>
        <w:t>万元</w:t>
      </w:r>
    </w:p>
    <w:p w14:paraId="78EEBBD2">
      <w:pPr>
        <w:pStyle w:val="2"/>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2.2 项目属性见《投标人须知表》。</w:t>
      </w:r>
    </w:p>
    <w:p w14:paraId="79A86BD6">
      <w:pPr>
        <w:pStyle w:val="2"/>
        <w:kinsoku/>
        <w:wordWrap w:val="0"/>
        <w:spacing w:line="360" w:lineRule="auto"/>
        <w:ind w:firstLine="46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 xml:space="preserve">2.3 是否属于科研仪器设备采购见《投标人须知表》。 </w:t>
      </w:r>
    </w:p>
    <w:p w14:paraId="4D3DD705">
      <w:pPr>
        <w:pStyle w:val="2"/>
        <w:kinsoku/>
        <w:wordWrap w:val="0"/>
        <w:spacing w:line="360" w:lineRule="auto"/>
        <w:ind w:firstLine="46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7"/>
          <w:sz w:val="24"/>
          <w:szCs w:val="24"/>
          <w:lang w:eastAsia="zh-CN"/>
        </w:rPr>
        <w:t>2.4 核心产品见《投标人须知表》。</w:t>
      </w:r>
    </w:p>
    <w:p w14:paraId="586EB268">
      <w:pPr>
        <w:pStyle w:val="2"/>
        <w:kinsoku/>
        <w:wordWrap w:val="0"/>
        <w:spacing w:line="360" w:lineRule="auto"/>
        <w:ind w:firstLine="48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14:paraId="29BF2696">
      <w:pPr>
        <w:pStyle w:val="2"/>
        <w:kinsoku/>
        <w:wordWrap w:val="0"/>
        <w:spacing w:line="360" w:lineRule="auto"/>
        <w:ind w:firstLine="49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 若《投标人须知表》中规定了组</w:t>
      </w:r>
      <w:r>
        <w:rPr>
          <w:rFonts w:hint="eastAsia" w:asciiTheme="minorEastAsia" w:hAnsiTheme="minorEastAsia" w:eastAsiaTheme="minorEastAsia" w:cstheme="minorEastAsia"/>
          <w:spacing w:val="2"/>
          <w:sz w:val="24"/>
          <w:szCs w:val="24"/>
          <w:lang w:eastAsia="zh-CN"/>
        </w:rPr>
        <w:t>织现场考察、召开开标前答疑会，则投</w:t>
      </w:r>
      <w:r>
        <w:rPr>
          <w:rFonts w:hint="eastAsia" w:asciiTheme="minorEastAsia" w:hAnsiTheme="minorEastAsia" w:eastAsiaTheme="minorEastAsia" w:cstheme="minorEastAsia"/>
          <w:spacing w:val="-3"/>
          <w:sz w:val="24"/>
          <w:szCs w:val="24"/>
          <w:lang w:eastAsia="zh-CN"/>
        </w:rPr>
        <w:t>标人应按要求在规定的时间和地点参加。</w:t>
      </w:r>
    </w:p>
    <w:p w14:paraId="25380410">
      <w:pPr>
        <w:pStyle w:val="2"/>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 由于未参加现场考察或开标前答疑会而导致对项目实际情况不了解，影响投标文件编制、投标报价准确性、综合因素响应不全面等问题的，由投标人自行承担不利评审后果。</w:t>
      </w:r>
    </w:p>
    <w:p w14:paraId="71009CCC">
      <w:pPr>
        <w:pStyle w:val="2"/>
        <w:kinsoku/>
        <w:wordWrap w:val="0"/>
        <w:spacing w:line="360" w:lineRule="auto"/>
        <w:ind w:firstLine="478"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14:paraId="3F8C26C9">
      <w:pPr>
        <w:pStyle w:val="2"/>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 采购本国货物、工程和服务</w:t>
      </w:r>
    </w:p>
    <w:p w14:paraId="7EB8BD6A">
      <w:pPr>
        <w:pStyle w:val="2"/>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 政府采购应当采购本国货物、工程和服务。但有《中华人民共和国政府采购法》第十条规定情形的除外。</w:t>
      </w:r>
    </w:p>
    <w:p w14:paraId="104787E4">
      <w:pPr>
        <w:pStyle w:val="2"/>
        <w:kinsoku/>
        <w:wordWrap w:val="0"/>
        <w:spacing w:line="360" w:lineRule="auto"/>
        <w:ind w:firstLine="46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 本项目如接受非本国货</w:t>
      </w:r>
      <w:r>
        <w:rPr>
          <w:rFonts w:hint="eastAsia" w:asciiTheme="minorEastAsia" w:hAnsiTheme="minorEastAsia" w:eastAsiaTheme="minorEastAsia" w:cstheme="minorEastAsia"/>
          <w:spacing w:val="-5"/>
          <w:sz w:val="24"/>
          <w:szCs w:val="24"/>
          <w:lang w:eastAsia="zh-CN"/>
        </w:rPr>
        <w:t>物、工程、服务参与投标，则具体要求见第二</w:t>
      </w:r>
      <w:r>
        <w:rPr>
          <w:rFonts w:hint="eastAsia" w:asciiTheme="minorEastAsia" w:hAnsiTheme="minorEastAsia" w:eastAsiaTheme="minorEastAsia" w:cstheme="minorEastAsia"/>
          <w:spacing w:val="-19"/>
          <w:sz w:val="24"/>
          <w:szCs w:val="24"/>
          <w:lang w:eastAsia="zh-CN"/>
        </w:rPr>
        <w:t>章《采购需求》。</w:t>
      </w:r>
    </w:p>
    <w:p w14:paraId="2334FD63">
      <w:pPr>
        <w:pStyle w:val="2"/>
        <w:kinsoku/>
        <w:wordWrap w:val="0"/>
        <w:spacing w:line="360" w:lineRule="auto"/>
        <w:ind w:firstLine="50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 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5"/>
          <w:sz w:val="24"/>
          <w:szCs w:val="24"/>
          <w:lang w:eastAsia="zh-CN"/>
        </w:rPr>
        <w:t>号文）以及南阳市财政局的具体规定。</w:t>
      </w:r>
    </w:p>
    <w:p w14:paraId="42E98459">
      <w:pPr>
        <w:pStyle w:val="2"/>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 中小企业、监狱企业及残疾人福利性单位</w:t>
      </w:r>
    </w:p>
    <w:p w14:paraId="13872BD1">
      <w:pPr>
        <w:pStyle w:val="2"/>
        <w:kinsoku/>
        <w:wordWrap w:val="0"/>
        <w:spacing w:line="360" w:lineRule="auto"/>
        <w:ind w:firstLine="47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 中小企业定义：</w:t>
      </w:r>
    </w:p>
    <w:p w14:paraId="43A8B077">
      <w:pPr>
        <w:pStyle w:val="2"/>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986A045">
      <w:pPr>
        <w:pStyle w:val="2"/>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供应商提供的货物、工程或者服务符合下列情形的，享受中小企业扶持政策：</w:t>
      </w:r>
    </w:p>
    <w:p w14:paraId="7CBF4523">
      <w:pPr>
        <w:pStyle w:val="2"/>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14:paraId="50CC5A42">
      <w:pPr>
        <w:pStyle w:val="2"/>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14:paraId="4AAF6A45">
      <w:pPr>
        <w:pStyle w:val="2"/>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14:paraId="468CC02B">
      <w:pPr>
        <w:pStyle w:val="2"/>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在货物采购项目中，供应商提供的货物既有中小企业制造货物，也有大型企业制造货物的，不享受中小企业扶持政策。</w:t>
      </w:r>
    </w:p>
    <w:p w14:paraId="20B50911">
      <w:pPr>
        <w:pStyle w:val="2"/>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以联合体形式参加政府采购活动，联合体各方均为中小企业的，联合体视同中小企业。其中，联合体各方均为小微企业的，联合体视同小微企业。</w:t>
      </w:r>
    </w:p>
    <w:p w14:paraId="5C2983AD">
      <w:pPr>
        <w:pStyle w:val="2"/>
        <w:kinsoku/>
        <w:wordWrap w:val="0"/>
        <w:spacing w:line="360" w:lineRule="auto"/>
        <w:ind w:firstLine="46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14:paraId="3FAD6E05">
      <w:pPr>
        <w:pStyle w:val="2"/>
        <w:kinsoku/>
        <w:wordWrap w:val="0"/>
        <w:spacing w:line="360" w:lineRule="auto"/>
        <w:ind w:firstLine="44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 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14:paraId="7B629E6A">
      <w:pPr>
        <w:pStyle w:val="2"/>
        <w:spacing w:line="360" w:lineRule="auto"/>
        <w:ind w:firstLine="620" w:firstLineChars="200"/>
        <w:rPr>
          <w:rFonts w:hint="eastAsia" w:asciiTheme="minorEastAsia" w:hAnsiTheme="minorEastAsia" w:eastAsiaTheme="minorEastAsia" w:cstheme="minorEastAsia"/>
          <w:spacing w:val="-8"/>
          <w:sz w:val="24"/>
          <w:szCs w:val="24"/>
          <w:lang w:eastAsia="zh-CN"/>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安置的残疾人占本单位在职职工人数的比例不低于25%（含25%），并且安置的残疾人人数不少于10人（含10人）；</w:t>
      </w:r>
    </w:p>
    <w:p w14:paraId="1164383B">
      <w:pPr>
        <w:pStyle w:val="2"/>
        <w:spacing w:line="360" w:lineRule="auto"/>
        <w:ind w:firstLine="620" w:firstLineChars="200"/>
        <w:rPr>
          <w:rFonts w:hint="eastAsia" w:asciiTheme="minorEastAsia" w:hAnsiTheme="minorEastAsia" w:eastAsiaTheme="minorEastAsia" w:cstheme="minorEastAsia"/>
          <w:spacing w:val="-8"/>
          <w:sz w:val="24"/>
          <w:szCs w:val="24"/>
          <w:lang w:eastAsia="zh-CN"/>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依法与安置的每位残疾人签订了一年以上（含一年）的劳动合同或服务协议；</w:t>
      </w:r>
    </w:p>
    <w:p w14:paraId="4CCDDC51">
      <w:pPr>
        <w:pStyle w:val="2"/>
        <w:spacing w:line="360" w:lineRule="auto"/>
        <w:ind w:firstLine="620" w:firstLineChars="200"/>
        <w:rPr>
          <w:rFonts w:hint="eastAsia" w:asciiTheme="minorEastAsia" w:hAnsiTheme="minorEastAsia" w:eastAsiaTheme="minorEastAsia" w:cstheme="minorEastAsia"/>
          <w:spacing w:val="-8"/>
          <w:sz w:val="24"/>
          <w:szCs w:val="24"/>
          <w:lang w:eastAsia="zh-CN"/>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为安置的每位残疾人按月足额缴纳了基本养老、医疗、失业、工伤和生育等社会保险费；</w:t>
      </w:r>
    </w:p>
    <w:p w14:paraId="1089E1B3">
      <w:pPr>
        <w:pStyle w:val="2"/>
        <w:spacing w:line="360" w:lineRule="auto"/>
        <w:ind w:firstLine="620" w:firstLineChars="200"/>
        <w:rPr>
          <w:rFonts w:hint="eastAsia" w:asciiTheme="minorEastAsia" w:hAnsiTheme="minorEastAsia" w:eastAsiaTheme="minorEastAsia" w:cstheme="minorEastAsia"/>
          <w:spacing w:val="-8"/>
          <w:sz w:val="24"/>
          <w:szCs w:val="24"/>
          <w:lang w:eastAsia="zh-CN"/>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通过银行等金融机构向安置的每位残疾人，按月支付了不低于单位所在区县的月最低工资标准的工资；</w:t>
      </w:r>
    </w:p>
    <w:p w14:paraId="14A45471">
      <w:pPr>
        <w:pStyle w:val="2"/>
        <w:spacing w:line="360" w:lineRule="auto"/>
        <w:ind w:firstLine="620" w:firstLineChars="200"/>
        <w:rPr>
          <w:rFonts w:hint="eastAsia" w:asciiTheme="minorEastAsia" w:hAnsiTheme="minorEastAsia" w:eastAsiaTheme="minorEastAsia" w:cstheme="minorEastAsia"/>
          <w:spacing w:val="-8"/>
          <w:sz w:val="24"/>
          <w:szCs w:val="24"/>
          <w:lang w:eastAsia="zh-CN"/>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提供本单位制造的货物、承担的工程或者服务（以下简称产品），或者提供其他残疾人福利性单位制造的货物（不包括使用非残疾人福利性单位注册商标的货物）；</w:t>
      </w:r>
    </w:p>
    <w:p w14:paraId="7F48204E">
      <w:pPr>
        <w:pStyle w:val="2"/>
        <w:spacing w:line="360" w:lineRule="auto"/>
        <w:ind w:firstLine="620" w:firstLineChars="200"/>
        <w:rPr>
          <w:rFonts w:hint="eastAsia" w:asciiTheme="minorEastAsia" w:hAnsiTheme="minorEastAsia" w:eastAsiaTheme="minorEastAsia" w:cstheme="minorEastAsia"/>
          <w:spacing w:val="-8"/>
          <w:sz w:val="24"/>
          <w:szCs w:val="24"/>
          <w:lang w:eastAsia="zh-CN"/>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D0C4574">
      <w:pPr>
        <w:pStyle w:val="2"/>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 本项目是否专门面向中小企业预留采购份额见第一章《公开招标公告》。</w:t>
      </w:r>
    </w:p>
    <w:p w14:paraId="2AD12305">
      <w:pPr>
        <w:pStyle w:val="2"/>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 采购标的对应的中小企业划分标准所属行业见《投标人须知表》。</w:t>
      </w:r>
    </w:p>
    <w:p w14:paraId="34395347">
      <w:pPr>
        <w:pStyle w:val="2"/>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 小微企业价格评审优惠的政策调整：见第四章《开、评标程序、评标方法和评标标准》。</w:t>
      </w:r>
    </w:p>
    <w:p w14:paraId="163CAA2E">
      <w:pPr>
        <w:pStyle w:val="2"/>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 政府采购节能产品、环境标志产品</w:t>
      </w:r>
    </w:p>
    <w:p w14:paraId="305962F4">
      <w:pPr>
        <w:pStyle w:val="10"/>
        <w:shd w:val="clear" w:color="auto" w:fill="FFFFFF"/>
        <w:kinsoku/>
        <w:wordWrap w:val="0"/>
        <w:spacing w:beforeAutospacing="0" w:afterAutospacing="0" w:line="360" w:lineRule="auto"/>
        <w:ind w:firstLine="448" w:firstLineChars="200"/>
        <w:jc w:val="both"/>
        <w:rPr>
          <w:rFonts w:asciiTheme="minorEastAsia" w:hAnsiTheme="minorEastAsia" w:eastAsiaTheme="minorEastAsia" w:cstheme="minorEastAsia"/>
          <w:b w:val="0"/>
          <w:spacing w:val="-8"/>
          <w:sz w:val="24"/>
          <w:szCs w:val="24"/>
        </w:rPr>
      </w:pPr>
      <w:r>
        <w:rPr>
          <w:rFonts w:asciiTheme="minorEastAsia" w:hAnsiTheme="minorEastAsia" w:eastAsiaTheme="minorEastAsia" w:cstheme="minorEastAsia"/>
          <w:b w:val="0"/>
          <w:spacing w:val="-8"/>
          <w:sz w:val="24"/>
          <w:szCs w:val="24"/>
        </w:rPr>
        <w:t>4.3.1 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int="default" w:asciiTheme="minorEastAsia" w:hAnsiTheme="minorEastAsia" w:eastAsiaTheme="minorEastAsia" w:cstheme="minorEastAsia"/>
          <w:b w:val="0"/>
          <w:spacing w:val="-8"/>
          <w:sz w:val="24"/>
          <w:szCs w:val="24"/>
        </w:rPr>
        <w:t>中华人民共和国国家发展和改革委员会</w:t>
      </w:r>
      <w:r>
        <w:rPr>
          <w:rFonts w:hint="default" w:asciiTheme="minorEastAsia" w:hAnsiTheme="minorEastAsia" w:eastAsiaTheme="minorEastAsia" w:cstheme="minorEastAsia"/>
          <w:b w:val="0"/>
          <w:spacing w:val="-8"/>
          <w:sz w:val="24"/>
          <w:szCs w:val="24"/>
        </w:rPr>
        <w:fldChar w:fldCharType="end"/>
      </w:r>
      <w:r>
        <w:rPr>
          <w:rFonts w:asciiTheme="minorEastAsia" w:hAnsiTheme="minorEastAsia" w:eastAsiaTheme="minorEastAsia" w:cstheme="minorEastAsia"/>
          <w:b w:val="0"/>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03605FA">
      <w:pPr>
        <w:pStyle w:val="2"/>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39031C4">
      <w:pPr>
        <w:pStyle w:val="2"/>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4.3.3 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lang w:eastAsia="zh-CN"/>
        </w:rPr>
        <w:t>否则投标无效；</w:t>
      </w:r>
    </w:p>
    <w:p w14:paraId="2DD2266A">
      <w:pPr>
        <w:pStyle w:val="2"/>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 非政府强制采购的节能产品或环境标志产品，依据品目清单和认证证书实施政府优先采购。优先采购的具体规定见第四章《开、评标程序、评标方法和评标标准》（如涉及）。</w:t>
      </w:r>
    </w:p>
    <w:p w14:paraId="72186DCC">
      <w:pPr>
        <w:pStyle w:val="2"/>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 正版软件</w:t>
      </w:r>
    </w:p>
    <w:p w14:paraId="2E391B47">
      <w:pPr>
        <w:pStyle w:val="2"/>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 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14:paraId="5FD8497C">
      <w:pPr>
        <w:pStyle w:val="2"/>
        <w:kinsoku/>
        <w:wordWrap w:val="0"/>
        <w:spacing w:line="360" w:lineRule="auto"/>
        <w:ind w:firstLine="46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 各级政府部门在购置计算机办公设备时，必须采购预装正版操作系统</w:t>
      </w:r>
    </w:p>
    <w:p w14:paraId="0787F9F5">
      <w:pPr>
        <w:pStyle w:val="2"/>
        <w:kinsoku/>
        <w:wordWrap w:val="0"/>
        <w:spacing w:line="360" w:lineRule="auto"/>
        <w:ind w:firstLine="44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正版软件工作的通知》（财预〔2010〕536号）。</w:t>
      </w:r>
    </w:p>
    <w:p w14:paraId="068CF2AA">
      <w:pPr>
        <w:pStyle w:val="2"/>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 网络安全专用产品</w:t>
      </w:r>
    </w:p>
    <w:p w14:paraId="6846223F">
      <w:pPr>
        <w:pStyle w:val="2"/>
        <w:kinsoku/>
        <w:wordWrap w:val="0"/>
        <w:spacing w:line="360" w:lineRule="auto"/>
        <w:ind w:firstLine="476"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 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14:paraId="659CB775">
      <w:pPr>
        <w:pStyle w:val="2"/>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 采购需求标准</w:t>
      </w:r>
    </w:p>
    <w:p w14:paraId="4836E4E9">
      <w:pPr>
        <w:pStyle w:val="2"/>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 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14:paraId="7CF89D93">
      <w:pPr>
        <w:pStyle w:val="2"/>
        <w:kinsoku/>
        <w:wordWrap w:val="0"/>
        <w:spacing w:line="360" w:lineRule="auto"/>
        <w:ind w:firstLine="432" w:firstLineChars="200"/>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 绿色数据中心政府采购需求标准（试行）</w:t>
      </w:r>
    </w:p>
    <w:p w14:paraId="68C215EC">
      <w:pPr>
        <w:pStyle w:val="2"/>
        <w:kinsoku/>
        <w:wordWrap w:val="0"/>
        <w:spacing w:line="360" w:lineRule="auto"/>
        <w:ind w:firstLine="432" w:firstLineChars="200"/>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78CFF2F2">
      <w:pPr>
        <w:pStyle w:val="2"/>
        <w:kinsoku/>
        <w:wordWrap w:val="0"/>
        <w:spacing w:line="360" w:lineRule="auto"/>
        <w:ind w:firstLine="47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2"/>
          <w:sz w:val="24"/>
          <w:szCs w:val="24"/>
          <w:lang w:eastAsia="zh-CN"/>
        </w:rPr>
        <w:t>5.投标费用</w:t>
      </w:r>
    </w:p>
    <w:p w14:paraId="5CA8238D">
      <w:pPr>
        <w:pStyle w:val="2"/>
        <w:kinsoku/>
        <w:wordWrap w:val="0"/>
        <w:spacing w:line="360" w:lineRule="auto"/>
        <w:ind w:firstLine="46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投标人应自行承担所有与准备和招标有关的费用</w:t>
      </w:r>
      <w:r>
        <w:rPr>
          <w:rFonts w:hint="eastAsia" w:asciiTheme="minorEastAsia" w:hAnsiTheme="minorEastAsia" w:eastAsiaTheme="minorEastAsia" w:cstheme="minorEastAsia"/>
          <w:spacing w:val="-5"/>
          <w:sz w:val="24"/>
          <w:szCs w:val="24"/>
          <w:lang w:eastAsia="zh-CN"/>
        </w:rPr>
        <w:t>，无论招标的结果如何，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14:paraId="3968B8F5">
      <w:pPr>
        <w:kinsoku/>
        <w:wordWrap w:val="0"/>
        <w:spacing w:line="360" w:lineRule="auto"/>
        <w:ind w:firstLine="466" w:firstLineChars="200"/>
        <w:jc w:val="both"/>
        <w:rPr>
          <w:rFonts w:hint="eastAsia" w:asciiTheme="minorEastAsia" w:hAnsiTheme="minorEastAsia" w:eastAsiaTheme="minorEastAsia" w:cstheme="minorEastAsia"/>
          <w:b/>
          <w:bCs/>
          <w:color w:val="auto"/>
          <w:spacing w:val="-4"/>
          <w:sz w:val="24"/>
          <w:szCs w:val="24"/>
          <w:lang w:eastAsia="zh-CN"/>
        </w:rPr>
      </w:pPr>
      <w:r>
        <w:rPr>
          <w:rFonts w:hint="eastAsia" w:asciiTheme="minorEastAsia" w:hAnsiTheme="minorEastAsia" w:eastAsiaTheme="minorEastAsia" w:cstheme="minorEastAsia"/>
          <w:b/>
          <w:bCs/>
          <w:color w:val="auto"/>
          <w:spacing w:val="-4"/>
          <w:sz w:val="24"/>
          <w:szCs w:val="24"/>
          <w:lang w:eastAsia="zh-CN"/>
        </w:rPr>
        <w:t>6.采购范围及适用法律</w:t>
      </w:r>
    </w:p>
    <w:p w14:paraId="018C5597">
      <w:pPr>
        <w:kinsoku/>
        <w:wordWrap w:val="0"/>
        <w:spacing w:line="360" w:lineRule="auto"/>
        <w:ind w:firstLine="567"/>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6.1 本次招标适用的法律、法规为《中华人民共和国政府采购法》《中华人民共和国政府采购法实施条例》《政府采购货物和服务招标投标管理办法》《中华人民共和国民法典》以及其他相关政府采购法律法规。</w:t>
      </w:r>
    </w:p>
    <w:p w14:paraId="7FBC3960">
      <w:pPr>
        <w:kinsoku/>
        <w:wordWrap w:val="0"/>
        <w:spacing w:line="360" w:lineRule="auto"/>
        <w:ind w:firstLine="567"/>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4"/>
          <w:sz w:val="24"/>
          <w:szCs w:val="24"/>
          <w:lang w:eastAsia="zh-CN"/>
        </w:rPr>
        <w:t>6.2 “监督管理部门”是指</w:t>
      </w:r>
      <w:r>
        <w:rPr>
          <w:rFonts w:hint="eastAsia" w:asciiTheme="minorEastAsia" w:hAnsiTheme="minorEastAsia" w:eastAsiaTheme="minorEastAsia" w:cstheme="minorEastAsia"/>
          <w:spacing w:val="-2"/>
          <w:sz w:val="24"/>
          <w:szCs w:val="24"/>
          <w:u w:val="single"/>
          <w:lang w:eastAsia="zh-CN"/>
        </w:rPr>
        <w:t xml:space="preserve">  河南省财政厅      </w:t>
      </w:r>
      <w:r>
        <w:rPr>
          <w:rFonts w:hint="eastAsia" w:asciiTheme="minorEastAsia" w:hAnsiTheme="minorEastAsia" w:eastAsiaTheme="minorEastAsia" w:cstheme="minorEastAsia"/>
          <w:spacing w:val="-2"/>
          <w:sz w:val="24"/>
          <w:szCs w:val="24"/>
          <w:lang w:eastAsia="zh-CN"/>
        </w:rPr>
        <w:t>。</w:t>
      </w:r>
    </w:p>
    <w:p w14:paraId="72F20891">
      <w:pPr>
        <w:kinsoku/>
        <w:wordWrap w:val="0"/>
        <w:spacing w:line="360" w:lineRule="auto"/>
        <w:ind w:firstLine="567"/>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4"/>
          <w:sz w:val="24"/>
          <w:szCs w:val="24"/>
          <w:lang w:eastAsia="zh-CN"/>
        </w:rPr>
        <w:t>6.3 “货物”指投标人按招标文件规定，须向采购人提供的与本次招标相关的</w:t>
      </w:r>
      <w:r>
        <w:rPr>
          <w:rFonts w:hint="eastAsia" w:asciiTheme="minorEastAsia" w:hAnsiTheme="minorEastAsia" w:eastAsiaTheme="minorEastAsia" w:cstheme="minorEastAsia"/>
          <w:spacing w:val="-2"/>
          <w:sz w:val="24"/>
          <w:szCs w:val="24"/>
          <w:u w:val="single"/>
          <w:lang w:eastAsia="zh-CN"/>
        </w:rPr>
        <w:t xml:space="preserve">  智慧黑板、音响系统。</w:t>
      </w:r>
    </w:p>
    <w:p w14:paraId="4A3F8F3F">
      <w:pPr>
        <w:pStyle w:val="26"/>
        <w:wordWrap w:val="0"/>
        <w:jc w:val="both"/>
        <w:rPr>
          <w:rFonts w:hint="eastAsia" w:asciiTheme="minorEastAsia" w:hAnsiTheme="minorEastAsia" w:eastAsiaTheme="minorEastAsia" w:cstheme="minorEastAsia"/>
          <w:spacing w:val="-5"/>
          <w:sz w:val="28"/>
          <w:szCs w:val="28"/>
          <w14:textOutline w14:w="1803" w14:cap="flat" w14:cmpd="sng" w14:algn="ctr">
            <w14:solidFill>
              <w14:srgbClr w14:val="000000"/>
            </w14:solidFill>
            <w14:prstDash w14:val="solid"/>
            <w14:miter w14:val="0"/>
          </w14:textOutline>
        </w:rPr>
      </w:pPr>
    </w:p>
    <w:p w14:paraId="0367455F">
      <w:pPr>
        <w:pStyle w:val="2"/>
        <w:kinsoku/>
        <w:wordWrap w:val="0"/>
        <w:spacing w:before="92" w:line="360" w:lineRule="auto"/>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pPr>
    </w:p>
    <w:p w14:paraId="2BDD0D0D">
      <w:pPr>
        <w:pStyle w:val="2"/>
        <w:kinsoku/>
        <w:wordWrap w:val="0"/>
        <w:spacing w:before="92" w:line="360" w:lineRule="auto"/>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招标文件</w:t>
      </w:r>
    </w:p>
    <w:p w14:paraId="5A4A86C2">
      <w:pPr>
        <w:pStyle w:val="2"/>
        <w:kinsoku/>
        <w:wordWrap w:val="0"/>
        <w:spacing w:line="360" w:lineRule="auto"/>
        <w:ind w:firstLine="474" w:firstLineChars="200"/>
        <w:jc w:val="both"/>
        <w:rPr>
          <w:rFonts w:hint="eastAsia"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7.招标文件构成</w:t>
      </w:r>
    </w:p>
    <w:p w14:paraId="7820B4E9">
      <w:pPr>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7.1 招标文件包括以下部分：</w:t>
      </w:r>
    </w:p>
    <w:p w14:paraId="19C95931">
      <w:pPr>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第一章 公开招标公告</w:t>
      </w:r>
    </w:p>
    <w:p w14:paraId="5C6F5ABB">
      <w:pPr>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第二章 采购需求</w:t>
      </w:r>
    </w:p>
    <w:p w14:paraId="36F89F09">
      <w:pPr>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第三章 投标人须知</w:t>
      </w:r>
    </w:p>
    <w:p w14:paraId="7AF9F3B5">
      <w:pPr>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第四章 开、评标程序、评标方法和评标标准</w:t>
      </w:r>
    </w:p>
    <w:p w14:paraId="620765FB">
      <w:pPr>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第五章 政府采购合同（草案）</w:t>
      </w:r>
    </w:p>
    <w:p w14:paraId="50E03882">
      <w:pPr>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第六章 投标文件格式</w:t>
      </w:r>
    </w:p>
    <w:p w14:paraId="44E4A366">
      <w:pPr>
        <w:pStyle w:val="2"/>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7.2 投标人应认真阅读招标文件的全部内容。投标人应按照招标文件要求提交投标文件并保证所提供的全部资料的真实性，并对招标文件做出实质性响应，否则投标无效。</w:t>
      </w:r>
    </w:p>
    <w:p w14:paraId="125D6789">
      <w:pPr>
        <w:pStyle w:val="2"/>
        <w:kinsoku/>
        <w:wordWrap w:val="0"/>
        <w:spacing w:line="360" w:lineRule="auto"/>
        <w:ind w:firstLine="450"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b/>
          <w:bCs/>
          <w:spacing w:val="-8"/>
          <w:sz w:val="24"/>
          <w:szCs w:val="24"/>
          <w:lang w:eastAsia="zh-CN"/>
        </w:rPr>
        <w:t>8.对招标文件的澄清或修改</w:t>
      </w:r>
    </w:p>
    <w:p w14:paraId="2459A054">
      <w:pPr>
        <w:pStyle w:val="2"/>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8.1 采购人或采购代理机构对已发出的招标文件进行必要澄清或者修改的，将在原公告发布媒体上发布更正公告，不得改变采购标的和资格条件。</w:t>
      </w:r>
    </w:p>
    <w:p w14:paraId="1D687AC7">
      <w:pPr>
        <w:pStyle w:val="2"/>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4C3AE9FA">
      <w:pPr>
        <w:pStyle w:val="2"/>
        <w:kinsoku/>
        <w:wordWrap w:val="0"/>
        <w:spacing w:line="360" w:lineRule="auto"/>
        <w:ind w:firstLine="450" w:firstLineChars="200"/>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0B2EF2D1">
      <w:pPr>
        <w:pStyle w:val="2"/>
        <w:kinsoku/>
        <w:wordWrap w:val="0"/>
        <w:spacing w:line="360" w:lineRule="auto"/>
        <w:ind w:firstLine="450" w:firstLineChars="200"/>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8.4 投标人应关注是否有发布最新的澄清更正公告和更正的最新招标文件（电子答疑文件），如有则需下载最新的招标文件，并在此基础上制作最新的投标文件并上传。</w:t>
      </w:r>
    </w:p>
    <w:p w14:paraId="2325EAFC">
      <w:pPr>
        <w:pStyle w:val="2"/>
        <w:kinsoku/>
        <w:wordWrap w:val="0"/>
        <w:spacing w:line="360" w:lineRule="auto"/>
        <w:jc w:val="both"/>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pPr>
    </w:p>
    <w:p w14:paraId="00B47BB9">
      <w:pPr>
        <w:pStyle w:val="2"/>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投标文件的编制</w:t>
      </w:r>
    </w:p>
    <w:p w14:paraId="26FB2833">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9.投标范围、投标文件中计量单位的使用及投标语言</w:t>
      </w:r>
    </w:p>
    <w:p w14:paraId="0C41E4A7">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 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56ED9B84">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 除招标文件有特殊要求外，本项目投标所使用的计量单位，应采用中华人民共和国法定计量单位。</w:t>
      </w:r>
    </w:p>
    <w:p w14:paraId="74740C07">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9.3 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2FE4E73">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10.投标文件构成</w:t>
      </w:r>
    </w:p>
    <w:p w14:paraId="11144675">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10.1 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51DF9E37">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10.2 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0AC5882A">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10.3 电子投标文件应使用CA数字证书生成并在截止时间前上传其加密版本，根据招标文件中规定的下载平台要求，具体详见《投标文件制作工具操作手册》。</w:t>
      </w:r>
      <w:r>
        <w:rPr>
          <w:rFonts w:hint="eastAsia" w:asciiTheme="minorEastAsia" w:hAnsiTheme="minorEastAsia" w:eastAsiaTheme="minorEastAsia" w:cstheme="minorEastAsia"/>
          <w:b/>
          <w:bCs/>
          <w:sz w:val="24"/>
          <w:szCs w:val="24"/>
          <w:lang w:eastAsia="zh-CN"/>
        </w:rPr>
        <w:t>否则，被视为无效投标文件，将被平台系统拒绝。</w:t>
      </w:r>
    </w:p>
    <w:p w14:paraId="5705611D">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 第四章《开评标程序、评标方法和评标标准》中涉及的证明文件。</w:t>
      </w:r>
    </w:p>
    <w:p w14:paraId="046B75AC">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 对照第二章《采购需求》，说明所提供货物和服务已对第二章《采购需求》做出了响应，或申明与第二章《采购需求》的偏差和例外。如第二章《采购需求》中要求提供证明文件的，投标人应当按具体要求提供证明文件。</w:t>
      </w:r>
    </w:p>
    <w:p w14:paraId="298DFCAF">
      <w:pPr>
        <w:kinsoku/>
        <w:wordWrap w:val="0"/>
        <w:spacing w:line="360" w:lineRule="auto"/>
        <w:ind w:firstLine="480" w:firstLineChars="200"/>
        <w:jc w:val="both"/>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lang w:eastAsia="zh-CN"/>
        </w:rPr>
        <w:t>10.6 投标人编制投标文件时，涉及营业执照、资质、业绩、财务、社保、纳税及各类证书、报告等内容，必须是原件的扫描件。</w:t>
      </w:r>
    </w:p>
    <w:p w14:paraId="47239E10">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10.7 投标人认为应附的其他材料。</w:t>
      </w:r>
    </w:p>
    <w:p w14:paraId="3C73B982">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11.投标报价</w:t>
      </w:r>
    </w:p>
    <w:p w14:paraId="3EA08712">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 所有投标均以人民币报价。</w:t>
      </w:r>
    </w:p>
    <w:p w14:paraId="2F6A8506">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 投标人的报价应包括为完成本项目所发生的一切费用和税费，采购人将不再支付报价以外的任何费用。投标人的报价应包括但不限于下列内容，招标文件中有特殊规定的，从其规定。</w:t>
      </w:r>
    </w:p>
    <w:p w14:paraId="247DF599">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0F43ADD3">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（2）服务项目按照招标文件要求完成本项目的全部相关费用。</w:t>
      </w:r>
    </w:p>
    <w:p w14:paraId="327036D1">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 采购人不得向供应商索要或者接受其给予的赠品、回扣或者与采购无关的其他商品、服务。</w:t>
      </w:r>
    </w:p>
    <w:p w14:paraId="15F3CE7D">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 投标人不能提供任何有选择性或可调整的报价（招标文件另有规定的除外），否则其投标无效。</w:t>
      </w:r>
    </w:p>
    <w:p w14:paraId="45454DBA">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 本次招标设有预算，投标人报价超过预算的，评标委员会将不予评议。</w:t>
      </w:r>
    </w:p>
    <w:p w14:paraId="0EC3BAE1">
      <w:pPr>
        <w:kinsoku/>
        <w:wordWrap w:val="0"/>
        <w:spacing w:line="360" w:lineRule="auto"/>
        <w:ind w:firstLine="48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5E50935">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12.投标有效期</w:t>
      </w:r>
    </w:p>
    <w:p w14:paraId="3E9EE3F6">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12.1 投标文件应在本招标文件《投标人须知表》中规定的投标有效期内保持有效，投标有效期少于招标文件规定期限的，其投标无效。中标人的投标有效期延长至项目验收合格之日。</w:t>
      </w:r>
    </w:p>
    <w:p w14:paraId="709C2690">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12.2 特别情况下，采购代理机构、采购人可于投标有效期满之前要求投标人同意延长有效期，要求与答复均为书面形式。投标人可以拒绝上述要求。对于同意该要求的投标人，既不要求也不允许其修改投标文件。</w:t>
      </w:r>
    </w:p>
    <w:p w14:paraId="3180461E">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13.投标文件的签署、盖章</w:t>
      </w:r>
    </w:p>
    <w:p w14:paraId="210EC4A4">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 电子投标文件必须在规定签章处电子签章或手写签字后扫描上传进投标文件。</w:t>
      </w:r>
    </w:p>
    <w:p w14:paraId="4E9A95F4">
      <w:pPr>
        <w:kinsoku/>
        <w:wordWrap w:val="0"/>
        <w:spacing w:line="360" w:lineRule="auto"/>
        <w:ind w:firstLine="480" w:firstLineChars="200"/>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13.2 招标文件要求盖章的内容，一般通过CA加盖电子签章。</w:t>
      </w:r>
    </w:p>
    <w:p w14:paraId="1B778B55">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5428FF9D">
      <w:pPr>
        <w:pStyle w:val="2"/>
        <w:kinsoku/>
        <w:wordWrap w:val="0"/>
        <w:spacing w:line="360" w:lineRule="auto"/>
        <w:jc w:val="both"/>
        <w:rPr>
          <w:rFonts w:hint="eastAsia"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投标文件的提交</w:t>
      </w:r>
    </w:p>
    <w:p w14:paraId="43E30BAB">
      <w:pPr>
        <w:kinsoku/>
        <w:wordWrap w:val="0"/>
        <w:spacing w:line="360" w:lineRule="auto"/>
        <w:ind w:firstLine="486"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14.投标文件的提交</w:t>
      </w:r>
    </w:p>
    <w:p w14:paraId="78436C98">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 电子投标文件的提交是指使用南阳市公共资源交易中心网上交易系统应用平台系统在投标截止时间前完成制作软件生成的加密电子投标文件的上传。未在投标截止时间前完成上传的，视为逾期提交。逾期提交的投标文件，招标人不予受理。</w:t>
      </w:r>
    </w:p>
    <w:p w14:paraId="4DA9FC61">
      <w:pPr>
        <w:pStyle w:val="2"/>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采购人及采购代理机构拒绝接受通过电子交易平台以外任何形式提交的投标文件。</w:t>
      </w:r>
    </w:p>
    <w:p w14:paraId="0D43E424">
      <w:pPr>
        <w:pStyle w:val="2"/>
        <w:kinsoku/>
        <w:wordWrap w:val="0"/>
        <w:spacing w:line="360" w:lineRule="auto"/>
        <w:ind w:firstLine="494" w:firstLineChars="200"/>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15.投标截止时间</w:t>
      </w:r>
    </w:p>
    <w:p w14:paraId="0093F6D3">
      <w:pPr>
        <w:pStyle w:val="2"/>
        <w:kinsoku/>
        <w:wordWrap w:val="0"/>
        <w:spacing w:line="360" w:lineRule="auto"/>
        <w:ind w:firstLine="49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lang w:eastAsia="zh-CN"/>
        </w:rPr>
        <w:t>子交易平台。</w:t>
      </w:r>
    </w:p>
    <w:p w14:paraId="4770A38A">
      <w:pPr>
        <w:pStyle w:val="2"/>
        <w:kinsoku/>
        <w:wordWrap w:val="0"/>
        <w:spacing w:line="360" w:lineRule="auto"/>
        <w:ind w:firstLine="478"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16.投标文件的修改与撤回</w:t>
      </w:r>
    </w:p>
    <w:p w14:paraId="473EC963">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4EC0C19E">
      <w:pPr>
        <w:pStyle w:val="2"/>
        <w:kinsoku/>
        <w:wordWrap w:val="0"/>
        <w:spacing w:before="353" w:line="219"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53D09E64">
      <w:pPr>
        <w:pStyle w:val="2"/>
        <w:kinsoku/>
        <w:wordWrap w:val="0"/>
        <w:spacing w:line="219"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055953EC">
      <w:pPr>
        <w:pStyle w:val="2"/>
        <w:kinsoku/>
        <w:wordWrap w:val="0"/>
        <w:spacing w:line="219"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134732F4">
      <w:pP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7C378E55">
      <w:pP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4EF5464C">
      <w:pPr>
        <w:pStyle w:val="2"/>
        <w:kinsoku/>
        <w:wordWrap w:val="0"/>
        <w:spacing w:line="219"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3296A8FA">
      <w:pPr>
        <w:pStyle w:val="2"/>
        <w:kinsoku/>
        <w:wordWrap w:val="0"/>
        <w:spacing w:line="219"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第四章 开、评标程序、评标方法和评标标准</w:t>
      </w:r>
    </w:p>
    <w:p w14:paraId="58DD50B7">
      <w:pPr>
        <w:pStyle w:val="2"/>
        <w:kinsoku/>
        <w:wordWrap w:val="0"/>
        <w:spacing w:before="255" w:line="221" w:lineRule="auto"/>
        <w:ind w:left="3942"/>
        <w:jc w:val="both"/>
        <w:outlineLvl w:val="2"/>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pPr>
    </w:p>
    <w:p w14:paraId="3D6E6AC7">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一、开标</w:t>
      </w:r>
    </w:p>
    <w:p w14:paraId="50031627">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1.采购人或采购代理机构按招标公告中规定的时间开标，本项目使用不见面开标，投标人无需到开标现场。</w:t>
      </w:r>
    </w:p>
    <w:p w14:paraId="2175C969">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2.开标：</w:t>
      </w:r>
    </w:p>
    <w:p w14:paraId="3EBC828F">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60E97161">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76AF7060">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2.3 宣布开标结束。</w:t>
      </w:r>
    </w:p>
    <w:p w14:paraId="4377006C">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p>
    <w:p w14:paraId="4757F84A">
      <w:pPr>
        <w:pStyle w:val="2"/>
        <w:kinsoku/>
        <w:wordWrap w:val="0"/>
        <w:spacing w:line="360" w:lineRule="auto"/>
        <w:jc w:val="both"/>
        <w:outlineLvl w:val="2"/>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二、资格审查</w:t>
      </w:r>
    </w:p>
    <w:p w14:paraId="14DD0C8C">
      <w:pPr>
        <w:pStyle w:val="2"/>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1.开标结束后，采购人或采购代理机构将根据资格审查要求中的规定，对投标人进行资格审查，并形成资格审查结果。</w:t>
      </w:r>
    </w:p>
    <w:p w14:paraId="7F370C48">
      <w:pPr>
        <w:pStyle w:val="2"/>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2.投标人《资格证明文件》有任何一项不符合《资格审查要求》的，资格审查不合格，其投标无效。</w:t>
      </w:r>
    </w:p>
    <w:p w14:paraId="7DDF138C">
      <w:pPr>
        <w:pStyle w:val="2"/>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3.资格审查合格的投标人不足3家的，不进行评标。</w:t>
      </w:r>
    </w:p>
    <w:p w14:paraId="71FDE98D">
      <w:pPr>
        <w:pStyle w:val="26"/>
      </w:pPr>
    </w:p>
    <w:p w14:paraId="34F5C4A1">
      <w:pPr>
        <w:pStyle w:val="2"/>
        <w:kinsoku/>
        <w:wordWrap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资格审查要求</w:t>
      </w:r>
    </w:p>
    <w:p w14:paraId="53851873">
      <w:pPr>
        <w:kinsoku/>
        <w:wordWrap w:val="0"/>
        <w:spacing w:line="146" w:lineRule="exact"/>
        <w:jc w:val="both"/>
        <w:rPr>
          <w:rFonts w:hint="eastAsia" w:asciiTheme="minorEastAsia" w:hAnsiTheme="minorEastAsia" w:eastAsiaTheme="minorEastAsia" w:cstheme="minorEastAsia"/>
        </w:rPr>
      </w:pPr>
    </w:p>
    <w:tbl>
      <w:tblPr>
        <w:tblStyle w:val="27"/>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3A213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14:paraId="3407C3F4">
            <w:pPr>
              <w:kinsoku/>
              <w:wordWrap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061" w:type="dxa"/>
          </w:tcPr>
          <w:p w14:paraId="28F528C1">
            <w:pPr>
              <w:kinsoku/>
              <w:wordWrap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3600" w:type="dxa"/>
          </w:tcPr>
          <w:p w14:paraId="60294808">
            <w:pPr>
              <w:kinsoku/>
              <w:wordWrap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c>
          <w:tcPr>
            <w:tcW w:w="2967" w:type="dxa"/>
          </w:tcPr>
          <w:p w14:paraId="2ABD4588">
            <w:pPr>
              <w:kinsoku/>
              <w:wordWrap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备注</w:t>
            </w:r>
          </w:p>
        </w:tc>
      </w:tr>
      <w:tr w14:paraId="45F87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2771A159">
            <w:pPr>
              <w:pStyle w:val="28"/>
              <w:kinsoku/>
              <w:wordWrap w:val="0"/>
              <w:spacing w:line="454" w:lineRule="auto"/>
              <w:jc w:val="both"/>
              <w:rPr>
                <w:rFonts w:hint="eastAsia" w:asciiTheme="minorEastAsia" w:hAnsiTheme="minorEastAsia" w:eastAsiaTheme="minorEastAsia" w:cstheme="minorEastAsia"/>
              </w:rPr>
            </w:pPr>
          </w:p>
          <w:p w14:paraId="4D47A8C0">
            <w:pPr>
              <w:pStyle w:val="28"/>
              <w:kinsoku/>
              <w:wordWrap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5121AA49">
            <w:pPr>
              <w:kinsoku/>
              <w:wordWrap w:val="0"/>
              <w:spacing w:before="32" w:line="232" w:lineRule="auto"/>
              <w:ind w:left="112" w:right="10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满足第一章《公开招标公告》投标人具备的资格要求</w:t>
            </w:r>
          </w:p>
        </w:tc>
        <w:tc>
          <w:tcPr>
            <w:tcW w:w="3600" w:type="dxa"/>
          </w:tcPr>
          <w:p w14:paraId="138E98E0">
            <w:pPr>
              <w:kinsoku/>
              <w:wordWrap w:val="0"/>
              <w:spacing w:before="32" w:line="232" w:lineRule="auto"/>
              <w:ind w:left="112"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4"/>
                <w:sz w:val="24"/>
                <w:szCs w:val="24"/>
                <w:lang w:eastAsia="zh-CN"/>
              </w:rPr>
              <w:t>1.</w:t>
            </w:r>
            <w:r>
              <w:rPr>
                <w:rFonts w:hint="eastAsia" w:asciiTheme="minorEastAsia" w:hAnsiTheme="minorEastAsia" w:eastAsiaTheme="minorEastAsia" w:cstheme="minorEastAsia"/>
                <w:spacing w:val="-2"/>
                <w:sz w:val="24"/>
                <w:szCs w:val="24"/>
                <w:lang w:eastAsia="zh-CN"/>
              </w:rPr>
              <w:t>注册于中华人民共和国境内，具有独立承担民事责任能力；</w:t>
            </w:r>
          </w:p>
          <w:p w14:paraId="608B817F">
            <w:pPr>
              <w:kinsoku/>
              <w:wordWrap w:val="0"/>
              <w:spacing w:before="32" w:line="232" w:lineRule="auto"/>
              <w:ind w:left="112"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2.具有良好的商业信誉和健全的财务会计制度；</w:t>
            </w:r>
          </w:p>
          <w:p w14:paraId="62F3C0D9">
            <w:pPr>
              <w:kinsoku/>
              <w:wordWrap w:val="0"/>
              <w:spacing w:before="32" w:line="232" w:lineRule="auto"/>
              <w:ind w:left="112"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3.具有履行合同所必需的设备和专业技术能力；</w:t>
            </w:r>
          </w:p>
          <w:p w14:paraId="3C3A2B42">
            <w:pPr>
              <w:kinsoku/>
              <w:wordWrap w:val="0"/>
              <w:spacing w:before="32" w:line="232" w:lineRule="auto"/>
              <w:ind w:left="112"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4.有依法缴纳税收和社会保障资金的良好记录；</w:t>
            </w:r>
          </w:p>
          <w:p w14:paraId="1E9A686F">
            <w:pPr>
              <w:kinsoku/>
              <w:wordWrap w:val="0"/>
              <w:spacing w:before="32" w:line="232" w:lineRule="auto"/>
              <w:ind w:left="112"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5.</w:t>
            </w:r>
            <w:r>
              <w:rPr>
                <w:rFonts w:hint="eastAsia" w:asciiTheme="minorEastAsia" w:hAnsiTheme="minorEastAsia" w:eastAsiaTheme="minorEastAsia" w:cstheme="minorEastAsia"/>
                <w:spacing w:val="-14"/>
                <w:sz w:val="24"/>
                <w:szCs w:val="24"/>
                <w:lang w:eastAsia="zh-CN"/>
              </w:rPr>
              <w:t>参加政府采购活动前三年内，在经营活动中没有重大违法记录；</w:t>
            </w:r>
          </w:p>
          <w:p w14:paraId="24A51B8E">
            <w:pPr>
              <w:kinsoku/>
              <w:wordWrap w:val="0"/>
              <w:spacing w:before="32" w:line="232" w:lineRule="auto"/>
              <w:ind w:left="112"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D1ED706">
            <w:pPr>
              <w:kinsoku/>
              <w:wordWrap w:val="0"/>
              <w:spacing w:before="32" w:line="232" w:lineRule="auto"/>
              <w:ind w:left="112" w:right="10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7.遵守国家有关法律、法规、规章。</w:t>
            </w:r>
          </w:p>
        </w:tc>
        <w:tc>
          <w:tcPr>
            <w:tcW w:w="2967" w:type="dxa"/>
          </w:tcPr>
          <w:p w14:paraId="532BE31C">
            <w:pPr>
              <w:kinsoku/>
              <w:wordWrap w:val="0"/>
              <w:spacing w:before="32" w:line="232" w:lineRule="auto"/>
              <w:ind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投标人为企业（包括合伙企业、个体工商户）的，应提供有效的营业执照；</w:t>
            </w:r>
          </w:p>
          <w:p w14:paraId="55B49298">
            <w:pPr>
              <w:kinsoku/>
              <w:wordWrap w:val="0"/>
              <w:spacing w:before="32" w:line="232" w:lineRule="auto"/>
              <w:ind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投标人为事业单位的，应提供有效的事业单位法人证书；</w:t>
            </w:r>
          </w:p>
          <w:p w14:paraId="0B68C0DE">
            <w:pPr>
              <w:kinsoku/>
              <w:wordWrap w:val="0"/>
              <w:spacing w:before="32" w:line="232" w:lineRule="auto"/>
              <w:ind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投标人是非企业机构的，应提供有效的执业许可证、登记证书等证明文件；</w:t>
            </w:r>
          </w:p>
          <w:p w14:paraId="4CBBAA7D">
            <w:pPr>
              <w:kinsoku/>
              <w:wordWrap w:val="0"/>
              <w:spacing w:before="32" w:line="232" w:lineRule="auto"/>
              <w:ind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投标人是自然人的，应提供有效的自然人身份证明。</w:t>
            </w:r>
          </w:p>
          <w:p w14:paraId="56884CD5">
            <w:pPr>
              <w:kinsoku/>
              <w:wordWrap w:val="0"/>
              <w:spacing w:before="32" w:line="232" w:lineRule="auto"/>
              <w:ind w:right="105"/>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6033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tcPr>
          <w:p w14:paraId="67CFCF52">
            <w:pPr>
              <w:pStyle w:val="28"/>
              <w:kinsoku/>
              <w:wordWrap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p>
        </w:tc>
        <w:tc>
          <w:tcPr>
            <w:tcW w:w="1061" w:type="dxa"/>
          </w:tcPr>
          <w:p w14:paraId="2A5163AB">
            <w:pPr>
              <w:kinsoku/>
              <w:wordWrap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tcPr>
          <w:p w14:paraId="0F6959A9">
            <w:pPr>
              <w:kinsoku/>
              <w:wordWrap w:val="0"/>
              <w:spacing w:before="116" w:line="219" w:lineRule="auto"/>
              <w:ind w:left="119"/>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具体要求见第一章《公开招标公告》</w:t>
            </w:r>
          </w:p>
        </w:tc>
        <w:tc>
          <w:tcPr>
            <w:tcW w:w="2967" w:type="dxa"/>
          </w:tcPr>
          <w:p w14:paraId="57A16742">
            <w:pPr>
              <w:pStyle w:val="28"/>
              <w:kinsoku/>
              <w:wordWrap w:val="0"/>
              <w:jc w:val="both"/>
              <w:rPr>
                <w:rFonts w:hint="eastAsia" w:asciiTheme="minorEastAsia" w:hAnsiTheme="minorEastAsia" w:eastAsiaTheme="minorEastAsia" w:cstheme="minorEastAsia"/>
                <w:lang w:eastAsia="zh-CN"/>
              </w:rPr>
            </w:pPr>
          </w:p>
        </w:tc>
      </w:tr>
    </w:tbl>
    <w:p w14:paraId="3E7221C0">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14:paraId="3B859326">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三、评标委员会</w:t>
      </w:r>
    </w:p>
    <w:p w14:paraId="0E6AEED3">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3758DC36">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6704C900">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14:paraId="3D9FE67B">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4.评标委员会应当在评审报告上签字，对自己评审意见承担法律责任。</w:t>
      </w:r>
    </w:p>
    <w:p w14:paraId="3A59E296">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14:paraId="25566F88">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001827C">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14:paraId="54F78CDD">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（1）评标委员会组成不符合本办法规定的;</w:t>
      </w:r>
    </w:p>
    <w:p w14:paraId="37E3CE82">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（2）政府采购货物和服务招标投标管理办法（87号令）第六十二条第一至五项情形的;</w:t>
      </w:r>
    </w:p>
    <w:p w14:paraId="397618DC">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（3）评标委员会及其成员独立评标受到非法干预的;</w:t>
      </w:r>
    </w:p>
    <w:p w14:paraId="02A47C47">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（4）有政府采购法实施条例第七十五条规定的违法行为的。</w:t>
      </w:r>
    </w:p>
    <w:p w14:paraId="7B4066C9">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有违法违规行为的原评标委员会成员不得参加重新组建的评标委员会。</w:t>
      </w:r>
    </w:p>
    <w:p w14:paraId="70B439A9">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8.评审活动结束，按照《河南省政府采购评审专家劳务报酬支付标准》的通知(豫财购〔2017〕9号)的规定，发放劳务报酬。</w:t>
      </w:r>
    </w:p>
    <w:p w14:paraId="4D14F6EA">
      <w:pPr>
        <w:kinsoku/>
        <w:wordWrap w:val="0"/>
        <w:spacing w:line="360" w:lineRule="auto"/>
        <w:ind w:firstLine="494" w:firstLineChars="200"/>
        <w:jc w:val="both"/>
        <w:rPr>
          <w:rFonts w:hint="eastAsia" w:asciiTheme="minorEastAsia" w:hAnsiTheme="minorEastAsia" w:eastAsiaTheme="minorEastAsia" w:cstheme="minorEastAsia"/>
          <w:b/>
          <w:bCs/>
          <w:spacing w:val="3"/>
          <w:sz w:val="24"/>
          <w:szCs w:val="24"/>
          <w:lang w:eastAsia="zh-CN"/>
        </w:rPr>
      </w:pPr>
    </w:p>
    <w:p w14:paraId="385145DA">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四、投标文件的审查</w:t>
      </w:r>
    </w:p>
    <w:p w14:paraId="20F183AE">
      <w:pPr>
        <w:pStyle w:val="2"/>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1.投标文件的符合性审查</w:t>
      </w:r>
    </w:p>
    <w:p w14:paraId="6C5568A0">
      <w:pPr>
        <w:pStyle w:val="2"/>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position w:val="17"/>
          <w:sz w:val="24"/>
          <w:szCs w:val="24"/>
          <w:lang w:eastAsia="zh-CN"/>
        </w:rPr>
        <w:t>1.1 评标委员会对资格审查合格的投标人的投标文件进行符合性审查，以确定其</w:t>
      </w:r>
    </w:p>
    <w:p w14:paraId="239BA7BB">
      <w:pPr>
        <w:pStyle w:val="2"/>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是否满足招标文件的实质性要求。</w:t>
      </w:r>
    </w:p>
    <w:p w14:paraId="257E701A">
      <w:pPr>
        <w:pStyle w:val="2"/>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7E9F4DA3">
      <w:pPr>
        <w:pStyle w:val="2"/>
        <w:kinsoku/>
        <w:wordWrap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符合性审查要求</w:t>
      </w:r>
    </w:p>
    <w:p w14:paraId="40726F42">
      <w:pPr>
        <w:kinsoku/>
        <w:wordWrap w:val="0"/>
        <w:spacing w:line="145" w:lineRule="exact"/>
        <w:jc w:val="both"/>
        <w:rPr>
          <w:rFonts w:hint="eastAsia" w:asciiTheme="minorEastAsia" w:hAnsiTheme="minorEastAsia" w:eastAsiaTheme="minorEastAsia" w:cstheme="minorEastAsia"/>
        </w:rPr>
      </w:pPr>
    </w:p>
    <w:tbl>
      <w:tblPr>
        <w:tblStyle w:val="27"/>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3E9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0123195D">
            <w:pPr>
              <w:kinsoku/>
              <w:wordWrap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812" w:type="dxa"/>
          </w:tcPr>
          <w:p w14:paraId="3A90A4DB">
            <w:pPr>
              <w:kinsoku/>
              <w:wordWrap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5791" w:type="dxa"/>
          </w:tcPr>
          <w:p w14:paraId="5A113582">
            <w:pPr>
              <w:kinsoku/>
              <w:wordWrap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r>
      <w:tr w14:paraId="089CC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39B0D49B">
            <w:pPr>
              <w:pStyle w:val="28"/>
              <w:kinsoku/>
              <w:wordWrap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tcPr>
          <w:p w14:paraId="4FD91719">
            <w:pPr>
              <w:kinsoku/>
              <w:wordWrap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tcPr>
          <w:p w14:paraId="5657FD49">
            <w:pPr>
              <w:kinsoku/>
              <w:wordWrap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按招标文件要求提供授权委托书。</w:t>
            </w:r>
          </w:p>
        </w:tc>
      </w:tr>
      <w:tr w14:paraId="75121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016E0182">
            <w:pPr>
              <w:pStyle w:val="28"/>
              <w:kinsoku/>
              <w:wordWrap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743C888D">
            <w:pPr>
              <w:kinsoku/>
              <w:wordWrap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514F8F7F">
            <w:pPr>
              <w:kinsoku/>
              <w:wordWrap w:val="0"/>
              <w:spacing w:before="222" w:line="184" w:lineRule="auto"/>
              <w:ind w:left="116"/>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未将一个采购包中的内容拆分投标；</w:t>
            </w:r>
          </w:p>
          <w:p w14:paraId="7440CD55">
            <w:pPr>
              <w:kinsoku/>
              <w:wordWrap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6B3C7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2702651">
            <w:pPr>
              <w:pStyle w:val="28"/>
              <w:kinsoku/>
              <w:wordWrap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tcPr>
          <w:p w14:paraId="337ABFE0">
            <w:pPr>
              <w:kinsoku/>
              <w:wordWrap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tcPr>
          <w:p w14:paraId="071FD509">
            <w:pPr>
              <w:pStyle w:val="28"/>
              <w:kinsoku/>
              <w:wordWrap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投标报价未超过招标文件中规定的项目/采购包预算金额或者</w:t>
            </w:r>
            <w:r>
              <w:rPr>
                <w:rFonts w:hint="eastAsia" w:asciiTheme="minorEastAsia" w:hAnsiTheme="minorEastAsia" w:eastAsiaTheme="minorEastAsia" w:cstheme="minorEastAsia"/>
                <w:spacing w:val="-5"/>
                <w:sz w:val="24"/>
                <w:szCs w:val="24"/>
                <w:lang w:eastAsia="zh-CN"/>
              </w:rPr>
              <w:t>项目/采购包最高限价。</w:t>
            </w:r>
          </w:p>
        </w:tc>
      </w:tr>
      <w:tr w14:paraId="2DFA0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0A1CB51D">
            <w:pPr>
              <w:pStyle w:val="28"/>
              <w:kinsoku/>
              <w:wordWrap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tcPr>
          <w:p w14:paraId="0A5CBD21">
            <w:pPr>
              <w:kinsoku/>
              <w:wordWrap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tcPr>
          <w:p w14:paraId="22D0592E">
            <w:pPr>
              <w:kinsoku/>
              <w:wordWrap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投标文件未出现可选择性或可调整的报价（招标文件另有规定</w:t>
            </w:r>
            <w:r>
              <w:rPr>
                <w:rFonts w:hint="eastAsia" w:asciiTheme="minorEastAsia" w:hAnsiTheme="minorEastAsia" w:eastAsiaTheme="minorEastAsia" w:cstheme="minorEastAsia"/>
                <w:spacing w:val="-17"/>
                <w:sz w:val="24"/>
                <w:szCs w:val="24"/>
                <w:lang w:eastAsia="zh-CN"/>
              </w:rPr>
              <w:t>的除外</w:t>
            </w:r>
            <w:r>
              <w:rPr>
                <w:rFonts w:hint="eastAsia" w:asciiTheme="minorEastAsia" w:hAnsiTheme="minorEastAsia" w:eastAsiaTheme="minorEastAsia" w:cstheme="minorEastAsia"/>
                <w:spacing w:val="-9"/>
                <w:sz w:val="24"/>
                <w:szCs w:val="24"/>
                <w:lang w:eastAsia="zh-CN"/>
              </w:rPr>
              <w:t>）。</w:t>
            </w:r>
          </w:p>
        </w:tc>
      </w:tr>
      <w:tr w14:paraId="0ED83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6C6E29AB">
            <w:pPr>
              <w:pStyle w:val="28"/>
              <w:kinsoku/>
              <w:wordWrap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tcPr>
          <w:p w14:paraId="594188EB">
            <w:pPr>
              <w:kinsoku/>
              <w:wordWrap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tcPr>
          <w:p w14:paraId="422E8CB1">
            <w:pPr>
              <w:kinsoku/>
              <w:wordWrap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投标文件中承诺的投标有效期满足招标文件中载明的投标有效</w:t>
            </w:r>
            <w:r>
              <w:rPr>
                <w:rFonts w:hint="eastAsia" w:asciiTheme="minorEastAsia" w:hAnsiTheme="minorEastAsia" w:eastAsiaTheme="minorEastAsia" w:cstheme="minorEastAsia"/>
                <w:spacing w:val="-15"/>
                <w:sz w:val="24"/>
                <w:szCs w:val="24"/>
                <w:lang w:eastAsia="zh-CN"/>
              </w:rPr>
              <w:t>期的。</w:t>
            </w:r>
          </w:p>
        </w:tc>
      </w:tr>
      <w:tr w14:paraId="63F5C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189C21D9">
            <w:pPr>
              <w:pStyle w:val="28"/>
              <w:kinsoku/>
              <w:wordWrap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tcPr>
          <w:p w14:paraId="38CB3E60">
            <w:pPr>
              <w:kinsoku/>
              <w:wordWrap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tcPr>
          <w:p w14:paraId="6824B9B8">
            <w:pPr>
              <w:kinsoku/>
              <w:wordWrap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标记为</w:t>
            </w:r>
            <w:r>
              <w:rPr>
                <w:rFonts w:hint="eastAsia" w:asciiTheme="minorEastAsia" w:hAnsiTheme="minorEastAsia" w:eastAsiaTheme="minorEastAsia" w:cstheme="minorEastAsia"/>
                <w:spacing w:val="-1"/>
                <w:sz w:val="24"/>
                <w:szCs w:val="24"/>
                <w:lang w:eastAsia="zh-CN"/>
              </w:rPr>
              <w:t>实质性格式的文件均按招标文件要求提供且签署、盖</w:t>
            </w:r>
            <w:r>
              <w:rPr>
                <w:rFonts w:hint="eastAsia" w:asciiTheme="minorEastAsia" w:hAnsiTheme="minorEastAsia" w:eastAsiaTheme="minorEastAsia" w:cstheme="minorEastAsia"/>
                <w:spacing w:val="-17"/>
                <w:sz w:val="24"/>
                <w:szCs w:val="24"/>
                <w:lang w:eastAsia="zh-CN"/>
              </w:rPr>
              <w:t>章的。</w:t>
            </w:r>
          </w:p>
        </w:tc>
      </w:tr>
      <w:tr w14:paraId="25D53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66F9E6AD">
            <w:pPr>
              <w:pStyle w:val="28"/>
              <w:kinsoku/>
              <w:wordWrap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7</w:t>
            </w:r>
          </w:p>
        </w:tc>
        <w:tc>
          <w:tcPr>
            <w:tcW w:w="1812" w:type="dxa"/>
          </w:tcPr>
          <w:p w14:paraId="1C1368D8">
            <w:pPr>
              <w:kinsoku/>
              <w:wordWrap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tcPr>
          <w:p w14:paraId="2FA9F2D2">
            <w:pPr>
              <w:kinsoku/>
              <w:wordWrap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不涉及报价修正，或投标文件报价出现前后不一致时，投标人</w:t>
            </w:r>
            <w:r>
              <w:rPr>
                <w:rFonts w:hint="eastAsia" w:asciiTheme="minorEastAsia" w:hAnsiTheme="minorEastAsia" w:eastAsiaTheme="minorEastAsia" w:cstheme="minorEastAsia"/>
                <w:spacing w:val="-2"/>
                <w:sz w:val="24"/>
                <w:szCs w:val="24"/>
                <w:lang w:eastAsia="zh-CN"/>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288A4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00F7A996">
            <w:pPr>
              <w:pStyle w:val="28"/>
              <w:kinsoku/>
              <w:wordWrap w:val="0"/>
              <w:spacing w:line="304" w:lineRule="auto"/>
              <w:jc w:val="center"/>
              <w:rPr>
                <w:rFonts w:hint="eastAsia" w:asciiTheme="minorEastAsia" w:hAnsiTheme="minorEastAsia" w:eastAsiaTheme="minorEastAsia" w:cstheme="minorEastAsia"/>
              </w:rPr>
            </w:pPr>
          </w:p>
          <w:p w14:paraId="383190A5">
            <w:pPr>
              <w:pStyle w:val="28"/>
              <w:kinsoku/>
              <w:wordWrap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8</w:t>
            </w:r>
          </w:p>
        </w:tc>
        <w:tc>
          <w:tcPr>
            <w:tcW w:w="1812" w:type="dxa"/>
          </w:tcPr>
          <w:p w14:paraId="6086E9C6">
            <w:pPr>
              <w:pStyle w:val="28"/>
              <w:kinsoku/>
              <w:wordWrap w:val="0"/>
              <w:spacing w:line="271" w:lineRule="auto"/>
              <w:jc w:val="both"/>
              <w:rPr>
                <w:rFonts w:hint="eastAsia" w:asciiTheme="minorEastAsia" w:hAnsiTheme="minorEastAsia" w:eastAsiaTheme="minorEastAsia" w:cstheme="minorEastAsia"/>
              </w:rPr>
            </w:pPr>
          </w:p>
          <w:p w14:paraId="32C34272">
            <w:pPr>
              <w:kinsoku/>
              <w:wordWrap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tcPr>
          <w:p w14:paraId="07D8F060">
            <w:pPr>
              <w:kinsoku/>
              <w:wordWrap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lang w:eastAsia="zh-CN"/>
              </w:rPr>
              <w:t>评标委员会要求在规定时间内证明其报价合理性的。</w:t>
            </w:r>
          </w:p>
        </w:tc>
      </w:tr>
      <w:tr w14:paraId="5504A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5BF8F985">
            <w:pPr>
              <w:pStyle w:val="28"/>
              <w:kinsoku/>
              <w:wordWrap w:val="0"/>
              <w:spacing w:before="69" w:line="199" w:lineRule="auto"/>
              <w:jc w:val="center"/>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9</w:t>
            </w:r>
          </w:p>
        </w:tc>
        <w:tc>
          <w:tcPr>
            <w:tcW w:w="1812" w:type="dxa"/>
          </w:tcPr>
          <w:p w14:paraId="79895521">
            <w:pPr>
              <w:kinsoku/>
              <w:wordWrap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☑交货时间</w:t>
            </w:r>
          </w:p>
          <w:p w14:paraId="2493CFD2">
            <w:pPr>
              <w:kinsoku/>
              <w:wordWrap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□服务期限</w:t>
            </w:r>
          </w:p>
        </w:tc>
        <w:tc>
          <w:tcPr>
            <w:tcW w:w="5791" w:type="dxa"/>
            <w:vAlign w:val="center"/>
          </w:tcPr>
          <w:p w14:paraId="55987671">
            <w:pPr>
              <w:kinsoku/>
              <w:wordWrap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E24B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2F945E37">
            <w:pPr>
              <w:pStyle w:val="28"/>
              <w:kinsoku/>
              <w:wordWrap w:val="0"/>
              <w:spacing w:before="69" w:line="199" w:lineRule="auto"/>
              <w:jc w:val="center"/>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10</w:t>
            </w:r>
          </w:p>
        </w:tc>
        <w:tc>
          <w:tcPr>
            <w:tcW w:w="1812" w:type="dxa"/>
            <w:vAlign w:val="center"/>
          </w:tcPr>
          <w:p w14:paraId="69EF3580">
            <w:pPr>
              <w:kinsoku/>
              <w:wordWrap w:val="0"/>
              <w:spacing w:before="78" w:line="219" w:lineRule="auto"/>
              <w:ind w:left="11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eastAsia="zh-CN"/>
              </w:rPr>
              <w:t>质保期</w:t>
            </w:r>
          </w:p>
          <w:p w14:paraId="18E46152">
            <w:pPr>
              <w:kinsoku/>
              <w:wordWrap w:val="0"/>
              <w:spacing w:before="78" w:line="219" w:lineRule="auto"/>
              <w:ind w:left="11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服务质量</w:t>
            </w:r>
          </w:p>
        </w:tc>
        <w:tc>
          <w:tcPr>
            <w:tcW w:w="5791" w:type="dxa"/>
            <w:vAlign w:val="center"/>
          </w:tcPr>
          <w:p w14:paraId="0C7636E6">
            <w:pPr>
              <w:kinsoku/>
              <w:wordWrap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DF6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5207E32F">
            <w:pPr>
              <w:pStyle w:val="28"/>
              <w:kinsoku/>
              <w:wordWrap w:val="0"/>
              <w:spacing w:line="301" w:lineRule="auto"/>
              <w:jc w:val="center"/>
              <w:rPr>
                <w:rFonts w:hint="eastAsia" w:asciiTheme="minorEastAsia" w:hAnsiTheme="minorEastAsia" w:eastAsiaTheme="minorEastAsia" w:cstheme="minorEastAsia"/>
              </w:rPr>
            </w:pPr>
          </w:p>
          <w:p w14:paraId="13A365CF">
            <w:pPr>
              <w:pStyle w:val="28"/>
              <w:kinsoku/>
              <w:wordWrap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11</w:t>
            </w:r>
          </w:p>
        </w:tc>
        <w:tc>
          <w:tcPr>
            <w:tcW w:w="1812" w:type="dxa"/>
          </w:tcPr>
          <w:p w14:paraId="7E85609B">
            <w:pPr>
              <w:pStyle w:val="28"/>
              <w:kinsoku/>
              <w:wordWrap w:val="0"/>
              <w:spacing w:line="269" w:lineRule="auto"/>
              <w:jc w:val="both"/>
              <w:rPr>
                <w:rFonts w:hint="eastAsia" w:asciiTheme="minorEastAsia" w:hAnsiTheme="minorEastAsia" w:eastAsiaTheme="minorEastAsia" w:cstheme="minorEastAsia"/>
              </w:rPr>
            </w:pPr>
          </w:p>
          <w:p w14:paraId="5DD8132B">
            <w:pPr>
              <w:kinsoku/>
              <w:wordWrap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tcPr>
          <w:p w14:paraId="45643203">
            <w:pPr>
              <w:kinsoku/>
              <w:wordWrap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lang w:eastAsia="zh-CN"/>
              </w:rPr>
              <w:t>情形的。</w:t>
            </w:r>
          </w:p>
        </w:tc>
      </w:tr>
      <w:tr w14:paraId="5480D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2924CE2E">
            <w:pPr>
              <w:pStyle w:val="28"/>
              <w:kinsoku/>
              <w:wordWrap w:val="0"/>
              <w:spacing w:line="307" w:lineRule="auto"/>
              <w:jc w:val="center"/>
              <w:rPr>
                <w:rFonts w:hint="eastAsia" w:asciiTheme="minorEastAsia" w:hAnsiTheme="minorEastAsia" w:eastAsiaTheme="minorEastAsia" w:cstheme="minorEastAsia"/>
                <w:lang w:eastAsia="zh-CN"/>
              </w:rPr>
            </w:pPr>
          </w:p>
          <w:p w14:paraId="040686B1">
            <w:pPr>
              <w:pStyle w:val="28"/>
              <w:kinsoku/>
              <w:wordWrap w:val="0"/>
              <w:spacing w:line="307" w:lineRule="auto"/>
              <w:jc w:val="center"/>
              <w:rPr>
                <w:rFonts w:hint="eastAsia" w:asciiTheme="minorEastAsia" w:hAnsiTheme="minorEastAsia" w:eastAsiaTheme="minorEastAsia" w:cstheme="minorEastAsia"/>
                <w:lang w:eastAsia="zh-CN"/>
              </w:rPr>
            </w:pPr>
          </w:p>
          <w:p w14:paraId="0969EED3">
            <w:pPr>
              <w:pStyle w:val="28"/>
              <w:kinsoku/>
              <w:wordWrap w:val="0"/>
              <w:spacing w:line="307" w:lineRule="auto"/>
              <w:jc w:val="center"/>
              <w:rPr>
                <w:rFonts w:hint="eastAsia" w:asciiTheme="minorEastAsia" w:hAnsiTheme="minorEastAsia" w:eastAsiaTheme="minorEastAsia" w:cstheme="minorEastAsia"/>
                <w:lang w:eastAsia="zh-CN"/>
              </w:rPr>
            </w:pPr>
          </w:p>
          <w:p w14:paraId="3FFBC2CF">
            <w:pPr>
              <w:pStyle w:val="28"/>
              <w:kinsoku/>
              <w:wordWrap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12</w:t>
            </w:r>
          </w:p>
        </w:tc>
        <w:tc>
          <w:tcPr>
            <w:tcW w:w="1812" w:type="dxa"/>
          </w:tcPr>
          <w:p w14:paraId="386D54D8">
            <w:pPr>
              <w:pStyle w:val="28"/>
              <w:kinsoku/>
              <w:wordWrap w:val="0"/>
              <w:spacing w:line="296" w:lineRule="auto"/>
              <w:jc w:val="both"/>
              <w:rPr>
                <w:rFonts w:hint="eastAsia" w:asciiTheme="minorEastAsia" w:hAnsiTheme="minorEastAsia" w:eastAsiaTheme="minorEastAsia" w:cstheme="minorEastAsia"/>
              </w:rPr>
            </w:pPr>
          </w:p>
          <w:p w14:paraId="555CAD8C">
            <w:pPr>
              <w:pStyle w:val="28"/>
              <w:kinsoku/>
              <w:wordWrap w:val="0"/>
              <w:spacing w:line="296" w:lineRule="auto"/>
              <w:jc w:val="both"/>
              <w:rPr>
                <w:rFonts w:hint="eastAsia" w:asciiTheme="minorEastAsia" w:hAnsiTheme="minorEastAsia" w:eastAsiaTheme="minorEastAsia" w:cstheme="minorEastAsia"/>
              </w:rPr>
            </w:pPr>
          </w:p>
          <w:p w14:paraId="5F7AADD9">
            <w:pPr>
              <w:pStyle w:val="28"/>
              <w:kinsoku/>
              <w:wordWrap w:val="0"/>
              <w:spacing w:line="297" w:lineRule="auto"/>
              <w:jc w:val="both"/>
              <w:rPr>
                <w:rFonts w:hint="eastAsia" w:asciiTheme="minorEastAsia" w:hAnsiTheme="minorEastAsia" w:eastAsiaTheme="minorEastAsia" w:cstheme="minorEastAsia"/>
              </w:rPr>
            </w:pPr>
          </w:p>
          <w:p w14:paraId="006C3D72">
            <w:pPr>
              <w:kinsoku/>
              <w:wordWrap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tcPr>
          <w:p w14:paraId="537DE932">
            <w:pPr>
              <w:kinsoku/>
              <w:wordWrap w:val="0"/>
              <w:spacing w:before="42" w:line="234" w:lineRule="auto"/>
              <w:ind w:left="113" w:right="2" w:firstLine="5"/>
              <w:jc w:val="both"/>
              <w:rPr>
                <w:rFonts w:hint="eastAsia"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
                <w:sz w:val="24"/>
                <w:szCs w:val="24"/>
                <w:lang w:eastAsia="zh-CN"/>
              </w:rPr>
              <w:t>不存在《政府采购货物和服务招标投标管理办法》视为投标人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7"/>
                <w:sz w:val="24"/>
                <w:szCs w:val="24"/>
                <w:lang w:eastAsia="zh-CN"/>
              </w:rPr>
              <w:t>一）不同投标人的投标文件由同一单位或者</w:t>
            </w:r>
            <w:r>
              <w:rPr>
                <w:rFonts w:hint="eastAsia" w:asciiTheme="minorEastAsia" w:hAnsiTheme="minorEastAsia" w:eastAsiaTheme="minorEastAsia" w:cstheme="minorEastAsia"/>
                <w:spacing w:val="-8"/>
                <w:sz w:val="24"/>
                <w:szCs w:val="24"/>
                <w:lang w:eastAsia="zh-CN"/>
              </w:rPr>
              <w:t>个人编制</w:t>
            </w:r>
            <w:r>
              <w:rPr>
                <w:rFonts w:hint="eastAsia" w:asciiTheme="minorEastAsia" w:hAnsiTheme="minorEastAsia" w:eastAsiaTheme="minorEastAsia" w:cstheme="minorEastAsia"/>
                <w:spacing w:val="-31"/>
                <w:sz w:val="24"/>
                <w:szCs w:val="24"/>
                <w:lang w:eastAsia="zh-CN"/>
              </w:rPr>
              <w:t>；（</w:t>
            </w:r>
            <w:r>
              <w:rPr>
                <w:rFonts w:hint="eastAsia" w:asciiTheme="minorEastAsia" w:hAnsiTheme="minorEastAsia" w:eastAsiaTheme="minorEastAsia" w:cstheme="minorEastAsia"/>
                <w:spacing w:val="-8"/>
                <w:sz w:val="24"/>
                <w:szCs w:val="24"/>
                <w:lang w:eastAsia="zh-CN"/>
              </w:rPr>
              <w:t>二）不同投标人委托同一单位或者个人办</w:t>
            </w:r>
            <w:r>
              <w:rPr>
                <w:rFonts w:hint="eastAsia" w:asciiTheme="minorEastAsia" w:hAnsiTheme="minorEastAsia" w:eastAsiaTheme="minorEastAsia" w:cstheme="minorEastAsia"/>
                <w:spacing w:val="-9"/>
                <w:sz w:val="24"/>
                <w:szCs w:val="24"/>
                <w:lang w:eastAsia="zh-CN"/>
              </w:rPr>
              <w:t>理投标事</w:t>
            </w:r>
            <w:r>
              <w:rPr>
                <w:rFonts w:hint="eastAsia" w:asciiTheme="minorEastAsia" w:hAnsiTheme="minorEastAsia" w:eastAsiaTheme="minorEastAsia" w:cstheme="minorEastAsia"/>
                <w:spacing w:val="-6"/>
                <w:sz w:val="24"/>
                <w:szCs w:val="24"/>
                <w:lang w:eastAsia="zh-CN"/>
              </w:rPr>
              <w:t>宜</w:t>
            </w:r>
            <w:r>
              <w:rPr>
                <w:rFonts w:hint="eastAsia" w:asciiTheme="minorEastAsia" w:hAnsiTheme="minorEastAsia" w:eastAsiaTheme="minorEastAsia" w:cstheme="minorEastAsia"/>
                <w:spacing w:val="-59"/>
                <w:sz w:val="24"/>
                <w:szCs w:val="24"/>
                <w:lang w:eastAsia="zh-CN"/>
              </w:rPr>
              <w:t>；（</w:t>
            </w:r>
            <w:r>
              <w:rPr>
                <w:rFonts w:hint="eastAsia" w:asciiTheme="minorEastAsia" w:hAnsiTheme="minorEastAsia" w:eastAsiaTheme="minorEastAsia" w:cstheme="minorEastAsia"/>
                <w:spacing w:val="-6"/>
                <w:sz w:val="24"/>
                <w:szCs w:val="24"/>
                <w:lang w:eastAsia="zh-CN"/>
              </w:rPr>
              <w:t>三）不同投标人的投标文件载明的项目管理成员或者联系人员为同一人</w:t>
            </w:r>
            <w:r>
              <w:rPr>
                <w:rFonts w:hint="eastAsia" w:asciiTheme="minorEastAsia" w:hAnsiTheme="minorEastAsia" w:eastAsiaTheme="minorEastAsia" w:cstheme="minorEastAsia"/>
                <w:spacing w:val="-57"/>
                <w:sz w:val="24"/>
                <w:szCs w:val="24"/>
                <w:lang w:eastAsia="zh-CN"/>
              </w:rPr>
              <w:t>；（</w:t>
            </w:r>
            <w:r>
              <w:rPr>
                <w:rFonts w:hint="eastAsia" w:asciiTheme="minorEastAsia" w:hAnsiTheme="minorEastAsia" w:eastAsiaTheme="minorEastAsia" w:cstheme="minorEastAsia"/>
                <w:spacing w:val="-6"/>
                <w:sz w:val="24"/>
                <w:szCs w:val="24"/>
                <w:lang w:eastAsia="zh-CN"/>
              </w:rPr>
              <w:t>四）不同投标人的投标文件异常一</w:t>
            </w:r>
            <w:r>
              <w:rPr>
                <w:rFonts w:hint="eastAsia" w:asciiTheme="minorEastAsia" w:hAnsiTheme="minorEastAsia" w:eastAsiaTheme="minorEastAsia" w:cstheme="minorEastAsia"/>
                <w:spacing w:val="-7"/>
                <w:sz w:val="24"/>
                <w:szCs w:val="24"/>
                <w:lang w:eastAsia="zh-CN"/>
              </w:rPr>
              <w:t>致或者投标</w:t>
            </w:r>
            <w:r>
              <w:rPr>
                <w:rFonts w:hint="eastAsia" w:asciiTheme="minorEastAsia" w:hAnsiTheme="minorEastAsia" w:eastAsiaTheme="minorEastAsia" w:cstheme="minorEastAsia"/>
                <w:spacing w:val="-18"/>
                <w:sz w:val="24"/>
                <w:szCs w:val="24"/>
                <w:lang w:eastAsia="zh-CN"/>
              </w:rPr>
              <w:t>报价呈规律性差异</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五）不同投标人的投标文件相互混装</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六）</w:t>
            </w:r>
            <w:r>
              <w:rPr>
                <w:rFonts w:hint="eastAsia" w:asciiTheme="minorEastAsia" w:hAnsiTheme="minorEastAsia" w:eastAsiaTheme="minorEastAsia" w:cstheme="minorEastAsia"/>
                <w:spacing w:val="-1"/>
                <w:sz w:val="24"/>
                <w:szCs w:val="24"/>
                <w:lang w:eastAsia="zh-CN"/>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p>
          <w:p w14:paraId="20681881">
            <w:pPr>
              <w:kinsoku/>
              <w:wordWrap w:val="0"/>
              <w:spacing w:line="234" w:lineRule="auto"/>
              <w:ind w:firstLine="5"/>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33D68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6EAC89BE">
            <w:pPr>
              <w:pStyle w:val="28"/>
              <w:kinsoku/>
              <w:wordWrap w:val="0"/>
              <w:spacing w:before="69" w:line="199" w:lineRule="auto"/>
              <w:jc w:val="center"/>
              <w:rPr>
                <w:rFonts w:hint="eastAsia" w:asciiTheme="minorEastAsia" w:hAnsiTheme="minorEastAsia" w:eastAsiaTheme="minorEastAsia" w:cstheme="minorEastAsia"/>
                <w:spacing w:val="5"/>
                <w:sz w:val="24"/>
                <w:szCs w:val="24"/>
                <w:lang w:eastAsia="zh-CN"/>
              </w:rPr>
            </w:pPr>
          </w:p>
        </w:tc>
        <w:tc>
          <w:tcPr>
            <w:tcW w:w="1812" w:type="dxa"/>
          </w:tcPr>
          <w:p w14:paraId="6C2D384E">
            <w:pPr>
              <w:kinsoku/>
              <w:wordWrap w:val="0"/>
              <w:spacing w:before="78" w:line="221" w:lineRule="auto"/>
              <w:ind w:left="134"/>
              <w:jc w:val="both"/>
              <w:rPr>
                <w:rFonts w:hint="eastAsia" w:asciiTheme="minorEastAsia" w:hAnsiTheme="minorEastAsia" w:eastAsiaTheme="minorEastAsia" w:cstheme="minorEastAsia"/>
                <w:spacing w:val="-6"/>
                <w:sz w:val="24"/>
                <w:szCs w:val="24"/>
                <w:lang w:eastAsia="zh-CN"/>
              </w:rPr>
            </w:pPr>
          </w:p>
        </w:tc>
        <w:tc>
          <w:tcPr>
            <w:tcW w:w="5791" w:type="dxa"/>
            <w:vMerge w:val="continue"/>
          </w:tcPr>
          <w:p w14:paraId="1DD5F2F6">
            <w:pPr>
              <w:pStyle w:val="19"/>
              <w:shd w:val="clear" w:color="auto" w:fill="FFFFFF"/>
              <w:kinsoku/>
              <w:wordWrap w:val="0"/>
              <w:spacing w:beforeAutospacing="0" w:afterAutospacing="0"/>
              <w:jc w:val="both"/>
              <w:rPr>
                <w:rFonts w:hint="eastAsia" w:asciiTheme="minorEastAsia" w:hAnsiTheme="minorEastAsia" w:eastAsiaTheme="minorEastAsia" w:cstheme="minorEastAsia"/>
                <w:spacing w:val="-1"/>
                <w:szCs w:val="24"/>
              </w:rPr>
            </w:pPr>
          </w:p>
        </w:tc>
      </w:tr>
      <w:tr w14:paraId="1628C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48F0E296">
            <w:pPr>
              <w:pStyle w:val="28"/>
              <w:kinsoku/>
              <w:wordWrap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3</w:t>
            </w:r>
          </w:p>
        </w:tc>
        <w:tc>
          <w:tcPr>
            <w:tcW w:w="1812" w:type="dxa"/>
          </w:tcPr>
          <w:p w14:paraId="5C3165CA">
            <w:pPr>
              <w:kinsoku/>
              <w:wordWrap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tcPr>
          <w:p w14:paraId="6E1AD34B">
            <w:pPr>
              <w:kinsoku/>
              <w:wordWrap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投标文件未含有采购人不能接受的附加条件</w:t>
            </w:r>
            <w:r>
              <w:rPr>
                <w:rFonts w:hint="eastAsia" w:asciiTheme="minorEastAsia" w:hAnsiTheme="minorEastAsia" w:eastAsiaTheme="minorEastAsia" w:cstheme="minorEastAsia"/>
                <w:spacing w:val="-4"/>
                <w:sz w:val="24"/>
                <w:szCs w:val="24"/>
                <w:lang w:eastAsia="zh-CN"/>
              </w:rPr>
              <w:t>的。</w:t>
            </w:r>
          </w:p>
        </w:tc>
      </w:tr>
      <w:tr w14:paraId="18839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356A1439">
            <w:pPr>
              <w:pStyle w:val="28"/>
              <w:kinsoku/>
              <w:wordWrap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4</w:t>
            </w:r>
          </w:p>
        </w:tc>
        <w:tc>
          <w:tcPr>
            <w:tcW w:w="1812" w:type="dxa"/>
          </w:tcPr>
          <w:p w14:paraId="41968CE6">
            <w:pPr>
              <w:kinsoku/>
              <w:wordWrap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tcPr>
          <w:p w14:paraId="47A82441">
            <w:pPr>
              <w:kinsoku/>
              <w:wordWrap w:val="0"/>
              <w:spacing w:before="74" w:line="229" w:lineRule="auto"/>
              <w:ind w:left="115" w:right="136" w:firstLine="1"/>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投标人、投标文件不存在不符合法律、法规和招标文件规定的</w:t>
            </w:r>
            <w:r>
              <w:rPr>
                <w:rFonts w:hint="eastAsia" w:asciiTheme="minorEastAsia" w:hAnsiTheme="minorEastAsia" w:eastAsiaTheme="minorEastAsia" w:cstheme="minorEastAsia"/>
                <w:spacing w:val="-6"/>
                <w:sz w:val="24"/>
                <w:szCs w:val="24"/>
                <w:lang w:eastAsia="zh-CN"/>
              </w:rPr>
              <w:t>其他无效情形。</w:t>
            </w:r>
          </w:p>
        </w:tc>
      </w:tr>
    </w:tbl>
    <w:p w14:paraId="0C304B84">
      <w:pPr>
        <w:pStyle w:val="2"/>
        <w:kinsoku/>
        <w:wordWrap w:val="0"/>
        <w:spacing w:line="360" w:lineRule="auto"/>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2.技术审查</w:t>
      </w:r>
    </w:p>
    <w:p w14:paraId="33CDCDD6">
      <w:pPr>
        <w:pStyle w:val="2"/>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☑货物类，审查投标设备的技术指标、技术性能或产品技术说明、项目供货方案、培训计划、实施计划、售后服务等是否符合招标要求。</w:t>
      </w:r>
    </w:p>
    <w:p w14:paraId="795E5E22">
      <w:pPr>
        <w:pStyle w:val="2"/>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□服务类，审查服务方案、人员配备方案及人员基本情况等是否符合招标要求。</w:t>
      </w:r>
    </w:p>
    <w:p w14:paraId="344E44EC">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3.评标委员会将通过审查确定每一投标人是否对招标文件做出了实质性响应</w:t>
      </w:r>
    </w:p>
    <w:p w14:paraId="39B6F444">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3AC5A913">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4.投标文件的澄清</w:t>
      </w:r>
    </w:p>
    <w:p w14:paraId="4BF4059C">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6B8804FD">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5C345D83">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 投标人的澄清、说明或补正文件是投标文件的组成部分，并取代投标文件中被澄清、说明或补正的部分。</w:t>
      </w:r>
    </w:p>
    <w:p w14:paraId="5FF45151">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p>
    <w:p w14:paraId="3AE06B64">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五.评标方法和评标标准</w:t>
      </w:r>
    </w:p>
    <w:p w14:paraId="4E84A26F">
      <w:pPr>
        <w:pStyle w:val="2"/>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1.本项目采用的评标方法为：</w:t>
      </w:r>
    </w:p>
    <w:p w14:paraId="515864A0">
      <w:pPr>
        <w:pStyle w:val="2"/>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71921F8">
      <w:pPr>
        <w:pStyle w:val="2"/>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多家投标人提供的核心产品品牌相同且通过资格审查、符合性审查的，按一家投标人计算，评审后得分最高的同品牌投标人获得中标人推荐。</w:t>
      </w:r>
    </w:p>
    <w:p w14:paraId="2A390AC0">
      <w:pPr>
        <w:pStyle w:val="2"/>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□最低评标价法，指投标文件满足招标文件全部实质性要求，且投标报价最低的投标人为中标候选人的评标方法。</w:t>
      </w:r>
    </w:p>
    <w:p w14:paraId="695E318D">
      <w:pPr>
        <w:pStyle w:val="2"/>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5D9FEB34">
      <w:pPr>
        <w:pStyle w:val="2"/>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□其他方式，具体要求：</w:t>
      </w:r>
      <w:r>
        <w:rPr>
          <w:rFonts w:hint="eastAsia" w:asciiTheme="minorEastAsia" w:hAnsiTheme="minorEastAsia" w:eastAsiaTheme="minorEastAsia" w:cstheme="minorEastAsia"/>
          <w:color w:val="auto"/>
          <w:spacing w:val="2"/>
          <w:position w:val="17"/>
          <w:sz w:val="24"/>
          <w:szCs w:val="24"/>
          <w:u w:val="single"/>
          <w:lang w:eastAsia="zh-CN"/>
        </w:rPr>
        <w:t xml:space="preserve">          。</w:t>
      </w:r>
    </w:p>
    <w:p w14:paraId="5B0F02D4">
      <w:pPr>
        <w:pStyle w:val="2"/>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2.非政府强制采购的节能产品或环境标志产品，依据品目清单和认证证书实施政府优先采购。优先采购的具体规定（如涉及）。</w:t>
      </w:r>
    </w:p>
    <w:p w14:paraId="69EC7028">
      <w:pPr>
        <w:pStyle w:val="2"/>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3.关于无线局域网认证产品政府采购清单中的产品，优先采购的具体规定（如涉及）。</w:t>
      </w:r>
    </w:p>
    <w:p w14:paraId="2E979303">
      <w:pPr>
        <w:pStyle w:val="2"/>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4.确定中标候选人名单</w:t>
      </w:r>
    </w:p>
    <w:p w14:paraId="07EFA3D3">
      <w:pPr>
        <w:pStyle w:val="2"/>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 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F6C7EF1">
      <w:pPr>
        <w:pStyle w:val="2"/>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□随机抽取</w:t>
      </w:r>
    </w:p>
    <w:p w14:paraId="504E9A3F">
      <w:pPr>
        <w:pStyle w:val="2"/>
        <w:kinsoku/>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☑其他方式，</w:t>
      </w:r>
      <w:r>
        <w:rPr>
          <w:rFonts w:hint="eastAsia" w:asciiTheme="minorEastAsia" w:hAnsiTheme="minorEastAsia" w:eastAsiaTheme="minorEastAsia" w:cstheme="minorEastAsia"/>
          <w:color w:val="auto"/>
          <w:spacing w:val="2"/>
          <w:position w:val="17"/>
          <w:sz w:val="24"/>
          <w:szCs w:val="24"/>
          <w:lang w:eastAsia="zh-CN"/>
        </w:rPr>
        <w:t>具体要求：</w:t>
      </w:r>
      <w:r>
        <w:rPr>
          <w:rFonts w:hint="eastAsia" w:asciiTheme="minorEastAsia" w:hAnsiTheme="minorEastAsia" w:eastAsiaTheme="minorEastAsia" w:cstheme="minorEastAsia"/>
          <w:color w:val="auto"/>
          <w:spacing w:val="2"/>
          <w:position w:val="17"/>
          <w:sz w:val="24"/>
          <w:szCs w:val="24"/>
          <w:u w:val="single"/>
          <w:lang w:eastAsia="zh-CN"/>
        </w:rPr>
        <w:t xml:space="preserve">      优先选择价格低的         。</w:t>
      </w:r>
    </w:p>
    <w:p w14:paraId="728053A7">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 采用综合评分法时，投标人的排名按得分顺序从高到低排列；得分相同的，按投标报价由低到高顺序排列；得分且投标报价相同的，按技术指标优劣顺序排列。</w:t>
      </w:r>
    </w:p>
    <w:p w14:paraId="401615AB">
      <w:pPr>
        <w:pStyle w:val="2"/>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 采用最低评标价法时，评标结果按照投标报价由低到高顺序排列。投标报价相同的并列。投标文件满足招标文件全部实质性要求且投标报价最低的投标人为排名第一的中标候选人。</w:t>
      </w:r>
    </w:p>
    <w:p w14:paraId="2A4A1F75">
      <w:pPr>
        <w:pStyle w:val="2"/>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4.4 评标委员会要对评分汇总情况进行复核，特别是对排名第一的、报价最低的、投标文件被认定为无效的情形进行重点复核。</w:t>
      </w:r>
    </w:p>
    <w:p w14:paraId="78A59947">
      <w:pPr>
        <w:pStyle w:val="2"/>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4.5 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color w:val="auto"/>
          <w:spacing w:val="2"/>
          <w:position w:val="17"/>
          <w:sz w:val="24"/>
          <w:szCs w:val="24"/>
          <w:lang w:eastAsia="zh-CN"/>
        </w:rPr>
        <w:t>员会共推荐</w:t>
      </w:r>
      <w:r>
        <w:rPr>
          <w:rFonts w:hint="eastAsia" w:asciiTheme="minorEastAsia" w:hAnsiTheme="minorEastAsia" w:eastAsiaTheme="minorEastAsia" w:cstheme="minorEastAsia"/>
          <w:color w:val="auto"/>
          <w:spacing w:val="2"/>
          <w:position w:val="17"/>
          <w:sz w:val="24"/>
          <w:szCs w:val="24"/>
          <w:u w:val="single"/>
          <w:lang w:eastAsia="zh-CN"/>
        </w:rPr>
        <w:t xml:space="preserve">   3 </w:t>
      </w:r>
      <w:r>
        <w:rPr>
          <w:rFonts w:hint="eastAsia" w:asciiTheme="minorEastAsia" w:hAnsiTheme="minorEastAsia" w:eastAsiaTheme="minorEastAsia" w:cstheme="minorEastAsia"/>
          <w:color w:val="auto"/>
          <w:spacing w:val="2"/>
          <w:position w:val="17"/>
          <w:sz w:val="24"/>
          <w:szCs w:val="24"/>
          <w:lang w:eastAsia="zh-CN"/>
        </w:rPr>
        <w:t>名中标</w:t>
      </w:r>
      <w:r>
        <w:rPr>
          <w:rFonts w:hint="eastAsia" w:asciiTheme="minorEastAsia" w:hAnsiTheme="minorEastAsia" w:eastAsiaTheme="minorEastAsia" w:cstheme="minorEastAsia"/>
          <w:spacing w:val="2"/>
          <w:position w:val="17"/>
          <w:sz w:val="24"/>
          <w:szCs w:val="24"/>
          <w:lang w:eastAsia="zh-CN"/>
        </w:rPr>
        <w:t>候选人。</w:t>
      </w:r>
    </w:p>
    <w:p w14:paraId="03F62777">
      <w:pPr>
        <w:pStyle w:val="2"/>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5.报告违法行为</w:t>
      </w:r>
    </w:p>
    <w:p w14:paraId="1554BEA6">
      <w:pPr>
        <w:pStyle w:val="2"/>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评标委员会在评标过程中发现投标人有行贿、提供虚假材料或者串通等违法行为时，有向采购人、采购代理机构或者有关部门报告的职责。</w:t>
      </w:r>
    </w:p>
    <w:p w14:paraId="6F22A58B">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6.确定中标人</w:t>
      </w:r>
    </w:p>
    <w:p w14:paraId="1F35AB07">
      <w:pPr>
        <w:pStyle w:val="11"/>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☑根据采购人授权，评委会根据排名顺序直接确定排名第一的中标候选人为中标人。</w:t>
      </w:r>
    </w:p>
    <w:p w14:paraId="68EEE3D0">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□采购人应当在收到评标报告之日起5个工作日内，在评标报告确定的中标候选人名单中按顺序确定中标人。</w:t>
      </w:r>
    </w:p>
    <w:p w14:paraId="2FA68C36">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7.投标人存在下列情况之一的，投标无效：</w:t>
      </w:r>
    </w:p>
    <w:p w14:paraId="235DD1CE">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（1）投标文件未按招标文件要求签署、盖章的；</w:t>
      </w:r>
    </w:p>
    <w:p w14:paraId="61468BAC">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（2）不具备招标文件中规定的资格要求的；</w:t>
      </w:r>
    </w:p>
    <w:p w14:paraId="6A693C65">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（3）报价超过招标文件中规定的预算金额或者最高限价的；</w:t>
      </w:r>
    </w:p>
    <w:p w14:paraId="623ED2A5">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（4）投标文件含有采购人不能接受的附加条件的；</w:t>
      </w:r>
    </w:p>
    <w:p w14:paraId="1F23E99F">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（5）不符合应提交投标文件资料数量要求的；</w:t>
      </w:r>
    </w:p>
    <w:p w14:paraId="3FC63EE5">
      <w:pPr>
        <w:widowControl w:val="0"/>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（6）开标解密时未在规定时间（30分钟）内进行解密成功的视为撤销其投标文件（因电子开标系统原因除外）；</w:t>
      </w:r>
    </w:p>
    <w:p w14:paraId="3367B1A2">
      <w:pPr>
        <w:widowControl w:val="0"/>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（7）电子投标文件未使用CA认证并加密的；</w:t>
      </w:r>
    </w:p>
    <w:p w14:paraId="2C16508C">
      <w:pPr>
        <w:widowControl w:val="0"/>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（8）未在投标截止时间前完成上传的；</w:t>
      </w:r>
    </w:p>
    <w:p w14:paraId="6F1CC347">
      <w:pPr>
        <w:widowControl w:val="0"/>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（9）法律、法规和招标文件规定的其他无效情形。</w:t>
      </w:r>
    </w:p>
    <w:p w14:paraId="3D7C7261">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8.在招标采购中，出现下列情形之一的，应予废标：</w:t>
      </w:r>
    </w:p>
    <w:p w14:paraId="6A3CC92E">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（1）符合专业条件的供应商或者对招标文件作实质性响应的供应商不足三家的；</w:t>
      </w:r>
    </w:p>
    <w:p w14:paraId="38FED0AA">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（2）出现影响采购公正的违法、违规行为的；</w:t>
      </w:r>
    </w:p>
    <w:p w14:paraId="2297D344">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（3）投标人的报价均超过了预算金额，采购人不能支付的；</w:t>
      </w:r>
    </w:p>
    <w:p w14:paraId="35909273">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（4）因重大变故，采购任务取消的。</w:t>
      </w:r>
    </w:p>
    <w:p w14:paraId="064F08D8">
      <w:pPr>
        <w:kinsoku/>
        <w:wordWrap w:val="0"/>
        <w:spacing w:line="360" w:lineRule="auto"/>
        <w:ind w:firstLine="490" w:firstLineChars="200"/>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废标后，应当在指定媒体发布公告，将废标理由通知所有投标人。</w:t>
      </w:r>
    </w:p>
    <w:p w14:paraId="2112E963">
      <w:pPr>
        <w:kinsoku/>
        <w:wordWrap w:val="0"/>
        <w:spacing w:line="256" w:lineRule="auto"/>
        <w:jc w:val="both"/>
        <w:rPr>
          <w:rFonts w:hint="eastAsia" w:asciiTheme="minorEastAsia" w:hAnsiTheme="minorEastAsia" w:eastAsiaTheme="minorEastAsia" w:cstheme="minorEastAsia"/>
          <w:lang w:eastAsia="zh-CN"/>
        </w:rPr>
      </w:pPr>
    </w:p>
    <w:p w14:paraId="6D90472A">
      <w:pPr>
        <w:pStyle w:val="2"/>
        <w:kinsoku/>
        <w:wordWrap w:val="0"/>
        <w:spacing w:before="78" w:line="221" w:lineRule="auto"/>
        <w:jc w:val="center"/>
        <w:outlineLvl w:val="2"/>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53070C0B">
      <w:pPr>
        <w:pStyle w:val="2"/>
        <w:kinsoku/>
        <w:wordWrap w:val="0"/>
        <w:spacing w:before="78" w:line="221" w:lineRule="auto"/>
        <w:jc w:val="center"/>
        <w:outlineLvl w:val="2"/>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5065F084">
      <w:pPr>
        <w:pStyle w:val="2"/>
        <w:kinsoku/>
        <w:wordWrap w:val="0"/>
        <w:spacing w:before="78" w:line="221" w:lineRule="auto"/>
        <w:jc w:val="center"/>
        <w:outlineLvl w:val="2"/>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71C8CEB8">
      <w:pPr>
        <w:pStyle w:val="2"/>
        <w:kinsoku/>
        <w:wordWrap w:val="0"/>
        <w:spacing w:before="78" w:line="221" w:lineRule="auto"/>
        <w:jc w:val="center"/>
        <w:outlineLvl w:val="2"/>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3FAF4FB8">
      <w:pPr>
        <w:pStyle w:val="2"/>
        <w:kinsoku/>
        <w:wordWrap w:val="0"/>
        <w:spacing w:before="78" w:line="221" w:lineRule="auto"/>
        <w:jc w:val="center"/>
        <w:outlineLvl w:val="2"/>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43922ED2">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5A1AF41F">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57142E30">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3C3CDAFA">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05A9861C">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538A991E">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0720EF8A">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15923A3B">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25D0ACA5">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4250658B">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78B26E64">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47414AFE">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78FA745B">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3B59701A">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42804BA3">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6F4976AB">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48D4192A">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3B9FAB98">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412A0D59">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54545FA9">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0A42491C">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60252EE3">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7C7C89F5">
      <w:pP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517C0D28">
      <w:pPr>
        <w:pStyle w:val="2"/>
        <w:kinsoku/>
        <w:wordWrap w:val="0"/>
        <w:spacing w:before="78" w:line="221" w:lineRule="auto"/>
        <w:jc w:val="center"/>
        <w:outlineLvl w:val="2"/>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14:paraId="1F11A1DB">
      <w:pPr>
        <w:pStyle w:val="2"/>
        <w:kinsoku/>
        <w:wordWrap w:val="0"/>
        <w:spacing w:before="78" w:line="221" w:lineRule="auto"/>
        <w:jc w:val="center"/>
        <w:outlineLvl w:val="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评分标准</w:t>
      </w:r>
    </w:p>
    <w:p w14:paraId="027B1EBC">
      <w:pPr>
        <w:kinsoku/>
        <w:wordWrap w:val="0"/>
        <w:spacing w:before="39"/>
        <w:jc w:val="center"/>
        <w:rPr>
          <w:rFonts w:hint="eastAsia" w:asciiTheme="minorEastAsia" w:hAnsiTheme="minorEastAsia" w:eastAsiaTheme="minorEastAsia" w:cstheme="minorEastAsia"/>
          <w:lang w:eastAsia="zh-CN"/>
        </w:rPr>
      </w:pPr>
    </w:p>
    <w:p w14:paraId="4856D369">
      <w:pPr>
        <w:spacing w:line="360" w:lineRule="auto"/>
        <w:ind w:firstLine="465"/>
        <w:rPr>
          <w:rFonts w:ascii="宋体" w:hAnsi="宋体"/>
          <w:sz w:val="24"/>
          <w:szCs w:val="24"/>
          <w:lang w:eastAsia="zh-CN"/>
        </w:rPr>
      </w:pPr>
      <w:bookmarkStart w:id="0" w:name="_Toc417810483"/>
      <w:r>
        <w:rPr>
          <w:rFonts w:hint="eastAsia" w:ascii="宋体" w:hAnsi="宋体"/>
          <w:sz w:val="24"/>
          <w:szCs w:val="24"/>
          <w:lang w:eastAsia="zh-CN"/>
        </w:rPr>
        <w:t>（二）评标内容及标准</w:t>
      </w:r>
      <w:bookmarkEnd w:id="0"/>
    </w:p>
    <w:p w14:paraId="45F93711">
      <w:pPr>
        <w:spacing w:line="360" w:lineRule="auto"/>
        <w:ind w:firstLine="465"/>
        <w:rPr>
          <w:rFonts w:ascii="宋体" w:hAnsi="宋体"/>
          <w:sz w:val="24"/>
          <w:szCs w:val="24"/>
        </w:rPr>
      </w:pPr>
      <w:r>
        <w:rPr>
          <w:rFonts w:ascii="宋体" w:hAnsi="宋体"/>
          <w:sz w:val="24"/>
          <w:szCs w:val="24"/>
        </w:rPr>
        <w:t>1</w:t>
      </w:r>
      <w:r>
        <w:rPr>
          <w:rFonts w:hint="eastAsia" w:ascii="宋体" w:hAnsi="宋体"/>
          <w:sz w:val="24"/>
          <w:szCs w:val="24"/>
        </w:rPr>
        <w:t>、价格分。（30分）</w:t>
      </w:r>
      <w:bookmarkStart w:id="1" w:name="_GoBack"/>
      <w:bookmarkEnd w:id="1"/>
    </w:p>
    <w:p w14:paraId="04C26271">
      <w:pPr>
        <w:widowControl w:val="0"/>
        <w:spacing w:line="360" w:lineRule="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投标报价得分＝（评标基准价／有效投标报价）×价格权值(30%)×100</w:t>
      </w:r>
    </w:p>
    <w:p w14:paraId="304745AB">
      <w:pPr>
        <w:spacing w:line="360" w:lineRule="auto"/>
        <w:ind w:firstLine="465"/>
        <w:rPr>
          <w:rFonts w:ascii="宋体" w:hAnsi="宋体" w:cs="宋体"/>
          <w:kern w:val="2"/>
          <w:sz w:val="24"/>
          <w:szCs w:val="24"/>
          <w:lang w:eastAsia="zh-CN"/>
        </w:rPr>
      </w:pPr>
      <w:r>
        <w:rPr>
          <w:rFonts w:hint="eastAsia" w:ascii="宋体" w:hAnsi="宋体" w:cs="宋体"/>
          <w:kern w:val="2"/>
          <w:sz w:val="24"/>
          <w:szCs w:val="24"/>
          <w:lang w:eastAsia="zh-CN"/>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15%后参与评审。参与优惠企业的报价=投标报价*（1-15%）。对于同时属于小微企业、监狱企业或残疾人福利性单位的，不重复进行投标报价扣除。</w:t>
      </w:r>
    </w:p>
    <w:p w14:paraId="394888F0">
      <w:pPr>
        <w:spacing w:line="360" w:lineRule="auto"/>
        <w:ind w:firstLine="465"/>
        <w:rPr>
          <w:rFonts w:ascii="宋体" w:hAnsi="宋体"/>
          <w:sz w:val="24"/>
          <w:szCs w:val="24"/>
          <w:lang w:eastAsia="zh-CN"/>
        </w:rPr>
      </w:pPr>
    </w:p>
    <w:p w14:paraId="2EBA3488">
      <w:pPr>
        <w:spacing w:line="360" w:lineRule="auto"/>
        <w:ind w:firstLine="465"/>
        <w:rPr>
          <w:rFonts w:ascii="宋体" w:hAnsi="宋体"/>
          <w:sz w:val="24"/>
          <w:szCs w:val="24"/>
          <w:lang w:eastAsia="zh-CN"/>
        </w:rPr>
      </w:pPr>
      <w:r>
        <w:rPr>
          <w:rFonts w:hint="eastAsia" w:ascii="宋体" w:hAnsi="宋体"/>
          <w:sz w:val="24"/>
          <w:szCs w:val="24"/>
          <w:lang w:eastAsia="zh-CN"/>
        </w:rPr>
        <w:t>2、技术部分（35分）</w:t>
      </w:r>
    </w:p>
    <w:p w14:paraId="387E1AFA">
      <w:pPr>
        <w:spacing w:line="360" w:lineRule="auto"/>
        <w:ind w:firstLine="465"/>
        <w:rPr>
          <w:rFonts w:ascii="宋体" w:hAnsi="宋体"/>
          <w:sz w:val="24"/>
          <w:szCs w:val="24"/>
          <w:lang w:eastAsia="zh-CN"/>
        </w:rPr>
      </w:pPr>
      <w:r>
        <w:rPr>
          <w:rFonts w:hint="eastAsia" w:ascii="宋体" w:hAnsi="宋体"/>
          <w:sz w:val="24"/>
          <w:szCs w:val="24"/>
          <w:lang w:eastAsia="zh-CN"/>
        </w:rPr>
        <w:t>完全满足招标文件技术参数的，得35分。</w:t>
      </w:r>
    </w:p>
    <w:p w14:paraId="58DDACEE">
      <w:pPr>
        <w:spacing w:line="360" w:lineRule="auto"/>
        <w:ind w:firstLine="465"/>
        <w:rPr>
          <w:rFonts w:ascii="宋体" w:hAnsi="宋体"/>
          <w:sz w:val="24"/>
          <w:szCs w:val="24"/>
          <w:lang w:eastAsia="zh-CN"/>
        </w:rPr>
      </w:pPr>
      <w:r>
        <w:rPr>
          <w:rFonts w:hint="eastAsia" w:ascii="宋体" w:hAnsi="宋体"/>
          <w:sz w:val="24"/>
          <w:szCs w:val="24"/>
          <w:lang w:eastAsia="zh-CN"/>
        </w:rPr>
        <w:t>评标委员会根据投标人提供的产品技术证明等文件，判断所投产品是否满足招标文件的要求。</w:t>
      </w:r>
    </w:p>
    <w:p w14:paraId="4B400492">
      <w:pPr>
        <w:spacing w:line="360" w:lineRule="auto"/>
        <w:ind w:firstLine="465"/>
        <w:rPr>
          <w:rFonts w:ascii="宋体" w:hAnsi="宋体"/>
          <w:sz w:val="24"/>
          <w:szCs w:val="24"/>
          <w:lang w:eastAsia="zh-CN"/>
        </w:rPr>
      </w:pPr>
      <w:r>
        <w:rPr>
          <w:rFonts w:hint="eastAsia" w:ascii="宋体" w:hAnsi="宋体"/>
          <w:sz w:val="24"/>
          <w:szCs w:val="24"/>
          <w:lang w:eastAsia="zh-CN"/>
        </w:rPr>
        <w:t>其中</w:t>
      </w:r>
      <w:r>
        <w:rPr>
          <w:rFonts w:hint="eastAsia" w:ascii="宋体" w:hAnsi="宋体"/>
          <w:color w:val="000000" w:themeColor="text1"/>
          <w:sz w:val="24"/>
          <w:szCs w:val="24"/>
          <w:lang w:eastAsia="zh-CN"/>
          <w14:textFill>
            <w14:solidFill>
              <w14:schemeClr w14:val="tx1"/>
            </w14:solidFill>
          </w14:textFill>
        </w:rPr>
        <w:t>“★”指标6项：有一项不满足扣2分，非“★”指标46项</w:t>
      </w:r>
      <w:r>
        <w:rPr>
          <w:rFonts w:hint="eastAsia" w:ascii="宋体" w:hAnsi="宋体"/>
          <w:sz w:val="24"/>
          <w:szCs w:val="24"/>
          <w:lang w:eastAsia="zh-CN"/>
        </w:rPr>
        <w:t>：每有1条不满足扣0.5分。</w:t>
      </w:r>
    </w:p>
    <w:p w14:paraId="736E3619">
      <w:pPr>
        <w:spacing w:line="360" w:lineRule="auto"/>
        <w:ind w:firstLine="465"/>
        <w:rPr>
          <w:rFonts w:ascii="宋体" w:hAnsi="宋体"/>
          <w:sz w:val="24"/>
          <w:szCs w:val="24"/>
          <w:lang w:eastAsia="zh-CN"/>
        </w:rPr>
      </w:pPr>
      <w:r>
        <w:rPr>
          <w:rFonts w:hint="eastAsia" w:ascii="宋体" w:hAnsi="宋体"/>
          <w:sz w:val="24"/>
          <w:szCs w:val="24"/>
          <w:lang w:eastAsia="zh-CN"/>
        </w:rPr>
        <w:t>技术参数偏差表中标注“正偏差”或“负偏差”或“无偏差”；正偏差视同满足，负偏差按要求扣分，未提供或不满足招标文件“采购需求”要求的，则扣除对应分值。</w:t>
      </w:r>
    </w:p>
    <w:p w14:paraId="661E40CF">
      <w:pPr>
        <w:spacing w:line="360" w:lineRule="auto"/>
        <w:ind w:firstLine="465"/>
        <w:rPr>
          <w:rFonts w:ascii="宋体" w:hAnsi="宋体"/>
          <w:sz w:val="24"/>
          <w:szCs w:val="24"/>
          <w:lang w:eastAsia="zh-CN"/>
        </w:rPr>
      </w:pPr>
    </w:p>
    <w:p w14:paraId="31A93C69">
      <w:pPr>
        <w:spacing w:line="360" w:lineRule="auto"/>
        <w:ind w:firstLine="465"/>
        <w:rPr>
          <w:rFonts w:ascii="宋体" w:hAnsi="宋体"/>
          <w:sz w:val="24"/>
          <w:szCs w:val="24"/>
        </w:rPr>
      </w:pPr>
      <w:r>
        <w:rPr>
          <w:rFonts w:hint="eastAsia" w:ascii="宋体" w:hAnsi="宋体"/>
          <w:sz w:val="24"/>
          <w:szCs w:val="24"/>
        </w:rPr>
        <w:t>3、商务部分。（35分）</w:t>
      </w:r>
    </w:p>
    <w:p w14:paraId="447F619C">
      <w:pPr>
        <w:spacing w:line="360" w:lineRule="auto"/>
        <w:ind w:firstLine="465"/>
        <w:rPr>
          <w:rFonts w:ascii="宋体" w:hAnsi="宋体"/>
          <w:sz w:val="24"/>
          <w:szCs w:val="24"/>
          <w:lang w:eastAsia="zh-CN"/>
        </w:rPr>
      </w:pPr>
      <w:r>
        <w:rPr>
          <w:rFonts w:hint="eastAsia" w:ascii="宋体" w:hAnsi="宋体"/>
          <w:sz w:val="24"/>
          <w:szCs w:val="24"/>
          <w:lang w:eastAsia="zh-CN"/>
        </w:rPr>
        <w:t>（1）提供2021年以来，学校信息化类项目业绩(同时提供中标通知书、合同扫描件)每提供1份，得1分，最多得2分。</w:t>
      </w:r>
    </w:p>
    <w:p w14:paraId="65D072DD">
      <w:pPr>
        <w:spacing w:line="360" w:lineRule="auto"/>
        <w:ind w:firstLine="465"/>
        <w:rPr>
          <w:rFonts w:ascii="宋体" w:hAnsi="宋体"/>
          <w:sz w:val="24"/>
          <w:szCs w:val="24"/>
          <w:lang w:eastAsia="zh-CN"/>
        </w:rPr>
      </w:pPr>
      <w:r>
        <w:rPr>
          <w:rFonts w:hint="eastAsia" w:ascii="宋体" w:hAnsi="宋体"/>
          <w:sz w:val="24"/>
          <w:szCs w:val="24"/>
          <w:lang w:eastAsia="zh-CN"/>
        </w:rPr>
        <w:t>（2）投标人或所投智慧黑板的制造商应具有售后成熟度服务认证证书（十二星级）,证书覆盖范围应包括智慧黑板的售后服务。（提供证书原件扫描件）满足得2分，不满足不得分。</w:t>
      </w:r>
    </w:p>
    <w:p w14:paraId="08D37649">
      <w:pPr>
        <w:spacing w:line="360" w:lineRule="auto"/>
        <w:ind w:firstLine="465"/>
        <w:rPr>
          <w:rFonts w:ascii="宋体" w:hAnsi="宋体"/>
          <w:sz w:val="24"/>
          <w:szCs w:val="24"/>
          <w:lang w:eastAsia="zh-CN"/>
        </w:rPr>
      </w:pPr>
      <w:r>
        <w:rPr>
          <w:rFonts w:hint="eastAsia" w:ascii="宋体" w:hAnsi="宋体"/>
          <w:sz w:val="24"/>
          <w:szCs w:val="24"/>
          <w:lang w:eastAsia="zh-CN"/>
        </w:rPr>
        <w:t>（3）投标人或所投智慧黑板的制造商应具有有害物质过程控制管理体系认证证书,证书覆盖范围应包含智慧黑板设备销售涉及的有害物质过程管理相关活动（提供证书原件扫描件），满足得2分，不满足不得分。</w:t>
      </w:r>
    </w:p>
    <w:p w14:paraId="336D7482">
      <w:pPr>
        <w:spacing w:line="360" w:lineRule="auto"/>
        <w:ind w:firstLine="465"/>
        <w:rPr>
          <w:rFonts w:ascii="宋体" w:hAnsi="宋体"/>
          <w:sz w:val="24"/>
          <w:szCs w:val="24"/>
          <w:lang w:eastAsia="zh-CN"/>
        </w:rPr>
      </w:pPr>
      <w:r>
        <w:rPr>
          <w:rFonts w:hint="eastAsia" w:ascii="宋体" w:hAnsi="宋体"/>
          <w:sz w:val="24"/>
          <w:szCs w:val="24"/>
          <w:lang w:eastAsia="zh-CN"/>
        </w:rPr>
        <w:t>（4）售后服务要求（6分）</w:t>
      </w:r>
    </w:p>
    <w:p w14:paraId="091B7C97">
      <w:pPr>
        <w:spacing w:line="360" w:lineRule="auto"/>
        <w:ind w:firstLine="465"/>
        <w:rPr>
          <w:rFonts w:ascii="宋体" w:hAnsi="宋体"/>
          <w:sz w:val="24"/>
          <w:szCs w:val="24"/>
          <w:lang w:eastAsia="zh-CN"/>
        </w:rPr>
      </w:pPr>
      <w:r>
        <w:rPr>
          <w:rFonts w:hint="eastAsia" w:ascii="宋体" w:hAnsi="宋体"/>
          <w:sz w:val="24"/>
          <w:szCs w:val="24"/>
          <w:lang w:eastAsia="zh-CN"/>
        </w:rPr>
        <w:t>根据投标人提供的售后服务承诺情况（包含但不限于响应时间、服务内容、故障检修、售后服务场所或售后网点设置等)进行横向对比评分：</w:t>
      </w:r>
    </w:p>
    <w:p w14:paraId="7E876CC4">
      <w:pPr>
        <w:spacing w:line="360" w:lineRule="auto"/>
        <w:ind w:firstLine="465"/>
        <w:rPr>
          <w:rFonts w:ascii="宋体" w:hAnsi="宋体"/>
          <w:sz w:val="24"/>
          <w:szCs w:val="24"/>
          <w:lang w:eastAsia="zh-CN"/>
        </w:rPr>
      </w:pPr>
      <w:r>
        <w:rPr>
          <w:rFonts w:hint="eastAsia" w:ascii="宋体" w:hAnsi="宋体"/>
          <w:sz w:val="24"/>
          <w:szCs w:val="24"/>
          <w:lang w:eastAsia="zh-CN"/>
        </w:rPr>
        <w:t>售后服务响应时间及时、服务内容详细全面、售后故障检修及时、售后服务场所或售后网点设置合理贴合实际的，得6分；</w:t>
      </w:r>
    </w:p>
    <w:p w14:paraId="2C649916">
      <w:pPr>
        <w:spacing w:line="360" w:lineRule="auto"/>
        <w:ind w:firstLine="465"/>
        <w:rPr>
          <w:rFonts w:ascii="宋体" w:hAnsi="宋体"/>
          <w:sz w:val="24"/>
          <w:szCs w:val="24"/>
          <w:lang w:eastAsia="zh-CN"/>
        </w:rPr>
      </w:pPr>
      <w:r>
        <w:rPr>
          <w:rFonts w:hint="eastAsia" w:ascii="宋体" w:hAnsi="宋体"/>
          <w:sz w:val="24"/>
          <w:szCs w:val="24"/>
          <w:lang w:eastAsia="zh-CN"/>
        </w:rPr>
        <w:t>售后服务响应时间较长、服务内容不全面、售后故障检修较长、售后服务场所或售后网点设置合理较贴合实际的，得3分；</w:t>
      </w:r>
    </w:p>
    <w:p w14:paraId="2A519A77">
      <w:pPr>
        <w:spacing w:line="360" w:lineRule="auto"/>
        <w:ind w:firstLine="465"/>
        <w:rPr>
          <w:rFonts w:ascii="宋体" w:hAnsi="宋体"/>
          <w:sz w:val="24"/>
          <w:szCs w:val="24"/>
          <w:lang w:eastAsia="zh-CN"/>
        </w:rPr>
      </w:pPr>
      <w:r>
        <w:rPr>
          <w:rFonts w:hint="eastAsia" w:ascii="宋体" w:hAnsi="宋体"/>
          <w:sz w:val="24"/>
          <w:szCs w:val="24"/>
          <w:lang w:eastAsia="zh-CN"/>
        </w:rPr>
        <w:t>售后服务响应时间较长、服务内容不全面、售后故障检修较长、售后服务场所或售后网点设置不贴合实际的，得1分；</w:t>
      </w:r>
    </w:p>
    <w:p w14:paraId="179F86EC">
      <w:pPr>
        <w:spacing w:line="360" w:lineRule="auto"/>
        <w:ind w:firstLine="465"/>
        <w:rPr>
          <w:rFonts w:ascii="宋体" w:hAnsi="宋体"/>
          <w:sz w:val="24"/>
          <w:szCs w:val="24"/>
          <w:lang w:eastAsia="zh-CN"/>
        </w:rPr>
      </w:pPr>
      <w:r>
        <w:rPr>
          <w:rFonts w:hint="eastAsia" w:ascii="宋体" w:hAnsi="宋体"/>
          <w:sz w:val="24"/>
          <w:szCs w:val="24"/>
          <w:lang w:eastAsia="zh-CN"/>
        </w:rPr>
        <w:t>缺项不得分。</w:t>
      </w:r>
    </w:p>
    <w:p w14:paraId="5E07CE58">
      <w:pPr>
        <w:spacing w:line="360" w:lineRule="auto"/>
        <w:ind w:left="315" w:leftChars="150" w:firstLine="120" w:firstLineChars="50"/>
        <w:rPr>
          <w:rFonts w:ascii="宋体" w:hAnsi="宋体"/>
          <w:sz w:val="24"/>
          <w:szCs w:val="24"/>
          <w:lang w:eastAsia="zh-CN"/>
        </w:rPr>
      </w:pPr>
      <w:r>
        <w:rPr>
          <w:rFonts w:hint="eastAsia" w:ascii="宋体" w:hAnsi="宋体"/>
          <w:sz w:val="24"/>
          <w:szCs w:val="24"/>
          <w:lang w:eastAsia="zh-CN"/>
        </w:rPr>
        <w:t>（5）培训服务要求（7分）</w:t>
      </w:r>
      <w:r>
        <w:rPr>
          <w:rFonts w:hint="eastAsia" w:ascii="宋体" w:hAnsi="宋体"/>
          <w:sz w:val="24"/>
          <w:szCs w:val="24"/>
          <w:lang w:eastAsia="zh-CN"/>
        </w:rPr>
        <w:tab/>
      </w:r>
    </w:p>
    <w:p w14:paraId="6C83F22A">
      <w:pPr>
        <w:spacing w:line="360" w:lineRule="auto"/>
        <w:ind w:firstLine="465"/>
        <w:rPr>
          <w:rFonts w:ascii="宋体" w:hAnsi="宋体"/>
          <w:sz w:val="24"/>
          <w:szCs w:val="24"/>
          <w:lang w:eastAsia="zh-CN"/>
        </w:rPr>
      </w:pPr>
      <w:r>
        <w:rPr>
          <w:rFonts w:hint="eastAsia" w:ascii="宋体" w:hAnsi="宋体"/>
          <w:sz w:val="24"/>
          <w:szCs w:val="24"/>
          <w:lang w:eastAsia="zh-CN"/>
        </w:rPr>
        <w:t>供应商提供设备操作培训计划，培训方案详尽，培训计 划明确，制定明确的培训流程，前期进行培训需求分析 ，拟定培训计划，配备专业的、有实地培训经验的人员 。内容详尽、明确、切实可行的得7分； 内容基本详尽、 明确、缺乏针对性、可操作性的得4分；内容不详实，缺乏可操作性得1分；缺项不得分。</w:t>
      </w:r>
    </w:p>
    <w:p w14:paraId="1CEE1A30">
      <w:pPr>
        <w:numPr>
          <w:ilvl w:val="0"/>
          <w:numId w:val="4"/>
        </w:numPr>
        <w:spacing w:line="360" w:lineRule="auto"/>
        <w:ind w:firstLine="465"/>
        <w:rPr>
          <w:rFonts w:ascii="宋体" w:hAnsi="宋体"/>
          <w:sz w:val="24"/>
          <w:szCs w:val="24"/>
        </w:rPr>
      </w:pPr>
      <w:r>
        <w:rPr>
          <w:rFonts w:hint="eastAsia" w:ascii="宋体" w:hAnsi="宋体"/>
          <w:sz w:val="24"/>
          <w:szCs w:val="24"/>
        </w:rPr>
        <w:t>供货保障要求 (</w:t>
      </w:r>
      <w:r>
        <w:rPr>
          <w:rFonts w:hint="eastAsia" w:ascii="宋体" w:hAnsi="宋体"/>
          <w:sz w:val="24"/>
          <w:szCs w:val="24"/>
          <w:lang w:eastAsia="zh-CN"/>
        </w:rPr>
        <w:t>5</w:t>
      </w:r>
      <w:r>
        <w:rPr>
          <w:rFonts w:hint="eastAsia" w:ascii="宋体" w:hAnsi="宋体"/>
          <w:sz w:val="24"/>
          <w:szCs w:val="24"/>
        </w:rPr>
        <w:t>分)</w:t>
      </w:r>
    </w:p>
    <w:p w14:paraId="756F70B0">
      <w:pPr>
        <w:spacing w:line="360" w:lineRule="auto"/>
        <w:ind w:firstLine="465"/>
        <w:rPr>
          <w:rFonts w:ascii="宋体" w:hAnsi="宋体"/>
          <w:sz w:val="24"/>
          <w:szCs w:val="24"/>
          <w:lang w:eastAsia="zh-CN"/>
        </w:rPr>
      </w:pPr>
      <w:r>
        <w:rPr>
          <w:rFonts w:hint="eastAsia" w:ascii="宋体" w:hAnsi="宋体"/>
          <w:sz w:val="24"/>
          <w:szCs w:val="24"/>
          <w:lang w:eastAsia="zh-CN"/>
        </w:rPr>
        <w:t>投标人保证按时供货安装的措施完整详尽、内容非常清晰，具体实施方案科学合理、全面性可靠性高，对招标文件的响应程度高得5分。</w:t>
      </w:r>
    </w:p>
    <w:p w14:paraId="4F42F431">
      <w:pPr>
        <w:spacing w:line="360" w:lineRule="auto"/>
        <w:ind w:firstLine="465"/>
        <w:rPr>
          <w:rFonts w:ascii="宋体" w:hAnsi="宋体"/>
          <w:sz w:val="24"/>
          <w:szCs w:val="24"/>
          <w:lang w:eastAsia="zh-CN"/>
        </w:rPr>
      </w:pPr>
      <w:r>
        <w:rPr>
          <w:rFonts w:hint="eastAsia" w:ascii="宋体" w:hAnsi="宋体"/>
          <w:sz w:val="24"/>
          <w:szCs w:val="24"/>
          <w:lang w:eastAsia="zh-CN"/>
        </w:rPr>
        <w:t>投标人保证按时供货安装的措施较完整， 具体实施方案比较合理，缺乏全面性，对招标文件的响应程度较高得3分。</w:t>
      </w:r>
    </w:p>
    <w:p w14:paraId="569ED723">
      <w:pPr>
        <w:spacing w:line="360" w:lineRule="auto"/>
        <w:ind w:firstLine="465"/>
        <w:rPr>
          <w:rFonts w:ascii="宋体" w:hAnsi="宋体"/>
          <w:sz w:val="24"/>
          <w:szCs w:val="24"/>
          <w:lang w:eastAsia="zh-CN"/>
        </w:rPr>
      </w:pPr>
      <w:r>
        <w:rPr>
          <w:rFonts w:hint="eastAsia" w:ascii="宋体" w:hAnsi="宋体"/>
          <w:sz w:val="24"/>
          <w:szCs w:val="24"/>
          <w:lang w:eastAsia="zh-CN"/>
        </w:rPr>
        <w:t>投标人保证按时供货安装的措施内容不全面、缺乏可靠性，对招标文件的响应程度低得1分。缺项不得分。</w:t>
      </w:r>
    </w:p>
    <w:p w14:paraId="26B043AA">
      <w:pPr>
        <w:spacing w:line="360" w:lineRule="auto"/>
        <w:ind w:firstLine="465"/>
        <w:rPr>
          <w:rFonts w:ascii="宋体" w:hAnsi="宋体"/>
          <w:sz w:val="24"/>
          <w:szCs w:val="24"/>
          <w:lang w:eastAsia="zh-CN"/>
        </w:rPr>
      </w:pPr>
      <w:r>
        <w:rPr>
          <w:rFonts w:hint="eastAsia" w:ascii="宋体" w:hAnsi="宋体"/>
          <w:sz w:val="24"/>
          <w:szCs w:val="24"/>
          <w:lang w:eastAsia="zh-CN"/>
        </w:rPr>
        <w:t>（7）实施方案 (6分)</w:t>
      </w:r>
      <w:r>
        <w:rPr>
          <w:rFonts w:hint="eastAsia" w:ascii="宋体" w:hAnsi="宋体"/>
          <w:sz w:val="24"/>
          <w:szCs w:val="24"/>
          <w:lang w:eastAsia="zh-CN"/>
        </w:rPr>
        <w:tab/>
      </w:r>
    </w:p>
    <w:p w14:paraId="5320A474">
      <w:pPr>
        <w:spacing w:line="360" w:lineRule="auto"/>
        <w:ind w:firstLine="465"/>
        <w:rPr>
          <w:rFonts w:ascii="宋体" w:hAnsi="宋体"/>
          <w:sz w:val="24"/>
          <w:szCs w:val="24"/>
          <w:lang w:eastAsia="zh-CN"/>
        </w:rPr>
      </w:pPr>
      <w:r>
        <w:rPr>
          <w:rFonts w:hint="eastAsia" w:ascii="宋体" w:hAnsi="宋体"/>
          <w:sz w:val="24"/>
          <w:szCs w:val="24"/>
          <w:lang w:eastAsia="zh-CN"/>
        </w:rPr>
        <w:t>投标人应提供详细的实施方案，有切实可行的协调、解决和完成项目的工作方法和措施，有合理实施进度计划 、设备安装与施工衔接实施方案等。包含但不限于项目 整体实施计划、质量保证措施、项目管理措施、应急预案等进行打分。</w:t>
      </w:r>
    </w:p>
    <w:p w14:paraId="2651CBDC">
      <w:pPr>
        <w:spacing w:line="360" w:lineRule="auto"/>
        <w:ind w:firstLine="465"/>
        <w:rPr>
          <w:rFonts w:ascii="宋体" w:hAnsi="宋体"/>
          <w:sz w:val="24"/>
          <w:szCs w:val="24"/>
          <w:lang w:eastAsia="zh-CN"/>
        </w:rPr>
      </w:pPr>
      <w:r>
        <w:rPr>
          <w:rFonts w:hint="eastAsia" w:ascii="宋体" w:hAnsi="宋体"/>
          <w:sz w:val="24"/>
          <w:szCs w:val="24"/>
          <w:lang w:eastAsia="zh-CN"/>
        </w:rPr>
        <w:t>实施方案编制完善，合理可行，针对性强，能很好的满足采购人实际需求的，得6分；实施方案编制合理，基本满足采购人需求的，有个别细节需要完善和提高，得3分 ；实施方案编制模糊，内容有缺失或纰漏，得1分；缺项不得分。</w:t>
      </w:r>
    </w:p>
    <w:p w14:paraId="7ABE2859">
      <w:pPr>
        <w:spacing w:line="360" w:lineRule="auto"/>
        <w:ind w:firstLine="465"/>
        <w:rPr>
          <w:rFonts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8</w:t>
      </w:r>
      <w:r>
        <w:rPr>
          <w:rFonts w:hint="eastAsia" w:ascii="宋体" w:hAnsi="宋体"/>
          <w:sz w:val="24"/>
          <w:szCs w:val="24"/>
          <w:lang w:eastAsia="zh-CN"/>
        </w:rPr>
        <w:t>）</w:t>
      </w:r>
      <w:r>
        <w:rPr>
          <w:rFonts w:hint="eastAsia" w:ascii="宋体" w:hAnsi="宋体" w:eastAsia="宋体" w:cs="宋体"/>
          <w:color w:val="000000" w:themeColor="text1"/>
          <w:sz w:val="24"/>
          <w:szCs w:val="24"/>
          <w:lang w:eastAsia="zh-CN"/>
          <w14:textFill>
            <w14:solidFill>
              <w14:schemeClr w14:val="tx1"/>
            </w14:solidFill>
          </w14:textFill>
        </w:rPr>
        <w:t>投标文件响应程度</w:t>
      </w: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分）</w:t>
      </w:r>
    </w:p>
    <w:p w14:paraId="6C1ED252">
      <w:pPr>
        <w:spacing w:line="360" w:lineRule="auto"/>
        <w:ind w:firstLine="465"/>
        <w:rPr>
          <w:rFonts w:ascii="宋体" w:hAnsi="宋体"/>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投标文件符合招标文件所有条款，标书制作规范最多得</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分；若投标文件与招标文件要求有偏离，但不影响到实质性响应，评委会根据情况扣1-2分；</w:t>
      </w:r>
    </w:p>
    <w:p w14:paraId="75777485">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p>
    <w:p w14:paraId="02BDFF57">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4DF96B2C">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74914429">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03F0CD30">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47FC5A51">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3721B1E3">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22B230DA">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2908D770">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533DBF06">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02D63322">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6E744CAE">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7EAEAB4B">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0DEE4560">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08E8215C">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58C1BA21">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5360C617">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34F4C3B1">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21A156AC">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43AFECED">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4C5483B6">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614DCD48">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六.中标通知及签订合同</w:t>
      </w:r>
    </w:p>
    <w:p w14:paraId="00C94024">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1.中标通知</w:t>
      </w:r>
    </w:p>
    <w:p w14:paraId="43AE57A8">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1.1 中标人被正式确定后，将在“河南省政府采购网”和“南阳市公共资源交易中心网”上公告中标结果，同时向中标人发出《中标通知书》。</w:t>
      </w:r>
    </w:p>
    <w:p w14:paraId="126592D0">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 《中标通知书》将作为签订合同的依据之一。</w:t>
      </w:r>
    </w:p>
    <w:p w14:paraId="5DBDFF24">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5CF1F027">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2.签订合同</w:t>
      </w:r>
    </w:p>
    <w:p w14:paraId="4896ED79">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2.1中标供应商打印《中标通知书》后及时与采购人签订政府采购合同。合同签订后，采购人应通过“河南省电子化政府采购系统”(www.hngp.gov.cn)合同管理栏目上传合同原件扫描件完成备案。</w:t>
      </w:r>
    </w:p>
    <w:p w14:paraId="6121049C">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2.2招标文件、投标文件、答疑及澄清文件，均为签订合同的依据。</w:t>
      </w:r>
    </w:p>
    <w:p w14:paraId="4ABAC3B7">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p>
    <w:p w14:paraId="79F324A9">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七.质疑与答复</w:t>
      </w:r>
    </w:p>
    <w:p w14:paraId="7FD257C9">
      <w:pPr>
        <w:pStyle w:val="11"/>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437EA58B">
      <w:pPr>
        <w:pStyle w:val="11"/>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14:paraId="6CA19225">
      <w:pPr>
        <w:pStyle w:val="11"/>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14:paraId="0D708EAE">
      <w:pPr>
        <w:pStyle w:val="11"/>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3.1 </w:t>
      </w:r>
      <w:r>
        <w:rPr>
          <w:rFonts w:asciiTheme="minorEastAsia" w:hAnsiTheme="minorEastAsia" w:eastAsiaTheme="minorEastAsia" w:cstheme="minorEastAsia"/>
          <w:spacing w:val="2"/>
          <w:position w:val="17"/>
          <w:sz w:val="24"/>
          <w:szCs w:val="24"/>
          <w:lang w:eastAsia="zh-CN"/>
        </w:rPr>
        <w:t>在线接收，请质疑人上传质疑函原件扫描件到南阳市公共资源交易系统应用平台并电话通知到项目负责人。</w:t>
      </w:r>
    </w:p>
    <w:p w14:paraId="321E58CB">
      <w:pPr>
        <w:pStyle w:val="11"/>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3.2 </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14:paraId="51412455">
      <w:pPr>
        <w:pStyle w:val="11"/>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4B1BC0BF">
      <w:pPr>
        <w:pStyle w:val="11"/>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14:paraId="02BE407F">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八、相关注意事项</w:t>
      </w:r>
    </w:p>
    <w:p w14:paraId="57BD0B32">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1.开标及询标时，投标人法定代表人（负责人）或授权代表务必携带有效的身份证明，否则产生的不利后果由投标人自行承担。</w:t>
      </w:r>
    </w:p>
    <w:p w14:paraId="0A636CD0">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2.各投标人应保证：投标文件中涉及到的所有内容，不会出现因第三方提出侵权而引发法律及经济纠纷，不论何种情况下若发生此类情况，其相应责任由投标人自行承担。</w:t>
      </w:r>
    </w:p>
    <w:p w14:paraId="23522468">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3.3开标、评标期间，投标人不得向评委询问评标情况，不得进行旨在影响评标结果的活动。</w:t>
      </w:r>
    </w:p>
    <w:p w14:paraId="214B7024">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4.为了保证评标的公正性，除询标外，评委不得与投标人交换意见。无论评标工作结束与否，参与评标的任何人均不得私下向外透露评标中的任何情况。</w:t>
      </w:r>
    </w:p>
    <w:p w14:paraId="6619DE0E">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5.投标人应本着公平竞争的原则参与投标，不得用任何方式对其它投标人恶意攻击。</w:t>
      </w:r>
    </w:p>
    <w:p w14:paraId="0968BC25">
      <w:pPr>
        <w:kinsoku/>
        <w:wordWrap w:val="0"/>
        <w:spacing w:line="360" w:lineRule="auto"/>
        <w:ind w:firstLine="488" w:firstLineChars="200"/>
        <w:jc w:val="both"/>
        <w:rPr>
          <w:rFonts w:hint="eastAsia" w:asciiTheme="minorEastAsia" w:hAnsiTheme="minorEastAsia" w:eastAsiaTheme="minorEastAsia" w:cstheme="minorEastAsia"/>
          <w:b/>
          <w:bCs/>
          <w:spacing w:val="2"/>
          <w:position w:val="17"/>
          <w:sz w:val="32"/>
          <w:szCs w:val="32"/>
          <w:lang w:eastAsia="zh-CN"/>
        </w:rPr>
      </w:pPr>
      <w:r>
        <w:rPr>
          <w:rFonts w:hint="eastAsia" w:asciiTheme="minorEastAsia" w:hAnsiTheme="minorEastAsia" w:eastAsiaTheme="minorEastAsia" w:cstheme="minorEastAsia"/>
          <w:spacing w:val="2"/>
          <w:position w:val="17"/>
          <w:sz w:val="24"/>
          <w:szCs w:val="24"/>
          <w:lang w:eastAsia="zh-CN"/>
        </w:rPr>
        <w:t>6.投标人如有违反上述要求或违反国家法律、法规的行为，无论评标结果如何，其投标资格将被取消。</w:t>
      </w:r>
    </w:p>
    <w:p w14:paraId="120690FD">
      <w:pPr>
        <w:kinsoku/>
        <w:wordWrap w:val="0"/>
        <w:spacing w:line="360" w:lineRule="auto"/>
        <w:jc w:val="center"/>
        <w:rPr>
          <w:rFonts w:hint="eastAsia"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14:paraId="20F50092">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p>
    <w:p w14:paraId="72239F87">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14:paraId="5BABEA9D">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14:paraId="6D546A84">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5A872FDB">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14:paraId="0F43BF9A">
      <w:pPr>
        <w:pStyle w:val="2"/>
        <w:kinsoku/>
        <w:wordWrap w:val="0"/>
        <w:spacing w:line="360" w:lineRule="auto"/>
        <w:ind w:firstLine="430" w:firstLineChars="200"/>
        <w:jc w:val="both"/>
        <w:rPr>
          <w:rFonts w:hint="eastAsia" w:asciiTheme="minorEastAsia" w:hAnsiTheme="minorEastAsia" w:eastAsiaTheme="minorEastAsia" w:cstheme="minorEastAsia"/>
          <w:b/>
          <w:bCs/>
          <w:spacing w:val="-13"/>
          <w:sz w:val="24"/>
          <w:szCs w:val="24"/>
          <w:lang w:eastAsia="zh-CN"/>
        </w:r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2BB1E8BA">
      <w:pPr>
        <w:pStyle w:val="26"/>
        <w:wordWrap w:val="0"/>
        <w:jc w:val="both"/>
        <w:sectPr>
          <w:footerReference r:id="rId5" w:type="default"/>
          <w:pgSz w:w="11907" w:h="16840"/>
          <w:pgMar w:top="1440" w:right="1800" w:bottom="1440" w:left="1800" w:header="878" w:footer="886" w:gutter="0"/>
          <w:pgNumType w:start="1"/>
          <w:cols w:space="720" w:num="1"/>
        </w:sectPr>
      </w:pPr>
    </w:p>
    <w:p w14:paraId="4616F736">
      <w:pPr>
        <w:pStyle w:val="2"/>
        <w:kinsoku/>
        <w:wordWrap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第五章 政府采购合同（草案）</w:t>
      </w:r>
    </w:p>
    <w:p w14:paraId="7A16A6D5">
      <w:pPr>
        <w:pStyle w:val="26"/>
        <w:jc w:val="both"/>
      </w:pPr>
    </w:p>
    <w:p w14:paraId="520B3FE0">
      <w:pPr>
        <w:pStyle w:val="2"/>
        <w:kinsoku/>
        <w:wordWrap w:val="0"/>
        <w:spacing w:line="360" w:lineRule="auto"/>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说明：</w:t>
      </w:r>
    </w:p>
    <w:p w14:paraId="149E5004">
      <w:pPr>
        <w:pStyle w:val="2"/>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1870628D">
      <w:pPr>
        <w:pStyle w:val="2"/>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2.合同条款中应规定，乙方完全遵守《中华人民共和国妇女权益保障法》中关于劳动和社会保障权益的有关要求。</w:t>
      </w:r>
    </w:p>
    <w:p w14:paraId="2A817E6F">
      <w:pPr>
        <w:pStyle w:val="2"/>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3.对于通过预留采购项目、预留专门采购包等措施签订的采购合同，应当明确标注本合同为中小企业预留合同。</w:t>
      </w:r>
    </w:p>
    <w:p w14:paraId="44DC3F8A">
      <w:pPr>
        <w:pStyle w:val="2"/>
        <w:kinsoku/>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4.政府采购合同设定预付款支付方式的，预付款支付比例原则上不低于合同金额的50%；对于中小企业，预付款支付比例原则上不低于合同金额的70%。</w:t>
      </w:r>
    </w:p>
    <w:p w14:paraId="507E7B75">
      <w:pPr>
        <w:pStyle w:val="2"/>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1F5307AE">
      <w:pPr>
        <w:pStyle w:val="2"/>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F5A5F53">
      <w:pPr>
        <w:pStyle w:val="2"/>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7.当采购项目涉及数据中心相关设备、运维服务时，采购需求应当符合《绿色数据中</w:t>
      </w:r>
    </w:p>
    <w:p w14:paraId="5907C712">
      <w:pPr>
        <w:pStyle w:val="2"/>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心政府采购需求标准（试行）》（财库〔2023〕7号）的有关要求，并在合同中明确对相关指标的验收方式和违约责任。</w:t>
      </w:r>
    </w:p>
    <w:p w14:paraId="1A6CE82A">
      <w:pPr>
        <w:kinsoku/>
        <w:wordWrap w:val="0"/>
        <w:spacing w:line="220" w:lineRule="auto"/>
        <w:jc w:val="both"/>
        <w:rPr>
          <w:rFonts w:hint="eastAsia" w:asciiTheme="minorEastAsia" w:hAnsiTheme="minorEastAsia" w:eastAsiaTheme="minorEastAsia" w:cstheme="minorEastAsia"/>
          <w:sz w:val="24"/>
          <w:szCs w:val="24"/>
          <w:lang w:eastAsia="zh-CN"/>
        </w:rPr>
      </w:pPr>
    </w:p>
    <w:p w14:paraId="5F1358F1">
      <w:pPr>
        <w:kinsoku/>
        <w:wordWrap w:val="0"/>
        <w:spacing w:line="220" w:lineRule="auto"/>
        <w:jc w:val="both"/>
        <w:rPr>
          <w:rFonts w:hint="eastAsia" w:asciiTheme="minorEastAsia" w:hAnsiTheme="minorEastAsia" w:eastAsiaTheme="minorEastAsia" w:cstheme="minorEastAsia"/>
          <w:sz w:val="24"/>
          <w:szCs w:val="24"/>
          <w:lang w:eastAsia="zh-CN"/>
        </w:rPr>
      </w:pPr>
    </w:p>
    <w:p w14:paraId="0447EC8C">
      <w:pPr>
        <w:kinsoku/>
        <w:wordWrap w:val="0"/>
        <w:spacing w:line="220" w:lineRule="auto"/>
        <w:jc w:val="both"/>
        <w:rPr>
          <w:rFonts w:hint="eastAsia" w:asciiTheme="minorEastAsia" w:hAnsiTheme="minorEastAsia" w:eastAsiaTheme="minorEastAsia" w:cstheme="minorEastAsia"/>
          <w:sz w:val="24"/>
          <w:szCs w:val="24"/>
          <w:lang w:eastAsia="zh-CN"/>
        </w:rPr>
      </w:pPr>
    </w:p>
    <w:p w14:paraId="564A65EA">
      <w:pPr>
        <w:kinsoku/>
        <w:wordWrap w:val="0"/>
        <w:spacing w:line="220" w:lineRule="auto"/>
        <w:jc w:val="both"/>
        <w:rPr>
          <w:rFonts w:hint="eastAsia" w:asciiTheme="minorEastAsia" w:hAnsiTheme="minorEastAsia" w:eastAsiaTheme="minorEastAsia" w:cstheme="minorEastAsia"/>
          <w:sz w:val="24"/>
          <w:szCs w:val="24"/>
          <w:lang w:eastAsia="zh-CN"/>
        </w:rPr>
      </w:pPr>
    </w:p>
    <w:p w14:paraId="7F349E8A">
      <w:pPr>
        <w:kinsoku/>
        <w:wordWrap w:val="0"/>
        <w:spacing w:line="220" w:lineRule="auto"/>
        <w:jc w:val="both"/>
        <w:rPr>
          <w:rFonts w:hint="eastAsia" w:asciiTheme="minorEastAsia" w:hAnsiTheme="minorEastAsia" w:eastAsiaTheme="minorEastAsia" w:cstheme="minorEastAsia"/>
          <w:sz w:val="24"/>
          <w:szCs w:val="24"/>
          <w:lang w:eastAsia="zh-CN"/>
        </w:rPr>
      </w:pPr>
    </w:p>
    <w:p w14:paraId="20B320DA">
      <w:pPr>
        <w:pStyle w:val="2"/>
        <w:kinsoku/>
        <w:wordWrap w:val="0"/>
        <w:spacing w:before="353" w:line="219" w:lineRule="auto"/>
        <w:jc w:val="center"/>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第六章 投标文件格式</w:t>
      </w:r>
    </w:p>
    <w:p w14:paraId="13000378">
      <w:pPr>
        <w:kinsoku/>
        <w:wordWrap w:val="0"/>
        <w:spacing w:line="253" w:lineRule="auto"/>
        <w:jc w:val="both"/>
        <w:rPr>
          <w:rFonts w:hint="eastAsia" w:asciiTheme="minorEastAsia" w:hAnsiTheme="minorEastAsia" w:eastAsiaTheme="minorEastAsia" w:cstheme="minorEastAsia"/>
          <w:lang w:eastAsia="zh-CN"/>
        </w:rPr>
      </w:pPr>
    </w:p>
    <w:p w14:paraId="0291D5E2">
      <w:pPr>
        <w:pStyle w:val="2"/>
        <w:kinsoku/>
        <w:wordWrap w:val="0"/>
        <w:spacing w:before="78" w:line="360" w:lineRule="auto"/>
        <w:ind w:left="15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投标人编制文件须知</w:t>
      </w:r>
    </w:p>
    <w:p w14:paraId="2FC6F6ED">
      <w:pPr>
        <w:pStyle w:val="2"/>
        <w:kinsoku/>
        <w:wordWrap w:val="0"/>
        <w:spacing w:line="360" w:lineRule="auto"/>
        <w:ind w:firstLine="468"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1.投标人按照本部分的顺序编制投标文件（资格证明文件）、投标</w:t>
      </w:r>
      <w:r>
        <w:rPr>
          <w:rFonts w:hint="eastAsia" w:asciiTheme="minorEastAsia" w:hAnsiTheme="minorEastAsia" w:eastAsiaTheme="minorEastAsia" w:cstheme="minorEastAsia"/>
          <w:spacing w:val="-4"/>
          <w:sz w:val="24"/>
          <w:szCs w:val="24"/>
          <w:lang w:eastAsia="zh-CN"/>
        </w:rPr>
        <w:t>文件（商务技术文</w:t>
      </w:r>
      <w:r>
        <w:rPr>
          <w:rFonts w:hint="eastAsia" w:asciiTheme="minorEastAsia" w:hAnsiTheme="minorEastAsia" w:eastAsiaTheme="minorEastAsia" w:cstheme="minorEastAsia"/>
          <w:spacing w:val="-8"/>
          <w:sz w:val="24"/>
          <w:szCs w:val="24"/>
          <w:lang w:eastAsia="zh-CN"/>
        </w:rPr>
        <w:t>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p>
    <w:p w14:paraId="7EFBA1EF">
      <w:pPr>
        <w:kinsoku/>
        <w:wordWrap w:val="0"/>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展）填写提交。</w:t>
      </w:r>
    </w:p>
    <w:p w14:paraId="16805BBE">
      <w:pPr>
        <w:pStyle w:val="2"/>
        <w:kinsoku/>
        <w:wordWrap w:val="0"/>
        <w:spacing w:line="360" w:lineRule="auto"/>
        <w:ind w:firstLine="468"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1"/>
          <w:sz w:val="24"/>
          <w:szCs w:val="24"/>
          <w:lang w:eastAsia="zh-CN"/>
        </w:rPr>
        <w:t>全部声明和问题的回答及所附材料必须是真实的、准确的和完整</w:t>
      </w:r>
      <w:r>
        <w:rPr>
          <w:rFonts w:hint="eastAsia" w:asciiTheme="minorEastAsia" w:hAnsiTheme="minorEastAsia" w:eastAsiaTheme="minorEastAsia" w:cstheme="minorEastAsia"/>
          <w:spacing w:val="-2"/>
          <w:sz w:val="24"/>
          <w:szCs w:val="24"/>
          <w:lang w:eastAsia="zh-CN"/>
        </w:rPr>
        <w:t>的。</w:t>
      </w:r>
    </w:p>
    <w:p w14:paraId="2F85D3D0">
      <w:pPr>
        <w:kinsoku/>
        <w:wordWrap w:val="0"/>
        <w:spacing w:line="219" w:lineRule="auto"/>
        <w:jc w:val="both"/>
        <w:rPr>
          <w:rFonts w:hint="eastAsia" w:asciiTheme="minorEastAsia" w:hAnsiTheme="minorEastAsia" w:eastAsiaTheme="minorEastAsia" w:cstheme="minorEastAsia"/>
          <w:sz w:val="24"/>
          <w:szCs w:val="24"/>
          <w:lang w:eastAsia="zh-CN"/>
        </w:rPr>
        <w:sectPr>
          <w:headerReference r:id="rId6" w:type="default"/>
          <w:footerReference r:id="rId7" w:type="default"/>
          <w:pgSz w:w="11907" w:h="16840"/>
          <w:pgMar w:top="1440" w:right="1800" w:bottom="1440" w:left="1800" w:header="878" w:footer="886" w:gutter="0"/>
          <w:cols w:space="720" w:num="1"/>
        </w:sectPr>
      </w:pPr>
    </w:p>
    <w:p w14:paraId="68C16D1A">
      <w:pPr>
        <w:pStyle w:val="2"/>
        <w:kinsoku/>
        <w:wordWrap w:val="0"/>
        <w:spacing w:before="78" w:line="360" w:lineRule="auto"/>
        <w:ind w:left="13"/>
        <w:jc w:val="both"/>
        <w:outlineLvl w:val="2"/>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一、资格证明文件格式</w:t>
      </w:r>
    </w:p>
    <w:p w14:paraId="5F83629F">
      <w:pPr>
        <w:kinsoku/>
        <w:wordWrap w:val="0"/>
        <w:spacing w:line="360" w:lineRule="auto"/>
        <w:jc w:val="both"/>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1.开标一览表</w:t>
      </w:r>
    </w:p>
    <w:p w14:paraId="4E6B6858">
      <w:pPr>
        <w:kinsoku/>
        <w:wordWrap w:val="0"/>
        <w:spacing w:line="360" w:lineRule="auto"/>
        <w:jc w:val="cente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098ED81B">
      <w:pPr>
        <w:kinsoku/>
        <w:wordWrap w:val="0"/>
        <w:spacing w:line="360" w:lineRule="auto"/>
        <w:jc w:val="cente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开标一览表</w:t>
      </w:r>
    </w:p>
    <w:tbl>
      <w:tblPr>
        <w:tblStyle w:val="21"/>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5088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14:paraId="48053902">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项目名称</w:t>
            </w:r>
          </w:p>
        </w:tc>
        <w:tc>
          <w:tcPr>
            <w:tcW w:w="6926" w:type="dxa"/>
            <w:tcBorders>
              <w:top w:val="single" w:color="auto" w:sz="4" w:space="0"/>
              <w:left w:val="single" w:color="auto" w:sz="4" w:space="0"/>
              <w:bottom w:val="single" w:color="auto" w:sz="4" w:space="0"/>
              <w:right w:val="single" w:color="auto" w:sz="4" w:space="0"/>
            </w:tcBorders>
            <w:vAlign w:val="center"/>
          </w:tcPr>
          <w:p w14:paraId="0B68DA38">
            <w:pPr>
              <w:kinsoku/>
              <w:wordWrap w:val="0"/>
              <w:spacing w:line="360" w:lineRule="auto"/>
              <w:jc w:val="both"/>
              <w:rPr>
                <w:rFonts w:hint="eastAsia" w:asciiTheme="minorEastAsia" w:hAnsiTheme="minorEastAsia" w:eastAsiaTheme="minorEastAsia" w:cstheme="minorEastAsia"/>
                <w:spacing w:val="-8"/>
                <w:sz w:val="24"/>
                <w:szCs w:val="24"/>
                <w:lang w:eastAsia="zh-CN"/>
              </w:rPr>
            </w:pPr>
          </w:p>
        </w:tc>
      </w:tr>
      <w:tr w14:paraId="7C97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14:paraId="1A7E8CB1">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项目编号</w:t>
            </w:r>
          </w:p>
        </w:tc>
        <w:tc>
          <w:tcPr>
            <w:tcW w:w="6926" w:type="dxa"/>
            <w:tcBorders>
              <w:top w:val="single" w:color="auto" w:sz="4" w:space="0"/>
              <w:left w:val="single" w:color="auto" w:sz="4" w:space="0"/>
              <w:bottom w:val="single" w:color="auto" w:sz="4" w:space="0"/>
              <w:right w:val="single" w:color="auto" w:sz="4" w:space="0"/>
            </w:tcBorders>
            <w:vAlign w:val="center"/>
          </w:tcPr>
          <w:p w14:paraId="03E829C9">
            <w:pPr>
              <w:kinsoku/>
              <w:wordWrap w:val="0"/>
              <w:spacing w:line="360" w:lineRule="auto"/>
              <w:jc w:val="both"/>
              <w:rPr>
                <w:rFonts w:hint="eastAsia" w:asciiTheme="minorEastAsia" w:hAnsiTheme="minorEastAsia" w:eastAsiaTheme="minorEastAsia" w:cstheme="minorEastAsia"/>
                <w:spacing w:val="-8"/>
                <w:sz w:val="24"/>
                <w:szCs w:val="24"/>
                <w:lang w:eastAsia="zh-CN"/>
              </w:rPr>
            </w:pPr>
          </w:p>
        </w:tc>
      </w:tr>
      <w:tr w14:paraId="5FB1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14:paraId="650B01ED">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w:t>
            </w:r>
          </w:p>
        </w:tc>
        <w:tc>
          <w:tcPr>
            <w:tcW w:w="6926" w:type="dxa"/>
            <w:tcBorders>
              <w:top w:val="single" w:color="auto" w:sz="4" w:space="0"/>
              <w:left w:val="single" w:color="auto" w:sz="4" w:space="0"/>
              <w:bottom w:val="single" w:color="auto" w:sz="4" w:space="0"/>
              <w:right w:val="single" w:color="auto" w:sz="4" w:space="0"/>
            </w:tcBorders>
            <w:vAlign w:val="center"/>
          </w:tcPr>
          <w:p w14:paraId="7255C69F">
            <w:pPr>
              <w:kinsoku/>
              <w:wordWrap w:val="0"/>
              <w:spacing w:line="360" w:lineRule="auto"/>
              <w:jc w:val="both"/>
              <w:rPr>
                <w:rFonts w:hint="eastAsia" w:asciiTheme="minorEastAsia" w:hAnsiTheme="minorEastAsia" w:eastAsiaTheme="minorEastAsia" w:cstheme="minorEastAsia"/>
                <w:spacing w:val="-8"/>
                <w:sz w:val="24"/>
                <w:szCs w:val="24"/>
                <w:lang w:eastAsia="zh-CN"/>
              </w:rPr>
            </w:pPr>
          </w:p>
        </w:tc>
      </w:tr>
      <w:tr w14:paraId="3318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14:paraId="42200A68">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投标报价</w:t>
            </w:r>
          </w:p>
        </w:tc>
        <w:tc>
          <w:tcPr>
            <w:tcW w:w="6926" w:type="dxa"/>
            <w:tcBorders>
              <w:top w:val="single" w:color="auto" w:sz="4" w:space="0"/>
              <w:left w:val="single" w:color="auto" w:sz="4" w:space="0"/>
              <w:bottom w:val="single" w:color="auto" w:sz="4" w:space="0"/>
              <w:right w:val="single" w:color="auto" w:sz="4" w:space="0"/>
            </w:tcBorders>
            <w:vAlign w:val="center"/>
          </w:tcPr>
          <w:p w14:paraId="623C01A9">
            <w:pPr>
              <w:kinsoku/>
              <w:wordWrap w:val="0"/>
              <w:spacing w:line="360" w:lineRule="auto"/>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大写：（￥：）</w:t>
            </w:r>
          </w:p>
        </w:tc>
      </w:tr>
      <w:tr w14:paraId="6602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14:paraId="500BAB00">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交货安装时间</w:t>
            </w:r>
          </w:p>
        </w:tc>
        <w:tc>
          <w:tcPr>
            <w:tcW w:w="6926" w:type="dxa"/>
            <w:tcBorders>
              <w:top w:val="single" w:color="auto" w:sz="4" w:space="0"/>
              <w:left w:val="single" w:color="auto" w:sz="4" w:space="0"/>
              <w:bottom w:val="single" w:color="auto" w:sz="4" w:space="0"/>
              <w:right w:val="single" w:color="auto" w:sz="4" w:space="0"/>
            </w:tcBorders>
            <w:vAlign w:val="center"/>
          </w:tcPr>
          <w:p w14:paraId="6AAC1084">
            <w:pPr>
              <w:kinsoku/>
              <w:wordWrap w:val="0"/>
              <w:spacing w:line="360" w:lineRule="auto"/>
              <w:jc w:val="both"/>
              <w:rPr>
                <w:rFonts w:hint="eastAsia" w:asciiTheme="minorEastAsia" w:hAnsiTheme="minorEastAsia" w:eastAsiaTheme="minorEastAsia" w:cstheme="minorEastAsia"/>
                <w:spacing w:val="-8"/>
                <w:sz w:val="24"/>
                <w:szCs w:val="24"/>
                <w:lang w:eastAsia="zh-CN"/>
              </w:rPr>
            </w:pPr>
          </w:p>
        </w:tc>
      </w:tr>
      <w:tr w14:paraId="44C2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07E55E23">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免费质保期</w:t>
            </w:r>
          </w:p>
        </w:tc>
        <w:tc>
          <w:tcPr>
            <w:tcW w:w="6926" w:type="dxa"/>
            <w:tcBorders>
              <w:top w:val="single" w:color="auto" w:sz="4" w:space="0"/>
              <w:left w:val="single" w:color="auto" w:sz="4" w:space="0"/>
              <w:bottom w:val="single" w:color="auto" w:sz="4" w:space="0"/>
              <w:right w:val="single" w:color="auto" w:sz="4" w:space="0"/>
            </w:tcBorders>
            <w:vAlign w:val="center"/>
          </w:tcPr>
          <w:p w14:paraId="05590FE1">
            <w:pPr>
              <w:kinsoku/>
              <w:wordWrap w:val="0"/>
              <w:spacing w:line="360" w:lineRule="auto"/>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年</w:t>
            </w:r>
          </w:p>
        </w:tc>
      </w:tr>
      <w:tr w14:paraId="3C92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00ABCE7D">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备注</w:t>
            </w:r>
          </w:p>
        </w:tc>
        <w:tc>
          <w:tcPr>
            <w:tcW w:w="6926" w:type="dxa"/>
            <w:tcBorders>
              <w:top w:val="single" w:color="auto" w:sz="4" w:space="0"/>
              <w:left w:val="single" w:color="auto" w:sz="4" w:space="0"/>
              <w:bottom w:val="single" w:color="auto" w:sz="4" w:space="0"/>
              <w:right w:val="single" w:color="auto" w:sz="4" w:space="0"/>
            </w:tcBorders>
            <w:vAlign w:val="center"/>
          </w:tcPr>
          <w:p w14:paraId="5A1D360D">
            <w:pPr>
              <w:kinsoku/>
              <w:wordWrap w:val="0"/>
              <w:spacing w:line="360" w:lineRule="auto"/>
              <w:jc w:val="both"/>
              <w:rPr>
                <w:rFonts w:hint="eastAsia" w:asciiTheme="minorEastAsia" w:hAnsiTheme="minorEastAsia" w:eastAsiaTheme="minorEastAsia" w:cstheme="minorEastAsia"/>
                <w:spacing w:val="-8"/>
                <w:sz w:val="24"/>
                <w:szCs w:val="24"/>
                <w:lang w:eastAsia="zh-CN"/>
              </w:rPr>
            </w:pPr>
          </w:p>
          <w:p w14:paraId="2DAF63BF">
            <w:pPr>
              <w:kinsoku/>
              <w:wordWrap w:val="0"/>
              <w:spacing w:line="360" w:lineRule="auto"/>
              <w:jc w:val="both"/>
              <w:rPr>
                <w:rFonts w:hint="eastAsia" w:asciiTheme="minorEastAsia" w:hAnsiTheme="minorEastAsia" w:eastAsiaTheme="minorEastAsia" w:cstheme="minorEastAsia"/>
                <w:spacing w:val="-8"/>
                <w:sz w:val="24"/>
                <w:szCs w:val="24"/>
                <w:lang w:eastAsia="zh-CN"/>
              </w:rPr>
            </w:pPr>
          </w:p>
        </w:tc>
      </w:tr>
    </w:tbl>
    <w:p w14:paraId="565BB019">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注：“开标一览表”报总价。</w:t>
      </w:r>
    </w:p>
    <w:p w14:paraId="167F973C">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投标人（公章）：法定代表人（负责人）或授权代表（签字）：</w:t>
      </w:r>
    </w:p>
    <w:p w14:paraId="28F86467">
      <w:pPr>
        <w:kinsoku/>
        <w:wordWrap w:val="0"/>
        <w:spacing w:line="360" w:lineRule="auto"/>
        <w:jc w:val="both"/>
        <w:rPr>
          <w:rFonts w:hint="eastAsia" w:asciiTheme="minorEastAsia" w:hAnsiTheme="minorEastAsia" w:eastAsiaTheme="minorEastAsia" w:cstheme="minorEastAsia"/>
          <w:b/>
          <w:bCs/>
          <w:spacing w:val="-8"/>
          <w:sz w:val="24"/>
          <w:szCs w:val="24"/>
          <w:lang w:eastAsia="zh-CN"/>
        </w:rPr>
        <w:sectPr>
          <w:pgSz w:w="11907" w:h="16840"/>
          <w:pgMar w:top="1440" w:right="1800" w:bottom="1440" w:left="1800" w:header="851" w:footer="992" w:gutter="0"/>
          <w:cols w:space="720" w:num="1"/>
        </w:sect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14:paraId="32AA4B4A">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2.授权书格式</w:t>
      </w:r>
    </w:p>
    <w:p w14:paraId="4A171EF0">
      <w:pPr>
        <w:kinsoku/>
        <w:wordWrap w:val="0"/>
        <w:spacing w:line="360" w:lineRule="auto"/>
        <w:ind w:firstLine="567"/>
        <w:jc w:val="center"/>
        <w:rPr>
          <w:rFonts w:hint="eastAsia" w:asciiTheme="minorEastAsia" w:hAnsiTheme="minorEastAsia" w:eastAsiaTheme="minorEastAsia" w:cstheme="minorEastAsia"/>
          <w:b/>
          <w:sz w:val="24"/>
          <w:szCs w:val="24"/>
          <w:lang w:eastAsia="zh-CN"/>
        </w:rPr>
      </w:pPr>
    </w:p>
    <w:p w14:paraId="740ABAD8">
      <w:pPr>
        <w:kinsoku/>
        <w:wordWrap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AAEF29E">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p w14:paraId="049E84DF">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505C20F3">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7968DE1E">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471E2EEB">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6BFAB753">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0C57CFB6">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1FC8239B">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5C0AA469">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1F522557">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2D6F423D">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204CEA84">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41CD80F3">
      <w:pPr>
        <w:pStyle w:val="20"/>
        <w:kinsoku/>
        <w:wordWrap w:val="0"/>
        <w:ind w:firstLine="480"/>
        <w:jc w:val="both"/>
        <w:rPr>
          <w:rFonts w:hint="eastAsia" w:asciiTheme="minorEastAsia" w:hAnsiTheme="minorEastAsia" w:eastAsiaTheme="minorEastAsia" w:cstheme="minorEastAsia"/>
          <w:sz w:val="24"/>
          <w:szCs w:val="24"/>
        </w:rPr>
      </w:pPr>
    </w:p>
    <w:p w14:paraId="03D8D08F">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2FC5AF1A">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4DDB5847">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72D681D8">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2A402472">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p w14:paraId="79C2EF52">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466408B0">
      <w:pPr>
        <w:kinsoku/>
        <w:wordWrap w:val="0"/>
        <w:spacing w:line="360" w:lineRule="auto"/>
        <w:jc w:val="both"/>
        <w:rPr>
          <w:rFonts w:hint="eastAsia" w:asciiTheme="minorEastAsia" w:hAnsiTheme="minorEastAsia" w:eastAsiaTheme="minorEastAsia" w:cstheme="minorEastAsia"/>
          <w:sz w:val="24"/>
          <w:szCs w:val="24"/>
          <w:lang w:eastAsia="zh-CN"/>
        </w:rPr>
      </w:pPr>
    </w:p>
    <w:p w14:paraId="06AE10FF">
      <w:pPr>
        <w:kinsoku/>
        <w:wordWrap w:val="0"/>
        <w:spacing w:line="360" w:lineRule="auto"/>
        <w:jc w:val="both"/>
        <w:rPr>
          <w:rFonts w:hint="eastAsia" w:asciiTheme="minorEastAsia" w:hAnsiTheme="minorEastAsia" w:eastAsiaTheme="minorEastAsia" w:cstheme="minorEastAsia"/>
          <w:sz w:val="24"/>
          <w:szCs w:val="24"/>
          <w:lang w:eastAsia="zh-CN"/>
        </w:rPr>
      </w:pPr>
    </w:p>
    <w:p w14:paraId="5ECEBDEF">
      <w:pPr>
        <w:kinsoku/>
        <w:wordWrap w:val="0"/>
        <w:spacing w:line="360" w:lineRule="auto"/>
        <w:jc w:val="both"/>
        <w:rPr>
          <w:rFonts w:hint="eastAsia" w:asciiTheme="minorEastAsia" w:hAnsiTheme="minorEastAsia" w:eastAsiaTheme="minorEastAsia" w:cstheme="minorEastAsia"/>
          <w:sz w:val="24"/>
          <w:szCs w:val="24"/>
          <w:lang w:eastAsia="zh-CN"/>
        </w:rPr>
      </w:pPr>
    </w:p>
    <w:p w14:paraId="3C59559D">
      <w:pPr>
        <w:kinsoku/>
        <w:wordWrap w:val="0"/>
        <w:spacing w:line="360" w:lineRule="auto"/>
        <w:jc w:val="both"/>
        <w:rPr>
          <w:rFonts w:hint="eastAsia" w:asciiTheme="minorEastAsia" w:hAnsiTheme="minorEastAsia" w:eastAsiaTheme="minorEastAsia" w:cstheme="minorEastAsia"/>
          <w:sz w:val="24"/>
          <w:szCs w:val="24"/>
          <w:lang w:eastAsia="zh-CN"/>
        </w:rPr>
      </w:pPr>
    </w:p>
    <w:p w14:paraId="4A362F11">
      <w:pPr>
        <w:kinsoku/>
        <w:wordWrap w:val="0"/>
        <w:spacing w:line="360" w:lineRule="auto"/>
        <w:jc w:val="both"/>
        <w:rPr>
          <w:rFonts w:hint="eastAsia" w:asciiTheme="minorEastAsia" w:hAnsiTheme="minorEastAsia" w:eastAsiaTheme="minorEastAsia" w:cstheme="minorEastAsia"/>
          <w:sz w:val="24"/>
          <w:szCs w:val="24"/>
          <w:lang w:eastAsia="zh-CN"/>
        </w:rPr>
      </w:pPr>
    </w:p>
    <w:p w14:paraId="1BB88083">
      <w:pPr>
        <w:kinsoku/>
        <w:wordWrap w:val="0"/>
        <w:spacing w:line="360" w:lineRule="auto"/>
        <w:jc w:val="both"/>
        <w:rPr>
          <w:rFonts w:hint="eastAsia" w:asciiTheme="minorEastAsia" w:hAnsiTheme="minorEastAsia" w:eastAsiaTheme="minorEastAsia" w:cstheme="minorEastAsia"/>
          <w:sz w:val="24"/>
          <w:szCs w:val="24"/>
          <w:lang w:eastAsia="zh-CN"/>
        </w:rPr>
      </w:pPr>
    </w:p>
    <w:p w14:paraId="1026D332">
      <w:pPr>
        <w:kinsoku/>
        <w:wordWrap w:val="0"/>
        <w:spacing w:line="360" w:lineRule="auto"/>
        <w:jc w:val="both"/>
        <w:rPr>
          <w:rFonts w:hint="eastAsia" w:asciiTheme="minorEastAsia" w:hAnsiTheme="minorEastAsia" w:eastAsiaTheme="minorEastAsia" w:cstheme="minorEastAsia"/>
          <w:sz w:val="24"/>
          <w:szCs w:val="24"/>
          <w:lang w:eastAsia="zh-CN"/>
        </w:rPr>
      </w:pPr>
    </w:p>
    <w:p w14:paraId="3C80E215">
      <w:pPr>
        <w:kinsoku/>
        <w:wordWrap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3.资格声明函格式</w:t>
      </w:r>
    </w:p>
    <w:p w14:paraId="376E0CF5">
      <w:pPr>
        <w:kinsoku/>
        <w:wordWrap w:val="0"/>
        <w:spacing w:line="360" w:lineRule="auto"/>
        <w:jc w:val="center"/>
        <w:rPr>
          <w:rFonts w:hint="eastAsia" w:asciiTheme="minorEastAsia" w:hAnsiTheme="minorEastAsia" w:eastAsiaTheme="minorEastAsia" w:cstheme="minorEastAsia"/>
          <w:b/>
          <w:sz w:val="24"/>
          <w:szCs w:val="24"/>
          <w:lang w:eastAsia="zh-CN"/>
        </w:rPr>
      </w:pPr>
    </w:p>
    <w:p w14:paraId="13F3D7DE">
      <w:pPr>
        <w:kinsoku/>
        <w:wordWrap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0CAD105B">
      <w:pPr>
        <w:pStyle w:val="2"/>
        <w:kinsoku/>
        <w:wordWrap w:val="0"/>
        <w:spacing w:line="360" w:lineRule="auto"/>
        <w:jc w:val="both"/>
        <w:rPr>
          <w:rFonts w:hint="eastAsia" w:asciiTheme="minorEastAsia" w:hAnsiTheme="minorEastAsia" w:eastAsiaTheme="minorEastAsia" w:cstheme="minorEastAsia"/>
          <w:spacing w:val="-3"/>
          <w:sz w:val="24"/>
          <w:szCs w:val="24"/>
          <w:lang w:eastAsia="zh-CN"/>
        </w:rPr>
      </w:pPr>
    </w:p>
    <w:p w14:paraId="66592914">
      <w:pPr>
        <w:pStyle w:val="2"/>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0589E30C">
      <w:pPr>
        <w:pStyle w:val="2"/>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15D803BA">
      <w:pPr>
        <w:pStyle w:val="2"/>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1B13AB2C">
      <w:pPr>
        <w:pStyle w:val="2"/>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5C9A7E17">
      <w:pPr>
        <w:pStyle w:val="2"/>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2DE420A8">
      <w:pPr>
        <w:pStyle w:val="2"/>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23C5A0E1">
      <w:pPr>
        <w:pStyle w:val="2"/>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FB99507">
      <w:pPr>
        <w:pStyle w:val="2"/>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3D971DB6">
      <w:pPr>
        <w:pStyle w:val="2"/>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695BA5CF">
      <w:pPr>
        <w:pStyle w:val="2"/>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p>
    <w:p w14:paraId="7BF4D61B">
      <w:pPr>
        <w:pStyle w:val="2"/>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p>
    <w:p w14:paraId="7AC6B6D3">
      <w:pPr>
        <w:pStyle w:val="2"/>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3460C7F2">
      <w:pPr>
        <w:pStyle w:val="2"/>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p>
    <w:p w14:paraId="7FE35C29">
      <w:pPr>
        <w:pStyle w:val="2"/>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50539B83">
      <w:pPr>
        <w:pStyle w:val="2"/>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p>
    <w:p w14:paraId="1F4122A7">
      <w:pPr>
        <w:pStyle w:val="2"/>
        <w:kinsoku/>
        <w:wordWrap w:val="0"/>
        <w:spacing w:line="360" w:lineRule="auto"/>
        <w:ind w:firstLine="470" w:firstLineChars="200"/>
        <w:jc w:val="both"/>
        <w:rPr>
          <w:rFonts w:hint="eastAsia" w:asciiTheme="minorEastAsia" w:hAnsiTheme="minorEastAsia" w:eastAsiaTheme="minorEastAsia" w:cstheme="minorEastAsia"/>
          <w:sz w:val="24"/>
          <w:szCs w:val="24"/>
          <w:lang w:eastAsia="zh-CN"/>
        </w:rPr>
        <w:sectPr>
          <w:headerReference r:id="rId8" w:type="default"/>
          <w:footerReference r:id="rId9"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spacing w:val="-3"/>
          <w:sz w:val="24"/>
          <w:szCs w:val="24"/>
          <w:lang w:eastAsia="zh-CN"/>
        </w:rPr>
        <w:t>说明：供应商承诺不实的，依据《中华人民共和国政府采购法》第七十七条</w:t>
      </w:r>
      <w:r>
        <w:rPr>
          <w:rFonts w:hint="eastAsia" w:asciiTheme="minorEastAsia" w:hAnsiTheme="minorEastAsia" w:eastAsiaTheme="minorEastAsia" w:cstheme="minorEastAsia"/>
          <w:b/>
          <w:bCs/>
          <w:spacing w:val="8"/>
          <w:sz w:val="24"/>
          <w:szCs w:val="24"/>
          <w:lang w:eastAsia="zh-CN"/>
        </w:rPr>
        <w:t>供虚假材料谋取中标、</w:t>
      </w:r>
      <w:r>
        <w:rPr>
          <w:rFonts w:hint="eastAsia" w:asciiTheme="minorEastAsia" w:hAnsiTheme="minorEastAsia" w:eastAsiaTheme="minorEastAsia" w:cstheme="minorEastAsia"/>
          <w:b/>
          <w:bCs/>
          <w:spacing w:val="-4"/>
          <w:sz w:val="24"/>
          <w:szCs w:val="24"/>
          <w:lang w:eastAsia="zh-CN"/>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5"/>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lang w:eastAsia="zh-CN"/>
        </w:rPr>
        <w:t>有关规定予以处理。</w:t>
      </w:r>
    </w:p>
    <w:p w14:paraId="38792D0C">
      <w:pPr>
        <w:kinsoku/>
        <w:wordWrap w:val="0"/>
        <w:spacing w:line="256" w:lineRule="auto"/>
        <w:jc w:val="both"/>
        <w:rPr>
          <w:rFonts w:hint="eastAsia" w:asciiTheme="minorEastAsia" w:hAnsiTheme="minorEastAsia" w:eastAsiaTheme="minorEastAsia" w:cstheme="minorEastAsia"/>
          <w:lang w:eastAsia="zh-CN"/>
        </w:rPr>
      </w:pPr>
    </w:p>
    <w:p w14:paraId="1BC1F90F">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4.承诺函格式</w:t>
      </w:r>
    </w:p>
    <w:p w14:paraId="7B7C63CD">
      <w:pPr>
        <w:kinsoku/>
        <w:wordWrap w:val="0"/>
        <w:spacing w:line="360" w:lineRule="auto"/>
        <w:jc w:val="center"/>
        <w:rPr>
          <w:rFonts w:hint="eastAsia" w:asciiTheme="minorEastAsia" w:hAnsiTheme="minorEastAsia" w:eastAsiaTheme="minorEastAsia" w:cstheme="minorEastAsia"/>
          <w:b/>
          <w:bCs/>
          <w:sz w:val="24"/>
          <w:szCs w:val="24"/>
          <w:lang w:eastAsia="zh-CN"/>
        </w:rPr>
      </w:pPr>
    </w:p>
    <w:p w14:paraId="6E0DA7E1">
      <w:pPr>
        <w:kinsoku/>
        <w:wordWrap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投标人承诺函</w:t>
      </w:r>
    </w:p>
    <w:p w14:paraId="1CEE5F0C">
      <w:pPr>
        <w:pStyle w:val="2"/>
        <w:kinsoku/>
        <w:wordWrap w:val="0"/>
        <w:spacing w:line="360" w:lineRule="auto"/>
        <w:jc w:val="both"/>
        <w:rPr>
          <w:rFonts w:hint="eastAsia" w:asciiTheme="minorEastAsia" w:hAnsiTheme="minorEastAsia" w:eastAsiaTheme="minorEastAsia" w:cstheme="minorEastAsia"/>
          <w:spacing w:val="-3"/>
          <w:sz w:val="24"/>
          <w:szCs w:val="24"/>
          <w:lang w:eastAsia="zh-CN"/>
        </w:rPr>
      </w:pPr>
    </w:p>
    <w:p w14:paraId="7FC11005">
      <w:pPr>
        <w:pStyle w:val="2"/>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2C9086A7">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3F8A91CE">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42085D35">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5EC9E22">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717B5D0F">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24ADF912">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4138DB51">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D42799C">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3A401E94">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48E1E37D">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1CE11671">
      <w:pPr>
        <w:kinsoku/>
        <w:wordWrap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0226B356">
      <w:pPr>
        <w:kinsoku/>
        <w:wordWrap w:val="0"/>
        <w:spacing w:line="256" w:lineRule="auto"/>
        <w:jc w:val="both"/>
        <w:rPr>
          <w:rFonts w:hint="eastAsia" w:asciiTheme="minorEastAsia" w:hAnsiTheme="minorEastAsia" w:eastAsiaTheme="minorEastAsia" w:cstheme="minorEastAsia"/>
          <w:lang w:eastAsia="zh-CN"/>
        </w:rPr>
      </w:pPr>
    </w:p>
    <w:p w14:paraId="21BAAC42">
      <w:pPr>
        <w:kinsoku/>
        <w:wordWrap w:val="0"/>
        <w:spacing w:line="256" w:lineRule="auto"/>
        <w:jc w:val="both"/>
        <w:rPr>
          <w:rFonts w:hint="eastAsia" w:asciiTheme="minorEastAsia" w:hAnsiTheme="minorEastAsia" w:eastAsiaTheme="minorEastAsia" w:cstheme="minorEastAsia"/>
          <w:lang w:eastAsia="zh-CN"/>
        </w:rPr>
      </w:pPr>
    </w:p>
    <w:p w14:paraId="116F146F">
      <w:pPr>
        <w:kinsoku/>
        <w:wordWrap w:val="0"/>
        <w:spacing w:line="256" w:lineRule="auto"/>
        <w:jc w:val="both"/>
        <w:rPr>
          <w:rFonts w:hint="eastAsia" w:asciiTheme="minorEastAsia" w:hAnsiTheme="minorEastAsia" w:eastAsiaTheme="minorEastAsia" w:cstheme="minorEastAsia"/>
          <w:lang w:eastAsia="zh-CN"/>
        </w:rPr>
      </w:pPr>
    </w:p>
    <w:p w14:paraId="6D6F9022">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6BF94FD3">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56784C02">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5.营业执照副本或其他资格证明文件</w:t>
      </w:r>
    </w:p>
    <w:p w14:paraId="6008DA64">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6.具有履行合同所必需的设备和专业技术能力的承诺</w:t>
      </w:r>
    </w:p>
    <w:p w14:paraId="4EAF1D39">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7.依法缴纳税收和社会保障资金的缴费凭证(提供近半年内任意三个月的有效凭证)</w:t>
      </w:r>
    </w:p>
    <w:p w14:paraId="2F00E6F4">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8.良好的商业信誉和健全的财务会计制度的证明文件</w:t>
      </w:r>
    </w:p>
    <w:p w14:paraId="50A8F0E9">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7C2F056A">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9.投标人出具参加政府采购活动前三年内，在经营活动中没有重大违法记录的书面声明（加盖单位公章）</w:t>
      </w:r>
    </w:p>
    <w:p w14:paraId="32EFAD7E">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2FDF8986">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2DABAFD9">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2E85ED54">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62EE6CA8">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6FCB4B42">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65132832">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2AFA04DF">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54999868">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2378ACDE">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678C8761">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15328010">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4D67A7E6">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1CA10457">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683032A7">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1C142196">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4B594711">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3B082D45">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43BD7E97">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57AE4E7B">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10.投标人诚信承诺书</w:t>
      </w:r>
    </w:p>
    <w:p w14:paraId="5505A68A">
      <w:pPr>
        <w:kinsoku/>
        <w:wordWrap w:val="0"/>
        <w:spacing w:line="360" w:lineRule="auto"/>
        <w:jc w:val="center"/>
        <w:rPr>
          <w:rFonts w:hint="eastAsia" w:asciiTheme="minorEastAsia" w:hAnsiTheme="minorEastAsia" w:eastAsiaTheme="minorEastAsia" w:cstheme="minorEastAsia"/>
          <w:b/>
          <w:bCs/>
          <w:sz w:val="24"/>
          <w:szCs w:val="24"/>
          <w:lang w:eastAsia="zh-CN"/>
        </w:rPr>
      </w:pPr>
    </w:p>
    <w:p w14:paraId="54D2DE83">
      <w:pPr>
        <w:kinsoku/>
        <w:wordWrap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38AF3463">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347989EA">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14:paraId="35ACA894">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3BCC160D">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14:paraId="1F76B3DC">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27DECF2C">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14:paraId="29BE9311">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承诺人法定地址：</w:t>
      </w:r>
    </w:p>
    <w:p w14:paraId="0F1CC2FA">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授权代表（签字或盖章）：</w:t>
      </w:r>
    </w:p>
    <w:p w14:paraId="5D70B574">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w:t>
      </w:r>
    </w:p>
    <w:p w14:paraId="47EE0BAA">
      <w:pPr>
        <w:kinsoku/>
        <w:wordWrap w:val="0"/>
        <w:spacing w:line="360" w:lineRule="auto"/>
        <w:ind w:firstLine="672"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12426183">
      <w:pPr>
        <w:kinsoku/>
        <w:wordWrap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17A38F85">
      <w:pPr>
        <w:kinsoku/>
        <w:wordWrap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8C5AC3E">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11.投标人出具信用记录查询结果网页截图</w:t>
      </w:r>
    </w:p>
    <w:p w14:paraId="526DB8F0">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12.其他资格证明</w:t>
      </w:r>
    </w:p>
    <w:p w14:paraId="565CB71D">
      <w:pPr>
        <w:pStyle w:val="2"/>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3DE9AAE7">
      <w:pPr>
        <w:pStyle w:val="2"/>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484E31D0">
      <w:pPr>
        <w:pStyle w:val="2"/>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7AD9E6DB">
      <w:pPr>
        <w:pStyle w:val="2"/>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147A47C9">
      <w:pPr>
        <w:pStyle w:val="2"/>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3220B6F9">
      <w:pPr>
        <w:pStyle w:val="2"/>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2C1836D7">
      <w:pPr>
        <w:pStyle w:val="2"/>
        <w:kinsoku/>
        <w:wordWrap w:val="0"/>
        <w:spacing w:before="78" w:line="360" w:lineRule="auto"/>
        <w:jc w:val="both"/>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二、商务技术文件格式</w:t>
      </w:r>
    </w:p>
    <w:p w14:paraId="37FC9B6A">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1.投标书格式</w:t>
      </w:r>
    </w:p>
    <w:p w14:paraId="70E30C05">
      <w:pPr>
        <w:kinsoku/>
        <w:wordWrap w:val="0"/>
        <w:spacing w:line="360" w:lineRule="auto"/>
        <w:ind w:firstLine="607" w:firstLineChars="25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投标书</w:t>
      </w:r>
    </w:p>
    <w:p w14:paraId="515105D7">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2C59E3D8">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致：采购人或采购代理机构</w:t>
      </w:r>
    </w:p>
    <w:p w14:paraId="0F86AE0A">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根据贵方招标编号为（）的公开招标公告，签字代表（全名、职务）经正式授权并代表投标人（投标人名称、地址）提交电子投标文件一份，并对之负法律责任。</w:t>
      </w:r>
    </w:p>
    <w:p w14:paraId="3CCF5D92">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投标文件组成资格证明文件第1至</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sz w:val="24"/>
          <w:szCs w:val="24"/>
          <w:lang w:eastAsia="zh-CN"/>
        </w:rPr>
        <w:t>，商务技术文件第1</w:t>
      </w:r>
      <w:r>
        <w:rPr>
          <w:rFonts w:hint="eastAsia" w:asciiTheme="minorEastAsia" w:hAnsiTheme="minorEastAsia" w:eastAsiaTheme="minorEastAsia" w:cstheme="minorEastAsia"/>
          <w:color w:val="auto"/>
          <w:sz w:val="24"/>
          <w:szCs w:val="24"/>
          <w:lang w:eastAsia="zh-CN"/>
        </w:rPr>
        <w:t>至</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sz w:val="24"/>
          <w:szCs w:val="24"/>
          <w:lang w:eastAsia="zh-CN"/>
        </w:rPr>
        <w:t>。</w:t>
      </w:r>
    </w:p>
    <w:p w14:paraId="7A457CC2">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据此函，签字代表宣布同意如下：</w:t>
      </w:r>
    </w:p>
    <w:p w14:paraId="56D00CB2">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1、所附服务报价为以开标一览表为准。</w:t>
      </w:r>
    </w:p>
    <w:p w14:paraId="0683EA00">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2、如果我们的投标书被接受，我们将履行招标文件中规定的每一项要求，按期、按质、按量履行合同。</w:t>
      </w:r>
    </w:p>
    <w:p w14:paraId="0DB4B39B">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3、我方愿按《中华人民共和国政府采购法》和《中华人民共和国民法典》履行我方的全部责任。</w:t>
      </w:r>
    </w:p>
    <w:p w14:paraId="685AFE39">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4、我方已详细审查全部招标文件，包括修改文件以及全部参考资料和有关附件。我们完全理解并同意放弃对这方面有不明白及误解的权力。</w:t>
      </w:r>
    </w:p>
    <w:p w14:paraId="05D7C466">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5、本投标自开标之日起有效期为60天。</w:t>
      </w:r>
    </w:p>
    <w:p w14:paraId="419641EA">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p>
    <w:p w14:paraId="3C6B8513">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电话（传真）：</w:t>
      </w:r>
    </w:p>
    <w:p w14:paraId="03DD064B">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14:paraId="51471D4C">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p w14:paraId="4789C8E2">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sectPr>
          <w:headerReference r:id="rId10" w:type="default"/>
          <w:footerReference r:id="rId11"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02276536">
      <w:pPr>
        <w:kinsoku/>
        <w:wordWrap w:val="0"/>
        <w:jc w:val="both"/>
        <w:rPr>
          <w:rFonts w:ascii="宋体" w:hAnsi="宋体"/>
          <w:b/>
          <w:sz w:val="24"/>
          <w:szCs w:val="24"/>
          <w:lang w:eastAsia="zh-CN"/>
        </w:rPr>
      </w:pPr>
      <w:r>
        <w:rPr>
          <w:rFonts w:hint="eastAsia" w:ascii="宋体" w:hAnsi="宋体"/>
          <w:b/>
          <w:sz w:val="24"/>
          <w:szCs w:val="24"/>
          <w:lang w:eastAsia="zh-CN"/>
        </w:rPr>
        <w:t>2、投标分项报价一览表（适用于货物）</w:t>
      </w:r>
    </w:p>
    <w:p w14:paraId="3C62695D">
      <w:pPr>
        <w:kinsoku/>
        <w:wordWrap w:val="0"/>
        <w:jc w:val="both"/>
        <w:rPr>
          <w:rFonts w:ascii="宋体" w:hAnsi="宋体"/>
          <w:b/>
          <w:sz w:val="24"/>
          <w:szCs w:val="24"/>
          <w:lang w:eastAsia="zh-CN"/>
        </w:rPr>
      </w:pPr>
    </w:p>
    <w:p w14:paraId="2670D6BA">
      <w:pPr>
        <w:kinsoku/>
        <w:wordWrap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21"/>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5C31158D">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vAlign w:val="center"/>
          </w:tcPr>
          <w:p w14:paraId="51EA620E">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vAlign w:val="center"/>
          </w:tcPr>
          <w:p w14:paraId="27C08DAD">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vAlign w:val="center"/>
          </w:tcPr>
          <w:p w14:paraId="2107F07A">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vAlign w:val="center"/>
          </w:tcPr>
          <w:p w14:paraId="48A14EDD">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vAlign w:val="center"/>
          </w:tcPr>
          <w:p w14:paraId="6F5B4641">
            <w:pPr>
              <w:kinsoku/>
              <w:wordWrap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vAlign w:val="center"/>
          </w:tcPr>
          <w:p w14:paraId="1BA320E1">
            <w:pPr>
              <w:kinsoku/>
              <w:wordWrap w:val="0"/>
              <w:spacing w:line="360" w:lineRule="auto"/>
              <w:jc w:val="both"/>
              <w:rPr>
                <w:rFonts w:hint="eastAsia" w:asciiTheme="minorEastAsia" w:hAnsiTheme="minorEastAsia" w:eastAsiaTheme="minorEastAsia" w:cstheme="minorEastAsia"/>
                <w:sz w:val="24"/>
                <w:szCs w:val="24"/>
                <w:lang w:eastAsia="zh-CN"/>
              </w:rPr>
            </w:pPr>
          </w:p>
        </w:tc>
      </w:tr>
      <w:tr w14:paraId="19AAB6D9">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6214BCCE">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vAlign w:val="center"/>
          </w:tcPr>
          <w:p w14:paraId="509C0AF8">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vAlign w:val="center"/>
          </w:tcPr>
          <w:p w14:paraId="0D5DA7A9">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vAlign w:val="center"/>
          </w:tcPr>
          <w:p w14:paraId="5CF5B085">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vAlign w:val="center"/>
          </w:tcPr>
          <w:p w14:paraId="5881CC03">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vAlign w:val="center"/>
          </w:tcPr>
          <w:p w14:paraId="067C65F0">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vAlign w:val="center"/>
          </w:tcPr>
          <w:p w14:paraId="6D5F494E">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vAlign w:val="center"/>
          </w:tcPr>
          <w:p w14:paraId="7B8C1A1C">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vAlign w:val="center"/>
          </w:tcPr>
          <w:p w14:paraId="48D2B036">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vAlign w:val="center"/>
          </w:tcPr>
          <w:p w14:paraId="55BEF430">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47FBDED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45355B67">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vAlign w:val="bottom"/>
          </w:tcPr>
          <w:p w14:paraId="2B005D94">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4812C477">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1307F0EF">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32B2C349">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0EFAA5C8">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40B6B077">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3B9C91A8">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008CBE5D">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326FB194">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14:paraId="01FC52A9">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14:paraId="444F5DF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24A0E492">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vAlign w:val="bottom"/>
          </w:tcPr>
          <w:p w14:paraId="4B6D6A8A">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3F9CFE22">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04CE3B91">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76CFDBA6">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1F2A756E">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3AE7B5D5">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6637810C">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7A5E8CF0">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1851BC64">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14:paraId="12B4FCB5">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14:paraId="33A652D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33D44E4E">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vAlign w:val="bottom"/>
          </w:tcPr>
          <w:p w14:paraId="72CCD90E">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37AFDC4E">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70A37DAA">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4B18E116">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147FEC6D">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0A9DC680">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61D4D91E">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3D9A2BB7">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5E8BE0D2">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14:paraId="373CD439">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14:paraId="5DB242A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0EC3FA0A">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vAlign w:val="bottom"/>
          </w:tcPr>
          <w:p w14:paraId="0F5C0A82">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590BCB88">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348C03FD">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7A81C3BE">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5F3F5120">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1B181145">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055B32FA">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16BF490F">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43628CAE">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14:paraId="36BBCCF2">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14:paraId="5A1B130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1AB48366">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1A219B67">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16536C80">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1976392D">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677C428B">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2511CE7A">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372ADB17">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0223C0C0">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30A62C7D">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72058DBA">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14:paraId="12F1162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5BB4DFB5">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44F7147F">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55DA1BA2">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2B630B57">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11B6DB41">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2F060D81">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1640CCE1">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4F00A45C">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66AE4858">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471A3986">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14:paraId="541DB68D">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14:paraId="7D21EC5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45EB3187">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6AD7E8B3">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78070100">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3FBE6572">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0646976A">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5D2B7E8B">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68A28DCF">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3F272CF2">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5CF40539">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18793639">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14:paraId="5273794F">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vAlign w:val="center"/>
          </w:tcPr>
          <w:p w14:paraId="1975ACD0">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3301AC0F">
      <w:pPr>
        <w:kinsoku/>
        <w:wordWrap w:val="0"/>
        <w:spacing w:line="360" w:lineRule="auto"/>
        <w:jc w:val="both"/>
        <w:rPr>
          <w:rFonts w:hint="eastAsia" w:asciiTheme="minorEastAsia" w:hAnsiTheme="minorEastAsia" w:eastAsiaTheme="minorEastAsia" w:cstheme="minorEastAsia"/>
          <w:sz w:val="24"/>
          <w:szCs w:val="24"/>
          <w:lang w:eastAsia="zh-CN"/>
        </w:rPr>
      </w:pPr>
    </w:p>
    <w:p w14:paraId="6232858D">
      <w:pPr>
        <w:kinsoku/>
        <w:wordWrap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473A64B7">
      <w:pPr>
        <w:kinsoku/>
        <w:wordWrap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55C7ECA2">
      <w:pPr>
        <w:kinsoku/>
        <w:wordWrap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cols w:space="720" w:num="1"/>
          <w:docGrid w:linePitch="332" w:charSpace="0"/>
        </w:sectPr>
      </w:pPr>
    </w:p>
    <w:p w14:paraId="15302B78">
      <w:pPr>
        <w:kinsoku/>
        <w:wordWrap w:val="0"/>
        <w:jc w:val="both"/>
        <w:rPr>
          <w:rFonts w:hint="eastAsia" w:asciiTheme="minorEastAsia" w:hAnsiTheme="minorEastAsia" w:eastAsiaTheme="minorEastAsia" w:cstheme="minorEastAsia"/>
          <w:b/>
          <w:sz w:val="24"/>
          <w:szCs w:val="24"/>
          <w:lang w:eastAsia="zh-CN"/>
        </w:rPr>
      </w:pPr>
    </w:p>
    <w:p w14:paraId="74004A9F">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3.主要设备技术指标及技术性能说明</w:t>
      </w:r>
    </w:p>
    <w:p w14:paraId="4A3BA029">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4.项目供货方案、培训计划、项目实施方案等</w:t>
      </w:r>
    </w:p>
    <w:p w14:paraId="6C7C1C09">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5.技术偏差情况</w:t>
      </w:r>
    </w:p>
    <w:p w14:paraId="704C689F">
      <w:pPr>
        <w:pStyle w:val="2"/>
        <w:kinsoku/>
        <w:wordWrap w:val="0"/>
        <w:jc w:val="both"/>
        <w:rPr>
          <w:rFonts w:hint="eastAsia" w:asciiTheme="minorEastAsia" w:hAnsiTheme="minorEastAsia" w:eastAsiaTheme="minorEastAsia" w:cstheme="minorEastAsia"/>
          <w:sz w:val="24"/>
          <w:szCs w:val="24"/>
          <w:lang w:eastAsia="zh-CN" w:bidi="en-US"/>
        </w:rPr>
      </w:pPr>
    </w:p>
    <w:p w14:paraId="3E569692">
      <w:pPr>
        <w:kinsoku/>
        <w:wordWrap w:val="0"/>
        <w:spacing w:line="240" w:lineRule="atLeast"/>
        <w:jc w:val="both"/>
        <w:rPr>
          <w:rFonts w:hint="eastAsia" w:asciiTheme="minorEastAsia" w:hAnsiTheme="minorEastAsia" w:eastAsiaTheme="minorEastAsia" w:cstheme="minorEastAsia"/>
          <w:b/>
          <w:bCs/>
          <w:sz w:val="24"/>
          <w:szCs w:val="24"/>
          <w:lang w:eastAsia="zh-CN"/>
        </w:rPr>
      </w:pPr>
    </w:p>
    <w:p w14:paraId="1ADB2DCB">
      <w:pPr>
        <w:kinsoku/>
        <w:wordWrap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6578748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591C1AB7">
      <w:pPr>
        <w:kinsoku/>
        <w:wordWrap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                                  项目编号: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6D47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639C1FD">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vAlign w:val="center"/>
          </w:tcPr>
          <w:p w14:paraId="10D3C2C8">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vAlign w:val="center"/>
          </w:tcPr>
          <w:p w14:paraId="26E42B27">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vAlign w:val="center"/>
          </w:tcPr>
          <w:p w14:paraId="1A584F5C">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vAlign w:val="center"/>
          </w:tcPr>
          <w:p w14:paraId="48E94E3E">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vAlign w:val="center"/>
          </w:tcPr>
          <w:p w14:paraId="396B87DA">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70EE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6A73BD36">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752EABFD">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1A88EDEB">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121BFE28">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56F1F755">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1BAA5791">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8B4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769FD1D0">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6C410415">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15468CA6">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4E8E68E3">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485AA93A">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591AEAF6">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874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4CC9A308">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6E8045D7">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4A044470">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20C255EE">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5A674BC0">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47D1D8B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C08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172688F7">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3C611CB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74982A31">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0C978819">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2C4CE8F2">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1D9158CB">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AEE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0F865F54">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3103CD4B">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79E77D6D">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40C3ADDE">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2DF1ED73">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352F196A">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FAD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6355BDDE">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6B61EB73">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26929A02">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612B02A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4A12EA1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52AC1BA6">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628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2E900C55">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6735DE8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18A8114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02ACB2C2">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365272A7">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140530A9">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D4A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7D89CAF5">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2A3C269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60A260ED">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506D42A8">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0AA309B7">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2BB86D6D">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918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15046FE3">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6645034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009C5E6B">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09DEE041">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464DC5A0">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30A37051">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55E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119F482E">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26A0D817">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038EB9D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157CD5B0">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711E6D38">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3750E499">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CDC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057DFDF3">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4D840F98">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5E571C86">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4EEE2682">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21481D4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6698BECE">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188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0D0A1353">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5693FF2A">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06B0C7F3">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46F37903">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057649BA">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25F70BA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54D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2B290A56">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607E6260">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6B90F49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3304E88D">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5E5A4801">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488945F3">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45D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1231B84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1878051E">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4F690AA4">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0BCA1F01">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641432A4">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75E7B024">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D66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1A0DEEC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238F2B9B">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468899D2">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0181F631">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71CE74AA">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185E86D0">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62040CE4">
      <w:pPr>
        <w:kinsoku/>
        <w:wordWrap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506F6610">
      <w:pPr>
        <w:kinsoku/>
        <w:wordWrap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14:paraId="5CAB487B">
      <w:pPr>
        <w:kinsoku/>
        <w:wordWrap w:val="0"/>
        <w:spacing w:line="360" w:lineRule="auto"/>
        <w:jc w:val="both"/>
        <w:rPr>
          <w:rFonts w:hint="eastAsia" w:asciiTheme="minorEastAsia" w:hAnsiTheme="minorEastAsia" w:eastAsiaTheme="minorEastAsia" w:cstheme="minorEastAsia"/>
          <w:b/>
          <w:sz w:val="24"/>
          <w:szCs w:val="24"/>
          <w:lang w:eastAsia="zh-CN"/>
        </w:rPr>
      </w:pPr>
    </w:p>
    <w:p w14:paraId="32087A44">
      <w:pPr>
        <w:kinsoku/>
        <w:wordWrap w:val="0"/>
        <w:spacing w:line="360" w:lineRule="auto"/>
        <w:jc w:val="both"/>
        <w:rPr>
          <w:rFonts w:hint="eastAsia" w:asciiTheme="minorEastAsia" w:hAnsiTheme="minorEastAsia" w:eastAsiaTheme="minorEastAsia" w:cstheme="minorEastAsia"/>
          <w:b/>
          <w:sz w:val="24"/>
          <w:szCs w:val="24"/>
          <w:lang w:eastAsia="zh-CN"/>
        </w:rPr>
      </w:pPr>
    </w:p>
    <w:p w14:paraId="0A47458B">
      <w:pPr>
        <w:kinsoku/>
        <w:wordWrap w:val="0"/>
        <w:spacing w:line="360" w:lineRule="auto"/>
        <w:jc w:val="both"/>
        <w:rPr>
          <w:rFonts w:hint="eastAsia" w:asciiTheme="minorEastAsia" w:hAnsiTheme="minorEastAsia" w:eastAsiaTheme="minorEastAsia" w:cstheme="minorEastAsia"/>
          <w:b/>
          <w:sz w:val="24"/>
          <w:szCs w:val="24"/>
          <w:lang w:eastAsia="zh-CN"/>
        </w:rPr>
      </w:pPr>
    </w:p>
    <w:p w14:paraId="6B4399DE">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6.商务偏差表格式</w:t>
      </w:r>
    </w:p>
    <w:p w14:paraId="1B72D894">
      <w:pPr>
        <w:kinsoku/>
        <w:wordWrap w:val="0"/>
        <w:ind w:firstLine="482"/>
        <w:jc w:val="both"/>
        <w:rPr>
          <w:rFonts w:hint="eastAsia" w:asciiTheme="minorEastAsia" w:hAnsiTheme="minorEastAsia" w:eastAsiaTheme="minorEastAsia" w:cstheme="minorEastAsia"/>
          <w:b/>
          <w:sz w:val="24"/>
          <w:szCs w:val="24"/>
          <w:lang w:eastAsia="zh-CN"/>
        </w:rPr>
      </w:pPr>
    </w:p>
    <w:p w14:paraId="1FEB7438">
      <w:pPr>
        <w:kinsoku/>
        <w:wordWrap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26D642A4">
      <w:pPr>
        <w:kinsoku/>
        <w:wordWrap w:val="0"/>
        <w:spacing w:line="360" w:lineRule="auto"/>
        <w:jc w:val="both"/>
        <w:rPr>
          <w:rFonts w:hint="eastAsia" w:asciiTheme="minorEastAsia" w:hAnsiTheme="minorEastAsia" w:eastAsiaTheme="minorEastAsia" w:cstheme="minorEastAsia"/>
          <w:sz w:val="24"/>
          <w:szCs w:val="24"/>
          <w:lang w:eastAsia="zh-CN"/>
        </w:rPr>
      </w:pPr>
    </w:p>
    <w:p w14:paraId="04C74D32">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374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14:paraId="6CE932CE">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14:paraId="494EF927">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75B931CB">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14:paraId="5CB836C6">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vAlign w:val="center"/>
          </w:tcPr>
          <w:p w14:paraId="221A37DA">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14:paraId="62DD6B94">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3A67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17E4CCCB">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3F913C6C">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41C7C94F">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2882BFE1">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B07EEF5">
            <w:pPr>
              <w:kinsoku/>
              <w:wordWrap w:val="0"/>
              <w:jc w:val="both"/>
              <w:rPr>
                <w:rFonts w:hint="eastAsia" w:asciiTheme="minorEastAsia" w:hAnsiTheme="minorEastAsia" w:eastAsiaTheme="minorEastAsia" w:cstheme="minorEastAsia"/>
                <w:sz w:val="24"/>
                <w:szCs w:val="24"/>
              </w:rPr>
            </w:pPr>
          </w:p>
        </w:tc>
      </w:tr>
      <w:tr w14:paraId="2679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1E6FD348">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43092349">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509B6EDA">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75F87809">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821DF1D">
            <w:pPr>
              <w:kinsoku/>
              <w:wordWrap w:val="0"/>
              <w:jc w:val="both"/>
              <w:rPr>
                <w:rFonts w:hint="eastAsia" w:asciiTheme="minorEastAsia" w:hAnsiTheme="minorEastAsia" w:eastAsiaTheme="minorEastAsia" w:cstheme="minorEastAsia"/>
                <w:sz w:val="24"/>
                <w:szCs w:val="24"/>
              </w:rPr>
            </w:pPr>
          </w:p>
        </w:tc>
      </w:tr>
      <w:tr w14:paraId="4BE6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14AAE269">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7ABC8D10">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2E7CA47C">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7EBF04AE">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1238D09">
            <w:pPr>
              <w:kinsoku/>
              <w:wordWrap w:val="0"/>
              <w:jc w:val="both"/>
              <w:rPr>
                <w:rFonts w:hint="eastAsia" w:asciiTheme="minorEastAsia" w:hAnsiTheme="minorEastAsia" w:eastAsiaTheme="minorEastAsia" w:cstheme="minorEastAsia"/>
                <w:sz w:val="24"/>
                <w:szCs w:val="24"/>
              </w:rPr>
            </w:pPr>
          </w:p>
        </w:tc>
      </w:tr>
      <w:tr w14:paraId="0185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5E6FE6A4">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05F00F21">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65810787">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220ABC22">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0E02205">
            <w:pPr>
              <w:kinsoku/>
              <w:wordWrap w:val="0"/>
              <w:jc w:val="both"/>
              <w:rPr>
                <w:rFonts w:hint="eastAsia" w:asciiTheme="minorEastAsia" w:hAnsiTheme="minorEastAsia" w:eastAsiaTheme="minorEastAsia" w:cstheme="minorEastAsia"/>
                <w:sz w:val="24"/>
                <w:szCs w:val="24"/>
              </w:rPr>
            </w:pPr>
          </w:p>
        </w:tc>
      </w:tr>
      <w:tr w14:paraId="5C41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07F30776">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1171EE52">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5AD08476">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0C767BB3">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8742F23">
            <w:pPr>
              <w:kinsoku/>
              <w:wordWrap w:val="0"/>
              <w:jc w:val="both"/>
              <w:rPr>
                <w:rFonts w:hint="eastAsia" w:asciiTheme="minorEastAsia" w:hAnsiTheme="minorEastAsia" w:eastAsiaTheme="minorEastAsia" w:cstheme="minorEastAsia"/>
                <w:sz w:val="24"/>
                <w:szCs w:val="24"/>
              </w:rPr>
            </w:pPr>
          </w:p>
        </w:tc>
      </w:tr>
      <w:tr w14:paraId="5546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4770A374">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473B6DE2">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4DF361A6">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0CF60263">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4C644B7">
            <w:pPr>
              <w:kinsoku/>
              <w:wordWrap w:val="0"/>
              <w:jc w:val="both"/>
              <w:rPr>
                <w:rFonts w:hint="eastAsia" w:asciiTheme="minorEastAsia" w:hAnsiTheme="minorEastAsia" w:eastAsiaTheme="minorEastAsia" w:cstheme="minorEastAsia"/>
                <w:sz w:val="24"/>
                <w:szCs w:val="24"/>
              </w:rPr>
            </w:pPr>
          </w:p>
        </w:tc>
      </w:tr>
      <w:tr w14:paraId="4A8E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1E45F5BD">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7CF12840">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4AA22239">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4907D207">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C1130E8">
            <w:pPr>
              <w:kinsoku/>
              <w:wordWrap w:val="0"/>
              <w:jc w:val="both"/>
              <w:rPr>
                <w:rFonts w:hint="eastAsia" w:asciiTheme="minorEastAsia" w:hAnsiTheme="minorEastAsia" w:eastAsiaTheme="minorEastAsia" w:cstheme="minorEastAsia"/>
                <w:sz w:val="24"/>
                <w:szCs w:val="24"/>
              </w:rPr>
            </w:pPr>
          </w:p>
        </w:tc>
      </w:tr>
      <w:tr w14:paraId="55B5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4716C90E">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502BEEEF">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407A204A">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28358C14">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94BA2E6">
            <w:pPr>
              <w:kinsoku/>
              <w:wordWrap w:val="0"/>
              <w:jc w:val="both"/>
              <w:rPr>
                <w:rFonts w:hint="eastAsia" w:asciiTheme="minorEastAsia" w:hAnsiTheme="minorEastAsia" w:eastAsiaTheme="minorEastAsia" w:cstheme="minorEastAsia"/>
                <w:sz w:val="24"/>
                <w:szCs w:val="24"/>
              </w:rPr>
            </w:pPr>
          </w:p>
        </w:tc>
      </w:tr>
      <w:tr w14:paraId="3AA8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20492AA5">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31F5BBDB">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3B349813">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6BBAF0BC">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DB24259">
            <w:pPr>
              <w:kinsoku/>
              <w:wordWrap w:val="0"/>
              <w:jc w:val="both"/>
              <w:rPr>
                <w:rFonts w:hint="eastAsia" w:asciiTheme="minorEastAsia" w:hAnsiTheme="minorEastAsia" w:eastAsiaTheme="minorEastAsia" w:cstheme="minorEastAsia"/>
                <w:sz w:val="24"/>
                <w:szCs w:val="24"/>
              </w:rPr>
            </w:pPr>
          </w:p>
        </w:tc>
      </w:tr>
      <w:tr w14:paraId="5E4E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62B11159">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3DF366FD">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3DC2C1B7">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738E6018">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8097806">
            <w:pPr>
              <w:kinsoku/>
              <w:wordWrap w:val="0"/>
              <w:jc w:val="both"/>
              <w:rPr>
                <w:rFonts w:hint="eastAsia" w:asciiTheme="minorEastAsia" w:hAnsiTheme="minorEastAsia" w:eastAsiaTheme="minorEastAsia" w:cstheme="minorEastAsia"/>
                <w:sz w:val="24"/>
                <w:szCs w:val="24"/>
              </w:rPr>
            </w:pPr>
          </w:p>
        </w:tc>
      </w:tr>
      <w:tr w14:paraId="1AAC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7C54A35A">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560B9FAA">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16F93339">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712ECBD9">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B4F423D">
            <w:pPr>
              <w:kinsoku/>
              <w:wordWrap w:val="0"/>
              <w:jc w:val="both"/>
              <w:rPr>
                <w:rFonts w:hint="eastAsia" w:asciiTheme="minorEastAsia" w:hAnsiTheme="minorEastAsia" w:eastAsiaTheme="minorEastAsia" w:cstheme="minorEastAsia"/>
                <w:sz w:val="24"/>
                <w:szCs w:val="24"/>
              </w:rPr>
            </w:pPr>
          </w:p>
        </w:tc>
      </w:tr>
    </w:tbl>
    <w:p w14:paraId="756B8F6F">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3A6A7CCD">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14:paraId="22429878">
      <w:pPr>
        <w:kinsoku/>
        <w:wordWrap w:val="0"/>
        <w:spacing w:line="360" w:lineRule="auto"/>
        <w:jc w:val="both"/>
        <w:rPr>
          <w:rFonts w:hint="eastAsia" w:asciiTheme="minorEastAsia" w:hAnsiTheme="minorEastAsia" w:eastAsiaTheme="minorEastAsia" w:cstheme="minorEastAsia"/>
          <w:b/>
          <w:sz w:val="24"/>
          <w:szCs w:val="24"/>
          <w:lang w:eastAsia="zh-CN"/>
        </w:rPr>
      </w:pPr>
    </w:p>
    <w:p w14:paraId="6FDFFED2">
      <w:pPr>
        <w:kinsoku/>
        <w:wordWrap w:val="0"/>
        <w:spacing w:line="360" w:lineRule="auto"/>
        <w:jc w:val="both"/>
        <w:rPr>
          <w:rFonts w:hint="eastAsia" w:asciiTheme="minorEastAsia" w:hAnsiTheme="minorEastAsia" w:eastAsiaTheme="minorEastAsia" w:cstheme="minorEastAsia"/>
          <w:b/>
          <w:sz w:val="24"/>
          <w:szCs w:val="24"/>
          <w:lang w:eastAsia="zh-CN"/>
        </w:rPr>
      </w:pPr>
    </w:p>
    <w:p w14:paraId="7F3FA636">
      <w:pPr>
        <w:kinsoku/>
        <w:wordWrap w:val="0"/>
        <w:spacing w:line="360" w:lineRule="auto"/>
        <w:jc w:val="both"/>
        <w:rPr>
          <w:rFonts w:ascii="宋体" w:hAnsi="宋体"/>
          <w:b/>
          <w:sz w:val="24"/>
          <w:szCs w:val="24"/>
          <w:lang w:eastAsia="zh-CN"/>
        </w:rPr>
      </w:pPr>
      <w:r>
        <w:rPr>
          <w:rFonts w:hint="eastAsia" w:asciiTheme="minorEastAsia" w:hAnsiTheme="minorEastAsia" w:eastAsiaTheme="minorEastAsia" w:cstheme="minorEastAsia"/>
          <w:b/>
          <w:sz w:val="24"/>
          <w:szCs w:val="24"/>
          <w:lang w:eastAsia="zh-CN"/>
        </w:rPr>
        <w:t>7.售后服务计划</w:t>
      </w:r>
      <w:r>
        <w:rPr>
          <w:rFonts w:hint="eastAsia" w:ascii="宋体" w:hAnsi="宋体"/>
          <w:b/>
          <w:sz w:val="24"/>
          <w:szCs w:val="24"/>
          <w:lang w:eastAsia="zh-CN"/>
        </w:rPr>
        <w:t>（适用于货物）</w:t>
      </w:r>
    </w:p>
    <w:p w14:paraId="47D8636C">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8.投标人业绩</w:t>
      </w:r>
    </w:p>
    <w:p w14:paraId="536AFF2C">
      <w:pPr>
        <w:kinsoku/>
        <w:wordWrap w:val="0"/>
        <w:spacing w:after="120" w:line="360" w:lineRule="auto"/>
        <w:jc w:val="both"/>
        <w:rPr>
          <w:rFonts w:hint="eastAsia" w:asciiTheme="minorEastAsia" w:hAnsiTheme="minorEastAsia" w:eastAsiaTheme="minorEastAsia" w:cstheme="minorEastAsia"/>
          <w:b/>
          <w:sz w:val="24"/>
          <w:szCs w:val="24"/>
          <w:lang w:eastAsia="zh-CN"/>
        </w:rPr>
      </w:pPr>
    </w:p>
    <w:p w14:paraId="4ACC2C20">
      <w:pPr>
        <w:kinsoku/>
        <w:wordWrap w:val="0"/>
        <w:spacing w:after="120" w:line="360" w:lineRule="auto"/>
        <w:jc w:val="both"/>
        <w:rPr>
          <w:rFonts w:hint="eastAsia" w:asciiTheme="minorEastAsia" w:hAnsiTheme="minorEastAsia" w:eastAsiaTheme="minorEastAsia" w:cstheme="minorEastAsia"/>
          <w:b/>
          <w:sz w:val="24"/>
          <w:szCs w:val="24"/>
          <w:lang w:eastAsia="zh-CN"/>
        </w:rPr>
      </w:pPr>
    </w:p>
    <w:p w14:paraId="15C5AC1B">
      <w:pPr>
        <w:kinsoku/>
        <w:wordWrap w:val="0"/>
        <w:spacing w:after="120" w:line="360" w:lineRule="auto"/>
        <w:jc w:val="both"/>
        <w:rPr>
          <w:rFonts w:hint="eastAsia" w:asciiTheme="minorEastAsia" w:hAnsiTheme="minorEastAsia" w:eastAsiaTheme="minorEastAsia" w:cstheme="minorEastAsia"/>
          <w:b/>
          <w:sz w:val="24"/>
          <w:szCs w:val="24"/>
          <w:lang w:eastAsia="zh-CN"/>
        </w:rPr>
      </w:pPr>
    </w:p>
    <w:p w14:paraId="5B685189">
      <w:pPr>
        <w:kinsoku/>
        <w:wordWrap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9.节能产品、环境标志产品明细表</w:t>
      </w:r>
    </w:p>
    <w:p w14:paraId="4C0CEAC8">
      <w:pPr>
        <w:kinsoku/>
        <w:wordWrap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2697D7B8">
      <w:pPr>
        <w:kinsoku/>
        <w:wordWrap w:val="0"/>
        <w:spacing w:line="360" w:lineRule="auto"/>
        <w:jc w:val="both"/>
        <w:rPr>
          <w:rFonts w:hint="eastAsia" w:asciiTheme="minorEastAsia" w:hAnsiTheme="minorEastAsia" w:eastAsiaTheme="minorEastAsia" w:cstheme="minorEastAsia"/>
          <w:b/>
          <w:sz w:val="24"/>
          <w:szCs w:val="24"/>
          <w:lang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7ACF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tcPr>
          <w:p w14:paraId="2A3B7840">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tcPr>
          <w:p w14:paraId="4680F0E3">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tcPr>
          <w:p w14:paraId="5BA612CC">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0D2C1040">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tcPr>
          <w:p w14:paraId="6E782F8E">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13C53F4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tcPr>
          <w:p w14:paraId="1119D885">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2794299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7A0CD721">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tcPr>
          <w:p w14:paraId="59A5F330">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tcPr>
          <w:p w14:paraId="4E6F6F59">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tcPr>
          <w:p w14:paraId="240F8D4A">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tcPr>
          <w:p w14:paraId="03AC0F34">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749D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tcPr>
          <w:p w14:paraId="137776D6">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tcPr>
          <w:p w14:paraId="6916AC82">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14:paraId="25E4DCF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tcPr>
          <w:p w14:paraId="57FE5649">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14:paraId="534104D6">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14:paraId="0063692D">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14:paraId="00C69840">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14:paraId="5DCB8BDE">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14:paraId="64C1A9D6">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r>
      <w:tr w14:paraId="0335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tcPr>
          <w:p w14:paraId="54CF9747">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tcPr>
          <w:p w14:paraId="3AEB7136">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14:paraId="7562E61A">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tcPr>
          <w:p w14:paraId="6E226A34">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14:paraId="39514959">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14:paraId="7E77A9EE">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14:paraId="4FBEFE0E">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14:paraId="6D253CD2">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14:paraId="489B270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r>
      <w:tr w14:paraId="6564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tcPr>
          <w:p w14:paraId="3F3D8A84">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tcPr>
          <w:p w14:paraId="36F7B629">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14:paraId="581402F5">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tcPr>
          <w:p w14:paraId="12C25676">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14:paraId="447B9E18">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14:paraId="556CE585">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14:paraId="4DAE013F">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14:paraId="2772B73D">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14:paraId="76EC6178">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r>
    </w:tbl>
    <w:p w14:paraId="4F76AC34">
      <w:pPr>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14:paraId="16B938EF">
      <w:pPr>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5AC9EDD5">
      <w:pPr>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0FB5E963">
      <w:pPr>
        <w:kinsoku/>
        <w:wordWrap w:val="0"/>
        <w:spacing w:line="360" w:lineRule="auto"/>
        <w:jc w:val="both"/>
        <w:rPr>
          <w:rFonts w:hint="eastAsia" w:asciiTheme="minorEastAsia" w:hAnsiTheme="minorEastAsia" w:eastAsiaTheme="minorEastAsia" w:cstheme="minorEastAsia"/>
          <w:b/>
          <w:sz w:val="24"/>
          <w:szCs w:val="24"/>
          <w:lang w:eastAsia="zh-CN"/>
        </w:rPr>
      </w:pPr>
    </w:p>
    <w:p w14:paraId="50C728BF">
      <w:pPr>
        <w:kinsoku/>
        <w:wordWrap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0373008E">
      <w:pPr>
        <w:kinsoku/>
        <w:wordWrap w:val="0"/>
        <w:spacing w:line="360" w:lineRule="auto"/>
        <w:jc w:val="both"/>
        <w:rPr>
          <w:rFonts w:hint="eastAsia" w:asciiTheme="minorEastAsia" w:hAnsiTheme="minorEastAsia" w:eastAsiaTheme="minorEastAsia" w:cstheme="minorEastAsia"/>
          <w:b/>
          <w:sz w:val="24"/>
          <w:szCs w:val="24"/>
          <w:lang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605B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tcPr>
          <w:p w14:paraId="6DE900E7">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tcPr>
          <w:p w14:paraId="1ED49C66">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tcPr>
          <w:p w14:paraId="5D80BFE8">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2F4F12B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tcPr>
          <w:p w14:paraId="078E558C">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7A748584">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tcPr>
          <w:p w14:paraId="633318D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tcPr>
          <w:p w14:paraId="3A4D65CC">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tcPr>
          <w:p w14:paraId="46470D97">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tcPr>
          <w:p w14:paraId="2EE12276">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tcPr>
          <w:p w14:paraId="0DF3E316">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37F6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14:paraId="2E1C3F71">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14:paraId="0CBAA227">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14:paraId="6EEB6C4F">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14:paraId="58A7111A">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14:paraId="1C47FCC5">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14:paraId="10B8E1BE">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tcPr>
          <w:p w14:paraId="1FB8F723">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14:paraId="15EDCDA3">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14:paraId="5EF6AA79">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r>
      <w:tr w14:paraId="41DD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14:paraId="12968D5C">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14:paraId="34B9B17A">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14:paraId="52DA71D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14:paraId="214EC4EA">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14:paraId="65E4FD21">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14:paraId="1CCFB6B4">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tcPr>
          <w:p w14:paraId="67A0D774">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14:paraId="20766299">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14:paraId="78B138CF">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r>
      <w:tr w14:paraId="2022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14:paraId="608695EE">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14:paraId="2632B4D0">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14:paraId="024F51E1">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14:paraId="3804CEB3">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14:paraId="2B7A7815">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14:paraId="145D79F3">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tcPr>
          <w:p w14:paraId="611C1B38">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14:paraId="0E4D192D">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14:paraId="3ECB810E">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r>
    </w:tbl>
    <w:p w14:paraId="716A55F5">
      <w:pPr>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14:paraId="1770961C">
      <w:pPr>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553B7E9F">
      <w:pPr>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66757A6B">
      <w:pPr>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43E640D9">
      <w:pPr>
        <w:kinsoku/>
        <w:wordWrap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7352A6D6">
      <w:pPr>
        <w:kinsoku/>
        <w:wordWrap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44D7500F">
      <w:pPr>
        <w:kinsoku/>
        <w:wordWrap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13273415">
      <w:pPr>
        <w:kinsoku/>
        <w:wordWrap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6205BAEE">
      <w:pPr>
        <w:kinsoku/>
        <w:wordWrap w:val="0"/>
        <w:spacing w:line="360" w:lineRule="auto"/>
        <w:ind w:firstLine="480" w:firstLineChars="200"/>
        <w:jc w:val="both"/>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10E12A3C">
      <w:pPr>
        <w:pStyle w:val="2"/>
        <w:kinsoku/>
        <w:wordWrap w:val="0"/>
        <w:spacing w:before="333" w:line="219" w:lineRule="auto"/>
        <w:jc w:val="both"/>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291DF73F">
      <w:pPr>
        <w:pStyle w:val="2"/>
        <w:kinsoku/>
        <w:wordWrap w:val="0"/>
        <w:spacing w:line="360" w:lineRule="auto"/>
        <w:jc w:val="both"/>
        <w:rPr>
          <w:rFonts w:eastAsia="Arial" w:cs="Arial"/>
          <w:b/>
          <w:sz w:val="24"/>
          <w:szCs w:val="24"/>
          <w:lang w:eastAsia="zh-CN"/>
        </w:rPr>
      </w:pPr>
      <w:r>
        <w:rPr>
          <w:rFonts w:hint="eastAsia" w:eastAsia="Arial" w:cs="Arial"/>
          <w:b/>
          <w:sz w:val="24"/>
          <w:szCs w:val="24"/>
          <w:lang w:eastAsia="zh-CN"/>
        </w:rPr>
        <w:t>10.中小企业、监狱企业或残疾人福利性单位声明函（对于专门面向中小企业采购的项目必须提供）</w:t>
      </w:r>
    </w:p>
    <w:p w14:paraId="7DA2EF3E">
      <w:pPr>
        <w:pStyle w:val="2"/>
        <w:kinsoku/>
        <w:wordWrap w:val="0"/>
        <w:spacing w:before="333" w:line="219" w:lineRule="auto"/>
        <w:jc w:val="cente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6EC1290A">
      <w:pPr>
        <w:pStyle w:val="2"/>
        <w:kinsoku/>
        <w:wordWrap w:val="0"/>
        <w:spacing w:line="360" w:lineRule="auto"/>
        <w:jc w:val="cente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035046DE">
      <w:pPr>
        <w:pStyle w:val="2"/>
        <w:kinsoku/>
        <w:wordWrap w:val="0"/>
        <w:spacing w:line="360" w:lineRule="auto"/>
        <w:jc w:val="cente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39BB6B38">
      <w:pPr>
        <w:pStyle w:val="2"/>
        <w:kinsoku/>
        <w:wordWrap w:val="0"/>
        <w:spacing w:line="360" w:lineRule="auto"/>
        <w:jc w:val="cente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660D2281">
      <w:pPr>
        <w:pStyle w:val="2"/>
        <w:kinsoku/>
        <w:wordWrap w:val="0"/>
        <w:spacing w:line="360" w:lineRule="auto"/>
        <w:jc w:val="cente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20F19392">
      <w:pPr>
        <w:pStyle w:val="2"/>
        <w:kinsoku/>
        <w:wordWrap w:val="0"/>
        <w:spacing w:line="360" w:lineRule="auto"/>
        <w:jc w:val="cente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6EB7004F">
      <w:pPr>
        <w:pStyle w:val="2"/>
        <w:kinsoku/>
        <w:wordWrap w:val="0"/>
        <w:spacing w:line="360" w:lineRule="auto"/>
        <w:jc w:val="cente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7D93C058">
      <w:pPr>
        <w:pStyle w:val="2"/>
        <w:kinsoku/>
        <w:wordWrap w:val="0"/>
        <w:spacing w:line="360" w:lineRule="auto"/>
        <w:jc w:val="cente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2846F4AB">
      <w:pPr>
        <w:pStyle w:val="2"/>
        <w:kinsoku/>
        <w:wordWrap w:val="0"/>
        <w:spacing w:line="360" w:lineRule="auto"/>
        <w:jc w:val="cente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452511F9">
      <w:pPr>
        <w:pStyle w:val="2"/>
        <w:kinsoku/>
        <w:wordWrap w:val="0"/>
        <w:spacing w:line="360" w:lineRule="auto"/>
        <w:jc w:val="cente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3A2F4CBB">
      <w:pPr>
        <w:pStyle w:val="2"/>
        <w:kinsoku/>
        <w:wordWrap w:val="0"/>
        <w:spacing w:line="360" w:lineRule="auto"/>
        <w:jc w:val="cente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439F8284">
      <w:pPr>
        <w:pStyle w:val="2"/>
        <w:kinsoku/>
        <w:wordWrap w:val="0"/>
        <w:spacing w:line="360" w:lineRule="auto"/>
        <w:jc w:val="center"/>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t>中小企业声明函（货物）格式</w:t>
      </w:r>
    </w:p>
    <w:p w14:paraId="595EE0F6">
      <w:pPr>
        <w:kinsoku/>
        <w:wordWrap w:val="0"/>
        <w:spacing w:line="360" w:lineRule="auto"/>
        <w:jc w:val="both"/>
        <w:rPr>
          <w:rFonts w:hint="eastAsia" w:asciiTheme="minorEastAsia" w:hAnsiTheme="minorEastAsia" w:eastAsiaTheme="minorEastAsia" w:cstheme="minorEastAsia"/>
          <w:lang w:eastAsia="zh-CN"/>
        </w:rPr>
      </w:pPr>
    </w:p>
    <w:p w14:paraId="27E9237F">
      <w:pPr>
        <w:pStyle w:val="2"/>
        <w:kinsoku/>
        <w:wordWrap w:val="0"/>
        <w:spacing w:line="360" w:lineRule="auto"/>
        <w:ind w:firstLine="50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0"/>
          <w:sz w:val="24"/>
          <w:szCs w:val="24"/>
          <w:lang w:eastAsia="zh-CN"/>
        </w:rPr>
        <w:t>库﹝2020﹞46号）的规定，本公司（联合体）参加（单位名称）的（项目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pacing w:val="14"/>
          <w:sz w:val="24"/>
          <w:szCs w:val="24"/>
          <w:lang w:eastAsia="zh-CN"/>
        </w:rPr>
        <w:t>采购活动，</w:t>
      </w:r>
      <w:r>
        <w:rPr>
          <w:rFonts w:hint="eastAsia" w:asciiTheme="minorEastAsia" w:hAnsiTheme="minorEastAsia" w:eastAsiaTheme="minorEastAsia" w:cstheme="minorEastAsia"/>
          <w:spacing w:val="-86"/>
          <w:sz w:val="24"/>
          <w:szCs w:val="24"/>
          <w:lang w:eastAsia="zh-CN"/>
        </w:rPr>
        <w:t>提</w:t>
      </w:r>
      <w:r>
        <w:rPr>
          <w:rFonts w:hint="eastAsia" w:asciiTheme="minorEastAsia" w:hAnsiTheme="minorEastAsia" w:eastAsiaTheme="minorEastAsia" w:cstheme="minorEastAsia"/>
          <w:spacing w:val="14"/>
          <w:sz w:val="24"/>
          <w:szCs w:val="24"/>
          <w:lang w:eastAsia="zh-CN"/>
        </w:rPr>
        <w:t>供的货物全部由符合政策要求的</w:t>
      </w:r>
      <w:r>
        <w:rPr>
          <w:rFonts w:hint="eastAsia" w:asciiTheme="minorEastAsia" w:hAnsiTheme="minorEastAsia" w:eastAsiaTheme="minorEastAsia" w:cstheme="minorEastAsia"/>
          <w:spacing w:val="13"/>
          <w:sz w:val="24"/>
          <w:szCs w:val="24"/>
          <w:lang w:eastAsia="zh-CN"/>
        </w:rPr>
        <w:t>中小企业制造。相关企业（含联合体</w:t>
      </w:r>
      <w:r>
        <w:rPr>
          <w:rFonts w:hint="eastAsia" w:asciiTheme="minorEastAsia" w:hAnsiTheme="minorEastAsia" w:eastAsiaTheme="minorEastAsia" w:cstheme="minorEastAsia"/>
          <w:spacing w:val="8"/>
          <w:sz w:val="24"/>
          <w:szCs w:val="24"/>
          <w:lang w:eastAsia="zh-CN"/>
        </w:rPr>
        <w:t>中的中小企业、签订分包意向协议的中小企业）的具体情况如下：</w:t>
      </w:r>
    </w:p>
    <w:p w14:paraId="360388B8">
      <w:pPr>
        <w:pStyle w:val="2"/>
        <w:kinsoku/>
        <w:wordWrap w:val="0"/>
        <w:spacing w:line="360" w:lineRule="auto"/>
        <w:ind w:firstLine="51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1.</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1"/>
          <w:sz w:val="24"/>
          <w:szCs w:val="24"/>
          <w:u w:val="single"/>
          <w:lang w:eastAsia="zh-CN"/>
        </w:rPr>
        <w:t>）</w:t>
      </w:r>
      <w:r>
        <w:rPr>
          <w:rFonts w:hint="eastAsia" w:asciiTheme="minorEastAsia" w:hAnsiTheme="minorEastAsia" w:eastAsiaTheme="minorEastAsia" w:cstheme="minorEastAsia"/>
          <w:spacing w:val="-41"/>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3"/>
          <w:sz w:val="24"/>
          <w:szCs w:val="24"/>
          <w:u w:val="single"/>
          <w:lang w:eastAsia="zh-CN"/>
        </w:rPr>
        <w:t>称</w:t>
      </w:r>
      <w:r>
        <w:rPr>
          <w:rFonts w:hint="eastAsia" w:asciiTheme="minorEastAsia" w:hAnsiTheme="minorEastAsia" w:eastAsiaTheme="minorEastAsia" w:cstheme="minorEastAsia"/>
          <w:spacing w:val="-40"/>
          <w:sz w:val="24"/>
          <w:szCs w:val="24"/>
          <w:u w:val="single"/>
          <w:lang w:eastAsia="zh-CN"/>
        </w:rPr>
        <w:t>）</w:t>
      </w:r>
      <w:r>
        <w:rPr>
          <w:rFonts w:hint="eastAsia" w:asciiTheme="minorEastAsia" w:hAnsiTheme="minorEastAsia" w:eastAsiaTheme="minorEastAsia" w:cstheme="minorEastAsia"/>
          <w:spacing w:val="-40"/>
          <w:sz w:val="24"/>
          <w:szCs w:val="24"/>
          <w:lang w:eastAsia="zh-CN"/>
        </w:rPr>
        <w:t>，</w:t>
      </w:r>
      <w:r>
        <w:rPr>
          <w:rFonts w:hint="eastAsia" w:asciiTheme="minorEastAsia" w:hAnsiTheme="minorEastAsia" w:eastAsiaTheme="minorEastAsia" w:cstheme="minorEastAsia"/>
          <w:spacing w:val="3"/>
          <w:sz w:val="24"/>
          <w:szCs w:val="24"/>
          <w:lang w:eastAsia="zh-CN"/>
        </w:rPr>
        <w:t>从业人员</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人，</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，属于</w:t>
      </w:r>
      <w:r>
        <w:rPr>
          <w:rFonts w:hint="eastAsia" w:asciiTheme="minorEastAsia" w:hAnsiTheme="minorEastAsia" w:eastAsiaTheme="minorEastAsia" w:cstheme="minorEastAsia"/>
          <w:spacing w:val="2"/>
          <w:sz w:val="24"/>
          <w:szCs w:val="24"/>
          <w:u w:val="single"/>
          <w:lang w:eastAsia="zh-CN"/>
        </w:rPr>
        <w:t>（中型企业、小型企业、微型企业</w:t>
      </w:r>
      <w:r>
        <w:rPr>
          <w:rFonts w:hint="eastAsia" w:asciiTheme="minorEastAsia" w:hAnsiTheme="minorEastAsia" w:eastAsiaTheme="minorEastAsia" w:cstheme="minorEastAsia"/>
          <w:spacing w:val="-51"/>
          <w:sz w:val="24"/>
          <w:szCs w:val="24"/>
          <w:u w:val="single"/>
          <w:lang w:eastAsia="zh-CN"/>
        </w:rPr>
        <w:t>）</w:t>
      </w:r>
      <w:r>
        <w:rPr>
          <w:rFonts w:hint="eastAsia" w:asciiTheme="minorEastAsia" w:hAnsiTheme="minorEastAsia" w:eastAsiaTheme="minorEastAsia" w:cstheme="minorEastAsia"/>
          <w:spacing w:val="-51"/>
          <w:sz w:val="24"/>
          <w:szCs w:val="24"/>
          <w:lang w:eastAsia="zh-CN"/>
        </w:rPr>
        <w:t>；</w:t>
      </w:r>
    </w:p>
    <w:p w14:paraId="40A0BC8E">
      <w:pPr>
        <w:pStyle w:val="2"/>
        <w:kinsoku/>
        <w:wordWrap w:val="0"/>
        <w:spacing w:line="360" w:lineRule="auto"/>
        <w:ind w:firstLine="51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3"/>
          <w:sz w:val="24"/>
          <w:szCs w:val="24"/>
          <w:u w:val="single"/>
          <w:lang w:eastAsia="zh-CN"/>
        </w:rPr>
        <w:t>）</w:t>
      </w:r>
      <w:r>
        <w:rPr>
          <w:rFonts w:hint="eastAsia" w:asciiTheme="minorEastAsia" w:hAnsiTheme="minorEastAsia" w:eastAsiaTheme="minorEastAsia" w:cstheme="minorEastAsia"/>
          <w:spacing w:val="-43"/>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5"/>
          <w:sz w:val="24"/>
          <w:szCs w:val="24"/>
          <w:u w:val="single"/>
          <w:lang w:eastAsia="zh-CN"/>
        </w:rPr>
        <w:t>称</w:t>
      </w:r>
      <w:r>
        <w:rPr>
          <w:rFonts w:hint="eastAsia" w:asciiTheme="minorEastAsia" w:hAnsiTheme="minorEastAsia" w:eastAsiaTheme="minorEastAsia" w:cstheme="minorEastAsia"/>
          <w:spacing w:val="-59"/>
          <w:w w:val="94"/>
          <w:sz w:val="24"/>
          <w:szCs w:val="24"/>
          <w:u w:val="single"/>
          <w:lang w:eastAsia="zh-CN"/>
        </w:rPr>
        <w:t>）</w:t>
      </w:r>
      <w:r>
        <w:rPr>
          <w:rFonts w:hint="eastAsia" w:asciiTheme="minorEastAsia" w:hAnsiTheme="minorEastAsia" w:eastAsiaTheme="minorEastAsia" w:cstheme="minorEastAsia"/>
          <w:spacing w:val="-59"/>
          <w:w w:val="94"/>
          <w:sz w:val="24"/>
          <w:szCs w:val="24"/>
          <w:lang w:eastAsia="zh-CN"/>
        </w:rPr>
        <w:t>，</w:t>
      </w:r>
      <w:r>
        <w:rPr>
          <w:rFonts w:hint="eastAsia" w:asciiTheme="minorEastAsia" w:hAnsiTheme="minorEastAsia" w:eastAsiaTheme="minorEastAsia" w:cstheme="minorEastAsia"/>
          <w:spacing w:val="-5"/>
          <w:sz w:val="24"/>
          <w:szCs w:val="24"/>
          <w:lang w:eastAsia="zh-CN"/>
        </w:rPr>
        <w:t>从业人员</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5"/>
          <w:sz w:val="24"/>
          <w:szCs w:val="24"/>
          <w:lang w:eastAsia="zh-CN"/>
        </w:rPr>
        <w:t>人，营业收入为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5"/>
          <w:sz w:val="24"/>
          <w:szCs w:val="24"/>
          <w:lang w:eastAsia="zh-CN"/>
        </w:rPr>
        <w:t>万元，资产总额为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5"/>
          <w:sz w:val="24"/>
          <w:szCs w:val="24"/>
          <w:lang w:eastAsia="zh-CN"/>
        </w:rPr>
        <w:t>万元，属于</w:t>
      </w:r>
      <w:r>
        <w:rPr>
          <w:rFonts w:hint="eastAsia" w:asciiTheme="minorEastAsia" w:hAnsiTheme="minorEastAsia" w:eastAsiaTheme="minorEastAsia" w:cstheme="minorEastAsia"/>
          <w:spacing w:val="-5"/>
          <w:sz w:val="24"/>
          <w:szCs w:val="24"/>
          <w:u w:val="single"/>
          <w:lang w:eastAsia="zh-CN"/>
        </w:rPr>
        <w:t>（中</w:t>
      </w:r>
      <w:r>
        <w:rPr>
          <w:rFonts w:hint="eastAsia" w:asciiTheme="minorEastAsia" w:hAnsiTheme="minorEastAsia" w:eastAsiaTheme="minorEastAsia" w:cstheme="minorEastAsia"/>
          <w:spacing w:val="9"/>
          <w:sz w:val="24"/>
          <w:szCs w:val="24"/>
          <w:u w:val="single"/>
          <w:lang w:eastAsia="zh-CN"/>
        </w:rPr>
        <w:t>型企业、小型企业、微型企业</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p>
    <w:p w14:paraId="716E78E3">
      <w:pPr>
        <w:kinsoku/>
        <w:wordWrap w:val="0"/>
        <w:spacing w:line="360" w:lineRule="auto"/>
        <w:jc w:val="both"/>
        <w:rPr>
          <w:rFonts w:hint="eastAsia" w:asciiTheme="minorEastAsia" w:hAnsiTheme="minorEastAsia" w:eastAsiaTheme="minorEastAsia" w:cstheme="minorEastAsia"/>
          <w:lang w:eastAsia="zh-CN"/>
        </w:rPr>
      </w:pPr>
    </w:p>
    <w:p w14:paraId="36208C7C">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14:paraId="19BA39CE">
      <w:pPr>
        <w:pStyle w:val="2"/>
        <w:kinsoku/>
        <w:wordWrap w:val="0"/>
        <w:spacing w:line="360" w:lineRule="auto"/>
        <w:ind w:firstLine="496"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以上企业，不属于大企业的分支机构，不存在控股股东为大企业的情形，也不存在与大企业的负责人为同一人的情形。</w:t>
      </w:r>
    </w:p>
    <w:p w14:paraId="184855A0">
      <w:pPr>
        <w:pStyle w:val="2"/>
        <w:kinsoku/>
        <w:wordWrap w:val="0"/>
        <w:spacing w:line="360" w:lineRule="auto"/>
        <w:ind w:firstLine="496"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本企业对上述声明内容的真实性负责。如有虚假，将依法承担相应责任。</w:t>
      </w:r>
    </w:p>
    <w:p w14:paraId="2A09A109">
      <w:pPr>
        <w:pStyle w:val="2"/>
        <w:kinsoku/>
        <w:wordWrap w:val="0"/>
        <w:spacing w:line="360" w:lineRule="auto"/>
        <w:ind w:firstLine="496" w:firstLineChars="200"/>
        <w:jc w:val="both"/>
        <w:rPr>
          <w:rFonts w:hint="eastAsia" w:asciiTheme="minorEastAsia" w:hAnsiTheme="minorEastAsia" w:eastAsiaTheme="minorEastAsia" w:cstheme="minorEastAsia"/>
          <w:spacing w:val="4"/>
          <w:sz w:val="24"/>
          <w:szCs w:val="24"/>
          <w:lang w:eastAsia="zh-CN"/>
        </w:rPr>
      </w:pPr>
    </w:p>
    <w:p w14:paraId="4E739BCD">
      <w:pPr>
        <w:kinsoku/>
        <w:wordWrap w:val="0"/>
        <w:spacing w:line="360" w:lineRule="auto"/>
        <w:jc w:val="both"/>
        <w:rPr>
          <w:rFonts w:hint="eastAsia" w:asciiTheme="minorEastAsia" w:hAnsiTheme="minorEastAsia" w:eastAsiaTheme="minorEastAsia" w:cstheme="minorEastAsia"/>
          <w:lang w:eastAsia="zh-CN"/>
        </w:rPr>
      </w:pPr>
    </w:p>
    <w:p w14:paraId="442CF6E4">
      <w:pPr>
        <w:pStyle w:val="2"/>
        <w:kinsoku/>
        <w:wordWrap w:val="0"/>
        <w:spacing w:line="360" w:lineRule="auto"/>
        <w:ind w:firstLine="3838" w:firstLineChars="19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p>
    <w:p w14:paraId="0C08667E">
      <w:pPr>
        <w:kinsoku/>
        <w:wordWrap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3950A533">
      <w:pPr>
        <w:pStyle w:val="2"/>
        <w:kinsoku/>
        <w:wordWrap w:val="0"/>
        <w:spacing w:line="360" w:lineRule="auto"/>
        <w:ind w:firstLine="10080" w:firstLineChars="4200"/>
        <w:jc w:val="both"/>
        <w:rPr>
          <w:rFonts w:hint="eastAsia" w:asciiTheme="minorEastAsia" w:hAnsiTheme="minorEastAsia" w:eastAsiaTheme="minorEastAsia" w:cstheme="minorEastAsia"/>
          <w:sz w:val="24"/>
          <w:szCs w:val="24"/>
          <w:lang w:eastAsia="zh-CN"/>
        </w:rPr>
      </w:pPr>
    </w:p>
    <w:p w14:paraId="65DE5C8F">
      <w:pPr>
        <w:kinsoku/>
        <w:wordWrap w:val="0"/>
        <w:spacing w:line="360" w:lineRule="auto"/>
        <w:jc w:val="both"/>
        <w:rPr>
          <w:rFonts w:hint="eastAsia" w:asciiTheme="minorEastAsia" w:hAnsiTheme="minorEastAsia" w:eastAsiaTheme="minorEastAsia" w:cstheme="minorEastAsia"/>
          <w:lang w:eastAsia="zh-CN"/>
        </w:rPr>
      </w:pPr>
    </w:p>
    <w:p w14:paraId="215A1006">
      <w:pPr>
        <w:pStyle w:val="2"/>
        <w:kinsoku/>
        <w:wordWrap w:val="0"/>
        <w:spacing w:line="360" w:lineRule="auto"/>
        <w:jc w:val="both"/>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cols w:space="720" w:num="1"/>
        </w:sectPr>
      </w:pPr>
      <w:r>
        <w:rPr>
          <w:rFonts w:hint="eastAsia" w:asciiTheme="minorEastAsia" w:hAnsiTheme="minorEastAsia" w:eastAsiaTheme="minorEastAsia" w:cstheme="minorEastAsia"/>
          <w:spacing w:val="9"/>
          <w:sz w:val="24"/>
          <w:szCs w:val="24"/>
          <w:lang w:eastAsia="zh-CN"/>
        </w:rPr>
        <w:t>备注：从业人员、营业收入、资产总额填报上一年度数据，无上一年度数据的新成立企业可不填报。</w:t>
      </w:r>
    </w:p>
    <w:p w14:paraId="57CA911F">
      <w:pPr>
        <w:pStyle w:val="2"/>
        <w:kinsoku/>
        <w:wordWrap w:val="0"/>
        <w:spacing w:line="360" w:lineRule="auto"/>
        <w:jc w:val="both"/>
        <w:rPr>
          <w:rFonts w:hint="eastAsia"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pPr>
    </w:p>
    <w:p w14:paraId="112E358B">
      <w:pPr>
        <w:pStyle w:val="2"/>
        <w:kinsoku/>
        <w:wordWrap w:val="0"/>
        <w:spacing w:line="360" w:lineRule="auto"/>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t>残疾人福利性单位声明函格式</w:t>
      </w:r>
    </w:p>
    <w:p w14:paraId="34C8E2D3">
      <w:pPr>
        <w:kinsoku/>
        <w:wordWrap w:val="0"/>
        <w:spacing w:line="360" w:lineRule="auto"/>
        <w:jc w:val="both"/>
        <w:rPr>
          <w:rFonts w:hint="eastAsia" w:asciiTheme="minorEastAsia" w:hAnsiTheme="minorEastAsia" w:eastAsiaTheme="minorEastAsia" w:cstheme="minorEastAsia"/>
          <w:lang w:eastAsia="zh-CN"/>
        </w:rPr>
      </w:pPr>
    </w:p>
    <w:p w14:paraId="19B27D84">
      <w:pPr>
        <w:pStyle w:val="2"/>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本单位郑重声明，根据《财政部民政部中国残疾人联合会关于促进残疾人就</w:t>
      </w:r>
    </w:p>
    <w:p w14:paraId="6F85E1A7">
      <w:pPr>
        <w:pStyle w:val="2"/>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业政府采购政策的通知》（财库〔2017〕141号）的规定，本单位</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lang w:eastAsia="zh-CN"/>
        </w:rPr>
        <w:t>：</w:t>
      </w:r>
    </w:p>
    <w:p w14:paraId="7E2EC66A">
      <w:pPr>
        <w:pStyle w:val="2"/>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14:textOutline w14:w="1536" w14:cap="flat" w14:cmpd="sng" w14:algn="ctr">
            <w14:solidFill>
              <w14:srgbClr w14:val="000000"/>
            </w14:solidFill>
            <w14:prstDash w14:val="solid"/>
            <w14:miter w14:val="0"/>
          </w14:textOutline>
        </w:rPr>
        <w:t>不属于符合条件的残疾人福利性单位。</w:t>
      </w:r>
    </w:p>
    <w:p w14:paraId="637ECF5C">
      <w:pPr>
        <w:pStyle w:val="2"/>
        <w:kinsoku/>
        <w:wordWrap w:val="0"/>
        <w:spacing w:line="360" w:lineRule="auto"/>
        <w:ind w:firstLine="49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14:textOutline w14:w="1536" w14:cap="flat" w14:cmpd="sng" w14:algn="ctr">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lang w:eastAsia="zh-CN"/>
        </w:rPr>
        <w:t>且本单位参加单位的项目</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14:paraId="12E5EA32">
      <w:pPr>
        <w:pStyle w:val="2"/>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14:textOutline w14:w="1536" w14:cap="flat" w14:cmpd="sng" w14:algn="ctr">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lang w:eastAsia="zh-CN"/>
          <w14:textOutline w14:w="1536" w14:cap="flat" w14:cmpd="sng" w14:algn="ctr">
            <w14:solidFill>
              <w14:srgbClr w14:val="000000"/>
            </w14:solidFill>
            <w14:prstDash w14:val="solid"/>
            <w14:miter w14:val="0"/>
          </w14:textOutline>
        </w:rPr>
        <w:t>承担相应责任。</w:t>
      </w:r>
    </w:p>
    <w:p w14:paraId="1956379D">
      <w:pPr>
        <w:kinsoku/>
        <w:wordWrap w:val="0"/>
        <w:spacing w:line="360" w:lineRule="auto"/>
        <w:jc w:val="both"/>
        <w:rPr>
          <w:rFonts w:hint="eastAsia" w:asciiTheme="minorEastAsia" w:hAnsiTheme="minorEastAsia" w:eastAsiaTheme="minorEastAsia" w:cstheme="minorEastAsia"/>
          <w:lang w:eastAsia="zh-CN"/>
        </w:rPr>
      </w:pPr>
    </w:p>
    <w:p w14:paraId="1BA04566">
      <w:pPr>
        <w:kinsoku/>
        <w:wordWrap w:val="0"/>
        <w:spacing w:line="360" w:lineRule="auto"/>
        <w:jc w:val="both"/>
        <w:rPr>
          <w:rFonts w:hint="eastAsia" w:asciiTheme="minorEastAsia" w:hAnsiTheme="minorEastAsia" w:eastAsiaTheme="minorEastAsia" w:cstheme="minorEastAsia"/>
          <w:lang w:eastAsia="zh-CN"/>
        </w:rPr>
      </w:pPr>
    </w:p>
    <w:p w14:paraId="6E9318D8">
      <w:pPr>
        <w:pStyle w:val="2"/>
        <w:kinsoku/>
        <w:wordWrap w:val="0"/>
        <w:spacing w:line="360" w:lineRule="auto"/>
        <w:ind w:firstLine="5120" w:firstLineChars="20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14:paraId="1C2CF88D">
      <w:pPr>
        <w:widowControl w:val="0"/>
        <w:kinsoku/>
        <w:wordWrap w:val="0"/>
        <w:spacing w:line="360" w:lineRule="auto"/>
        <w:ind w:firstLine="5152" w:firstLineChars="2300"/>
        <w:jc w:val="both"/>
        <w:rPr>
          <w:rFonts w:hint="eastAsia"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04480A39">
      <w:pPr>
        <w:kinsoku/>
        <w:wordWrap w:val="0"/>
        <w:spacing w:line="360" w:lineRule="auto"/>
        <w:jc w:val="both"/>
        <w:rPr>
          <w:rFonts w:hint="eastAsia" w:asciiTheme="minorEastAsia" w:hAnsiTheme="minorEastAsia" w:eastAsiaTheme="minorEastAsia" w:cstheme="minorEastAsia"/>
          <w:sz w:val="24"/>
          <w:szCs w:val="24"/>
          <w:lang w:eastAsia="zh-CN"/>
        </w:rPr>
      </w:pPr>
    </w:p>
    <w:p w14:paraId="5ABCEDBE">
      <w:pPr>
        <w:kinsoku/>
        <w:wordWrap w:val="0"/>
        <w:spacing w:line="360" w:lineRule="auto"/>
        <w:jc w:val="both"/>
        <w:rPr>
          <w:rFonts w:hint="eastAsia" w:asciiTheme="minorEastAsia" w:hAnsiTheme="minorEastAsia" w:eastAsiaTheme="minorEastAsia" w:cstheme="minorEastAsia"/>
          <w:sz w:val="24"/>
          <w:szCs w:val="24"/>
          <w:lang w:eastAsia="zh-CN"/>
        </w:rPr>
      </w:pPr>
    </w:p>
    <w:p w14:paraId="1CF98557">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2B7D22FD">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7AB40937">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67D283DB">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12195296">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7081F8CA">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45325558">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3700E377">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3823258C">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监狱企业声明函格式</w:t>
      </w:r>
    </w:p>
    <w:p w14:paraId="3764331E">
      <w:pPr>
        <w:kinsoku/>
        <w:wordWrap w:val="0"/>
        <w:spacing w:line="360" w:lineRule="auto"/>
        <w:jc w:val="both"/>
        <w:rPr>
          <w:rFonts w:ascii="宋体" w:hAnsi="宋体"/>
          <w:b/>
          <w:sz w:val="28"/>
          <w:szCs w:val="28"/>
          <w:lang w:eastAsia="zh-CN"/>
        </w:rPr>
      </w:pPr>
    </w:p>
    <w:p w14:paraId="1A09D5C6">
      <w:pPr>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65AD889">
      <w:pPr>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14:paraId="6631BDCF">
      <w:pPr>
        <w:tabs>
          <w:tab w:val="left" w:pos="4860"/>
        </w:tabs>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w:t>
      </w:r>
    </w:p>
    <w:p w14:paraId="1D4B9753">
      <w:pPr>
        <w:tabs>
          <w:tab w:val="left" w:pos="4860"/>
        </w:tabs>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企业名称（盖章）： </w:t>
      </w:r>
    </w:p>
    <w:p w14:paraId="77F91EEB">
      <w:pPr>
        <w:kinsoku/>
        <w:wordWrap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2B24206C">
      <w:pPr>
        <w:kinsoku/>
        <w:wordWrap w:val="0"/>
        <w:spacing w:line="360" w:lineRule="auto"/>
        <w:jc w:val="both"/>
        <w:rPr>
          <w:rFonts w:hint="eastAsia" w:asciiTheme="minorEastAsia" w:hAnsiTheme="minorEastAsia" w:eastAsiaTheme="minorEastAsia" w:cstheme="minorEastAsia"/>
          <w:b/>
          <w:bCs/>
          <w:spacing w:val="8"/>
          <w:position w:val="26"/>
          <w:sz w:val="24"/>
          <w:szCs w:val="24"/>
          <w:lang w:eastAsia="zh-CN"/>
        </w:rPr>
      </w:pPr>
      <w:r>
        <w:rPr>
          <w:rFonts w:hint="eastAsia" w:asciiTheme="minorEastAsia" w:hAnsiTheme="minorEastAsia" w:eastAsiaTheme="minorEastAsia" w:cstheme="minorEastAsia"/>
          <w:b/>
          <w:bCs/>
          <w:spacing w:val="8"/>
          <w:position w:val="26"/>
          <w:sz w:val="24"/>
          <w:szCs w:val="24"/>
          <w:lang w:eastAsia="zh-CN"/>
        </w:rPr>
        <w:t>11.招标文件要求的其它材料及投标人认为有必要提供的材料</w:t>
      </w:r>
    </w:p>
    <w:sectPr>
      <w:headerReference r:id="rId12" w:type="default"/>
      <w:footerReference r:id="rId13"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楷体_GB2312"/>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96C74">
    <w:pPr>
      <w:spacing w:line="189"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F52AA">
    <w:pPr>
      <w:spacing w:line="189" w:lineRule="auto"/>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9D5">
    <w:pPr>
      <w:spacing w:line="189" w:lineRule="auto"/>
      <w:ind w:left="4547"/>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F1816">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8FF1816">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341B8">
    <w:pPr>
      <w:spacing w:line="189" w:lineRule="auto"/>
      <w:ind w:left="4435"/>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A3BF8">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36A3BF8">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D30ED">
    <w:pPr>
      <w:spacing w:line="189" w:lineRule="auto"/>
      <w:ind w:left="4435"/>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66895">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01C66895">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E826">
    <w:pPr>
      <w:spacing w:line="189" w:lineRule="auto"/>
      <w:ind w:left="4538"/>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F21E7">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1E6F21E7">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C1380">
    <w:pPr>
      <w:spacing w:line="189" w:lineRule="auto"/>
      <w:ind w:left="4433"/>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7432E">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1457432E">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2004C">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4F0D7">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A7AC2">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F271E">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E381C"/>
    <w:multiLevelType w:val="singleLevel"/>
    <w:tmpl w:val="CAEE381C"/>
    <w:lvl w:ilvl="0" w:tentative="0">
      <w:start w:val="1"/>
      <w:numFmt w:val="decimal"/>
      <w:lvlText w:val="%1."/>
      <w:lvlJc w:val="left"/>
      <w:pPr>
        <w:tabs>
          <w:tab w:val="left" w:pos="312"/>
        </w:tabs>
      </w:pPr>
    </w:lvl>
  </w:abstractNum>
  <w:abstractNum w:abstractNumId="1">
    <w:nsid w:val="0FA14034"/>
    <w:multiLevelType w:val="singleLevel"/>
    <w:tmpl w:val="0FA14034"/>
    <w:lvl w:ilvl="0" w:tentative="0">
      <w:start w:val="6"/>
      <w:numFmt w:val="decimal"/>
      <w:suff w:val="nothing"/>
      <w:lvlText w:val="（%1）"/>
      <w:lvlJc w:val="left"/>
    </w:lvl>
  </w:abstractNum>
  <w:abstractNum w:abstractNumId="2">
    <w:nsid w:val="4B964F77"/>
    <w:multiLevelType w:val="singleLevel"/>
    <w:tmpl w:val="4B964F77"/>
    <w:lvl w:ilvl="0" w:tentative="0">
      <w:start w:val="6"/>
      <w:numFmt w:val="chineseCounting"/>
      <w:suff w:val="nothing"/>
      <w:lvlText w:val="%1、"/>
      <w:lvlJc w:val="left"/>
      <w:rPr>
        <w:rFonts w:hint="eastAsia"/>
      </w:rPr>
    </w:lvl>
  </w:abstractNum>
  <w:abstractNum w:abstractNumId="3">
    <w:nsid w:val="5D7BE5FA"/>
    <w:multiLevelType w:val="singleLevel"/>
    <w:tmpl w:val="5D7BE5FA"/>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114E33"/>
    <w:rsid w:val="00114E33"/>
    <w:rsid w:val="001565B1"/>
    <w:rsid w:val="00275374"/>
    <w:rsid w:val="004144C7"/>
    <w:rsid w:val="0096273C"/>
    <w:rsid w:val="00D24FF0"/>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B145AD"/>
    <w:rsid w:val="115A7068"/>
    <w:rsid w:val="117D2D56"/>
    <w:rsid w:val="11B43A6A"/>
    <w:rsid w:val="11B5429E"/>
    <w:rsid w:val="122675E2"/>
    <w:rsid w:val="12417927"/>
    <w:rsid w:val="126E021D"/>
    <w:rsid w:val="12C549DA"/>
    <w:rsid w:val="12D9220E"/>
    <w:rsid w:val="12F35951"/>
    <w:rsid w:val="12FD5FFB"/>
    <w:rsid w:val="1380268A"/>
    <w:rsid w:val="13C5707D"/>
    <w:rsid w:val="13F07810"/>
    <w:rsid w:val="1446371A"/>
    <w:rsid w:val="146A5814"/>
    <w:rsid w:val="14EC3DCF"/>
    <w:rsid w:val="15037E2D"/>
    <w:rsid w:val="156B2323"/>
    <w:rsid w:val="15AC3C0A"/>
    <w:rsid w:val="15B05882"/>
    <w:rsid w:val="15E04F64"/>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B22E0"/>
    <w:rsid w:val="1AAC0209"/>
    <w:rsid w:val="1AC47924"/>
    <w:rsid w:val="1AF57E02"/>
    <w:rsid w:val="1B4F168F"/>
    <w:rsid w:val="1B6F0841"/>
    <w:rsid w:val="1CC90D77"/>
    <w:rsid w:val="1D391455"/>
    <w:rsid w:val="1D72498F"/>
    <w:rsid w:val="1D9D7C75"/>
    <w:rsid w:val="1E0754FF"/>
    <w:rsid w:val="1E2712E1"/>
    <w:rsid w:val="1E7249AF"/>
    <w:rsid w:val="1F8737CC"/>
    <w:rsid w:val="1FE61854"/>
    <w:rsid w:val="1FF31541"/>
    <w:rsid w:val="20BC3B1F"/>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EF7E63"/>
    <w:rsid w:val="27F6032D"/>
    <w:rsid w:val="2944096C"/>
    <w:rsid w:val="29462E99"/>
    <w:rsid w:val="29C94933"/>
    <w:rsid w:val="29EF5E58"/>
    <w:rsid w:val="2A5E573D"/>
    <w:rsid w:val="2A870159"/>
    <w:rsid w:val="2ABA04F6"/>
    <w:rsid w:val="2AD7512C"/>
    <w:rsid w:val="2B296C36"/>
    <w:rsid w:val="2B32017A"/>
    <w:rsid w:val="2B4C1378"/>
    <w:rsid w:val="2BD35370"/>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2230959"/>
    <w:rsid w:val="3322495F"/>
    <w:rsid w:val="3370088F"/>
    <w:rsid w:val="337450B5"/>
    <w:rsid w:val="344C700B"/>
    <w:rsid w:val="34C22FEC"/>
    <w:rsid w:val="34EB0670"/>
    <w:rsid w:val="34F86C33"/>
    <w:rsid w:val="357D65D2"/>
    <w:rsid w:val="36266C69"/>
    <w:rsid w:val="36B765C5"/>
    <w:rsid w:val="36C04C52"/>
    <w:rsid w:val="374E72FE"/>
    <w:rsid w:val="37512649"/>
    <w:rsid w:val="37C036A0"/>
    <w:rsid w:val="37D664EB"/>
    <w:rsid w:val="37E776C2"/>
    <w:rsid w:val="383C09C6"/>
    <w:rsid w:val="38704382"/>
    <w:rsid w:val="388B2F38"/>
    <w:rsid w:val="399D1B1E"/>
    <w:rsid w:val="3A046503"/>
    <w:rsid w:val="3B35724B"/>
    <w:rsid w:val="3BB63ADA"/>
    <w:rsid w:val="3BCC5BC5"/>
    <w:rsid w:val="3BDC4EDA"/>
    <w:rsid w:val="3C37498E"/>
    <w:rsid w:val="3C860462"/>
    <w:rsid w:val="3C94450B"/>
    <w:rsid w:val="3CD83A9C"/>
    <w:rsid w:val="3D051AB3"/>
    <w:rsid w:val="3D13022E"/>
    <w:rsid w:val="3D9C0E9C"/>
    <w:rsid w:val="3DDE7B24"/>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3D5A87"/>
    <w:rsid w:val="41884B35"/>
    <w:rsid w:val="423849B8"/>
    <w:rsid w:val="435F746A"/>
    <w:rsid w:val="4372309F"/>
    <w:rsid w:val="44093E52"/>
    <w:rsid w:val="444E5D13"/>
    <w:rsid w:val="446F3136"/>
    <w:rsid w:val="44790C24"/>
    <w:rsid w:val="453A628D"/>
    <w:rsid w:val="45CF0C25"/>
    <w:rsid w:val="45DD7715"/>
    <w:rsid w:val="47503B46"/>
    <w:rsid w:val="47C562E2"/>
    <w:rsid w:val="47C81344"/>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7A34EC"/>
    <w:rsid w:val="4E861641"/>
    <w:rsid w:val="4FAB04B3"/>
    <w:rsid w:val="4FB426AD"/>
    <w:rsid w:val="4FEE2DC9"/>
    <w:rsid w:val="51346287"/>
    <w:rsid w:val="51850890"/>
    <w:rsid w:val="519F1DA4"/>
    <w:rsid w:val="525210BA"/>
    <w:rsid w:val="52A90328"/>
    <w:rsid w:val="52DC3333"/>
    <w:rsid w:val="53036690"/>
    <w:rsid w:val="53376A7B"/>
    <w:rsid w:val="537441A1"/>
    <w:rsid w:val="53B1020C"/>
    <w:rsid w:val="54065481"/>
    <w:rsid w:val="557169CF"/>
    <w:rsid w:val="557D5D2A"/>
    <w:rsid w:val="55A41C2D"/>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5785E0F"/>
    <w:rsid w:val="658A75F4"/>
    <w:rsid w:val="65CF7A95"/>
    <w:rsid w:val="66A23F66"/>
    <w:rsid w:val="672526A7"/>
    <w:rsid w:val="680D3662"/>
    <w:rsid w:val="68222C97"/>
    <w:rsid w:val="68333F9A"/>
    <w:rsid w:val="683858D3"/>
    <w:rsid w:val="68645FE7"/>
    <w:rsid w:val="69413090"/>
    <w:rsid w:val="69855FCD"/>
    <w:rsid w:val="69BC17E8"/>
    <w:rsid w:val="69DD77FF"/>
    <w:rsid w:val="6AE37CE3"/>
    <w:rsid w:val="6B0625EA"/>
    <w:rsid w:val="6B5442BA"/>
    <w:rsid w:val="6C593408"/>
    <w:rsid w:val="6C68544B"/>
    <w:rsid w:val="6C785167"/>
    <w:rsid w:val="6D0715D4"/>
    <w:rsid w:val="6DDB2C74"/>
    <w:rsid w:val="6E0E0C0F"/>
    <w:rsid w:val="6E8E7670"/>
    <w:rsid w:val="6EEB0447"/>
    <w:rsid w:val="6FAF3250"/>
    <w:rsid w:val="6FC71762"/>
    <w:rsid w:val="70312E6C"/>
    <w:rsid w:val="703F6560"/>
    <w:rsid w:val="70725ED5"/>
    <w:rsid w:val="70B362F9"/>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81E668F"/>
    <w:rsid w:val="788C166D"/>
    <w:rsid w:val="78AC0934"/>
    <w:rsid w:val="78BD4DDD"/>
    <w:rsid w:val="78E700F4"/>
    <w:rsid w:val="78EE7B24"/>
    <w:rsid w:val="7907377A"/>
    <w:rsid w:val="792E7F96"/>
    <w:rsid w:val="793B1352"/>
    <w:rsid w:val="79AB21E7"/>
    <w:rsid w:val="79CC501C"/>
    <w:rsid w:val="79F12DE4"/>
    <w:rsid w:val="7B0E17E2"/>
    <w:rsid w:val="7B3E48AE"/>
    <w:rsid w:val="7C6203C7"/>
    <w:rsid w:val="7CB47DAA"/>
    <w:rsid w:val="7D076A17"/>
    <w:rsid w:val="7D462131"/>
    <w:rsid w:val="7D81526F"/>
    <w:rsid w:val="7DC974CD"/>
    <w:rsid w:val="7E4B00B1"/>
    <w:rsid w:val="7EA62275"/>
    <w:rsid w:val="7F034C8E"/>
    <w:rsid w:val="7F235328"/>
    <w:rsid w:val="7F640382"/>
    <w:rsid w:val="7FB30C7B"/>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8">
    <w:name w:val="heading 1"/>
    <w:basedOn w:val="1"/>
    <w:next w:val="1"/>
    <w:autoRedefine/>
    <w:qFormat/>
    <w:uiPriority w:val="0"/>
    <w:pPr>
      <w:outlineLvl w:val="0"/>
    </w:pPr>
    <w:rPr>
      <w:rFonts w:hint="eastAsia" w:ascii="宋体" w:hAnsi="宋体" w:eastAsia="宋体" w:cs="Times New Roman"/>
      <w:b/>
      <w:bCs/>
      <w:kern w:val="44"/>
      <w:sz w:val="33"/>
      <w:szCs w:val="33"/>
      <w:lang w:eastAsia="zh-CN"/>
    </w:rPr>
  </w:style>
  <w:style w:type="paragraph" w:styleId="9">
    <w:name w:val="heading 2"/>
    <w:basedOn w:val="1"/>
    <w:next w:val="1"/>
    <w:autoRedefine/>
    <w:qFormat/>
    <w:uiPriority w:val="0"/>
    <w:pPr>
      <w:keepNext/>
      <w:keepLines/>
      <w:spacing w:line="360" w:lineRule="auto"/>
      <w:outlineLvl w:val="1"/>
    </w:pPr>
    <w:rPr>
      <w:b/>
      <w:bCs/>
      <w:sz w:val="24"/>
      <w:szCs w:val="32"/>
    </w:rPr>
  </w:style>
  <w:style w:type="paragraph" w:styleId="10">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rFonts w:ascii="宋体" w:hAnsi="宋体" w:eastAsia="宋体" w:cs="宋体"/>
      <w:sz w:val="31"/>
      <w:szCs w:val="31"/>
    </w:rPr>
  </w:style>
  <w:style w:type="paragraph" w:customStyle="1" w:styleId="3">
    <w:name w:val="Default"/>
    <w:next w:val="4"/>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4">
    <w:name w:val="Char Char10 Char Char Char Char"/>
    <w:basedOn w:val="1"/>
    <w:next w:val="5"/>
    <w:autoRedefine/>
    <w:qFormat/>
    <w:uiPriority w:val="99"/>
    <w:rPr>
      <w:rFonts w:ascii="宋体" w:hAnsi="宋体" w:cs="宋体"/>
      <w:lang w:val="zh-CN" w:bidi="zh-CN"/>
    </w:rPr>
  </w:style>
  <w:style w:type="paragraph" w:customStyle="1" w:styleId="5">
    <w:name w:val="xl87"/>
    <w:basedOn w:val="1"/>
    <w:next w:val="6"/>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6">
    <w:name w:val="xl72"/>
    <w:basedOn w:val="1"/>
    <w:next w:val="7"/>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styleId="7">
    <w:name w:val="Date"/>
    <w:basedOn w:val="1"/>
    <w:next w:val="1"/>
    <w:autoRedefine/>
    <w:qFormat/>
    <w:uiPriority w:val="0"/>
    <w:rPr>
      <w:kern w:val="2"/>
      <w:lang w:eastAsia="zh-CN"/>
    </w:rPr>
  </w:style>
  <w:style w:type="paragraph" w:styleId="11">
    <w:name w:val="annotation text"/>
    <w:basedOn w:val="1"/>
    <w:autoRedefine/>
    <w:qFormat/>
    <w:uiPriority w:val="0"/>
  </w:style>
  <w:style w:type="paragraph" w:styleId="12">
    <w:name w:val="Body Text Indent"/>
    <w:basedOn w:val="1"/>
    <w:autoRedefine/>
    <w:qFormat/>
    <w:uiPriority w:val="99"/>
    <w:pPr>
      <w:spacing w:after="120"/>
      <w:ind w:left="420" w:leftChars="200"/>
    </w:pPr>
    <w:rPr>
      <w:kern w:val="2"/>
      <w:lang w:eastAsia="zh-CN"/>
    </w:rPr>
  </w:style>
  <w:style w:type="paragraph" w:styleId="13">
    <w:name w:val="Plain Text"/>
    <w:basedOn w:val="1"/>
    <w:autoRedefine/>
    <w:qFormat/>
    <w:uiPriority w:val="0"/>
    <w:rPr>
      <w:rFonts w:ascii="宋体" w:hAnsi="Courier New" w:cs="Courier New"/>
    </w:rPr>
  </w:style>
  <w:style w:type="paragraph" w:styleId="14">
    <w:name w:val="footer"/>
    <w:basedOn w:val="1"/>
    <w:autoRedefine/>
    <w:qFormat/>
    <w:uiPriority w:val="0"/>
    <w:pPr>
      <w:tabs>
        <w:tab w:val="center" w:pos="4153"/>
        <w:tab w:val="right" w:pos="8306"/>
      </w:tabs>
    </w:pPr>
    <w:rPr>
      <w:sz w:val="18"/>
    </w:rPr>
  </w:style>
  <w:style w:type="paragraph" w:styleId="15">
    <w:name w:val="envelope return"/>
    <w:basedOn w:val="1"/>
    <w:autoRedefine/>
    <w:qFormat/>
    <w:uiPriority w:val="0"/>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Body Text 2"/>
    <w:basedOn w:val="1"/>
    <w:autoRedefine/>
    <w:qFormat/>
    <w:uiPriority w:val="0"/>
    <w:pPr>
      <w:spacing w:after="120" w:line="480" w:lineRule="auto"/>
    </w:pPr>
    <w:rPr>
      <w:rFonts w:ascii="Tahoma" w:hAnsi="Tahoma"/>
    </w:rPr>
  </w:style>
  <w:style w:type="paragraph" w:styleId="1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9">
    <w:name w:val="Normal (Web)"/>
    <w:basedOn w:val="1"/>
    <w:autoRedefine/>
    <w:qFormat/>
    <w:uiPriority w:val="0"/>
    <w:pPr>
      <w:spacing w:beforeAutospacing="1" w:afterAutospacing="1"/>
    </w:pPr>
    <w:rPr>
      <w:rFonts w:cs="Times New Roman"/>
      <w:sz w:val="24"/>
      <w:lang w:eastAsia="zh-CN"/>
    </w:rPr>
  </w:style>
  <w:style w:type="paragraph" w:styleId="20">
    <w:name w:val="Body Text First Indent 2"/>
    <w:basedOn w:val="12"/>
    <w:next w:val="1"/>
    <w:autoRedefine/>
    <w:qFormat/>
    <w:uiPriority w:val="0"/>
    <w:pPr>
      <w:ind w:firstLine="200" w:firstLineChars="200"/>
    </w:pPr>
    <w:rPr>
      <w:sz w:val="28"/>
    </w:rPr>
  </w:style>
  <w:style w:type="character" w:styleId="23">
    <w:name w:val="FollowedHyperlink"/>
    <w:basedOn w:val="22"/>
    <w:autoRedefine/>
    <w:qFormat/>
    <w:uiPriority w:val="0"/>
    <w:rPr>
      <w:color w:val="444444"/>
      <w:sz w:val="16"/>
      <w:szCs w:val="16"/>
      <w:u w:val="none"/>
    </w:rPr>
  </w:style>
  <w:style w:type="character" w:styleId="24">
    <w:name w:val="Hyperlink"/>
    <w:basedOn w:val="22"/>
    <w:autoRedefine/>
    <w:qFormat/>
    <w:uiPriority w:val="0"/>
    <w:rPr>
      <w:color w:val="0000FF"/>
      <w:u w:val="single"/>
    </w:rPr>
  </w:style>
  <w:style w:type="paragraph" w:customStyle="1" w:styleId="25">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6">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7">
    <w:name w:val="Table Normal"/>
    <w:autoRedefine/>
    <w:semiHidden/>
    <w:unhideWhenUsed/>
    <w:qFormat/>
    <w:uiPriority w:val="0"/>
    <w:tblPr>
      <w:tblCellMar>
        <w:top w:w="0" w:type="dxa"/>
        <w:left w:w="0" w:type="dxa"/>
        <w:bottom w:w="0" w:type="dxa"/>
        <w:right w:w="0" w:type="dxa"/>
      </w:tblCellMar>
    </w:tblPr>
  </w:style>
  <w:style w:type="paragraph" w:customStyle="1" w:styleId="28">
    <w:name w:val="Table Text"/>
    <w:basedOn w:val="1"/>
    <w:autoRedefine/>
    <w:semiHidden/>
    <w:qFormat/>
    <w:uiPriority w:val="0"/>
  </w:style>
  <w:style w:type="paragraph" w:customStyle="1" w:styleId="29">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character" w:customStyle="1" w:styleId="30">
    <w:name w:val="hover18"/>
    <w:basedOn w:val="22"/>
    <w:autoRedefine/>
    <w:qFormat/>
    <w:uiPriority w:val="0"/>
  </w:style>
  <w:style w:type="paragraph" w:customStyle="1" w:styleId="31">
    <w:name w:val="列出段落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7648</Words>
  <Characters>8423</Characters>
  <Lines>237</Lines>
  <Paragraphs>66</Paragraphs>
  <TotalTime>37</TotalTime>
  <ScaleCrop>false</ScaleCrop>
  <LinksUpToDate>false</LinksUpToDate>
  <CharactersWithSpaces>8664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2024-04-07T03:01:00Z</cp:lastPrinted>
  <dcterms:modified xsi:type="dcterms:W3CDTF">2024-11-06T08:36:09Z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2052-12.1.0.18608</vt:lpwstr>
  </property>
  <property fmtid="{D5CDD505-2E9C-101B-9397-08002B2CF9AE}" pid="5" name="ICV">
    <vt:lpwstr>79E66C87FE7545B5BF43355F6B9183D5_13</vt:lpwstr>
  </property>
</Properties>
</file>