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1DB80">
      <w:pPr>
        <w:spacing w:line="360" w:lineRule="auto"/>
        <w:rPr>
          <w:rFonts w:hint="eastAsia" w:asciiTheme="minorEastAsia" w:hAnsiTheme="minorEastAsia" w:eastAsiaTheme="minorEastAsia" w:cstheme="minorEastAsia"/>
          <w:b/>
          <w:color w:val="auto"/>
          <w:sz w:val="24"/>
          <w:szCs w:val="24"/>
          <w:highlight w:val="none"/>
        </w:rPr>
      </w:pPr>
      <w:bookmarkStart w:id="0" w:name="_GoBack"/>
      <w:r>
        <w:rPr>
          <w:rFonts w:hint="eastAsia" w:asciiTheme="minorEastAsia" w:hAnsiTheme="minorEastAsia" w:eastAsiaTheme="minorEastAsia" w:cstheme="minorEastAsia"/>
          <w:b/>
          <w:color w:val="auto"/>
          <w:sz w:val="52"/>
          <w:szCs w:val="52"/>
          <w:highlight w:val="none"/>
        </w:rPr>
        <w:drawing>
          <wp:inline distT="0" distB="0" distL="114300" distR="114300">
            <wp:extent cx="6520815" cy="8968105"/>
            <wp:effectExtent l="0" t="0" r="13335" b="444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5"/>
                    <a:stretch>
                      <a:fillRect/>
                    </a:stretch>
                  </pic:blipFill>
                  <pic:spPr>
                    <a:xfrm>
                      <a:off x="0" y="0"/>
                      <a:ext cx="6520815" cy="8968105"/>
                    </a:xfrm>
                    <a:prstGeom prst="rect">
                      <a:avLst/>
                    </a:prstGeom>
                  </pic:spPr>
                </pic:pic>
              </a:graphicData>
            </a:graphic>
          </wp:inline>
        </w:drawing>
      </w:r>
      <w:bookmarkEnd w:id="0"/>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2"/>
        <w:gridCol w:w="6419"/>
        <w:gridCol w:w="1131"/>
      </w:tblGrid>
      <w:tr w14:paraId="21E3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tcBorders>
              <w:top w:val="single" w:color="auto" w:sz="4" w:space="0"/>
              <w:left w:val="single" w:color="auto" w:sz="4" w:space="0"/>
              <w:bottom w:val="single" w:color="auto" w:sz="4" w:space="0"/>
              <w:right w:val="single" w:color="auto" w:sz="4" w:space="0"/>
            </w:tcBorders>
            <w:vAlign w:val="center"/>
          </w:tcPr>
          <w:p w14:paraId="02DED80E">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备注</w:t>
            </w:r>
          </w:p>
        </w:tc>
        <w:tc>
          <w:tcPr>
            <w:tcW w:w="6419" w:type="dxa"/>
            <w:tcBorders>
              <w:top w:val="single" w:color="auto" w:sz="4" w:space="0"/>
              <w:left w:val="single" w:color="auto" w:sz="4" w:space="0"/>
              <w:bottom w:val="single" w:color="auto" w:sz="4" w:space="0"/>
              <w:right w:val="single" w:color="auto" w:sz="4" w:space="0"/>
            </w:tcBorders>
            <w:vAlign w:val="center"/>
          </w:tcPr>
          <w:p w14:paraId="097FBB3A">
            <w:pPr>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无</w:t>
            </w:r>
          </w:p>
        </w:tc>
        <w:tc>
          <w:tcPr>
            <w:tcW w:w="1131" w:type="dxa"/>
            <w:tcBorders>
              <w:top w:val="single" w:color="auto" w:sz="4" w:space="0"/>
              <w:left w:val="single" w:color="auto" w:sz="4" w:space="0"/>
              <w:bottom w:val="single" w:color="auto" w:sz="4" w:space="0"/>
              <w:right w:val="single" w:color="auto" w:sz="4" w:space="0"/>
            </w:tcBorders>
          </w:tcPr>
          <w:p w14:paraId="265050A2">
            <w:pPr>
              <w:jc w:val="center"/>
              <w:rPr>
                <w:rFonts w:hint="eastAsia" w:asciiTheme="minorEastAsia" w:hAnsiTheme="minorEastAsia" w:eastAsiaTheme="minorEastAsia" w:cstheme="minorEastAsia"/>
                <w:b/>
                <w:bCs/>
                <w:color w:val="auto"/>
                <w:szCs w:val="21"/>
                <w:highlight w:val="none"/>
              </w:rPr>
            </w:pPr>
          </w:p>
        </w:tc>
      </w:tr>
    </w:tbl>
    <w:p w14:paraId="633F2BEC">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本合同（清单1+清单2）总金额人民币大写</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b/>
          <w:color w:val="auto"/>
          <w:sz w:val="24"/>
          <w:szCs w:val="24"/>
          <w:highlight w:val="none"/>
          <w:u w:val="single"/>
          <w:lang w:val="en-US" w:eastAsia="zh-CN"/>
        </w:rPr>
        <w:t>贰佰陆拾贰万伍仟捌佰元整</w:t>
      </w:r>
      <w:r>
        <w:rPr>
          <w:rFonts w:hint="eastAsia" w:asciiTheme="minorEastAsia" w:hAnsiTheme="minorEastAsia" w:eastAsiaTheme="minorEastAsia" w:cstheme="minorEastAsia"/>
          <w:color w:val="auto"/>
          <w:sz w:val="24"/>
          <w:szCs w:val="24"/>
          <w:highlight w:val="none"/>
        </w:rPr>
        <w:t>（RMB：</w:t>
      </w:r>
      <w:r>
        <w:rPr>
          <w:rFonts w:hint="eastAsia" w:asciiTheme="minorEastAsia" w:hAnsiTheme="minorEastAsia" w:cstheme="minorEastAsia"/>
          <w:b/>
          <w:color w:val="auto"/>
          <w:sz w:val="24"/>
          <w:szCs w:val="24"/>
          <w:highlight w:val="none"/>
          <w:u w:val="single"/>
          <w:lang w:val="en-US" w:eastAsia="zh-CN"/>
        </w:rPr>
        <w:t>2625800.00</w:t>
      </w:r>
      <w:r>
        <w:rPr>
          <w:rFonts w:hint="eastAsia" w:asciiTheme="minorEastAsia" w:hAnsiTheme="minorEastAsia" w:eastAsiaTheme="minorEastAsia" w:cstheme="minorEastAsia"/>
          <w:b/>
          <w:color w:val="auto"/>
          <w:sz w:val="24"/>
          <w:szCs w:val="24"/>
          <w:highlight w:val="none"/>
          <w:u w:val="single"/>
        </w:rPr>
        <w:t>元</w:t>
      </w:r>
      <w:r>
        <w:rPr>
          <w:rFonts w:hint="eastAsia" w:asciiTheme="minorEastAsia" w:hAnsiTheme="minorEastAsia" w:eastAsiaTheme="minorEastAsia" w:cstheme="minorEastAsia"/>
          <w:color w:val="auto"/>
          <w:sz w:val="24"/>
          <w:szCs w:val="24"/>
          <w:highlight w:val="none"/>
        </w:rPr>
        <w:t>）。</w:t>
      </w:r>
    </w:p>
    <w:p w14:paraId="713F00F3">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本合同总金额为货物从生产厂家至河南中医药大学校内甲方指定地点总价。包括：货物和附属装置、备品备件、专用工具、安装调试、培训、运输、保险、验收检测费、各类税费及相关技术服务费用和验收合格之前及保修期与备品备件等为履行合同发生的所有含税费用。</w:t>
      </w:r>
    </w:p>
    <w:p w14:paraId="37C8FE84">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乙方负责办理合同所涉及的进口货物海关免税手续，甲方协助乙方办理进口免税相关事项，提供与其享受免关税待遇相关的证明文件资料，费用已包括在合同总金额内。</w:t>
      </w:r>
    </w:p>
    <w:p w14:paraId="56DF54D4">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 本合同执行期间合同总金额不变。甲方无须另向乙方支付本合同规定之外的其他任何费用。</w:t>
      </w:r>
    </w:p>
    <w:p w14:paraId="44D0B1F2">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 乙方所供货物若与合同要求不相符时，甲方有权拒收，并拒付该部分货物的货款。</w:t>
      </w:r>
    </w:p>
    <w:p w14:paraId="4116362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 履约保证金：</w:t>
      </w:r>
    </w:p>
    <w:p w14:paraId="0C5B81AD">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双方签订合同前乙方按招标文件要求缴纳中标价（成交价）5%作为履约保证金，若乙方未履行合同或履行合同不符合要求的，则履约保证金不予退还；若乙方履行合同，货物经验收合格无质量问题，甲方无息退还履约保证金（凭收款收据）。</w:t>
      </w:r>
    </w:p>
    <w:p w14:paraId="1EC0208B">
      <w:pPr>
        <w:spacing w:line="360" w:lineRule="auto"/>
        <w:ind w:left="479" w:leftChars="228"/>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交纳方式：中标人在领取中标通知书后签订合同前将履约保证金汇（存）入采购方指定银行帐户：</w:t>
      </w:r>
    </w:p>
    <w:p w14:paraId="212F8113">
      <w:pPr>
        <w:spacing w:line="324"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开户名称：河南中医药大学</w:t>
      </w:r>
    </w:p>
    <w:p w14:paraId="660C1D7C">
      <w:pPr>
        <w:spacing w:line="324"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账  号：1702020609200014257</w:t>
      </w:r>
    </w:p>
    <w:p w14:paraId="408AB592">
      <w:pPr>
        <w:spacing w:line="324"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开户行：工商银行花园路支行（请注明中标通知书中的合同编号）</w:t>
      </w:r>
    </w:p>
    <w:p w14:paraId="192A73A1">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二、货物质量标准</w:t>
      </w:r>
    </w:p>
    <w:p w14:paraId="3775DBA0">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乙方提供的货物必须符合中华人民共和国国家相关标准、行业强制性标准及环保要求。同时技术指标必须与乙方投标文件所陈述的指标保持一致。用于临床的医疗仪器必须有有效的医疗器械注册证。</w:t>
      </w:r>
    </w:p>
    <w:p w14:paraId="2AAC4B57">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乙方提供的货物必须为全新的、未使用过的原厂原包装产品（含零部件、配件、随机工具、技术文件等），且进货渠道合法。</w:t>
      </w:r>
    </w:p>
    <w:p w14:paraId="79C0CBE0">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乙方提供的货物必须包装外观完好、无破损，货物洁净完好、无划痕、无凹陷、无退色、无锈迹。</w:t>
      </w:r>
    </w:p>
    <w:p w14:paraId="180559F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乙方提供的货物不符合合同规定的质量要求的，甲方有权拒绝接受该货物，乙方应更换被拒绝的货物，并达到合同规定的质量要求，所造成的损失由乙方承担。必要时甲方有权解除合同。</w:t>
      </w:r>
    </w:p>
    <w:p w14:paraId="15C8416F">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 因货物的质量问题发生争议，由河南省商检部门进行质量鉴定。货物符合质量标准的，鉴定费由甲方承担；货物不符合质量标准的，鉴定费由乙方承担。</w:t>
      </w:r>
    </w:p>
    <w:p w14:paraId="60213519">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三、货物包装、交货</w:t>
      </w:r>
    </w:p>
    <w:p w14:paraId="05B3A8F1">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包装</w:t>
      </w:r>
    </w:p>
    <w:p w14:paraId="1591EABF">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⑴ 合同货物的包装必须与运输方式相适应，应有良好的防湿、防锈、防潮、防雨、防腐及防碰撞的措施。凡由于不适当的包装而造成货物在运输过程中有任何损坏、丢失等由乙方负责。</w:t>
      </w:r>
    </w:p>
    <w:p w14:paraId="0082FE6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⑵ 包装应足以承受整个过程中的运输、转运、装卸、储存等，充分考虑到运输途中的各种情况（如暴露于恶劣气候等），以及露天存放的需要。</w:t>
      </w:r>
    </w:p>
    <w:p w14:paraId="4690969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交货</w:t>
      </w:r>
    </w:p>
    <w:p w14:paraId="0C341D9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⑴ 乙方交货时间：合同生效后国产货物30日、进口货物90日内全部交货。交货完毕后及时提交货物验收申请（货物经验收合格的，交货日期以甲方收到乙方验收申请函日期为准；验收不合格的，交货日期以实际验收合格日期为准）。即在</w:t>
      </w:r>
      <w:r>
        <w:rPr>
          <w:rFonts w:hint="eastAsia" w:asciiTheme="minorEastAsia" w:hAnsi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日前完成全部仪器设备的安装调试，并交付使用(如由于采购人的原因造成合同延迟签订或验收的，时间顺延)。乙方逾期交付物品，则每迟交一周货物应向甲方支付货款总额5%违约金  ，不足一周按一周计算。</w:t>
      </w:r>
    </w:p>
    <w:p w14:paraId="52D132A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⑵ 根据所购货物情况，甲方确定是否在发货前对所供货物进行检查，以保证所发货物与合同一致。所需费用由乙方承担。</w:t>
      </w:r>
    </w:p>
    <w:p w14:paraId="380003AA">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⑶ 乙方交货地点：河南中医药大学指定地点。</w:t>
      </w:r>
    </w:p>
    <w:p w14:paraId="4449E14A">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⑷ 合同货物抵达甲方后，由甲乙双方一同清点货物数量，开箱检验表面状况，核对规格型号。并负责解决开箱检验清点发现的问题和赔偿。</w:t>
      </w:r>
    </w:p>
    <w:p w14:paraId="596E4CFC">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⑸ 乙方应将合同货物的产品序列号、用户手册、技术资料（包括详细装箱单、质量证书、设备说明书、使用手册和其它相关技术资料）及配件、随机工具等一并交付给甲方。</w:t>
      </w:r>
    </w:p>
    <w:p w14:paraId="6139B454">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⑹ 专用工具及备品、备件应分别包装，并在包装箱外加以注明其用处。</w:t>
      </w:r>
    </w:p>
    <w:p w14:paraId="28EF8F43">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四、合同货物的安装、调试</w:t>
      </w:r>
    </w:p>
    <w:p w14:paraId="5FF78D00">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乙方负责合同项下货物的安装调试至能够正常开机使用，且与合同要求的各项技术指标一致，符合各项安全标准，一切费用由乙方负责。</w:t>
      </w:r>
    </w:p>
    <w:p w14:paraId="2CAF149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乙方安装时须对各安装场地内的其它设备、设施有良好保护措施。</w:t>
      </w:r>
    </w:p>
    <w:p w14:paraId="36F16323">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五、安全责任</w:t>
      </w:r>
    </w:p>
    <w:p w14:paraId="3C9780F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乙方在安装、调试合同货物过程中要严格执行国家有关人身安全及防火安全的规定，做好各项防护措施，防止各类事故的发生，若造成人身伤害及货物损坏事故等，则由乙方负全部责任。</w:t>
      </w:r>
    </w:p>
    <w:p w14:paraId="3018F501">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六、货物的验收</w:t>
      </w:r>
    </w:p>
    <w:p w14:paraId="2C970010">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在甲方验收前，乙方应提交合同货物验收报告、每台仪器设备制造厂商出具的明细装箱单、每台仪器设备制造厂商出具的出厂质量证书、每台仪器设备制造厂商出具的使用说明书。</w:t>
      </w:r>
    </w:p>
    <w:p w14:paraId="3F080245">
      <w:pPr>
        <w:spacing w:line="360" w:lineRule="auto"/>
        <w:ind w:right="-82" w:rightChars="-39"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乙方应在甲方验收前，向甲方提供按本合同的技术规格、技术规范要求进行的测试报告和验收报告，验收以招投标文件、合同技术规格、产品相应的技术说明为标准。</w:t>
      </w:r>
    </w:p>
    <w:p w14:paraId="1853AB5B">
      <w:pPr>
        <w:spacing w:line="360" w:lineRule="auto"/>
        <w:ind w:right="-82" w:rightChars="-39"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合同货物（系统）交货（完工）并完成操作培训、粘贴条码，且正常运行30天后，甲方使用单位组织验收。验收应在甲乙双方共同参加下进行。</w:t>
      </w:r>
    </w:p>
    <w:p w14:paraId="51D19B63">
      <w:pPr>
        <w:spacing w:line="360" w:lineRule="auto"/>
        <w:ind w:right="-82" w:rightChars="-39"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验收按国家有关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w:t>
      </w:r>
    </w:p>
    <w:p w14:paraId="115C5AB6">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 如果合同货物运输和安装调试过程中因事故造成货物短缺、损坏，乙方应及时安排换装，以保证合同货物安装调试的成功完成。换货的相关费用由乙方承担。</w:t>
      </w:r>
    </w:p>
    <w:p w14:paraId="167B9299">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 国内产品或合资厂的产品必须具备出厂合格证。</w:t>
      </w:r>
    </w:p>
    <w:p w14:paraId="5BF95DB6">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 进口产品必须具备省级（或相当于省级）商检部门的检验证明，进口免税设备需要同时准备免税证明、报关单、外贸合同。</w:t>
      </w:r>
    </w:p>
    <w:p w14:paraId="57FA27EC">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 乙方保证合同项下提供的货物不侵犯任何第三方的专利、商标或版权。否则，乙方须承担对第三方的专利或版权的侵权责任并承担因此而发生的所有费用。</w:t>
      </w:r>
    </w:p>
    <w:p w14:paraId="5A7DABB7">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 合同货物验收未能通过的，乙方负责及时整改。若整改后仍未能合格的，甲方依法追究其经济及法律责任。</w:t>
      </w:r>
    </w:p>
    <w:p w14:paraId="62B5CCFD">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 验收合格后双方共同签署验收报告，验收合格日期以最后的签字日为准。</w:t>
      </w:r>
    </w:p>
    <w:p w14:paraId="76855EE7">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七、培训</w:t>
      </w:r>
    </w:p>
    <w:p w14:paraId="4530B29F">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为甲方提供操作及维护培训，主要内容为货物的基本结构、性能、主要部件的构造及原理，日常使用操作、保养与管理，常见故障的排除，紧急情况的处理等，培训地点主要在货物安装现场或按甲乙双方协商安排。与培训相关的未尽事宜按招标文件的要求及投标文件中提供的方案执行。如需要可另附培训协议。</w:t>
      </w:r>
    </w:p>
    <w:p w14:paraId="2D324999">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八、 付款方式</w:t>
      </w:r>
    </w:p>
    <w:p w14:paraId="7CD0A158">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中标的货物安装调试，正常运行30天后，采购方组织有关人员及使用单位联合验收，验收合格后采购方支付合同价的总额。</w:t>
      </w:r>
    </w:p>
    <w:p w14:paraId="651A9CC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申请付款时必须提交以下文件和资料：1、资金支付申请书；2、由甲方签字的验收报告；3、教学、科研设备需开具增值税专用发票，其他货物、服务需开具增值税普通发票。</w:t>
      </w:r>
    </w:p>
    <w:p w14:paraId="1D225C4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具体步骤：乙方填写《资金支付申请书》、开具抬头为甲方的发票，并送交甲方；甲方填写《验收报告》，乙方凭《资金支付申请书》和《验收报告》由甲方支付货款。</w:t>
      </w:r>
    </w:p>
    <w:p w14:paraId="59FC33E9">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九、质保期限</w:t>
      </w:r>
    </w:p>
    <w:p w14:paraId="13119A32">
      <w:pPr>
        <w:spacing w:line="360" w:lineRule="auto"/>
        <w:ind w:firstLine="480"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本合同货物国产仪器设备整机</w:t>
      </w:r>
      <w:r>
        <w:rPr>
          <w:rFonts w:hint="eastAsia" w:asciiTheme="minorEastAsia" w:hAnsiTheme="minorEastAsia" w:eastAsiaTheme="minorEastAsia" w:cstheme="minorEastAsia"/>
          <w:bCs/>
          <w:color w:val="auto"/>
          <w:sz w:val="24"/>
          <w:szCs w:val="24"/>
          <w:highlight w:val="none"/>
        </w:rPr>
        <w:t>免费</w:t>
      </w:r>
      <w:r>
        <w:rPr>
          <w:rFonts w:hint="eastAsia" w:asciiTheme="minorEastAsia" w:hAnsiTheme="minorEastAsia" w:cstheme="minorEastAsia"/>
          <w:bCs/>
          <w:color w:val="auto"/>
          <w:sz w:val="24"/>
          <w:szCs w:val="24"/>
          <w:highlight w:val="none"/>
          <w:lang w:val="en-US" w:eastAsia="zh-CN"/>
        </w:rPr>
        <w:t>三</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color w:val="auto"/>
          <w:sz w:val="24"/>
          <w:szCs w:val="24"/>
          <w:highlight w:val="none"/>
        </w:rPr>
        <w:t>。质保期自甲乙双方在设备验收报告签字之日起计算。</w:t>
      </w:r>
    </w:p>
    <w:p w14:paraId="7FDC0326">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十、售后服务</w:t>
      </w:r>
      <w:r>
        <w:rPr>
          <w:rFonts w:hint="eastAsia" w:asciiTheme="minorEastAsia" w:hAnsiTheme="minorEastAsia" w:eastAsiaTheme="minorEastAsia" w:cstheme="minorEastAsia"/>
          <w:b/>
          <w:color w:val="auto"/>
          <w:sz w:val="24"/>
          <w:szCs w:val="24"/>
          <w:highlight w:val="none"/>
        </w:rPr>
        <w:tab/>
      </w:r>
    </w:p>
    <w:p w14:paraId="7924D4B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 w:val="24"/>
          <w:szCs w:val="24"/>
          <w:highlight w:val="none"/>
        </w:rPr>
        <w:t>乙方须指派专人负责与甲方联系售后服务事宜（联系人：</w:t>
      </w:r>
      <w:r>
        <w:rPr>
          <w:rFonts w:hint="eastAsia" w:asciiTheme="minorEastAsia" w:hAnsiTheme="minorEastAsia" w:cstheme="minorEastAsia"/>
          <w:b/>
          <w:color w:val="auto"/>
          <w:sz w:val="24"/>
          <w:szCs w:val="24"/>
          <w:highlight w:val="none"/>
          <w:lang w:val="en-US" w:eastAsia="zh-CN"/>
        </w:rPr>
        <w:t>张远远</w:t>
      </w:r>
      <w:r>
        <w:rPr>
          <w:rFonts w:hint="eastAsia" w:asciiTheme="minorEastAsia" w:hAnsiTheme="minorEastAsia" w:eastAsiaTheme="minorEastAsia" w:cstheme="minorEastAsia"/>
          <w:color w:val="auto"/>
          <w:sz w:val="24"/>
          <w:szCs w:val="24"/>
          <w:highlight w:val="none"/>
        </w:rPr>
        <w:t>，电话：</w:t>
      </w:r>
      <w:r>
        <w:rPr>
          <w:rFonts w:hint="eastAsia" w:asciiTheme="minorEastAsia" w:hAnsiTheme="minorEastAsia" w:cstheme="minorEastAsia"/>
          <w:b/>
          <w:color w:val="auto"/>
          <w:sz w:val="24"/>
          <w:szCs w:val="24"/>
          <w:highlight w:val="none"/>
          <w:lang w:val="en-US" w:eastAsia="zh-CN"/>
        </w:rPr>
        <w:t>18625500985</w:t>
      </w:r>
      <w:r>
        <w:rPr>
          <w:rFonts w:hint="eastAsia" w:asciiTheme="minorEastAsia" w:hAnsiTheme="minorEastAsia" w:eastAsiaTheme="minorEastAsia" w:cstheme="minorEastAsia"/>
          <w:color w:val="auto"/>
          <w:sz w:val="24"/>
          <w:szCs w:val="24"/>
          <w:highlight w:val="none"/>
        </w:rPr>
        <w:t xml:space="preserve">）。 </w:t>
      </w:r>
    </w:p>
    <w:p w14:paraId="671E011C">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质保期内，乙方负责对其提供的货物上门进行硬件维修、软件维护和升级等免费服务，甲方不再支付任何费用，但人为因素或自然灾害造成的损坏除外。</w:t>
      </w:r>
    </w:p>
    <w:p w14:paraId="1A745AC3">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质保期内，乙方在接到甲方系统故障或问题告知后，8小时内做出回应，48小时内到达现场排除故障。质保期内设备出现故障经乙方三次维修故障仍无法排除（包括但不限于不能达到质量标准、设备不能正常运行、影响甲方正常使用等），甲方有权要求乙方换货或退货。甲方要求换货的，更换货物后重新计算质保期；甲方要求退货的，乙方应退还甲方已支付的货款，并按照合同总额的20%向甲方支付违约金。</w:t>
      </w:r>
    </w:p>
    <w:p w14:paraId="017E52FB">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质保期满后，乙方负责终身维修，维修需要更换零配件时，按出厂价收取，不再收取其他费用。维修响应时间为接到报修后24小时内。乙方不定期免费提供仪器维护和进行软件升级和技术指导。质保期满后，乙方根据用户需要提供使用人员继续培训服务，费用视情况而定。</w:t>
      </w:r>
    </w:p>
    <w:p w14:paraId="224C5BCA">
      <w:pPr>
        <w:spacing w:line="360" w:lineRule="auto"/>
        <w:ind w:firstLine="482" w:firstLineChars="2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十一、索赔</w:t>
      </w:r>
    </w:p>
    <w:p w14:paraId="020814D1">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甲方如对乙方所提供的货物有异议，甲方有权根据有关检验结果向乙方提出索赔。</w:t>
      </w:r>
    </w:p>
    <w:p w14:paraId="3D261107">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在合同执行期间，如果乙方对甲方提出的索赔和差异负有责任，乙方应按照甲方同意的下列一种或多种方式解决索赔事宜：</w:t>
      </w:r>
    </w:p>
    <w:p w14:paraId="7D2DFE3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⑴ 乙方同意退货，并按合同规定的同种货币将货款退还给甲方，并承担由此发生的一切损失和费用。</w:t>
      </w:r>
    </w:p>
    <w:p w14:paraId="40C92097">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⑵ 根据货物低劣程度、损坏程度以及甲方所遭受损失的数额甲乙双方商定降低货物的价格。</w:t>
      </w:r>
    </w:p>
    <w:p w14:paraId="6D8228B9">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⑶ 用符合规格、质量和性能要求的新零件、部件或货物来更换有缺陷的部分或修补缺陷的部分，乙方应承担一切费用和风险并负有甲方所发生的一切直接费用。同时，延长质量保证期。</w:t>
      </w:r>
    </w:p>
    <w:p w14:paraId="056FF4C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如果在甲方发出索赔通知后</w:t>
      </w:r>
      <w:r>
        <w:rPr>
          <w:rFonts w:hint="eastAsia" w:asciiTheme="minorEastAsia" w:hAnsiTheme="minorEastAsia" w:eastAsiaTheme="minorEastAsia" w:cstheme="minorEastAsia"/>
          <w:color w:val="auto"/>
          <w:sz w:val="24"/>
          <w:szCs w:val="24"/>
          <w:highlight w:val="none"/>
          <w:shd w:val="clear" w:color="auto" w:fill="FFFFFF"/>
        </w:rPr>
        <w:t>30</w:t>
      </w:r>
      <w:r>
        <w:rPr>
          <w:rFonts w:hint="eastAsia" w:asciiTheme="minorEastAsia" w:hAnsiTheme="minorEastAsia" w:eastAsiaTheme="minorEastAsia" w:cstheme="minorEastAsia"/>
          <w:color w:val="auto"/>
          <w:sz w:val="24"/>
          <w:szCs w:val="24"/>
          <w:highlight w:val="none"/>
        </w:rPr>
        <w:t>天内，乙方未作答复，上述索赔应视为已被乙方接受。甲方将从合同款项中扣回索赔金额。如果这些金额不足以补偿索赔金额，甲方有权向乙方提出不足部分的补偿。</w:t>
      </w:r>
    </w:p>
    <w:p w14:paraId="022F62D2">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十二、违约责任</w:t>
      </w:r>
    </w:p>
    <w:p w14:paraId="7D52E342">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乙方未能交付货物，则向甲方支付合同总额20%的违约金，同时履约保证金不予退还。</w:t>
      </w:r>
    </w:p>
    <w:p w14:paraId="2E4E2764">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乙方交付的货物与投标文件或合同不相符的，甲方有权拒收，乙方向甲方支付合同总额30%的违约金，同时履约保证金不予退还。</w:t>
      </w:r>
    </w:p>
    <w:p w14:paraId="0DAB7F41">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甲方无正当理由拒收货物，拒付货款的，则向乙方支付合同总额10%的违约金。</w:t>
      </w:r>
    </w:p>
    <w:p w14:paraId="0541EB4A">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乙方逾期交付货物（交付最终时间以甲方收到乙方提交的申请验收函之日为准，但若货物经验收不合格的，交付最终时间以最终验收合格日期为准。），则每迟交一周货物应向甲方支付货款总额5%违约金（不可抗力除外），违约金乙方同意从货款中扣除，逾期超过四周，甲方有权解除本合同，乙方应向甲方支付合同总额20%的违约金，同时履约保证金不予退还”。</w:t>
      </w:r>
    </w:p>
    <w:p w14:paraId="3A283A50">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 甲方逾期付款，则每延迟一周付款甲方应向乙方支付货款总额0.5%违约金，违约金总额不超过合同总价的5%（不可抗力除外）。</w:t>
      </w:r>
    </w:p>
    <w:p w14:paraId="4A378A6E">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 乙方必须按甲方指定地点按时交货，货物不符合质量标准的，乙方必须按时负责调换至合格为止，并承担由此产生的实际费用。不能按时调换至合格者，按不能交货处理。乙方若不能按时交货，甲方将不保证按时付款，所造成的一切后果由乙方承担。</w:t>
      </w:r>
    </w:p>
    <w:p w14:paraId="1862ED28">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7.若乙方提出换货，则按第十二条第2款执行。</w:t>
      </w:r>
    </w:p>
    <w:p w14:paraId="30A03341">
      <w:pPr>
        <w:spacing w:line="48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十三、争端的解决</w:t>
      </w:r>
    </w:p>
    <w:p w14:paraId="3FC78DAE">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1.凡与本合同有关而引起的一切争执和分歧，甲乙双方通过友好协商解决或提交河南省政府采购管理部门调解，如协商或调解不成，任何一方可以向郑州仲裁委员会申请仲裁裁决。</w:t>
      </w:r>
    </w:p>
    <w:p w14:paraId="4471F1F9">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2.在进行仲裁期间，除提交仲裁机构的事项外，合同其他部分应继续履行。</w:t>
      </w:r>
    </w:p>
    <w:p w14:paraId="5AB288A0">
      <w:pPr>
        <w:spacing w:line="48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十四、</w:t>
      </w:r>
      <w:r>
        <w:rPr>
          <w:rFonts w:hint="eastAsia" w:asciiTheme="minorEastAsia" w:hAnsiTheme="minorEastAsia" w:eastAsiaTheme="minorEastAsia" w:cstheme="minorEastAsia"/>
          <w:b/>
          <w:bCs/>
          <w:color w:val="auto"/>
          <w:sz w:val="24"/>
          <w:szCs w:val="24"/>
          <w:highlight w:val="none"/>
        </w:rPr>
        <w:t>合同组成</w:t>
      </w:r>
    </w:p>
    <w:p w14:paraId="4014C3F3">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本项目</w:t>
      </w:r>
      <w:r>
        <w:rPr>
          <w:rFonts w:hint="eastAsia" w:asciiTheme="minorEastAsia" w:hAnsiTheme="minorEastAsia" w:eastAsiaTheme="minorEastAsia" w:cstheme="minorEastAsia"/>
          <w:color w:val="auto"/>
          <w:sz w:val="24"/>
          <w:szCs w:val="24"/>
          <w:highlight w:val="none"/>
        </w:rPr>
        <w:t>招标文件、投标文件及下列附件等均为本合同的有效组成部分，与本合同具有同样法律效力。</w:t>
      </w:r>
    </w:p>
    <w:p w14:paraId="2A2E8528">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中标通知书（附件1）；</w:t>
      </w:r>
    </w:p>
    <w:p w14:paraId="662009E5">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2. </w:t>
      </w:r>
      <w:r>
        <w:rPr>
          <w:rFonts w:hint="eastAsia" w:asciiTheme="minorEastAsia" w:hAnsiTheme="minorEastAsia" w:eastAsiaTheme="minorEastAsia" w:cstheme="minorEastAsia"/>
          <w:bCs/>
          <w:color w:val="auto"/>
          <w:sz w:val="24"/>
          <w:szCs w:val="24"/>
          <w:highlight w:val="none"/>
        </w:rPr>
        <w:t>中标货物分项报价一览表</w:t>
      </w:r>
      <w:r>
        <w:rPr>
          <w:rFonts w:hint="eastAsia" w:asciiTheme="minorEastAsia" w:hAnsiTheme="minorEastAsia" w:eastAsiaTheme="minorEastAsia" w:cstheme="minorEastAsia"/>
          <w:color w:val="auto"/>
          <w:sz w:val="24"/>
          <w:szCs w:val="24"/>
          <w:highlight w:val="none"/>
        </w:rPr>
        <w:t>（附件2）；</w:t>
      </w:r>
    </w:p>
    <w:p w14:paraId="1B956076">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中标货物制造商</w:t>
      </w:r>
      <w:r>
        <w:rPr>
          <w:rFonts w:hint="eastAsia" w:asciiTheme="minorEastAsia" w:hAnsiTheme="minorEastAsia" w:eastAsiaTheme="minorEastAsia" w:cstheme="minorEastAsia"/>
          <w:bCs/>
          <w:color w:val="auto"/>
          <w:sz w:val="24"/>
          <w:szCs w:val="24"/>
          <w:highlight w:val="none"/>
        </w:rPr>
        <w:t>配置清单</w:t>
      </w:r>
      <w:r>
        <w:rPr>
          <w:rFonts w:hint="eastAsia" w:asciiTheme="minorEastAsia" w:hAnsiTheme="minorEastAsia" w:eastAsiaTheme="minorEastAsia" w:cstheme="minorEastAsia"/>
          <w:color w:val="auto"/>
          <w:sz w:val="24"/>
          <w:szCs w:val="24"/>
          <w:highlight w:val="none"/>
        </w:rPr>
        <w:t>（附件3）；</w:t>
      </w:r>
    </w:p>
    <w:p w14:paraId="476DA5BF">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 中标货物技术参数及配置表（附件4）； </w:t>
      </w:r>
    </w:p>
    <w:p w14:paraId="5E7AE506">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 供货商质量保障及服务表（附件5）；</w:t>
      </w:r>
    </w:p>
    <w:p w14:paraId="61884CED">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 中标货物安装培训计划表（附件6）</w:t>
      </w:r>
    </w:p>
    <w:p w14:paraId="08083E1A">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 中标货物制造商售后服务承诺（附件7）</w:t>
      </w:r>
    </w:p>
    <w:p w14:paraId="12C25DE6">
      <w:pPr>
        <w:spacing w:line="48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 临床使用的医疗器械应提供一份以下复印件：①医疗器械注册证；②医疗器械产品注册登记表；③产品检验报告；④医疗器械生产许可证；⑤医疗器械经营企业许可证等复印件一份。并保证以上证件均在有效期内。</w:t>
      </w:r>
    </w:p>
    <w:p w14:paraId="37B6322B">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十五、合同解除和终止</w:t>
      </w:r>
    </w:p>
    <w:p w14:paraId="5FCDD021">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甲乙双方各自完成合同规定的责任和义务，合同自然终止。</w:t>
      </w:r>
    </w:p>
    <w:p w14:paraId="46F6F05D">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如果一方严重违反合同，并在收到对方违约通知书后在</w:t>
      </w:r>
      <w:r>
        <w:rPr>
          <w:rFonts w:hint="eastAsia" w:asciiTheme="minorEastAsia" w:hAnsiTheme="minorEastAsia" w:eastAsiaTheme="minorEastAsia" w:cstheme="minorEastAsia"/>
          <w:color w:val="auto"/>
          <w:sz w:val="24"/>
          <w:szCs w:val="24"/>
          <w:highlight w:val="none"/>
          <w:shd w:val="clear" w:color="auto" w:fill="FFFFFF"/>
        </w:rPr>
        <w:t>30</w:t>
      </w:r>
      <w:r>
        <w:rPr>
          <w:rFonts w:hint="eastAsia" w:asciiTheme="minorEastAsia" w:hAnsiTheme="minorEastAsia" w:eastAsiaTheme="minorEastAsia" w:cstheme="minorEastAsia"/>
          <w:color w:val="auto"/>
          <w:sz w:val="24"/>
          <w:szCs w:val="24"/>
          <w:highlight w:val="none"/>
        </w:rPr>
        <w:t>天内或在指定期限内仍未能改正违约的，另一方可立即终止本合同。</w:t>
      </w:r>
    </w:p>
    <w:p w14:paraId="727310BD">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十六、其它</w:t>
      </w:r>
    </w:p>
    <w:p w14:paraId="29B34F9F">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本合同乙方不得将本合同全部或部分分包给他人。乙方在任何情况下都不得全部或部分转让其应履行的合同义务。</w:t>
      </w:r>
    </w:p>
    <w:p w14:paraId="6E7CA903">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合同若有变更须经甲乙双方签字确认。</w:t>
      </w:r>
    </w:p>
    <w:p w14:paraId="471CCD65">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3．在执行本合同的过程中，所有经双方签署确认的文件（包括会议纪要、补充协议、合同修改书、往来信函等）均为本合同的有效组成部分，其生效日期为双方签字盖章或确认之日期。</w:t>
      </w:r>
    </w:p>
    <w:p w14:paraId="156B16A4">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本合同经甲方、乙方法定代表人或授权代理人签字、盖章后生效，生效日以最后一个签字日为准。</w:t>
      </w:r>
    </w:p>
    <w:p w14:paraId="092E9365">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drawing>
          <wp:inline distT="0" distB="0" distL="114300" distR="114300">
            <wp:extent cx="6116955" cy="8412480"/>
            <wp:effectExtent l="0" t="0" r="17145" b="7620"/>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6"/>
                    <a:stretch>
                      <a:fillRect/>
                    </a:stretch>
                  </pic:blipFill>
                  <pic:spPr>
                    <a:xfrm>
                      <a:off x="0" y="0"/>
                      <a:ext cx="6116955" cy="8412480"/>
                    </a:xfrm>
                    <a:prstGeom prst="rect">
                      <a:avLst/>
                    </a:prstGeom>
                  </pic:spPr>
                </pic:pic>
              </a:graphicData>
            </a:graphic>
          </wp:inline>
        </w:drawing>
      </w:r>
    </w:p>
    <w:p w14:paraId="16E535EC">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07C91B11">
      <w:pPr>
        <w:spacing w:line="360" w:lineRule="auto"/>
        <w:rPr>
          <w:rFonts w:hint="eastAsia" w:asciiTheme="minorEastAsia" w:hAnsiTheme="minorEastAsia" w:eastAsiaTheme="minorEastAsia" w:cstheme="minorEastAsia"/>
          <w:b/>
          <w:color w:val="auto"/>
          <w:sz w:val="24"/>
          <w:szCs w:val="24"/>
          <w:highlight w:val="none"/>
        </w:rPr>
      </w:pPr>
    </w:p>
    <w:p w14:paraId="68B0C2F6">
      <w:pPr>
        <w:spacing w:line="360" w:lineRule="auto"/>
        <w:rPr>
          <w:rFonts w:hint="eastAsia" w:asciiTheme="minorEastAsia" w:hAnsiTheme="minorEastAsia" w:eastAsiaTheme="minorEastAsia" w:cstheme="minorEastAsia"/>
          <w:b/>
          <w:color w:val="auto"/>
          <w:sz w:val="24"/>
          <w:szCs w:val="24"/>
          <w:highlight w:val="none"/>
        </w:rPr>
      </w:pPr>
    </w:p>
    <w:p w14:paraId="51FB3CE1">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附件1：</w:t>
      </w:r>
    </w:p>
    <w:p w14:paraId="12643ACE">
      <w:pPr>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中标通知书（扫描）</w:t>
      </w:r>
    </w:p>
    <w:p w14:paraId="6F5DC914">
      <w:pPr>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drawing>
          <wp:inline distT="0" distB="0" distL="114300" distR="114300">
            <wp:extent cx="5746750" cy="7972425"/>
            <wp:effectExtent l="0" t="0" r="6350" b="9525"/>
            <wp:docPr id="2" name="图片 2" descr="中医药中标通知书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医药中标通知书 001"/>
                    <pic:cNvPicPr>
                      <a:picLocks noChangeAspect="1"/>
                    </pic:cNvPicPr>
                  </pic:nvPicPr>
                  <pic:blipFill>
                    <a:blip r:embed="rId7"/>
                    <a:stretch>
                      <a:fillRect/>
                    </a:stretch>
                  </pic:blipFill>
                  <pic:spPr>
                    <a:xfrm>
                      <a:off x="0" y="0"/>
                      <a:ext cx="5746750" cy="7972425"/>
                    </a:xfrm>
                    <a:prstGeom prst="rect">
                      <a:avLst/>
                    </a:prstGeom>
                  </pic:spPr>
                </pic:pic>
              </a:graphicData>
            </a:graphic>
          </wp:inline>
        </w:drawing>
      </w:r>
    </w:p>
    <w:p w14:paraId="612DAE50">
      <w:pPr>
        <w:spacing w:line="360" w:lineRule="auto"/>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t xml:space="preserve"> </w:t>
      </w:r>
    </w:p>
    <w:p w14:paraId="7BAF075B">
      <w:pPr>
        <w:spacing w:line="440" w:lineRule="exact"/>
        <w:rPr>
          <w:rFonts w:hint="eastAsia"/>
          <w:color w:val="auto"/>
        </w:rPr>
        <w:sectPr>
          <w:footerReference r:id="rId3" w:type="default"/>
          <w:pgSz w:w="11906" w:h="16838"/>
          <w:pgMar w:top="851" w:right="1134" w:bottom="851" w:left="1134" w:header="851" w:footer="992" w:gutter="0"/>
          <w:pgNumType w:fmt="decimal"/>
          <w:cols w:space="720" w:num="1"/>
          <w:docGrid w:type="lines" w:linePitch="312" w:charSpace="0"/>
        </w:sectPr>
      </w:pPr>
    </w:p>
    <w:p w14:paraId="1CFA59B3">
      <w:pPr>
        <w:spacing w:line="440" w:lineRule="exac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附件2</w:t>
      </w:r>
    </w:p>
    <w:p w14:paraId="5705F714">
      <w:pPr>
        <w:spacing w:line="4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投标货物分项报价一览表</w:t>
      </w:r>
    </w:p>
    <w:tbl>
      <w:tblPr>
        <w:tblStyle w:val="4"/>
        <w:tblW w:w="15223"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493"/>
        <w:gridCol w:w="1136"/>
        <w:gridCol w:w="1656"/>
        <w:gridCol w:w="606"/>
        <w:gridCol w:w="606"/>
        <w:gridCol w:w="816"/>
        <w:gridCol w:w="1414"/>
        <w:gridCol w:w="1480"/>
        <w:gridCol w:w="812"/>
        <w:gridCol w:w="812"/>
        <w:gridCol w:w="691"/>
        <w:gridCol w:w="1314"/>
        <w:gridCol w:w="1241"/>
        <w:gridCol w:w="606"/>
      </w:tblGrid>
      <w:tr w14:paraId="7135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5000E21D">
            <w:pPr>
              <w:spacing w:line="44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序号</w:t>
            </w:r>
          </w:p>
        </w:tc>
        <w:tc>
          <w:tcPr>
            <w:tcW w:w="1493" w:type="dxa"/>
            <w:tcBorders>
              <w:top w:val="single" w:color="auto" w:sz="4" w:space="0"/>
              <w:left w:val="single" w:color="auto" w:sz="4" w:space="0"/>
              <w:bottom w:val="single" w:color="auto" w:sz="4" w:space="0"/>
              <w:right w:val="single" w:color="auto" w:sz="4" w:space="0"/>
            </w:tcBorders>
            <w:vAlign w:val="center"/>
          </w:tcPr>
          <w:p w14:paraId="336328DD">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货物名称</w:t>
            </w:r>
          </w:p>
        </w:tc>
        <w:tc>
          <w:tcPr>
            <w:tcW w:w="1136" w:type="dxa"/>
            <w:tcBorders>
              <w:top w:val="single" w:color="auto" w:sz="4" w:space="0"/>
              <w:left w:val="single" w:color="auto" w:sz="4" w:space="0"/>
              <w:bottom w:val="single" w:color="auto" w:sz="4" w:space="0"/>
              <w:right w:val="single" w:color="auto" w:sz="4" w:space="0"/>
            </w:tcBorders>
            <w:vAlign w:val="center"/>
          </w:tcPr>
          <w:p w14:paraId="78A9D951">
            <w:pPr>
              <w:widowControl/>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型号规格</w:t>
            </w:r>
          </w:p>
        </w:tc>
        <w:tc>
          <w:tcPr>
            <w:tcW w:w="1656" w:type="dxa"/>
            <w:tcBorders>
              <w:top w:val="single" w:color="auto" w:sz="4" w:space="0"/>
              <w:left w:val="single" w:color="auto" w:sz="4" w:space="0"/>
              <w:bottom w:val="single" w:color="auto" w:sz="4" w:space="0"/>
              <w:right w:val="single" w:color="auto" w:sz="4" w:space="0"/>
            </w:tcBorders>
            <w:vAlign w:val="center"/>
          </w:tcPr>
          <w:p w14:paraId="40BD9E0B">
            <w:pPr>
              <w:widowControl/>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制造商</w:t>
            </w:r>
          </w:p>
        </w:tc>
        <w:tc>
          <w:tcPr>
            <w:tcW w:w="606" w:type="dxa"/>
            <w:tcBorders>
              <w:top w:val="single" w:color="auto" w:sz="4" w:space="0"/>
              <w:left w:val="single" w:color="auto" w:sz="4" w:space="0"/>
              <w:bottom w:val="single" w:color="auto" w:sz="4" w:space="0"/>
              <w:right w:val="single" w:color="auto" w:sz="4" w:space="0"/>
            </w:tcBorders>
            <w:vAlign w:val="center"/>
          </w:tcPr>
          <w:p w14:paraId="114501F6">
            <w:pPr>
              <w:widowControl/>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产</w:t>
            </w:r>
          </w:p>
          <w:p w14:paraId="621856CE">
            <w:pPr>
              <w:widowControl/>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地</w:t>
            </w:r>
          </w:p>
        </w:tc>
        <w:tc>
          <w:tcPr>
            <w:tcW w:w="606" w:type="dxa"/>
            <w:tcBorders>
              <w:top w:val="single" w:color="auto" w:sz="4" w:space="0"/>
              <w:left w:val="single" w:color="auto" w:sz="4" w:space="0"/>
              <w:bottom w:val="single" w:color="auto" w:sz="4" w:space="0"/>
              <w:right w:val="single" w:color="auto" w:sz="4" w:space="0"/>
            </w:tcBorders>
            <w:vAlign w:val="center"/>
          </w:tcPr>
          <w:p w14:paraId="6D57415F">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单</w:t>
            </w:r>
          </w:p>
          <w:p w14:paraId="354A29C5">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位</w:t>
            </w:r>
          </w:p>
        </w:tc>
        <w:tc>
          <w:tcPr>
            <w:tcW w:w="816" w:type="dxa"/>
            <w:tcBorders>
              <w:top w:val="single" w:color="auto" w:sz="4" w:space="0"/>
              <w:left w:val="single" w:color="auto" w:sz="4" w:space="0"/>
              <w:bottom w:val="single" w:color="auto" w:sz="4" w:space="0"/>
              <w:right w:val="single" w:color="auto" w:sz="4" w:space="0"/>
            </w:tcBorders>
            <w:vAlign w:val="center"/>
          </w:tcPr>
          <w:p w14:paraId="3218412C">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数量</w:t>
            </w:r>
          </w:p>
        </w:tc>
        <w:tc>
          <w:tcPr>
            <w:tcW w:w="1414" w:type="dxa"/>
            <w:tcBorders>
              <w:top w:val="single" w:color="auto" w:sz="4" w:space="0"/>
              <w:left w:val="single" w:color="auto" w:sz="4" w:space="0"/>
              <w:bottom w:val="single" w:color="auto" w:sz="4" w:space="0"/>
              <w:right w:val="single" w:color="auto" w:sz="4" w:space="0"/>
            </w:tcBorders>
            <w:vAlign w:val="center"/>
          </w:tcPr>
          <w:p w14:paraId="6DE4117D">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单价（RMB）</w:t>
            </w:r>
          </w:p>
        </w:tc>
        <w:tc>
          <w:tcPr>
            <w:tcW w:w="1480" w:type="dxa"/>
            <w:tcBorders>
              <w:top w:val="single" w:color="auto" w:sz="4" w:space="0"/>
              <w:left w:val="single" w:color="auto" w:sz="4" w:space="0"/>
              <w:bottom w:val="single" w:color="auto" w:sz="4" w:space="0"/>
              <w:right w:val="single" w:color="auto" w:sz="4" w:space="0"/>
            </w:tcBorders>
            <w:vAlign w:val="center"/>
          </w:tcPr>
          <w:p w14:paraId="48FC31D1">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小计（RMB）</w:t>
            </w:r>
          </w:p>
        </w:tc>
        <w:tc>
          <w:tcPr>
            <w:tcW w:w="812" w:type="dxa"/>
            <w:tcBorders>
              <w:top w:val="single" w:color="auto" w:sz="4" w:space="0"/>
              <w:left w:val="single" w:color="auto" w:sz="4" w:space="0"/>
              <w:bottom w:val="single" w:color="auto" w:sz="4" w:space="0"/>
              <w:right w:val="single" w:color="auto" w:sz="4" w:space="0"/>
            </w:tcBorders>
            <w:vAlign w:val="center"/>
          </w:tcPr>
          <w:p w14:paraId="72A8288D">
            <w:pPr>
              <w:ind w:right="-107" w:rightChars="-51"/>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运输及</w:t>
            </w:r>
          </w:p>
          <w:p w14:paraId="6B641230">
            <w:pPr>
              <w:ind w:right="-107" w:rightChars="-51"/>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保险费</w:t>
            </w:r>
          </w:p>
        </w:tc>
        <w:tc>
          <w:tcPr>
            <w:tcW w:w="812" w:type="dxa"/>
            <w:tcBorders>
              <w:top w:val="single" w:color="auto" w:sz="4" w:space="0"/>
              <w:left w:val="single" w:color="auto" w:sz="4" w:space="0"/>
              <w:bottom w:val="single" w:color="auto" w:sz="4" w:space="0"/>
              <w:right w:val="single" w:color="auto" w:sz="4" w:space="0"/>
            </w:tcBorders>
            <w:vAlign w:val="center"/>
          </w:tcPr>
          <w:p w14:paraId="342DD4CA">
            <w:pPr>
              <w:ind w:right="-107" w:rightChars="-51"/>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技术</w:t>
            </w:r>
          </w:p>
          <w:p w14:paraId="78CD184A">
            <w:pPr>
              <w:ind w:right="-107" w:rightChars="-51"/>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服务费</w:t>
            </w:r>
          </w:p>
        </w:tc>
        <w:tc>
          <w:tcPr>
            <w:tcW w:w="691" w:type="dxa"/>
            <w:tcBorders>
              <w:top w:val="single" w:color="auto" w:sz="4" w:space="0"/>
              <w:left w:val="single" w:color="auto" w:sz="4" w:space="0"/>
              <w:bottom w:val="single" w:color="auto" w:sz="4" w:space="0"/>
              <w:right w:val="single" w:color="auto" w:sz="4" w:space="0"/>
            </w:tcBorders>
            <w:vAlign w:val="center"/>
          </w:tcPr>
          <w:p w14:paraId="3B665BAD">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税费</w:t>
            </w:r>
          </w:p>
        </w:tc>
        <w:tc>
          <w:tcPr>
            <w:tcW w:w="1314" w:type="dxa"/>
            <w:tcBorders>
              <w:top w:val="single" w:color="auto" w:sz="4" w:space="0"/>
              <w:left w:val="single" w:color="auto" w:sz="4" w:space="0"/>
              <w:bottom w:val="single" w:color="auto" w:sz="4" w:space="0"/>
              <w:right w:val="single" w:color="auto" w:sz="4" w:space="0"/>
            </w:tcBorders>
            <w:vAlign w:val="center"/>
          </w:tcPr>
          <w:p w14:paraId="5EA143B1">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交货日期</w:t>
            </w:r>
          </w:p>
        </w:tc>
        <w:tc>
          <w:tcPr>
            <w:tcW w:w="1241" w:type="dxa"/>
            <w:tcBorders>
              <w:top w:val="single" w:color="auto" w:sz="4" w:space="0"/>
              <w:left w:val="single" w:color="auto" w:sz="4" w:space="0"/>
              <w:bottom w:val="single" w:color="auto" w:sz="4" w:space="0"/>
              <w:right w:val="single" w:color="auto" w:sz="4" w:space="0"/>
            </w:tcBorders>
            <w:vAlign w:val="center"/>
          </w:tcPr>
          <w:p w14:paraId="565B935B">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交货地（港）</w:t>
            </w:r>
          </w:p>
        </w:tc>
        <w:tc>
          <w:tcPr>
            <w:tcW w:w="606" w:type="dxa"/>
            <w:tcBorders>
              <w:top w:val="single" w:color="auto" w:sz="4" w:space="0"/>
              <w:left w:val="single" w:color="auto" w:sz="4" w:space="0"/>
              <w:bottom w:val="single" w:color="auto" w:sz="4" w:space="0"/>
              <w:right w:val="single" w:color="auto" w:sz="4" w:space="0"/>
            </w:tcBorders>
          </w:tcPr>
          <w:p w14:paraId="792EEA60">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w:t>
            </w:r>
          </w:p>
          <w:p w14:paraId="5B47CCFB">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注</w:t>
            </w:r>
          </w:p>
        </w:tc>
      </w:tr>
      <w:tr w14:paraId="4E3C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vAlign w:val="center"/>
          </w:tcPr>
          <w:p w14:paraId="0F259A6D">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1493" w:type="dxa"/>
            <w:tcBorders>
              <w:top w:val="single" w:color="auto" w:sz="4" w:space="0"/>
              <w:left w:val="single" w:color="auto" w:sz="4" w:space="0"/>
              <w:bottom w:val="single" w:color="auto" w:sz="4" w:space="0"/>
              <w:right w:val="single" w:color="auto" w:sz="4" w:space="0"/>
            </w:tcBorders>
            <w:shd w:val="clear" w:color="auto" w:fill="auto"/>
            <w:vAlign w:val="center"/>
          </w:tcPr>
          <w:p w14:paraId="357D3175">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紫外-可见光分光光度计</w:t>
            </w:r>
          </w:p>
        </w:tc>
        <w:tc>
          <w:tcPr>
            <w:tcW w:w="1136" w:type="dxa"/>
            <w:tcBorders>
              <w:top w:val="single" w:color="auto" w:sz="4" w:space="0"/>
              <w:left w:val="single" w:color="auto" w:sz="4" w:space="0"/>
              <w:bottom w:val="single" w:color="auto" w:sz="4" w:space="0"/>
              <w:right w:val="single" w:color="auto" w:sz="4" w:space="0"/>
            </w:tcBorders>
            <w:vAlign w:val="center"/>
          </w:tcPr>
          <w:p w14:paraId="151842A8">
            <w:pPr>
              <w:widowControl/>
              <w:jc w:val="center"/>
              <w:rPr>
                <w:rFonts w:hint="eastAsia" w:asciiTheme="minorEastAsia" w:hAnsiTheme="minorEastAsia" w:eastAsiaTheme="minorEastAsia" w:cstheme="minorEastAsia"/>
                <w:b/>
                <w:color w:val="auto"/>
                <w:kern w:val="0"/>
                <w:szCs w:val="21"/>
                <w:highlight w:val="none"/>
              </w:rPr>
            </w:pPr>
            <w:r>
              <w:rPr>
                <w:rFonts w:hint="eastAsia" w:asciiTheme="minorEastAsia" w:hAnsiTheme="minorEastAsia" w:cstheme="minorEastAsia"/>
                <w:b/>
                <w:color w:val="auto"/>
                <w:kern w:val="0"/>
                <w:szCs w:val="21"/>
                <w:highlight w:val="none"/>
                <w:lang w:val="en-US" w:eastAsia="zh-CN"/>
              </w:rPr>
              <w:t>UV-2700i</w:t>
            </w:r>
          </w:p>
        </w:tc>
        <w:tc>
          <w:tcPr>
            <w:tcW w:w="1656" w:type="dxa"/>
            <w:tcBorders>
              <w:top w:val="single" w:color="auto" w:sz="4" w:space="0"/>
              <w:left w:val="single" w:color="auto" w:sz="4" w:space="0"/>
              <w:bottom w:val="single" w:color="auto" w:sz="4" w:space="0"/>
              <w:right w:val="single" w:color="auto" w:sz="4" w:space="0"/>
            </w:tcBorders>
            <w:vAlign w:val="center"/>
          </w:tcPr>
          <w:p w14:paraId="7F9E5166">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岛津企业管理（中国）有限公司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30B203CD">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5CA11DCA">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套</w:t>
            </w:r>
          </w:p>
        </w:tc>
        <w:tc>
          <w:tcPr>
            <w:tcW w:w="816" w:type="dxa"/>
            <w:tcBorders>
              <w:top w:val="single" w:color="auto" w:sz="4" w:space="0"/>
              <w:left w:val="single" w:color="auto" w:sz="4" w:space="0"/>
              <w:bottom w:val="single" w:color="auto" w:sz="4" w:space="0"/>
              <w:right w:val="single" w:color="auto" w:sz="4" w:space="0"/>
            </w:tcBorders>
            <w:vAlign w:val="center"/>
          </w:tcPr>
          <w:p w14:paraId="32018241">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1</w:t>
            </w:r>
          </w:p>
        </w:tc>
        <w:tc>
          <w:tcPr>
            <w:tcW w:w="1414" w:type="dxa"/>
            <w:tcBorders>
              <w:top w:val="single" w:color="auto" w:sz="4" w:space="0"/>
              <w:left w:val="single" w:color="auto" w:sz="4" w:space="0"/>
              <w:bottom w:val="single" w:color="auto" w:sz="4" w:space="0"/>
              <w:right w:val="single" w:color="auto" w:sz="4" w:space="0"/>
            </w:tcBorders>
            <w:vAlign w:val="center"/>
          </w:tcPr>
          <w:p w14:paraId="1547E842">
            <w:pPr>
              <w:widowControl/>
              <w:jc w:val="center"/>
              <w:rPr>
                <w:rFonts w:hint="eastAsia" w:asciiTheme="minorEastAsia" w:hAnsiTheme="minorEastAsia" w:eastAsiaTheme="minorEastAsia" w:cstheme="minorEastAsia"/>
                <w:b/>
                <w:color w:val="auto"/>
                <w:kern w:val="0"/>
                <w:szCs w:val="21"/>
                <w:highlight w:val="none"/>
              </w:rPr>
            </w:pPr>
            <w:r>
              <w:rPr>
                <w:rFonts w:hint="eastAsia" w:asciiTheme="minorEastAsia" w:hAnsiTheme="minorEastAsia" w:cstheme="minorEastAsia"/>
                <w:b/>
                <w:color w:val="auto"/>
                <w:kern w:val="0"/>
                <w:szCs w:val="21"/>
                <w:highlight w:val="none"/>
                <w:lang w:val="en-US" w:eastAsia="zh-CN"/>
              </w:rPr>
              <w:t>505600.00</w:t>
            </w:r>
          </w:p>
        </w:tc>
        <w:tc>
          <w:tcPr>
            <w:tcW w:w="1480" w:type="dxa"/>
            <w:tcBorders>
              <w:top w:val="single" w:color="auto" w:sz="4" w:space="0"/>
              <w:left w:val="single" w:color="auto" w:sz="4" w:space="0"/>
              <w:bottom w:val="single" w:color="auto" w:sz="4" w:space="0"/>
              <w:right w:val="single" w:color="auto" w:sz="4" w:space="0"/>
            </w:tcBorders>
            <w:vAlign w:val="center"/>
          </w:tcPr>
          <w:p w14:paraId="3F54EB5B">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505600.00</w:t>
            </w:r>
          </w:p>
        </w:tc>
        <w:tc>
          <w:tcPr>
            <w:tcW w:w="812" w:type="dxa"/>
            <w:tcBorders>
              <w:top w:val="single" w:color="auto" w:sz="4" w:space="0"/>
              <w:left w:val="single" w:color="auto" w:sz="4" w:space="0"/>
              <w:bottom w:val="single" w:color="auto" w:sz="4" w:space="0"/>
              <w:right w:val="single" w:color="auto" w:sz="4" w:space="0"/>
            </w:tcBorders>
            <w:vAlign w:val="center"/>
          </w:tcPr>
          <w:p w14:paraId="31C8878C">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6598D4C4">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78F78357">
            <w:pPr>
              <w:jc w:val="center"/>
              <w:rPr>
                <w:rFonts w:hint="eastAsia" w:asciiTheme="minorEastAsia" w:hAnsiTheme="minorEastAsia" w:eastAsiaTheme="minorEastAsia" w:cstheme="minorEastAsia"/>
                <w:bCs/>
                <w:color w:val="auto"/>
                <w:szCs w:val="21"/>
                <w:highlight w:val="none"/>
                <w:lang w:eastAsia="zh-CN"/>
              </w:rPr>
            </w:pPr>
            <w:r>
              <w:rPr>
                <w:rFonts w:hint="eastAsia" w:asciiTheme="minorEastAsia" w:hAnsiTheme="minorEastAsia" w:cstheme="minorEastAsia"/>
                <w:b/>
                <w:color w:val="auto"/>
                <w:szCs w:val="21"/>
                <w:highlight w:val="none"/>
                <w:lang w:val="en-US" w:eastAsia="zh-CN"/>
              </w:rPr>
              <w:t>已含</w:t>
            </w:r>
          </w:p>
        </w:tc>
        <w:tc>
          <w:tcPr>
            <w:tcW w:w="1314" w:type="dxa"/>
            <w:tcBorders>
              <w:top w:val="single" w:color="auto" w:sz="4" w:space="0"/>
              <w:left w:val="single" w:color="auto" w:sz="4" w:space="0"/>
              <w:bottom w:val="single" w:color="auto" w:sz="4" w:space="0"/>
              <w:right w:val="single" w:color="auto" w:sz="4" w:space="0"/>
            </w:tcBorders>
            <w:vAlign w:val="center"/>
          </w:tcPr>
          <w:p w14:paraId="12C1958A">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合同签订后</w:t>
            </w:r>
          </w:p>
          <w:p w14:paraId="27BBEC7C">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日内</w:t>
            </w:r>
          </w:p>
        </w:tc>
        <w:tc>
          <w:tcPr>
            <w:tcW w:w="1241" w:type="dxa"/>
            <w:tcBorders>
              <w:top w:val="single" w:color="auto" w:sz="4" w:space="0"/>
              <w:left w:val="single" w:color="auto" w:sz="4" w:space="0"/>
              <w:bottom w:val="single" w:color="auto" w:sz="4" w:space="0"/>
              <w:right w:val="single" w:color="auto" w:sz="4" w:space="0"/>
            </w:tcBorders>
            <w:vAlign w:val="center"/>
          </w:tcPr>
          <w:p w14:paraId="7E7DC085">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tcPr>
          <w:p w14:paraId="026B00B3">
            <w:pPr>
              <w:jc w:val="center"/>
              <w:rPr>
                <w:rFonts w:hint="eastAsia" w:asciiTheme="minorEastAsia" w:hAnsiTheme="minorEastAsia" w:eastAsiaTheme="minorEastAsia" w:cstheme="minorEastAsia"/>
                <w:color w:val="auto"/>
                <w:szCs w:val="21"/>
                <w:highlight w:val="none"/>
              </w:rPr>
            </w:pPr>
          </w:p>
        </w:tc>
      </w:tr>
      <w:tr w14:paraId="5A0C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vAlign w:val="center"/>
          </w:tcPr>
          <w:p w14:paraId="3BEEA894">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1493" w:type="dxa"/>
            <w:tcBorders>
              <w:top w:val="single" w:color="auto" w:sz="4" w:space="0"/>
              <w:left w:val="single" w:color="auto" w:sz="4" w:space="0"/>
              <w:bottom w:val="single" w:color="auto" w:sz="4" w:space="0"/>
              <w:right w:val="single" w:color="auto" w:sz="4" w:space="0"/>
            </w:tcBorders>
            <w:shd w:val="clear" w:color="auto" w:fill="auto"/>
            <w:vAlign w:val="center"/>
          </w:tcPr>
          <w:p w14:paraId="44AE82BC">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荧光分光光度计</w:t>
            </w:r>
          </w:p>
        </w:tc>
        <w:tc>
          <w:tcPr>
            <w:tcW w:w="1136" w:type="dxa"/>
            <w:tcBorders>
              <w:top w:val="single" w:color="auto" w:sz="4" w:space="0"/>
              <w:left w:val="single" w:color="auto" w:sz="4" w:space="0"/>
              <w:bottom w:val="single" w:color="auto" w:sz="4" w:space="0"/>
              <w:right w:val="single" w:color="auto" w:sz="4" w:space="0"/>
            </w:tcBorders>
            <w:vAlign w:val="center"/>
          </w:tcPr>
          <w:p w14:paraId="447529B8">
            <w:pPr>
              <w:widowControl/>
              <w:jc w:val="center"/>
              <w:rPr>
                <w:rFonts w:hint="eastAsia" w:asciiTheme="minorEastAsia" w:hAnsiTheme="minorEastAsia" w:eastAsiaTheme="minorEastAsia" w:cstheme="minorEastAsia"/>
                <w:b/>
                <w:color w:val="auto"/>
                <w:kern w:val="0"/>
                <w:szCs w:val="21"/>
                <w:highlight w:val="none"/>
              </w:rPr>
            </w:pPr>
            <w:r>
              <w:rPr>
                <w:rFonts w:hint="eastAsia" w:asciiTheme="minorEastAsia" w:hAnsiTheme="minorEastAsia" w:cstheme="minorEastAsia"/>
                <w:b/>
                <w:color w:val="auto"/>
                <w:kern w:val="0"/>
                <w:szCs w:val="21"/>
                <w:highlight w:val="none"/>
                <w:lang w:val="en-US" w:eastAsia="zh-CN"/>
              </w:rPr>
              <w:t>FS5C</w:t>
            </w:r>
          </w:p>
        </w:tc>
        <w:tc>
          <w:tcPr>
            <w:tcW w:w="1656" w:type="dxa"/>
            <w:tcBorders>
              <w:top w:val="single" w:color="auto" w:sz="4" w:space="0"/>
              <w:left w:val="single" w:color="auto" w:sz="4" w:space="0"/>
              <w:bottom w:val="single" w:color="auto" w:sz="4" w:space="0"/>
              <w:right w:val="single" w:color="auto" w:sz="4" w:space="0"/>
            </w:tcBorders>
            <w:vAlign w:val="center"/>
          </w:tcPr>
          <w:p w14:paraId="63F2D4C3">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上海天美科学仪器有限公司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16C4959C">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3E95C79C">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套</w:t>
            </w:r>
          </w:p>
        </w:tc>
        <w:tc>
          <w:tcPr>
            <w:tcW w:w="816" w:type="dxa"/>
            <w:tcBorders>
              <w:top w:val="single" w:color="auto" w:sz="4" w:space="0"/>
              <w:left w:val="single" w:color="auto" w:sz="4" w:space="0"/>
              <w:bottom w:val="single" w:color="auto" w:sz="4" w:space="0"/>
              <w:right w:val="single" w:color="auto" w:sz="4" w:space="0"/>
            </w:tcBorders>
            <w:vAlign w:val="center"/>
          </w:tcPr>
          <w:p w14:paraId="5F6C2FA5">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1</w:t>
            </w:r>
          </w:p>
        </w:tc>
        <w:tc>
          <w:tcPr>
            <w:tcW w:w="1414" w:type="dxa"/>
            <w:tcBorders>
              <w:top w:val="single" w:color="auto" w:sz="4" w:space="0"/>
              <w:left w:val="single" w:color="auto" w:sz="4" w:space="0"/>
              <w:bottom w:val="single" w:color="auto" w:sz="4" w:space="0"/>
              <w:right w:val="single" w:color="auto" w:sz="4" w:space="0"/>
            </w:tcBorders>
            <w:vAlign w:val="center"/>
          </w:tcPr>
          <w:p w14:paraId="5D8AC20D">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738600.00</w:t>
            </w:r>
          </w:p>
        </w:tc>
        <w:tc>
          <w:tcPr>
            <w:tcW w:w="1480" w:type="dxa"/>
            <w:tcBorders>
              <w:top w:val="single" w:color="auto" w:sz="4" w:space="0"/>
              <w:left w:val="single" w:color="auto" w:sz="4" w:space="0"/>
              <w:bottom w:val="single" w:color="auto" w:sz="4" w:space="0"/>
              <w:right w:val="single" w:color="auto" w:sz="4" w:space="0"/>
            </w:tcBorders>
            <w:vAlign w:val="center"/>
          </w:tcPr>
          <w:p w14:paraId="3579E8B4">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738600.00</w:t>
            </w:r>
          </w:p>
        </w:tc>
        <w:tc>
          <w:tcPr>
            <w:tcW w:w="812" w:type="dxa"/>
            <w:tcBorders>
              <w:top w:val="single" w:color="auto" w:sz="4" w:space="0"/>
              <w:left w:val="single" w:color="auto" w:sz="4" w:space="0"/>
              <w:bottom w:val="single" w:color="auto" w:sz="4" w:space="0"/>
              <w:right w:val="single" w:color="auto" w:sz="4" w:space="0"/>
            </w:tcBorders>
            <w:vAlign w:val="center"/>
          </w:tcPr>
          <w:p w14:paraId="02B761D4">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22231C26">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47AAEB72">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szCs w:val="21"/>
                <w:highlight w:val="none"/>
                <w:lang w:val="en-US" w:eastAsia="zh-CN"/>
              </w:rPr>
              <w:t>已含</w:t>
            </w:r>
          </w:p>
        </w:tc>
        <w:tc>
          <w:tcPr>
            <w:tcW w:w="1314" w:type="dxa"/>
            <w:tcBorders>
              <w:top w:val="single" w:color="auto" w:sz="4" w:space="0"/>
              <w:left w:val="single" w:color="auto" w:sz="4" w:space="0"/>
              <w:bottom w:val="single" w:color="auto" w:sz="4" w:space="0"/>
              <w:right w:val="single" w:color="auto" w:sz="4" w:space="0"/>
            </w:tcBorders>
            <w:vAlign w:val="center"/>
          </w:tcPr>
          <w:p w14:paraId="7FBB3F42">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合同签订后</w:t>
            </w:r>
            <w:r>
              <w:rPr>
                <w:rFonts w:hint="eastAsia" w:asciiTheme="minorEastAsia" w:hAnsi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日内</w:t>
            </w:r>
          </w:p>
        </w:tc>
        <w:tc>
          <w:tcPr>
            <w:tcW w:w="1241" w:type="dxa"/>
            <w:tcBorders>
              <w:top w:val="single" w:color="auto" w:sz="4" w:space="0"/>
              <w:left w:val="single" w:color="auto" w:sz="4" w:space="0"/>
              <w:bottom w:val="single" w:color="auto" w:sz="4" w:space="0"/>
              <w:right w:val="single" w:color="auto" w:sz="4" w:space="0"/>
            </w:tcBorders>
          </w:tcPr>
          <w:p w14:paraId="697032C4">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tcPr>
          <w:p w14:paraId="014B315A">
            <w:pPr>
              <w:jc w:val="center"/>
              <w:rPr>
                <w:rFonts w:hint="eastAsia" w:asciiTheme="minorEastAsia" w:hAnsiTheme="minorEastAsia" w:eastAsiaTheme="minorEastAsia" w:cstheme="minorEastAsia"/>
                <w:color w:val="auto"/>
                <w:szCs w:val="21"/>
                <w:highlight w:val="none"/>
              </w:rPr>
            </w:pPr>
          </w:p>
        </w:tc>
      </w:tr>
      <w:tr w14:paraId="7743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0404F9C6">
            <w:pPr>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1493" w:type="dxa"/>
            <w:tcBorders>
              <w:top w:val="single" w:color="auto" w:sz="4" w:space="0"/>
              <w:left w:val="single" w:color="auto" w:sz="4" w:space="0"/>
              <w:bottom w:val="single" w:color="auto" w:sz="4" w:space="0"/>
              <w:right w:val="single" w:color="auto" w:sz="4" w:space="0"/>
            </w:tcBorders>
            <w:shd w:val="clear" w:color="auto" w:fill="auto"/>
            <w:vAlign w:val="center"/>
          </w:tcPr>
          <w:p w14:paraId="38300F1E">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纳米粒度及Zeta电位分析仪</w:t>
            </w:r>
          </w:p>
        </w:tc>
        <w:tc>
          <w:tcPr>
            <w:tcW w:w="1136" w:type="dxa"/>
            <w:tcBorders>
              <w:top w:val="single" w:color="auto" w:sz="4" w:space="0"/>
              <w:left w:val="single" w:color="auto" w:sz="4" w:space="0"/>
              <w:bottom w:val="single" w:color="auto" w:sz="4" w:space="0"/>
              <w:right w:val="single" w:color="auto" w:sz="4" w:space="0"/>
            </w:tcBorders>
            <w:vAlign w:val="center"/>
          </w:tcPr>
          <w:p w14:paraId="5E367416">
            <w:pPr>
              <w:widowControl/>
              <w:jc w:val="center"/>
              <w:rPr>
                <w:rFonts w:hint="eastAsia" w:asciiTheme="minorEastAsia" w:hAnsiTheme="minorEastAsia" w:eastAsiaTheme="minorEastAsia" w:cstheme="minorEastAsia"/>
                <w:b/>
                <w:color w:val="auto"/>
                <w:kern w:val="0"/>
                <w:szCs w:val="21"/>
                <w:highlight w:val="none"/>
              </w:rPr>
            </w:pPr>
            <w:r>
              <w:rPr>
                <w:rFonts w:hint="eastAsia" w:asciiTheme="minorEastAsia" w:hAnsiTheme="minorEastAsia" w:cstheme="minorEastAsia"/>
                <w:b/>
                <w:color w:val="auto"/>
                <w:kern w:val="0"/>
                <w:szCs w:val="21"/>
                <w:highlight w:val="none"/>
                <w:lang w:val="en-US" w:eastAsia="zh-CN"/>
              </w:rPr>
              <w:t>BeNano180 Zeta Pro</w:t>
            </w:r>
          </w:p>
        </w:tc>
        <w:tc>
          <w:tcPr>
            <w:tcW w:w="1656" w:type="dxa"/>
            <w:tcBorders>
              <w:top w:val="single" w:color="auto" w:sz="4" w:space="0"/>
              <w:left w:val="single" w:color="auto" w:sz="4" w:space="0"/>
              <w:bottom w:val="single" w:color="auto" w:sz="4" w:space="0"/>
              <w:right w:val="single" w:color="auto" w:sz="4" w:space="0"/>
            </w:tcBorders>
            <w:vAlign w:val="center"/>
          </w:tcPr>
          <w:p w14:paraId="56E7ED8C">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丹东百特仪器有限公司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6F54A17E">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204FD3AC">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套</w:t>
            </w:r>
          </w:p>
        </w:tc>
        <w:tc>
          <w:tcPr>
            <w:tcW w:w="816" w:type="dxa"/>
            <w:tcBorders>
              <w:top w:val="single" w:color="auto" w:sz="4" w:space="0"/>
              <w:left w:val="single" w:color="auto" w:sz="4" w:space="0"/>
              <w:bottom w:val="single" w:color="auto" w:sz="4" w:space="0"/>
              <w:right w:val="single" w:color="auto" w:sz="4" w:space="0"/>
            </w:tcBorders>
            <w:vAlign w:val="center"/>
          </w:tcPr>
          <w:p w14:paraId="33430808">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1</w:t>
            </w:r>
          </w:p>
        </w:tc>
        <w:tc>
          <w:tcPr>
            <w:tcW w:w="1414" w:type="dxa"/>
            <w:tcBorders>
              <w:top w:val="single" w:color="auto" w:sz="4" w:space="0"/>
              <w:left w:val="single" w:color="auto" w:sz="4" w:space="0"/>
              <w:bottom w:val="single" w:color="auto" w:sz="4" w:space="0"/>
              <w:right w:val="single" w:color="auto" w:sz="4" w:space="0"/>
            </w:tcBorders>
            <w:vAlign w:val="center"/>
          </w:tcPr>
          <w:p w14:paraId="3BDBA478">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583600.00</w:t>
            </w:r>
          </w:p>
        </w:tc>
        <w:tc>
          <w:tcPr>
            <w:tcW w:w="1480" w:type="dxa"/>
            <w:tcBorders>
              <w:top w:val="single" w:color="auto" w:sz="4" w:space="0"/>
              <w:left w:val="single" w:color="auto" w:sz="4" w:space="0"/>
              <w:bottom w:val="single" w:color="auto" w:sz="4" w:space="0"/>
              <w:right w:val="single" w:color="auto" w:sz="4" w:space="0"/>
            </w:tcBorders>
            <w:vAlign w:val="center"/>
          </w:tcPr>
          <w:p w14:paraId="6EA8B165">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583600.00</w:t>
            </w:r>
          </w:p>
        </w:tc>
        <w:tc>
          <w:tcPr>
            <w:tcW w:w="812" w:type="dxa"/>
            <w:tcBorders>
              <w:top w:val="single" w:color="auto" w:sz="4" w:space="0"/>
              <w:left w:val="single" w:color="auto" w:sz="4" w:space="0"/>
              <w:bottom w:val="single" w:color="auto" w:sz="4" w:space="0"/>
              <w:right w:val="single" w:color="auto" w:sz="4" w:space="0"/>
            </w:tcBorders>
            <w:vAlign w:val="center"/>
          </w:tcPr>
          <w:p w14:paraId="2B9B72A3">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6B698C87">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290D4C20">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szCs w:val="21"/>
                <w:highlight w:val="none"/>
                <w:lang w:val="en-US" w:eastAsia="zh-CN"/>
              </w:rPr>
              <w:t>已含</w:t>
            </w:r>
          </w:p>
        </w:tc>
        <w:tc>
          <w:tcPr>
            <w:tcW w:w="1314" w:type="dxa"/>
            <w:tcBorders>
              <w:top w:val="single" w:color="auto" w:sz="4" w:space="0"/>
              <w:left w:val="single" w:color="auto" w:sz="4" w:space="0"/>
              <w:bottom w:val="single" w:color="auto" w:sz="4" w:space="0"/>
              <w:right w:val="single" w:color="auto" w:sz="4" w:space="0"/>
            </w:tcBorders>
            <w:vAlign w:val="center"/>
          </w:tcPr>
          <w:p w14:paraId="7FFBA7A9">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日内</w:t>
            </w:r>
            <w:r>
              <w:rPr>
                <w:rFonts w:hint="eastAsia" w:asciiTheme="minorEastAsia" w:hAnsi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日内</w:t>
            </w:r>
          </w:p>
        </w:tc>
        <w:tc>
          <w:tcPr>
            <w:tcW w:w="1241" w:type="dxa"/>
            <w:tcBorders>
              <w:top w:val="single" w:color="auto" w:sz="4" w:space="0"/>
              <w:left w:val="single" w:color="auto" w:sz="4" w:space="0"/>
              <w:bottom w:val="single" w:color="auto" w:sz="4" w:space="0"/>
              <w:right w:val="single" w:color="auto" w:sz="4" w:space="0"/>
            </w:tcBorders>
          </w:tcPr>
          <w:p w14:paraId="0139A10D">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tcPr>
          <w:p w14:paraId="7189AE5B">
            <w:pPr>
              <w:jc w:val="center"/>
              <w:rPr>
                <w:rFonts w:hint="eastAsia" w:asciiTheme="minorEastAsia" w:hAnsiTheme="minorEastAsia" w:eastAsiaTheme="minorEastAsia" w:cstheme="minorEastAsia"/>
                <w:color w:val="auto"/>
                <w:szCs w:val="21"/>
                <w:highlight w:val="none"/>
              </w:rPr>
            </w:pPr>
          </w:p>
        </w:tc>
      </w:tr>
      <w:tr w14:paraId="6738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3D8C2327">
            <w:pPr>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1493" w:type="dxa"/>
            <w:tcBorders>
              <w:top w:val="single" w:color="auto" w:sz="4" w:space="0"/>
              <w:left w:val="single" w:color="auto" w:sz="4" w:space="0"/>
              <w:bottom w:val="single" w:color="auto" w:sz="4" w:space="0"/>
              <w:right w:val="single" w:color="auto" w:sz="4" w:space="0"/>
            </w:tcBorders>
            <w:shd w:val="clear" w:color="auto" w:fill="auto"/>
            <w:vAlign w:val="center"/>
          </w:tcPr>
          <w:p w14:paraId="0426FC86">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高效液相色谱仪</w:t>
            </w:r>
          </w:p>
        </w:tc>
        <w:tc>
          <w:tcPr>
            <w:tcW w:w="1136" w:type="dxa"/>
            <w:tcBorders>
              <w:top w:val="single" w:color="auto" w:sz="4" w:space="0"/>
              <w:left w:val="single" w:color="auto" w:sz="4" w:space="0"/>
              <w:bottom w:val="single" w:color="auto" w:sz="4" w:space="0"/>
              <w:right w:val="single" w:color="auto" w:sz="4" w:space="0"/>
            </w:tcBorders>
            <w:vAlign w:val="center"/>
          </w:tcPr>
          <w:p w14:paraId="0487414A">
            <w:pPr>
              <w:widowControl/>
              <w:jc w:val="center"/>
              <w:rPr>
                <w:rFonts w:hint="eastAsia" w:asciiTheme="minorEastAsia" w:hAnsiTheme="minorEastAsia" w:eastAsiaTheme="minorEastAsia" w:cstheme="minorEastAsia"/>
                <w:b/>
                <w:color w:val="auto"/>
                <w:kern w:val="0"/>
                <w:szCs w:val="21"/>
                <w:highlight w:val="none"/>
              </w:rPr>
            </w:pPr>
            <w:r>
              <w:rPr>
                <w:rFonts w:hint="eastAsia" w:asciiTheme="minorEastAsia" w:hAnsiTheme="minorEastAsia" w:cstheme="minorEastAsia"/>
                <w:b/>
                <w:color w:val="auto"/>
                <w:kern w:val="0"/>
                <w:szCs w:val="21"/>
                <w:highlight w:val="none"/>
                <w:lang w:val="en-US" w:eastAsia="zh-CN"/>
              </w:rPr>
              <w:t>Arc HPLC</w:t>
            </w:r>
          </w:p>
        </w:tc>
        <w:tc>
          <w:tcPr>
            <w:tcW w:w="1656" w:type="dxa"/>
            <w:tcBorders>
              <w:top w:val="single" w:color="auto" w:sz="4" w:space="0"/>
              <w:left w:val="single" w:color="auto" w:sz="4" w:space="0"/>
              <w:bottom w:val="single" w:color="auto" w:sz="4" w:space="0"/>
              <w:right w:val="single" w:color="auto" w:sz="4" w:space="0"/>
            </w:tcBorders>
            <w:vAlign w:val="center"/>
          </w:tcPr>
          <w:p w14:paraId="082EB103">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沃特世科技（上海）有限公司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176D5997">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63C78C47">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套</w:t>
            </w:r>
          </w:p>
        </w:tc>
        <w:tc>
          <w:tcPr>
            <w:tcW w:w="816" w:type="dxa"/>
            <w:tcBorders>
              <w:top w:val="single" w:color="auto" w:sz="4" w:space="0"/>
              <w:left w:val="single" w:color="auto" w:sz="4" w:space="0"/>
              <w:bottom w:val="single" w:color="auto" w:sz="4" w:space="0"/>
              <w:right w:val="single" w:color="auto" w:sz="4" w:space="0"/>
            </w:tcBorders>
            <w:vAlign w:val="center"/>
          </w:tcPr>
          <w:p w14:paraId="39E4E03A">
            <w:pPr>
              <w:widowControl/>
              <w:jc w:val="center"/>
              <w:rPr>
                <w:rFonts w:hint="eastAsia" w:asciiTheme="minorEastAsia" w:hAnsiTheme="minorEastAsia" w:cstheme="minorEastAsia"/>
                <w:b/>
                <w:color w:val="auto"/>
                <w:kern w:val="0"/>
                <w:szCs w:val="21"/>
                <w:highlight w:val="none"/>
                <w:lang w:val="en-US" w:eastAsia="zh-CN"/>
              </w:rPr>
            </w:pPr>
            <w:r>
              <w:rPr>
                <w:rFonts w:hint="eastAsia" w:asciiTheme="minorEastAsia" w:hAnsiTheme="minorEastAsia" w:cstheme="minorEastAsia"/>
                <w:b/>
                <w:color w:val="auto"/>
                <w:kern w:val="0"/>
                <w:szCs w:val="21"/>
                <w:highlight w:val="none"/>
                <w:lang w:val="en-US" w:eastAsia="zh-CN"/>
              </w:rPr>
              <w:t>1</w:t>
            </w:r>
          </w:p>
        </w:tc>
        <w:tc>
          <w:tcPr>
            <w:tcW w:w="1414" w:type="dxa"/>
            <w:tcBorders>
              <w:top w:val="single" w:color="auto" w:sz="4" w:space="0"/>
              <w:left w:val="single" w:color="auto" w:sz="4" w:space="0"/>
              <w:bottom w:val="single" w:color="auto" w:sz="4" w:space="0"/>
              <w:right w:val="single" w:color="auto" w:sz="4" w:space="0"/>
            </w:tcBorders>
            <w:vAlign w:val="center"/>
          </w:tcPr>
          <w:p w14:paraId="746D2965">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798000.00</w:t>
            </w:r>
          </w:p>
        </w:tc>
        <w:tc>
          <w:tcPr>
            <w:tcW w:w="1480" w:type="dxa"/>
            <w:tcBorders>
              <w:top w:val="single" w:color="auto" w:sz="4" w:space="0"/>
              <w:left w:val="single" w:color="auto" w:sz="4" w:space="0"/>
              <w:bottom w:val="single" w:color="auto" w:sz="4" w:space="0"/>
              <w:right w:val="single" w:color="auto" w:sz="4" w:space="0"/>
            </w:tcBorders>
            <w:vAlign w:val="center"/>
          </w:tcPr>
          <w:p w14:paraId="64C2DFE9">
            <w:pPr>
              <w:widowControl/>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kern w:val="0"/>
                <w:szCs w:val="21"/>
                <w:highlight w:val="none"/>
                <w:lang w:val="en-US" w:eastAsia="zh-CN"/>
              </w:rPr>
              <w:t>798000.00</w:t>
            </w:r>
          </w:p>
        </w:tc>
        <w:tc>
          <w:tcPr>
            <w:tcW w:w="812" w:type="dxa"/>
            <w:tcBorders>
              <w:top w:val="single" w:color="auto" w:sz="4" w:space="0"/>
              <w:left w:val="single" w:color="auto" w:sz="4" w:space="0"/>
              <w:bottom w:val="single" w:color="auto" w:sz="4" w:space="0"/>
              <w:right w:val="single" w:color="auto" w:sz="4" w:space="0"/>
            </w:tcBorders>
            <w:vAlign w:val="center"/>
          </w:tcPr>
          <w:p w14:paraId="3D74FB06">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074DAD23">
            <w:pPr>
              <w:ind w:right="-107" w:rightChars="-51"/>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003B366B">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szCs w:val="21"/>
                <w:highlight w:val="none"/>
                <w:lang w:val="en-US" w:eastAsia="zh-CN"/>
              </w:rPr>
              <w:t>已含</w:t>
            </w:r>
          </w:p>
        </w:tc>
        <w:tc>
          <w:tcPr>
            <w:tcW w:w="1314" w:type="dxa"/>
            <w:tcBorders>
              <w:top w:val="single" w:color="auto" w:sz="4" w:space="0"/>
              <w:left w:val="single" w:color="auto" w:sz="4" w:space="0"/>
              <w:bottom w:val="single" w:color="auto" w:sz="4" w:space="0"/>
              <w:right w:val="single" w:color="auto" w:sz="4" w:space="0"/>
            </w:tcBorders>
            <w:vAlign w:val="center"/>
          </w:tcPr>
          <w:p w14:paraId="1BE1E90F">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合同签订后</w:t>
            </w:r>
            <w:r>
              <w:rPr>
                <w:rFonts w:hint="eastAsia" w:asciiTheme="minorEastAsia" w:hAnsi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日内</w:t>
            </w:r>
          </w:p>
        </w:tc>
        <w:tc>
          <w:tcPr>
            <w:tcW w:w="1241" w:type="dxa"/>
            <w:tcBorders>
              <w:top w:val="single" w:color="auto" w:sz="4" w:space="0"/>
              <w:left w:val="single" w:color="auto" w:sz="4" w:space="0"/>
              <w:bottom w:val="single" w:color="auto" w:sz="4" w:space="0"/>
              <w:right w:val="single" w:color="auto" w:sz="4" w:space="0"/>
            </w:tcBorders>
          </w:tcPr>
          <w:p w14:paraId="58F6C35B">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tcPr>
          <w:p w14:paraId="3D89CE6E">
            <w:pPr>
              <w:jc w:val="center"/>
              <w:rPr>
                <w:rFonts w:hint="eastAsia" w:asciiTheme="minorEastAsia" w:hAnsiTheme="minorEastAsia" w:eastAsiaTheme="minorEastAsia" w:cstheme="minorEastAsia"/>
                <w:color w:val="auto"/>
                <w:szCs w:val="21"/>
                <w:highlight w:val="none"/>
              </w:rPr>
            </w:pPr>
          </w:p>
        </w:tc>
      </w:tr>
      <w:tr w14:paraId="0C56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047602C9">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1493" w:type="dxa"/>
            <w:tcBorders>
              <w:top w:val="single" w:color="auto" w:sz="4" w:space="0"/>
              <w:left w:val="single" w:color="auto" w:sz="4" w:space="0"/>
              <w:bottom w:val="single" w:color="auto" w:sz="4" w:space="0"/>
              <w:right w:val="single" w:color="auto" w:sz="4" w:space="0"/>
            </w:tcBorders>
          </w:tcPr>
          <w:p w14:paraId="5A8BCA0E">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备品备件</w:t>
            </w:r>
          </w:p>
          <w:p w14:paraId="214A1E6E">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及其他</w:t>
            </w:r>
          </w:p>
        </w:tc>
        <w:tc>
          <w:tcPr>
            <w:tcW w:w="13190" w:type="dxa"/>
            <w:gridSpan w:val="13"/>
            <w:tcBorders>
              <w:top w:val="single" w:color="auto" w:sz="4" w:space="0"/>
              <w:left w:val="single" w:color="auto" w:sz="4" w:space="0"/>
              <w:bottom w:val="single" w:color="auto" w:sz="4" w:space="0"/>
              <w:right w:val="single" w:color="auto" w:sz="4" w:space="0"/>
            </w:tcBorders>
            <w:vAlign w:val="center"/>
          </w:tcPr>
          <w:p w14:paraId="6A1FC30C">
            <w:pPr>
              <w:rPr>
                <w:rFonts w:hint="eastAsia" w:asciiTheme="minorEastAsia" w:hAnsiTheme="minorEastAsia" w:eastAsiaTheme="minorEastAsia" w:cstheme="minorEastAsia"/>
                <w:b/>
                <w:bCs/>
                <w:color w:val="auto"/>
                <w:kern w:val="0"/>
                <w:szCs w:val="21"/>
                <w:highlight w:val="none"/>
              </w:rPr>
            </w:pPr>
            <w:r>
              <w:rPr>
                <w:rFonts w:hint="eastAsia" w:asciiTheme="minorEastAsia" w:hAnsiTheme="minorEastAsia" w:eastAsiaTheme="minorEastAsia" w:cstheme="minorEastAsia"/>
                <w:b/>
                <w:bCs/>
                <w:color w:val="auto"/>
                <w:kern w:val="0"/>
                <w:szCs w:val="21"/>
                <w:highlight w:val="none"/>
              </w:rPr>
              <w:t>配件</w:t>
            </w:r>
          </w:p>
          <w:p w14:paraId="43AF2CF0">
            <w:pPr>
              <w:rPr>
                <w:rFonts w:hint="eastAsia" w:asciiTheme="minorEastAsia" w:hAnsiTheme="minorEastAsia" w:eastAsiaTheme="minorEastAsia" w:cstheme="minorEastAsia"/>
                <w:b/>
                <w:bCs/>
                <w:color w:val="auto"/>
                <w:kern w:val="0"/>
                <w:szCs w:val="21"/>
                <w:highlight w:val="none"/>
              </w:rPr>
            </w:pPr>
            <w:r>
              <w:rPr>
                <w:rFonts w:hint="eastAsia" w:asciiTheme="minorEastAsia" w:hAnsiTheme="minorEastAsia" w:eastAsiaTheme="minorEastAsia" w:cstheme="minorEastAsia"/>
                <w:b/>
                <w:bCs/>
                <w:color w:val="auto"/>
                <w:kern w:val="0"/>
                <w:szCs w:val="21"/>
                <w:highlight w:val="none"/>
              </w:rPr>
              <w:t>消耗品</w:t>
            </w:r>
          </w:p>
          <w:p w14:paraId="44559CA3">
            <w:pP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b/>
                <w:color w:val="auto"/>
                <w:szCs w:val="21"/>
                <w:highlight w:val="none"/>
              </w:rPr>
              <w:t>维护工具盒：</w:t>
            </w:r>
            <w:r>
              <w:rPr>
                <w:rFonts w:hint="eastAsia" w:asciiTheme="minorEastAsia" w:hAnsiTheme="minorEastAsia" w:cstheme="minorEastAsia"/>
                <w:b/>
                <w:color w:val="auto"/>
                <w:szCs w:val="21"/>
                <w:highlight w:val="none"/>
                <w:lang w:val="en-US" w:eastAsia="zh-CN"/>
              </w:rPr>
              <w:t>总价已含</w:t>
            </w:r>
          </w:p>
        </w:tc>
      </w:tr>
      <w:tr w14:paraId="42C1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621E9732">
            <w:pPr>
              <w:jc w:val="center"/>
              <w:rPr>
                <w:rFonts w:hint="eastAsia" w:asciiTheme="minorEastAsia" w:hAnsiTheme="minorEastAsia" w:eastAsiaTheme="minorEastAsia" w:cstheme="minorEastAsia"/>
                <w:color w:val="auto"/>
                <w:szCs w:val="21"/>
                <w:highlight w:val="none"/>
              </w:rPr>
            </w:pPr>
          </w:p>
        </w:tc>
        <w:tc>
          <w:tcPr>
            <w:tcW w:w="1493" w:type="dxa"/>
            <w:tcBorders>
              <w:top w:val="single" w:color="auto" w:sz="4" w:space="0"/>
              <w:left w:val="single" w:color="auto" w:sz="4" w:space="0"/>
              <w:bottom w:val="single" w:color="auto" w:sz="4" w:space="0"/>
              <w:right w:val="single" w:color="auto" w:sz="4" w:space="0"/>
            </w:tcBorders>
          </w:tcPr>
          <w:p w14:paraId="28057872">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合计</w:t>
            </w:r>
          </w:p>
        </w:tc>
        <w:tc>
          <w:tcPr>
            <w:tcW w:w="2792" w:type="dxa"/>
            <w:gridSpan w:val="2"/>
            <w:tcBorders>
              <w:top w:val="single" w:color="auto" w:sz="4" w:space="0"/>
              <w:left w:val="single" w:color="auto" w:sz="4" w:space="0"/>
              <w:bottom w:val="single" w:color="auto" w:sz="4" w:space="0"/>
              <w:right w:val="single" w:color="auto" w:sz="4" w:space="0"/>
            </w:tcBorders>
            <w:vAlign w:val="center"/>
          </w:tcPr>
          <w:p w14:paraId="37C2DF98">
            <w:pPr>
              <w:rPr>
                <w:rFonts w:hint="eastAsia" w:asciiTheme="minorEastAsia" w:hAnsiTheme="minorEastAsia" w:eastAsiaTheme="minorEastAsia" w:cstheme="minorEastAsia"/>
                <w:bCs/>
                <w:color w:val="auto"/>
                <w:kern w:val="0"/>
                <w:szCs w:val="21"/>
                <w:highlight w:val="none"/>
              </w:rPr>
            </w:pPr>
          </w:p>
        </w:tc>
        <w:tc>
          <w:tcPr>
            <w:tcW w:w="606" w:type="dxa"/>
            <w:tcBorders>
              <w:top w:val="single" w:color="auto" w:sz="4" w:space="0"/>
              <w:left w:val="single" w:color="auto" w:sz="4" w:space="0"/>
              <w:bottom w:val="single" w:color="auto" w:sz="4" w:space="0"/>
              <w:right w:val="single" w:color="auto" w:sz="4" w:space="0"/>
            </w:tcBorders>
            <w:vAlign w:val="center"/>
          </w:tcPr>
          <w:p w14:paraId="25B5D073">
            <w:pPr>
              <w:jc w:val="center"/>
              <w:rPr>
                <w:rFonts w:hint="eastAsia" w:asciiTheme="minorEastAsia" w:hAnsiTheme="minorEastAsia" w:eastAsiaTheme="minorEastAsia" w:cstheme="minorEastAsia"/>
                <w:bCs/>
                <w:color w:val="auto"/>
                <w:szCs w:val="21"/>
                <w:highlight w:val="none"/>
              </w:rPr>
            </w:pPr>
          </w:p>
        </w:tc>
        <w:tc>
          <w:tcPr>
            <w:tcW w:w="606" w:type="dxa"/>
            <w:tcBorders>
              <w:top w:val="single" w:color="auto" w:sz="4" w:space="0"/>
              <w:left w:val="single" w:color="auto" w:sz="4" w:space="0"/>
              <w:bottom w:val="single" w:color="auto" w:sz="4" w:space="0"/>
              <w:right w:val="single" w:color="auto" w:sz="4" w:space="0"/>
            </w:tcBorders>
            <w:vAlign w:val="center"/>
          </w:tcPr>
          <w:p w14:paraId="48D27993">
            <w:pPr>
              <w:jc w:val="center"/>
              <w:rPr>
                <w:rFonts w:hint="eastAsia" w:asciiTheme="minorEastAsia" w:hAnsiTheme="minorEastAsia" w:eastAsiaTheme="minorEastAsia" w:cstheme="minorEastAsia"/>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F7CAE8E">
            <w:pPr>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cstheme="minorEastAsia"/>
                <w:color w:val="auto"/>
                <w:szCs w:val="21"/>
                <w:highlight w:val="none"/>
                <w:lang w:val="en-US" w:eastAsia="zh-CN"/>
              </w:rPr>
              <w:t>4</w:t>
            </w:r>
          </w:p>
        </w:tc>
        <w:tc>
          <w:tcPr>
            <w:tcW w:w="1414" w:type="dxa"/>
            <w:tcBorders>
              <w:top w:val="single" w:color="auto" w:sz="4" w:space="0"/>
              <w:left w:val="single" w:color="auto" w:sz="4" w:space="0"/>
              <w:bottom w:val="single" w:color="auto" w:sz="4" w:space="0"/>
              <w:right w:val="single" w:color="auto" w:sz="4" w:space="0"/>
            </w:tcBorders>
            <w:vAlign w:val="center"/>
          </w:tcPr>
          <w:p w14:paraId="79497557">
            <w:pPr>
              <w:widowControl/>
              <w:jc w:val="center"/>
              <w:rPr>
                <w:rFonts w:hint="eastAsia" w:asciiTheme="minorEastAsia" w:hAnsiTheme="minorEastAsia" w:eastAsiaTheme="minorEastAsia" w:cstheme="minorEastAsia"/>
                <w:color w:val="auto"/>
                <w:szCs w:val="21"/>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214D649C">
            <w:pPr>
              <w:jc w:val="cente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2625800.00</w:t>
            </w:r>
          </w:p>
        </w:tc>
        <w:tc>
          <w:tcPr>
            <w:tcW w:w="812" w:type="dxa"/>
            <w:tcBorders>
              <w:top w:val="single" w:color="auto" w:sz="4" w:space="0"/>
              <w:left w:val="single" w:color="auto" w:sz="4" w:space="0"/>
              <w:bottom w:val="single" w:color="auto" w:sz="4" w:space="0"/>
              <w:right w:val="single" w:color="auto" w:sz="4" w:space="0"/>
            </w:tcBorders>
            <w:vAlign w:val="center"/>
          </w:tcPr>
          <w:p w14:paraId="70748A19">
            <w:pPr>
              <w:ind w:right="-107" w:rightChars="-51"/>
              <w:jc w:val="center"/>
              <w:rPr>
                <w:rFonts w:hint="eastAsia" w:asciiTheme="minorEastAsia" w:hAnsiTheme="minorEastAsia" w:eastAsiaTheme="minorEastAsia" w:cstheme="minorEastAsia"/>
                <w:bCs/>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vAlign w:val="center"/>
          </w:tcPr>
          <w:p w14:paraId="11E3FCEE">
            <w:pPr>
              <w:ind w:right="-107" w:rightChars="-51"/>
              <w:jc w:val="center"/>
              <w:rPr>
                <w:rFonts w:hint="eastAsia" w:asciiTheme="minorEastAsia" w:hAnsiTheme="minorEastAsia" w:eastAsiaTheme="minorEastAsia" w:cstheme="minorEastAsia"/>
                <w:bCs/>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vAlign w:val="center"/>
          </w:tcPr>
          <w:p w14:paraId="221C4D44">
            <w:pPr>
              <w:jc w:val="center"/>
              <w:rPr>
                <w:rFonts w:hint="eastAsia" w:asciiTheme="minorEastAsia" w:hAnsiTheme="minorEastAsia" w:eastAsiaTheme="minorEastAsia" w:cstheme="minorEastAsia"/>
                <w:bCs/>
                <w:color w:val="auto"/>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08A44174">
            <w:pPr>
              <w:jc w:val="center"/>
              <w:rPr>
                <w:rFonts w:hint="eastAsia" w:asciiTheme="minorEastAsia" w:hAnsiTheme="minorEastAsia" w:eastAsiaTheme="minorEastAsia" w:cstheme="minorEastAsia"/>
                <w:color w:val="auto"/>
                <w:szCs w:val="21"/>
                <w:highlight w:val="none"/>
              </w:rPr>
            </w:pPr>
          </w:p>
        </w:tc>
        <w:tc>
          <w:tcPr>
            <w:tcW w:w="1241" w:type="dxa"/>
            <w:tcBorders>
              <w:top w:val="single" w:color="auto" w:sz="4" w:space="0"/>
              <w:left w:val="single" w:color="auto" w:sz="4" w:space="0"/>
              <w:bottom w:val="single" w:color="auto" w:sz="4" w:space="0"/>
              <w:right w:val="single" w:color="auto" w:sz="4" w:space="0"/>
            </w:tcBorders>
            <w:vAlign w:val="center"/>
          </w:tcPr>
          <w:p w14:paraId="574562D3">
            <w:pPr>
              <w:jc w:val="center"/>
              <w:rPr>
                <w:rFonts w:hint="eastAsia" w:asciiTheme="minorEastAsia" w:hAnsiTheme="minorEastAsia" w:eastAsiaTheme="minorEastAsia" w:cstheme="minorEastAsia"/>
                <w:color w:val="auto"/>
                <w:szCs w:val="21"/>
                <w:highlight w:val="none"/>
              </w:rPr>
            </w:pPr>
          </w:p>
        </w:tc>
        <w:tc>
          <w:tcPr>
            <w:tcW w:w="606" w:type="dxa"/>
            <w:tcBorders>
              <w:top w:val="single" w:color="auto" w:sz="4" w:space="0"/>
              <w:left w:val="single" w:color="auto" w:sz="4" w:space="0"/>
              <w:bottom w:val="single" w:color="auto" w:sz="4" w:space="0"/>
              <w:right w:val="single" w:color="auto" w:sz="4" w:space="0"/>
            </w:tcBorders>
          </w:tcPr>
          <w:p w14:paraId="72ECA3FB">
            <w:pPr>
              <w:jc w:val="center"/>
              <w:rPr>
                <w:rFonts w:hint="eastAsia" w:asciiTheme="minorEastAsia" w:hAnsiTheme="minorEastAsia" w:eastAsiaTheme="minorEastAsia" w:cstheme="minorEastAsia"/>
                <w:color w:val="auto"/>
                <w:szCs w:val="21"/>
                <w:highlight w:val="none"/>
              </w:rPr>
            </w:pPr>
          </w:p>
        </w:tc>
      </w:tr>
      <w:tr w14:paraId="526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33" w:type="dxa"/>
            <w:gridSpan w:val="2"/>
            <w:tcBorders>
              <w:top w:val="single" w:color="auto" w:sz="4" w:space="0"/>
              <w:left w:val="single" w:color="auto" w:sz="4" w:space="0"/>
              <w:bottom w:val="single" w:color="auto" w:sz="4" w:space="0"/>
              <w:right w:val="single" w:color="auto" w:sz="4" w:space="0"/>
            </w:tcBorders>
          </w:tcPr>
          <w:p w14:paraId="2C7CEDF2">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人民币总价</w:t>
            </w:r>
          </w:p>
        </w:tc>
        <w:tc>
          <w:tcPr>
            <w:tcW w:w="13190" w:type="dxa"/>
            <w:gridSpan w:val="13"/>
            <w:tcBorders>
              <w:top w:val="single" w:color="auto" w:sz="4" w:space="0"/>
              <w:left w:val="single" w:color="auto" w:sz="4" w:space="0"/>
              <w:bottom w:val="single" w:color="auto" w:sz="4" w:space="0"/>
              <w:right w:val="single" w:color="auto" w:sz="4" w:space="0"/>
            </w:tcBorders>
            <w:vAlign w:val="center"/>
          </w:tcPr>
          <w:p w14:paraId="5E9B693A">
            <w:pP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贰佰陆拾贰万伍仟捌佰元整</w:t>
            </w:r>
            <w:r>
              <w:rPr>
                <w:rFonts w:hint="eastAsia" w:asciiTheme="minorEastAsia" w:hAnsiTheme="minorEastAsia" w:eastAsiaTheme="minorEastAsia" w:cstheme="minorEastAsia"/>
                <w:color w:val="auto"/>
                <w:szCs w:val="21"/>
                <w:highlight w:val="none"/>
              </w:rPr>
              <w:t>（￥：</w:t>
            </w:r>
            <w:r>
              <w:rPr>
                <w:rFonts w:hint="eastAsia" w:asciiTheme="minorEastAsia" w:hAnsiTheme="minorEastAsia" w:cstheme="minorEastAsia"/>
                <w:color w:val="auto"/>
                <w:szCs w:val="21"/>
                <w:highlight w:val="none"/>
                <w:lang w:val="en-US" w:eastAsia="zh-CN"/>
              </w:rPr>
              <w:t>2625800.00</w:t>
            </w:r>
            <w:r>
              <w:rPr>
                <w:rFonts w:hint="eastAsia" w:asciiTheme="minorEastAsia" w:hAnsiTheme="minorEastAsia" w:eastAsiaTheme="minorEastAsia" w:cstheme="minorEastAsia"/>
                <w:color w:val="auto"/>
                <w:szCs w:val="21"/>
                <w:highlight w:val="none"/>
              </w:rPr>
              <w:t>）</w:t>
            </w:r>
          </w:p>
        </w:tc>
      </w:tr>
      <w:tr w14:paraId="547C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33" w:type="dxa"/>
            <w:gridSpan w:val="2"/>
            <w:tcBorders>
              <w:top w:val="single" w:color="auto" w:sz="4" w:space="0"/>
              <w:left w:val="single" w:color="auto" w:sz="4" w:space="0"/>
              <w:bottom w:val="single" w:color="auto" w:sz="4" w:space="0"/>
              <w:right w:val="single" w:color="auto" w:sz="4" w:space="0"/>
            </w:tcBorders>
          </w:tcPr>
          <w:p w14:paraId="311BEE18">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备注</w:t>
            </w:r>
          </w:p>
        </w:tc>
        <w:tc>
          <w:tcPr>
            <w:tcW w:w="13190" w:type="dxa"/>
            <w:gridSpan w:val="13"/>
            <w:tcBorders>
              <w:top w:val="single" w:color="auto" w:sz="4" w:space="0"/>
              <w:left w:val="single" w:color="auto" w:sz="4" w:space="0"/>
              <w:bottom w:val="single" w:color="auto" w:sz="4" w:space="0"/>
              <w:right w:val="single" w:color="auto" w:sz="4" w:space="0"/>
            </w:tcBorders>
            <w:vAlign w:val="center"/>
          </w:tcPr>
          <w:p w14:paraId="2A100227">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另附</w:t>
            </w:r>
            <w:r>
              <w:rPr>
                <w:rFonts w:hint="eastAsia" w:asciiTheme="minorEastAsia" w:hAnsiTheme="minorEastAsia" w:eastAsiaTheme="minorEastAsia" w:cstheme="minorEastAsia"/>
                <w:color w:val="auto"/>
                <w:kern w:val="0"/>
                <w:szCs w:val="21"/>
                <w:highlight w:val="none"/>
              </w:rPr>
              <w:t>制造商</w:t>
            </w:r>
            <w:r>
              <w:rPr>
                <w:rFonts w:hint="eastAsia" w:asciiTheme="minorEastAsia" w:hAnsiTheme="minorEastAsia" w:eastAsiaTheme="minorEastAsia" w:cstheme="minorEastAsia"/>
                <w:color w:val="auto"/>
                <w:szCs w:val="21"/>
                <w:highlight w:val="none"/>
              </w:rPr>
              <w:t>：</w:t>
            </w:r>
            <w:r>
              <w:rPr>
                <w:rFonts w:hint="eastAsia" w:asciiTheme="minorEastAsia" w:hAnsiTheme="minorEastAsia" w:cstheme="minorEastAsia"/>
                <w:bCs/>
                <w:color w:val="auto"/>
                <w:szCs w:val="21"/>
                <w:highlight w:val="none"/>
                <w:lang w:val="en-US" w:eastAsia="zh-CN"/>
              </w:rPr>
              <w:t>4套仪器</w:t>
            </w:r>
            <w:r>
              <w:rPr>
                <w:rFonts w:hint="eastAsia" w:asciiTheme="minorEastAsia" w:hAnsiTheme="minorEastAsia" w:eastAsiaTheme="minorEastAsia" w:cstheme="minorEastAsia"/>
                <w:bCs/>
                <w:color w:val="auto"/>
                <w:szCs w:val="21"/>
                <w:highlight w:val="none"/>
              </w:rPr>
              <w:t>配置清单</w:t>
            </w:r>
          </w:p>
        </w:tc>
      </w:tr>
    </w:tbl>
    <w:p w14:paraId="0C466E77">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393E1057">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Cs w:val="21"/>
          <w:highlight w:val="none"/>
        </w:rPr>
        <w:t>甲方货物负责人签字：</w:t>
      </w:r>
      <w:r>
        <w:rPr>
          <w:rFonts w:hint="eastAsia" w:asciiTheme="minorEastAsia" w:hAnsiTheme="minorEastAsia" w:eastAsiaTheme="minorEastAsia" w:cstheme="minorEastAsia"/>
          <w:b/>
          <w:color w:val="auto"/>
          <w:sz w:val="24"/>
          <w:szCs w:val="24"/>
          <w:highlight w:val="none"/>
        </w:rPr>
        <w:t xml:space="preserve"> </w:t>
      </w:r>
    </w:p>
    <w:p w14:paraId="657D25F8">
      <w:pP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079C5B25">
      <w:pPr>
        <w:rPr>
          <w:rFonts w:hint="eastAsia" w:asciiTheme="minorEastAsia" w:hAnsiTheme="minorEastAsia" w:eastAsiaTheme="minorEastAsia" w:cstheme="minorEastAsia"/>
          <w:b/>
          <w:color w:val="auto"/>
          <w:kern w:val="0"/>
          <w:sz w:val="24"/>
          <w:szCs w:val="24"/>
          <w:highlight w:val="none"/>
        </w:rPr>
      </w:pPr>
    </w:p>
    <w:p w14:paraId="796F5E31">
      <w:pPr>
        <w:rPr>
          <w:rFonts w:hint="eastAsia" w:asciiTheme="minorEastAsia" w:hAnsiTheme="minorEastAsia" w:eastAsiaTheme="minorEastAsia" w:cstheme="minorEastAsia"/>
          <w:b/>
          <w:color w:val="auto"/>
          <w:kern w:val="0"/>
          <w:sz w:val="24"/>
          <w:szCs w:val="24"/>
          <w:highlight w:val="none"/>
        </w:rPr>
      </w:pPr>
    </w:p>
    <w:p w14:paraId="13842F3A">
      <w:pPr>
        <w:rPr>
          <w:rFonts w:hint="eastAsia" w:asciiTheme="minorEastAsia" w:hAnsiTheme="minorEastAsia" w:eastAsiaTheme="minorEastAsia" w:cstheme="minorEastAsia"/>
          <w:b/>
          <w:color w:val="auto"/>
          <w:kern w:val="0"/>
          <w:sz w:val="24"/>
          <w:szCs w:val="24"/>
          <w:highlight w:val="none"/>
        </w:rPr>
      </w:pPr>
    </w:p>
    <w:p w14:paraId="197E7214">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color w:val="auto"/>
          <w:kern w:val="0"/>
          <w:sz w:val="24"/>
          <w:szCs w:val="24"/>
          <w:highlight w:val="none"/>
        </w:rPr>
        <w:t>附件3：</w:t>
      </w:r>
      <w:r>
        <w:rPr>
          <w:rFonts w:hint="eastAsia" w:asciiTheme="minorEastAsia" w:hAnsiTheme="minorEastAsia" w:eastAsiaTheme="minorEastAsia" w:cstheme="minorEastAsia"/>
          <w:b/>
          <w:color w:val="auto"/>
          <w:kern w:val="0"/>
          <w:sz w:val="28"/>
          <w:szCs w:val="28"/>
          <w:highlight w:val="none"/>
        </w:rPr>
        <w:t>制造商</w:t>
      </w:r>
      <w:r>
        <w:rPr>
          <w:rFonts w:hint="eastAsia" w:asciiTheme="minorEastAsia" w:hAnsiTheme="minorEastAsia" w:eastAsiaTheme="minorEastAsia" w:cstheme="minorEastAsia"/>
          <w:b/>
          <w:color w:val="auto"/>
          <w:sz w:val="28"/>
          <w:szCs w:val="28"/>
          <w:highlight w:val="none"/>
        </w:rPr>
        <w:t>：</w:t>
      </w:r>
    </w:p>
    <w:p w14:paraId="434996A5">
      <w:pPr>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lang w:val="en-US" w:eastAsia="zh-CN"/>
        </w:rPr>
        <w:t>紫外-可见光分光光度计</w:t>
      </w:r>
      <w:r>
        <w:rPr>
          <w:rFonts w:hint="eastAsia" w:asciiTheme="minorEastAsia" w:hAnsiTheme="minorEastAsia" w:eastAsiaTheme="minorEastAsia" w:cstheme="minorEastAsia"/>
          <w:bCs/>
          <w:color w:val="auto"/>
          <w:sz w:val="28"/>
          <w:szCs w:val="28"/>
          <w:highlight w:val="none"/>
        </w:rPr>
        <w:t>货物配置清单</w:t>
      </w:r>
    </w:p>
    <w:tbl>
      <w:tblPr>
        <w:tblStyle w:val="4"/>
        <w:tblW w:w="14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3"/>
      </w:tblGrid>
      <w:tr w14:paraId="233C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5208ACBD">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1、紫外可见分光光度计主机   1台</w:t>
            </w:r>
          </w:p>
        </w:tc>
      </w:tr>
      <w:tr w14:paraId="663D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18481F31">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2、自动进样器   1套</w:t>
            </w:r>
          </w:p>
        </w:tc>
      </w:tr>
      <w:tr w14:paraId="5603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112853C9">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3、积分球   1套</w:t>
            </w:r>
          </w:p>
        </w:tc>
      </w:tr>
      <w:tr w14:paraId="521C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5ADCB518">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4、粉末样品池支架   1套</w:t>
            </w:r>
          </w:p>
        </w:tc>
      </w:tr>
      <w:tr w14:paraId="39A3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4DC6CCBE">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5、超微量池支架   1套</w:t>
            </w:r>
          </w:p>
        </w:tc>
      </w:tr>
      <w:tr w14:paraId="0C35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20E05084">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6、长光程矩形样品支架   1套</w:t>
            </w:r>
          </w:p>
        </w:tc>
      </w:tr>
      <w:tr w14:paraId="2464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28800885">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7、自动六联池样品支架   1套</w:t>
            </w:r>
          </w:p>
        </w:tc>
      </w:tr>
      <w:tr w14:paraId="776C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1F5BA370">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8、10 mm方形适应比色皿   7个</w:t>
            </w:r>
          </w:p>
        </w:tc>
      </w:tr>
      <w:tr w14:paraId="5C2E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7B1A8C9F">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9、20 mm矩形石英比色皿   4个</w:t>
            </w:r>
          </w:p>
        </w:tc>
      </w:tr>
      <w:tr w14:paraId="0626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005438CF">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10、50 mm矩形石英比色皿   4个</w:t>
            </w:r>
          </w:p>
        </w:tc>
      </w:tr>
      <w:tr w14:paraId="0869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4F2A72AB">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11、100 mm矩形石英比色皿   4个</w:t>
            </w:r>
          </w:p>
        </w:tc>
      </w:tr>
      <w:tr w14:paraId="1B29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13" w:type="dxa"/>
            <w:shd w:val="clear" w:color="auto" w:fill="auto"/>
            <w:vAlign w:val="center"/>
          </w:tcPr>
          <w:p w14:paraId="324579A9">
            <w:pPr>
              <w:pStyle w:val="6"/>
              <w:autoSpaceDE w:val="0"/>
              <w:autoSpaceDN w:val="0"/>
              <w:adjustRightInd w:val="0"/>
              <w:spacing w:line="24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12、卤素灯   1个</w:t>
            </w:r>
          </w:p>
        </w:tc>
      </w:tr>
      <w:tr w14:paraId="4CFA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013" w:type="dxa"/>
            <w:shd w:val="clear" w:color="auto" w:fill="auto"/>
            <w:vAlign w:val="center"/>
          </w:tcPr>
          <w:p w14:paraId="1D79E40A">
            <w:pPr>
              <w:pStyle w:val="6"/>
              <w:autoSpaceDE w:val="0"/>
              <w:autoSpaceDN w:val="0"/>
              <w:adjustRightInd w:val="0"/>
              <w:spacing w:line="24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13、氘灯   2个</w:t>
            </w:r>
          </w:p>
        </w:tc>
      </w:tr>
      <w:tr w14:paraId="650F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5013" w:type="dxa"/>
            <w:shd w:val="clear" w:color="auto" w:fill="auto"/>
            <w:vAlign w:val="center"/>
          </w:tcPr>
          <w:p w14:paraId="6B49B768">
            <w:pPr>
              <w:pStyle w:val="6"/>
              <w:autoSpaceDE w:val="0"/>
              <w:autoSpaceDN w:val="0"/>
              <w:adjustRightInd w:val="0"/>
              <w:spacing w:line="24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14、稳压器   1台</w:t>
            </w:r>
          </w:p>
        </w:tc>
      </w:tr>
      <w:tr w14:paraId="5A7F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66C6D21F">
            <w:pPr>
              <w:pStyle w:val="6"/>
              <w:autoSpaceDE w:val="0"/>
              <w:autoSpaceDN w:val="0"/>
              <w:adjustRightInd w:val="0"/>
              <w:spacing w:line="24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15、品牌电脑   1套</w:t>
            </w:r>
          </w:p>
        </w:tc>
      </w:tr>
      <w:tr w14:paraId="6B79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1E832699">
            <w:pPr>
              <w:pStyle w:val="6"/>
              <w:autoSpaceDE w:val="0"/>
              <w:autoSpaceDN w:val="0"/>
              <w:adjustRightInd w:val="0"/>
              <w:spacing w:line="360" w:lineRule="auto"/>
              <w:ind w:firstLine="0" w:firstLineChars="0"/>
              <w:jc w:val="left"/>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Cs w:val="21"/>
                <w:highlight w:val="none"/>
              </w:rPr>
              <w:t>16、激光打印机   1台</w:t>
            </w:r>
          </w:p>
        </w:tc>
      </w:tr>
    </w:tbl>
    <w:p w14:paraId="734FCE6B">
      <w:pPr>
        <w:rPr>
          <w:rFonts w:hint="eastAsia" w:asciiTheme="minorEastAsia" w:hAnsiTheme="minorEastAsia" w:eastAsiaTheme="minorEastAsia" w:cstheme="minorEastAsia"/>
          <w:bCs/>
          <w:color w:val="auto"/>
          <w:sz w:val="28"/>
          <w:szCs w:val="28"/>
          <w:highlight w:val="none"/>
          <w:lang w:val="en-US" w:eastAsia="zh-CN"/>
        </w:rPr>
      </w:pPr>
    </w:p>
    <w:p w14:paraId="7679E2AF">
      <w:pPr>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lang w:val="en-US" w:eastAsia="zh-CN"/>
        </w:rPr>
        <w:t>荧光分光光度计</w:t>
      </w:r>
      <w:r>
        <w:rPr>
          <w:rFonts w:hint="eastAsia" w:asciiTheme="minorEastAsia" w:hAnsiTheme="minorEastAsia" w:eastAsiaTheme="minorEastAsia" w:cstheme="minorEastAsia"/>
          <w:bCs/>
          <w:color w:val="auto"/>
          <w:sz w:val="28"/>
          <w:szCs w:val="28"/>
          <w:highlight w:val="none"/>
        </w:rPr>
        <w:t>货物配置清单</w:t>
      </w:r>
    </w:p>
    <w:tbl>
      <w:tblPr>
        <w:tblStyle w:val="4"/>
        <w:tblW w:w="14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3"/>
      </w:tblGrid>
      <w:tr w14:paraId="1EA8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5C708D73">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配置清单：</w:t>
            </w:r>
          </w:p>
        </w:tc>
      </w:tr>
      <w:tr w14:paraId="66DB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7539D54F">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 xml:space="preserve">稳态荧光主机  1套  </w:t>
            </w:r>
          </w:p>
        </w:tc>
      </w:tr>
      <w:tr w14:paraId="2869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61C4A4FC">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稳态光源：150 W无臭氧Xe灯1个</w:t>
            </w:r>
          </w:p>
        </w:tc>
      </w:tr>
      <w:tr w14:paraId="35F5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21CE1FC9">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激发单色器：1200 g/mm闪耀波长350 nm光栅一块；带有自动滤光片轮</w:t>
            </w:r>
          </w:p>
        </w:tc>
      </w:tr>
      <w:tr w14:paraId="5CF3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3DA8F990">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发射单色器：1200 g/mm 闪耀波长 500 nm 光栅一块；带有自动滤光片轮</w:t>
            </w:r>
          </w:p>
        </w:tc>
      </w:tr>
      <w:tr w14:paraId="480C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5FAE419B">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发射检测器1个：检测范围 230 nm-870 nm</w:t>
            </w:r>
          </w:p>
        </w:tc>
      </w:tr>
      <w:tr w14:paraId="0C5A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74F8BA85">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6</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固体样品支架一套</w:t>
            </w:r>
          </w:p>
        </w:tc>
      </w:tr>
      <w:tr w14:paraId="173C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5C14FB71">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液体样品支架一套</w:t>
            </w:r>
          </w:p>
        </w:tc>
      </w:tr>
      <w:tr w14:paraId="5CDE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79B88C53">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8</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积分球绝对量子产率附件一套</w:t>
            </w:r>
          </w:p>
        </w:tc>
      </w:tr>
      <w:tr w14:paraId="0206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16D2015F">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9</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偏振附件一套</w:t>
            </w:r>
          </w:p>
        </w:tc>
      </w:tr>
      <w:tr w14:paraId="5A20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top"/>
          </w:tcPr>
          <w:p w14:paraId="3BFE3900">
            <w:pPr>
              <w:spacing w:line="4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系统控制处理软件（含使用说明书） 1套</w:t>
            </w:r>
          </w:p>
        </w:tc>
      </w:tr>
    </w:tbl>
    <w:p w14:paraId="1A617866">
      <w:pPr>
        <w:rPr>
          <w:rFonts w:hint="eastAsia" w:asciiTheme="minorEastAsia" w:hAnsiTheme="minorEastAsia" w:eastAsiaTheme="minorEastAsia" w:cstheme="minorEastAsia"/>
          <w:bCs/>
          <w:color w:val="auto"/>
          <w:sz w:val="28"/>
          <w:szCs w:val="28"/>
          <w:highlight w:val="none"/>
        </w:rPr>
      </w:pPr>
    </w:p>
    <w:p w14:paraId="51424931">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7DE957A8">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032734E4">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1930AE3E">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5F7821E3">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5BAF89AB">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6B231401">
      <w:pPr>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 xml:space="preserve"> </w:t>
      </w:r>
      <w:r>
        <w:rPr>
          <w:rFonts w:hint="eastAsia" w:asciiTheme="minorEastAsia" w:hAnsiTheme="minorEastAsia" w:eastAsiaTheme="minorEastAsia" w:cstheme="minorEastAsia"/>
          <w:bCs/>
          <w:color w:val="auto"/>
          <w:sz w:val="28"/>
          <w:szCs w:val="28"/>
          <w:highlight w:val="none"/>
          <w:lang w:val="en-US" w:eastAsia="zh-CN"/>
        </w:rPr>
        <w:t>纳米粒度及Zeta电位分析仪</w:t>
      </w:r>
      <w:r>
        <w:rPr>
          <w:rFonts w:hint="eastAsia" w:asciiTheme="minorEastAsia" w:hAnsiTheme="minorEastAsia" w:eastAsiaTheme="minorEastAsia" w:cstheme="minorEastAsia"/>
          <w:bCs/>
          <w:color w:val="auto"/>
          <w:sz w:val="28"/>
          <w:szCs w:val="28"/>
          <w:highlight w:val="none"/>
        </w:rPr>
        <w:t>货物配置清单</w:t>
      </w:r>
    </w:p>
    <w:tbl>
      <w:tblPr>
        <w:tblStyle w:val="4"/>
        <w:tblW w:w="14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3"/>
      </w:tblGrid>
      <w:tr w14:paraId="045A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755F073C">
            <w:pPr>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纳米粒度及Zeta电位分析仪主机 1套</w:t>
            </w:r>
          </w:p>
        </w:tc>
      </w:tr>
      <w:tr w14:paraId="01C0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39469161">
            <w:pPr>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分析软件 1套</w:t>
            </w:r>
          </w:p>
        </w:tc>
      </w:tr>
      <w:tr w14:paraId="5CE3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06875C91">
            <w:pPr>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电位滴定仪 1套</w:t>
            </w:r>
          </w:p>
        </w:tc>
      </w:tr>
      <w:tr w14:paraId="1729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13" w:type="dxa"/>
            <w:shd w:val="clear" w:color="auto" w:fill="auto"/>
            <w:vAlign w:val="center"/>
          </w:tcPr>
          <w:p w14:paraId="4453B0E8">
            <w:pPr>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电脑 1台</w:t>
            </w:r>
          </w:p>
        </w:tc>
      </w:tr>
      <w:tr w14:paraId="2F8E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013" w:type="dxa"/>
            <w:shd w:val="clear" w:color="auto" w:fill="auto"/>
            <w:vAlign w:val="center"/>
          </w:tcPr>
          <w:p w14:paraId="023CE3A9">
            <w:pPr>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打印机 1台</w:t>
            </w:r>
          </w:p>
        </w:tc>
      </w:tr>
    </w:tbl>
    <w:p w14:paraId="06598A63">
      <w:pPr>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lang w:val="en-US" w:eastAsia="zh-CN"/>
        </w:rPr>
        <w:t>高效液相色谱仪</w:t>
      </w:r>
      <w:r>
        <w:rPr>
          <w:rFonts w:hint="eastAsia" w:asciiTheme="minorEastAsia" w:hAnsiTheme="minorEastAsia" w:eastAsiaTheme="minorEastAsia" w:cstheme="minorEastAsia"/>
          <w:bCs/>
          <w:color w:val="auto"/>
          <w:sz w:val="28"/>
          <w:szCs w:val="28"/>
          <w:highlight w:val="none"/>
        </w:rPr>
        <w:t>货物配置清单</w:t>
      </w:r>
    </w:p>
    <w:p w14:paraId="16F7C641">
      <w:pPr>
        <w:rPr>
          <w:rFonts w:hint="eastAsia" w:ascii="宋体" w:hAnsi="宋体" w:cs="宋体"/>
          <w:color w:val="auto"/>
          <w:szCs w:val="21"/>
        </w:rPr>
      </w:pPr>
      <w:r>
        <w:rPr>
          <w:rFonts w:hint="eastAsia" w:ascii="宋体" w:hAnsi="宋体" w:cs="宋体"/>
          <w:color w:val="auto"/>
          <w:szCs w:val="21"/>
        </w:rPr>
        <w:t>配置清单：</w:t>
      </w:r>
    </w:p>
    <w:p w14:paraId="6AD1C6D3">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高效液相色谱四元泵一套</w:t>
      </w:r>
    </w:p>
    <w:p w14:paraId="34FBF3CF">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在线脱气机一套</w:t>
      </w:r>
    </w:p>
    <w:p w14:paraId="7D87F605">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、自动进样器一套</w:t>
      </w:r>
    </w:p>
    <w:p w14:paraId="35D55BF7">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、柱温箱一套</w:t>
      </w:r>
    </w:p>
    <w:p w14:paraId="46065AA2">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5</w:t>
      </w:r>
      <w:r>
        <w:rPr>
          <w:rFonts w:hint="eastAsia" w:asciiTheme="minorEastAsia" w:hAnsiTheme="minorEastAsia" w:eastAsiaTheme="minorEastAsia" w:cstheme="minorEastAsia"/>
          <w:color w:val="auto"/>
          <w:szCs w:val="21"/>
          <w:highlight w:val="none"/>
        </w:rPr>
        <w:t>、二极管阵列检测器一套</w:t>
      </w:r>
    </w:p>
    <w:p w14:paraId="6DE7E5F1">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、蒸发光检测器一套</w:t>
      </w:r>
    </w:p>
    <w:p w14:paraId="06154101">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rPr>
        <w:t>、荧光检测器一套。</w:t>
      </w:r>
    </w:p>
    <w:p w14:paraId="7DBF65D4">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色谱柱三根</w:t>
      </w:r>
    </w:p>
    <w:p w14:paraId="700055D8">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9</w:t>
      </w:r>
      <w:r>
        <w:rPr>
          <w:rFonts w:hint="eastAsia" w:asciiTheme="minorEastAsia" w:hAnsiTheme="minorEastAsia" w:eastAsiaTheme="minorEastAsia" w:cstheme="minorEastAsia"/>
          <w:color w:val="auto"/>
          <w:szCs w:val="21"/>
          <w:highlight w:val="none"/>
        </w:rPr>
        <w:t>、进样小瓶300个</w:t>
      </w:r>
    </w:p>
    <w:p w14:paraId="7A3D18F1">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、流动相瓶子5个</w:t>
      </w:r>
    </w:p>
    <w:p w14:paraId="140B3464">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11</w:t>
      </w:r>
      <w:r>
        <w:rPr>
          <w:rFonts w:hint="eastAsia" w:asciiTheme="minorEastAsia" w:hAnsiTheme="minorEastAsia" w:eastAsiaTheme="minorEastAsia" w:cstheme="minorEastAsia"/>
          <w:color w:val="auto"/>
          <w:szCs w:val="21"/>
          <w:highlight w:val="none"/>
        </w:rPr>
        <w:t>、空气压缩机一套</w:t>
      </w:r>
    </w:p>
    <w:p w14:paraId="5E29A9C8">
      <w:pPr>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12</w:t>
      </w:r>
      <w:r>
        <w:rPr>
          <w:rFonts w:hint="eastAsia" w:asciiTheme="minorEastAsia" w:hAnsiTheme="minorEastAsia" w:eastAsiaTheme="minorEastAsia" w:cstheme="minorEastAsia"/>
          <w:color w:val="auto"/>
          <w:szCs w:val="21"/>
          <w:highlight w:val="none"/>
        </w:rPr>
        <w:t>、数据处理系统及软件</w:t>
      </w:r>
    </w:p>
    <w:p w14:paraId="112C3768">
      <w:pPr>
        <w:jc w:val="left"/>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13、电脑显示器一套</w:t>
      </w:r>
    </w:p>
    <w:p w14:paraId="2EA3C30D">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27FAE067">
      <w:pP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甲方货物负责人签字：</w:t>
      </w:r>
    </w:p>
    <w:p w14:paraId="4C66F132">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1ABAAF88">
      <w:pPr>
        <w:rPr>
          <w:rFonts w:hint="eastAsia" w:asciiTheme="minorEastAsia" w:hAnsiTheme="minorEastAsia" w:eastAsiaTheme="minorEastAsia" w:cstheme="minorEastAsia"/>
          <w:b/>
          <w:color w:val="auto"/>
          <w:sz w:val="24"/>
          <w:szCs w:val="24"/>
          <w:highlight w:val="none"/>
        </w:rPr>
      </w:pPr>
    </w:p>
    <w:p w14:paraId="37D79933">
      <w:pPr>
        <w:rPr>
          <w:rFonts w:hint="eastAsia" w:asciiTheme="minorEastAsia" w:hAnsiTheme="minorEastAsia" w:eastAsiaTheme="minorEastAsia" w:cstheme="minorEastAsia"/>
          <w:b/>
          <w:color w:val="auto"/>
          <w:sz w:val="24"/>
          <w:szCs w:val="24"/>
          <w:highlight w:val="none"/>
        </w:rPr>
      </w:pPr>
    </w:p>
    <w:p w14:paraId="68EFDB2B">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附件4：                                         货物技术参数及配置表</w:t>
      </w:r>
    </w:p>
    <w:tbl>
      <w:tblPr>
        <w:tblStyle w:val="4"/>
        <w:tblW w:w="15414" w:type="dxa"/>
        <w:tblInd w:w="-7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85"/>
        <w:gridCol w:w="1567"/>
        <w:gridCol w:w="1717"/>
        <w:gridCol w:w="1084"/>
        <w:gridCol w:w="7558"/>
        <w:gridCol w:w="427"/>
        <w:gridCol w:w="1327"/>
        <w:gridCol w:w="588"/>
        <w:gridCol w:w="761"/>
      </w:tblGrid>
      <w:tr w14:paraId="0FE32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85" w:type="dxa"/>
            <w:tcBorders>
              <w:top w:val="single" w:color="auto" w:sz="4" w:space="0"/>
              <w:left w:val="single" w:color="auto" w:sz="4" w:space="0"/>
              <w:bottom w:val="single" w:color="auto" w:sz="4" w:space="0"/>
              <w:right w:val="single" w:color="auto" w:sz="4" w:space="0"/>
            </w:tcBorders>
            <w:vAlign w:val="center"/>
          </w:tcPr>
          <w:p w14:paraId="43666FA2">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序号</w:t>
            </w:r>
          </w:p>
        </w:tc>
        <w:tc>
          <w:tcPr>
            <w:tcW w:w="1567" w:type="dxa"/>
            <w:tcBorders>
              <w:top w:val="single" w:color="auto" w:sz="4" w:space="0"/>
              <w:left w:val="nil"/>
              <w:bottom w:val="single" w:color="auto" w:sz="4" w:space="0"/>
              <w:right w:val="single" w:color="auto" w:sz="4" w:space="0"/>
            </w:tcBorders>
            <w:vAlign w:val="center"/>
          </w:tcPr>
          <w:p w14:paraId="6D9EDB4C">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货物或配置名称</w:t>
            </w:r>
          </w:p>
        </w:tc>
        <w:tc>
          <w:tcPr>
            <w:tcW w:w="1717" w:type="dxa"/>
            <w:tcBorders>
              <w:top w:val="single" w:color="auto" w:sz="4" w:space="0"/>
              <w:left w:val="nil"/>
              <w:bottom w:val="single" w:color="auto" w:sz="4" w:space="0"/>
              <w:right w:val="single" w:color="auto" w:sz="4" w:space="0"/>
            </w:tcBorders>
            <w:vAlign w:val="center"/>
          </w:tcPr>
          <w:p w14:paraId="318EEF39">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图片</w:t>
            </w:r>
          </w:p>
        </w:tc>
        <w:tc>
          <w:tcPr>
            <w:tcW w:w="1084" w:type="dxa"/>
            <w:tcBorders>
              <w:top w:val="single" w:color="auto" w:sz="4" w:space="0"/>
              <w:left w:val="nil"/>
              <w:bottom w:val="single" w:color="auto" w:sz="4" w:space="0"/>
              <w:right w:val="single" w:color="auto" w:sz="4" w:space="0"/>
            </w:tcBorders>
            <w:vAlign w:val="center"/>
          </w:tcPr>
          <w:p w14:paraId="65591C71">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型号规格</w:t>
            </w:r>
          </w:p>
        </w:tc>
        <w:tc>
          <w:tcPr>
            <w:tcW w:w="7558" w:type="dxa"/>
            <w:tcBorders>
              <w:top w:val="single" w:color="auto" w:sz="4" w:space="0"/>
              <w:left w:val="nil"/>
              <w:bottom w:val="single" w:color="auto" w:sz="4" w:space="0"/>
              <w:right w:val="single" w:color="auto" w:sz="4" w:space="0"/>
            </w:tcBorders>
            <w:vAlign w:val="center"/>
          </w:tcPr>
          <w:p w14:paraId="11771D26">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规格参数</w:t>
            </w:r>
          </w:p>
        </w:tc>
        <w:tc>
          <w:tcPr>
            <w:tcW w:w="427" w:type="dxa"/>
            <w:tcBorders>
              <w:top w:val="single" w:color="auto" w:sz="4" w:space="0"/>
              <w:left w:val="nil"/>
              <w:bottom w:val="single" w:color="auto" w:sz="4" w:space="0"/>
              <w:right w:val="single" w:color="auto" w:sz="4" w:space="0"/>
            </w:tcBorders>
            <w:vAlign w:val="center"/>
          </w:tcPr>
          <w:p w14:paraId="61764CA9">
            <w:pPr>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数量</w:t>
            </w:r>
          </w:p>
        </w:tc>
        <w:tc>
          <w:tcPr>
            <w:tcW w:w="1327" w:type="dxa"/>
            <w:tcBorders>
              <w:top w:val="single" w:color="auto" w:sz="4" w:space="0"/>
              <w:left w:val="nil"/>
              <w:bottom w:val="single" w:color="auto" w:sz="4" w:space="0"/>
              <w:right w:val="single" w:color="auto" w:sz="4" w:space="0"/>
            </w:tcBorders>
            <w:vAlign w:val="center"/>
          </w:tcPr>
          <w:p w14:paraId="4132AF7E">
            <w:pPr>
              <w:ind w:right="-107" w:rightChars="-51"/>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制造厂(商)</w:t>
            </w:r>
          </w:p>
        </w:tc>
        <w:tc>
          <w:tcPr>
            <w:tcW w:w="588" w:type="dxa"/>
            <w:tcBorders>
              <w:top w:val="single" w:color="auto" w:sz="4" w:space="0"/>
              <w:left w:val="nil"/>
              <w:bottom w:val="single" w:color="auto" w:sz="4" w:space="0"/>
              <w:right w:val="single" w:color="auto" w:sz="4" w:space="0"/>
            </w:tcBorders>
            <w:vAlign w:val="center"/>
          </w:tcPr>
          <w:p w14:paraId="6B700D9F">
            <w:pPr>
              <w:ind w:right="-107" w:rightChars="-51"/>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原产地</w:t>
            </w:r>
          </w:p>
          <w:p w14:paraId="340F99C7">
            <w:pPr>
              <w:ind w:right="-107" w:rightChars="-51"/>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(国)</w:t>
            </w:r>
          </w:p>
        </w:tc>
        <w:tc>
          <w:tcPr>
            <w:tcW w:w="761" w:type="dxa"/>
            <w:tcBorders>
              <w:top w:val="single" w:color="auto" w:sz="4" w:space="0"/>
              <w:left w:val="nil"/>
              <w:bottom w:val="single" w:color="auto" w:sz="4" w:space="0"/>
              <w:right w:val="single" w:color="auto" w:sz="4" w:space="0"/>
            </w:tcBorders>
          </w:tcPr>
          <w:p w14:paraId="36F86322">
            <w:pPr>
              <w:ind w:right="-107" w:rightChars="-51"/>
              <w:jc w:val="center"/>
              <w:rPr>
                <w:rFonts w:hint="eastAsia" w:asciiTheme="minorEastAsia" w:hAnsiTheme="minorEastAsia" w:eastAsiaTheme="minorEastAsia" w:cstheme="minorEastAsia"/>
                <w:b/>
                <w:color w:val="auto"/>
                <w:sz w:val="18"/>
                <w:szCs w:val="18"/>
                <w:highlight w:val="none"/>
              </w:rPr>
            </w:pPr>
            <w:r>
              <w:rPr>
                <w:rFonts w:hint="eastAsia" w:asciiTheme="minorEastAsia" w:hAnsiTheme="minorEastAsia" w:eastAsiaTheme="minorEastAsia" w:cstheme="minorEastAsia"/>
                <w:b/>
                <w:color w:val="auto"/>
                <w:sz w:val="18"/>
                <w:szCs w:val="18"/>
                <w:highlight w:val="none"/>
              </w:rPr>
              <w:t>甲方货物负责人签字确认</w:t>
            </w:r>
          </w:p>
        </w:tc>
      </w:tr>
      <w:tr w14:paraId="5EEE93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385" w:type="dxa"/>
            <w:tcBorders>
              <w:top w:val="single" w:color="auto" w:sz="4" w:space="0"/>
              <w:left w:val="single" w:color="auto" w:sz="4" w:space="0"/>
              <w:bottom w:val="single" w:color="auto" w:sz="4" w:space="0"/>
              <w:right w:val="single" w:color="auto" w:sz="4" w:space="0"/>
            </w:tcBorders>
            <w:vAlign w:val="center"/>
          </w:tcPr>
          <w:p w14:paraId="3E6779CA">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1567" w:type="dxa"/>
            <w:tcBorders>
              <w:top w:val="single" w:color="auto" w:sz="4" w:space="0"/>
              <w:left w:val="nil"/>
              <w:bottom w:val="single" w:color="auto" w:sz="4" w:space="0"/>
              <w:right w:val="single" w:color="auto" w:sz="4" w:space="0"/>
            </w:tcBorders>
            <w:shd w:val="clear" w:color="auto" w:fill="auto"/>
            <w:vAlign w:val="center"/>
          </w:tcPr>
          <w:p w14:paraId="758B91DF">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紫外-可见光分光光度计</w:t>
            </w:r>
          </w:p>
        </w:tc>
        <w:tc>
          <w:tcPr>
            <w:tcW w:w="1717" w:type="dxa"/>
            <w:tcBorders>
              <w:top w:val="single" w:color="auto" w:sz="4" w:space="0"/>
              <w:left w:val="nil"/>
              <w:bottom w:val="single" w:color="auto" w:sz="4" w:space="0"/>
              <w:right w:val="single" w:color="auto" w:sz="4" w:space="0"/>
            </w:tcBorders>
          </w:tcPr>
          <w:p w14:paraId="638A7FF6">
            <w:pPr>
              <w:jc w:val="center"/>
              <w:rPr>
                <w:rFonts w:hint="eastAsia" w:asciiTheme="minorEastAsia" w:hAnsiTheme="minorEastAsia" w:eastAsiaTheme="minorEastAsia" w:cstheme="minorEastAsia"/>
                <w:color w:val="auto"/>
                <w:szCs w:val="21"/>
                <w:highlight w:val="none"/>
              </w:rPr>
            </w:pPr>
            <w:r>
              <w:rPr>
                <w:color w:val="auto"/>
              </w:rPr>
              <w:drawing>
                <wp:inline distT="0" distB="0" distL="114300" distR="114300">
                  <wp:extent cx="1005840" cy="747395"/>
                  <wp:effectExtent l="0" t="0" r="3810"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1005840" cy="747395"/>
                          </a:xfrm>
                          <a:prstGeom prst="rect">
                            <a:avLst/>
                          </a:prstGeom>
                          <a:noFill/>
                          <a:ln>
                            <a:noFill/>
                          </a:ln>
                        </pic:spPr>
                      </pic:pic>
                    </a:graphicData>
                  </a:graphic>
                </wp:inline>
              </w:drawing>
            </w:r>
          </w:p>
        </w:tc>
        <w:tc>
          <w:tcPr>
            <w:tcW w:w="1084" w:type="dxa"/>
            <w:tcBorders>
              <w:top w:val="single" w:color="auto" w:sz="4" w:space="0"/>
              <w:left w:val="nil"/>
              <w:bottom w:val="single" w:color="auto" w:sz="4" w:space="0"/>
              <w:right w:val="single" w:color="auto" w:sz="4" w:space="0"/>
            </w:tcBorders>
            <w:vAlign w:val="center"/>
          </w:tcPr>
          <w:p w14:paraId="6DAB8CDB">
            <w:pPr>
              <w:widowControl/>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kern w:val="0"/>
                <w:szCs w:val="21"/>
                <w:highlight w:val="none"/>
                <w:lang w:val="en-US" w:eastAsia="zh-CN"/>
              </w:rPr>
              <w:t>UV-2700i</w:t>
            </w:r>
          </w:p>
        </w:tc>
        <w:tc>
          <w:tcPr>
            <w:tcW w:w="7558" w:type="dxa"/>
            <w:tcBorders>
              <w:top w:val="single" w:color="auto" w:sz="4" w:space="0"/>
              <w:left w:val="nil"/>
              <w:bottom w:val="single" w:color="auto" w:sz="4" w:space="0"/>
              <w:right w:val="single" w:color="auto" w:sz="4" w:space="0"/>
            </w:tcBorders>
            <w:vAlign w:val="center"/>
          </w:tcPr>
          <w:p w14:paraId="18EBE7C3">
            <w:pPr>
              <w:jc w:val="left"/>
              <w:rPr>
                <w:rFonts w:hint="eastAsia" w:ascii="宋体" w:hAnsi="宋体" w:cs="宋体"/>
                <w:color w:val="auto"/>
                <w:szCs w:val="21"/>
              </w:rPr>
            </w:pPr>
            <w:r>
              <w:rPr>
                <w:rFonts w:hint="eastAsia" w:ascii="宋体" w:hAnsi="宋体" w:cs="宋体"/>
                <w:color w:val="auto"/>
                <w:szCs w:val="21"/>
              </w:rPr>
              <w:t>一、工作环境：</w:t>
            </w:r>
          </w:p>
          <w:p w14:paraId="1DCAA9DE">
            <w:pPr>
              <w:jc w:val="left"/>
              <w:rPr>
                <w:rFonts w:hint="eastAsia" w:ascii="宋体" w:hAnsi="宋体" w:cs="宋体"/>
                <w:color w:val="auto"/>
                <w:szCs w:val="21"/>
                <w:lang w:val="en-US" w:eastAsia="zh-CN"/>
              </w:rPr>
            </w:pPr>
            <w:r>
              <w:rPr>
                <w:rFonts w:hint="eastAsia" w:ascii="宋体" w:hAnsi="宋体" w:cs="宋体"/>
                <w:color w:val="auto"/>
                <w:szCs w:val="21"/>
              </w:rPr>
              <w:t>1、使用温度范围：15℃-35℃</w:t>
            </w:r>
          </w:p>
          <w:p w14:paraId="5CE3DD0B">
            <w:pPr>
              <w:jc w:val="left"/>
              <w:rPr>
                <w:rFonts w:hint="eastAsia" w:ascii="宋体" w:hAnsi="宋体" w:cs="宋体"/>
                <w:color w:val="auto"/>
                <w:szCs w:val="21"/>
                <w:lang w:val="en-US" w:eastAsia="zh-CN"/>
              </w:rPr>
            </w:pPr>
            <w:r>
              <w:rPr>
                <w:rFonts w:hint="eastAsia" w:ascii="宋体" w:hAnsi="宋体" w:cs="宋体"/>
                <w:color w:val="auto"/>
                <w:szCs w:val="21"/>
              </w:rPr>
              <w:t>2、使用湿度范围：30%-80%</w:t>
            </w:r>
          </w:p>
          <w:p w14:paraId="18A19F59">
            <w:pPr>
              <w:jc w:val="left"/>
              <w:rPr>
                <w:rFonts w:hint="eastAsia" w:ascii="宋体" w:hAnsi="宋体" w:cs="宋体"/>
                <w:color w:val="auto"/>
                <w:szCs w:val="21"/>
                <w:lang w:val="en-US" w:eastAsia="zh-CN"/>
              </w:rPr>
            </w:pPr>
            <w:r>
              <w:rPr>
                <w:rFonts w:hint="eastAsia" w:ascii="宋体" w:hAnsi="宋体" w:cs="宋体"/>
                <w:color w:val="auto"/>
                <w:szCs w:val="21"/>
              </w:rPr>
              <w:t>二、技术规格：</w:t>
            </w:r>
          </w:p>
          <w:p w14:paraId="37CAE890">
            <w:pPr>
              <w:jc w:val="left"/>
              <w:rPr>
                <w:rFonts w:hint="eastAsia" w:ascii="宋体" w:hAnsi="宋体" w:cs="宋体"/>
                <w:color w:val="auto"/>
                <w:szCs w:val="21"/>
                <w:lang w:val="en-US" w:eastAsia="zh-CN"/>
              </w:rPr>
            </w:pPr>
            <w:r>
              <w:rPr>
                <w:rFonts w:hint="eastAsia" w:ascii="宋体" w:hAnsi="宋体" w:cs="宋体"/>
                <w:color w:val="auto"/>
                <w:szCs w:val="21"/>
              </w:rPr>
              <w:t>1、光学系统: 双光束</w:t>
            </w:r>
          </w:p>
          <w:p w14:paraId="2497AE07">
            <w:pPr>
              <w:jc w:val="left"/>
              <w:rPr>
                <w:rFonts w:hint="eastAsia" w:ascii="宋体" w:hAnsi="宋体" w:cs="宋体"/>
                <w:color w:val="auto"/>
                <w:szCs w:val="21"/>
                <w:lang w:val="en-US" w:eastAsia="zh-CN"/>
              </w:rPr>
            </w:pPr>
            <w:r>
              <w:rPr>
                <w:rFonts w:hint="eastAsia" w:ascii="宋体" w:hAnsi="宋体" w:cs="宋体"/>
                <w:color w:val="auto"/>
                <w:szCs w:val="21"/>
              </w:rPr>
              <w:t>*2、分光器:双单色器，象差校正型切尼尔一特纳装置（</w:t>
            </w:r>
            <w:r>
              <w:rPr>
                <w:rFonts w:hint="eastAsia" w:ascii="宋体" w:hAnsi="宋体" w:cs="宋体"/>
                <w:color w:val="auto"/>
                <w:szCs w:val="21"/>
                <w:lang w:val="en-US" w:eastAsia="zh-CN"/>
              </w:rPr>
              <w:t>已</w:t>
            </w:r>
            <w:r>
              <w:rPr>
                <w:rFonts w:hint="eastAsia" w:ascii="宋体" w:hAnsi="宋体" w:cs="宋体"/>
                <w:color w:val="auto"/>
                <w:szCs w:val="21"/>
              </w:rPr>
              <w:t>提供官方宣传彩页证明）</w:t>
            </w:r>
          </w:p>
          <w:p w14:paraId="1E68B973">
            <w:pPr>
              <w:jc w:val="left"/>
              <w:rPr>
                <w:rFonts w:hint="eastAsia" w:ascii="宋体" w:hAnsi="宋体" w:cs="宋体"/>
                <w:color w:val="auto"/>
                <w:szCs w:val="21"/>
                <w:lang w:val="en-US" w:eastAsia="zh-CN"/>
              </w:rPr>
            </w:pPr>
            <w:r>
              <w:rPr>
                <w:rFonts w:hint="eastAsia" w:ascii="宋体" w:hAnsi="宋体" w:cs="宋体"/>
                <w:color w:val="auto"/>
                <w:szCs w:val="21"/>
              </w:rPr>
              <w:t>3、设定波长范围: 185-900 nm</w:t>
            </w:r>
          </w:p>
          <w:p w14:paraId="16D40C87">
            <w:pPr>
              <w:jc w:val="left"/>
              <w:rPr>
                <w:rFonts w:hint="eastAsia" w:ascii="宋体" w:hAnsi="宋体" w:cs="宋体"/>
                <w:color w:val="auto"/>
                <w:szCs w:val="21"/>
                <w:lang w:val="en-US" w:eastAsia="zh-CN"/>
              </w:rPr>
            </w:pPr>
            <w:r>
              <w:rPr>
                <w:rFonts w:hint="eastAsia" w:ascii="宋体" w:hAnsi="宋体" w:cs="宋体"/>
                <w:color w:val="auto"/>
                <w:szCs w:val="21"/>
              </w:rPr>
              <w:t>4、测试波长范围: 185-900 nm</w:t>
            </w:r>
          </w:p>
          <w:p w14:paraId="119E5AE6">
            <w:pPr>
              <w:jc w:val="left"/>
              <w:rPr>
                <w:rFonts w:hint="eastAsia" w:ascii="宋体" w:hAnsi="宋体" w:cs="宋体"/>
                <w:color w:val="auto"/>
                <w:szCs w:val="21"/>
                <w:lang w:val="en-US" w:eastAsia="zh-CN"/>
              </w:rPr>
            </w:pPr>
            <w:r>
              <w:rPr>
                <w:rFonts w:hint="eastAsia" w:ascii="宋体" w:hAnsi="宋体" w:cs="宋体"/>
                <w:color w:val="auto"/>
                <w:szCs w:val="21"/>
              </w:rPr>
              <w:t>5、衍射光栅刻线数: 1300 lines/mm</w:t>
            </w:r>
          </w:p>
          <w:p w14:paraId="1BC26AED">
            <w:pPr>
              <w:jc w:val="left"/>
              <w:rPr>
                <w:rFonts w:hint="eastAsia" w:ascii="宋体" w:hAnsi="宋体" w:cs="宋体"/>
                <w:color w:val="auto"/>
                <w:szCs w:val="21"/>
                <w:lang w:val="en-US" w:eastAsia="zh-CN"/>
              </w:rPr>
            </w:pPr>
            <w:r>
              <w:rPr>
                <w:rFonts w:hint="eastAsia" w:ascii="宋体" w:hAnsi="宋体" w:cs="宋体"/>
                <w:color w:val="auto"/>
                <w:szCs w:val="21"/>
              </w:rPr>
              <w:t>*6、波长准确性: ±0.1nm（656.1nm） ±0.3 nm （全波段）</w:t>
            </w:r>
          </w:p>
          <w:p w14:paraId="2AE88E0B">
            <w:pPr>
              <w:jc w:val="left"/>
              <w:rPr>
                <w:rFonts w:hint="eastAsia" w:ascii="宋体" w:hAnsi="宋体" w:cs="宋体"/>
                <w:color w:val="auto"/>
                <w:szCs w:val="21"/>
                <w:lang w:val="en-US" w:eastAsia="zh-CN"/>
              </w:rPr>
            </w:pPr>
            <w:r>
              <w:rPr>
                <w:rFonts w:hint="eastAsia" w:ascii="宋体" w:hAnsi="宋体" w:cs="宋体"/>
                <w:color w:val="auto"/>
                <w:szCs w:val="21"/>
              </w:rPr>
              <w:t>7、波长重复精度: ±0.05 nm</w:t>
            </w:r>
          </w:p>
          <w:p w14:paraId="0DCA9DBD">
            <w:pPr>
              <w:jc w:val="left"/>
              <w:rPr>
                <w:rFonts w:hint="eastAsia" w:ascii="宋体" w:hAnsi="宋体" w:cs="宋体"/>
                <w:color w:val="auto"/>
                <w:szCs w:val="21"/>
                <w:lang w:val="en-US" w:eastAsia="zh-CN"/>
              </w:rPr>
            </w:pPr>
            <w:r>
              <w:rPr>
                <w:rFonts w:hint="eastAsia" w:ascii="宋体" w:hAnsi="宋体" w:cs="宋体"/>
                <w:color w:val="auto"/>
                <w:szCs w:val="21"/>
              </w:rPr>
              <w:t xml:space="preserve">*8、波长扫描速度: 波长移动速度: 14000 nm/min  </w:t>
            </w:r>
          </w:p>
          <w:p w14:paraId="63ECDF19">
            <w:pPr>
              <w:jc w:val="left"/>
              <w:rPr>
                <w:rFonts w:hint="eastAsia" w:ascii="宋体" w:hAnsi="宋体" w:cs="宋体"/>
                <w:color w:val="auto"/>
                <w:szCs w:val="21"/>
              </w:rPr>
            </w:pPr>
            <w:r>
              <w:rPr>
                <w:rFonts w:hint="eastAsia" w:ascii="宋体" w:hAnsi="宋体" w:cs="宋体"/>
                <w:color w:val="auto"/>
                <w:szCs w:val="21"/>
                <w:lang w:val="en-US" w:eastAsia="zh-CN"/>
              </w:rPr>
              <w:t>9、</w:t>
            </w:r>
            <w:r>
              <w:rPr>
                <w:rFonts w:hint="eastAsia" w:ascii="宋体" w:hAnsi="宋体" w:cs="宋体"/>
                <w:color w:val="auto"/>
                <w:szCs w:val="21"/>
              </w:rPr>
              <w:t>最大扫描速度：4000 nm/min</w:t>
            </w:r>
          </w:p>
          <w:p w14:paraId="695AAE51">
            <w:pPr>
              <w:jc w:val="left"/>
              <w:rPr>
                <w:rFonts w:hint="eastAsia" w:ascii="宋体" w:hAnsi="宋体" w:cs="宋体"/>
                <w:color w:val="auto"/>
                <w:szCs w:val="21"/>
              </w:rPr>
            </w:pPr>
            <w:r>
              <w:rPr>
                <w:rFonts w:hint="eastAsia" w:ascii="宋体" w:hAnsi="宋体" w:cs="宋体"/>
                <w:color w:val="auto"/>
                <w:szCs w:val="21"/>
              </w:rPr>
              <w:t>10、波长设定: 扫描开始波长和扫描结束能够以1 nm单位设置；其它为0.1 nm单位</w:t>
            </w:r>
          </w:p>
          <w:p w14:paraId="3393361F">
            <w:pPr>
              <w:jc w:val="left"/>
              <w:rPr>
                <w:rFonts w:hint="eastAsia" w:ascii="宋体" w:hAnsi="宋体" w:cs="宋体"/>
                <w:color w:val="auto"/>
                <w:szCs w:val="21"/>
                <w:lang w:val="en-US" w:eastAsia="zh-CN"/>
              </w:rPr>
            </w:pPr>
            <w:r>
              <w:rPr>
                <w:rFonts w:hint="eastAsia" w:ascii="宋体" w:hAnsi="宋体" w:cs="宋体"/>
                <w:color w:val="auto"/>
                <w:szCs w:val="21"/>
              </w:rPr>
              <w:t>11、光源切换波长: 和波长同步自动切换290.0 nm-370.0 nm</w:t>
            </w:r>
          </w:p>
          <w:p w14:paraId="78CBFB7C">
            <w:pPr>
              <w:jc w:val="left"/>
              <w:rPr>
                <w:rFonts w:hint="eastAsia" w:ascii="宋体" w:hAnsi="宋体" w:cs="宋体"/>
                <w:color w:val="auto"/>
                <w:szCs w:val="21"/>
                <w:lang w:val="en-US" w:eastAsia="zh-CN"/>
              </w:rPr>
            </w:pPr>
            <w:r>
              <w:rPr>
                <w:rFonts w:hint="eastAsia" w:ascii="宋体" w:hAnsi="宋体" w:cs="宋体"/>
                <w:color w:val="auto"/>
                <w:szCs w:val="21"/>
              </w:rPr>
              <w:t>12、谱带宽度: 0.1/ 0.2/ 0.5/ 1/ 2/ 5 nm  L2/L5（低杂散光模式）</w:t>
            </w:r>
          </w:p>
          <w:p w14:paraId="0905B70E">
            <w:pPr>
              <w:jc w:val="left"/>
              <w:rPr>
                <w:rFonts w:hint="eastAsia" w:ascii="宋体" w:hAnsi="宋体" w:cs="宋体"/>
                <w:color w:val="auto"/>
                <w:szCs w:val="21"/>
                <w:lang w:val="en-US" w:eastAsia="zh-CN"/>
              </w:rPr>
            </w:pPr>
            <w:r>
              <w:rPr>
                <w:rFonts w:hint="eastAsia" w:ascii="宋体" w:hAnsi="宋体" w:cs="宋体"/>
                <w:color w:val="auto"/>
                <w:szCs w:val="21"/>
              </w:rPr>
              <w:t>*13、分辨率: 0.1 nm</w:t>
            </w:r>
          </w:p>
          <w:p w14:paraId="2161B606">
            <w:pPr>
              <w:jc w:val="left"/>
              <w:rPr>
                <w:rFonts w:hint="eastAsia" w:ascii="宋体" w:hAnsi="宋体" w:cs="宋体"/>
                <w:color w:val="auto"/>
                <w:szCs w:val="21"/>
              </w:rPr>
            </w:pPr>
            <w:r>
              <w:rPr>
                <w:rFonts w:hint="eastAsia" w:ascii="宋体" w:hAnsi="宋体" w:cs="宋体"/>
                <w:color w:val="auto"/>
                <w:szCs w:val="21"/>
              </w:rPr>
              <w:t>14、杂散光：</w:t>
            </w:r>
          </w:p>
          <w:p w14:paraId="179B3B7E">
            <w:pPr>
              <w:jc w:val="left"/>
              <w:rPr>
                <w:rFonts w:hint="eastAsia" w:ascii="宋体" w:hAnsi="宋体" w:cs="宋体"/>
                <w:color w:val="auto"/>
                <w:szCs w:val="21"/>
              </w:rPr>
            </w:pPr>
            <w:r>
              <w:rPr>
                <w:rFonts w:hint="eastAsia" w:ascii="宋体" w:hAnsi="宋体" w:cs="宋体"/>
                <w:color w:val="auto"/>
                <w:szCs w:val="21"/>
              </w:rPr>
              <w:t xml:space="preserve">KCI &lt; 1%T（198 nm）       </w:t>
            </w:r>
          </w:p>
          <w:p w14:paraId="167F771B">
            <w:pPr>
              <w:jc w:val="left"/>
              <w:rPr>
                <w:rFonts w:hint="eastAsia" w:ascii="宋体" w:hAnsi="宋体" w:cs="宋体"/>
                <w:color w:val="auto"/>
                <w:szCs w:val="21"/>
              </w:rPr>
            </w:pPr>
            <w:r>
              <w:rPr>
                <w:rFonts w:hint="eastAsia" w:ascii="宋体" w:hAnsi="宋体" w:cs="宋体"/>
                <w:color w:val="auto"/>
                <w:szCs w:val="21"/>
              </w:rPr>
              <w:t>NaI &lt; 0.00005%T（220 nm)</w:t>
            </w:r>
          </w:p>
          <w:p w14:paraId="47D08056">
            <w:pPr>
              <w:jc w:val="left"/>
              <w:rPr>
                <w:rFonts w:hint="eastAsia" w:ascii="宋体" w:hAnsi="宋体" w:cs="宋体"/>
                <w:color w:val="auto"/>
                <w:szCs w:val="21"/>
                <w:lang w:val="en-US" w:eastAsia="zh-CN"/>
              </w:rPr>
            </w:pPr>
            <w:r>
              <w:rPr>
                <w:rFonts w:hint="eastAsia" w:ascii="宋体" w:hAnsi="宋体" w:cs="宋体"/>
                <w:color w:val="auto"/>
                <w:szCs w:val="21"/>
              </w:rPr>
              <w:t>NaNO2  &lt; 0.00002%T（340 nm）</w:t>
            </w:r>
          </w:p>
          <w:p w14:paraId="564ABA72">
            <w:pPr>
              <w:jc w:val="left"/>
              <w:rPr>
                <w:rFonts w:hint="eastAsia" w:ascii="宋体" w:hAnsi="宋体" w:cs="宋体"/>
                <w:color w:val="auto"/>
                <w:szCs w:val="21"/>
                <w:lang w:val="en-US" w:eastAsia="zh-CN"/>
              </w:rPr>
            </w:pPr>
            <w:r>
              <w:rPr>
                <w:rFonts w:hint="eastAsia" w:ascii="宋体" w:hAnsi="宋体" w:cs="宋体"/>
                <w:color w:val="auto"/>
                <w:szCs w:val="21"/>
              </w:rPr>
              <w:t>15、测光方式: 双光束测光方式</w:t>
            </w:r>
          </w:p>
          <w:p w14:paraId="089FD896">
            <w:pPr>
              <w:jc w:val="left"/>
              <w:rPr>
                <w:rFonts w:hint="eastAsia" w:ascii="宋体" w:hAnsi="宋体" w:cs="宋体"/>
                <w:color w:val="auto"/>
                <w:szCs w:val="21"/>
                <w:lang w:val="en-US" w:eastAsia="zh-CN"/>
              </w:rPr>
            </w:pPr>
            <w:r>
              <w:rPr>
                <w:rFonts w:hint="eastAsia" w:ascii="宋体" w:hAnsi="宋体" w:cs="宋体"/>
                <w:color w:val="auto"/>
                <w:szCs w:val="21"/>
              </w:rPr>
              <w:t>16、测光类型: 吸光度（Abs），透射率（％），反射率，能量（E）</w:t>
            </w:r>
          </w:p>
          <w:p w14:paraId="0F43A9E9">
            <w:pPr>
              <w:jc w:val="left"/>
              <w:rPr>
                <w:rFonts w:hint="eastAsia" w:ascii="宋体" w:hAnsi="宋体" w:cs="宋体"/>
                <w:color w:val="auto"/>
                <w:szCs w:val="21"/>
                <w:lang w:val="en-US" w:eastAsia="zh-CN"/>
              </w:rPr>
            </w:pPr>
            <w:r>
              <w:rPr>
                <w:rFonts w:hint="eastAsia" w:ascii="宋体" w:hAnsi="宋体" w:cs="宋体"/>
                <w:color w:val="auto"/>
                <w:szCs w:val="21"/>
              </w:rPr>
              <w:t>17、测光范围: 吸光度：-8.5～8.5 Abs</w:t>
            </w:r>
          </w:p>
          <w:p w14:paraId="3BC7AC9A">
            <w:pPr>
              <w:jc w:val="left"/>
              <w:rPr>
                <w:rFonts w:hint="eastAsia" w:ascii="宋体" w:hAnsi="宋体" w:cs="宋体"/>
                <w:color w:val="auto"/>
                <w:szCs w:val="21"/>
              </w:rPr>
            </w:pPr>
            <w:r>
              <w:rPr>
                <w:rFonts w:hint="eastAsia" w:ascii="宋体" w:hAnsi="宋体" w:cs="宋体"/>
                <w:color w:val="auto"/>
                <w:szCs w:val="21"/>
              </w:rPr>
              <w:t>18、光度准确性：</w:t>
            </w:r>
          </w:p>
          <w:p w14:paraId="0F79A660">
            <w:pPr>
              <w:jc w:val="left"/>
              <w:rPr>
                <w:rFonts w:hint="eastAsia" w:ascii="宋体" w:hAnsi="宋体" w:cs="宋体"/>
                <w:color w:val="auto"/>
                <w:szCs w:val="21"/>
              </w:rPr>
            </w:pPr>
            <w:r>
              <w:rPr>
                <w:rFonts w:hint="eastAsia" w:ascii="宋体" w:hAnsi="宋体" w:cs="宋体"/>
                <w:color w:val="auto"/>
                <w:szCs w:val="21"/>
              </w:rPr>
              <w:t>±0.002Abs （0.5Abs）</w:t>
            </w:r>
          </w:p>
          <w:p w14:paraId="064F60E5">
            <w:pPr>
              <w:jc w:val="left"/>
              <w:rPr>
                <w:rFonts w:hint="eastAsia" w:ascii="宋体" w:hAnsi="宋体" w:cs="宋体"/>
                <w:color w:val="auto"/>
                <w:szCs w:val="21"/>
              </w:rPr>
            </w:pPr>
            <w:r>
              <w:rPr>
                <w:rFonts w:hint="eastAsia" w:ascii="宋体" w:hAnsi="宋体" w:cs="宋体"/>
                <w:color w:val="auto"/>
                <w:szCs w:val="21"/>
              </w:rPr>
              <w:t>±0.003Abs （1Abs）</w:t>
            </w:r>
          </w:p>
          <w:p w14:paraId="4D9C5007">
            <w:pPr>
              <w:jc w:val="left"/>
              <w:rPr>
                <w:rFonts w:hint="eastAsia" w:ascii="宋体" w:hAnsi="宋体" w:cs="宋体"/>
                <w:color w:val="auto"/>
                <w:szCs w:val="21"/>
              </w:rPr>
            </w:pPr>
            <w:r>
              <w:rPr>
                <w:rFonts w:hint="eastAsia" w:ascii="宋体" w:hAnsi="宋体" w:cs="宋体"/>
                <w:color w:val="auto"/>
                <w:szCs w:val="21"/>
              </w:rPr>
              <w:t>±0.006Abs （2.0Abs）</w:t>
            </w:r>
          </w:p>
          <w:p w14:paraId="397720D4">
            <w:pPr>
              <w:jc w:val="left"/>
              <w:rPr>
                <w:rFonts w:hint="eastAsia" w:ascii="宋体" w:hAnsi="宋体" w:cs="宋体"/>
                <w:color w:val="auto"/>
                <w:szCs w:val="21"/>
              </w:rPr>
            </w:pPr>
            <w:r>
              <w:rPr>
                <w:rFonts w:hint="eastAsia" w:ascii="宋体" w:hAnsi="宋体" w:cs="宋体"/>
                <w:color w:val="auto"/>
                <w:szCs w:val="21"/>
              </w:rPr>
              <w:t>±0.3%T</w:t>
            </w:r>
          </w:p>
          <w:p w14:paraId="37523EA2">
            <w:pPr>
              <w:jc w:val="left"/>
              <w:rPr>
                <w:rFonts w:hint="eastAsia" w:ascii="宋体" w:hAnsi="宋体" w:cs="宋体"/>
                <w:color w:val="auto"/>
                <w:szCs w:val="21"/>
              </w:rPr>
            </w:pPr>
            <w:r>
              <w:rPr>
                <w:rFonts w:hint="eastAsia" w:ascii="宋体" w:hAnsi="宋体" w:cs="宋体"/>
                <w:color w:val="auto"/>
                <w:szCs w:val="21"/>
              </w:rPr>
              <w:t>19、光度重现性：</w:t>
            </w:r>
          </w:p>
          <w:p w14:paraId="1F3743E6">
            <w:pPr>
              <w:jc w:val="left"/>
              <w:rPr>
                <w:rFonts w:hint="eastAsia" w:ascii="宋体" w:hAnsi="宋体" w:cs="宋体"/>
                <w:color w:val="auto"/>
                <w:szCs w:val="21"/>
              </w:rPr>
            </w:pPr>
            <w:r>
              <w:rPr>
                <w:rFonts w:hint="eastAsia" w:ascii="宋体" w:hAnsi="宋体" w:cs="宋体"/>
                <w:color w:val="auto"/>
                <w:szCs w:val="21"/>
              </w:rPr>
              <w:t>±0.001Abs （0.5Abs）</w:t>
            </w:r>
          </w:p>
          <w:p w14:paraId="0E20E6BA">
            <w:pPr>
              <w:jc w:val="left"/>
              <w:rPr>
                <w:rFonts w:hint="eastAsia" w:ascii="宋体" w:hAnsi="宋体" w:cs="宋体"/>
                <w:color w:val="auto"/>
                <w:szCs w:val="21"/>
              </w:rPr>
            </w:pPr>
            <w:r>
              <w:rPr>
                <w:rFonts w:hint="eastAsia" w:ascii="宋体" w:hAnsi="宋体" w:cs="宋体"/>
                <w:color w:val="auto"/>
                <w:szCs w:val="21"/>
              </w:rPr>
              <w:t>±0.001Abs （1Abs）</w:t>
            </w:r>
          </w:p>
          <w:p w14:paraId="54CA100B">
            <w:pPr>
              <w:jc w:val="left"/>
              <w:rPr>
                <w:rFonts w:hint="eastAsia" w:ascii="宋体" w:hAnsi="宋体" w:cs="宋体"/>
                <w:color w:val="auto"/>
                <w:szCs w:val="21"/>
              </w:rPr>
            </w:pPr>
            <w:r>
              <w:rPr>
                <w:rFonts w:hint="eastAsia" w:ascii="宋体" w:hAnsi="宋体" w:cs="宋体"/>
                <w:color w:val="auto"/>
                <w:szCs w:val="21"/>
              </w:rPr>
              <w:t>±0.003Abs （2Abs）</w:t>
            </w:r>
          </w:p>
          <w:p w14:paraId="11FA1C24">
            <w:pPr>
              <w:jc w:val="left"/>
              <w:rPr>
                <w:rFonts w:hint="eastAsia" w:ascii="宋体" w:hAnsi="宋体" w:cs="宋体"/>
                <w:color w:val="auto"/>
                <w:szCs w:val="21"/>
              </w:rPr>
            </w:pPr>
            <w:r>
              <w:rPr>
                <w:rFonts w:hint="eastAsia" w:ascii="宋体" w:hAnsi="宋体" w:cs="宋体"/>
                <w:color w:val="auto"/>
                <w:szCs w:val="21"/>
              </w:rPr>
              <w:t>±0.1%T</w:t>
            </w:r>
          </w:p>
          <w:p w14:paraId="0AB801A2">
            <w:pPr>
              <w:jc w:val="left"/>
              <w:rPr>
                <w:rFonts w:hint="eastAsia" w:ascii="宋体" w:hAnsi="宋体" w:cs="宋体"/>
                <w:color w:val="auto"/>
                <w:szCs w:val="21"/>
                <w:lang w:val="en-US" w:eastAsia="zh-CN"/>
              </w:rPr>
            </w:pPr>
            <w:r>
              <w:rPr>
                <w:rFonts w:hint="eastAsia" w:ascii="宋体" w:hAnsi="宋体" w:cs="宋体"/>
                <w:color w:val="auto"/>
                <w:szCs w:val="21"/>
              </w:rPr>
              <w:t>20、噪音：≤0.00005Abs RMS （500 nm）</w:t>
            </w:r>
          </w:p>
          <w:p w14:paraId="3332942E">
            <w:pPr>
              <w:jc w:val="left"/>
              <w:rPr>
                <w:rFonts w:hint="eastAsia" w:ascii="宋体" w:hAnsi="宋体" w:cs="宋体"/>
                <w:color w:val="auto"/>
                <w:szCs w:val="21"/>
                <w:lang w:val="en-US" w:eastAsia="zh-CN"/>
              </w:rPr>
            </w:pPr>
            <w:r>
              <w:rPr>
                <w:rFonts w:hint="eastAsia" w:ascii="宋体" w:hAnsi="宋体" w:cs="宋体"/>
                <w:color w:val="auto"/>
                <w:szCs w:val="21"/>
              </w:rPr>
              <w:t>21、基线稳定性 &lt; 0.0003 Abs/hour</w:t>
            </w:r>
          </w:p>
          <w:p w14:paraId="4EF8ACD0">
            <w:pPr>
              <w:jc w:val="left"/>
              <w:rPr>
                <w:rFonts w:hint="eastAsia" w:ascii="宋体" w:hAnsi="宋体" w:cs="宋体"/>
                <w:color w:val="auto"/>
                <w:szCs w:val="21"/>
                <w:lang w:val="en-US" w:eastAsia="zh-CN"/>
              </w:rPr>
            </w:pPr>
            <w:r>
              <w:rPr>
                <w:rFonts w:hint="eastAsia" w:ascii="宋体" w:hAnsi="宋体" w:cs="宋体"/>
                <w:color w:val="auto"/>
                <w:szCs w:val="21"/>
              </w:rPr>
              <w:t>22、基线平直度 ±0.0004 Abs（200-860 nm）</w:t>
            </w:r>
          </w:p>
          <w:p w14:paraId="6C3C8424">
            <w:pPr>
              <w:jc w:val="left"/>
              <w:rPr>
                <w:rFonts w:hint="eastAsia" w:ascii="宋体" w:hAnsi="宋体" w:cs="宋体"/>
                <w:color w:val="auto"/>
                <w:szCs w:val="21"/>
                <w:lang w:val="en-US" w:eastAsia="zh-CN"/>
              </w:rPr>
            </w:pPr>
            <w:r>
              <w:rPr>
                <w:rFonts w:hint="eastAsia" w:ascii="宋体" w:hAnsi="宋体" w:cs="宋体"/>
                <w:color w:val="auto"/>
                <w:szCs w:val="21"/>
              </w:rPr>
              <w:t>23、漂移：&lt; 0.0003 Abs/h</w:t>
            </w:r>
          </w:p>
          <w:p w14:paraId="21FD98E0">
            <w:pPr>
              <w:jc w:val="left"/>
              <w:rPr>
                <w:rFonts w:hint="eastAsia" w:ascii="宋体" w:hAnsi="宋体" w:cs="宋体"/>
                <w:color w:val="auto"/>
                <w:szCs w:val="21"/>
                <w:lang w:val="en-US" w:eastAsia="zh-CN"/>
              </w:rPr>
            </w:pPr>
            <w:r>
              <w:rPr>
                <w:rFonts w:hint="eastAsia" w:ascii="宋体" w:hAnsi="宋体" w:cs="宋体"/>
                <w:color w:val="auto"/>
                <w:szCs w:val="21"/>
              </w:rPr>
              <w:t>24、杂散光透过率：0.000001%（</w:t>
            </w:r>
            <w:r>
              <w:rPr>
                <w:rFonts w:hint="eastAsia" w:ascii="宋体" w:hAnsi="宋体" w:cs="宋体"/>
                <w:color w:val="auto"/>
                <w:szCs w:val="21"/>
                <w:lang w:val="en-US" w:eastAsia="zh-CN"/>
              </w:rPr>
              <w:t>已</w:t>
            </w:r>
            <w:r>
              <w:rPr>
                <w:rFonts w:hint="eastAsia" w:ascii="宋体" w:hAnsi="宋体" w:cs="宋体"/>
                <w:color w:val="auto"/>
                <w:szCs w:val="21"/>
              </w:rPr>
              <w:t>提供官方宣传彩页证明）</w:t>
            </w:r>
          </w:p>
          <w:p w14:paraId="06F27C09">
            <w:pPr>
              <w:jc w:val="left"/>
              <w:rPr>
                <w:rFonts w:hint="eastAsia" w:ascii="宋体" w:hAnsi="宋体" w:cs="宋体"/>
                <w:color w:val="auto"/>
                <w:szCs w:val="21"/>
                <w:lang w:val="en-US" w:eastAsia="zh-CN"/>
              </w:rPr>
            </w:pPr>
            <w:r>
              <w:rPr>
                <w:rFonts w:hint="eastAsia" w:ascii="宋体" w:hAnsi="宋体" w:cs="宋体"/>
                <w:color w:val="auto"/>
                <w:szCs w:val="21"/>
              </w:rPr>
              <w:t>25、基线校正：计算机自动校正（电源启动时，自动存储备份的基线，可以再校正）</w:t>
            </w:r>
          </w:p>
          <w:p w14:paraId="2C292B43">
            <w:pPr>
              <w:jc w:val="left"/>
              <w:rPr>
                <w:rFonts w:hint="eastAsia" w:ascii="宋体" w:hAnsi="宋体" w:cs="宋体"/>
                <w:color w:val="auto"/>
                <w:szCs w:val="21"/>
                <w:lang w:val="en-US" w:eastAsia="zh-CN"/>
              </w:rPr>
            </w:pPr>
            <w:r>
              <w:rPr>
                <w:rFonts w:hint="eastAsia" w:ascii="宋体" w:hAnsi="宋体" w:cs="宋体"/>
                <w:color w:val="auto"/>
                <w:szCs w:val="21"/>
              </w:rPr>
              <w:t>26、光源： 50 W卤素灯和氘灯（插座型）</w:t>
            </w:r>
          </w:p>
          <w:p w14:paraId="6E9EDEE2">
            <w:pPr>
              <w:jc w:val="left"/>
              <w:rPr>
                <w:rFonts w:hint="eastAsia" w:ascii="宋体" w:hAnsi="宋体" w:cs="宋体"/>
                <w:color w:val="auto"/>
                <w:szCs w:val="21"/>
                <w:lang w:val="en-US" w:eastAsia="zh-CN"/>
              </w:rPr>
            </w:pPr>
            <w:r>
              <w:rPr>
                <w:rFonts w:hint="eastAsia" w:ascii="宋体" w:hAnsi="宋体" w:cs="宋体"/>
                <w:color w:val="auto"/>
                <w:szCs w:val="21"/>
              </w:rPr>
              <w:t>27、检测器：光电倍增管</w:t>
            </w:r>
          </w:p>
          <w:p w14:paraId="6F7F8A4D">
            <w:pPr>
              <w:jc w:val="left"/>
              <w:rPr>
                <w:rFonts w:hint="eastAsia" w:ascii="宋体" w:hAnsi="宋体" w:cs="宋体"/>
                <w:color w:val="auto"/>
                <w:szCs w:val="21"/>
                <w:lang w:val="en-US" w:eastAsia="zh-CN"/>
              </w:rPr>
            </w:pPr>
            <w:r>
              <w:rPr>
                <w:rFonts w:hint="eastAsia" w:ascii="宋体" w:hAnsi="宋体" w:cs="宋体"/>
                <w:color w:val="auto"/>
                <w:szCs w:val="21"/>
              </w:rPr>
              <w:t>28、吸样器：步进电机驱动蠕动泵</w:t>
            </w:r>
          </w:p>
          <w:p w14:paraId="29C9BEBD">
            <w:pPr>
              <w:jc w:val="left"/>
              <w:rPr>
                <w:rFonts w:hint="eastAsia" w:ascii="宋体" w:hAnsi="宋体" w:cs="宋体"/>
                <w:color w:val="auto"/>
                <w:szCs w:val="21"/>
                <w:lang w:val="en-US" w:eastAsia="zh-CN"/>
              </w:rPr>
            </w:pPr>
            <w:r>
              <w:rPr>
                <w:rFonts w:hint="eastAsia" w:ascii="宋体" w:hAnsi="宋体" w:cs="宋体"/>
                <w:color w:val="auto"/>
                <w:szCs w:val="21"/>
              </w:rPr>
              <w:t>29、自动样品：与吸样器一起，组成自动多样品测定系统</w:t>
            </w:r>
          </w:p>
          <w:p w14:paraId="30B55F5E">
            <w:pPr>
              <w:jc w:val="left"/>
              <w:rPr>
                <w:rFonts w:hint="eastAsia" w:ascii="宋体" w:hAnsi="宋体" w:cs="宋体"/>
                <w:color w:val="auto"/>
                <w:szCs w:val="21"/>
                <w:lang w:val="en-US" w:eastAsia="zh-CN"/>
              </w:rPr>
            </w:pPr>
            <w:r>
              <w:rPr>
                <w:rFonts w:hint="eastAsia" w:ascii="宋体" w:hAnsi="宋体" w:cs="宋体"/>
                <w:color w:val="auto"/>
                <w:szCs w:val="21"/>
              </w:rPr>
              <w:t>30、移动方式：在X、Y、Z（垂直）方向移动</w:t>
            </w:r>
          </w:p>
          <w:p w14:paraId="31871B50">
            <w:pPr>
              <w:jc w:val="left"/>
              <w:rPr>
                <w:rFonts w:hint="eastAsia" w:ascii="宋体" w:hAnsi="宋体" w:cs="宋体"/>
                <w:color w:val="auto"/>
                <w:szCs w:val="21"/>
              </w:rPr>
            </w:pPr>
            <w:r>
              <w:rPr>
                <w:rFonts w:hint="eastAsia" w:ascii="宋体" w:hAnsi="宋体" w:cs="宋体"/>
                <w:color w:val="auto"/>
                <w:szCs w:val="21"/>
              </w:rPr>
              <w:t>31、长光程矩形样品支架：可放置10、20、30、50、70、100 mm光程比色皿。（</w:t>
            </w:r>
            <w:r>
              <w:rPr>
                <w:rFonts w:hint="eastAsia" w:ascii="宋体" w:hAnsi="宋体" w:cs="宋体"/>
                <w:color w:val="auto"/>
                <w:szCs w:val="21"/>
                <w:lang w:val="en-US" w:eastAsia="zh-CN"/>
              </w:rPr>
              <w:t>已</w:t>
            </w:r>
            <w:r>
              <w:rPr>
                <w:rFonts w:hint="eastAsia" w:ascii="宋体" w:hAnsi="宋体" w:cs="宋体"/>
                <w:color w:val="auto"/>
                <w:szCs w:val="21"/>
              </w:rPr>
              <w:t>提供官方宣传彩页证明）</w:t>
            </w:r>
          </w:p>
          <w:p w14:paraId="7FB80900">
            <w:pPr>
              <w:jc w:val="left"/>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2</w:t>
            </w:r>
            <w:r>
              <w:rPr>
                <w:rFonts w:hint="eastAsia" w:ascii="宋体" w:hAnsi="宋体" w:cs="宋体"/>
                <w:color w:val="auto"/>
                <w:szCs w:val="21"/>
              </w:rPr>
              <w:t>、自动六联池样品支架：可放置7个10 mm光程比色皿（</w:t>
            </w:r>
            <w:r>
              <w:rPr>
                <w:rFonts w:hint="eastAsia" w:ascii="宋体" w:hAnsi="宋体" w:cs="宋体"/>
                <w:color w:val="auto"/>
                <w:szCs w:val="21"/>
                <w:lang w:val="en-US" w:eastAsia="zh-CN"/>
              </w:rPr>
              <w:t>已</w:t>
            </w:r>
            <w:r>
              <w:rPr>
                <w:rFonts w:hint="eastAsia" w:ascii="宋体" w:hAnsi="宋体" w:cs="宋体"/>
                <w:color w:val="auto"/>
                <w:szCs w:val="21"/>
              </w:rPr>
              <w:t>提供官方宣传彩页证明）</w:t>
            </w:r>
          </w:p>
          <w:p w14:paraId="25367086">
            <w:pPr>
              <w:jc w:val="left"/>
              <w:rPr>
                <w:rFonts w:hint="eastAsia" w:ascii="宋体" w:hAnsi="宋体" w:cs="宋体"/>
                <w:color w:val="auto"/>
                <w:szCs w:val="21"/>
                <w:lang w:val="en-US" w:eastAsia="zh-CN"/>
              </w:rPr>
            </w:pPr>
            <w:r>
              <w:rPr>
                <w:rFonts w:hint="eastAsia" w:ascii="宋体" w:hAnsi="宋体" w:cs="宋体"/>
                <w:color w:val="auto"/>
                <w:szCs w:val="21"/>
              </w:rPr>
              <w:t>33、超微量池支架：可放置最小体积50 ul，最大体积400 ul比色皿（</w:t>
            </w:r>
            <w:r>
              <w:rPr>
                <w:rFonts w:hint="eastAsia" w:ascii="宋体" w:hAnsi="宋体" w:cs="宋体"/>
                <w:color w:val="auto"/>
                <w:szCs w:val="21"/>
                <w:lang w:val="en-US" w:eastAsia="zh-CN"/>
              </w:rPr>
              <w:t>已</w:t>
            </w:r>
            <w:r>
              <w:rPr>
                <w:rFonts w:hint="eastAsia" w:ascii="宋体" w:hAnsi="宋体" w:cs="宋体"/>
                <w:color w:val="auto"/>
                <w:szCs w:val="21"/>
              </w:rPr>
              <w:t>提供官方宣传彩页证明）</w:t>
            </w:r>
          </w:p>
          <w:p w14:paraId="1962C29A">
            <w:pPr>
              <w:jc w:val="left"/>
              <w:rPr>
                <w:rFonts w:hint="eastAsia" w:ascii="宋体" w:hAnsi="宋体" w:cs="宋体"/>
                <w:color w:val="auto"/>
                <w:szCs w:val="21"/>
                <w:lang w:val="en-US" w:eastAsia="zh-CN"/>
              </w:rPr>
            </w:pPr>
            <w:r>
              <w:rPr>
                <w:rFonts w:hint="eastAsia" w:ascii="宋体" w:hAnsi="宋体" w:cs="宋体"/>
                <w:color w:val="auto"/>
                <w:szCs w:val="21"/>
              </w:rPr>
              <w:t>34、粉末样品池支架：可匹配积分球使用（</w:t>
            </w:r>
            <w:r>
              <w:rPr>
                <w:rFonts w:hint="eastAsia" w:ascii="宋体" w:hAnsi="宋体" w:cs="宋体"/>
                <w:color w:val="auto"/>
                <w:szCs w:val="21"/>
                <w:lang w:val="en-US" w:eastAsia="zh-CN"/>
              </w:rPr>
              <w:t>已</w:t>
            </w:r>
            <w:r>
              <w:rPr>
                <w:rFonts w:hint="eastAsia" w:ascii="宋体" w:hAnsi="宋体" w:cs="宋体"/>
                <w:color w:val="auto"/>
                <w:szCs w:val="21"/>
              </w:rPr>
              <w:t>提供官方宣传彩页证明）</w:t>
            </w:r>
          </w:p>
          <w:p w14:paraId="3ADA972B">
            <w:pPr>
              <w:jc w:val="left"/>
              <w:rPr>
                <w:rFonts w:hint="eastAsia" w:ascii="宋体" w:hAnsi="宋体" w:cs="宋体"/>
                <w:color w:val="auto"/>
                <w:szCs w:val="21"/>
                <w:lang w:val="en-US" w:eastAsia="zh-CN"/>
              </w:rPr>
            </w:pPr>
            <w:r>
              <w:rPr>
                <w:rFonts w:hint="eastAsia" w:ascii="宋体" w:hAnsi="宋体" w:cs="宋体"/>
                <w:color w:val="auto"/>
                <w:szCs w:val="21"/>
              </w:rPr>
              <w:t>35、积分球测定波长范围：220-850 nm</w:t>
            </w:r>
          </w:p>
          <w:p w14:paraId="709E7F13">
            <w:pPr>
              <w:jc w:val="left"/>
              <w:rPr>
                <w:rFonts w:hint="eastAsia" w:ascii="宋体" w:hAnsi="宋体" w:cs="宋体"/>
                <w:color w:val="auto"/>
                <w:szCs w:val="21"/>
                <w:lang w:val="en-US" w:eastAsia="zh-CN"/>
              </w:rPr>
            </w:pPr>
            <w:r>
              <w:rPr>
                <w:rFonts w:hint="eastAsia" w:ascii="宋体" w:hAnsi="宋体" w:cs="宋体"/>
                <w:color w:val="auto"/>
                <w:szCs w:val="21"/>
              </w:rPr>
              <w:t>36、积分球噪音：0.3%T RMS 500 nm</w:t>
            </w:r>
          </w:p>
          <w:p w14:paraId="1DE1A811">
            <w:pPr>
              <w:jc w:val="left"/>
              <w:rPr>
                <w:rFonts w:hint="eastAsia" w:ascii="宋体" w:hAnsi="宋体" w:cs="宋体"/>
                <w:color w:val="auto"/>
                <w:szCs w:val="21"/>
                <w:lang w:val="en-US" w:eastAsia="zh-CN"/>
              </w:rPr>
            </w:pPr>
            <w:r>
              <w:rPr>
                <w:rFonts w:hint="eastAsia" w:ascii="宋体" w:hAnsi="宋体" w:cs="宋体"/>
                <w:color w:val="auto"/>
                <w:szCs w:val="21"/>
              </w:rPr>
              <w:t>37、软件：品牌原装光谱软件，自动光谱评价功能，可对光谱数据进行自动判断，可对数据进行自动判断，能够实时导出Excel数据，并使用Excel的宏程序进行自动分析处理</w:t>
            </w:r>
          </w:p>
          <w:p w14:paraId="43709D57">
            <w:pPr>
              <w:jc w:val="left"/>
              <w:rPr>
                <w:rFonts w:hint="eastAsia" w:ascii="宋体" w:hAnsi="宋体" w:cs="宋体"/>
                <w:color w:val="auto"/>
                <w:szCs w:val="21"/>
                <w:lang w:val="en-US" w:eastAsia="zh-CN"/>
              </w:rPr>
            </w:pPr>
            <w:r>
              <w:rPr>
                <w:rFonts w:hint="eastAsia" w:ascii="宋体" w:hAnsi="宋体" w:cs="宋体"/>
                <w:color w:val="auto"/>
                <w:szCs w:val="21"/>
              </w:rPr>
              <w:t>三、其他要求</w:t>
            </w:r>
          </w:p>
          <w:p w14:paraId="6ACC250E">
            <w:pPr>
              <w:jc w:val="left"/>
              <w:rPr>
                <w:rFonts w:hint="default" w:ascii="宋体" w:hAnsi="宋体" w:cs="宋体"/>
                <w:color w:val="auto"/>
                <w:szCs w:val="21"/>
                <w:lang w:val="en-US" w:eastAsia="zh-CN"/>
              </w:rPr>
            </w:pPr>
            <w:r>
              <w:rPr>
                <w:rFonts w:hint="eastAsia" w:ascii="宋体" w:hAnsi="宋体" w:cs="宋体"/>
                <w:color w:val="auto"/>
                <w:szCs w:val="21"/>
              </w:rPr>
              <w:t>1、品牌电脑：i7处理器、16G内存、1T硬盘、Windows专业版系统、液晶显示器、鼠标、键盘</w:t>
            </w:r>
            <w:r>
              <w:rPr>
                <w:rFonts w:hint="eastAsia" w:ascii="宋体" w:hAnsi="宋体" w:cs="宋体"/>
                <w:color w:val="auto"/>
                <w:szCs w:val="21"/>
                <w:lang w:eastAsia="zh-CN"/>
              </w:rPr>
              <w:t>。</w:t>
            </w:r>
            <w:r>
              <w:rPr>
                <w:rFonts w:hint="eastAsia" w:ascii="宋体" w:hAnsi="宋体" w:cs="宋体"/>
                <w:color w:val="auto"/>
                <w:szCs w:val="21"/>
                <w:lang w:val="en-US" w:eastAsia="zh-CN"/>
              </w:rPr>
              <w:t>联想M430台式电脑一套</w:t>
            </w:r>
          </w:p>
          <w:p w14:paraId="3FFAB4B8">
            <w:pPr>
              <w:jc w:val="left"/>
              <w:rPr>
                <w:rFonts w:hint="eastAsia" w:ascii="宋体" w:hAnsi="宋体" w:cs="宋体"/>
                <w:color w:val="auto"/>
                <w:szCs w:val="21"/>
                <w:lang w:val="en-US" w:eastAsia="zh-CN"/>
              </w:rPr>
            </w:pPr>
            <w:r>
              <w:rPr>
                <w:rFonts w:hint="eastAsia" w:ascii="宋体" w:hAnsi="宋体" w:cs="宋体"/>
                <w:color w:val="auto"/>
                <w:szCs w:val="21"/>
              </w:rPr>
              <w:t>2、激光打印机：用于打印A4报告</w:t>
            </w:r>
          </w:p>
          <w:p w14:paraId="5151BACF">
            <w:pPr>
              <w:jc w:val="left"/>
              <w:rPr>
                <w:rFonts w:hint="eastAsia" w:ascii="宋体" w:hAnsi="宋体" w:cs="宋体"/>
                <w:color w:val="auto"/>
                <w:szCs w:val="21"/>
                <w:lang w:val="en-US" w:eastAsia="zh-CN"/>
              </w:rPr>
            </w:pPr>
            <w:r>
              <w:rPr>
                <w:rFonts w:hint="eastAsia" w:ascii="宋体" w:hAnsi="宋体" w:cs="宋体"/>
                <w:color w:val="auto"/>
                <w:szCs w:val="21"/>
              </w:rPr>
              <w:t>*3、</w:t>
            </w:r>
            <w:r>
              <w:rPr>
                <w:rFonts w:hint="eastAsia" w:ascii="宋体" w:hAnsi="宋体" w:cs="宋体"/>
                <w:color w:val="auto"/>
                <w:szCs w:val="21"/>
                <w:lang w:val="en-US" w:eastAsia="zh-CN"/>
              </w:rPr>
              <w:t>我方</w:t>
            </w:r>
            <w:r>
              <w:rPr>
                <w:rFonts w:hint="eastAsia" w:ascii="宋体" w:hAnsi="宋体" w:cs="宋体"/>
                <w:color w:val="auto"/>
                <w:szCs w:val="21"/>
              </w:rPr>
              <w:t>保证所投产品为原厂售后服务品质，提供所投设备厂商针对本项目出具的原厂三年售后服务承诺书并加盖厂商公章。</w:t>
            </w:r>
            <w:r>
              <w:rPr>
                <w:rFonts w:hint="eastAsia" w:ascii="宋体" w:hAnsi="宋体" w:cs="宋体"/>
                <w:color w:val="auto"/>
                <w:szCs w:val="21"/>
                <w:lang w:val="en-US" w:eastAsia="zh-CN"/>
              </w:rPr>
              <w:t>我方</w:t>
            </w:r>
            <w:r>
              <w:rPr>
                <w:rFonts w:hint="eastAsia" w:ascii="宋体" w:hAnsi="宋体" w:cs="宋体"/>
                <w:color w:val="auto"/>
                <w:szCs w:val="21"/>
              </w:rPr>
              <w:t>保证所投产品技术参数的真实性，提供所投设备厂商针对本项目出具的具备法律效益的技术证明文件并加盖厂商公章</w:t>
            </w:r>
          </w:p>
          <w:p w14:paraId="1FF21358">
            <w:pPr>
              <w:jc w:val="left"/>
              <w:rPr>
                <w:rFonts w:hint="eastAsia" w:ascii="宋体" w:hAnsi="宋体" w:cs="宋体"/>
                <w:color w:val="auto"/>
                <w:szCs w:val="21"/>
              </w:rPr>
            </w:pPr>
            <w:r>
              <w:rPr>
                <w:rFonts w:hint="eastAsia" w:ascii="宋体" w:hAnsi="宋体" w:cs="宋体"/>
                <w:color w:val="auto"/>
                <w:szCs w:val="21"/>
              </w:rPr>
              <w:t>4、服务为保障优质售后服务，制造商提供总代理商、详细的售后服务地址等官方证明材料（</w:t>
            </w:r>
            <w:r>
              <w:rPr>
                <w:rFonts w:hint="eastAsia" w:ascii="宋体" w:hAnsi="宋体" w:cs="宋体"/>
                <w:color w:val="auto"/>
                <w:szCs w:val="21"/>
                <w:lang w:val="en-US" w:eastAsia="zh-CN"/>
              </w:rPr>
              <w:t>提供总代理</w:t>
            </w:r>
            <w:r>
              <w:rPr>
                <w:rFonts w:hint="eastAsia" w:ascii="宋体" w:hAnsi="宋体" w:cs="宋体"/>
                <w:color w:val="auto"/>
                <w:szCs w:val="21"/>
              </w:rPr>
              <w:t>营业执照、含链接的官方网站截图）</w:t>
            </w:r>
          </w:p>
          <w:p w14:paraId="709EB8FB">
            <w:pPr>
              <w:jc w:val="left"/>
              <w:rPr>
                <w:rFonts w:hint="eastAsia" w:ascii="宋体" w:hAnsi="宋体" w:cs="宋体"/>
                <w:color w:val="auto"/>
                <w:szCs w:val="21"/>
                <w:lang w:val="en-US" w:eastAsia="zh-CN"/>
              </w:rPr>
            </w:pPr>
            <w:r>
              <w:rPr>
                <w:rFonts w:hint="eastAsia" w:ascii="宋体" w:hAnsi="宋体" w:cs="宋体"/>
                <w:color w:val="auto"/>
                <w:szCs w:val="21"/>
              </w:rPr>
              <w:t>四、配置要求：</w:t>
            </w:r>
          </w:p>
          <w:p w14:paraId="2DFE8967">
            <w:pPr>
              <w:jc w:val="left"/>
              <w:rPr>
                <w:rFonts w:hint="eastAsia" w:ascii="宋体" w:hAnsi="宋体" w:cs="宋体"/>
                <w:color w:val="auto"/>
                <w:szCs w:val="21"/>
                <w:lang w:val="en-US" w:eastAsia="zh-CN"/>
              </w:rPr>
            </w:pPr>
            <w:r>
              <w:rPr>
                <w:rFonts w:hint="eastAsia" w:ascii="宋体" w:hAnsi="宋体" w:cs="宋体"/>
                <w:color w:val="auto"/>
                <w:szCs w:val="21"/>
              </w:rPr>
              <w:t>1、紫外可见分光光度计主机   1台</w:t>
            </w:r>
          </w:p>
          <w:p w14:paraId="659233D4">
            <w:pPr>
              <w:jc w:val="left"/>
              <w:rPr>
                <w:rFonts w:hint="eastAsia" w:ascii="宋体" w:hAnsi="宋体" w:cs="宋体"/>
                <w:color w:val="auto"/>
                <w:szCs w:val="21"/>
              </w:rPr>
            </w:pPr>
            <w:r>
              <w:rPr>
                <w:rFonts w:hint="eastAsia" w:ascii="宋体" w:hAnsi="宋体" w:cs="宋体"/>
                <w:color w:val="auto"/>
                <w:szCs w:val="21"/>
              </w:rPr>
              <w:t>2、自动进样器   1套</w:t>
            </w:r>
          </w:p>
          <w:p w14:paraId="1432D6BA">
            <w:pPr>
              <w:jc w:val="left"/>
              <w:rPr>
                <w:rFonts w:hint="eastAsia" w:ascii="宋体" w:hAnsi="宋体" w:cs="宋体"/>
                <w:color w:val="auto"/>
                <w:szCs w:val="21"/>
              </w:rPr>
            </w:pPr>
            <w:r>
              <w:rPr>
                <w:rFonts w:hint="eastAsia" w:ascii="宋体" w:hAnsi="宋体" w:cs="宋体"/>
                <w:color w:val="auto"/>
                <w:szCs w:val="21"/>
              </w:rPr>
              <w:t>3、积分球   1套</w:t>
            </w:r>
          </w:p>
          <w:p w14:paraId="0FFE7610">
            <w:pPr>
              <w:jc w:val="left"/>
              <w:rPr>
                <w:rFonts w:hint="eastAsia" w:ascii="宋体" w:hAnsi="宋体" w:cs="宋体"/>
                <w:color w:val="auto"/>
                <w:szCs w:val="21"/>
                <w:lang w:val="en-US" w:eastAsia="zh-CN"/>
              </w:rPr>
            </w:pPr>
            <w:r>
              <w:rPr>
                <w:rFonts w:hint="eastAsia" w:ascii="宋体" w:hAnsi="宋体" w:cs="宋体"/>
                <w:color w:val="auto"/>
                <w:szCs w:val="21"/>
              </w:rPr>
              <w:t>4、粉末样品池支架   1套</w:t>
            </w:r>
          </w:p>
          <w:p w14:paraId="76A1BC77">
            <w:pPr>
              <w:jc w:val="left"/>
              <w:rPr>
                <w:rFonts w:hint="eastAsia" w:ascii="宋体" w:hAnsi="宋体" w:cs="宋体"/>
                <w:color w:val="auto"/>
                <w:szCs w:val="21"/>
                <w:lang w:val="en-US" w:eastAsia="zh-CN"/>
              </w:rPr>
            </w:pPr>
            <w:r>
              <w:rPr>
                <w:rFonts w:hint="eastAsia" w:ascii="宋体" w:hAnsi="宋体" w:cs="宋体"/>
                <w:color w:val="auto"/>
                <w:szCs w:val="21"/>
              </w:rPr>
              <w:t>5、超微量池支架   1套</w:t>
            </w:r>
          </w:p>
          <w:p w14:paraId="0BE156B3">
            <w:pPr>
              <w:jc w:val="left"/>
              <w:rPr>
                <w:rFonts w:hint="eastAsia" w:ascii="宋体" w:hAnsi="宋体" w:cs="宋体"/>
                <w:color w:val="auto"/>
                <w:szCs w:val="21"/>
                <w:lang w:val="en-US" w:eastAsia="zh-CN"/>
              </w:rPr>
            </w:pPr>
            <w:r>
              <w:rPr>
                <w:rFonts w:hint="eastAsia" w:ascii="宋体" w:hAnsi="宋体" w:cs="宋体"/>
                <w:color w:val="auto"/>
                <w:szCs w:val="21"/>
              </w:rPr>
              <w:t>6、长光程矩形样品支架   1套</w:t>
            </w:r>
          </w:p>
          <w:p w14:paraId="706DA984">
            <w:pPr>
              <w:jc w:val="left"/>
              <w:rPr>
                <w:rFonts w:hint="eastAsia" w:ascii="宋体" w:hAnsi="宋体" w:cs="宋体"/>
                <w:color w:val="auto"/>
                <w:szCs w:val="21"/>
                <w:lang w:val="en-US" w:eastAsia="zh-CN"/>
              </w:rPr>
            </w:pPr>
            <w:r>
              <w:rPr>
                <w:rFonts w:hint="eastAsia" w:ascii="宋体" w:hAnsi="宋体" w:cs="宋体"/>
                <w:color w:val="auto"/>
                <w:szCs w:val="21"/>
              </w:rPr>
              <w:t>7、自动六联池样品支架   1套</w:t>
            </w:r>
          </w:p>
          <w:p w14:paraId="789666BB">
            <w:pPr>
              <w:jc w:val="left"/>
              <w:rPr>
                <w:rFonts w:hint="eastAsia" w:ascii="宋体" w:hAnsi="宋体" w:cs="宋体"/>
                <w:color w:val="auto"/>
                <w:szCs w:val="21"/>
                <w:lang w:val="en-US" w:eastAsia="zh-CN"/>
              </w:rPr>
            </w:pPr>
            <w:r>
              <w:rPr>
                <w:rFonts w:hint="eastAsia" w:ascii="宋体" w:hAnsi="宋体" w:cs="宋体"/>
                <w:color w:val="auto"/>
                <w:szCs w:val="21"/>
              </w:rPr>
              <w:t>8、10 mm方形适应比色皿   7个</w:t>
            </w:r>
          </w:p>
          <w:p w14:paraId="709BF2A3">
            <w:pPr>
              <w:jc w:val="left"/>
              <w:rPr>
                <w:rFonts w:hint="eastAsia" w:ascii="宋体" w:hAnsi="宋体" w:cs="宋体"/>
                <w:color w:val="auto"/>
                <w:szCs w:val="21"/>
                <w:lang w:val="en-US" w:eastAsia="zh-CN"/>
              </w:rPr>
            </w:pPr>
            <w:r>
              <w:rPr>
                <w:rFonts w:hint="eastAsia" w:ascii="宋体" w:hAnsi="宋体" w:cs="宋体"/>
                <w:color w:val="auto"/>
                <w:szCs w:val="21"/>
              </w:rPr>
              <w:t>9、20 mm矩形石英比色皿   4个</w:t>
            </w:r>
          </w:p>
          <w:p w14:paraId="125A17C8">
            <w:pPr>
              <w:jc w:val="left"/>
              <w:rPr>
                <w:rFonts w:hint="eastAsia" w:ascii="宋体" w:hAnsi="宋体" w:cs="宋体"/>
                <w:color w:val="auto"/>
                <w:szCs w:val="21"/>
                <w:lang w:val="en-US" w:eastAsia="zh-CN"/>
              </w:rPr>
            </w:pPr>
            <w:r>
              <w:rPr>
                <w:rFonts w:hint="eastAsia" w:ascii="宋体" w:hAnsi="宋体" w:cs="宋体"/>
                <w:color w:val="auto"/>
                <w:szCs w:val="21"/>
              </w:rPr>
              <w:t>10、50 mm矩形石英比色皿   4个</w:t>
            </w:r>
          </w:p>
          <w:p w14:paraId="019FB610">
            <w:pPr>
              <w:jc w:val="left"/>
              <w:rPr>
                <w:rFonts w:hint="eastAsia" w:ascii="宋体" w:hAnsi="宋体" w:cs="宋体"/>
                <w:color w:val="auto"/>
                <w:szCs w:val="21"/>
                <w:lang w:val="en-US" w:eastAsia="zh-CN"/>
              </w:rPr>
            </w:pPr>
            <w:r>
              <w:rPr>
                <w:rFonts w:hint="eastAsia" w:ascii="宋体" w:hAnsi="宋体" w:cs="宋体"/>
                <w:color w:val="auto"/>
                <w:szCs w:val="21"/>
              </w:rPr>
              <w:t>11、100 mm矩形石英比色皿   4个</w:t>
            </w:r>
          </w:p>
          <w:p w14:paraId="37099CED">
            <w:pPr>
              <w:jc w:val="left"/>
              <w:rPr>
                <w:rFonts w:hint="eastAsia" w:ascii="宋体" w:hAnsi="宋体" w:cs="宋体"/>
                <w:color w:val="auto"/>
                <w:szCs w:val="21"/>
                <w:lang w:val="en-US" w:eastAsia="zh-CN"/>
              </w:rPr>
            </w:pPr>
            <w:r>
              <w:rPr>
                <w:rFonts w:hint="eastAsia" w:ascii="宋体" w:hAnsi="宋体" w:cs="宋体"/>
                <w:color w:val="auto"/>
                <w:szCs w:val="21"/>
              </w:rPr>
              <w:t>12、卤素灯   1个</w:t>
            </w:r>
          </w:p>
          <w:p w14:paraId="4D8896CB">
            <w:pPr>
              <w:jc w:val="left"/>
              <w:rPr>
                <w:rFonts w:hint="eastAsia" w:ascii="宋体" w:hAnsi="宋体" w:cs="宋体"/>
                <w:color w:val="auto"/>
                <w:szCs w:val="21"/>
                <w:lang w:val="en-US" w:eastAsia="zh-CN"/>
              </w:rPr>
            </w:pPr>
            <w:r>
              <w:rPr>
                <w:rFonts w:hint="eastAsia" w:ascii="宋体" w:hAnsi="宋体" w:cs="宋体"/>
                <w:color w:val="auto"/>
                <w:szCs w:val="21"/>
              </w:rPr>
              <w:t>13、氘灯   2个</w:t>
            </w:r>
          </w:p>
          <w:p w14:paraId="2B62A7E4">
            <w:pPr>
              <w:jc w:val="left"/>
              <w:rPr>
                <w:rFonts w:hint="eastAsia" w:ascii="宋体" w:hAnsi="宋体" w:cs="宋体"/>
                <w:color w:val="auto"/>
                <w:szCs w:val="21"/>
                <w:lang w:val="en-US" w:eastAsia="zh-CN"/>
              </w:rPr>
            </w:pPr>
            <w:r>
              <w:rPr>
                <w:rFonts w:hint="eastAsia" w:ascii="宋体" w:hAnsi="宋体" w:cs="宋体"/>
                <w:color w:val="auto"/>
                <w:szCs w:val="21"/>
              </w:rPr>
              <w:t>14、稳压器   1台</w:t>
            </w:r>
          </w:p>
          <w:p w14:paraId="6F3EE8B3">
            <w:pPr>
              <w:jc w:val="left"/>
              <w:rPr>
                <w:rFonts w:hint="eastAsia" w:ascii="宋体" w:hAnsi="宋体" w:cs="宋体"/>
                <w:color w:val="auto"/>
                <w:szCs w:val="21"/>
                <w:lang w:val="en-US" w:eastAsia="zh-CN"/>
              </w:rPr>
            </w:pPr>
            <w:r>
              <w:rPr>
                <w:rFonts w:hint="eastAsia" w:ascii="宋体" w:hAnsi="宋体" w:cs="宋体"/>
                <w:color w:val="auto"/>
                <w:szCs w:val="21"/>
              </w:rPr>
              <w:t>15、品牌电脑   1套</w:t>
            </w:r>
          </w:p>
          <w:p w14:paraId="72BF0425">
            <w:pPr>
              <w:jc w:val="left"/>
              <w:rPr>
                <w:rFonts w:hint="eastAsia" w:ascii="宋体" w:hAnsi="宋体" w:cs="宋体"/>
                <w:color w:val="auto"/>
                <w:szCs w:val="21"/>
              </w:rPr>
            </w:pPr>
            <w:r>
              <w:rPr>
                <w:rFonts w:hint="eastAsia" w:ascii="宋体" w:hAnsi="宋体" w:cs="宋体"/>
                <w:color w:val="auto"/>
                <w:szCs w:val="21"/>
              </w:rPr>
              <w:t>16、激光打印机   1台</w:t>
            </w:r>
          </w:p>
        </w:tc>
        <w:tc>
          <w:tcPr>
            <w:tcW w:w="427" w:type="dxa"/>
            <w:tcBorders>
              <w:top w:val="single" w:color="auto" w:sz="4" w:space="0"/>
              <w:left w:val="nil"/>
              <w:bottom w:val="single" w:color="auto" w:sz="4" w:space="0"/>
              <w:right w:val="single" w:color="auto" w:sz="4" w:space="0"/>
            </w:tcBorders>
            <w:vAlign w:val="center"/>
          </w:tcPr>
          <w:p w14:paraId="4AB493D1">
            <w:pPr>
              <w:adjustRightInd w:val="0"/>
              <w:snapToGrid w:val="0"/>
              <w:spacing w:line="26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w:t>
            </w:r>
          </w:p>
        </w:tc>
        <w:tc>
          <w:tcPr>
            <w:tcW w:w="1327" w:type="dxa"/>
            <w:tcBorders>
              <w:top w:val="single" w:color="auto" w:sz="4" w:space="0"/>
              <w:left w:val="nil"/>
              <w:bottom w:val="single" w:color="auto" w:sz="4" w:space="0"/>
              <w:right w:val="single" w:color="auto" w:sz="4" w:space="0"/>
            </w:tcBorders>
            <w:vAlign w:val="center"/>
          </w:tcPr>
          <w:p w14:paraId="731FA29B">
            <w:pPr>
              <w:widowControl/>
              <w:jc w:val="center"/>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cstheme="minorEastAsia"/>
                <w:b/>
                <w:color w:val="auto"/>
                <w:kern w:val="0"/>
                <w:szCs w:val="21"/>
                <w:highlight w:val="none"/>
                <w:lang w:val="en-US" w:eastAsia="zh-CN"/>
              </w:rPr>
              <w:t>岛津企业管理（中国）有限公司</w:t>
            </w:r>
          </w:p>
        </w:tc>
        <w:tc>
          <w:tcPr>
            <w:tcW w:w="588" w:type="dxa"/>
            <w:tcBorders>
              <w:top w:val="single" w:color="auto" w:sz="4" w:space="0"/>
              <w:left w:val="nil"/>
              <w:bottom w:val="single" w:color="auto" w:sz="4" w:space="0"/>
              <w:right w:val="single" w:color="auto" w:sz="4" w:space="0"/>
            </w:tcBorders>
            <w:vAlign w:val="center"/>
          </w:tcPr>
          <w:p w14:paraId="556825FB">
            <w:pPr>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cstheme="minorEastAsia"/>
                <w:color w:val="auto"/>
                <w:szCs w:val="21"/>
                <w:highlight w:val="none"/>
                <w:lang w:val="en-US" w:eastAsia="zh-CN"/>
              </w:rPr>
              <w:t>中国</w:t>
            </w:r>
          </w:p>
        </w:tc>
        <w:tc>
          <w:tcPr>
            <w:tcW w:w="761" w:type="dxa"/>
            <w:tcBorders>
              <w:top w:val="single" w:color="auto" w:sz="4" w:space="0"/>
              <w:left w:val="nil"/>
              <w:bottom w:val="single" w:color="auto" w:sz="4" w:space="0"/>
              <w:right w:val="single" w:color="auto" w:sz="4" w:space="0"/>
            </w:tcBorders>
          </w:tcPr>
          <w:p w14:paraId="468BF383">
            <w:pPr>
              <w:jc w:val="center"/>
              <w:rPr>
                <w:rFonts w:hint="eastAsia" w:asciiTheme="minorEastAsia" w:hAnsiTheme="minorEastAsia" w:eastAsiaTheme="minorEastAsia" w:cstheme="minorEastAsia"/>
                <w:color w:val="auto"/>
                <w:szCs w:val="21"/>
                <w:highlight w:val="none"/>
              </w:rPr>
            </w:pPr>
          </w:p>
        </w:tc>
      </w:tr>
      <w:tr w14:paraId="611F80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385" w:type="dxa"/>
            <w:tcBorders>
              <w:top w:val="single" w:color="auto" w:sz="4" w:space="0"/>
              <w:left w:val="single" w:color="auto" w:sz="4" w:space="0"/>
              <w:bottom w:val="single" w:color="auto" w:sz="4" w:space="0"/>
              <w:right w:val="single" w:color="auto" w:sz="4" w:space="0"/>
            </w:tcBorders>
            <w:vAlign w:val="center"/>
          </w:tcPr>
          <w:p w14:paraId="78F83A73">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1567" w:type="dxa"/>
            <w:tcBorders>
              <w:top w:val="single" w:color="auto" w:sz="4" w:space="0"/>
              <w:left w:val="nil"/>
              <w:bottom w:val="single" w:color="auto" w:sz="4" w:space="0"/>
              <w:right w:val="single" w:color="auto" w:sz="4" w:space="0"/>
            </w:tcBorders>
            <w:shd w:val="clear" w:color="auto" w:fill="auto"/>
            <w:vAlign w:val="center"/>
          </w:tcPr>
          <w:p w14:paraId="00F21D6D">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荧光分光光度计</w:t>
            </w:r>
          </w:p>
        </w:tc>
        <w:tc>
          <w:tcPr>
            <w:tcW w:w="1717" w:type="dxa"/>
            <w:tcBorders>
              <w:top w:val="single" w:color="auto" w:sz="4" w:space="0"/>
              <w:left w:val="nil"/>
              <w:bottom w:val="single" w:color="auto" w:sz="4" w:space="0"/>
              <w:right w:val="single" w:color="auto" w:sz="4" w:space="0"/>
            </w:tcBorders>
          </w:tcPr>
          <w:p w14:paraId="635DF091">
            <w:pPr>
              <w:jc w:val="center"/>
              <w:rPr>
                <w:rFonts w:hint="eastAsia" w:asciiTheme="minorEastAsia" w:hAnsiTheme="minorEastAsia" w:eastAsiaTheme="minorEastAsia" w:cstheme="minorEastAsia"/>
                <w:color w:val="auto"/>
                <w:szCs w:val="21"/>
                <w:highlight w:val="none"/>
              </w:rPr>
            </w:pPr>
            <w:r>
              <w:rPr>
                <w:color w:val="auto"/>
              </w:rPr>
              <w:drawing>
                <wp:inline distT="0" distB="0" distL="114300" distR="114300">
                  <wp:extent cx="1002030" cy="456565"/>
                  <wp:effectExtent l="0" t="0" r="762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1002030" cy="456565"/>
                          </a:xfrm>
                          <a:prstGeom prst="rect">
                            <a:avLst/>
                          </a:prstGeom>
                          <a:noFill/>
                          <a:ln>
                            <a:noFill/>
                          </a:ln>
                        </pic:spPr>
                      </pic:pic>
                    </a:graphicData>
                  </a:graphic>
                </wp:inline>
              </w:drawing>
            </w:r>
          </w:p>
        </w:tc>
        <w:tc>
          <w:tcPr>
            <w:tcW w:w="1084" w:type="dxa"/>
            <w:tcBorders>
              <w:top w:val="single" w:color="auto" w:sz="4" w:space="0"/>
              <w:left w:val="nil"/>
              <w:bottom w:val="single" w:color="auto" w:sz="4" w:space="0"/>
              <w:right w:val="single" w:color="auto" w:sz="4" w:space="0"/>
            </w:tcBorders>
            <w:vAlign w:val="center"/>
          </w:tcPr>
          <w:p w14:paraId="693D13DA">
            <w:pPr>
              <w:widowControl/>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kern w:val="0"/>
                <w:szCs w:val="21"/>
                <w:highlight w:val="none"/>
                <w:lang w:val="en-US" w:eastAsia="zh-CN"/>
              </w:rPr>
              <w:t>FS5C</w:t>
            </w:r>
          </w:p>
        </w:tc>
        <w:tc>
          <w:tcPr>
            <w:tcW w:w="7558" w:type="dxa"/>
            <w:tcBorders>
              <w:top w:val="single" w:color="auto" w:sz="4" w:space="0"/>
              <w:left w:val="nil"/>
              <w:bottom w:val="single" w:color="auto" w:sz="4" w:space="0"/>
              <w:right w:val="single" w:color="auto" w:sz="4" w:space="0"/>
            </w:tcBorders>
            <w:vAlign w:val="center"/>
          </w:tcPr>
          <w:p w14:paraId="670C704B">
            <w:pPr>
              <w:jc w:val="left"/>
              <w:rPr>
                <w:rFonts w:hint="eastAsia" w:ascii="宋体" w:hAnsi="宋体" w:cs="宋体"/>
                <w:color w:val="auto"/>
                <w:szCs w:val="21"/>
              </w:rPr>
            </w:pPr>
            <w:r>
              <w:rPr>
                <w:rFonts w:hint="eastAsia" w:ascii="宋体" w:hAnsi="宋体" w:cs="宋体"/>
                <w:color w:val="auto"/>
                <w:szCs w:val="21"/>
              </w:rPr>
              <w:t>1、主要功能：</w:t>
            </w:r>
          </w:p>
          <w:p w14:paraId="72DDF365">
            <w:pPr>
              <w:jc w:val="left"/>
              <w:rPr>
                <w:rFonts w:hint="eastAsia" w:ascii="宋体" w:hAnsi="宋体" w:cs="宋体"/>
                <w:color w:val="auto"/>
                <w:szCs w:val="21"/>
                <w:lang w:val="en-US" w:eastAsia="zh-CN"/>
              </w:rPr>
            </w:pPr>
            <w:r>
              <w:rPr>
                <w:rFonts w:hint="eastAsia" w:ascii="宋体" w:hAnsi="宋体" w:cs="宋体"/>
                <w:color w:val="auto"/>
                <w:szCs w:val="21"/>
              </w:rPr>
              <w:t>1.1、可实现荧光激发谱、荧光发射谱、同步谱、三维谱、荧光衰减谱、荧光时间分辨发射谱的测量</w:t>
            </w:r>
          </w:p>
          <w:p w14:paraId="5495625A">
            <w:pPr>
              <w:jc w:val="left"/>
              <w:rPr>
                <w:rFonts w:hint="eastAsia" w:ascii="宋体" w:hAnsi="宋体" w:cs="宋体"/>
                <w:color w:val="auto"/>
                <w:szCs w:val="21"/>
                <w:lang w:val="en-US" w:eastAsia="zh-CN"/>
              </w:rPr>
            </w:pPr>
            <w:r>
              <w:rPr>
                <w:rFonts w:hint="eastAsia" w:ascii="宋体" w:hAnsi="宋体" w:cs="宋体"/>
                <w:color w:val="auto"/>
                <w:szCs w:val="21"/>
              </w:rPr>
              <w:t xml:space="preserve">1.2、测试波长范围：230-870 nm </w:t>
            </w:r>
          </w:p>
          <w:p w14:paraId="4B40E8F4">
            <w:pPr>
              <w:jc w:val="left"/>
              <w:rPr>
                <w:rFonts w:hint="eastAsia" w:ascii="宋体" w:hAnsi="宋体" w:cs="宋体"/>
                <w:color w:val="auto"/>
                <w:szCs w:val="21"/>
                <w:lang w:val="en-US" w:eastAsia="zh-CN"/>
              </w:rPr>
            </w:pPr>
            <w:r>
              <w:rPr>
                <w:rFonts w:hint="eastAsia" w:ascii="宋体" w:hAnsi="宋体" w:cs="宋体"/>
                <w:color w:val="auto"/>
                <w:szCs w:val="21"/>
              </w:rPr>
              <w:t>1.3、测试对象：液体，固体，粉末</w:t>
            </w:r>
          </w:p>
          <w:p w14:paraId="3E245D2C">
            <w:pPr>
              <w:jc w:val="left"/>
              <w:rPr>
                <w:rFonts w:hint="eastAsia" w:ascii="宋体" w:hAnsi="宋体" w:cs="宋体"/>
                <w:color w:val="auto"/>
                <w:szCs w:val="21"/>
                <w:lang w:val="en-US" w:eastAsia="zh-CN"/>
              </w:rPr>
            </w:pPr>
            <w:r>
              <w:rPr>
                <w:rFonts w:hint="eastAsia" w:ascii="宋体" w:hAnsi="宋体" w:cs="宋体"/>
                <w:color w:val="auto"/>
                <w:szCs w:val="21"/>
              </w:rPr>
              <w:t>2、光路：全反射聚焦光路，无透镜色差</w:t>
            </w:r>
          </w:p>
          <w:p w14:paraId="07900E20">
            <w:pPr>
              <w:jc w:val="left"/>
              <w:rPr>
                <w:rFonts w:hint="eastAsia" w:ascii="宋体" w:hAnsi="宋体" w:cs="宋体"/>
                <w:color w:val="auto"/>
                <w:szCs w:val="21"/>
                <w:lang w:val="en-US" w:eastAsia="zh-CN"/>
              </w:rPr>
            </w:pPr>
            <w:r>
              <w:rPr>
                <w:rFonts w:hint="eastAsia" w:ascii="宋体" w:hAnsi="宋体" w:cs="宋体"/>
                <w:color w:val="auto"/>
                <w:szCs w:val="21"/>
              </w:rPr>
              <w:t>3、光源：原装150 W无臭氧氙灯，密封激发光路，确保达到最好的紫外性能，使用寿命长不低于1000 h</w:t>
            </w:r>
          </w:p>
          <w:p w14:paraId="34E89FCF">
            <w:pPr>
              <w:jc w:val="left"/>
              <w:rPr>
                <w:rFonts w:hint="eastAsia" w:ascii="宋体" w:hAnsi="宋体" w:cs="宋体"/>
                <w:color w:val="auto"/>
                <w:szCs w:val="21"/>
                <w:lang w:val="en-US" w:eastAsia="zh-CN"/>
              </w:rPr>
            </w:pPr>
            <w:r>
              <w:rPr>
                <w:rFonts w:hint="eastAsia" w:ascii="宋体" w:hAnsi="宋体" w:cs="宋体"/>
                <w:color w:val="auto"/>
                <w:szCs w:val="21"/>
              </w:rPr>
              <w:t>*4、单色器：保证全波长的聚焦以及最大的杂散光抑制水平，焦长225 mm。需要提供真实照片</w:t>
            </w:r>
          </w:p>
          <w:p w14:paraId="3B1F32F2">
            <w:pPr>
              <w:jc w:val="left"/>
              <w:rPr>
                <w:rFonts w:hint="eastAsia" w:ascii="宋体" w:hAnsi="宋体" w:cs="宋体"/>
                <w:color w:val="auto"/>
                <w:szCs w:val="21"/>
                <w:lang w:val="en-US" w:eastAsia="zh-CN"/>
              </w:rPr>
            </w:pPr>
            <w:r>
              <w:rPr>
                <w:rFonts w:hint="eastAsia" w:ascii="宋体" w:hAnsi="宋体" w:cs="宋体"/>
                <w:color w:val="auto"/>
                <w:szCs w:val="21"/>
              </w:rPr>
              <w:t>5、激发侧光谱范围：230-1000 nm</w:t>
            </w:r>
          </w:p>
          <w:p w14:paraId="7F9E7B38">
            <w:pPr>
              <w:jc w:val="left"/>
              <w:rPr>
                <w:rFonts w:hint="eastAsia" w:ascii="宋体" w:hAnsi="宋体" w:cs="宋体"/>
                <w:color w:val="auto"/>
                <w:szCs w:val="21"/>
                <w:lang w:val="en-US" w:eastAsia="zh-CN"/>
              </w:rPr>
            </w:pPr>
            <w:r>
              <w:rPr>
                <w:rFonts w:hint="eastAsia" w:ascii="宋体" w:hAnsi="宋体" w:cs="宋体"/>
                <w:color w:val="auto"/>
                <w:szCs w:val="21"/>
              </w:rPr>
              <w:t>6、发射侧光谱范围：230-870 nm</w:t>
            </w:r>
          </w:p>
          <w:p w14:paraId="0BC6CE8C">
            <w:pPr>
              <w:jc w:val="left"/>
              <w:rPr>
                <w:rFonts w:hint="eastAsia" w:ascii="宋体" w:hAnsi="宋体" w:cs="宋体"/>
                <w:color w:val="auto"/>
                <w:szCs w:val="21"/>
                <w:lang w:val="en-US" w:eastAsia="zh-CN"/>
              </w:rPr>
            </w:pPr>
            <w:r>
              <w:rPr>
                <w:rFonts w:hint="eastAsia" w:ascii="宋体" w:hAnsi="宋体" w:cs="宋体"/>
                <w:color w:val="auto"/>
                <w:szCs w:val="21"/>
              </w:rPr>
              <w:t>*7、光谱带宽（激发/发射）：0-30 nm，软件控制连续可调，步长0.01 nm</w:t>
            </w:r>
          </w:p>
          <w:p w14:paraId="61E45143">
            <w:pPr>
              <w:jc w:val="left"/>
              <w:rPr>
                <w:rFonts w:hint="eastAsia" w:ascii="宋体" w:hAnsi="宋体" w:cs="宋体"/>
                <w:color w:val="auto"/>
                <w:szCs w:val="21"/>
                <w:lang w:val="en-US" w:eastAsia="zh-CN"/>
              </w:rPr>
            </w:pPr>
            <w:r>
              <w:rPr>
                <w:rFonts w:hint="eastAsia" w:ascii="宋体" w:hAnsi="宋体" w:cs="宋体"/>
                <w:color w:val="auto"/>
                <w:szCs w:val="21"/>
              </w:rPr>
              <w:t>8、多次测量，波长准确度（激发/发射）：≤±0.5 nm</w:t>
            </w:r>
          </w:p>
          <w:p w14:paraId="57E9ACB7">
            <w:pPr>
              <w:jc w:val="left"/>
              <w:rPr>
                <w:rFonts w:hint="eastAsia" w:ascii="宋体" w:hAnsi="宋体" w:cs="宋体"/>
                <w:color w:val="auto"/>
                <w:szCs w:val="21"/>
                <w:lang w:val="en-US" w:eastAsia="zh-CN"/>
              </w:rPr>
            </w:pPr>
            <w:r>
              <w:rPr>
                <w:rFonts w:hint="eastAsia" w:ascii="宋体" w:hAnsi="宋体" w:cs="宋体"/>
                <w:color w:val="auto"/>
                <w:szCs w:val="21"/>
              </w:rPr>
              <w:t>9、扫描速度（激发/发射）：0-100 nm/s，连续可调</w:t>
            </w:r>
          </w:p>
          <w:p w14:paraId="7B031F9A">
            <w:pPr>
              <w:jc w:val="left"/>
              <w:rPr>
                <w:rFonts w:hint="eastAsia" w:ascii="宋体" w:hAnsi="宋体" w:cs="宋体"/>
                <w:color w:val="auto"/>
                <w:szCs w:val="21"/>
                <w:lang w:val="en-US" w:eastAsia="zh-CN"/>
              </w:rPr>
            </w:pPr>
            <w:r>
              <w:rPr>
                <w:rFonts w:hint="eastAsia" w:ascii="宋体" w:hAnsi="宋体" w:cs="宋体"/>
                <w:color w:val="auto"/>
                <w:szCs w:val="21"/>
              </w:rPr>
              <w:t>10、积分时间：1 ms-200 s</w:t>
            </w:r>
          </w:p>
          <w:p w14:paraId="106EF6B4">
            <w:pPr>
              <w:jc w:val="left"/>
              <w:rPr>
                <w:rFonts w:hint="eastAsia" w:ascii="宋体" w:hAnsi="宋体" w:cs="宋体"/>
                <w:color w:val="auto"/>
                <w:szCs w:val="21"/>
                <w:lang w:val="en-US" w:eastAsia="zh-CN"/>
              </w:rPr>
            </w:pPr>
            <w:r>
              <w:rPr>
                <w:rFonts w:hint="eastAsia" w:ascii="宋体" w:hAnsi="宋体" w:cs="宋体"/>
                <w:color w:val="auto"/>
                <w:szCs w:val="21"/>
              </w:rPr>
              <w:t>*11、发射检测器：光电倍增管，光谱范围230-870 nm，半导体制冷，实现最大的噪声消除</w:t>
            </w:r>
          </w:p>
          <w:p w14:paraId="7260C701">
            <w:pPr>
              <w:jc w:val="left"/>
              <w:rPr>
                <w:rFonts w:hint="eastAsia" w:ascii="宋体" w:hAnsi="宋体" w:cs="宋体"/>
                <w:color w:val="auto"/>
                <w:szCs w:val="21"/>
                <w:lang w:val="en-US" w:eastAsia="zh-CN"/>
              </w:rPr>
            </w:pPr>
            <w:r>
              <w:rPr>
                <w:rFonts w:hint="eastAsia" w:ascii="宋体" w:hAnsi="宋体" w:cs="宋体"/>
                <w:color w:val="auto"/>
                <w:szCs w:val="21"/>
              </w:rPr>
              <w:t>12、标配自动滤光片轮，滤光片1套，软件控制，自动滤除来自激发光的高级散射峰。</w:t>
            </w:r>
            <w:r>
              <w:rPr>
                <w:rFonts w:hint="eastAsia" w:ascii="宋体" w:hAnsi="宋体" w:cs="宋体"/>
                <w:color w:val="auto"/>
                <w:szCs w:val="21"/>
                <w:lang w:val="en-US" w:eastAsia="zh-CN"/>
              </w:rPr>
              <w:t>已</w:t>
            </w:r>
            <w:r>
              <w:rPr>
                <w:rFonts w:hint="eastAsia" w:ascii="宋体" w:hAnsi="宋体" w:cs="宋体"/>
                <w:color w:val="auto"/>
                <w:szCs w:val="21"/>
              </w:rPr>
              <w:t>提供软件功能设置界面截图</w:t>
            </w:r>
          </w:p>
          <w:p w14:paraId="53D09802">
            <w:pPr>
              <w:jc w:val="left"/>
              <w:rPr>
                <w:rFonts w:hint="eastAsia" w:ascii="宋体" w:hAnsi="宋体" w:cs="宋体"/>
                <w:color w:val="auto"/>
                <w:szCs w:val="21"/>
                <w:lang w:val="en-US" w:eastAsia="zh-CN"/>
              </w:rPr>
            </w:pPr>
            <w:r>
              <w:rPr>
                <w:rFonts w:hint="eastAsia" w:ascii="宋体" w:hAnsi="宋体" w:cs="宋体"/>
                <w:color w:val="auto"/>
                <w:szCs w:val="21"/>
              </w:rPr>
              <w:t>13、配置参比检测器：紫外扩展的硅光二极管</w:t>
            </w:r>
          </w:p>
          <w:p w14:paraId="3D9915AE">
            <w:pPr>
              <w:jc w:val="left"/>
              <w:rPr>
                <w:rFonts w:hint="eastAsia" w:ascii="宋体" w:hAnsi="宋体" w:cs="宋体"/>
                <w:color w:val="auto"/>
                <w:szCs w:val="21"/>
              </w:rPr>
            </w:pPr>
            <w:r>
              <w:rPr>
                <w:rFonts w:hint="eastAsia" w:ascii="宋体" w:hAnsi="宋体" w:cs="宋体"/>
                <w:color w:val="auto"/>
                <w:szCs w:val="21"/>
              </w:rPr>
              <w:t>14、配置吸收检测器：紫外扩展的硅光二极管，用来测试吸收光谱</w:t>
            </w:r>
          </w:p>
          <w:p w14:paraId="08223B16">
            <w:pPr>
              <w:jc w:val="left"/>
              <w:rPr>
                <w:rFonts w:hint="eastAsia" w:ascii="宋体" w:hAnsi="宋体" w:cs="宋体"/>
                <w:color w:val="auto"/>
                <w:szCs w:val="21"/>
                <w:lang w:val="en-US" w:eastAsia="zh-CN"/>
              </w:rPr>
            </w:pPr>
            <w:r>
              <w:rPr>
                <w:rFonts w:hint="eastAsia" w:ascii="宋体" w:hAnsi="宋体" w:cs="宋体"/>
                <w:color w:val="auto"/>
                <w:szCs w:val="21"/>
              </w:rPr>
              <w:t>15、水拉曼峰信号：397峰值处400,000 cps，激发波长350 nm，带宽5 nm，1 s积分时间</w:t>
            </w:r>
          </w:p>
          <w:p w14:paraId="5752278B">
            <w:pPr>
              <w:jc w:val="left"/>
              <w:rPr>
                <w:rFonts w:hint="eastAsia" w:ascii="宋体" w:hAnsi="宋体" w:cs="宋体"/>
                <w:color w:val="auto"/>
                <w:szCs w:val="21"/>
                <w:lang w:val="en-US" w:eastAsia="zh-CN"/>
              </w:rPr>
            </w:pPr>
            <w:r>
              <w:rPr>
                <w:rFonts w:hint="eastAsia" w:ascii="宋体" w:hAnsi="宋体" w:cs="宋体"/>
                <w:color w:val="auto"/>
                <w:szCs w:val="21"/>
              </w:rPr>
              <w:t>16、灵敏度：≥10,000:1 （水拉曼信噪比），计算公式：S/N=（I397-I450）/（I450）1/2</w:t>
            </w:r>
          </w:p>
          <w:p w14:paraId="5BED26FA">
            <w:pPr>
              <w:jc w:val="left"/>
              <w:rPr>
                <w:rFonts w:hint="eastAsia" w:ascii="宋体" w:hAnsi="宋体" w:cs="宋体"/>
                <w:color w:val="auto"/>
                <w:szCs w:val="21"/>
              </w:rPr>
            </w:pPr>
            <w:r>
              <w:rPr>
                <w:rFonts w:hint="eastAsia" w:ascii="宋体" w:hAnsi="宋体" w:cs="宋体"/>
                <w:color w:val="auto"/>
                <w:szCs w:val="21"/>
              </w:rPr>
              <w:t>17、绝对量子产率附件：适用于粉末、薄膜、片状固体，可以在样品仓外微调样品位置，直径150 mm</w:t>
            </w:r>
          </w:p>
          <w:p w14:paraId="4627145C">
            <w:pPr>
              <w:jc w:val="left"/>
              <w:rPr>
                <w:rFonts w:hint="eastAsia" w:ascii="宋体" w:hAnsi="宋体" w:cs="宋体"/>
                <w:color w:val="auto"/>
                <w:szCs w:val="21"/>
              </w:rPr>
            </w:pPr>
            <w:r>
              <w:rPr>
                <w:rFonts w:hint="eastAsia" w:ascii="宋体" w:hAnsi="宋体" w:cs="宋体"/>
                <w:color w:val="auto"/>
                <w:szCs w:val="21"/>
              </w:rPr>
              <w:t>18、偏振附件，计算机控制安装的格兰-汤普森偏振棱镜(光谱范围220 nm-870 nm)。偏振器的位置(射束内或射束外)和角度完全由计算机控制。该位置由计算机识别。如果同时存在激发极和发射极，则可以进行自动稳态各向异性测量</w:t>
            </w:r>
          </w:p>
          <w:p w14:paraId="4C0621C3">
            <w:pPr>
              <w:jc w:val="left"/>
              <w:rPr>
                <w:rFonts w:hint="eastAsia" w:ascii="宋体" w:hAnsi="宋体" w:cs="宋体"/>
                <w:color w:val="auto"/>
                <w:szCs w:val="21"/>
              </w:rPr>
            </w:pPr>
            <w:r>
              <w:rPr>
                <w:rFonts w:hint="eastAsia" w:ascii="宋体" w:hAnsi="宋体" w:cs="宋体"/>
                <w:color w:val="auto"/>
                <w:szCs w:val="21"/>
              </w:rPr>
              <w:t>19、系统控制处理软件：软件具备数据采集及批处理测试功能；带有激发谱、发射谱、同步谱、三维谱及必要校正文件；稳态、瞬态测试和数据处理全部由一个软件实现。通过USB接口和PC机连接</w:t>
            </w:r>
          </w:p>
          <w:p w14:paraId="4ECF3984">
            <w:pPr>
              <w:jc w:val="left"/>
              <w:rPr>
                <w:rFonts w:hint="default" w:ascii="宋体" w:hAnsi="宋体" w:cs="宋体"/>
                <w:color w:val="auto"/>
                <w:szCs w:val="21"/>
                <w:lang w:val="en-US" w:eastAsia="zh-CN"/>
              </w:rPr>
            </w:pPr>
            <w:r>
              <w:rPr>
                <w:rFonts w:hint="eastAsia" w:ascii="宋体" w:hAnsi="宋体" w:cs="宋体"/>
                <w:color w:val="auto"/>
                <w:szCs w:val="21"/>
              </w:rPr>
              <w:t>20、品牌电脑：i7处理器、16G内存、1T硬盘、Windows专业版系统、液晶显示器</w:t>
            </w:r>
            <w:r>
              <w:rPr>
                <w:rFonts w:hint="eastAsia" w:ascii="宋体" w:hAnsi="宋体" w:cs="宋体"/>
                <w:color w:val="auto"/>
                <w:szCs w:val="21"/>
                <w:lang w:val="en-US" w:eastAsia="zh-CN"/>
              </w:rPr>
              <w:t xml:space="preserve">  联想M430台式电脑一套</w:t>
            </w:r>
          </w:p>
          <w:p w14:paraId="20426CA7">
            <w:pPr>
              <w:jc w:val="left"/>
              <w:rPr>
                <w:rFonts w:hint="eastAsia" w:ascii="宋体" w:hAnsi="宋体" w:cs="宋体"/>
                <w:color w:val="auto"/>
                <w:szCs w:val="21"/>
              </w:rPr>
            </w:pPr>
            <w:r>
              <w:rPr>
                <w:rFonts w:hint="eastAsia" w:ascii="宋体" w:hAnsi="宋体" w:cs="宋体"/>
                <w:color w:val="auto"/>
                <w:szCs w:val="21"/>
              </w:rPr>
              <w:t>*21</w:t>
            </w:r>
            <w:r>
              <w:rPr>
                <w:rFonts w:hint="eastAsia" w:ascii="宋体" w:hAnsi="宋体" w:cs="宋体"/>
                <w:color w:val="auto"/>
                <w:szCs w:val="21"/>
                <w:lang w:val="en-US" w:eastAsia="zh-CN"/>
              </w:rPr>
              <w:t>我方</w:t>
            </w:r>
            <w:r>
              <w:rPr>
                <w:rFonts w:hint="eastAsia" w:ascii="宋体" w:hAnsi="宋体" w:cs="宋体"/>
                <w:color w:val="auto"/>
                <w:szCs w:val="21"/>
              </w:rPr>
              <w:t>保证所投产品为原厂售后服务品质，提供所投设备厂商针对本项目出具的原厂三年售后服务承诺书并加盖厂商公章。</w:t>
            </w:r>
            <w:r>
              <w:rPr>
                <w:rFonts w:hint="eastAsia" w:ascii="宋体" w:hAnsi="宋体" w:cs="宋体"/>
                <w:color w:val="auto"/>
                <w:szCs w:val="21"/>
                <w:lang w:val="en-US" w:eastAsia="zh-CN"/>
              </w:rPr>
              <w:t>我方</w:t>
            </w:r>
            <w:r>
              <w:rPr>
                <w:rFonts w:hint="eastAsia" w:ascii="宋体" w:hAnsi="宋体" w:cs="宋体"/>
                <w:color w:val="auto"/>
                <w:szCs w:val="21"/>
              </w:rPr>
              <w:t>保证所投产品技术参数的真实性，提供所投设备厂商针对本项目出具的具备法律效益的技术证明文件并加盖厂商公章</w:t>
            </w:r>
          </w:p>
          <w:p w14:paraId="1D2A4EB6">
            <w:pPr>
              <w:jc w:val="left"/>
              <w:rPr>
                <w:rFonts w:hint="eastAsia" w:ascii="宋体" w:hAnsi="宋体" w:cs="宋体"/>
                <w:color w:val="auto"/>
                <w:szCs w:val="21"/>
                <w:lang w:val="en-US" w:eastAsia="zh-CN"/>
              </w:rPr>
            </w:pPr>
            <w:r>
              <w:rPr>
                <w:rFonts w:hint="eastAsia" w:ascii="宋体" w:hAnsi="宋体" w:cs="宋体"/>
                <w:color w:val="auto"/>
                <w:szCs w:val="21"/>
              </w:rPr>
              <w:t>2、配置清单：</w:t>
            </w:r>
          </w:p>
          <w:p w14:paraId="78562E03">
            <w:pPr>
              <w:jc w:val="left"/>
              <w:rPr>
                <w:rFonts w:hint="eastAsia" w:ascii="宋体" w:hAnsi="宋体" w:cs="宋体"/>
                <w:color w:val="auto"/>
                <w:szCs w:val="21"/>
                <w:lang w:val="en-US" w:eastAsia="zh-CN"/>
              </w:rPr>
            </w:pPr>
            <w:r>
              <w:rPr>
                <w:rFonts w:hint="eastAsia" w:ascii="宋体" w:hAnsi="宋体" w:cs="宋体"/>
                <w:color w:val="auto"/>
                <w:szCs w:val="21"/>
              </w:rPr>
              <w:t xml:space="preserve">2.1、稳态荧光主机  1套  </w:t>
            </w:r>
          </w:p>
          <w:p w14:paraId="497A8FA2">
            <w:pPr>
              <w:jc w:val="left"/>
              <w:rPr>
                <w:rFonts w:hint="eastAsia" w:ascii="宋体" w:hAnsi="宋体" w:cs="宋体"/>
                <w:color w:val="auto"/>
                <w:szCs w:val="21"/>
                <w:lang w:val="en-US" w:eastAsia="zh-CN"/>
              </w:rPr>
            </w:pPr>
            <w:r>
              <w:rPr>
                <w:rFonts w:hint="eastAsia" w:ascii="宋体" w:hAnsi="宋体" w:cs="宋体"/>
                <w:color w:val="auto"/>
                <w:szCs w:val="21"/>
              </w:rPr>
              <w:t>2.2、稳态光源：150 W无臭氧Xe灯1个</w:t>
            </w:r>
          </w:p>
          <w:p w14:paraId="79C5105E">
            <w:pPr>
              <w:jc w:val="left"/>
              <w:rPr>
                <w:rFonts w:hint="eastAsia" w:ascii="宋体" w:hAnsi="宋体" w:cs="宋体"/>
                <w:color w:val="auto"/>
                <w:szCs w:val="21"/>
                <w:lang w:val="en-US" w:eastAsia="zh-CN"/>
              </w:rPr>
            </w:pPr>
            <w:r>
              <w:rPr>
                <w:rFonts w:hint="eastAsia" w:ascii="宋体" w:hAnsi="宋体" w:cs="宋体"/>
                <w:color w:val="auto"/>
                <w:szCs w:val="21"/>
              </w:rPr>
              <w:t>2.3、激发单色器：1200 g/mm闪耀波长350 nm光栅一块；带有自动滤光片轮</w:t>
            </w:r>
          </w:p>
          <w:p w14:paraId="2F1C7A8C">
            <w:pPr>
              <w:jc w:val="left"/>
              <w:rPr>
                <w:rFonts w:hint="eastAsia" w:ascii="宋体" w:hAnsi="宋体" w:cs="宋体"/>
                <w:color w:val="auto"/>
                <w:szCs w:val="21"/>
                <w:lang w:val="en-US" w:eastAsia="zh-CN"/>
              </w:rPr>
            </w:pPr>
            <w:r>
              <w:rPr>
                <w:rFonts w:hint="eastAsia" w:ascii="宋体" w:hAnsi="宋体" w:cs="宋体"/>
                <w:color w:val="auto"/>
                <w:szCs w:val="21"/>
              </w:rPr>
              <w:t>2.4、发射单色器：1200 g/mm 闪耀波长 500 nm 光栅一块；带有自动滤光片轮</w:t>
            </w:r>
          </w:p>
          <w:p w14:paraId="4F0C0D00">
            <w:pPr>
              <w:jc w:val="left"/>
              <w:rPr>
                <w:rFonts w:hint="eastAsia" w:ascii="宋体" w:hAnsi="宋体" w:cs="宋体"/>
                <w:color w:val="auto"/>
                <w:szCs w:val="21"/>
                <w:lang w:val="en-US" w:eastAsia="zh-CN"/>
              </w:rPr>
            </w:pPr>
            <w:r>
              <w:rPr>
                <w:rFonts w:hint="eastAsia" w:ascii="宋体" w:hAnsi="宋体" w:cs="宋体"/>
                <w:color w:val="auto"/>
                <w:szCs w:val="21"/>
              </w:rPr>
              <w:t>2.5、发射检测器1个：检测范围 230 nm-870 nm</w:t>
            </w:r>
          </w:p>
          <w:p w14:paraId="3D3B66EB">
            <w:pPr>
              <w:jc w:val="left"/>
              <w:rPr>
                <w:rFonts w:hint="eastAsia" w:ascii="宋体" w:hAnsi="宋体" w:cs="宋体"/>
                <w:color w:val="auto"/>
                <w:szCs w:val="21"/>
                <w:lang w:val="en-US" w:eastAsia="zh-CN"/>
              </w:rPr>
            </w:pPr>
            <w:r>
              <w:rPr>
                <w:rFonts w:hint="eastAsia" w:ascii="宋体" w:hAnsi="宋体" w:cs="宋体"/>
                <w:color w:val="auto"/>
                <w:szCs w:val="21"/>
              </w:rPr>
              <w:t>2.6、固体样品支架一套</w:t>
            </w:r>
          </w:p>
          <w:p w14:paraId="68CB185F">
            <w:pPr>
              <w:jc w:val="left"/>
              <w:rPr>
                <w:rFonts w:hint="eastAsia" w:ascii="宋体" w:hAnsi="宋体" w:cs="宋体"/>
                <w:color w:val="auto"/>
                <w:szCs w:val="21"/>
                <w:lang w:val="en-US" w:eastAsia="zh-CN"/>
              </w:rPr>
            </w:pPr>
            <w:r>
              <w:rPr>
                <w:rFonts w:hint="eastAsia" w:ascii="宋体" w:hAnsi="宋体" w:cs="宋体"/>
                <w:color w:val="auto"/>
                <w:szCs w:val="21"/>
              </w:rPr>
              <w:t>2.7、液体样品支架一套</w:t>
            </w:r>
          </w:p>
          <w:p w14:paraId="12CB0AC5">
            <w:pPr>
              <w:jc w:val="left"/>
              <w:rPr>
                <w:rFonts w:hint="eastAsia" w:ascii="宋体" w:hAnsi="宋体" w:cs="宋体"/>
                <w:color w:val="auto"/>
                <w:szCs w:val="21"/>
                <w:lang w:val="en-US" w:eastAsia="zh-CN"/>
              </w:rPr>
            </w:pPr>
            <w:r>
              <w:rPr>
                <w:rFonts w:hint="eastAsia" w:ascii="宋体" w:hAnsi="宋体" w:cs="宋体"/>
                <w:color w:val="auto"/>
                <w:szCs w:val="21"/>
              </w:rPr>
              <w:t>2.8、积分球绝对量子产率附件一套</w:t>
            </w:r>
          </w:p>
          <w:p w14:paraId="5CE66207">
            <w:pPr>
              <w:jc w:val="left"/>
              <w:rPr>
                <w:rFonts w:hint="eastAsia" w:ascii="宋体" w:hAnsi="宋体" w:cs="宋体"/>
                <w:color w:val="auto"/>
                <w:szCs w:val="21"/>
                <w:lang w:val="en-US" w:eastAsia="zh-CN"/>
              </w:rPr>
            </w:pPr>
            <w:r>
              <w:rPr>
                <w:rFonts w:hint="eastAsia" w:ascii="宋体" w:hAnsi="宋体" w:cs="宋体"/>
                <w:color w:val="auto"/>
                <w:szCs w:val="21"/>
              </w:rPr>
              <w:t>2.9、偏振附件一套</w:t>
            </w:r>
          </w:p>
          <w:p w14:paraId="767B5CEA">
            <w:pPr>
              <w:jc w:val="left"/>
              <w:rPr>
                <w:rFonts w:hint="eastAsia" w:ascii="宋体" w:hAnsi="宋体" w:cs="宋体"/>
                <w:color w:val="auto"/>
                <w:szCs w:val="21"/>
              </w:rPr>
            </w:pPr>
            <w:r>
              <w:rPr>
                <w:rFonts w:hint="eastAsia" w:ascii="宋体" w:hAnsi="宋体" w:cs="宋体"/>
                <w:color w:val="auto"/>
                <w:szCs w:val="21"/>
              </w:rPr>
              <w:t>2.10、系统控制处理软件（含使用说明书） 1套</w:t>
            </w:r>
          </w:p>
          <w:p w14:paraId="07489870">
            <w:pPr>
              <w:jc w:val="left"/>
              <w:rPr>
                <w:rFonts w:hint="eastAsia" w:ascii="宋体" w:hAnsi="宋体" w:cs="宋体"/>
                <w:color w:val="auto"/>
                <w:szCs w:val="21"/>
              </w:rPr>
            </w:pPr>
            <w:r>
              <w:rPr>
                <w:rFonts w:hint="eastAsia" w:ascii="宋体" w:hAnsi="宋体" w:cs="宋体"/>
                <w:color w:val="auto"/>
                <w:szCs w:val="21"/>
              </w:rPr>
              <w:t>3、质保3年，免费2人次公司总部现场培训</w:t>
            </w:r>
          </w:p>
        </w:tc>
        <w:tc>
          <w:tcPr>
            <w:tcW w:w="427" w:type="dxa"/>
            <w:tcBorders>
              <w:top w:val="single" w:color="auto" w:sz="4" w:space="0"/>
              <w:left w:val="nil"/>
              <w:bottom w:val="single" w:color="auto" w:sz="4" w:space="0"/>
              <w:right w:val="single" w:color="auto" w:sz="4" w:space="0"/>
            </w:tcBorders>
            <w:vAlign w:val="center"/>
          </w:tcPr>
          <w:p w14:paraId="7AA10437">
            <w:pPr>
              <w:adjustRightInd w:val="0"/>
              <w:snapToGrid w:val="0"/>
              <w:spacing w:line="26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w:t>
            </w:r>
          </w:p>
        </w:tc>
        <w:tc>
          <w:tcPr>
            <w:tcW w:w="1327" w:type="dxa"/>
            <w:tcBorders>
              <w:top w:val="single" w:color="auto" w:sz="4" w:space="0"/>
              <w:left w:val="nil"/>
              <w:bottom w:val="single" w:color="auto" w:sz="4" w:space="0"/>
              <w:right w:val="single" w:color="auto" w:sz="4" w:space="0"/>
            </w:tcBorders>
            <w:vAlign w:val="center"/>
          </w:tcPr>
          <w:p w14:paraId="6C48D6CA">
            <w:pPr>
              <w:widowControl/>
              <w:jc w:val="center"/>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cstheme="minorEastAsia"/>
                <w:b/>
                <w:color w:val="auto"/>
                <w:kern w:val="0"/>
                <w:szCs w:val="21"/>
                <w:highlight w:val="none"/>
                <w:lang w:val="en-US" w:eastAsia="zh-CN"/>
              </w:rPr>
              <w:t>上海天美科学仪器有限公司</w:t>
            </w:r>
          </w:p>
        </w:tc>
        <w:tc>
          <w:tcPr>
            <w:tcW w:w="588" w:type="dxa"/>
            <w:tcBorders>
              <w:top w:val="single" w:color="auto" w:sz="4" w:space="0"/>
              <w:left w:val="nil"/>
              <w:bottom w:val="single" w:color="auto" w:sz="4" w:space="0"/>
              <w:right w:val="single" w:color="auto" w:sz="4" w:space="0"/>
            </w:tcBorders>
            <w:vAlign w:val="center"/>
          </w:tcPr>
          <w:p w14:paraId="204F7A10">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中国</w:t>
            </w:r>
          </w:p>
        </w:tc>
        <w:tc>
          <w:tcPr>
            <w:tcW w:w="761" w:type="dxa"/>
            <w:tcBorders>
              <w:top w:val="single" w:color="auto" w:sz="4" w:space="0"/>
              <w:left w:val="nil"/>
              <w:bottom w:val="single" w:color="auto" w:sz="4" w:space="0"/>
              <w:right w:val="single" w:color="auto" w:sz="4" w:space="0"/>
            </w:tcBorders>
          </w:tcPr>
          <w:p w14:paraId="5982B59E">
            <w:pPr>
              <w:jc w:val="center"/>
              <w:rPr>
                <w:rFonts w:hint="eastAsia" w:asciiTheme="minorEastAsia" w:hAnsiTheme="minorEastAsia" w:eastAsiaTheme="minorEastAsia" w:cstheme="minorEastAsia"/>
                <w:color w:val="auto"/>
                <w:szCs w:val="21"/>
                <w:highlight w:val="none"/>
              </w:rPr>
            </w:pPr>
          </w:p>
        </w:tc>
      </w:tr>
      <w:tr w14:paraId="328A7A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385" w:type="dxa"/>
            <w:tcBorders>
              <w:top w:val="single" w:color="auto" w:sz="4" w:space="0"/>
              <w:left w:val="single" w:color="auto" w:sz="4" w:space="0"/>
              <w:bottom w:val="single" w:color="auto" w:sz="4" w:space="0"/>
              <w:right w:val="single" w:color="auto" w:sz="4" w:space="0"/>
            </w:tcBorders>
            <w:vAlign w:val="center"/>
          </w:tcPr>
          <w:p w14:paraId="5A19A8A3">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1567" w:type="dxa"/>
            <w:tcBorders>
              <w:top w:val="single" w:color="auto" w:sz="4" w:space="0"/>
              <w:left w:val="nil"/>
              <w:bottom w:val="single" w:color="auto" w:sz="4" w:space="0"/>
              <w:right w:val="single" w:color="auto" w:sz="4" w:space="0"/>
            </w:tcBorders>
            <w:shd w:val="clear" w:color="auto" w:fill="auto"/>
            <w:vAlign w:val="center"/>
          </w:tcPr>
          <w:p w14:paraId="4FE8DB83">
            <w:pPr>
              <w:widowControl/>
              <w:jc w:val="center"/>
              <w:rPr>
                <w:rFonts w:hint="eastAsia"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纳米粒度及Zeta电位分析仪</w:t>
            </w:r>
          </w:p>
        </w:tc>
        <w:tc>
          <w:tcPr>
            <w:tcW w:w="1717" w:type="dxa"/>
            <w:tcBorders>
              <w:top w:val="single" w:color="auto" w:sz="4" w:space="0"/>
              <w:left w:val="nil"/>
              <w:bottom w:val="single" w:color="auto" w:sz="4" w:space="0"/>
              <w:right w:val="single" w:color="auto" w:sz="4" w:space="0"/>
            </w:tcBorders>
          </w:tcPr>
          <w:p w14:paraId="07AB2108">
            <w:pPr>
              <w:jc w:val="center"/>
              <w:rPr>
                <w:rFonts w:hint="eastAsia" w:asciiTheme="minorEastAsia" w:hAnsiTheme="minorEastAsia" w:eastAsiaTheme="minorEastAsia" w:cstheme="minorEastAsia"/>
                <w:color w:val="auto"/>
                <w:szCs w:val="21"/>
                <w:highlight w:val="none"/>
              </w:rPr>
            </w:pPr>
            <w:r>
              <w:rPr>
                <w:color w:val="auto"/>
              </w:rPr>
              <w:drawing>
                <wp:inline distT="0" distB="0" distL="114300" distR="114300">
                  <wp:extent cx="1005840" cy="964565"/>
                  <wp:effectExtent l="0" t="0" r="3810" b="698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1005840" cy="964565"/>
                          </a:xfrm>
                          <a:prstGeom prst="rect">
                            <a:avLst/>
                          </a:prstGeom>
                          <a:noFill/>
                          <a:ln>
                            <a:noFill/>
                          </a:ln>
                        </pic:spPr>
                      </pic:pic>
                    </a:graphicData>
                  </a:graphic>
                </wp:inline>
              </w:drawing>
            </w:r>
          </w:p>
        </w:tc>
        <w:tc>
          <w:tcPr>
            <w:tcW w:w="1084" w:type="dxa"/>
            <w:tcBorders>
              <w:top w:val="single" w:color="auto" w:sz="4" w:space="0"/>
              <w:left w:val="nil"/>
              <w:bottom w:val="single" w:color="auto" w:sz="4" w:space="0"/>
              <w:right w:val="single" w:color="auto" w:sz="4" w:space="0"/>
            </w:tcBorders>
            <w:vAlign w:val="center"/>
          </w:tcPr>
          <w:p w14:paraId="521962F0">
            <w:pPr>
              <w:widowControl/>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kern w:val="0"/>
                <w:szCs w:val="21"/>
                <w:highlight w:val="none"/>
                <w:lang w:val="en-US" w:eastAsia="zh-CN"/>
              </w:rPr>
              <w:t>BeNano180 Zeta Pro</w:t>
            </w:r>
          </w:p>
        </w:tc>
        <w:tc>
          <w:tcPr>
            <w:tcW w:w="7558" w:type="dxa"/>
            <w:tcBorders>
              <w:top w:val="single" w:color="auto" w:sz="4" w:space="0"/>
              <w:left w:val="nil"/>
              <w:bottom w:val="single" w:color="auto" w:sz="4" w:space="0"/>
              <w:right w:val="single" w:color="auto" w:sz="4" w:space="0"/>
            </w:tcBorders>
            <w:vAlign w:val="center"/>
          </w:tcPr>
          <w:p w14:paraId="52F2F30A">
            <w:pPr>
              <w:jc w:val="left"/>
              <w:rPr>
                <w:rFonts w:hint="eastAsia" w:ascii="宋体" w:hAnsi="宋体" w:cs="宋体"/>
                <w:color w:val="auto"/>
                <w:szCs w:val="21"/>
              </w:rPr>
            </w:pPr>
            <w:r>
              <w:rPr>
                <w:rFonts w:hint="eastAsia" w:ascii="宋体" w:hAnsi="宋体" w:cs="宋体"/>
                <w:color w:val="auto"/>
                <w:szCs w:val="21"/>
              </w:rPr>
              <w:t>1、粒径测试范围：0.3 nm-15 μm（依赖于样品和样品池选件）</w:t>
            </w:r>
          </w:p>
          <w:p w14:paraId="55D73680">
            <w:pPr>
              <w:jc w:val="left"/>
              <w:rPr>
                <w:rFonts w:hint="eastAsia" w:ascii="宋体" w:hAnsi="宋体" w:cs="宋体"/>
                <w:color w:val="auto"/>
                <w:szCs w:val="21"/>
                <w:lang w:val="en-US" w:eastAsia="zh-CN"/>
              </w:rPr>
            </w:pPr>
            <w:r>
              <w:rPr>
                <w:rFonts w:hint="eastAsia" w:ascii="宋体" w:hAnsi="宋体" w:cs="宋体"/>
                <w:color w:val="auto"/>
                <w:szCs w:val="21"/>
              </w:rPr>
              <w:t>2、检测角度：173 °+90 °+ 12°</w:t>
            </w:r>
          </w:p>
          <w:p w14:paraId="65CD4CBF">
            <w:pPr>
              <w:jc w:val="left"/>
              <w:rPr>
                <w:rFonts w:hint="eastAsia" w:ascii="宋体" w:hAnsi="宋体" w:cs="宋体"/>
                <w:color w:val="auto"/>
                <w:szCs w:val="21"/>
                <w:lang w:val="en-US" w:eastAsia="zh-CN"/>
              </w:rPr>
            </w:pPr>
            <w:r>
              <w:rPr>
                <w:rFonts w:hint="eastAsia" w:ascii="宋体" w:hAnsi="宋体" w:cs="宋体"/>
                <w:color w:val="auto"/>
                <w:szCs w:val="21"/>
              </w:rPr>
              <w:t>3、测试时间：手动或自动</w:t>
            </w:r>
          </w:p>
          <w:p w14:paraId="2A122C6C">
            <w:pPr>
              <w:jc w:val="left"/>
              <w:rPr>
                <w:rFonts w:hint="eastAsia" w:ascii="宋体" w:hAnsi="宋体" w:cs="宋体"/>
                <w:color w:val="auto"/>
                <w:szCs w:val="21"/>
                <w:lang w:val="en-US" w:eastAsia="zh-CN"/>
              </w:rPr>
            </w:pPr>
            <w:r>
              <w:rPr>
                <w:rFonts w:hint="eastAsia" w:ascii="宋体" w:hAnsi="宋体" w:cs="宋体"/>
                <w:color w:val="auto"/>
                <w:szCs w:val="21"/>
              </w:rPr>
              <w:t>4、Zeta电位测试原理：相位分析光散射技术</w:t>
            </w:r>
          </w:p>
          <w:p w14:paraId="678A5908">
            <w:pPr>
              <w:jc w:val="left"/>
              <w:rPr>
                <w:rFonts w:hint="eastAsia" w:ascii="宋体" w:hAnsi="宋体" w:cs="宋体"/>
                <w:color w:val="auto"/>
                <w:szCs w:val="21"/>
                <w:lang w:val="en-US" w:eastAsia="zh-CN"/>
              </w:rPr>
            </w:pPr>
            <w:r>
              <w:rPr>
                <w:rFonts w:hint="eastAsia" w:ascii="宋体" w:hAnsi="宋体" w:cs="宋体"/>
                <w:color w:val="auto"/>
                <w:szCs w:val="21"/>
              </w:rPr>
              <w:t>5、Zeta适用粒径范围：2 nm-120 μm（依赖于样品）</w:t>
            </w:r>
          </w:p>
          <w:p w14:paraId="6AFF629C">
            <w:pPr>
              <w:jc w:val="left"/>
              <w:rPr>
                <w:rFonts w:hint="eastAsia" w:ascii="宋体" w:hAnsi="宋体" w:cs="宋体"/>
                <w:color w:val="auto"/>
                <w:szCs w:val="21"/>
                <w:lang w:val="en-US" w:eastAsia="zh-CN"/>
              </w:rPr>
            </w:pPr>
            <w:r>
              <w:rPr>
                <w:rFonts w:hint="eastAsia" w:ascii="宋体" w:hAnsi="宋体" w:cs="宋体"/>
                <w:color w:val="auto"/>
                <w:szCs w:val="21"/>
              </w:rPr>
              <w:t>*6、微流变测试：可以得到均方位移、复数模量、弹性模量、粘性模量、蠕变柔量</w:t>
            </w:r>
          </w:p>
          <w:p w14:paraId="7B455A94">
            <w:pPr>
              <w:jc w:val="left"/>
              <w:rPr>
                <w:rFonts w:hint="eastAsia" w:ascii="宋体" w:hAnsi="宋体" w:cs="宋体"/>
                <w:color w:val="auto"/>
                <w:szCs w:val="21"/>
                <w:lang w:val="en-US" w:eastAsia="zh-CN"/>
              </w:rPr>
            </w:pPr>
            <w:r>
              <w:rPr>
                <w:rFonts w:hint="eastAsia" w:ascii="宋体" w:hAnsi="宋体" w:cs="宋体"/>
                <w:color w:val="auto"/>
                <w:szCs w:val="21"/>
              </w:rPr>
              <w:t>7、分子量测试范围：342 Da-2 x 107 Da</w:t>
            </w:r>
          </w:p>
          <w:p w14:paraId="1840A3AD">
            <w:pPr>
              <w:jc w:val="left"/>
              <w:rPr>
                <w:rFonts w:hint="eastAsia" w:ascii="宋体" w:hAnsi="宋体" w:cs="宋体"/>
                <w:color w:val="auto"/>
                <w:szCs w:val="21"/>
                <w:lang w:val="en-US" w:eastAsia="zh-CN"/>
              </w:rPr>
            </w:pPr>
            <w:r>
              <w:rPr>
                <w:rFonts w:hint="eastAsia" w:ascii="宋体" w:hAnsi="宋体" w:cs="宋体"/>
                <w:color w:val="auto"/>
                <w:szCs w:val="21"/>
              </w:rPr>
              <w:t>8、时间和温度趋势测试：（可自动计算温度转变点Tagg）</w:t>
            </w:r>
          </w:p>
          <w:p w14:paraId="1588C3A8">
            <w:pPr>
              <w:jc w:val="left"/>
              <w:rPr>
                <w:rFonts w:hint="eastAsia" w:ascii="宋体" w:hAnsi="宋体" w:cs="宋体"/>
                <w:color w:val="auto"/>
                <w:szCs w:val="21"/>
                <w:lang w:val="en-US" w:eastAsia="zh-CN"/>
              </w:rPr>
            </w:pPr>
            <w:r>
              <w:rPr>
                <w:rFonts w:hint="eastAsia" w:ascii="宋体" w:hAnsi="宋体" w:cs="宋体"/>
                <w:color w:val="auto"/>
                <w:szCs w:val="21"/>
              </w:rPr>
              <w:t>*9、流动模式测试：可以连接FFF/GPC/SEC系统，得到优于1.3倍分辨率的粒径分布结果（依赖于样品池选件）</w:t>
            </w:r>
          </w:p>
          <w:p w14:paraId="0AC1B56C">
            <w:pPr>
              <w:jc w:val="left"/>
              <w:rPr>
                <w:rFonts w:hint="eastAsia" w:ascii="宋体" w:hAnsi="宋体" w:cs="宋体"/>
                <w:color w:val="auto"/>
                <w:szCs w:val="21"/>
                <w:lang w:val="en-US" w:eastAsia="zh-CN"/>
              </w:rPr>
            </w:pPr>
            <w:r>
              <w:rPr>
                <w:rFonts w:hint="eastAsia" w:ascii="宋体" w:hAnsi="宋体" w:cs="宋体"/>
                <w:color w:val="auto"/>
                <w:szCs w:val="21"/>
              </w:rPr>
              <w:t>10、温控范围：-15°C-110°C，±0.1°C</w:t>
            </w:r>
          </w:p>
          <w:p w14:paraId="605B2341">
            <w:pPr>
              <w:jc w:val="left"/>
              <w:rPr>
                <w:rFonts w:hint="eastAsia" w:ascii="宋体" w:hAnsi="宋体" w:cs="宋体"/>
                <w:color w:val="auto"/>
                <w:szCs w:val="21"/>
                <w:lang w:val="en-US" w:eastAsia="zh-CN"/>
              </w:rPr>
            </w:pPr>
            <w:r>
              <w:rPr>
                <w:rFonts w:hint="eastAsia" w:ascii="宋体" w:hAnsi="宋体" w:cs="宋体"/>
                <w:color w:val="auto"/>
                <w:szCs w:val="21"/>
              </w:rPr>
              <w:t>11、标准激光光源：50 mW 高性能固体激光器， 671 nm</w:t>
            </w:r>
          </w:p>
          <w:p w14:paraId="6780CD08">
            <w:pPr>
              <w:jc w:val="left"/>
              <w:rPr>
                <w:rFonts w:hint="eastAsia" w:ascii="宋体" w:hAnsi="宋体" w:cs="宋体"/>
                <w:color w:val="auto"/>
                <w:szCs w:val="21"/>
                <w:lang w:val="en-US" w:eastAsia="zh-CN"/>
              </w:rPr>
            </w:pPr>
            <w:r>
              <w:rPr>
                <w:rFonts w:hint="eastAsia" w:ascii="宋体" w:hAnsi="宋体" w:cs="宋体"/>
                <w:color w:val="auto"/>
                <w:szCs w:val="21"/>
              </w:rPr>
              <w:t>12、检测器：APD （高性能雪崩光电二极管）</w:t>
            </w:r>
          </w:p>
          <w:p w14:paraId="54569AC8">
            <w:pPr>
              <w:jc w:val="left"/>
              <w:rPr>
                <w:rFonts w:hint="eastAsia" w:ascii="宋体" w:hAnsi="宋体" w:cs="宋体"/>
                <w:color w:val="auto"/>
                <w:szCs w:val="21"/>
                <w:lang w:val="en-US" w:eastAsia="zh-CN"/>
              </w:rPr>
            </w:pPr>
            <w:r>
              <w:rPr>
                <w:rFonts w:hint="eastAsia" w:ascii="宋体" w:hAnsi="宋体" w:cs="宋体"/>
                <w:color w:val="auto"/>
                <w:szCs w:val="21"/>
              </w:rPr>
              <w:t>13、可选配：VV，VH，去荧光微量样品池</w:t>
            </w:r>
          </w:p>
          <w:p w14:paraId="3AB2FCEB">
            <w:pPr>
              <w:jc w:val="left"/>
              <w:rPr>
                <w:rFonts w:hint="eastAsia" w:ascii="宋体" w:hAnsi="宋体" w:cs="宋体"/>
                <w:color w:val="auto"/>
                <w:szCs w:val="21"/>
              </w:rPr>
            </w:pPr>
            <w:r>
              <w:rPr>
                <w:rFonts w:hint="eastAsia" w:ascii="宋体" w:hAnsi="宋体" w:cs="宋体"/>
                <w:color w:val="auto"/>
                <w:szCs w:val="21"/>
              </w:rPr>
              <w:t xml:space="preserve">*14、配备pH自动滴定仪：可与纳米粒度及Zeta电位仪连用，对于样品进行自动化的酸碱滴定测试，高精度三元滴定泵，可以使用多种酸、碱滴定液，0.28 </w:t>
            </w:r>
            <w:r>
              <w:rPr>
                <w:rFonts w:hint="eastAsia" w:ascii="宋体" w:hAnsi="宋体" w:cs="宋体"/>
                <w:color w:val="auto"/>
                <w:szCs w:val="21"/>
                <w:lang w:val="el-GR"/>
              </w:rPr>
              <w:t>μ</w:t>
            </w:r>
            <w:r>
              <w:rPr>
                <w:rFonts w:hint="eastAsia" w:ascii="宋体" w:hAnsi="宋体" w:cs="宋体"/>
                <w:color w:val="auto"/>
                <w:szCs w:val="21"/>
              </w:rPr>
              <w:t>L精度，滴定液试管体积25mL，导出依赖于pH值的Zeta电位曲线，等电点，全流程SOP操作，测试效率高、精确定量、重复性好、结果不依赖于操作者</w:t>
            </w:r>
          </w:p>
          <w:p w14:paraId="166D4D73">
            <w:pPr>
              <w:jc w:val="left"/>
              <w:rPr>
                <w:rFonts w:hint="eastAsia" w:ascii="宋体" w:hAnsi="宋体" w:cs="宋体"/>
                <w:color w:val="auto"/>
                <w:szCs w:val="21"/>
              </w:rPr>
            </w:pPr>
            <w:r>
              <w:rPr>
                <w:rFonts w:hint="eastAsia" w:ascii="宋体" w:hAnsi="宋体" w:cs="宋体"/>
                <w:color w:val="auto"/>
                <w:szCs w:val="21"/>
              </w:rPr>
              <w:t>15.1、纳米粒度及Zeta电位分析仪主机 1套</w:t>
            </w:r>
          </w:p>
          <w:p w14:paraId="1F1E3FE2">
            <w:pPr>
              <w:jc w:val="left"/>
              <w:rPr>
                <w:rFonts w:hint="eastAsia" w:ascii="宋体" w:hAnsi="宋体" w:cs="宋体"/>
                <w:color w:val="auto"/>
                <w:szCs w:val="21"/>
                <w:lang w:val="en-US" w:eastAsia="zh-CN"/>
              </w:rPr>
            </w:pPr>
            <w:r>
              <w:rPr>
                <w:rFonts w:hint="eastAsia" w:ascii="宋体" w:hAnsi="宋体" w:cs="宋体"/>
                <w:color w:val="auto"/>
                <w:szCs w:val="21"/>
              </w:rPr>
              <w:t>15.2、分析软件 1套</w:t>
            </w:r>
          </w:p>
          <w:p w14:paraId="34A9D96F">
            <w:pPr>
              <w:jc w:val="left"/>
              <w:rPr>
                <w:rFonts w:hint="eastAsia" w:ascii="宋体" w:hAnsi="宋体" w:cs="宋体"/>
                <w:color w:val="auto"/>
                <w:szCs w:val="21"/>
                <w:lang w:val="en-US" w:eastAsia="zh-CN"/>
              </w:rPr>
            </w:pPr>
            <w:r>
              <w:rPr>
                <w:rFonts w:hint="eastAsia" w:ascii="宋体" w:hAnsi="宋体" w:cs="宋体"/>
                <w:color w:val="auto"/>
                <w:szCs w:val="21"/>
              </w:rPr>
              <w:t>15.3、电位滴定仪 1套</w:t>
            </w:r>
          </w:p>
          <w:p w14:paraId="3F8FDBD8">
            <w:pPr>
              <w:jc w:val="left"/>
              <w:rPr>
                <w:rFonts w:hint="eastAsia" w:ascii="宋体" w:hAnsi="宋体" w:cs="宋体"/>
                <w:color w:val="auto"/>
                <w:szCs w:val="21"/>
                <w:lang w:val="en-US" w:eastAsia="zh-CN"/>
              </w:rPr>
            </w:pPr>
            <w:r>
              <w:rPr>
                <w:rFonts w:hint="eastAsia" w:ascii="宋体" w:hAnsi="宋体" w:cs="宋体"/>
                <w:color w:val="auto"/>
                <w:szCs w:val="21"/>
              </w:rPr>
              <w:t>15.4、电脑 1台</w:t>
            </w:r>
          </w:p>
          <w:p w14:paraId="1EEF4599">
            <w:pPr>
              <w:jc w:val="left"/>
              <w:rPr>
                <w:rFonts w:hint="eastAsia" w:ascii="宋体" w:hAnsi="宋体" w:cs="宋体"/>
                <w:color w:val="auto"/>
                <w:szCs w:val="21"/>
                <w:lang w:val="en-US" w:eastAsia="zh-CN"/>
              </w:rPr>
            </w:pPr>
            <w:r>
              <w:rPr>
                <w:rFonts w:hint="eastAsia" w:ascii="宋体" w:hAnsi="宋体" w:cs="宋体"/>
                <w:color w:val="auto"/>
                <w:szCs w:val="21"/>
              </w:rPr>
              <w:t>15.5、打印机 1台</w:t>
            </w:r>
          </w:p>
          <w:p w14:paraId="6C767CE4">
            <w:pPr>
              <w:jc w:val="left"/>
              <w:rPr>
                <w:rFonts w:hint="eastAsia" w:ascii="宋体" w:hAnsi="宋体" w:cs="宋体"/>
                <w:color w:val="auto"/>
                <w:szCs w:val="21"/>
              </w:rPr>
            </w:pPr>
            <w:r>
              <w:rPr>
                <w:rFonts w:hint="eastAsia" w:ascii="宋体" w:hAnsi="宋体" w:cs="宋体"/>
                <w:color w:val="auto"/>
                <w:szCs w:val="21"/>
              </w:rPr>
              <w:t>*16、</w:t>
            </w:r>
            <w:r>
              <w:rPr>
                <w:rFonts w:hint="eastAsia" w:ascii="宋体" w:hAnsi="宋体" w:cs="宋体"/>
                <w:color w:val="auto"/>
                <w:szCs w:val="21"/>
                <w:lang w:val="en-US" w:eastAsia="zh-CN"/>
              </w:rPr>
              <w:t>我方</w:t>
            </w:r>
            <w:r>
              <w:rPr>
                <w:rFonts w:hint="eastAsia" w:ascii="宋体" w:hAnsi="宋体" w:cs="宋体"/>
                <w:color w:val="auto"/>
                <w:szCs w:val="21"/>
              </w:rPr>
              <w:t>保证所投产品为原厂售后服务品质，提供所投设备厂商针对本项目出具的原厂三年售后服务承诺书并加盖厂商公章。</w:t>
            </w:r>
            <w:r>
              <w:rPr>
                <w:rFonts w:hint="eastAsia" w:ascii="宋体" w:hAnsi="宋体" w:cs="宋体"/>
                <w:color w:val="auto"/>
                <w:szCs w:val="21"/>
                <w:lang w:val="en-US" w:eastAsia="zh-CN"/>
              </w:rPr>
              <w:t>我方</w:t>
            </w:r>
            <w:r>
              <w:rPr>
                <w:rFonts w:hint="eastAsia" w:ascii="宋体" w:hAnsi="宋体" w:cs="宋体"/>
                <w:color w:val="auto"/>
                <w:szCs w:val="21"/>
              </w:rPr>
              <w:t>保证所投产品技术参数的真实性，提供所投设备厂商针对本项目出具的具备法律效益的技术证明文件并加盖厂商公章</w:t>
            </w:r>
          </w:p>
        </w:tc>
        <w:tc>
          <w:tcPr>
            <w:tcW w:w="427" w:type="dxa"/>
            <w:tcBorders>
              <w:top w:val="single" w:color="auto" w:sz="4" w:space="0"/>
              <w:left w:val="nil"/>
              <w:bottom w:val="single" w:color="auto" w:sz="4" w:space="0"/>
              <w:right w:val="single" w:color="auto" w:sz="4" w:space="0"/>
            </w:tcBorders>
            <w:vAlign w:val="center"/>
          </w:tcPr>
          <w:p w14:paraId="48799FA1">
            <w:pPr>
              <w:adjustRightInd w:val="0"/>
              <w:snapToGrid w:val="0"/>
              <w:spacing w:line="26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w:t>
            </w:r>
          </w:p>
        </w:tc>
        <w:tc>
          <w:tcPr>
            <w:tcW w:w="1327" w:type="dxa"/>
            <w:tcBorders>
              <w:top w:val="single" w:color="auto" w:sz="4" w:space="0"/>
              <w:left w:val="nil"/>
              <w:bottom w:val="single" w:color="auto" w:sz="4" w:space="0"/>
              <w:right w:val="single" w:color="auto" w:sz="4" w:space="0"/>
            </w:tcBorders>
            <w:vAlign w:val="center"/>
          </w:tcPr>
          <w:p w14:paraId="00EE05E3">
            <w:pPr>
              <w:widowControl/>
              <w:jc w:val="center"/>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cstheme="minorEastAsia"/>
                <w:b/>
                <w:color w:val="auto"/>
                <w:kern w:val="0"/>
                <w:szCs w:val="21"/>
                <w:highlight w:val="none"/>
                <w:lang w:val="en-US" w:eastAsia="zh-CN"/>
              </w:rPr>
              <w:t>丹东百特仪器有限公司</w:t>
            </w:r>
          </w:p>
        </w:tc>
        <w:tc>
          <w:tcPr>
            <w:tcW w:w="588" w:type="dxa"/>
            <w:tcBorders>
              <w:top w:val="single" w:color="auto" w:sz="4" w:space="0"/>
              <w:left w:val="nil"/>
              <w:bottom w:val="single" w:color="auto" w:sz="4" w:space="0"/>
              <w:right w:val="single" w:color="auto" w:sz="4" w:space="0"/>
            </w:tcBorders>
            <w:vAlign w:val="center"/>
          </w:tcPr>
          <w:p w14:paraId="30076588">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中国</w:t>
            </w:r>
          </w:p>
        </w:tc>
        <w:tc>
          <w:tcPr>
            <w:tcW w:w="761" w:type="dxa"/>
            <w:tcBorders>
              <w:top w:val="single" w:color="auto" w:sz="4" w:space="0"/>
              <w:left w:val="nil"/>
              <w:bottom w:val="single" w:color="auto" w:sz="4" w:space="0"/>
              <w:right w:val="single" w:color="auto" w:sz="4" w:space="0"/>
            </w:tcBorders>
          </w:tcPr>
          <w:p w14:paraId="52CF36F1">
            <w:pPr>
              <w:jc w:val="center"/>
              <w:rPr>
                <w:rFonts w:hint="eastAsia" w:asciiTheme="minorEastAsia" w:hAnsiTheme="minorEastAsia" w:eastAsiaTheme="minorEastAsia" w:cstheme="minorEastAsia"/>
                <w:color w:val="auto"/>
                <w:szCs w:val="21"/>
                <w:highlight w:val="none"/>
              </w:rPr>
            </w:pPr>
          </w:p>
        </w:tc>
      </w:tr>
      <w:tr w14:paraId="539414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385" w:type="dxa"/>
            <w:tcBorders>
              <w:top w:val="single" w:color="auto" w:sz="4" w:space="0"/>
              <w:left w:val="single" w:color="auto" w:sz="4" w:space="0"/>
              <w:bottom w:val="single" w:color="auto" w:sz="4" w:space="0"/>
              <w:right w:val="single" w:color="auto" w:sz="4" w:space="0"/>
            </w:tcBorders>
            <w:vAlign w:val="center"/>
          </w:tcPr>
          <w:p w14:paraId="373F9BBB">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1567" w:type="dxa"/>
            <w:tcBorders>
              <w:top w:val="single" w:color="auto" w:sz="4" w:space="0"/>
              <w:left w:val="nil"/>
              <w:bottom w:val="single" w:color="auto" w:sz="4" w:space="0"/>
              <w:right w:val="single" w:color="auto" w:sz="4" w:space="0"/>
            </w:tcBorders>
            <w:shd w:val="clear" w:color="auto" w:fill="auto"/>
            <w:vAlign w:val="center"/>
          </w:tcPr>
          <w:p w14:paraId="16D77D98">
            <w:pPr>
              <w:widowControl/>
              <w:jc w:val="center"/>
              <w:rPr>
                <w:rFonts w:hint="default" w:asciiTheme="minorEastAsia" w:hAnsiTheme="minorEastAsia" w:eastAsiaTheme="minorEastAsia" w:cstheme="minorEastAsia"/>
                <w:b/>
                <w:color w:val="auto"/>
                <w:kern w:val="0"/>
                <w:sz w:val="21"/>
                <w:szCs w:val="21"/>
                <w:highlight w:val="none"/>
                <w:lang w:val="en-US" w:eastAsia="zh-CN" w:bidi="ar-SA"/>
              </w:rPr>
            </w:pPr>
            <w:r>
              <w:rPr>
                <w:rFonts w:hint="eastAsia" w:asciiTheme="minorEastAsia" w:hAnsiTheme="minorEastAsia" w:cstheme="minorEastAsia"/>
                <w:b/>
                <w:color w:val="auto"/>
                <w:kern w:val="0"/>
                <w:szCs w:val="21"/>
                <w:highlight w:val="none"/>
                <w:lang w:val="en-US" w:eastAsia="zh-CN"/>
              </w:rPr>
              <w:t>高效液相色谱仪</w:t>
            </w:r>
          </w:p>
        </w:tc>
        <w:tc>
          <w:tcPr>
            <w:tcW w:w="1717" w:type="dxa"/>
            <w:tcBorders>
              <w:top w:val="single" w:color="auto" w:sz="4" w:space="0"/>
              <w:left w:val="nil"/>
              <w:bottom w:val="single" w:color="auto" w:sz="4" w:space="0"/>
              <w:right w:val="single" w:color="auto" w:sz="4" w:space="0"/>
            </w:tcBorders>
          </w:tcPr>
          <w:p w14:paraId="165B3830">
            <w:pPr>
              <w:jc w:val="center"/>
              <w:rPr>
                <w:rFonts w:hint="eastAsia" w:asciiTheme="minorEastAsia" w:hAnsiTheme="minorEastAsia" w:eastAsiaTheme="minorEastAsia" w:cstheme="minorEastAsia"/>
                <w:color w:val="auto"/>
                <w:szCs w:val="21"/>
                <w:highlight w:val="none"/>
              </w:rPr>
            </w:pPr>
            <w:r>
              <w:rPr>
                <w:color w:val="auto"/>
              </w:rPr>
              <w:drawing>
                <wp:inline distT="0" distB="0" distL="114300" distR="114300">
                  <wp:extent cx="1004570" cy="1295400"/>
                  <wp:effectExtent l="0" t="0" r="508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1004570" cy="1295400"/>
                          </a:xfrm>
                          <a:prstGeom prst="rect">
                            <a:avLst/>
                          </a:prstGeom>
                          <a:noFill/>
                          <a:ln>
                            <a:noFill/>
                          </a:ln>
                        </pic:spPr>
                      </pic:pic>
                    </a:graphicData>
                  </a:graphic>
                </wp:inline>
              </w:drawing>
            </w:r>
          </w:p>
        </w:tc>
        <w:tc>
          <w:tcPr>
            <w:tcW w:w="1084" w:type="dxa"/>
            <w:tcBorders>
              <w:top w:val="single" w:color="auto" w:sz="4" w:space="0"/>
              <w:left w:val="nil"/>
              <w:bottom w:val="single" w:color="auto" w:sz="4" w:space="0"/>
              <w:right w:val="single" w:color="auto" w:sz="4" w:space="0"/>
            </w:tcBorders>
            <w:vAlign w:val="center"/>
          </w:tcPr>
          <w:p w14:paraId="2D3408C2">
            <w:pPr>
              <w:widowControl/>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b/>
                <w:color w:val="auto"/>
                <w:kern w:val="0"/>
                <w:szCs w:val="21"/>
                <w:highlight w:val="none"/>
                <w:lang w:val="en-US" w:eastAsia="zh-CN"/>
              </w:rPr>
              <w:t>Arc HPLC</w:t>
            </w:r>
          </w:p>
        </w:tc>
        <w:tc>
          <w:tcPr>
            <w:tcW w:w="7558" w:type="dxa"/>
            <w:tcBorders>
              <w:top w:val="single" w:color="auto" w:sz="4" w:space="0"/>
              <w:left w:val="nil"/>
              <w:bottom w:val="single" w:color="auto" w:sz="4" w:space="0"/>
              <w:right w:val="single" w:color="auto" w:sz="4" w:space="0"/>
            </w:tcBorders>
            <w:vAlign w:val="center"/>
          </w:tcPr>
          <w:p w14:paraId="28212419">
            <w:pPr>
              <w:jc w:val="left"/>
              <w:rPr>
                <w:rFonts w:hint="eastAsia" w:ascii="宋体" w:hAnsi="宋体" w:cs="宋体"/>
                <w:color w:val="auto"/>
                <w:szCs w:val="21"/>
              </w:rPr>
            </w:pPr>
            <w:r>
              <w:rPr>
                <w:rFonts w:hint="eastAsia" w:ascii="宋体" w:hAnsi="宋体" w:cs="宋体"/>
                <w:color w:val="auto"/>
                <w:szCs w:val="21"/>
              </w:rPr>
              <w:t>一、工作条件：</w:t>
            </w:r>
          </w:p>
          <w:p w14:paraId="5A07AF22">
            <w:pPr>
              <w:jc w:val="left"/>
              <w:rPr>
                <w:rFonts w:hint="eastAsia" w:ascii="宋体" w:hAnsi="宋体" w:cs="宋体"/>
                <w:color w:val="auto"/>
                <w:szCs w:val="21"/>
                <w:lang w:val="en-US" w:eastAsia="zh-CN"/>
              </w:rPr>
            </w:pPr>
            <w:r>
              <w:rPr>
                <w:rFonts w:hint="eastAsia" w:ascii="宋体" w:hAnsi="宋体" w:cs="宋体"/>
                <w:color w:val="auto"/>
                <w:szCs w:val="21"/>
              </w:rPr>
              <w:t>1、电源要求：220 V 50 Hz</w:t>
            </w:r>
          </w:p>
          <w:p w14:paraId="492BDAE3">
            <w:pPr>
              <w:jc w:val="left"/>
              <w:rPr>
                <w:rFonts w:hint="eastAsia" w:ascii="宋体" w:hAnsi="宋体" w:cs="宋体"/>
                <w:color w:val="auto"/>
                <w:szCs w:val="21"/>
                <w:lang w:val="en-US" w:eastAsia="zh-CN"/>
              </w:rPr>
            </w:pPr>
            <w:r>
              <w:rPr>
                <w:rFonts w:hint="eastAsia" w:ascii="宋体" w:hAnsi="宋体" w:cs="宋体"/>
                <w:color w:val="auto"/>
                <w:szCs w:val="21"/>
              </w:rPr>
              <w:t>2、环境温度：15-30℃</w:t>
            </w:r>
          </w:p>
          <w:p w14:paraId="36CD6036">
            <w:pPr>
              <w:jc w:val="left"/>
              <w:rPr>
                <w:rFonts w:hint="eastAsia" w:ascii="宋体" w:hAnsi="宋体" w:cs="宋体"/>
                <w:color w:val="auto"/>
                <w:szCs w:val="21"/>
                <w:lang w:val="en-US" w:eastAsia="zh-CN"/>
              </w:rPr>
            </w:pPr>
            <w:r>
              <w:rPr>
                <w:rFonts w:hint="eastAsia" w:ascii="宋体" w:hAnsi="宋体" w:cs="宋体"/>
                <w:color w:val="auto"/>
                <w:szCs w:val="21"/>
              </w:rPr>
              <w:t>3、湿度：10-80%</w:t>
            </w:r>
          </w:p>
          <w:p w14:paraId="5CFC1808">
            <w:pPr>
              <w:jc w:val="left"/>
              <w:rPr>
                <w:rFonts w:hint="eastAsia" w:ascii="宋体" w:hAnsi="宋体" w:cs="宋体"/>
                <w:color w:val="auto"/>
                <w:szCs w:val="21"/>
                <w:lang w:val="en-US" w:eastAsia="zh-CN"/>
              </w:rPr>
            </w:pPr>
            <w:r>
              <w:rPr>
                <w:rFonts w:hint="eastAsia" w:ascii="宋体" w:hAnsi="宋体" w:cs="宋体"/>
                <w:color w:val="auto"/>
                <w:szCs w:val="21"/>
              </w:rPr>
              <w:t>二、用途：用于中药活性成分、杂质、代谢物等的有效分离和定量测定</w:t>
            </w:r>
          </w:p>
          <w:p w14:paraId="77FA2506">
            <w:pPr>
              <w:jc w:val="left"/>
              <w:rPr>
                <w:rFonts w:hint="eastAsia" w:ascii="宋体" w:hAnsi="宋体" w:cs="宋体"/>
                <w:color w:val="auto"/>
                <w:szCs w:val="21"/>
                <w:lang w:val="en-US" w:eastAsia="zh-CN"/>
              </w:rPr>
            </w:pPr>
            <w:r>
              <w:rPr>
                <w:rFonts w:hint="eastAsia" w:ascii="宋体" w:hAnsi="宋体" w:cs="宋体"/>
                <w:color w:val="auto"/>
                <w:szCs w:val="21"/>
              </w:rPr>
              <w:t>三、技术规格和参数：</w:t>
            </w:r>
          </w:p>
          <w:p w14:paraId="559A03A2">
            <w:pPr>
              <w:jc w:val="left"/>
              <w:rPr>
                <w:rFonts w:hint="eastAsia" w:ascii="宋体" w:hAnsi="宋体" w:cs="宋体"/>
                <w:color w:val="auto"/>
                <w:szCs w:val="21"/>
                <w:lang w:val="en-US" w:eastAsia="zh-CN"/>
              </w:rPr>
            </w:pPr>
            <w:r>
              <w:rPr>
                <w:rFonts w:hint="eastAsia" w:ascii="宋体" w:hAnsi="宋体" w:cs="宋体"/>
                <w:color w:val="auto"/>
                <w:szCs w:val="21"/>
              </w:rPr>
              <w:t>1、四元溶剂管理系统</w:t>
            </w:r>
          </w:p>
          <w:p w14:paraId="3B92AD1A">
            <w:pPr>
              <w:jc w:val="left"/>
              <w:rPr>
                <w:rFonts w:hint="eastAsia" w:ascii="宋体" w:hAnsi="宋体" w:cs="宋体"/>
                <w:color w:val="auto"/>
                <w:szCs w:val="21"/>
                <w:lang w:val="en-US" w:eastAsia="zh-CN"/>
              </w:rPr>
            </w:pPr>
            <w:r>
              <w:rPr>
                <w:rFonts w:hint="eastAsia" w:ascii="宋体" w:hAnsi="宋体" w:cs="宋体"/>
                <w:color w:val="auto"/>
                <w:szCs w:val="21"/>
              </w:rPr>
              <w:t>* 1.1、色谱泵：一体式独立柱塞，数控直线驱动色谱泵技术，双压力传感器反馈回路，无需阻尼器（</w:t>
            </w:r>
            <w:r>
              <w:rPr>
                <w:rFonts w:hint="eastAsia" w:ascii="宋体" w:hAnsi="宋体" w:cs="宋体"/>
                <w:color w:val="auto"/>
                <w:szCs w:val="21"/>
                <w:lang w:val="en-US" w:eastAsia="zh-CN"/>
              </w:rPr>
              <w:t>已</w:t>
            </w:r>
            <w:r>
              <w:rPr>
                <w:rFonts w:hint="eastAsia" w:ascii="宋体" w:hAnsi="宋体" w:cs="宋体"/>
                <w:color w:val="auto"/>
                <w:szCs w:val="21"/>
              </w:rPr>
              <w:t>提供工作示意图）</w:t>
            </w:r>
          </w:p>
          <w:p w14:paraId="7070268C">
            <w:pPr>
              <w:jc w:val="left"/>
              <w:rPr>
                <w:rFonts w:hint="eastAsia" w:ascii="宋体" w:hAnsi="宋体" w:cs="宋体"/>
                <w:color w:val="auto"/>
                <w:szCs w:val="21"/>
                <w:lang w:val="en-US" w:eastAsia="zh-CN"/>
              </w:rPr>
            </w:pPr>
            <w:r>
              <w:rPr>
                <w:rFonts w:hint="eastAsia" w:ascii="宋体" w:hAnsi="宋体" w:cs="宋体"/>
                <w:color w:val="auto"/>
                <w:szCs w:val="21"/>
              </w:rPr>
              <w:t>1.2、泵压力传感器反馈回路：2路</w:t>
            </w:r>
          </w:p>
          <w:p w14:paraId="53C11C50">
            <w:pPr>
              <w:jc w:val="left"/>
              <w:rPr>
                <w:rFonts w:hint="eastAsia" w:ascii="宋体" w:hAnsi="宋体" w:cs="宋体"/>
                <w:color w:val="auto"/>
                <w:szCs w:val="21"/>
              </w:rPr>
            </w:pPr>
            <w:r>
              <w:rPr>
                <w:rFonts w:hint="eastAsia" w:ascii="宋体" w:hAnsi="宋体" w:cs="宋体"/>
                <w:color w:val="auto"/>
                <w:szCs w:val="21"/>
              </w:rPr>
              <w:t>1.3、梯度模式：四元梯度，1~4路溶剂任意混合</w:t>
            </w:r>
          </w:p>
          <w:p w14:paraId="53F9D889">
            <w:pPr>
              <w:jc w:val="left"/>
              <w:rPr>
                <w:rFonts w:hint="eastAsia" w:ascii="宋体" w:hAnsi="宋体" w:cs="宋体"/>
                <w:color w:val="auto"/>
                <w:szCs w:val="21"/>
              </w:rPr>
            </w:pPr>
            <w:r>
              <w:rPr>
                <w:rFonts w:hint="eastAsia" w:ascii="宋体" w:hAnsi="宋体" w:cs="宋体"/>
                <w:color w:val="auto"/>
                <w:szCs w:val="21"/>
              </w:rPr>
              <w:t>1.4、流量范围：0.001~ 5.000 mL/min，增量为0.001 mL</w:t>
            </w:r>
          </w:p>
          <w:p w14:paraId="3D983C3C">
            <w:pPr>
              <w:jc w:val="left"/>
              <w:rPr>
                <w:rFonts w:hint="eastAsia" w:ascii="宋体" w:hAnsi="宋体" w:cs="宋体"/>
                <w:color w:val="auto"/>
                <w:szCs w:val="21"/>
                <w:lang w:val="en-US" w:eastAsia="zh-CN"/>
              </w:rPr>
            </w:pPr>
            <w:r>
              <w:rPr>
                <w:rFonts w:hint="eastAsia" w:ascii="宋体" w:hAnsi="宋体" w:cs="宋体"/>
                <w:color w:val="auto"/>
                <w:szCs w:val="21"/>
              </w:rPr>
              <w:t>1.5、在线脱气： 5通道</w:t>
            </w:r>
          </w:p>
          <w:p w14:paraId="1AFEE9E9">
            <w:pPr>
              <w:jc w:val="left"/>
              <w:rPr>
                <w:rFonts w:hint="eastAsia" w:ascii="宋体" w:hAnsi="宋体" w:cs="宋体"/>
                <w:color w:val="auto"/>
                <w:szCs w:val="21"/>
                <w:lang w:val="en-US" w:eastAsia="zh-CN"/>
              </w:rPr>
            </w:pPr>
            <w:r>
              <w:rPr>
                <w:rFonts w:hint="eastAsia" w:ascii="宋体" w:hAnsi="宋体" w:cs="宋体"/>
                <w:color w:val="auto"/>
                <w:szCs w:val="21"/>
              </w:rPr>
              <w:t>1.6、最大操作压力：9500 psi（全流量范围）</w:t>
            </w:r>
          </w:p>
          <w:p w14:paraId="43A8D0B6">
            <w:pPr>
              <w:jc w:val="left"/>
              <w:rPr>
                <w:rFonts w:hint="eastAsia" w:ascii="宋体" w:hAnsi="宋体" w:cs="宋体"/>
                <w:color w:val="auto"/>
                <w:szCs w:val="21"/>
                <w:lang w:val="en-US" w:eastAsia="zh-CN"/>
              </w:rPr>
            </w:pPr>
            <w:r>
              <w:rPr>
                <w:rFonts w:hint="eastAsia" w:ascii="宋体" w:hAnsi="宋体" w:cs="宋体"/>
                <w:color w:val="auto"/>
                <w:szCs w:val="21"/>
              </w:rPr>
              <w:t>1.7、流速精度：0.07% RSD</w:t>
            </w:r>
          </w:p>
          <w:p w14:paraId="6051B20A">
            <w:pPr>
              <w:jc w:val="left"/>
              <w:rPr>
                <w:rFonts w:hint="eastAsia" w:ascii="宋体" w:hAnsi="宋体" w:cs="宋体"/>
                <w:color w:val="auto"/>
                <w:szCs w:val="21"/>
                <w:lang w:val="en-US" w:eastAsia="zh-CN"/>
              </w:rPr>
            </w:pPr>
            <w:r>
              <w:rPr>
                <w:rFonts w:hint="eastAsia" w:ascii="宋体" w:hAnsi="宋体" w:cs="宋体"/>
                <w:color w:val="auto"/>
                <w:szCs w:val="21"/>
              </w:rPr>
              <w:t>*1.8、梯度变化模式：预编11种梯度曲线，分为1线性、2步进、4凹线、4凸线四种类型，由色谱软件实现准确控制（</w:t>
            </w:r>
            <w:r>
              <w:rPr>
                <w:rFonts w:hint="eastAsia" w:ascii="宋体" w:hAnsi="宋体" w:cs="宋体"/>
                <w:color w:val="auto"/>
                <w:szCs w:val="21"/>
                <w:lang w:val="en-US" w:eastAsia="zh-CN"/>
              </w:rPr>
              <w:t>已</w:t>
            </w:r>
            <w:r>
              <w:rPr>
                <w:rFonts w:hint="eastAsia" w:ascii="宋体" w:hAnsi="宋体" w:cs="宋体"/>
                <w:color w:val="auto"/>
                <w:szCs w:val="21"/>
              </w:rPr>
              <w:t>提供曲线图）</w:t>
            </w:r>
          </w:p>
          <w:p w14:paraId="57A41D9F">
            <w:pPr>
              <w:jc w:val="left"/>
              <w:rPr>
                <w:rFonts w:hint="eastAsia" w:ascii="宋体" w:hAnsi="宋体" w:cs="宋体"/>
                <w:color w:val="auto"/>
                <w:szCs w:val="21"/>
                <w:lang w:val="en-US" w:eastAsia="zh-CN"/>
              </w:rPr>
            </w:pPr>
            <w:r>
              <w:rPr>
                <w:rFonts w:hint="eastAsia" w:ascii="宋体" w:hAnsi="宋体" w:cs="宋体"/>
                <w:color w:val="auto"/>
                <w:szCs w:val="21"/>
              </w:rPr>
              <w:t>1.9、柱塞清洗：自动，可编辑</w:t>
            </w:r>
          </w:p>
          <w:p w14:paraId="394F18BD">
            <w:pPr>
              <w:jc w:val="left"/>
              <w:rPr>
                <w:rFonts w:hint="eastAsia" w:ascii="宋体" w:hAnsi="宋体" w:cs="宋体"/>
                <w:color w:val="auto"/>
                <w:szCs w:val="21"/>
                <w:lang w:val="en-US" w:eastAsia="zh-CN"/>
              </w:rPr>
            </w:pPr>
            <w:r>
              <w:rPr>
                <w:rFonts w:hint="eastAsia" w:ascii="宋体" w:hAnsi="宋体" w:cs="宋体"/>
                <w:color w:val="auto"/>
                <w:szCs w:val="21"/>
              </w:rPr>
              <w:t>1.10内置自动缓冲盐配置功能：可实现自动配置缓冲盐浓度和pH值梯度变化，增量为0.1</w:t>
            </w:r>
          </w:p>
          <w:p w14:paraId="3AF75AAA">
            <w:pPr>
              <w:jc w:val="left"/>
              <w:rPr>
                <w:rFonts w:hint="eastAsia" w:ascii="宋体" w:hAnsi="宋体" w:cs="宋体"/>
                <w:color w:val="auto"/>
                <w:szCs w:val="21"/>
                <w:lang w:val="en-US" w:eastAsia="zh-CN"/>
              </w:rPr>
            </w:pPr>
            <w:r>
              <w:rPr>
                <w:rFonts w:hint="eastAsia" w:ascii="宋体" w:hAnsi="宋体" w:cs="宋体"/>
                <w:color w:val="auto"/>
                <w:szCs w:val="21"/>
              </w:rPr>
              <w:t xml:space="preserve">1.11、内置缓冲盐配置体系数量：8 </w:t>
            </w:r>
          </w:p>
          <w:p w14:paraId="07E4F1DC">
            <w:pPr>
              <w:jc w:val="left"/>
              <w:rPr>
                <w:rFonts w:hint="eastAsia" w:ascii="宋体" w:hAnsi="宋体" w:cs="宋体"/>
                <w:color w:val="auto"/>
                <w:szCs w:val="21"/>
                <w:lang w:val="en-US" w:eastAsia="zh-CN"/>
              </w:rPr>
            </w:pPr>
            <w:r>
              <w:rPr>
                <w:rFonts w:hint="eastAsia" w:ascii="宋体" w:hAnsi="宋体" w:cs="宋体"/>
                <w:color w:val="auto"/>
                <w:szCs w:val="21"/>
              </w:rPr>
              <w:t>2、自动进样器管理系统</w:t>
            </w:r>
          </w:p>
          <w:p w14:paraId="08686124">
            <w:pPr>
              <w:jc w:val="left"/>
              <w:rPr>
                <w:rFonts w:hint="eastAsia" w:ascii="宋体" w:hAnsi="宋体" w:cs="宋体"/>
                <w:color w:val="auto"/>
                <w:szCs w:val="21"/>
                <w:lang w:val="en-US" w:eastAsia="zh-CN"/>
              </w:rPr>
            </w:pPr>
            <w:r>
              <w:rPr>
                <w:rFonts w:hint="eastAsia" w:ascii="宋体" w:hAnsi="宋体" w:cs="宋体"/>
                <w:color w:val="auto"/>
                <w:szCs w:val="21"/>
              </w:rPr>
              <w:t>2.1、先进的流通针式进样模式，保证的低残留。</w:t>
            </w:r>
          </w:p>
          <w:p w14:paraId="63187E20">
            <w:pPr>
              <w:jc w:val="left"/>
              <w:rPr>
                <w:rFonts w:hint="eastAsia" w:ascii="宋体" w:hAnsi="宋体" w:cs="宋体"/>
                <w:color w:val="auto"/>
                <w:szCs w:val="21"/>
                <w:lang w:val="en-US" w:eastAsia="zh-CN"/>
              </w:rPr>
            </w:pPr>
            <w:r>
              <w:rPr>
                <w:rFonts w:hint="eastAsia" w:ascii="宋体" w:hAnsi="宋体" w:cs="宋体"/>
                <w:color w:val="auto"/>
                <w:szCs w:val="21"/>
              </w:rPr>
              <w:t>2.2、样品容量：96（2 mL样品瓶架）</w:t>
            </w:r>
          </w:p>
          <w:p w14:paraId="5CF05A74">
            <w:pPr>
              <w:jc w:val="left"/>
              <w:rPr>
                <w:rFonts w:hint="eastAsia" w:ascii="宋体" w:hAnsi="宋体" w:cs="宋体"/>
                <w:color w:val="auto"/>
                <w:szCs w:val="21"/>
                <w:lang w:val="en-US" w:eastAsia="zh-CN"/>
              </w:rPr>
            </w:pPr>
            <w:r>
              <w:rPr>
                <w:rFonts w:hint="eastAsia" w:ascii="宋体" w:hAnsi="宋体" w:cs="宋体"/>
                <w:color w:val="auto"/>
                <w:szCs w:val="21"/>
              </w:rPr>
              <w:t>2.3、进样精度：0.25% RSD</w:t>
            </w:r>
          </w:p>
          <w:p w14:paraId="3E483DB7">
            <w:pPr>
              <w:jc w:val="left"/>
              <w:rPr>
                <w:rFonts w:hint="eastAsia" w:ascii="宋体" w:hAnsi="宋体" w:cs="宋体"/>
                <w:color w:val="auto"/>
                <w:szCs w:val="21"/>
                <w:lang w:val="en-US" w:eastAsia="zh-CN"/>
              </w:rPr>
            </w:pPr>
            <w:r>
              <w:rPr>
                <w:rFonts w:hint="eastAsia" w:ascii="宋体" w:hAnsi="宋体" w:cs="宋体"/>
                <w:color w:val="auto"/>
                <w:szCs w:val="21"/>
              </w:rPr>
              <w:t>2.4、样品交叉污染/样品残留：0.002%</w:t>
            </w:r>
          </w:p>
          <w:p w14:paraId="5E180559">
            <w:pPr>
              <w:jc w:val="left"/>
              <w:rPr>
                <w:rFonts w:hint="eastAsia" w:ascii="宋体" w:hAnsi="宋体" w:cs="宋体"/>
                <w:color w:val="auto"/>
                <w:szCs w:val="21"/>
                <w:lang w:val="en-US" w:eastAsia="zh-CN"/>
              </w:rPr>
            </w:pPr>
            <w:r>
              <w:rPr>
                <w:rFonts w:hint="eastAsia" w:ascii="宋体" w:hAnsi="宋体" w:cs="宋体"/>
                <w:color w:val="auto"/>
                <w:szCs w:val="21"/>
              </w:rPr>
              <w:t>2.5、样品室温度：4°C~40°C，可设置，增量：1°C</w:t>
            </w:r>
          </w:p>
          <w:p w14:paraId="698A3E28">
            <w:pPr>
              <w:jc w:val="left"/>
              <w:rPr>
                <w:rFonts w:hint="eastAsia" w:ascii="宋体" w:hAnsi="宋体" w:cs="宋体"/>
                <w:color w:val="auto"/>
                <w:szCs w:val="21"/>
              </w:rPr>
            </w:pPr>
            <w:r>
              <w:rPr>
                <w:rFonts w:hint="eastAsia" w:ascii="宋体" w:hAnsi="宋体" w:cs="宋体"/>
                <w:color w:val="auto"/>
                <w:szCs w:val="21"/>
              </w:rPr>
              <w:t>3、柱温箱温度范围：高于环境温度5.0℃~65℃，增量：0.1℃</w:t>
            </w:r>
          </w:p>
          <w:p w14:paraId="5338949D">
            <w:pPr>
              <w:jc w:val="left"/>
              <w:rPr>
                <w:rFonts w:hint="eastAsia" w:ascii="宋体" w:hAnsi="宋体" w:cs="宋体"/>
                <w:color w:val="auto"/>
                <w:szCs w:val="21"/>
              </w:rPr>
            </w:pPr>
            <w:r>
              <w:rPr>
                <w:rFonts w:hint="eastAsia" w:ascii="宋体" w:hAnsi="宋体" w:cs="宋体"/>
                <w:color w:val="auto"/>
                <w:szCs w:val="21"/>
              </w:rPr>
              <w:t>4、二极管阵列检测器</w:t>
            </w:r>
          </w:p>
          <w:p w14:paraId="3E1ED44A">
            <w:pPr>
              <w:jc w:val="left"/>
              <w:rPr>
                <w:rFonts w:hint="eastAsia" w:ascii="宋体" w:hAnsi="宋体" w:cs="宋体"/>
                <w:color w:val="auto"/>
                <w:szCs w:val="21"/>
                <w:lang w:val="en-US" w:eastAsia="zh-CN"/>
              </w:rPr>
            </w:pPr>
            <w:r>
              <w:rPr>
                <w:rFonts w:hint="eastAsia" w:ascii="宋体" w:hAnsi="宋体" w:cs="宋体"/>
                <w:color w:val="auto"/>
                <w:szCs w:val="21"/>
              </w:rPr>
              <w:t>4.1、波长范围：190~800 nm</w:t>
            </w:r>
          </w:p>
          <w:p w14:paraId="4049A99F">
            <w:pPr>
              <w:jc w:val="left"/>
              <w:rPr>
                <w:rFonts w:hint="eastAsia" w:ascii="宋体" w:hAnsi="宋体" w:cs="宋体"/>
                <w:color w:val="auto"/>
                <w:szCs w:val="21"/>
                <w:lang w:val="en-US" w:eastAsia="zh-CN"/>
              </w:rPr>
            </w:pPr>
            <w:r>
              <w:rPr>
                <w:rFonts w:hint="eastAsia" w:ascii="宋体" w:hAnsi="宋体" w:cs="宋体"/>
                <w:color w:val="auto"/>
                <w:szCs w:val="21"/>
                <w:lang w:val="en-US" w:eastAsia="zh-CN"/>
              </w:rPr>
              <w:t>4.2、</w:t>
            </w:r>
            <w:r>
              <w:rPr>
                <w:rFonts w:hint="eastAsia" w:ascii="宋体" w:hAnsi="宋体" w:cs="宋体"/>
                <w:color w:val="auto"/>
                <w:szCs w:val="21"/>
              </w:rPr>
              <w:t>波长准确度：±1 nm ，带宽：1.2 nm</w:t>
            </w:r>
          </w:p>
          <w:p w14:paraId="2AF14F43">
            <w:pPr>
              <w:jc w:val="left"/>
              <w:rPr>
                <w:rFonts w:hint="eastAsia" w:ascii="宋体" w:hAnsi="宋体" w:cs="宋体"/>
                <w:color w:val="auto"/>
                <w:szCs w:val="21"/>
                <w:lang w:val="en-US" w:eastAsia="zh-CN"/>
              </w:rPr>
            </w:pPr>
            <w:r>
              <w:rPr>
                <w:rFonts w:hint="eastAsia" w:ascii="宋体" w:hAnsi="宋体" w:cs="宋体"/>
                <w:color w:val="auto"/>
                <w:szCs w:val="21"/>
              </w:rPr>
              <w:t>4.3、吸收范围：0.0001~4.0000 AU</w:t>
            </w:r>
          </w:p>
          <w:p w14:paraId="7A6BDBE2">
            <w:pPr>
              <w:jc w:val="left"/>
              <w:rPr>
                <w:rFonts w:hint="eastAsia" w:ascii="宋体" w:hAnsi="宋体" w:cs="宋体"/>
                <w:color w:val="auto"/>
                <w:szCs w:val="21"/>
                <w:lang w:val="en-US" w:eastAsia="zh-CN"/>
              </w:rPr>
            </w:pPr>
            <w:r>
              <w:rPr>
                <w:rFonts w:hint="eastAsia" w:ascii="宋体" w:hAnsi="宋体" w:cs="宋体"/>
                <w:color w:val="auto"/>
                <w:szCs w:val="21"/>
              </w:rPr>
              <w:t>4.4、内置灯优化软件：减少可见光波长噪音，补偿等损耗能量</w:t>
            </w:r>
          </w:p>
          <w:p w14:paraId="54A1F411">
            <w:pPr>
              <w:jc w:val="left"/>
              <w:rPr>
                <w:rFonts w:hint="eastAsia" w:ascii="宋体" w:hAnsi="宋体" w:cs="宋体"/>
                <w:color w:val="auto"/>
                <w:szCs w:val="21"/>
                <w:lang w:val="en-US" w:eastAsia="zh-CN"/>
              </w:rPr>
            </w:pPr>
            <w:r>
              <w:rPr>
                <w:rFonts w:hint="eastAsia" w:ascii="宋体" w:hAnsi="宋体" w:cs="宋体"/>
                <w:color w:val="auto"/>
                <w:szCs w:val="21"/>
              </w:rPr>
              <w:t>4.5、流通池：梯形狭缝池，消除示差折光效应（</w:t>
            </w:r>
            <w:r>
              <w:rPr>
                <w:rFonts w:hint="eastAsia" w:ascii="宋体" w:hAnsi="宋体" w:cs="宋体"/>
                <w:color w:val="auto"/>
                <w:szCs w:val="21"/>
                <w:lang w:val="en-US" w:eastAsia="zh-CN"/>
              </w:rPr>
              <w:t>已</w:t>
            </w:r>
            <w:r>
              <w:rPr>
                <w:rFonts w:hint="eastAsia" w:ascii="宋体" w:hAnsi="宋体" w:cs="宋体"/>
                <w:color w:val="auto"/>
                <w:szCs w:val="21"/>
              </w:rPr>
              <w:t>提供光路图）</w:t>
            </w:r>
          </w:p>
          <w:p w14:paraId="5F550CEC">
            <w:pPr>
              <w:jc w:val="left"/>
              <w:rPr>
                <w:rFonts w:hint="eastAsia" w:ascii="宋体" w:hAnsi="宋体" w:cs="宋体"/>
                <w:color w:val="auto"/>
                <w:szCs w:val="21"/>
                <w:lang w:val="en-US" w:eastAsia="zh-CN"/>
              </w:rPr>
            </w:pPr>
            <w:r>
              <w:rPr>
                <w:rFonts w:hint="eastAsia" w:ascii="宋体" w:hAnsi="宋体" w:cs="宋体"/>
                <w:color w:val="auto"/>
                <w:szCs w:val="21"/>
              </w:rPr>
              <w:t>4.6、可将所有组分的最大吸收波长值整合成一张色谱图，无需逐个设置波长来寻找每个组分的最大吸收波长值</w:t>
            </w:r>
          </w:p>
          <w:p w14:paraId="3F3C7A01">
            <w:pPr>
              <w:jc w:val="left"/>
              <w:rPr>
                <w:rFonts w:hint="eastAsia" w:ascii="宋体" w:hAnsi="宋体" w:cs="宋体"/>
                <w:color w:val="auto"/>
                <w:szCs w:val="21"/>
                <w:lang w:val="en-US" w:eastAsia="zh-CN"/>
              </w:rPr>
            </w:pPr>
            <w:r>
              <w:rPr>
                <w:rFonts w:hint="eastAsia" w:ascii="宋体" w:hAnsi="宋体" w:cs="宋体"/>
                <w:color w:val="auto"/>
                <w:szCs w:val="21"/>
              </w:rPr>
              <w:t>5、荧光检测器</w:t>
            </w:r>
          </w:p>
          <w:p w14:paraId="378538FA">
            <w:pPr>
              <w:jc w:val="left"/>
              <w:rPr>
                <w:rFonts w:hint="eastAsia" w:ascii="宋体" w:hAnsi="宋体" w:cs="宋体"/>
                <w:color w:val="auto"/>
                <w:szCs w:val="21"/>
                <w:lang w:val="en-US" w:eastAsia="zh-CN"/>
              </w:rPr>
            </w:pPr>
            <w:r>
              <w:rPr>
                <w:rFonts w:hint="eastAsia" w:ascii="宋体" w:hAnsi="宋体" w:cs="宋体"/>
                <w:color w:val="auto"/>
                <w:szCs w:val="21"/>
              </w:rPr>
              <w:t>5.1、激发波长：200~890 nm</w:t>
            </w:r>
          </w:p>
          <w:p w14:paraId="5F2ACC18">
            <w:pPr>
              <w:jc w:val="left"/>
              <w:rPr>
                <w:rFonts w:hint="eastAsia" w:ascii="宋体" w:hAnsi="宋体" w:cs="宋体"/>
                <w:color w:val="auto"/>
                <w:szCs w:val="21"/>
                <w:lang w:val="en-US" w:eastAsia="zh-CN"/>
              </w:rPr>
            </w:pPr>
            <w:r>
              <w:rPr>
                <w:rFonts w:hint="eastAsia" w:ascii="宋体" w:hAnsi="宋体" w:cs="宋体"/>
                <w:color w:val="auto"/>
                <w:szCs w:val="21"/>
              </w:rPr>
              <w:t>5.2、发射波长：210~900 nm</w:t>
            </w:r>
          </w:p>
          <w:p w14:paraId="48BE88F4">
            <w:pPr>
              <w:jc w:val="left"/>
              <w:rPr>
                <w:rFonts w:hint="eastAsia" w:ascii="宋体" w:hAnsi="宋体" w:cs="宋体"/>
                <w:color w:val="auto"/>
                <w:szCs w:val="21"/>
                <w:lang w:val="en-US" w:eastAsia="zh-CN"/>
              </w:rPr>
            </w:pPr>
            <w:r>
              <w:rPr>
                <w:rFonts w:hint="eastAsia" w:ascii="宋体" w:hAnsi="宋体" w:cs="宋体"/>
                <w:color w:val="auto"/>
                <w:szCs w:val="21"/>
              </w:rPr>
              <w:t>5.3、发射波长与激发波长设置差值：10 nm</w:t>
            </w:r>
          </w:p>
          <w:p w14:paraId="19C3F82C">
            <w:pPr>
              <w:jc w:val="left"/>
              <w:rPr>
                <w:rFonts w:hint="eastAsia" w:ascii="宋体" w:hAnsi="宋体" w:cs="宋体"/>
                <w:color w:val="auto"/>
                <w:szCs w:val="21"/>
                <w:lang w:val="en-US" w:eastAsia="zh-CN"/>
              </w:rPr>
            </w:pPr>
            <w:r>
              <w:rPr>
                <w:rFonts w:hint="eastAsia" w:ascii="宋体" w:hAnsi="宋体" w:cs="宋体"/>
                <w:color w:val="auto"/>
                <w:szCs w:val="21"/>
              </w:rPr>
              <w:t>5.4、带宽：20 nm</w:t>
            </w:r>
          </w:p>
          <w:p w14:paraId="76D51FBC">
            <w:pPr>
              <w:jc w:val="left"/>
              <w:rPr>
                <w:rFonts w:hint="eastAsia" w:ascii="宋体" w:hAnsi="宋体" w:cs="宋体"/>
                <w:color w:val="auto"/>
                <w:szCs w:val="21"/>
                <w:lang w:val="en-US" w:eastAsia="zh-CN"/>
              </w:rPr>
            </w:pPr>
            <w:r>
              <w:rPr>
                <w:rFonts w:hint="eastAsia" w:ascii="宋体" w:hAnsi="宋体" w:cs="宋体"/>
                <w:color w:val="auto"/>
                <w:szCs w:val="21"/>
              </w:rPr>
              <w:t>5.5、数据采集模式： 4个2D通道或1个3D通道</w:t>
            </w:r>
          </w:p>
          <w:p w14:paraId="157EA340">
            <w:pPr>
              <w:jc w:val="left"/>
              <w:rPr>
                <w:rFonts w:hint="eastAsia" w:ascii="宋体" w:hAnsi="宋体" w:cs="宋体"/>
                <w:color w:val="auto"/>
                <w:szCs w:val="21"/>
                <w:lang w:val="en-US" w:eastAsia="zh-CN"/>
              </w:rPr>
            </w:pPr>
            <w:r>
              <w:rPr>
                <w:rFonts w:hint="eastAsia" w:ascii="宋体" w:hAnsi="宋体" w:cs="宋体"/>
                <w:color w:val="auto"/>
                <w:szCs w:val="21"/>
              </w:rPr>
              <w:t xml:space="preserve">5.6、波长准确度：±3 nm </w:t>
            </w:r>
          </w:p>
          <w:p w14:paraId="4BA72CFE">
            <w:pPr>
              <w:jc w:val="left"/>
              <w:rPr>
                <w:rFonts w:hint="eastAsia" w:ascii="宋体" w:hAnsi="宋体" w:cs="宋体"/>
                <w:color w:val="auto"/>
                <w:szCs w:val="21"/>
                <w:lang w:val="en-US" w:eastAsia="zh-CN"/>
              </w:rPr>
            </w:pPr>
            <w:r>
              <w:rPr>
                <w:rFonts w:hint="eastAsia" w:ascii="宋体" w:hAnsi="宋体" w:cs="宋体"/>
                <w:color w:val="auto"/>
                <w:szCs w:val="21"/>
              </w:rPr>
              <w:t>5.7、波长重现性：±0.25 nm</w:t>
            </w:r>
          </w:p>
          <w:p w14:paraId="6D3AD850">
            <w:pPr>
              <w:jc w:val="left"/>
              <w:rPr>
                <w:rFonts w:hint="eastAsia" w:ascii="宋体" w:hAnsi="宋体" w:cs="宋体"/>
                <w:color w:val="auto"/>
                <w:szCs w:val="21"/>
              </w:rPr>
            </w:pPr>
            <w:r>
              <w:rPr>
                <w:rFonts w:hint="eastAsia" w:ascii="宋体" w:hAnsi="宋体" w:cs="宋体"/>
                <w:color w:val="auto"/>
                <w:szCs w:val="21"/>
              </w:rPr>
              <w:t xml:space="preserve">5.8、灵敏度：S/N  1000 </w:t>
            </w:r>
          </w:p>
          <w:p w14:paraId="197F5788">
            <w:pPr>
              <w:jc w:val="left"/>
              <w:rPr>
                <w:rFonts w:hint="eastAsia" w:ascii="宋体" w:hAnsi="宋体" w:cs="宋体"/>
                <w:color w:val="auto"/>
                <w:szCs w:val="21"/>
                <w:lang w:val="en-US" w:eastAsia="zh-CN"/>
              </w:rPr>
            </w:pPr>
            <w:r>
              <w:rPr>
                <w:rFonts w:hint="eastAsia" w:ascii="宋体" w:hAnsi="宋体" w:cs="宋体"/>
                <w:color w:val="auto"/>
                <w:szCs w:val="21"/>
              </w:rPr>
              <w:t xml:space="preserve">5.9、测量范围：0.001~10,000.000 </w:t>
            </w:r>
          </w:p>
          <w:p w14:paraId="643700AD">
            <w:pPr>
              <w:jc w:val="left"/>
              <w:rPr>
                <w:rFonts w:hint="eastAsia" w:ascii="宋体" w:hAnsi="宋体" w:cs="宋体"/>
                <w:color w:val="auto"/>
                <w:szCs w:val="21"/>
                <w:lang w:val="en-US" w:eastAsia="zh-CN"/>
              </w:rPr>
            </w:pPr>
            <w:r>
              <w:rPr>
                <w:rFonts w:hint="eastAsia" w:ascii="宋体" w:hAnsi="宋体" w:cs="宋体"/>
                <w:color w:val="auto"/>
                <w:szCs w:val="21"/>
              </w:rPr>
              <w:t>5.10、流通池： 13ul，长轴向设计</w:t>
            </w:r>
          </w:p>
          <w:p w14:paraId="46AFCEF6">
            <w:pPr>
              <w:jc w:val="left"/>
              <w:rPr>
                <w:rFonts w:hint="eastAsia" w:ascii="宋体" w:hAnsi="宋体" w:cs="宋体"/>
                <w:color w:val="auto"/>
                <w:szCs w:val="21"/>
                <w:lang w:val="en-US" w:eastAsia="zh-CN"/>
              </w:rPr>
            </w:pPr>
            <w:r>
              <w:rPr>
                <w:rFonts w:hint="eastAsia" w:ascii="宋体" w:hAnsi="宋体" w:cs="宋体"/>
                <w:color w:val="auto"/>
                <w:szCs w:val="21"/>
              </w:rPr>
              <w:t>5.11、光源：氙灯，150W</w:t>
            </w:r>
          </w:p>
          <w:p w14:paraId="51FB48B1">
            <w:pPr>
              <w:jc w:val="left"/>
              <w:rPr>
                <w:rFonts w:hint="eastAsia" w:ascii="宋体" w:hAnsi="宋体" w:cs="宋体"/>
                <w:color w:val="auto"/>
                <w:szCs w:val="21"/>
                <w:lang w:val="en-US" w:eastAsia="zh-CN"/>
              </w:rPr>
            </w:pPr>
            <w:r>
              <w:rPr>
                <w:rFonts w:hint="eastAsia" w:ascii="宋体" w:hAnsi="宋体" w:cs="宋体"/>
                <w:color w:val="auto"/>
                <w:szCs w:val="21"/>
              </w:rPr>
              <w:t>6、蒸发光散射检测器</w:t>
            </w:r>
          </w:p>
          <w:p w14:paraId="29596A77">
            <w:pPr>
              <w:jc w:val="left"/>
              <w:rPr>
                <w:rFonts w:hint="eastAsia" w:ascii="宋体" w:hAnsi="宋体" w:cs="宋体"/>
                <w:color w:val="auto"/>
                <w:szCs w:val="21"/>
                <w:lang w:val="en-US" w:eastAsia="zh-CN"/>
              </w:rPr>
            </w:pPr>
            <w:r>
              <w:rPr>
                <w:rFonts w:hint="eastAsia" w:ascii="宋体" w:hAnsi="宋体" w:cs="宋体"/>
                <w:color w:val="auto"/>
                <w:szCs w:val="21"/>
              </w:rPr>
              <w:t>6.1、雾化器：前面板预装配，卡口式设计</w:t>
            </w:r>
          </w:p>
          <w:p w14:paraId="29B6615E">
            <w:pPr>
              <w:jc w:val="left"/>
              <w:rPr>
                <w:rFonts w:hint="eastAsia" w:ascii="宋体" w:hAnsi="宋体" w:cs="宋体"/>
                <w:color w:val="auto"/>
                <w:szCs w:val="21"/>
                <w:lang w:val="en-US" w:eastAsia="zh-CN"/>
              </w:rPr>
            </w:pPr>
            <w:r>
              <w:rPr>
                <w:rFonts w:hint="eastAsia" w:ascii="宋体" w:hAnsi="宋体" w:cs="宋体"/>
                <w:color w:val="auto"/>
                <w:szCs w:val="21"/>
              </w:rPr>
              <w:t>6.2、漂移管温度：5~100℃，0.1°C增量</w:t>
            </w:r>
          </w:p>
          <w:p w14:paraId="06858D56">
            <w:pPr>
              <w:jc w:val="left"/>
              <w:rPr>
                <w:rFonts w:hint="eastAsia" w:ascii="宋体" w:hAnsi="宋体" w:cs="宋体"/>
                <w:color w:val="auto"/>
                <w:szCs w:val="21"/>
              </w:rPr>
            </w:pPr>
            <w:r>
              <w:rPr>
                <w:rFonts w:hint="eastAsia" w:ascii="宋体" w:hAnsi="宋体" w:cs="宋体"/>
                <w:color w:val="auto"/>
                <w:szCs w:val="21"/>
              </w:rPr>
              <w:t>6.3、雾化器三种温度控制模式：加热、常温、冷却</w:t>
            </w:r>
          </w:p>
          <w:p w14:paraId="197A4C9F">
            <w:pPr>
              <w:jc w:val="left"/>
              <w:rPr>
                <w:rFonts w:hint="eastAsia" w:ascii="宋体" w:hAnsi="宋体" w:cs="宋体"/>
                <w:color w:val="auto"/>
                <w:szCs w:val="21"/>
              </w:rPr>
            </w:pPr>
            <w:r>
              <w:rPr>
                <w:rFonts w:hint="eastAsia" w:ascii="宋体" w:hAnsi="宋体" w:cs="宋体"/>
                <w:color w:val="auto"/>
                <w:szCs w:val="21"/>
              </w:rPr>
              <w:t>6.4、雾化器气体种类：氮气、空气</w:t>
            </w:r>
          </w:p>
          <w:p w14:paraId="47C1260B">
            <w:pPr>
              <w:jc w:val="left"/>
              <w:rPr>
                <w:rFonts w:hint="eastAsia" w:ascii="宋体" w:hAnsi="宋体" w:cs="宋体"/>
                <w:color w:val="auto"/>
                <w:szCs w:val="21"/>
                <w:lang w:val="en-US" w:eastAsia="zh-CN"/>
              </w:rPr>
            </w:pPr>
            <w:r>
              <w:rPr>
                <w:rFonts w:hint="eastAsia" w:ascii="宋体" w:hAnsi="宋体" w:cs="宋体"/>
                <w:color w:val="auto"/>
                <w:szCs w:val="21"/>
              </w:rPr>
              <w:t>6.5、雾化器压力：20~60 psi</w:t>
            </w:r>
          </w:p>
          <w:p w14:paraId="5CE29ADE">
            <w:pPr>
              <w:jc w:val="left"/>
              <w:rPr>
                <w:rFonts w:hint="eastAsia" w:ascii="宋体" w:hAnsi="宋体" w:cs="宋体"/>
                <w:color w:val="auto"/>
                <w:szCs w:val="21"/>
                <w:lang w:val="en-US" w:eastAsia="zh-CN"/>
              </w:rPr>
            </w:pPr>
            <w:r>
              <w:rPr>
                <w:rFonts w:hint="eastAsia" w:ascii="宋体" w:hAnsi="宋体" w:cs="宋体"/>
                <w:color w:val="auto"/>
                <w:szCs w:val="21"/>
              </w:rPr>
              <w:t>6.6、雾化器气流量：300~3000 ul/min</w:t>
            </w:r>
          </w:p>
          <w:p w14:paraId="52C938AB">
            <w:pPr>
              <w:jc w:val="left"/>
              <w:rPr>
                <w:rFonts w:hint="eastAsia" w:ascii="宋体" w:hAnsi="宋体" w:cs="宋体"/>
                <w:color w:val="auto"/>
                <w:szCs w:val="21"/>
                <w:lang w:val="en-US" w:eastAsia="zh-CN"/>
              </w:rPr>
            </w:pPr>
            <w:r>
              <w:rPr>
                <w:rFonts w:hint="eastAsia" w:ascii="宋体" w:hAnsi="宋体" w:cs="宋体"/>
                <w:color w:val="auto"/>
                <w:szCs w:val="21"/>
              </w:rPr>
              <w:t>6.7、兼容液体流量：3.000 mL/min，100%水</w:t>
            </w:r>
          </w:p>
          <w:p w14:paraId="4838ECF8">
            <w:pPr>
              <w:jc w:val="left"/>
              <w:rPr>
                <w:rFonts w:hint="eastAsia" w:ascii="宋体" w:hAnsi="宋体" w:cs="宋体"/>
                <w:color w:val="auto"/>
                <w:szCs w:val="21"/>
                <w:lang w:val="en-US" w:eastAsia="zh-CN"/>
              </w:rPr>
            </w:pPr>
            <w:r>
              <w:rPr>
                <w:rFonts w:hint="eastAsia" w:ascii="宋体" w:hAnsi="宋体" w:cs="宋体"/>
                <w:color w:val="auto"/>
                <w:szCs w:val="21"/>
              </w:rPr>
              <w:t>6.8、信号范围：0.1~2000光散射单位</w:t>
            </w:r>
          </w:p>
          <w:p w14:paraId="62F5DE5F">
            <w:pPr>
              <w:jc w:val="left"/>
              <w:rPr>
                <w:rFonts w:hint="eastAsia" w:ascii="宋体" w:hAnsi="宋体" w:cs="宋体"/>
                <w:color w:val="auto"/>
                <w:szCs w:val="21"/>
                <w:lang w:val="en-US" w:eastAsia="zh-CN"/>
              </w:rPr>
            </w:pPr>
            <w:r>
              <w:rPr>
                <w:rFonts w:hint="eastAsia" w:ascii="宋体" w:hAnsi="宋体" w:cs="宋体"/>
                <w:color w:val="auto"/>
                <w:szCs w:val="21"/>
              </w:rPr>
              <w:t>6.9、光源：卤钨灯，寿命2000小时</w:t>
            </w:r>
          </w:p>
          <w:p w14:paraId="6733595A">
            <w:pPr>
              <w:jc w:val="left"/>
              <w:rPr>
                <w:rFonts w:hint="eastAsia" w:ascii="宋体" w:hAnsi="宋体" w:cs="宋体"/>
                <w:color w:val="auto"/>
                <w:szCs w:val="21"/>
                <w:lang w:val="en-US" w:eastAsia="zh-CN"/>
              </w:rPr>
            </w:pPr>
            <w:r>
              <w:rPr>
                <w:rFonts w:hint="eastAsia" w:ascii="宋体" w:hAnsi="宋体" w:cs="宋体"/>
                <w:color w:val="auto"/>
                <w:szCs w:val="21"/>
              </w:rPr>
              <w:t>7、色谱数据管理系统</w:t>
            </w:r>
          </w:p>
          <w:p w14:paraId="1C5495F9">
            <w:pPr>
              <w:jc w:val="left"/>
              <w:rPr>
                <w:rFonts w:hint="eastAsia" w:ascii="宋体" w:hAnsi="宋体" w:cs="宋体"/>
                <w:color w:val="auto"/>
                <w:szCs w:val="21"/>
                <w:lang w:val="en-US" w:eastAsia="zh-CN"/>
              </w:rPr>
            </w:pPr>
            <w:r>
              <w:rPr>
                <w:rFonts w:hint="eastAsia" w:ascii="宋体" w:hAnsi="宋体" w:cs="宋体"/>
                <w:color w:val="auto"/>
                <w:szCs w:val="21"/>
              </w:rPr>
              <w:t>7.1、原厂源代码级全中文版，其中包括在线帮助采用简体中文</w:t>
            </w:r>
          </w:p>
          <w:p w14:paraId="07008B7F">
            <w:pPr>
              <w:jc w:val="left"/>
              <w:rPr>
                <w:rFonts w:hint="eastAsia" w:ascii="宋体" w:hAnsi="宋体" w:cs="宋体"/>
                <w:color w:val="auto"/>
                <w:szCs w:val="21"/>
                <w:lang w:val="en-US" w:eastAsia="zh-CN"/>
              </w:rPr>
            </w:pPr>
            <w:r>
              <w:rPr>
                <w:rFonts w:hint="eastAsia" w:ascii="宋体" w:hAnsi="宋体" w:cs="宋体"/>
                <w:color w:val="auto"/>
                <w:szCs w:val="21"/>
              </w:rPr>
              <w:t>7.2、内置ORACLE® 数据库</w:t>
            </w:r>
          </w:p>
          <w:p w14:paraId="57C4A73E">
            <w:pPr>
              <w:jc w:val="left"/>
              <w:rPr>
                <w:rFonts w:hint="eastAsia" w:ascii="宋体" w:hAnsi="宋体" w:cs="宋体"/>
                <w:color w:val="auto"/>
                <w:szCs w:val="21"/>
                <w:lang w:val="en-US" w:eastAsia="zh-CN"/>
              </w:rPr>
            </w:pPr>
            <w:r>
              <w:rPr>
                <w:rFonts w:hint="eastAsia" w:ascii="宋体" w:hAnsi="宋体" w:cs="宋体"/>
                <w:color w:val="auto"/>
                <w:szCs w:val="21"/>
              </w:rPr>
              <w:t>7.3、登录时输入用户名和密码，每个使用者可以使用各自的用户名，密码和权限，相互之间的数据互相独立，互不干扰</w:t>
            </w:r>
          </w:p>
          <w:p w14:paraId="440A126E">
            <w:pPr>
              <w:jc w:val="left"/>
              <w:rPr>
                <w:rFonts w:hint="eastAsia" w:ascii="宋体" w:hAnsi="宋体" w:cs="宋体"/>
                <w:color w:val="auto"/>
                <w:szCs w:val="21"/>
                <w:lang w:val="en-US" w:eastAsia="zh-CN"/>
              </w:rPr>
            </w:pPr>
            <w:r>
              <w:rPr>
                <w:rFonts w:hint="eastAsia" w:ascii="宋体" w:hAnsi="宋体" w:cs="宋体"/>
                <w:color w:val="auto"/>
                <w:szCs w:val="21"/>
              </w:rPr>
              <w:t>7.4、10种数据检索模式，适应大量数据管理和检索</w:t>
            </w:r>
          </w:p>
          <w:p w14:paraId="03F979BA">
            <w:pPr>
              <w:jc w:val="left"/>
              <w:rPr>
                <w:rFonts w:hint="eastAsia" w:ascii="宋体" w:hAnsi="宋体" w:cs="宋体"/>
                <w:color w:val="auto"/>
                <w:szCs w:val="21"/>
                <w:lang w:val="en-US" w:eastAsia="zh-CN"/>
              </w:rPr>
            </w:pPr>
            <w:r>
              <w:rPr>
                <w:rFonts w:hint="eastAsia" w:ascii="宋体" w:hAnsi="宋体" w:cs="宋体"/>
                <w:color w:val="auto"/>
                <w:szCs w:val="21"/>
              </w:rPr>
              <w:t>7.5、16种校正拟合定量计算方式，适应不同分析及不同检测器应用</w:t>
            </w:r>
          </w:p>
          <w:p w14:paraId="63596622">
            <w:pPr>
              <w:jc w:val="left"/>
              <w:rPr>
                <w:rFonts w:hint="eastAsia" w:ascii="宋体" w:hAnsi="宋体" w:cs="宋体"/>
                <w:color w:val="auto"/>
                <w:szCs w:val="21"/>
                <w:lang w:val="en-US" w:eastAsia="zh-CN"/>
              </w:rPr>
            </w:pPr>
            <w:r>
              <w:rPr>
                <w:rFonts w:hint="eastAsia" w:ascii="宋体" w:hAnsi="宋体" w:cs="宋体"/>
                <w:color w:val="auto"/>
                <w:szCs w:val="21"/>
              </w:rPr>
              <w:t>7.6、用户可自定义样品信息和编辑计算公式实现特殊的计算：样品信息类型 6；数据类型6</w:t>
            </w:r>
          </w:p>
          <w:p w14:paraId="36BB80D8">
            <w:pPr>
              <w:jc w:val="left"/>
              <w:rPr>
                <w:rFonts w:hint="eastAsia" w:ascii="宋体" w:hAnsi="宋体" w:cs="宋体"/>
                <w:color w:val="auto"/>
                <w:szCs w:val="21"/>
                <w:lang w:val="en-US" w:eastAsia="zh-CN"/>
              </w:rPr>
            </w:pPr>
            <w:r>
              <w:rPr>
                <w:rFonts w:hint="eastAsia" w:ascii="宋体" w:hAnsi="宋体" w:cs="宋体"/>
                <w:color w:val="auto"/>
                <w:szCs w:val="21"/>
              </w:rPr>
              <w:t>7.7、积分模式：传统积分和ApexTrack峰尖寻迹拟和积分，可提供更准确的肩峰、负峰和拖尾峰的积分</w:t>
            </w:r>
          </w:p>
          <w:p w14:paraId="2E290CE2">
            <w:pPr>
              <w:jc w:val="left"/>
              <w:rPr>
                <w:rFonts w:hint="eastAsia" w:ascii="宋体" w:hAnsi="宋体" w:cs="宋体"/>
                <w:color w:val="auto"/>
                <w:szCs w:val="21"/>
              </w:rPr>
            </w:pPr>
            <w:r>
              <w:rPr>
                <w:rFonts w:hint="eastAsia" w:ascii="宋体" w:hAnsi="宋体" w:cs="宋体"/>
                <w:color w:val="auto"/>
                <w:szCs w:val="21"/>
              </w:rPr>
              <w:t>7.8、16种校正拟合定量计算方式，适应不同分析及不同检测器应用</w:t>
            </w:r>
          </w:p>
          <w:p w14:paraId="737B0B11">
            <w:pPr>
              <w:jc w:val="left"/>
              <w:rPr>
                <w:rFonts w:hint="eastAsia" w:ascii="宋体" w:hAnsi="宋体" w:cs="宋体"/>
                <w:color w:val="auto"/>
                <w:szCs w:val="21"/>
              </w:rPr>
            </w:pPr>
            <w:r>
              <w:rPr>
                <w:rFonts w:hint="eastAsia" w:ascii="宋体" w:hAnsi="宋体" w:cs="宋体"/>
                <w:color w:val="auto"/>
                <w:szCs w:val="21"/>
              </w:rPr>
              <w:t>*7.9、用溶剂角及噪音角计算色谱峰一致性，对色谱峰进行纯度分析以判断是否有共流出物（PDA检测器）（</w:t>
            </w:r>
            <w:r>
              <w:rPr>
                <w:rFonts w:hint="eastAsia" w:ascii="宋体" w:hAnsi="宋体" w:cs="宋体"/>
                <w:color w:val="auto"/>
                <w:szCs w:val="21"/>
                <w:lang w:val="en-US" w:eastAsia="zh-CN"/>
              </w:rPr>
              <w:t>已</w:t>
            </w:r>
            <w:r>
              <w:rPr>
                <w:rFonts w:hint="eastAsia" w:ascii="宋体" w:hAnsi="宋体" w:cs="宋体"/>
                <w:color w:val="auto"/>
                <w:szCs w:val="21"/>
              </w:rPr>
              <w:t>提供软件截图）</w:t>
            </w:r>
          </w:p>
          <w:p w14:paraId="02A8C73A">
            <w:pPr>
              <w:jc w:val="left"/>
              <w:rPr>
                <w:rFonts w:hint="default" w:ascii="宋体" w:hAnsi="宋体" w:cs="宋体"/>
                <w:color w:val="auto"/>
                <w:szCs w:val="21"/>
                <w:lang w:val="en-US" w:eastAsia="zh-CN"/>
              </w:rPr>
            </w:pPr>
            <w:r>
              <w:rPr>
                <w:rFonts w:hint="eastAsia" w:ascii="宋体" w:hAnsi="宋体" w:cs="宋体"/>
                <w:color w:val="auto"/>
                <w:szCs w:val="21"/>
              </w:rPr>
              <w:t>8、数据处理系统：I5处理器，16G内存，23</w:t>
            </w:r>
            <w:r>
              <w:rPr>
                <w:rFonts w:hint="eastAsia" w:ascii="宋体" w:hAnsi="宋体" w:cs="宋体"/>
                <w:color w:val="auto"/>
                <w:szCs w:val="21"/>
                <w:lang w:val="en-US" w:eastAsia="zh-CN"/>
              </w:rPr>
              <w:t>.8</w:t>
            </w:r>
            <w:r>
              <w:rPr>
                <w:rFonts w:hint="eastAsia" w:ascii="宋体" w:hAnsi="宋体" w:cs="宋体"/>
                <w:color w:val="auto"/>
                <w:szCs w:val="21"/>
              </w:rPr>
              <w:t>寸显示器</w:t>
            </w:r>
            <w:r>
              <w:rPr>
                <w:rFonts w:hint="eastAsia" w:ascii="宋体" w:hAnsi="宋体" w:cs="宋体"/>
                <w:color w:val="auto"/>
                <w:szCs w:val="21"/>
                <w:lang w:val="en-US" w:eastAsia="zh-CN"/>
              </w:rPr>
              <w:t xml:space="preserve">   联想M430台式电脑一套</w:t>
            </w:r>
          </w:p>
          <w:p w14:paraId="656B4C43">
            <w:pPr>
              <w:jc w:val="left"/>
              <w:rPr>
                <w:rFonts w:hint="eastAsia" w:ascii="宋体" w:hAnsi="宋体" w:cs="宋体"/>
                <w:color w:val="auto"/>
                <w:szCs w:val="21"/>
                <w:lang w:val="en-US" w:eastAsia="zh-CN"/>
              </w:rPr>
            </w:pPr>
            <w:r>
              <w:rPr>
                <w:rFonts w:hint="eastAsia" w:ascii="宋体" w:hAnsi="宋体" w:cs="宋体"/>
                <w:color w:val="auto"/>
                <w:szCs w:val="21"/>
              </w:rPr>
              <w:t>9、配置清单：高效液相色谱四元泵一套、在线脱气机一套、自动进样器一套、柱温箱一套、二极管阵列检测器一套、蒸发光检测器一套、荧光检测器一套。色谱柱三根、进样小瓶300个、流动相瓶子5个、空气压缩机一套、数据处理系统及软件</w:t>
            </w:r>
          </w:p>
          <w:p w14:paraId="57DEEA8D">
            <w:pPr>
              <w:jc w:val="left"/>
              <w:rPr>
                <w:rFonts w:hint="eastAsia" w:ascii="宋体" w:hAnsi="宋体" w:cs="宋体"/>
                <w:color w:val="auto"/>
                <w:szCs w:val="21"/>
                <w:lang w:val="en-US" w:eastAsia="zh-CN"/>
              </w:rPr>
            </w:pPr>
            <w:r>
              <w:rPr>
                <w:rFonts w:hint="eastAsia" w:ascii="宋体" w:hAnsi="宋体" w:cs="宋体"/>
                <w:color w:val="auto"/>
                <w:szCs w:val="21"/>
              </w:rPr>
              <w:t>9.1、品牌电脑： i7处理器、16G内存、1T硬盘、Windows专业版系统、液晶显示器</w:t>
            </w:r>
            <w:r>
              <w:rPr>
                <w:rFonts w:hint="eastAsia" w:ascii="宋体" w:hAnsi="宋体" w:cs="宋体"/>
                <w:color w:val="auto"/>
                <w:szCs w:val="21"/>
                <w:lang w:eastAsia="zh-CN"/>
              </w:rPr>
              <w:t>。</w:t>
            </w:r>
            <w:r>
              <w:rPr>
                <w:rFonts w:hint="eastAsia" w:ascii="宋体" w:hAnsi="宋体" w:cs="宋体"/>
                <w:color w:val="auto"/>
                <w:szCs w:val="21"/>
                <w:lang w:val="en-US" w:eastAsia="zh-CN"/>
              </w:rPr>
              <w:t>联想M430台式电脑一套</w:t>
            </w:r>
          </w:p>
          <w:p w14:paraId="0034E7AB">
            <w:pPr>
              <w:jc w:val="left"/>
              <w:rPr>
                <w:rFonts w:hint="eastAsia" w:ascii="宋体" w:hAnsi="宋体" w:cs="宋体"/>
                <w:color w:val="auto"/>
                <w:szCs w:val="21"/>
                <w:lang w:val="en-US" w:eastAsia="zh-CN"/>
              </w:rPr>
            </w:pPr>
            <w:r>
              <w:rPr>
                <w:rFonts w:hint="eastAsia" w:ascii="宋体" w:hAnsi="宋体" w:cs="宋体"/>
                <w:color w:val="auto"/>
                <w:szCs w:val="21"/>
              </w:rPr>
              <w:t>10、售后服务承诺</w:t>
            </w:r>
          </w:p>
          <w:p w14:paraId="69A4E8F2">
            <w:pPr>
              <w:jc w:val="left"/>
              <w:rPr>
                <w:rFonts w:hint="eastAsia" w:ascii="宋体" w:hAnsi="宋体" w:cs="宋体"/>
                <w:color w:val="auto"/>
                <w:szCs w:val="21"/>
                <w:lang w:val="en-US" w:eastAsia="zh-CN"/>
              </w:rPr>
            </w:pPr>
            <w:r>
              <w:rPr>
                <w:rFonts w:hint="eastAsia" w:ascii="宋体" w:hAnsi="宋体" w:cs="宋体"/>
                <w:color w:val="auto"/>
                <w:szCs w:val="21"/>
              </w:rPr>
              <w:t>10.1、设备安装、调试和验收：具有良好的技术支持和维修支持，仪器现场安装调试时，指定工程师协助用户完成项目相关条件摸索。设备安装调试在接到用户通知后一周内完成</w:t>
            </w:r>
          </w:p>
          <w:p w14:paraId="3128EAA4">
            <w:pPr>
              <w:jc w:val="left"/>
              <w:rPr>
                <w:rFonts w:hint="eastAsia" w:ascii="宋体" w:hAnsi="宋体" w:cs="宋体"/>
                <w:color w:val="auto"/>
                <w:szCs w:val="21"/>
                <w:lang w:val="en-US" w:eastAsia="zh-CN"/>
              </w:rPr>
            </w:pPr>
            <w:r>
              <w:rPr>
                <w:rFonts w:hint="eastAsia" w:ascii="宋体" w:hAnsi="宋体" w:cs="宋体"/>
                <w:color w:val="auto"/>
                <w:szCs w:val="21"/>
              </w:rPr>
              <w:t xml:space="preserve">10.2、技术培训：仪器验收合格后，供货方将在用户实验室对用户进行仪器操作和日常维护的现场培训，不少于3人次 </w:t>
            </w:r>
          </w:p>
          <w:p w14:paraId="6B4CCB3D">
            <w:pPr>
              <w:jc w:val="left"/>
              <w:rPr>
                <w:rFonts w:hint="eastAsia" w:ascii="宋体" w:hAnsi="宋体" w:cs="宋体"/>
                <w:color w:val="auto"/>
                <w:szCs w:val="21"/>
              </w:rPr>
            </w:pPr>
            <w:r>
              <w:rPr>
                <w:rFonts w:hint="eastAsia" w:ascii="宋体" w:hAnsi="宋体" w:cs="宋体"/>
                <w:color w:val="auto"/>
                <w:szCs w:val="21"/>
              </w:rPr>
              <w:t>*10.3、其他要求：</w:t>
            </w:r>
            <w:r>
              <w:rPr>
                <w:rFonts w:hint="eastAsia" w:ascii="宋体" w:hAnsi="宋体" w:cs="宋体"/>
                <w:color w:val="auto"/>
                <w:szCs w:val="21"/>
                <w:lang w:val="en-US" w:eastAsia="zh-CN"/>
              </w:rPr>
              <w:t>我方</w:t>
            </w:r>
            <w:r>
              <w:rPr>
                <w:rFonts w:hint="eastAsia" w:ascii="宋体" w:hAnsi="宋体" w:cs="宋体"/>
                <w:color w:val="auto"/>
                <w:szCs w:val="21"/>
              </w:rPr>
              <w:t>保证所投产品为原厂售后服务品质，投标文件提供所投设备厂商针对本项目出具的原厂三年售后服务承诺书并加盖厂商公章。</w:t>
            </w:r>
            <w:r>
              <w:rPr>
                <w:rFonts w:hint="eastAsia" w:ascii="宋体" w:hAnsi="宋体" w:cs="宋体"/>
                <w:color w:val="auto"/>
                <w:szCs w:val="21"/>
                <w:lang w:val="en-US" w:eastAsia="zh-CN"/>
              </w:rPr>
              <w:t>我方</w:t>
            </w:r>
            <w:r>
              <w:rPr>
                <w:rFonts w:hint="eastAsia" w:ascii="宋体" w:hAnsi="宋体" w:cs="宋体"/>
                <w:color w:val="auto"/>
                <w:szCs w:val="21"/>
              </w:rPr>
              <w:t>保证所投产品技术参数的真实性，投标文件提供所投设备厂商针对本项目出具的具备法律效益的技术证明文件并加盖厂商公章。</w:t>
            </w:r>
          </w:p>
        </w:tc>
        <w:tc>
          <w:tcPr>
            <w:tcW w:w="427" w:type="dxa"/>
            <w:tcBorders>
              <w:top w:val="single" w:color="auto" w:sz="4" w:space="0"/>
              <w:left w:val="nil"/>
              <w:bottom w:val="single" w:color="auto" w:sz="4" w:space="0"/>
              <w:right w:val="single" w:color="auto" w:sz="4" w:space="0"/>
            </w:tcBorders>
            <w:vAlign w:val="center"/>
          </w:tcPr>
          <w:p w14:paraId="6FF64066">
            <w:pPr>
              <w:adjustRightInd w:val="0"/>
              <w:snapToGrid w:val="0"/>
              <w:spacing w:line="26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w:t>
            </w:r>
          </w:p>
        </w:tc>
        <w:tc>
          <w:tcPr>
            <w:tcW w:w="1327" w:type="dxa"/>
            <w:tcBorders>
              <w:top w:val="single" w:color="auto" w:sz="4" w:space="0"/>
              <w:left w:val="nil"/>
              <w:bottom w:val="single" w:color="auto" w:sz="4" w:space="0"/>
              <w:right w:val="single" w:color="auto" w:sz="4" w:space="0"/>
            </w:tcBorders>
            <w:vAlign w:val="center"/>
          </w:tcPr>
          <w:p w14:paraId="44FA44CE">
            <w:pPr>
              <w:widowControl/>
              <w:jc w:val="center"/>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cstheme="minorEastAsia"/>
                <w:b/>
                <w:color w:val="auto"/>
                <w:kern w:val="0"/>
                <w:szCs w:val="21"/>
                <w:highlight w:val="none"/>
                <w:lang w:val="en-US" w:eastAsia="zh-CN"/>
              </w:rPr>
              <w:t>沃特世科技（上海）有限公司</w:t>
            </w:r>
          </w:p>
        </w:tc>
        <w:tc>
          <w:tcPr>
            <w:tcW w:w="588" w:type="dxa"/>
            <w:tcBorders>
              <w:top w:val="single" w:color="auto" w:sz="4" w:space="0"/>
              <w:left w:val="nil"/>
              <w:bottom w:val="single" w:color="auto" w:sz="4" w:space="0"/>
              <w:right w:val="single" w:color="auto" w:sz="4" w:space="0"/>
            </w:tcBorders>
            <w:vAlign w:val="center"/>
          </w:tcPr>
          <w:p w14:paraId="7173CC88">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中国</w:t>
            </w:r>
          </w:p>
        </w:tc>
        <w:tc>
          <w:tcPr>
            <w:tcW w:w="761" w:type="dxa"/>
            <w:tcBorders>
              <w:top w:val="single" w:color="auto" w:sz="4" w:space="0"/>
              <w:left w:val="nil"/>
              <w:bottom w:val="single" w:color="auto" w:sz="4" w:space="0"/>
              <w:right w:val="single" w:color="auto" w:sz="4" w:space="0"/>
            </w:tcBorders>
          </w:tcPr>
          <w:p w14:paraId="7DC772FA">
            <w:pPr>
              <w:jc w:val="center"/>
              <w:rPr>
                <w:rFonts w:hint="eastAsia" w:asciiTheme="minorEastAsia" w:hAnsiTheme="minorEastAsia" w:eastAsiaTheme="minorEastAsia" w:cstheme="minorEastAsia"/>
                <w:color w:val="auto"/>
                <w:szCs w:val="21"/>
                <w:highlight w:val="none"/>
              </w:rPr>
            </w:pPr>
          </w:p>
        </w:tc>
      </w:tr>
    </w:tbl>
    <w:p w14:paraId="0A2B6A5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5C2AA3FE">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3534D346">
      <w:pP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甲方货物负责人签字：</w:t>
      </w:r>
    </w:p>
    <w:p w14:paraId="04ABB7A0">
      <w:pPr>
        <w:widowControl/>
        <w:jc w:val="left"/>
        <w:rPr>
          <w:rFonts w:hint="eastAsia" w:asciiTheme="minorEastAsia" w:hAnsiTheme="minorEastAsia" w:eastAsiaTheme="minorEastAsia" w:cstheme="minorEastAsia"/>
          <w:b/>
          <w:color w:val="auto"/>
          <w:sz w:val="24"/>
          <w:szCs w:val="24"/>
          <w:highlight w:val="none"/>
        </w:rPr>
        <w:sectPr>
          <w:pgSz w:w="16838" w:h="11906" w:orient="landscape"/>
          <w:pgMar w:top="1134" w:right="1077" w:bottom="1134" w:left="794" w:header="851" w:footer="992" w:gutter="0"/>
          <w:pgNumType w:fmt="decimal"/>
          <w:cols w:space="720" w:num="1"/>
          <w:docGrid w:type="lines" w:linePitch="312" w:charSpace="0"/>
        </w:sectPr>
      </w:pPr>
    </w:p>
    <w:p w14:paraId="4B7C0C61">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附件5：            </w:t>
      </w:r>
    </w:p>
    <w:p w14:paraId="63DA1DB6">
      <w:pPr>
        <w:spacing w:line="360" w:lineRule="auto"/>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供货商：</w:t>
      </w:r>
      <w:r>
        <w:rPr>
          <w:rFonts w:hint="eastAsia" w:asciiTheme="minorEastAsia" w:hAnsiTheme="minorEastAsia" w:cstheme="minorEastAsia"/>
          <w:b/>
          <w:color w:val="auto"/>
          <w:sz w:val="32"/>
          <w:szCs w:val="32"/>
          <w:highlight w:val="none"/>
          <w:lang w:val="en-US" w:eastAsia="zh-CN"/>
        </w:rPr>
        <w:t>河南研田仪器设备有限</w:t>
      </w:r>
      <w:r>
        <w:rPr>
          <w:rFonts w:hint="eastAsia" w:asciiTheme="minorEastAsia" w:hAnsiTheme="minorEastAsia" w:eastAsiaTheme="minorEastAsia" w:cstheme="minorEastAsia"/>
          <w:b/>
          <w:color w:val="auto"/>
          <w:sz w:val="32"/>
          <w:szCs w:val="32"/>
          <w:highlight w:val="none"/>
        </w:rPr>
        <w:t>公司</w:t>
      </w:r>
      <w:r>
        <w:rPr>
          <w:rFonts w:hint="eastAsia" w:asciiTheme="minorEastAsia" w:hAnsiTheme="minorEastAsia" w:eastAsiaTheme="minorEastAsia" w:cstheme="minorEastAsia"/>
          <w:b/>
          <w:color w:val="auto"/>
          <w:sz w:val="32"/>
          <w:szCs w:val="32"/>
          <w:highlight w:val="none"/>
        </w:rPr>
        <w:t>质量保障及服务表</w:t>
      </w:r>
    </w:p>
    <w:p w14:paraId="75A04AD7">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致：河南中医药大学： </w:t>
      </w:r>
    </w:p>
    <w:p w14:paraId="3BBC2472">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根据贵方招标编号为</w:t>
      </w:r>
      <w:r>
        <w:rPr>
          <w:rFonts w:hint="eastAsia" w:asciiTheme="minorEastAsia" w:hAnsiTheme="minorEastAsia" w:cstheme="minorEastAsia"/>
          <w:color w:val="auto"/>
          <w:sz w:val="24"/>
          <w:szCs w:val="24"/>
          <w:highlight w:val="none"/>
          <w:lang w:val="en-US" w:eastAsia="zh-CN"/>
        </w:rPr>
        <w:t>豫财招标采购-2024-1539（A包）</w:t>
      </w:r>
      <w:r>
        <w:rPr>
          <w:rFonts w:hint="eastAsia" w:asciiTheme="minorEastAsia" w:hAnsiTheme="minorEastAsia" w:eastAsiaTheme="minorEastAsia" w:cstheme="minorEastAsia"/>
          <w:b/>
          <w:color w:val="auto"/>
          <w:sz w:val="24"/>
          <w:szCs w:val="24"/>
          <w:highlight w:val="none"/>
        </w:rPr>
        <w:t>的货物（具体货物见附件3），我公司对该项目售后产品做出如下质保及售后服务承诺：</w:t>
      </w:r>
    </w:p>
    <w:tbl>
      <w:tblPr>
        <w:tblStyle w:val="4"/>
        <w:tblW w:w="84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120"/>
        <w:gridCol w:w="3255"/>
        <w:gridCol w:w="1380"/>
      </w:tblGrid>
      <w:tr w14:paraId="773E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780EB729">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3120" w:type="dxa"/>
            <w:tcBorders>
              <w:top w:val="single" w:color="auto" w:sz="4" w:space="0"/>
              <w:left w:val="single" w:color="auto" w:sz="4" w:space="0"/>
              <w:bottom w:val="single" w:color="auto" w:sz="4" w:space="0"/>
              <w:right w:val="single" w:color="auto" w:sz="4" w:space="0"/>
            </w:tcBorders>
            <w:vAlign w:val="center"/>
          </w:tcPr>
          <w:p w14:paraId="03DEA7B7">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质量保障措施及服务内容</w:t>
            </w:r>
          </w:p>
        </w:tc>
        <w:tc>
          <w:tcPr>
            <w:tcW w:w="3255" w:type="dxa"/>
            <w:tcBorders>
              <w:top w:val="single" w:color="auto" w:sz="4" w:space="0"/>
              <w:left w:val="single" w:color="auto" w:sz="4" w:space="0"/>
              <w:bottom w:val="single" w:color="auto" w:sz="4" w:space="0"/>
              <w:right w:val="single" w:color="auto" w:sz="4" w:space="0"/>
            </w:tcBorders>
            <w:vAlign w:val="center"/>
          </w:tcPr>
          <w:p w14:paraId="05833845">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承诺</w:t>
            </w:r>
          </w:p>
        </w:tc>
        <w:tc>
          <w:tcPr>
            <w:tcW w:w="1380" w:type="dxa"/>
            <w:tcBorders>
              <w:top w:val="single" w:color="auto" w:sz="4" w:space="0"/>
              <w:left w:val="single" w:color="auto" w:sz="4" w:space="0"/>
              <w:bottom w:val="single" w:color="auto" w:sz="4" w:space="0"/>
              <w:right w:val="single" w:color="auto" w:sz="4" w:space="0"/>
            </w:tcBorders>
            <w:vAlign w:val="center"/>
          </w:tcPr>
          <w:p w14:paraId="6415BEAA">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备注</w:t>
            </w:r>
          </w:p>
        </w:tc>
      </w:tr>
      <w:tr w14:paraId="1D63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20" w:type="dxa"/>
            <w:tcBorders>
              <w:top w:val="single" w:color="auto" w:sz="4" w:space="0"/>
              <w:left w:val="single" w:color="auto" w:sz="4" w:space="0"/>
              <w:bottom w:val="single" w:color="auto" w:sz="4" w:space="0"/>
              <w:right w:val="single" w:color="auto" w:sz="4" w:space="0"/>
            </w:tcBorders>
            <w:vAlign w:val="center"/>
          </w:tcPr>
          <w:p w14:paraId="61731E49">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3120" w:type="dxa"/>
            <w:tcBorders>
              <w:top w:val="single" w:color="auto" w:sz="4" w:space="0"/>
              <w:left w:val="single" w:color="auto" w:sz="4" w:space="0"/>
              <w:bottom w:val="single" w:color="auto" w:sz="4" w:space="0"/>
              <w:right w:val="single" w:color="auto" w:sz="4" w:space="0"/>
            </w:tcBorders>
            <w:vAlign w:val="center"/>
          </w:tcPr>
          <w:p w14:paraId="08E1C1DA">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整机保修</w:t>
            </w:r>
          </w:p>
        </w:tc>
        <w:tc>
          <w:tcPr>
            <w:tcW w:w="3255" w:type="dxa"/>
            <w:tcBorders>
              <w:top w:val="single" w:color="auto" w:sz="4" w:space="0"/>
              <w:left w:val="single" w:color="auto" w:sz="4" w:space="0"/>
              <w:bottom w:val="single" w:color="auto" w:sz="4" w:space="0"/>
              <w:right w:val="single" w:color="auto" w:sz="4" w:space="0"/>
            </w:tcBorders>
            <w:vAlign w:val="center"/>
          </w:tcPr>
          <w:p w14:paraId="6432EDBE">
            <w:pP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三年</w:t>
            </w:r>
          </w:p>
        </w:tc>
        <w:tc>
          <w:tcPr>
            <w:tcW w:w="1380" w:type="dxa"/>
            <w:tcBorders>
              <w:top w:val="single" w:color="auto" w:sz="4" w:space="0"/>
              <w:left w:val="single" w:color="auto" w:sz="4" w:space="0"/>
              <w:bottom w:val="single" w:color="auto" w:sz="4" w:space="0"/>
              <w:right w:val="single" w:color="auto" w:sz="4" w:space="0"/>
            </w:tcBorders>
            <w:vAlign w:val="center"/>
          </w:tcPr>
          <w:p w14:paraId="067AD549">
            <w:pPr>
              <w:rPr>
                <w:rFonts w:hint="eastAsia" w:asciiTheme="minorEastAsia" w:hAnsiTheme="minorEastAsia" w:eastAsiaTheme="minorEastAsia" w:cstheme="minorEastAsia"/>
                <w:color w:val="auto"/>
                <w:szCs w:val="21"/>
                <w:highlight w:val="none"/>
              </w:rPr>
            </w:pPr>
          </w:p>
        </w:tc>
      </w:tr>
      <w:tr w14:paraId="576B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20" w:type="dxa"/>
            <w:tcBorders>
              <w:top w:val="single" w:color="auto" w:sz="4" w:space="0"/>
              <w:left w:val="single" w:color="auto" w:sz="4" w:space="0"/>
              <w:bottom w:val="single" w:color="auto" w:sz="4" w:space="0"/>
              <w:right w:val="single" w:color="auto" w:sz="4" w:space="0"/>
            </w:tcBorders>
            <w:vAlign w:val="center"/>
          </w:tcPr>
          <w:p w14:paraId="4E5F96CA">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3120" w:type="dxa"/>
            <w:tcBorders>
              <w:top w:val="single" w:color="auto" w:sz="4" w:space="0"/>
              <w:left w:val="single" w:color="auto" w:sz="4" w:space="0"/>
              <w:bottom w:val="single" w:color="auto" w:sz="4" w:space="0"/>
              <w:right w:val="single" w:color="auto" w:sz="4" w:space="0"/>
            </w:tcBorders>
            <w:vAlign w:val="center"/>
          </w:tcPr>
          <w:p w14:paraId="64C65917">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随机标准配件</w:t>
            </w:r>
          </w:p>
        </w:tc>
        <w:tc>
          <w:tcPr>
            <w:tcW w:w="3255" w:type="dxa"/>
            <w:tcBorders>
              <w:top w:val="single" w:color="auto" w:sz="4" w:space="0"/>
              <w:left w:val="single" w:color="auto" w:sz="4" w:space="0"/>
              <w:bottom w:val="single" w:color="auto" w:sz="4" w:space="0"/>
              <w:right w:val="single" w:color="auto" w:sz="4" w:space="0"/>
            </w:tcBorders>
            <w:vAlign w:val="center"/>
          </w:tcPr>
          <w:p w14:paraId="3558D4AE">
            <w:pP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随机标准配件</w:t>
            </w:r>
          </w:p>
        </w:tc>
        <w:tc>
          <w:tcPr>
            <w:tcW w:w="1380" w:type="dxa"/>
            <w:tcBorders>
              <w:top w:val="single" w:color="auto" w:sz="4" w:space="0"/>
              <w:left w:val="single" w:color="auto" w:sz="4" w:space="0"/>
              <w:bottom w:val="single" w:color="auto" w:sz="4" w:space="0"/>
              <w:right w:val="single" w:color="auto" w:sz="4" w:space="0"/>
            </w:tcBorders>
            <w:vAlign w:val="center"/>
          </w:tcPr>
          <w:p w14:paraId="7E0B5C85">
            <w:pPr>
              <w:rPr>
                <w:rFonts w:hint="eastAsia" w:asciiTheme="minorEastAsia" w:hAnsiTheme="minorEastAsia" w:eastAsiaTheme="minorEastAsia" w:cstheme="minorEastAsia"/>
                <w:color w:val="auto"/>
                <w:szCs w:val="21"/>
                <w:highlight w:val="none"/>
              </w:rPr>
            </w:pPr>
          </w:p>
        </w:tc>
      </w:tr>
      <w:tr w14:paraId="33CF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7CC7ABDC">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3120" w:type="dxa"/>
            <w:tcBorders>
              <w:top w:val="single" w:color="auto" w:sz="4" w:space="0"/>
              <w:left w:val="single" w:color="auto" w:sz="4" w:space="0"/>
              <w:bottom w:val="single" w:color="auto" w:sz="4" w:space="0"/>
              <w:right w:val="single" w:color="auto" w:sz="4" w:space="0"/>
            </w:tcBorders>
            <w:vAlign w:val="center"/>
          </w:tcPr>
          <w:p w14:paraId="6CD5E0B1">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加购选配件</w:t>
            </w:r>
          </w:p>
        </w:tc>
        <w:tc>
          <w:tcPr>
            <w:tcW w:w="3255" w:type="dxa"/>
            <w:tcBorders>
              <w:top w:val="single" w:color="auto" w:sz="4" w:space="0"/>
              <w:left w:val="single" w:color="auto" w:sz="4" w:space="0"/>
              <w:bottom w:val="single" w:color="auto" w:sz="4" w:space="0"/>
              <w:right w:val="single" w:color="auto" w:sz="4" w:space="0"/>
            </w:tcBorders>
            <w:vAlign w:val="center"/>
          </w:tcPr>
          <w:p w14:paraId="6E803411">
            <w:pP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加购选配件</w:t>
            </w:r>
          </w:p>
        </w:tc>
        <w:tc>
          <w:tcPr>
            <w:tcW w:w="1380" w:type="dxa"/>
            <w:tcBorders>
              <w:top w:val="single" w:color="auto" w:sz="4" w:space="0"/>
              <w:left w:val="single" w:color="auto" w:sz="4" w:space="0"/>
              <w:bottom w:val="single" w:color="auto" w:sz="4" w:space="0"/>
              <w:right w:val="single" w:color="auto" w:sz="4" w:space="0"/>
            </w:tcBorders>
            <w:vAlign w:val="center"/>
          </w:tcPr>
          <w:p w14:paraId="108867D7">
            <w:pPr>
              <w:rPr>
                <w:rFonts w:hint="eastAsia" w:asciiTheme="minorEastAsia" w:hAnsiTheme="minorEastAsia" w:eastAsiaTheme="minorEastAsia" w:cstheme="minorEastAsia"/>
                <w:color w:val="auto"/>
                <w:szCs w:val="21"/>
                <w:highlight w:val="none"/>
              </w:rPr>
            </w:pPr>
          </w:p>
        </w:tc>
      </w:tr>
      <w:tr w14:paraId="4C8F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196BB77">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3120" w:type="dxa"/>
            <w:tcBorders>
              <w:top w:val="single" w:color="auto" w:sz="4" w:space="0"/>
              <w:left w:val="single" w:color="auto" w:sz="4" w:space="0"/>
              <w:bottom w:val="single" w:color="auto" w:sz="4" w:space="0"/>
              <w:right w:val="single" w:color="auto" w:sz="4" w:space="0"/>
            </w:tcBorders>
            <w:vAlign w:val="center"/>
          </w:tcPr>
          <w:p w14:paraId="56CF9E63">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随机资料、光盘介质、软盘介质、连接线、指示灯、电源线、随机工具等。</w:t>
            </w:r>
          </w:p>
        </w:tc>
        <w:tc>
          <w:tcPr>
            <w:tcW w:w="3255" w:type="dxa"/>
            <w:tcBorders>
              <w:top w:val="single" w:color="auto" w:sz="4" w:space="0"/>
              <w:left w:val="single" w:color="auto" w:sz="4" w:space="0"/>
              <w:bottom w:val="single" w:color="auto" w:sz="4" w:space="0"/>
              <w:right w:val="single" w:color="auto" w:sz="4" w:space="0"/>
            </w:tcBorders>
            <w:vAlign w:val="center"/>
          </w:tcPr>
          <w:p w14:paraId="76EF27EE">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随机配置见随机装箱清单</w:t>
            </w:r>
          </w:p>
        </w:tc>
        <w:tc>
          <w:tcPr>
            <w:tcW w:w="1380" w:type="dxa"/>
            <w:tcBorders>
              <w:top w:val="single" w:color="auto" w:sz="4" w:space="0"/>
              <w:left w:val="single" w:color="auto" w:sz="4" w:space="0"/>
              <w:bottom w:val="single" w:color="auto" w:sz="4" w:space="0"/>
              <w:right w:val="single" w:color="auto" w:sz="4" w:space="0"/>
            </w:tcBorders>
            <w:vAlign w:val="center"/>
          </w:tcPr>
          <w:p w14:paraId="3D3A8692">
            <w:pPr>
              <w:rPr>
                <w:rFonts w:hint="eastAsia" w:asciiTheme="minorEastAsia" w:hAnsiTheme="minorEastAsia" w:eastAsiaTheme="minorEastAsia" w:cstheme="minorEastAsia"/>
                <w:color w:val="auto"/>
                <w:szCs w:val="21"/>
                <w:highlight w:val="none"/>
              </w:rPr>
            </w:pPr>
          </w:p>
        </w:tc>
      </w:tr>
      <w:tr w14:paraId="1628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720" w:type="dxa"/>
            <w:tcBorders>
              <w:top w:val="single" w:color="auto" w:sz="4" w:space="0"/>
              <w:left w:val="single" w:color="auto" w:sz="4" w:space="0"/>
              <w:bottom w:val="single" w:color="auto" w:sz="4" w:space="0"/>
              <w:right w:val="single" w:color="auto" w:sz="4" w:space="0"/>
            </w:tcBorders>
            <w:vAlign w:val="center"/>
          </w:tcPr>
          <w:p w14:paraId="591FC3D1">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w:t>
            </w:r>
          </w:p>
        </w:tc>
        <w:tc>
          <w:tcPr>
            <w:tcW w:w="3120" w:type="dxa"/>
            <w:tcBorders>
              <w:top w:val="single" w:color="auto" w:sz="4" w:space="0"/>
              <w:left w:val="single" w:color="auto" w:sz="4" w:space="0"/>
              <w:bottom w:val="single" w:color="auto" w:sz="4" w:space="0"/>
              <w:right w:val="single" w:color="auto" w:sz="4" w:space="0"/>
            </w:tcBorders>
            <w:vAlign w:val="center"/>
          </w:tcPr>
          <w:p w14:paraId="375FE922">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运输方式</w:t>
            </w:r>
          </w:p>
        </w:tc>
        <w:tc>
          <w:tcPr>
            <w:tcW w:w="3255" w:type="dxa"/>
            <w:tcBorders>
              <w:top w:val="single" w:color="auto" w:sz="4" w:space="0"/>
              <w:left w:val="single" w:color="auto" w:sz="4" w:space="0"/>
              <w:bottom w:val="single" w:color="auto" w:sz="4" w:space="0"/>
              <w:right w:val="single" w:color="auto" w:sz="4" w:space="0"/>
            </w:tcBorders>
            <w:vAlign w:val="center"/>
          </w:tcPr>
          <w:p w14:paraId="4C53B816">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免费送货上门</w:t>
            </w:r>
          </w:p>
        </w:tc>
        <w:tc>
          <w:tcPr>
            <w:tcW w:w="1380" w:type="dxa"/>
            <w:tcBorders>
              <w:top w:val="single" w:color="auto" w:sz="4" w:space="0"/>
              <w:left w:val="single" w:color="auto" w:sz="4" w:space="0"/>
              <w:bottom w:val="single" w:color="auto" w:sz="4" w:space="0"/>
              <w:right w:val="single" w:color="auto" w:sz="4" w:space="0"/>
            </w:tcBorders>
            <w:vAlign w:val="center"/>
          </w:tcPr>
          <w:p w14:paraId="2B0F5F70">
            <w:pPr>
              <w:rPr>
                <w:rFonts w:hint="eastAsia" w:asciiTheme="minorEastAsia" w:hAnsiTheme="minorEastAsia" w:eastAsiaTheme="minorEastAsia" w:cstheme="minorEastAsia"/>
                <w:color w:val="auto"/>
                <w:szCs w:val="21"/>
                <w:highlight w:val="none"/>
              </w:rPr>
            </w:pPr>
          </w:p>
        </w:tc>
      </w:tr>
      <w:tr w14:paraId="6B35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20" w:type="dxa"/>
            <w:tcBorders>
              <w:top w:val="single" w:color="auto" w:sz="4" w:space="0"/>
              <w:left w:val="single" w:color="auto" w:sz="4" w:space="0"/>
              <w:bottom w:val="single" w:color="auto" w:sz="4" w:space="0"/>
              <w:right w:val="single" w:color="auto" w:sz="4" w:space="0"/>
            </w:tcBorders>
            <w:vAlign w:val="center"/>
          </w:tcPr>
          <w:p w14:paraId="4CD4610A">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w:t>
            </w:r>
          </w:p>
        </w:tc>
        <w:tc>
          <w:tcPr>
            <w:tcW w:w="3120" w:type="dxa"/>
            <w:tcBorders>
              <w:top w:val="single" w:color="auto" w:sz="4" w:space="0"/>
              <w:left w:val="single" w:color="auto" w:sz="4" w:space="0"/>
              <w:bottom w:val="single" w:color="auto" w:sz="4" w:space="0"/>
              <w:right w:val="single" w:color="auto" w:sz="4" w:space="0"/>
            </w:tcBorders>
            <w:vAlign w:val="center"/>
          </w:tcPr>
          <w:p w14:paraId="621F1097">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交货时间</w:t>
            </w:r>
          </w:p>
        </w:tc>
        <w:tc>
          <w:tcPr>
            <w:tcW w:w="3255" w:type="dxa"/>
            <w:tcBorders>
              <w:top w:val="single" w:color="auto" w:sz="4" w:space="0"/>
              <w:left w:val="single" w:color="auto" w:sz="4" w:space="0"/>
              <w:bottom w:val="single" w:color="auto" w:sz="4" w:space="0"/>
              <w:right w:val="single" w:color="auto" w:sz="4" w:space="0"/>
            </w:tcBorders>
            <w:vAlign w:val="center"/>
          </w:tcPr>
          <w:p w14:paraId="58C38DE0">
            <w:pPr>
              <w:ind w:firstLine="630" w:firstLineChars="3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年</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日前交货完毕</w:t>
            </w:r>
          </w:p>
        </w:tc>
        <w:tc>
          <w:tcPr>
            <w:tcW w:w="1380" w:type="dxa"/>
            <w:tcBorders>
              <w:top w:val="single" w:color="auto" w:sz="4" w:space="0"/>
              <w:left w:val="single" w:color="auto" w:sz="4" w:space="0"/>
              <w:bottom w:val="single" w:color="auto" w:sz="4" w:space="0"/>
              <w:right w:val="single" w:color="auto" w:sz="4" w:space="0"/>
            </w:tcBorders>
            <w:vAlign w:val="center"/>
          </w:tcPr>
          <w:p w14:paraId="46755B78">
            <w:pPr>
              <w:rPr>
                <w:rFonts w:hint="eastAsia" w:asciiTheme="minorEastAsia" w:hAnsiTheme="minorEastAsia" w:eastAsiaTheme="minorEastAsia" w:cstheme="minorEastAsia"/>
                <w:color w:val="auto"/>
                <w:szCs w:val="21"/>
                <w:highlight w:val="none"/>
              </w:rPr>
            </w:pPr>
          </w:p>
        </w:tc>
      </w:tr>
      <w:tr w14:paraId="7D43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20" w:type="dxa"/>
            <w:tcBorders>
              <w:top w:val="single" w:color="auto" w:sz="4" w:space="0"/>
              <w:left w:val="single" w:color="auto" w:sz="4" w:space="0"/>
              <w:bottom w:val="single" w:color="auto" w:sz="4" w:space="0"/>
              <w:right w:val="single" w:color="auto" w:sz="4" w:space="0"/>
            </w:tcBorders>
            <w:vAlign w:val="center"/>
          </w:tcPr>
          <w:p w14:paraId="6F6CAB5A">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p>
        </w:tc>
        <w:tc>
          <w:tcPr>
            <w:tcW w:w="3120" w:type="dxa"/>
            <w:tcBorders>
              <w:top w:val="single" w:color="auto" w:sz="4" w:space="0"/>
              <w:left w:val="single" w:color="auto" w:sz="4" w:space="0"/>
              <w:bottom w:val="single" w:color="auto" w:sz="4" w:space="0"/>
              <w:right w:val="single" w:color="auto" w:sz="4" w:space="0"/>
            </w:tcBorders>
            <w:vAlign w:val="center"/>
          </w:tcPr>
          <w:p w14:paraId="5EB62109">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安装、调试服务 </w:t>
            </w:r>
          </w:p>
        </w:tc>
        <w:tc>
          <w:tcPr>
            <w:tcW w:w="3255" w:type="dxa"/>
            <w:tcBorders>
              <w:top w:val="single" w:color="auto" w:sz="4" w:space="0"/>
              <w:left w:val="single" w:color="auto" w:sz="4" w:space="0"/>
              <w:bottom w:val="single" w:color="auto" w:sz="4" w:space="0"/>
              <w:right w:val="single" w:color="auto" w:sz="4" w:space="0"/>
            </w:tcBorders>
            <w:vAlign w:val="center"/>
          </w:tcPr>
          <w:p w14:paraId="4F94526C">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免费安装调试</w:t>
            </w:r>
          </w:p>
        </w:tc>
        <w:tc>
          <w:tcPr>
            <w:tcW w:w="1380" w:type="dxa"/>
            <w:tcBorders>
              <w:top w:val="single" w:color="auto" w:sz="4" w:space="0"/>
              <w:left w:val="single" w:color="auto" w:sz="4" w:space="0"/>
              <w:bottom w:val="single" w:color="auto" w:sz="4" w:space="0"/>
              <w:right w:val="single" w:color="auto" w:sz="4" w:space="0"/>
            </w:tcBorders>
            <w:vAlign w:val="center"/>
          </w:tcPr>
          <w:p w14:paraId="4AC421A7">
            <w:pPr>
              <w:rPr>
                <w:rFonts w:hint="eastAsia" w:asciiTheme="minorEastAsia" w:hAnsiTheme="minorEastAsia" w:eastAsiaTheme="minorEastAsia" w:cstheme="minorEastAsia"/>
                <w:color w:val="auto"/>
                <w:szCs w:val="21"/>
                <w:highlight w:val="none"/>
              </w:rPr>
            </w:pPr>
          </w:p>
        </w:tc>
      </w:tr>
      <w:tr w14:paraId="7109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20" w:type="dxa"/>
            <w:tcBorders>
              <w:top w:val="single" w:color="auto" w:sz="4" w:space="0"/>
              <w:left w:val="single" w:color="auto" w:sz="4" w:space="0"/>
              <w:bottom w:val="single" w:color="auto" w:sz="4" w:space="0"/>
              <w:right w:val="single" w:color="auto" w:sz="4" w:space="0"/>
            </w:tcBorders>
            <w:vAlign w:val="center"/>
          </w:tcPr>
          <w:p w14:paraId="545AFDDC">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w:t>
            </w:r>
          </w:p>
        </w:tc>
        <w:tc>
          <w:tcPr>
            <w:tcW w:w="3120" w:type="dxa"/>
            <w:tcBorders>
              <w:top w:val="single" w:color="auto" w:sz="4" w:space="0"/>
              <w:left w:val="single" w:color="auto" w:sz="4" w:space="0"/>
              <w:bottom w:val="single" w:color="auto" w:sz="4" w:space="0"/>
              <w:right w:val="single" w:color="auto" w:sz="4" w:space="0"/>
            </w:tcBorders>
            <w:vAlign w:val="center"/>
          </w:tcPr>
          <w:p w14:paraId="2D161E6E">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整机免费换货期限</w:t>
            </w:r>
          </w:p>
        </w:tc>
        <w:tc>
          <w:tcPr>
            <w:tcW w:w="3255" w:type="dxa"/>
            <w:tcBorders>
              <w:top w:val="single" w:color="auto" w:sz="4" w:space="0"/>
              <w:left w:val="single" w:color="auto" w:sz="4" w:space="0"/>
              <w:bottom w:val="single" w:color="auto" w:sz="4" w:space="0"/>
              <w:right w:val="single" w:color="auto" w:sz="4" w:space="0"/>
            </w:tcBorders>
            <w:vAlign w:val="center"/>
          </w:tcPr>
          <w:p w14:paraId="5CB7906F">
            <w:pP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1年</w:t>
            </w:r>
          </w:p>
        </w:tc>
        <w:tc>
          <w:tcPr>
            <w:tcW w:w="1380" w:type="dxa"/>
            <w:tcBorders>
              <w:top w:val="single" w:color="auto" w:sz="4" w:space="0"/>
              <w:left w:val="single" w:color="auto" w:sz="4" w:space="0"/>
              <w:bottom w:val="single" w:color="auto" w:sz="4" w:space="0"/>
              <w:right w:val="single" w:color="auto" w:sz="4" w:space="0"/>
            </w:tcBorders>
            <w:vAlign w:val="center"/>
          </w:tcPr>
          <w:p w14:paraId="40D17D8C">
            <w:pPr>
              <w:rPr>
                <w:rFonts w:hint="eastAsia" w:asciiTheme="minorEastAsia" w:hAnsiTheme="minorEastAsia" w:eastAsiaTheme="minorEastAsia" w:cstheme="minorEastAsia"/>
                <w:color w:val="auto"/>
                <w:szCs w:val="21"/>
                <w:highlight w:val="none"/>
              </w:rPr>
            </w:pPr>
          </w:p>
        </w:tc>
      </w:tr>
      <w:tr w14:paraId="20AD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AFCC9C2">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w:t>
            </w:r>
          </w:p>
        </w:tc>
        <w:tc>
          <w:tcPr>
            <w:tcW w:w="3120" w:type="dxa"/>
            <w:tcBorders>
              <w:top w:val="single" w:color="auto" w:sz="4" w:space="0"/>
              <w:left w:val="single" w:color="auto" w:sz="4" w:space="0"/>
              <w:bottom w:val="single" w:color="auto" w:sz="4" w:space="0"/>
              <w:right w:val="single" w:color="auto" w:sz="4" w:space="0"/>
            </w:tcBorders>
            <w:vAlign w:val="center"/>
          </w:tcPr>
          <w:p w14:paraId="5C569E42">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免费上门服务期</w:t>
            </w:r>
          </w:p>
        </w:tc>
        <w:tc>
          <w:tcPr>
            <w:tcW w:w="3255" w:type="dxa"/>
            <w:tcBorders>
              <w:top w:val="single" w:color="auto" w:sz="4" w:space="0"/>
              <w:left w:val="single" w:color="auto" w:sz="4" w:space="0"/>
              <w:bottom w:val="single" w:color="auto" w:sz="4" w:space="0"/>
              <w:right w:val="single" w:color="auto" w:sz="4" w:space="0"/>
            </w:tcBorders>
            <w:vAlign w:val="center"/>
          </w:tcPr>
          <w:p w14:paraId="2E8DC45D">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终身。提供随叫随到上门服务，全天候24小时响应（包括节假日如春节、国庆节、五一节等），</w:t>
            </w:r>
          </w:p>
        </w:tc>
        <w:tc>
          <w:tcPr>
            <w:tcW w:w="1380" w:type="dxa"/>
            <w:tcBorders>
              <w:top w:val="single" w:color="auto" w:sz="4" w:space="0"/>
              <w:left w:val="single" w:color="auto" w:sz="4" w:space="0"/>
              <w:bottom w:val="single" w:color="auto" w:sz="4" w:space="0"/>
              <w:right w:val="single" w:color="auto" w:sz="4" w:space="0"/>
            </w:tcBorders>
            <w:vAlign w:val="center"/>
          </w:tcPr>
          <w:p w14:paraId="6CF0D26B">
            <w:pPr>
              <w:rPr>
                <w:rFonts w:hint="eastAsia" w:asciiTheme="minorEastAsia" w:hAnsiTheme="minorEastAsia" w:eastAsiaTheme="minorEastAsia" w:cstheme="minorEastAsia"/>
                <w:color w:val="auto"/>
                <w:szCs w:val="21"/>
                <w:highlight w:val="none"/>
              </w:rPr>
            </w:pPr>
          </w:p>
        </w:tc>
      </w:tr>
      <w:tr w14:paraId="61C6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20" w:type="dxa"/>
            <w:tcBorders>
              <w:top w:val="single" w:color="auto" w:sz="4" w:space="0"/>
              <w:left w:val="single" w:color="auto" w:sz="4" w:space="0"/>
              <w:bottom w:val="single" w:color="auto" w:sz="4" w:space="0"/>
              <w:right w:val="single" w:color="auto" w:sz="4" w:space="0"/>
            </w:tcBorders>
            <w:vAlign w:val="center"/>
          </w:tcPr>
          <w:p w14:paraId="5B565B50">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p>
        </w:tc>
        <w:tc>
          <w:tcPr>
            <w:tcW w:w="3120" w:type="dxa"/>
            <w:tcBorders>
              <w:top w:val="single" w:color="auto" w:sz="4" w:space="0"/>
              <w:left w:val="single" w:color="auto" w:sz="4" w:space="0"/>
              <w:bottom w:val="single" w:color="auto" w:sz="4" w:space="0"/>
              <w:right w:val="single" w:color="auto" w:sz="4" w:space="0"/>
            </w:tcBorders>
            <w:vAlign w:val="center"/>
          </w:tcPr>
          <w:p w14:paraId="1DC78FBA">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质保期内产品故障服务响应时限</w:t>
            </w:r>
          </w:p>
        </w:tc>
        <w:tc>
          <w:tcPr>
            <w:tcW w:w="3255" w:type="dxa"/>
            <w:tcBorders>
              <w:top w:val="single" w:color="auto" w:sz="4" w:space="0"/>
              <w:left w:val="single" w:color="auto" w:sz="4" w:space="0"/>
              <w:bottom w:val="single" w:color="auto" w:sz="4" w:space="0"/>
              <w:right w:val="single" w:color="auto" w:sz="4" w:space="0"/>
            </w:tcBorders>
            <w:vAlign w:val="center"/>
          </w:tcPr>
          <w:p w14:paraId="6297F730">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2个小时内响应</w:t>
            </w:r>
          </w:p>
        </w:tc>
        <w:tc>
          <w:tcPr>
            <w:tcW w:w="1380" w:type="dxa"/>
            <w:tcBorders>
              <w:top w:val="single" w:color="auto" w:sz="4" w:space="0"/>
              <w:left w:val="single" w:color="auto" w:sz="4" w:space="0"/>
              <w:bottom w:val="single" w:color="auto" w:sz="4" w:space="0"/>
              <w:right w:val="single" w:color="auto" w:sz="4" w:space="0"/>
            </w:tcBorders>
            <w:vAlign w:val="center"/>
          </w:tcPr>
          <w:p w14:paraId="34E22D9F">
            <w:pPr>
              <w:rPr>
                <w:rFonts w:hint="eastAsia" w:asciiTheme="minorEastAsia" w:hAnsiTheme="minorEastAsia" w:eastAsiaTheme="minorEastAsia" w:cstheme="minorEastAsia"/>
                <w:color w:val="auto"/>
                <w:szCs w:val="21"/>
                <w:highlight w:val="none"/>
              </w:rPr>
            </w:pPr>
          </w:p>
        </w:tc>
      </w:tr>
      <w:tr w14:paraId="55E7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20" w:type="dxa"/>
            <w:tcBorders>
              <w:top w:val="single" w:color="auto" w:sz="4" w:space="0"/>
              <w:left w:val="single" w:color="auto" w:sz="4" w:space="0"/>
              <w:bottom w:val="single" w:color="auto" w:sz="4" w:space="0"/>
              <w:right w:val="single" w:color="auto" w:sz="4" w:space="0"/>
            </w:tcBorders>
            <w:vAlign w:val="center"/>
          </w:tcPr>
          <w:p w14:paraId="24E280F5">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w:t>
            </w:r>
          </w:p>
        </w:tc>
        <w:tc>
          <w:tcPr>
            <w:tcW w:w="3120" w:type="dxa"/>
            <w:tcBorders>
              <w:top w:val="single" w:color="auto" w:sz="4" w:space="0"/>
              <w:left w:val="single" w:color="auto" w:sz="4" w:space="0"/>
              <w:bottom w:val="single" w:color="auto" w:sz="4" w:space="0"/>
              <w:right w:val="single" w:color="auto" w:sz="4" w:space="0"/>
            </w:tcBorders>
            <w:vAlign w:val="center"/>
          </w:tcPr>
          <w:p w14:paraId="747A21B2">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服务时间</w:t>
            </w:r>
          </w:p>
        </w:tc>
        <w:tc>
          <w:tcPr>
            <w:tcW w:w="3255" w:type="dxa"/>
            <w:tcBorders>
              <w:top w:val="single" w:color="auto" w:sz="4" w:space="0"/>
              <w:left w:val="single" w:color="auto" w:sz="4" w:space="0"/>
              <w:bottom w:val="single" w:color="auto" w:sz="4" w:space="0"/>
              <w:right w:val="single" w:color="auto" w:sz="4" w:space="0"/>
            </w:tcBorders>
            <w:vAlign w:val="center"/>
          </w:tcPr>
          <w:p w14:paraId="00C8E518">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24小时（包括节假日如春节、国庆节、五一节等）</w:t>
            </w:r>
          </w:p>
        </w:tc>
        <w:tc>
          <w:tcPr>
            <w:tcW w:w="1380" w:type="dxa"/>
            <w:tcBorders>
              <w:top w:val="single" w:color="auto" w:sz="4" w:space="0"/>
              <w:left w:val="single" w:color="auto" w:sz="4" w:space="0"/>
              <w:bottom w:val="single" w:color="auto" w:sz="4" w:space="0"/>
              <w:right w:val="single" w:color="auto" w:sz="4" w:space="0"/>
            </w:tcBorders>
            <w:vAlign w:val="center"/>
          </w:tcPr>
          <w:p w14:paraId="16F78A95">
            <w:pPr>
              <w:rPr>
                <w:rFonts w:hint="eastAsia" w:asciiTheme="minorEastAsia" w:hAnsiTheme="minorEastAsia" w:eastAsiaTheme="minorEastAsia" w:cstheme="minorEastAsia"/>
                <w:color w:val="auto"/>
                <w:szCs w:val="21"/>
                <w:highlight w:val="none"/>
              </w:rPr>
            </w:pPr>
          </w:p>
        </w:tc>
      </w:tr>
      <w:tr w14:paraId="6646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20" w:type="dxa"/>
            <w:tcBorders>
              <w:top w:val="single" w:color="auto" w:sz="4" w:space="0"/>
              <w:left w:val="single" w:color="auto" w:sz="4" w:space="0"/>
              <w:bottom w:val="single" w:color="auto" w:sz="4" w:space="0"/>
              <w:right w:val="single" w:color="auto" w:sz="4" w:space="0"/>
            </w:tcBorders>
            <w:vAlign w:val="center"/>
          </w:tcPr>
          <w:p w14:paraId="29C4A3F3">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w:t>
            </w:r>
          </w:p>
        </w:tc>
        <w:tc>
          <w:tcPr>
            <w:tcW w:w="3120" w:type="dxa"/>
            <w:tcBorders>
              <w:top w:val="single" w:color="auto" w:sz="4" w:space="0"/>
              <w:left w:val="single" w:color="auto" w:sz="4" w:space="0"/>
              <w:bottom w:val="single" w:color="auto" w:sz="4" w:space="0"/>
              <w:right w:val="single" w:color="auto" w:sz="4" w:space="0"/>
            </w:tcBorders>
            <w:vAlign w:val="center"/>
          </w:tcPr>
          <w:p w14:paraId="658624EC">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上门时间</w:t>
            </w:r>
          </w:p>
        </w:tc>
        <w:tc>
          <w:tcPr>
            <w:tcW w:w="3255" w:type="dxa"/>
            <w:tcBorders>
              <w:top w:val="single" w:color="auto" w:sz="4" w:space="0"/>
              <w:left w:val="single" w:color="auto" w:sz="4" w:space="0"/>
              <w:bottom w:val="single" w:color="auto" w:sz="4" w:space="0"/>
              <w:right w:val="single" w:color="auto" w:sz="4" w:space="0"/>
            </w:tcBorders>
            <w:vAlign w:val="center"/>
          </w:tcPr>
          <w:p w14:paraId="27BF2838">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2小时内响应及时上门</w:t>
            </w:r>
          </w:p>
        </w:tc>
        <w:tc>
          <w:tcPr>
            <w:tcW w:w="1380" w:type="dxa"/>
            <w:tcBorders>
              <w:top w:val="single" w:color="auto" w:sz="4" w:space="0"/>
              <w:left w:val="single" w:color="auto" w:sz="4" w:space="0"/>
              <w:bottom w:val="single" w:color="auto" w:sz="4" w:space="0"/>
              <w:right w:val="single" w:color="auto" w:sz="4" w:space="0"/>
            </w:tcBorders>
            <w:vAlign w:val="center"/>
          </w:tcPr>
          <w:p w14:paraId="0C6052C4">
            <w:pPr>
              <w:rPr>
                <w:rFonts w:hint="eastAsia" w:asciiTheme="minorEastAsia" w:hAnsiTheme="minorEastAsia" w:eastAsiaTheme="minorEastAsia" w:cstheme="minorEastAsia"/>
                <w:color w:val="auto"/>
                <w:szCs w:val="21"/>
                <w:highlight w:val="none"/>
              </w:rPr>
            </w:pPr>
          </w:p>
        </w:tc>
      </w:tr>
      <w:tr w14:paraId="7524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tcBorders>
              <w:top w:val="single" w:color="auto" w:sz="4" w:space="0"/>
              <w:left w:val="single" w:color="auto" w:sz="4" w:space="0"/>
              <w:bottom w:val="single" w:color="auto" w:sz="4" w:space="0"/>
              <w:right w:val="single" w:color="auto" w:sz="4" w:space="0"/>
            </w:tcBorders>
            <w:vAlign w:val="center"/>
          </w:tcPr>
          <w:p w14:paraId="6F7820FD">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w:t>
            </w:r>
          </w:p>
        </w:tc>
        <w:tc>
          <w:tcPr>
            <w:tcW w:w="3120" w:type="dxa"/>
            <w:tcBorders>
              <w:top w:val="single" w:color="auto" w:sz="4" w:space="0"/>
              <w:left w:val="single" w:color="auto" w:sz="4" w:space="0"/>
              <w:bottom w:val="single" w:color="auto" w:sz="4" w:space="0"/>
              <w:right w:val="single" w:color="auto" w:sz="4" w:space="0"/>
            </w:tcBorders>
            <w:vAlign w:val="center"/>
          </w:tcPr>
          <w:p w14:paraId="53EF4756">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故障修复时限</w:t>
            </w:r>
          </w:p>
        </w:tc>
        <w:tc>
          <w:tcPr>
            <w:tcW w:w="3255" w:type="dxa"/>
            <w:tcBorders>
              <w:top w:val="single" w:color="auto" w:sz="4" w:space="0"/>
              <w:left w:val="single" w:color="auto" w:sz="4" w:space="0"/>
              <w:bottom w:val="single" w:color="auto" w:sz="4" w:space="0"/>
              <w:right w:val="single" w:color="auto" w:sz="4" w:space="0"/>
            </w:tcBorders>
            <w:vAlign w:val="center"/>
          </w:tcPr>
          <w:p w14:paraId="0C56EF14">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8个小时内修复</w:t>
            </w:r>
          </w:p>
        </w:tc>
        <w:tc>
          <w:tcPr>
            <w:tcW w:w="1380" w:type="dxa"/>
            <w:tcBorders>
              <w:top w:val="single" w:color="auto" w:sz="4" w:space="0"/>
              <w:left w:val="single" w:color="auto" w:sz="4" w:space="0"/>
              <w:bottom w:val="single" w:color="auto" w:sz="4" w:space="0"/>
              <w:right w:val="single" w:color="auto" w:sz="4" w:space="0"/>
            </w:tcBorders>
            <w:vAlign w:val="center"/>
          </w:tcPr>
          <w:p w14:paraId="2942EBFD">
            <w:pPr>
              <w:rPr>
                <w:rFonts w:hint="eastAsia" w:asciiTheme="minorEastAsia" w:hAnsiTheme="minorEastAsia" w:eastAsiaTheme="minorEastAsia" w:cstheme="minorEastAsia"/>
                <w:color w:val="auto"/>
                <w:szCs w:val="21"/>
                <w:highlight w:val="none"/>
              </w:rPr>
            </w:pPr>
          </w:p>
        </w:tc>
      </w:tr>
      <w:tr w14:paraId="1DC0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20" w:type="dxa"/>
            <w:tcBorders>
              <w:top w:val="single" w:color="auto" w:sz="4" w:space="0"/>
              <w:left w:val="single" w:color="auto" w:sz="4" w:space="0"/>
              <w:bottom w:val="single" w:color="auto" w:sz="4" w:space="0"/>
              <w:right w:val="single" w:color="auto" w:sz="4" w:space="0"/>
            </w:tcBorders>
            <w:vAlign w:val="center"/>
          </w:tcPr>
          <w:p w14:paraId="74768DF7">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w:t>
            </w:r>
          </w:p>
        </w:tc>
        <w:tc>
          <w:tcPr>
            <w:tcW w:w="3120" w:type="dxa"/>
            <w:tcBorders>
              <w:top w:val="single" w:color="auto" w:sz="4" w:space="0"/>
              <w:left w:val="single" w:color="auto" w:sz="4" w:space="0"/>
              <w:bottom w:val="single" w:color="auto" w:sz="4" w:space="0"/>
              <w:right w:val="single" w:color="auto" w:sz="4" w:space="0"/>
            </w:tcBorders>
            <w:vAlign w:val="center"/>
          </w:tcPr>
          <w:p w14:paraId="1ADE1C15">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备品配件供应响应时限</w:t>
            </w:r>
          </w:p>
        </w:tc>
        <w:tc>
          <w:tcPr>
            <w:tcW w:w="3255" w:type="dxa"/>
            <w:tcBorders>
              <w:top w:val="single" w:color="auto" w:sz="4" w:space="0"/>
              <w:left w:val="single" w:color="auto" w:sz="4" w:space="0"/>
              <w:bottom w:val="single" w:color="auto" w:sz="4" w:space="0"/>
              <w:right w:val="single" w:color="auto" w:sz="4" w:space="0"/>
            </w:tcBorders>
            <w:vAlign w:val="center"/>
          </w:tcPr>
          <w:p w14:paraId="7763A825">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1个工作日内</w:t>
            </w:r>
          </w:p>
        </w:tc>
        <w:tc>
          <w:tcPr>
            <w:tcW w:w="1380" w:type="dxa"/>
            <w:tcBorders>
              <w:top w:val="single" w:color="auto" w:sz="4" w:space="0"/>
              <w:left w:val="single" w:color="auto" w:sz="4" w:space="0"/>
              <w:bottom w:val="single" w:color="auto" w:sz="4" w:space="0"/>
              <w:right w:val="single" w:color="auto" w:sz="4" w:space="0"/>
            </w:tcBorders>
            <w:vAlign w:val="center"/>
          </w:tcPr>
          <w:p w14:paraId="1985717C">
            <w:pPr>
              <w:rPr>
                <w:rFonts w:hint="eastAsia" w:asciiTheme="minorEastAsia" w:hAnsiTheme="minorEastAsia" w:eastAsiaTheme="minorEastAsia" w:cstheme="minorEastAsia"/>
                <w:color w:val="auto"/>
                <w:szCs w:val="21"/>
                <w:highlight w:val="none"/>
              </w:rPr>
            </w:pPr>
          </w:p>
        </w:tc>
      </w:tr>
      <w:tr w14:paraId="5BC6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2EE7F00">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w:t>
            </w:r>
          </w:p>
        </w:tc>
        <w:tc>
          <w:tcPr>
            <w:tcW w:w="3120" w:type="dxa"/>
            <w:tcBorders>
              <w:top w:val="single" w:color="auto" w:sz="4" w:space="0"/>
              <w:left w:val="single" w:color="auto" w:sz="4" w:space="0"/>
              <w:bottom w:val="single" w:color="auto" w:sz="4" w:space="0"/>
              <w:right w:val="single" w:color="auto" w:sz="4" w:space="0"/>
            </w:tcBorders>
            <w:vAlign w:val="center"/>
          </w:tcPr>
          <w:p w14:paraId="6CE99752">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保质期满后的保修服务费用</w:t>
            </w:r>
          </w:p>
        </w:tc>
        <w:tc>
          <w:tcPr>
            <w:tcW w:w="3255" w:type="dxa"/>
            <w:tcBorders>
              <w:top w:val="single" w:color="auto" w:sz="4" w:space="0"/>
              <w:left w:val="single" w:color="auto" w:sz="4" w:space="0"/>
              <w:bottom w:val="single" w:color="auto" w:sz="4" w:space="0"/>
              <w:right w:val="single" w:color="auto" w:sz="4" w:space="0"/>
            </w:tcBorders>
            <w:vAlign w:val="center"/>
          </w:tcPr>
          <w:p w14:paraId="5B893554">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详见开标一览表</w:t>
            </w:r>
          </w:p>
        </w:tc>
        <w:tc>
          <w:tcPr>
            <w:tcW w:w="1380" w:type="dxa"/>
            <w:tcBorders>
              <w:top w:val="single" w:color="auto" w:sz="4" w:space="0"/>
              <w:left w:val="single" w:color="auto" w:sz="4" w:space="0"/>
              <w:bottom w:val="single" w:color="auto" w:sz="4" w:space="0"/>
              <w:right w:val="single" w:color="auto" w:sz="4" w:space="0"/>
            </w:tcBorders>
            <w:vAlign w:val="center"/>
          </w:tcPr>
          <w:p w14:paraId="429FE65B">
            <w:pPr>
              <w:rPr>
                <w:rFonts w:hint="eastAsia" w:asciiTheme="minorEastAsia" w:hAnsiTheme="minorEastAsia" w:eastAsiaTheme="minorEastAsia" w:cstheme="minorEastAsia"/>
                <w:color w:val="auto"/>
                <w:szCs w:val="21"/>
                <w:highlight w:val="none"/>
              </w:rPr>
            </w:pPr>
          </w:p>
        </w:tc>
      </w:tr>
      <w:tr w14:paraId="7B07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30B76B03">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16</w:t>
            </w:r>
          </w:p>
        </w:tc>
        <w:tc>
          <w:tcPr>
            <w:tcW w:w="3120" w:type="dxa"/>
            <w:tcBorders>
              <w:top w:val="single" w:color="auto" w:sz="4" w:space="0"/>
              <w:left w:val="single" w:color="auto" w:sz="4" w:space="0"/>
              <w:bottom w:val="single" w:color="auto" w:sz="4" w:space="0"/>
              <w:right w:val="single" w:color="auto" w:sz="4" w:space="0"/>
            </w:tcBorders>
            <w:vAlign w:val="center"/>
          </w:tcPr>
          <w:p w14:paraId="388DD2B4">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免费技术支持</w:t>
            </w:r>
          </w:p>
        </w:tc>
        <w:tc>
          <w:tcPr>
            <w:tcW w:w="3255" w:type="dxa"/>
            <w:tcBorders>
              <w:top w:val="single" w:color="auto" w:sz="4" w:space="0"/>
              <w:left w:val="single" w:color="auto" w:sz="4" w:space="0"/>
              <w:bottom w:val="single" w:color="auto" w:sz="4" w:space="0"/>
              <w:right w:val="single" w:color="auto" w:sz="4" w:space="0"/>
            </w:tcBorders>
            <w:vAlign w:val="center"/>
          </w:tcPr>
          <w:p w14:paraId="6DD76D03">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终身</w:t>
            </w:r>
          </w:p>
        </w:tc>
        <w:tc>
          <w:tcPr>
            <w:tcW w:w="1380" w:type="dxa"/>
            <w:tcBorders>
              <w:top w:val="single" w:color="auto" w:sz="4" w:space="0"/>
              <w:left w:val="single" w:color="auto" w:sz="4" w:space="0"/>
              <w:bottom w:val="single" w:color="auto" w:sz="4" w:space="0"/>
              <w:right w:val="single" w:color="auto" w:sz="4" w:space="0"/>
            </w:tcBorders>
            <w:vAlign w:val="center"/>
          </w:tcPr>
          <w:p w14:paraId="633B295F">
            <w:pPr>
              <w:rPr>
                <w:rFonts w:hint="eastAsia" w:asciiTheme="minorEastAsia" w:hAnsiTheme="minorEastAsia" w:eastAsiaTheme="minorEastAsia" w:cstheme="minorEastAsia"/>
                <w:color w:val="auto"/>
                <w:szCs w:val="21"/>
                <w:highlight w:val="none"/>
              </w:rPr>
            </w:pPr>
          </w:p>
        </w:tc>
      </w:tr>
      <w:tr w14:paraId="3FF8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44EADB0E">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w:t>
            </w:r>
          </w:p>
        </w:tc>
        <w:tc>
          <w:tcPr>
            <w:tcW w:w="3120" w:type="dxa"/>
            <w:tcBorders>
              <w:top w:val="single" w:color="auto" w:sz="4" w:space="0"/>
              <w:left w:val="single" w:color="auto" w:sz="4" w:space="0"/>
              <w:bottom w:val="single" w:color="auto" w:sz="4" w:space="0"/>
              <w:right w:val="single" w:color="auto" w:sz="4" w:space="0"/>
            </w:tcBorders>
            <w:vAlign w:val="center"/>
          </w:tcPr>
          <w:p w14:paraId="70387183">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客户操作人员技术培训</w:t>
            </w:r>
          </w:p>
        </w:tc>
        <w:tc>
          <w:tcPr>
            <w:tcW w:w="3255" w:type="dxa"/>
            <w:tcBorders>
              <w:top w:val="single" w:color="auto" w:sz="4" w:space="0"/>
              <w:left w:val="single" w:color="auto" w:sz="4" w:space="0"/>
              <w:bottom w:val="single" w:color="auto" w:sz="4" w:space="0"/>
              <w:right w:val="single" w:color="auto" w:sz="4" w:space="0"/>
            </w:tcBorders>
            <w:vAlign w:val="center"/>
          </w:tcPr>
          <w:p w14:paraId="738E77B3">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免费技术培训至少</w:t>
            </w:r>
            <w:r>
              <w:rPr>
                <w:rFonts w:hint="eastAsia" w:asciiTheme="minorEastAsia" w:hAnsi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名操作人员，操作和简单故障处理。</w:t>
            </w:r>
          </w:p>
        </w:tc>
        <w:tc>
          <w:tcPr>
            <w:tcW w:w="1380" w:type="dxa"/>
            <w:tcBorders>
              <w:top w:val="single" w:color="auto" w:sz="4" w:space="0"/>
              <w:left w:val="single" w:color="auto" w:sz="4" w:space="0"/>
              <w:bottom w:val="single" w:color="auto" w:sz="4" w:space="0"/>
              <w:right w:val="single" w:color="auto" w:sz="4" w:space="0"/>
            </w:tcBorders>
            <w:vAlign w:val="center"/>
          </w:tcPr>
          <w:p w14:paraId="36C7870A">
            <w:pPr>
              <w:rPr>
                <w:rFonts w:hint="eastAsia" w:asciiTheme="minorEastAsia" w:hAnsiTheme="minorEastAsia" w:eastAsiaTheme="minorEastAsia" w:cstheme="minorEastAsia"/>
                <w:color w:val="auto"/>
                <w:szCs w:val="21"/>
                <w:highlight w:val="none"/>
              </w:rPr>
            </w:pPr>
          </w:p>
        </w:tc>
      </w:tr>
      <w:tr w14:paraId="5D16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2B44E4A7">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18</w:t>
            </w:r>
          </w:p>
        </w:tc>
        <w:tc>
          <w:tcPr>
            <w:tcW w:w="3120" w:type="dxa"/>
            <w:tcBorders>
              <w:top w:val="single" w:color="auto" w:sz="4" w:space="0"/>
              <w:left w:val="single" w:color="auto" w:sz="4" w:space="0"/>
              <w:bottom w:val="single" w:color="auto" w:sz="4" w:space="0"/>
              <w:right w:val="single" w:color="auto" w:sz="4" w:space="0"/>
            </w:tcBorders>
            <w:vAlign w:val="center"/>
          </w:tcPr>
          <w:p w14:paraId="11BFC056">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郑州维修部地址</w:t>
            </w:r>
          </w:p>
        </w:tc>
        <w:tc>
          <w:tcPr>
            <w:tcW w:w="3255" w:type="dxa"/>
            <w:tcBorders>
              <w:top w:val="single" w:color="auto" w:sz="4" w:space="0"/>
              <w:left w:val="single" w:color="auto" w:sz="4" w:space="0"/>
              <w:bottom w:val="single" w:color="auto" w:sz="4" w:space="0"/>
              <w:right w:val="single" w:color="auto" w:sz="4" w:space="0"/>
            </w:tcBorders>
            <w:vAlign w:val="center"/>
          </w:tcPr>
          <w:p w14:paraId="1D2A4344">
            <w:pP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郑州市中原区汝河路96号</w:t>
            </w:r>
          </w:p>
        </w:tc>
        <w:tc>
          <w:tcPr>
            <w:tcW w:w="1380" w:type="dxa"/>
            <w:tcBorders>
              <w:top w:val="single" w:color="auto" w:sz="4" w:space="0"/>
              <w:left w:val="single" w:color="auto" w:sz="4" w:space="0"/>
              <w:bottom w:val="single" w:color="auto" w:sz="4" w:space="0"/>
              <w:right w:val="single" w:color="auto" w:sz="4" w:space="0"/>
            </w:tcBorders>
            <w:vAlign w:val="center"/>
          </w:tcPr>
          <w:p w14:paraId="1780EF7B">
            <w:pPr>
              <w:rPr>
                <w:rFonts w:hint="eastAsia" w:asciiTheme="minorEastAsia" w:hAnsiTheme="minorEastAsia" w:eastAsiaTheme="minorEastAsia" w:cstheme="minorEastAsia"/>
                <w:color w:val="auto"/>
                <w:szCs w:val="21"/>
                <w:highlight w:val="none"/>
              </w:rPr>
            </w:pPr>
          </w:p>
        </w:tc>
      </w:tr>
      <w:tr w14:paraId="6E4D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20" w:type="dxa"/>
            <w:tcBorders>
              <w:top w:val="single" w:color="auto" w:sz="4" w:space="0"/>
              <w:left w:val="single" w:color="auto" w:sz="4" w:space="0"/>
              <w:bottom w:val="single" w:color="auto" w:sz="4" w:space="0"/>
              <w:right w:val="single" w:color="auto" w:sz="4" w:space="0"/>
            </w:tcBorders>
            <w:vAlign w:val="center"/>
          </w:tcPr>
          <w:p w14:paraId="60F8AB6D">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19</w:t>
            </w:r>
          </w:p>
        </w:tc>
        <w:tc>
          <w:tcPr>
            <w:tcW w:w="3120" w:type="dxa"/>
            <w:tcBorders>
              <w:top w:val="single" w:color="auto" w:sz="4" w:space="0"/>
              <w:left w:val="single" w:color="auto" w:sz="4" w:space="0"/>
              <w:bottom w:val="single" w:color="auto" w:sz="4" w:space="0"/>
              <w:right w:val="single" w:color="auto" w:sz="4" w:space="0"/>
            </w:tcBorders>
            <w:vAlign w:val="center"/>
          </w:tcPr>
          <w:p w14:paraId="6C70F798">
            <w:pPr>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联系人</w:t>
            </w:r>
          </w:p>
        </w:tc>
        <w:tc>
          <w:tcPr>
            <w:tcW w:w="3255" w:type="dxa"/>
            <w:tcBorders>
              <w:top w:val="single" w:color="auto" w:sz="4" w:space="0"/>
              <w:left w:val="single" w:color="auto" w:sz="4" w:space="0"/>
              <w:bottom w:val="single" w:color="auto" w:sz="4" w:space="0"/>
              <w:right w:val="single" w:color="auto" w:sz="4" w:space="0"/>
            </w:tcBorders>
            <w:vAlign w:val="center"/>
          </w:tcPr>
          <w:p w14:paraId="003AC45B">
            <w:pP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张远远</w:t>
            </w:r>
          </w:p>
        </w:tc>
        <w:tc>
          <w:tcPr>
            <w:tcW w:w="1380" w:type="dxa"/>
            <w:tcBorders>
              <w:top w:val="single" w:color="auto" w:sz="4" w:space="0"/>
              <w:left w:val="single" w:color="auto" w:sz="4" w:space="0"/>
              <w:bottom w:val="single" w:color="auto" w:sz="4" w:space="0"/>
              <w:right w:val="single" w:color="auto" w:sz="4" w:space="0"/>
            </w:tcBorders>
            <w:vAlign w:val="center"/>
          </w:tcPr>
          <w:p w14:paraId="72E9C8D0">
            <w:pPr>
              <w:rPr>
                <w:rFonts w:hint="eastAsia" w:asciiTheme="minorEastAsia" w:hAnsiTheme="minorEastAsia" w:eastAsiaTheme="minorEastAsia" w:cstheme="minorEastAsia"/>
                <w:color w:val="auto"/>
                <w:szCs w:val="21"/>
                <w:highlight w:val="none"/>
              </w:rPr>
            </w:pPr>
          </w:p>
        </w:tc>
      </w:tr>
      <w:tr w14:paraId="6CE8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20" w:type="dxa"/>
            <w:tcBorders>
              <w:top w:val="single" w:color="auto" w:sz="4" w:space="0"/>
              <w:left w:val="single" w:color="auto" w:sz="4" w:space="0"/>
              <w:bottom w:val="single" w:color="auto" w:sz="4" w:space="0"/>
              <w:right w:val="single" w:color="auto" w:sz="4" w:space="0"/>
            </w:tcBorders>
            <w:vAlign w:val="center"/>
          </w:tcPr>
          <w:p w14:paraId="0A2CFF08">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w:t>
            </w:r>
          </w:p>
        </w:tc>
        <w:tc>
          <w:tcPr>
            <w:tcW w:w="3120" w:type="dxa"/>
            <w:tcBorders>
              <w:top w:val="single" w:color="auto" w:sz="4" w:space="0"/>
              <w:left w:val="single" w:color="auto" w:sz="4" w:space="0"/>
              <w:bottom w:val="single" w:color="auto" w:sz="4" w:space="0"/>
              <w:right w:val="single" w:color="auto" w:sz="4" w:space="0"/>
            </w:tcBorders>
            <w:vAlign w:val="center"/>
          </w:tcPr>
          <w:p w14:paraId="2EBCB3C5">
            <w:pPr>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联系电话</w:t>
            </w:r>
          </w:p>
        </w:tc>
        <w:tc>
          <w:tcPr>
            <w:tcW w:w="3255" w:type="dxa"/>
            <w:tcBorders>
              <w:top w:val="single" w:color="auto" w:sz="4" w:space="0"/>
              <w:left w:val="single" w:color="auto" w:sz="4" w:space="0"/>
              <w:bottom w:val="single" w:color="auto" w:sz="4" w:space="0"/>
              <w:right w:val="single" w:color="auto" w:sz="4" w:space="0"/>
            </w:tcBorders>
            <w:vAlign w:val="center"/>
          </w:tcPr>
          <w:p w14:paraId="1FAF0F1E">
            <w:pP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18625500985</w:t>
            </w:r>
          </w:p>
        </w:tc>
        <w:tc>
          <w:tcPr>
            <w:tcW w:w="1380" w:type="dxa"/>
            <w:tcBorders>
              <w:top w:val="single" w:color="auto" w:sz="4" w:space="0"/>
              <w:left w:val="single" w:color="auto" w:sz="4" w:space="0"/>
              <w:bottom w:val="single" w:color="auto" w:sz="4" w:space="0"/>
              <w:right w:val="single" w:color="auto" w:sz="4" w:space="0"/>
            </w:tcBorders>
            <w:vAlign w:val="center"/>
          </w:tcPr>
          <w:p w14:paraId="0D319D38">
            <w:pPr>
              <w:rPr>
                <w:rFonts w:hint="eastAsia" w:asciiTheme="minorEastAsia" w:hAnsiTheme="minorEastAsia" w:eastAsiaTheme="minorEastAsia" w:cstheme="minorEastAsia"/>
                <w:color w:val="auto"/>
                <w:szCs w:val="21"/>
                <w:highlight w:val="none"/>
              </w:rPr>
            </w:pPr>
          </w:p>
        </w:tc>
      </w:tr>
      <w:tr w14:paraId="2BAB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20" w:type="dxa"/>
            <w:tcBorders>
              <w:top w:val="single" w:color="auto" w:sz="4" w:space="0"/>
              <w:left w:val="single" w:color="auto" w:sz="4" w:space="0"/>
              <w:bottom w:val="single" w:color="auto" w:sz="4" w:space="0"/>
              <w:right w:val="single" w:color="auto" w:sz="4" w:space="0"/>
            </w:tcBorders>
            <w:vAlign w:val="center"/>
          </w:tcPr>
          <w:p w14:paraId="21BE9081">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21</w:t>
            </w:r>
          </w:p>
        </w:tc>
        <w:tc>
          <w:tcPr>
            <w:tcW w:w="3120" w:type="dxa"/>
            <w:tcBorders>
              <w:top w:val="single" w:color="auto" w:sz="4" w:space="0"/>
              <w:left w:val="single" w:color="auto" w:sz="4" w:space="0"/>
              <w:bottom w:val="single" w:color="auto" w:sz="4" w:space="0"/>
              <w:right w:val="single" w:color="auto" w:sz="4" w:space="0"/>
            </w:tcBorders>
            <w:vAlign w:val="center"/>
          </w:tcPr>
          <w:p w14:paraId="0C89D1EF">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维修服务热线</w:t>
            </w:r>
          </w:p>
        </w:tc>
        <w:tc>
          <w:tcPr>
            <w:tcW w:w="3255" w:type="dxa"/>
            <w:tcBorders>
              <w:top w:val="single" w:color="auto" w:sz="4" w:space="0"/>
              <w:left w:val="single" w:color="auto" w:sz="4" w:space="0"/>
              <w:bottom w:val="single" w:color="auto" w:sz="4" w:space="0"/>
              <w:right w:val="single" w:color="auto" w:sz="4" w:space="0"/>
            </w:tcBorders>
            <w:vAlign w:val="center"/>
          </w:tcPr>
          <w:p w14:paraId="297F0044">
            <w:pPr>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18625500985</w:t>
            </w:r>
          </w:p>
        </w:tc>
        <w:tc>
          <w:tcPr>
            <w:tcW w:w="1380" w:type="dxa"/>
            <w:tcBorders>
              <w:top w:val="single" w:color="auto" w:sz="4" w:space="0"/>
              <w:left w:val="single" w:color="auto" w:sz="4" w:space="0"/>
              <w:bottom w:val="single" w:color="auto" w:sz="4" w:space="0"/>
              <w:right w:val="single" w:color="auto" w:sz="4" w:space="0"/>
            </w:tcBorders>
            <w:vAlign w:val="center"/>
          </w:tcPr>
          <w:p w14:paraId="6EFBAE08">
            <w:pPr>
              <w:rPr>
                <w:rFonts w:hint="eastAsia" w:asciiTheme="minorEastAsia" w:hAnsiTheme="minorEastAsia" w:eastAsiaTheme="minorEastAsia" w:cstheme="minorEastAsia"/>
                <w:color w:val="auto"/>
                <w:szCs w:val="21"/>
                <w:highlight w:val="none"/>
              </w:rPr>
            </w:pPr>
          </w:p>
        </w:tc>
      </w:tr>
      <w:tr w14:paraId="6835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696AA2D5">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w:t>
            </w:r>
          </w:p>
        </w:tc>
        <w:tc>
          <w:tcPr>
            <w:tcW w:w="3120" w:type="dxa"/>
            <w:tcBorders>
              <w:top w:val="single" w:color="auto" w:sz="4" w:space="0"/>
              <w:left w:val="single" w:color="auto" w:sz="4" w:space="0"/>
              <w:bottom w:val="single" w:color="auto" w:sz="4" w:space="0"/>
              <w:right w:val="single" w:color="auto" w:sz="4" w:space="0"/>
            </w:tcBorders>
            <w:vAlign w:val="center"/>
          </w:tcPr>
          <w:p w14:paraId="27806DA2">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其他承诺</w:t>
            </w:r>
          </w:p>
        </w:tc>
        <w:tc>
          <w:tcPr>
            <w:tcW w:w="3255" w:type="dxa"/>
            <w:tcBorders>
              <w:top w:val="single" w:color="auto" w:sz="4" w:space="0"/>
              <w:left w:val="single" w:color="auto" w:sz="4" w:space="0"/>
              <w:bottom w:val="single" w:color="auto" w:sz="4" w:space="0"/>
              <w:right w:val="single" w:color="auto" w:sz="4" w:space="0"/>
            </w:tcBorders>
            <w:vAlign w:val="center"/>
          </w:tcPr>
          <w:p w14:paraId="3BB60C37">
            <w:pP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无</w:t>
            </w:r>
          </w:p>
        </w:tc>
        <w:tc>
          <w:tcPr>
            <w:tcW w:w="1380" w:type="dxa"/>
            <w:tcBorders>
              <w:top w:val="single" w:color="auto" w:sz="4" w:space="0"/>
              <w:left w:val="single" w:color="auto" w:sz="4" w:space="0"/>
              <w:bottom w:val="single" w:color="auto" w:sz="4" w:space="0"/>
              <w:right w:val="single" w:color="auto" w:sz="4" w:space="0"/>
            </w:tcBorders>
            <w:vAlign w:val="center"/>
          </w:tcPr>
          <w:p w14:paraId="27950B02">
            <w:pPr>
              <w:rPr>
                <w:rFonts w:hint="eastAsia" w:asciiTheme="minorEastAsia" w:hAnsiTheme="minorEastAsia" w:eastAsiaTheme="minorEastAsia" w:cstheme="minorEastAsia"/>
                <w:color w:val="auto"/>
                <w:szCs w:val="21"/>
                <w:highlight w:val="none"/>
              </w:rPr>
            </w:pPr>
          </w:p>
        </w:tc>
      </w:tr>
    </w:tbl>
    <w:p w14:paraId="3D9CE888">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承诺公司签字（盖章）：</w:t>
      </w:r>
    </w:p>
    <w:p w14:paraId="17462207">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附件6：</w:t>
      </w:r>
    </w:p>
    <w:p w14:paraId="41A32B14">
      <w:pPr>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US" w:eastAsia="zh-CN"/>
        </w:rPr>
        <w:t>豫财招标采购-2024-1539（A包）</w:t>
      </w:r>
      <w:r>
        <w:rPr>
          <w:rFonts w:hint="eastAsia" w:asciiTheme="minorEastAsia" w:hAnsiTheme="minorEastAsia" w:eastAsiaTheme="minorEastAsia" w:cstheme="minorEastAsia"/>
          <w:b/>
          <w:color w:val="auto"/>
          <w:sz w:val="32"/>
          <w:szCs w:val="32"/>
          <w:highlight w:val="none"/>
        </w:rPr>
        <w:t>合同安装培训计划表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126"/>
        <w:gridCol w:w="6407"/>
      </w:tblGrid>
      <w:tr w14:paraId="3729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9" w:type="dxa"/>
            <w:vAlign w:val="center"/>
          </w:tcPr>
          <w:p w14:paraId="57356F93">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序号</w:t>
            </w:r>
          </w:p>
        </w:tc>
        <w:tc>
          <w:tcPr>
            <w:tcW w:w="2126" w:type="dxa"/>
            <w:vAlign w:val="center"/>
          </w:tcPr>
          <w:p w14:paraId="1B505A8A">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项目</w:t>
            </w:r>
          </w:p>
        </w:tc>
        <w:tc>
          <w:tcPr>
            <w:tcW w:w="6407" w:type="dxa"/>
            <w:vAlign w:val="center"/>
          </w:tcPr>
          <w:p w14:paraId="66EC5C57">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具体内容</w:t>
            </w:r>
          </w:p>
        </w:tc>
      </w:tr>
      <w:tr w14:paraId="59AF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89" w:type="dxa"/>
            <w:vAlign w:val="center"/>
          </w:tcPr>
          <w:p w14:paraId="452C2C49">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一</w:t>
            </w:r>
          </w:p>
        </w:tc>
        <w:tc>
          <w:tcPr>
            <w:tcW w:w="2126" w:type="dxa"/>
            <w:vAlign w:val="center"/>
          </w:tcPr>
          <w:p w14:paraId="63A74598">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培训所要达到的目标</w:t>
            </w:r>
          </w:p>
        </w:tc>
        <w:tc>
          <w:tcPr>
            <w:tcW w:w="6407" w:type="dxa"/>
            <w:vAlign w:val="center"/>
          </w:tcPr>
          <w:p w14:paraId="52C02E44">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用户能够熟练操作仪器，懂得仪器的日常维护和保养。</w:t>
            </w:r>
          </w:p>
        </w:tc>
      </w:tr>
      <w:tr w14:paraId="4A29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789" w:type="dxa"/>
            <w:vAlign w:val="center"/>
          </w:tcPr>
          <w:p w14:paraId="0E068706">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二</w:t>
            </w:r>
          </w:p>
        </w:tc>
        <w:tc>
          <w:tcPr>
            <w:tcW w:w="2126" w:type="dxa"/>
            <w:vAlign w:val="center"/>
          </w:tcPr>
          <w:p w14:paraId="3EE4655B">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培训内容</w:t>
            </w:r>
          </w:p>
        </w:tc>
        <w:tc>
          <w:tcPr>
            <w:tcW w:w="6407" w:type="dxa"/>
            <w:vAlign w:val="center"/>
          </w:tcPr>
          <w:p w14:paraId="4396EE0B">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 货物的基本机构性能，主要构件的构造及原理，日常使用操作保养与管理常见的故障排除，紧急情况处理等。</w:t>
            </w:r>
          </w:p>
        </w:tc>
      </w:tr>
      <w:tr w14:paraId="1016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789" w:type="dxa"/>
            <w:vAlign w:val="center"/>
          </w:tcPr>
          <w:p w14:paraId="0316068F">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三</w:t>
            </w:r>
          </w:p>
        </w:tc>
        <w:tc>
          <w:tcPr>
            <w:tcW w:w="2126" w:type="dxa"/>
            <w:vAlign w:val="center"/>
          </w:tcPr>
          <w:p w14:paraId="1CC9E5F1">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培训标准</w:t>
            </w:r>
          </w:p>
        </w:tc>
        <w:tc>
          <w:tcPr>
            <w:tcW w:w="6407" w:type="dxa"/>
            <w:vAlign w:val="center"/>
          </w:tcPr>
          <w:p w14:paraId="133085B0">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厂家工程师负责仪器的整体介绍，功能应用。直到参加培训人员熟练掌握仪器的使用。</w:t>
            </w:r>
          </w:p>
        </w:tc>
      </w:tr>
      <w:tr w14:paraId="184A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89" w:type="dxa"/>
            <w:vAlign w:val="center"/>
          </w:tcPr>
          <w:p w14:paraId="48E33ACE">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四</w:t>
            </w:r>
          </w:p>
        </w:tc>
        <w:tc>
          <w:tcPr>
            <w:tcW w:w="2126" w:type="dxa"/>
            <w:vAlign w:val="center"/>
          </w:tcPr>
          <w:p w14:paraId="7998211C">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培训时间</w:t>
            </w:r>
          </w:p>
        </w:tc>
        <w:tc>
          <w:tcPr>
            <w:tcW w:w="6407" w:type="dxa"/>
            <w:vAlign w:val="center"/>
          </w:tcPr>
          <w:p w14:paraId="3E880220">
            <w:pPr>
              <w:ind w:firstLine="105" w:firstLineChars="5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天</w:t>
            </w:r>
          </w:p>
        </w:tc>
      </w:tr>
      <w:tr w14:paraId="4B09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vAlign w:val="center"/>
          </w:tcPr>
          <w:p w14:paraId="2AF483F7">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五</w:t>
            </w:r>
          </w:p>
        </w:tc>
        <w:tc>
          <w:tcPr>
            <w:tcW w:w="2126" w:type="dxa"/>
            <w:vAlign w:val="center"/>
          </w:tcPr>
          <w:p w14:paraId="36A8AE64">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培训人数</w:t>
            </w:r>
          </w:p>
        </w:tc>
        <w:tc>
          <w:tcPr>
            <w:tcW w:w="6407" w:type="dxa"/>
            <w:vAlign w:val="center"/>
          </w:tcPr>
          <w:p w14:paraId="7B15A4C5">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3-5人</w:t>
            </w:r>
          </w:p>
        </w:tc>
      </w:tr>
      <w:tr w14:paraId="02CD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vAlign w:val="center"/>
          </w:tcPr>
          <w:p w14:paraId="0ED638FA">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六</w:t>
            </w:r>
          </w:p>
        </w:tc>
        <w:tc>
          <w:tcPr>
            <w:tcW w:w="2126" w:type="dxa"/>
            <w:vAlign w:val="center"/>
          </w:tcPr>
          <w:p w14:paraId="301CFEF0">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培训费用</w:t>
            </w:r>
          </w:p>
        </w:tc>
        <w:tc>
          <w:tcPr>
            <w:tcW w:w="6407" w:type="dxa"/>
            <w:vAlign w:val="center"/>
          </w:tcPr>
          <w:p w14:paraId="3965E7A3">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乙方承担</w:t>
            </w:r>
          </w:p>
        </w:tc>
      </w:tr>
      <w:tr w14:paraId="3156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vAlign w:val="center"/>
          </w:tcPr>
          <w:p w14:paraId="7F6A3396">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七</w:t>
            </w:r>
          </w:p>
        </w:tc>
        <w:tc>
          <w:tcPr>
            <w:tcW w:w="2126" w:type="dxa"/>
            <w:vAlign w:val="center"/>
          </w:tcPr>
          <w:p w14:paraId="670A99C6">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培训地点</w:t>
            </w:r>
          </w:p>
        </w:tc>
        <w:tc>
          <w:tcPr>
            <w:tcW w:w="6407" w:type="dxa"/>
            <w:vAlign w:val="center"/>
          </w:tcPr>
          <w:p w14:paraId="01C9052C">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甲方指定地点</w:t>
            </w:r>
          </w:p>
        </w:tc>
      </w:tr>
      <w:tr w14:paraId="2B39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vAlign w:val="center"/>
          </w:tcPr>
          <w:p w14:paraId="348DFE1E">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八</w:t>
            </w:r>
          </w:p>
        </w:tc>
        <w:tc>
          <w:tcPr>
            <w:tcW w:w="2126" w:type="dxa"/>
            <w:vAlign w:val="center"/>
          </w:tcPr>
          <w:p w14:paraId="4B7978F6">
            <w:pPr>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其他优惠政策</w:t>
            </w:r>
          </w:p>
        </w:tc>
        <w:tc>
          <w:tcPr>
            <w:tcW w:w="6407" w:type="dxa"/>
            <w:vAlign w:val="center"/>
          </w:tcPr>
          <w:p w14:paraId="5BD6E0AE">
            <w:pPr>
              <w:spacing w:line="400" w:lineRule="exact"/>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质保期过后免费维护和指导</w:t>
            </w:r>
          </w:p>
        </w:tc>
      </w:tr>
    </w:tbl>
    <w:p w14:paraId="32E65664">
      <w:pPr>
        <w:adjustRightInd w:val="0"/>
        <w:snapToGrid w:val="0"/>
        <w:spacing w:line="440" w:lineRule="exac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 xml:space="preserve"> </w:t>
      </w:r>
    </w:p>
    <w:p w14:paraId="458310F5">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承诺公司签字（盖章）：</w:t>
      </w:r>
      <w:r>
        <w:rPr>
          <w:rFonts w:hint="eastAsia" w:asciiTheme="minorEastAsia" w:hAnsiTheme="minorEastAsia" w:cstheme="minorEastAsia"/>
          <w:b/>
          <w:color w:val="auto"/>
          <w:sz w:val="24"/>
          <w:szCs w:val="24"/>
          <w:highlight w:val="none"/>
          <w:lang w:val="en-US" w:eastAsia="zh-CN"/>
        </w:rPr>
        <w:t>河南研田仪器设备有限公司</w:t>
      </w:r>
      <w:r>
        <w:rPr>
          <w:rFonts w:hint="eastAsia" w:asciiTheme="minorEastAsia" w:hAnsiTheme="minorEastAsia" w:eastAsiaTheme="minorEastAsia" w:cstheme="minorEastAsia"/>
          <w:b/>
          <w:color w:val="auto"/>
          <w:sz w:val="24"/>
          <w:szCs w:val="24"/>
          <w:highlight w:val="none"/>
        </w:rPr>
        <w:t xml:space="preserve"> </w:t>
      </w:r>
    </w:p>
    <w:p w14:paraId="309309C2">
      <w:pPr>
        <w:spacing w:line="360" w:lineRule="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24"/>
          <w:szCs w:val="24"/>
          <w:highlight w:val="none"/>
        </w:rPr>
        <w:t>联系人：</w:t>
      </w:r>
      <w:r>
        <w:rPr>
          <w:rFonts w:hint="eastAsia" w:asciiTheme="minorEastAsia" w:hAnsiTheme="minorEastAsia" w:cstheme="minorEastAsia"/>
          <w:b/>
          <w:color w:val="auto"/>
          <w:sz w:val="24"/>
          <w:szCs w:val="24"/>
          <w:highlight w:val="none"/>
          <w:lang w:val="en-US" w:eastAsia="zh-CN"/>
        </w:rPr>
        <w:t>张远远</w:t>
      </w:r>
      <w:r>
        <w:rPr>
          <w:rFonts w:hint="eastAsia" w:asciiTheme="minorEastAsia" w:hAnsiTheme="minorEastAsia" w:eastAsiaTheme="minorEastAsia" w:cstheme="minorEastAsia"/>
          <w:b/>
          <w:color w:val="auto"/>
          <w:szCs w:val="21"/>
          <w:highlight w:val="none"/>
        </w:rPr>
        <w:t xml:space="preserve"> </w:t>
      </w:r>
    </w:p>
    <w:p w14:paraId="63697E4F">
      <w:pPr>
        <w:spacing w:line="360" w:lineRule="auto"/>
        <w:rPr>
          <w:rFonts w:hint="default"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 w:val="24"/>
          <w:szCs w:val="24"/>
          <w:highlight w:val="none"/>
        </w:rPr>
        <w:t>联系电话：</w:t>
      </w:r>
      <w:r>
        <w:rPr>
          <w:rFonts w:hint="eastAsia" w:asciiTheme="minorEastAsia" w:hAnsiTheme="minorEastAsia" w:cstheme="minorEastAsia"/>
          <w:b/>
          <w:color w:val="auto"/>
          <w:sz w:val="24"/>
          <w:szCs w:val="24"/>
          <w:highlight w:val="none"/>
          <w:lang w:val="en-US" w:eastAsia="zh-CN"/>
        </w:rPr>
        <w:t>15838322089</w:t>
      </w:r>
    </w:p>
    <w:p w14:paraId="735C2DF3">
      <w:pPr>
        <w:spacing w:line="360" w:lineRule="auto"/>
        <w:rPr>
          <w:rFonts w:hint="default"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 w:val="24"/>
          <w:szCs w:val="24"/>
          <w:highlight w:val="none"/>
        </w:rPr>
        <w:t>维修服务热线：</w:t>
      </w:r>
      <w:r>
        <w:rPr>
          <w:rFonts w:hint="eastAsia" w:asciiTheme="minorEastAsia" w:hAnsiTheme="minorEastAsia" w:cstheme="minorEastAsia"/>
          <w:b/>
          <w:color w:val="auto"/>
          <w:sz w:val="24"/>
          <w:szCs w:val="24"/>
          <w:highlight w:val="none"/>
          <w:lang w:val="en-US" w:eastAsia="zh-CN"/>
        </w:rPr>
        <w:t>18625500985</w:t>
      </w:r>
    </w:p>
    <w:p w14:paraId="3CE20D6A">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476F0A51">
      <w:pPr>
        <w:spacing w:line="360" w:lineRule="auto"/>
        <w:rPr>
          <w:rFonts w:hint="eastAsia" w:asciiTheme="minorEastAsia" w:hAnsiTheme="minorEastAsia" w:eastAsiaTheme="minorEastAsia" w:cstheme="minorEastAsia"/>
          <w:b/>
          <w:color w:val="auto"/>
          <w:sz w:val="24"/>
          <w:szCs w:val="24"/>
          <w:highlight w:val="none"/>
        </w:rPr>
      </w:pPr>
    </w:p>
    <w:p w14:paraId="63E1F54B">
      <w:pPr>
        <w:spacing w:line="360" w:lineRule="auto"/>
        <w:rPr>
          <w:rFonts w:hint="eastAsia" w:asciiTheme="minorEastAsia" w:hAnsiTheme="minorEastAsia" w:eastAsiaTheme="minorEastAsia" w:cstheme="minorEastAsia"/>
          <w:b/>
          <w:color w:val="auto"/>
          <w:sz w:val="24"/>
          <w:szCs w:val="24"/>
          <w:highlight w:val="none"/>
        </w:rPr>
      </w:pPr>
    </w:p>
    <w:p w14:paraId="188DB5AE">
      <w:pPr>
        <w:spacing w:line="360" w:lineRule="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4"/>
          <w:szCs w:val="24"/>
          <w:highlight w:val="none"/>
        </w:rPr>
        <w:t>附件7：</w:t>
      </w:r>
      <w:r>
        <w:rPr>
          <w:rFonts w:hint="eastAsia" w:asciiTheme="minorEastAsia" w:hAnsiTheme="minorEastAsia" w:eastAsiaTheme="minorEastAsia" w:cstheme="minorEastAsia"/>
          <w:b/>
          <w:color w:val="auto"/>
          <w:sz w:val="28"/>
          <w:szCs w:val="28"/>
          <w:highlight w:val="none"/>
          <w:lang w:val="en-US" w:eastAsia="zh-CN"/>
        </w:rPr>
        <w:t>岛津企业管理（中国）有限公司</w:t>
      </w:r>
      <w:r>
        <w:rPr>
          <w:rFonts w:hint="eastAsia" w:asciiTheme="minorEastAsia" w:hAnsiTheme="minorEastAsia" w:eastAsiaTheme="minorEastAsia" w:cstheme="minorEastAsia"/>
          <w:b/>
          <w:color w:val="auto"/>
          <w:sz w:val="28"/>
          <w:szCs w:val="28"/>
          <w:highlight w:val="none"/>
        </w:rPr>
        <w:t>售后其它服务承诺</w:t>
      </w:r>
    </w:p>
    <w:p w14:paraId="128DC2A2">
      <w:pPr>
        <w:spacing w:line="360" w:lineRule="auto"/>
        <w:rPr>
          <w:rFonts w:hint="eastAsia" w:asciiTheme="minorEastAsia" w:hAnsiTheme="minorEastAsia" w:eastAsiaTheme="minorEastAsia" w:cstheme="minorEastAsia"/>
          <w:b/>
          <w:color w:val="auto"/>
          <w:sz w:val="28"/>
          <w:szCs w:val="28"/>
          <w:highlight w:val="none"/>
          <w:lang w:eastAsia="zh-CN"/>
        </w:rPr>
      </w:pPr>
      <w:r>
        <w:rPr>
          <w:color w:val="auto"/>
        </w:rPr>
        <w:drawing>
          <wp:inline distT="0" distB="0" distL="114300" distR="114300">
            <wp:extent cx="5268595" cy="6696075"/>
            <wp:effectExtent l="0" t="0" r="8255" b="952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2"/>
                    <a:stretch>
                      <a:fillRect/>
                    </a:stretch>
                  </pic:blipFill>
                  <pic:spPr>
                    <a:xfrm>
                      <a:off x="0" y="0"/>
                      <a:ext cx="5268595" cy="6696075"/>
                    </a:xfrm>
                    <a:prstGeom prst="rect">
                      <a:avLst/>
                    </a:prstGeom>
                    <a:noFill/>
                    <a:ln>
                      <a:noFill/>
                    </a:ln>
                  </pic:spPr>
                </pic:pic>
              </a:graphicData>
            </a:graphic>
          </wp:inline>
        </w:drawing>
      </w:r>
    </w:p>
    <w:p w14:paraId="0687E51F">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r>
        <w:rPr>
          <w:color w:val="auto"/>
        </w:rPr>
        <w:drawing>
          <wp:inline distT="0" distB="0" distL="114300" distR="114300">
            <wp:extent cx="5272405" cy="6706235"/>
            <wp:effectExtent l="0" t="0" r="4445" b="1841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3"/>
                    <a:stretch>
                      <a:fillRect/>
                    </a:stretch>
                  </pic:blipFill>
                  <pic:spPr>
                    <a:xfrm>
                      <a:off x="0" y="0"/>
                      <a:ext cx="5272405" cy="6706235"/>
                    </a:xfrm>
                    <a:prstGeom prst="rect">
                      <a:avLst/>
                    </a:prstGeom>
                    <a:noFill/>
                    <a:ln>
                      <a:noFill/>
                    </a:ln>
                  </pic:spPr>
                </pic:pic>
              </a:graphicData>
            </a:graphic>
          </wp:inline>
        </w:drawing>
      </w:r>
      <w:r>
        <w:rPr>
          <w:color w:val="auto"/>
        </w:rPr>
        <w:drawing>
          <wp:inline distT="0" distB="0" distL="114300" distR="114300">
            <wp:extent cx="5270500" cy="6483985"/>
            <wp:effectExtent l="0" t="0" r="6350" b="1206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4"/>
                    <a:stretch>
                      <a:fillRect/>
                    </a:stretch>
                  </pic:blipFill>
                  <pic:spPr>
                    <a:xfrm>
                      <a:off x="0" y="0"/>
                      <a:ext cx="5270500" cy="6483985"/>
                    </a:xfrm>
                    <a:prstGeom prst="rect">
                      <a:avLst/>
                    </a:prstGeom>
                    <a:noFill/>
                    <a:ln>
                      <a:noFill/>
                    </a:ln>
                  </pic:spPr>
                </pic:pic>
              </a:graphicData>
            </a:graphic>
          </wp:inline>
        </w:drawing>
      </w:r>
      <w:r>
        <w:rPr>
          <w:color w:val="auto"/>
        </w:rPr>
        <w:drawing>
          <wp:inline distT="0" distB="0" distL="114300" distR="114300">
            <wp:extent cx="5270500" cy="6466840"/>
            <wp:effectExtent l="0" t="0" r="6350" b="1016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5"/>
                    <a:stretch>
                      <a:fillRect/>
                    </a:stretch>
                  </pic:blipFill>
                  <pic:spPr>
                    <a:xfrm>
                      <a:off x="0" y="0"/>
                      <a:ext cx="5270500" cy="6466840"/>
                    </a:xfrm>
                    <a:prstGeom prst="rect">
                      <a:avLst/>
                    </a:prstGeom>
                    <a:noFill/>
                    <a:ln>
                      <a:noFill/>
                    </a:ln>
                  </pic:spPr>
                </pic:pic>
              </a:graphicData>
            </a:graphic>
          </wp:inline>
        </w:drawing>
      </w:r>
      <w:r>
        <w:rPr>
          <w:color w:val="auto"/>
        </w:rPr>
        <w:drawing>
          <wp:inline distT="0" distB="0" distL="114300" distR="114300">
            <wp:extent cx="5272405" cy="6572250"/>
            <wp:effectExtent l="0" t="0" r="4445" b="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6"/>
                    <a:stretch>
                      <a:fillRect/>
                    </a:stretch>
                  </pic:blipFill>
                  <pic:spPr>
                    <a:xfrm>
                      <a:off x="0" y="0"/>
                      <a:ext cx="5272405" cy="6572250"/>
                    </a:xfrm>
                    <a:prstGeom prst="rect">
                      <a:avLst/>
                    </a:prstGeom>
                    <a:noFill/>
                    <a:ln>
                      <a:noFill/>
                    </a:ln>
                  </pic:spPr>
                </pic:pic>
              </a:graphicData>
            </a:graphic>
          </wp:inline>
        </w:drawing>
      </w:r>
    </w:p>
    <w:p w14:paraId="74DF154C">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6AE81002">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4ED22408">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34ECAAC7">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600EAA3A">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300F1E29">
      <w:pPr>
        <w:spacing w:line="360" w:lineRule="auto"/>
        <w:rPr>
          <w:rFonts w:hint="eastAsia" w:asciiTheme="minorEastAsia" w:hAnsiTheme="minorEastAsia" w:eastAsiaTheme="minorEastAsia" w:cstheme="minorEastAsia"/>
          <w:b/>
          <w:color w:val="auto"/>
          <w:sz w:val="28"/>
          <w:szCs w:val="28"/>
          <w:highlight w:val="none"/>
        </w:rPr>
      </w:pPr>
    </w:p>
    <w:p w14:paraId="3FA4FC18">
      <w:pPr>
        <w:spacing w:line="360" w:lineRule="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t>上海天美科学仪器有限公司</w:t>
      </w:r>
      <w:r>
        <w:rPr>
          <w:rFonts w:hint="eastAsia" w:asciiTheme="minorEastAsia" w:hAnsiTheme="minorEastAsia" w:eastAsiaTheme="minorEastAsia" w:cstheme="minorEastAsia"/>
          <w:b/>
          <w:color w:val="auto"/>
          <w:sz w:val="28"/>
          <w:szCs w:val="28"/>
          <w:highlight w:val="none"/>
        </w:rPr>
        <w:t>售后</w:t>
      </w:r>
      <w:r>
        <w:rPr>
          <w:rFonts w:hint="eastAsia" w:asciiTheme="minorEastAsia" w:hAnsiTheme="minorEastAsia" w:cstheme="minorEastAsia"/>
          <w:b/>
          <w:color w:val="auto"/>
          <w:sz w:val="28"/>
          <w:szCs w:val="28"/>
          <w:highlight w:val="none"/>
          <w:lang w:val="en-US" w:eastAsia="zh-CN"/>
        </w:rPr>
        <w:t>及</w:t>
      </w:r>
      <w:r>
        <w:rPr>
          <w:rFonts w:hint="eastAsia" w:asciiTheme="minorEastAsia" w:hAnsiTheme="minorEastAsia" w:eastAsiaTheme="minorEastAsia" w:cstheme="minorEastAsia"/>
          <w:b/>
          <w:color w:val="auto"/>
          <w:sz w:val="28"/>
          <w:szCs w:val="28"/>
          <w:highlight w:val="none"/>
        </w:rPr>
        <w:t>其它服务承诺</w:t>
      </w:r>
    </w:p>
    <w:p w14:paraId="6913B1DD">
      <w:pPr>
        <w:spacing w:line="360" w:lineRule="auto"/>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9230" cy="7442835"/>
            <wp:effectExtent l="0" t="0" r="7620" b="5715"/>
            <wp:docPr id="23" name="图片 23" descr="FS5C-授权资料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S5C-授权资料_06"/>
                    <pic:cNvPicPr>
                      <a:picLocks noChangeAspect="1"/>
                    </pic:cNvPicPr>
                  </pic:nvPicPr>
                  <pic:blipFill>
                    <a:blip r:embed="rId17"/>
                    <a:stretch>
                      <a:fillRect/>
                    </a:stretch>
                  </pic:blipFill>
                  <pic:spPr>
                    <a:xfrm>
                      <a:off x="0" y="0"/>
                      <a:ext cx="5269230" cy="7442835"/>
                    </a:xfrm>
                    <a:prstGeom prst="rect">
                      <a:avLst/>
                    </a:prstGeom>
                  </pic:spPr>
                </pic:pic>
              </a:graphicData>
            </a:graphic>
          </wp:inline>
        </w:drawing>
      </w: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9230" cy="7442835"/>
            <wp:effectExtent l="0" t="0" r="7620" b="5715"/>
            <wp:docPr id="24" name="图片 24" descr="FS5C-授权资料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S5C-授权资料_07"/>
                    <pic:cNvPicPr>
                      <a:picLocks noChangeAspect="1"/>
                    </pic:cNvPicPr>
                  </pic:nvPicPr>
                  <pic:blipFill>
                    <a:blip r:embed="rId18"/>
                    <a:stretch>
                      <a:fillRect/>
                    </a:stretch>
                  </pic:blipFill>
                  <pic:spPr>
                    <a:xfrm>
                      <a:off x="0" y="0"/>
                      <a:ext cx="5269230" cy="7442835"/>
                    </a:xfrm>
                    <a:prstGeom prst="rect">
                      <a:avLst/>
                    </a:prstGeom>
                  </pic:spPr>
                </pic:pic>
              </a:graphicData>
            </a:graphic>
          </wp:inline>
        </w:drawing>
      </w:r>
    </w:p>
    <w:p w14:paraId="3311B201">
      <w:pPr>
        <w:spacing w:line="360" w:lineRule="auto"/>
        <w:rPr>
          <w:rFonts w:hint="eastAsia" w:asciiTheme="minorEastAsia" w:hAnsiTheme="minorEastAsia" w:eastAsiaTheme="minorEastAsia" w:cstheme="minorEastAsia"/>
          <w:b/>
          <w:color w:val="auto"/>
          <w:sz w:val="28"/>
          <w:szCs w:val="28"/>
          <w:highlight w:val="none"/>
        </w:rPr>
      </w:pPr>
    </w:p>
    <w:p w14:paraId="25F79B7E">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6EA3BAB0">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 xml:space="preserve"> </w:t>
      </w:r>
    </w:p>
    <w:p w14:paraId="22C4C77A">
      <w:pPr>
        <w:spacing w:line="360" w:lineRule="auto"/>
        <w:rPr>
          <w:rFonts w:hint="eastAsia" w:asciiTheme="minorEastAsia" w:hAnsiTheme="minorEastAsia" w:eastAsiaTheme="minorEastAsia" w:cstheme="minorEastAsia"/>
          <w:b/>
          <w:color w:val="auto"/>
          <w:sz w:val="28"/>
          <w:szCs w:val="28"/>
          <w:highlight w:val="none"/>
        </w:rPr>
        <w:sectPr>
          <w:pgSz w:w="11906" w:h="16838"/>
          <w:pgMar w:top="1440" w:right="1800" w:bottom="1440" w:left="1800" w:header="851" w:footer="992" w:gutter="0"/>
          <w:pgNumType w:fmt="decimal"/>
          <w:cols w:space="425" w:num="1"/>
          <w:docGrid w:type="lines" w:linePitch="312" w:charSpace="0"/>
        </w:sectPr>
      </w:pPr>
      <w:r>
        <w:rPr>
          <w:rFonts w:hint="eastAsia" w:asciiTheme="minorEastAsia" w:hAnsiTheme="minorEastAsia" w:eastAsiaTheme="minorEastAsia" w:cstheme="minorEastAsia"/>
          <w:b/>
          <w:color w:val="auto"/>
          <w:sz w:val="28"/>
          <w:szCs w:val="28"/>
          <w:highlight w:val="none"/>
        </w:rPr>
        <w:t xml:space="preserve"> </w:t>
      </w:r>
    </w:p>
    <w:p w14:paraId="1424AF65">
      <w:pPr>
        <w:spacing w:line="360" w:lineRule="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t>丹东百特仪器有限公司</w:t>
      </w:r>
      <w:r>
        <w:rPr>
          <w:rFonts w:hint="eastAsia" w:asciiTheme="minorEastAsia" w:hAnsiTheme="minorEastAsia" w:eastAsiaTheme="minorEastAsia" w:cstheme="minorEastAsia"/>
          <w:b/>
          <w:color w:val="auto"/>
          <w:sz w:val="28"/>
          <w:szCs w:val="28"/>
          <w:highlight w:val="none"/>
        </w:rPr>
        <w:t>售后</w:t>
      </w:r>
      <w:r>
        <w:rPr>
          <w:rFonts w:hint="eastAsia" w:asciiTheme="minorEastAsia" w:hAnsiTheme="minorEastAsia" w:cstheme="minorEastAsia"/>
          <w:b/>
          <w:color w:val="auto"/>
          <w:sz w:val="28"/>
          <w:szCs w:val="28"/>
          <w:highlight w:val="none"/>
          <w:lang w:val="en-US" w:eastAsia="zh-CN"/>
        </w:rPr>
        <w:t>及</w:t>
      </w:r>
      <w:r>
        <w:rPr>
          <w:rFonts w:hint="eastAsia" w:asciiTheme="minorEastAsia" w:hAnsiTheme="minorEastAsia" w:eastAsiaTheme="minorEastAsia" w:cstheme="minorEastAsia"/>
          <w:b/>
          <w:color w:val="auto"/>
          <w:sz w:val="28"/>
          <w:szCs w:val="28"/>
          <w:highlight w:val="none"/>
        </w:rPr>
        <w:t>其它服务承诺</w:t>
      </w:r>
    </w:p>
    <w:p w14:paraId="18C9B60C">
      <w:pPr>
        <w:spacing w:line="360" w:lineRule="auto"/>
        <w:rPr>
          <w:rFonts w:hint="eastAsia" w:asciiTheme="minorEastAsia" w:hAnsiTheme="minorEastAsia" w:eastAsiaTheme="minorEastAsia" w:cstheme="minorEastAsia"/>
          <w:b/>
          <w:color w:val="auto"/>
          <w:sz w:val="28"/>
          <w:szCs w:val="28"/>
          <w:highlight w:val="none"/>
          <w:lang w:eastAsia="zh-CN"/>
        </w:rPr>
        <w:sectPr>
          <w:pgSz w:w="11906" w:h="16838"/>
          <w:pgMar w:top="1440" w:right="1800" w:bottom="1440" w:left="1800" w:header="851" w:footer="992" w:gutter="0"/>
          <w:pgNumType w:fmt="decimal"/>
          <w:cols w:space="425" w:num="1"/>
          <w:docGrid w:type="lines" w:linePitch="312" w:charSpace="0"/>
        </w:sectPr>
      </w:pP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71135" cy="7453630"/>
            <wp:effectExtent l="0" t="0" r="5715" b="13970"/>
            <wp:docPr id="26" name="图片 26" descr="百特投标资料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百特投标资料_00"/>
                    <pic:cNvPicPr>
                      <a:picLocks noChangeAspect="1"/>
                    </pic:cNvPicPr>
                  </pic:nvPicPr>
                  <pic:blipFill>
                    <a:blip r:embed="rId19"/>
                    <a:stretch>
                      <a:fillRect/>
                    </a:stretch>
                  </pic:blipFill>
                  <pic:spPr>
                    <a:xfrm>
                      <a:off x="0" y="0"/>
                      <a:ext cx="5271135" cy="7453630"/>
                    </a:xfrm>
                    <a:prstGeom prst="rect">
                      <a:avLst/>
                    </a:prstGeom>
                  </pic:spPr>
                </pic:pic>
              </a:graphicData>
            </a:graphic>
          </wp:inline>
        </w:drawing>
      </w:r>
    </w:p>
    <w:p w14:paraId="004B6770">
      <w:pPr>
        <w:spacing w:line="360" w:lineRule="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t>沃特世科技（上海）有限公司</w:t>
      </w:r>
      <w:r>
        <w:rPr>
          <w:rFonts w:hint="eastAsia" w:asciiTheme="minorEastAsia" w:hAnsiTheme="minorEastAsia" w:eastAsiaTheme="minorEastAsia" w:cstheme="minorEastAsia"/>
          <w:b/>
          <w:color w:val="auto"/>
          <w:sz w:val="28"/>
          <w:szCs w:val="28"/>
          <w:highlight w:val="none"/>
        </w:rPr>
        <w:t>售后</w:t>
      </w:r>
      <w:r>
        <w:rPr>
          <w:rFonts w:hint="eastAsia" w:asciiTheme="minorEastAsia" w:hAnsiTheme="minorEastAsia" w:cstheme="minorEastAsia"/>
          <w:b/>
          <w:color w:val="auto"/>
          <w:sz w:val="28"/>
          <w:szCs w:val="28"/>
          <w:highlight w:val="none"/>
          <w:lang w:val="en-US" w:eastAsia="zh-CN"/>
        </w:rPr>
        <w:t>及</w:t>
      </w:r>
      <w:r>
        <w:rPr>
          <w:rFonts w:hint="eastAsia" w:asciiTheme="minorEastAsia" w:hAnsiTheme="minorEastAsia" w:eastAsiaTheme="minorEastAsia" w:cstheme="minorEastAsia"/>
          <w:b/>
          <w:color w:val="auto"/>
          <w:sz w:val="28"/>
          <w:szCs w:val="28"/>
          <w:highlight w:val="none"/>
        </w:rPr>
        <w:t>其它服务承诺</w:t>
      </w:r>
    </w:p>
    <w:p w14:paraId="48BC726A">
      <w:pPr>
        <w:spacing w:line="360" w:lineRule="auto"/>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7325" cy="7414895"/>
            <wp:effectExtent l="0" t="0" r="9525" b="14605"/>
            <wp:docPr id="28" name="图片 28" descr="沃特世投标文件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沃特世投标文件_00"/>
                    <pic:cNvPicPr>
                      <a:picLocks noChangeAspect="1"/>
                    </pic:cNvPicPr>
                  </pic:nvPicPr>
                  <pic:blipFill>
                    <a:blip r:embed="rId20"/>
                    <a:stretch>
                      <a:fillRect/>
                    </a:stretch>
                  </pic:blipFill>
                  <pic:spPr>
                    <a:xfrm>
                      <a:off x="0" y="0"/>
                      <a:ext cx="5267325" cy="7414895"/>
                    </a:xfrm>
                    <a:prstGeom prst="rect">
                      <a:avLst/>
                    </a:prstGeom>
                  </pic:spPr>
                </pic:pic>
              </a:graphicData>
            </a:graphic>
          </wp:inline>
        </w:drawing>
      </w: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7325" cy="7414895"/>
            <wp:effectExtent l="0" t="0" r="9525" b="14605"/>
            <wp:docPr id="29" name="图片 29" descr="沃特世投标文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沃特世投标文件_01"/>
                    <pic:cNvPicPr>
                      <a:picLocks noChangeAspect="1"/>
                    </pic:cNvPicPr>
                  </pic:nvPicPr>
                  <pic:blipFill>
                    <a:blip r:embed="rId21"/>
                    <a:stretch>
                      <a:fillRect/>
                    </a:stretch>
                  </pic:blipFill>
                  <pic:spPr>
                    <a:xfrm>
                      <a:off x="0" y="0"/>
                      <a:ext cx="5267325" cy="7414895"/>
                    </a:xfrm>
                    <a:prstGeom prst="rect">
                      <a:avLst/>
                    </a:prstGeom>
                  </pic:spPr>
                </pic:pic>
              </a:graphicData>
            </a:graphic>
          </wp:inline>
        </w:drawing>
      </w: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7325" cy="7414895"/>
            <wp:effectExtent l="0" t="0" r="9525" b="14605"/>
            <wp:docPr id="30" name="图片 30" descr="沃特世投标文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沃特世投标文件_02"/>
                    <pic:cNvPicPr>
                      <a:picLocks noChangeAspect="1"/>
                    </pic:cNvPicPr>
                  </pic:nvPicPr>
                  <pic:blipFill>
                    <a:blip r:embed="rId22"/>
                    <a:stretch>
                      <a:fillRect/>
                    </a:stretch>
                  </pic:blipFill>
                  <pic:spPr>
                    <a:xfrm>
                      <a:off x="0" y="0"/>
                      <a:ext cx="5267325" cy="7414895"/>
                    </a:xfrm>
                    <a:prstGeom prst="rect">
                      <a:avLst/>
                    </a:prstGeom>
                  </pic:spPr>
                </pic:pic>
              </a:graphicData>
            </a:graphic>
          </wp:inline>
        </w:drawing>
      </w: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7325" cy="7414895"/>
            <wp:effectExtent l="0" t="0" r="9525" b="14605"/>
            <wp:docPr id="31" name="图片 31" descr="沃特世投标文件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沃特世投标文件_03"/>
                    <pic:cNvPicPr>
                      <a:picLocks noChangeAspect="1"/>
                    </pic:cNvPicPr>
                  </pic:nvPicPr>
                  <pic:blipFill>
                    <a:blip r:embed="rId23"/>
                    <a:stretch>
                      <a:fillRect/>
                    </a:stretch>
                  </pic:blipFill>
                  <pic:spPr>
                    <a:xfrm>
                      <a:off x="0" y="0"/>
                      <a:ext cx="5267325" cy="7414895"/>
                    </a:xfrm>
                    <a:prstGeom prst="rect">
                      <a:avLst/>
                    </a:prstGeom>
                  </pic:spPr>
                </pic:pic>
              </a:graphicData>
            </a:graphic>
          </wp:inline>
        </w:drawing>
      </w: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7325" cy="7414895"/>
            <wp:effectExtent l="0" t="0" r="9525" b="14605"/>
            <wp:docPr id="32" name="图片 32" descr="沃特世投标文件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沃特世投标文件_04"/>
                    <pic:cNvPicPr>
                      <a:picLocks noChangeAspect="1"/>
                    </pic:cNvPicPr>
                  </pic:nvPicPr>
                  <pic:blipFill>
                    <a:blip r:embed="rId24"/>
                    <a:stretch>
                      <a:fillRect/>
                    </a:stretch>
                  </pic:blipFill>
                  <pic:spPr>
                    <a:xfrm>
                      <a:off x="0" y="0"/>
                      <a:ext cx="5267325" cy="7414895"/>
                    </a:xfrm>
                    <a:prstGeom prst="rect">
                      <a:avLst/>
                    </a:prstGeom>
                  </pic:spPr>
                </pic:pic>
              </a:graphicData>
            </a:graphic>
          </wp:inline>
        </w:drawing>
      </w:r>
      <w:r>
        <w:rPr>
          <w:rFonts w:hint="eastAsia" w:asciiTheme="minorEastAsia" w:hAnsiTheme="minorEastAsia" w:eastAsiaTheme="minorEastAsia" w:cstheme="minorEastAsia"/>
          <w:b/>
          <w:color w:val="auto"/>
          <w:sz w:val="28"/>
          <w:szCs w:val="28"/>
          <w:highlight w:val="none"/>
          <w:lang w:eastAsia="zh-CN"/>
        </w:rPr>
        <w:drawing>
          <wp:inline distT="0" distB="0" distL="114300" distR="114300">
            <wp:extent cx="5267325" cy="7414895"/>
            <wp:effectExtent l="0" t="0" r="9525" b="14605"/>
            <wp:docPr id="33" name="图片 33" descr="沃特世投标文件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沃特世投标文件_05"/>
                    <pic:cNvPicPr>
                      <a:picLocks noChangeAspect="1"/>
                    </pic:cNvPicPr>
                  </pic:nvPicPr>
                  <pic:blipFill>
                    <a:blip r:embed="rId25"/>
                    <a:stretch>
                      <a:fillRect/>
                    </a:stretch>
                  </pic:blipFill>
                  <pic:spPr>
                    <a:xfrm>
                      <a:off x="0" y="0"/>
                      <a:ext cx="5267325" cy="7414895"/>
                    </a:xfrm>
                    <a:prstGeom prst="rect">
                      <a:avLst/>
                    </a:prstGeom>
                  </pic:spPr>
                </pic:pic>
              </a:graphicData>
            </a:graphic>
          </wp:inline>
        </w:drawing>
      </w:r>
    </w:p>
    <w:p w14:paraId="1B9F34EC">
      <w:pPr>
        <w:spacing w:line="360" w:lineRule="auto"/>
        <w:rPr>
          <w:rFonts w:hint="default"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cstheme="minorEastAsia"/>
          <w:b/>
          <w:color w:val="auto"/>
          <w:sz w:val="28"/>
          <w:szCs w:val="28"/>
          <w:highlight w:val="none"/>
          <w:lang w:val="en-US" w:eastAsia="zh-CN"/>
        </w:rPr>
        <w:t>河南研田仪器设备有限公司（盖章）</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6B6D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C5EA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C7C5EA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mN2MxZTQ5NmVhYTVhOWQ0OGQ2MjNkM2U3MjA2NWUifQ=="/>
  </w:docVars>
  <w:rsids>
    <w:rsidRoot w:val="00000000"/>
    <w:rsid w:val="04FF229E"/>
    <w:rsid w:val="0EAC730A"/>
    <w:rsid w:val="172C546F"/>
    <w:rsid w:val="17EE708A"/>
    <w:rsid w:val="17F81389"/>
    <w:rsid w:val="18DC4807"/>
    <w:rsid w:val="1C705992"/>
    <w:rsid w:val="22CC58EC"/>
    <w:rsid w:val="25893ED7"/>
    <w:rsid w:val="26345C82"/>
    <w:rsid w:val="28AD1D1C"/>
    <w:rsid w:val="410B115C"/>
    <w:rsid w:val="43701579"/>
    <w:rsid w:val="4F8847C5"/>
    <w:rsid w:val="536F35A6"/>
    <w:rsid w:val="5CB54775"/>
    <w:rsid w:val="5D9A5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12056</Words>
  <Characters>13697</Characters>
  <Lines>0</Lines>
  <Paragraphs>0</Paragraphs>
  <TotalTime>7</TotalTime>
  <ScaleCrop>false</ScaleCrop>
  <LinksUpToDate>false</LinksUpToDate>
  <CharactersWithSpaces>14698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2025-02-24T08:31:00Z</dcterms:created>
  <dc:creator>Administrator</dc:creator>
  <cp:lastModifiedBy>永信付</cp:lastModifiedBy>
  <dcterms:modified xsi:type="dcterms:W3CDTF">2025-03-28T04:22:22Z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KSOTemplateDocerSaveRecord">
    <vt:lpwstr>eyJoZGlkIjoiNGY3ODZiZWQ4YTlmMDk2OGI4ODIyYzA2NzUzZjA1NWEiLCJ1c2VySWQiOiI4MjE4MzI1MjcifQ==</vt:lpwstr>
  </property>
  <property fmtid="{D5CDD505-2E9C-101B-9397-08002B2CF9AE}" pid="4" name="ICV">
    <vt:lpwstr>7565B4B10BE740B8B0966170785DA7AB_12</vt:lpwstr>
  </property>
</Properties>
</file>