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50AFE">
      <w:pPr>
        <w:jc w:val="center"/>
        <w:rPr>
          <w:rFonts w:hint="default" w:ascii="Times New Roman" w:hAnsi="Times New Roman" w:eastAsia="宋体" w:cs="Times New Roman"/>
          <w:b/>
          <w:color w:val="auto"/>
          <w:spacing w:val="-20"/>
          <w:sz w:val="52"/>
          <w:szCs w:val="52"/>
          <w:lang w:val="en-US" w:eastAsia="zh-CN"/>
        </w:rPr>
      </w:pPr>
    </w:p>
    <w:p w14:paraId="3AFA727C">
      <w:pPr>
        <w:jc w:val="center"/>
        <w:rPr>
          <w:rFonts w:hint="default" w:ascii="Times New Roman" w:hAnsi="Times New Roman" w:eastAsia="宋体" w:cs="Times New Roman"/>
          <w:b/>
          <w:color w:val="auto"/>
          <w:spacing w:val="-20"/>
          <w:sz w:val="52"/>
          <w:szCs w:val="52"/>
          <w:lang w:val="en" w:eastAsia="zh-CN"/>
        </w:rPr>
      </w:pPr>
      <w:r>
        <w:rPr>
          <w:rFonts w:hint="default" w:ascii="Times New Roman" w:hAnsi="Times New Roman" w:eastAsia="宋体" w:cs="Times New Roman"/>
          <w:b/>
          <w:color w:val="auto"/>
          <w:spacing w:val="-20"/>
          <w:sz w:val="52"/>
          <w:szCs w:val="52"/>
          <w:lang w:val="en-US" w:eastAsia="zh-CN"/>
        </w:rPr>
        <w:fldChar w:fldCharType="begin"/>
      </w:r>
      <w:r>
        <w:rPr>
          <w:rFonts w:hint="default" w:ascii="Times New Roman" w:hAnsi="Times New Roman" w:eastAsia="宋体" w:cs="Times New Roman"/>
          <w:b/>
          <w:color w:val="auto"/>
          <w:spacing w:val="-20"/>
          <w:sz w:val="52"/>
          <w:szCs w:val="52"/>
          <w:lang w:val="en-US" w:eastAsia="zh-CN"/>
        </w:rPr>
        <w:instrText xml:space="preserve">ADDIN CNKISM.UserStyle</w:instrText>
      </w:r>
      <w:r>
        <w:rPr>
          <w:rFonts w:hint="default" w:ascii="Times New Roman" w:hAnsi="Times New Roman" w:eastAsia="宋体" w:cs="Times New Roman"/>
          <w:b/>
          <w:color w:val="auto"/>
          <w:spacing w:val="-20"/>
          <w:sz w:val="52"/>
          <w:szCs w:val="52"/>
          <w:lang w:val="en-US" w:eastAsia="zh-CN"/>
        </w:rPr>
        <w:fldChar w:fldCharType="end"/>
      </w:r>
      <w:r>
        <w:rPr>
          <w:rFonts w:ascii="Times New Roman" w:hAnsi="Times New Roman" w:eastAsia="宋体" w:cs="Times New Roman"/>
          <w:b/>
          <w:color w:val="auto"/>
          <w:spacing w:val="-20"/>
          <w:sz w:val="52"/>
          <w:szCs w:val="52"/>
          <w:lang w:val="en" w:eastAsia="zh-CN"/>
        </w:rPr>
        <w:t>河南信息统计职业学院（白沙校区）AB实训楼教学信息化一期（一）项目</w:t>
      </w:r>
    </w:p>
    <w:p w14:paraId="05ACBC4F">
      <w:pPr>
        <w:rPr>
          <w:rFonts w:hint="default" w:ascii="Times New Roman" w:hAnsi="Times New Roman" w:cs="Times New Roman"/>
          <w:lang w:eastAsia="zh-CN"/>
        </w:rPr>
      </w:pPr>
    </w:p>
    <w:p w14:paraId="29DC3815">
      <w:pPr>
        <w:pStyle w:val="12"/>
        <w:rPr>
          <w:rFonts w:hint="default" w:ascii="Times New Roman" w:hAnsi="Times New Roman" w:cs="Times New Roman"/>
          <w:lang w:eastAsia="zh-CN"/>
        </w:rPr>
      </w:pPr>
    </w:p>
    <w:p w14:paraId="4D2741B3">
      <w:pPr>
        <w:tabs>
          <w:tab w:val="left" w:pos="1950"/>
        </w:tabs>
        <w:jc w:val="left"/>
        <w:rPr>
          <w:rFonts w:hint="default" w:ascii="Times New Roman" w:hAnsi="Times New Roman" w:eastAsia="宋体" w:cs="Times New Roman"/>
          <w:b/>
          <w:bCs/>
          <w:color w:val="auto"/>
          <w:lang w:val="en-US" w:eastAsia="zh-CN"/>
        </w:rPr>
      </w:pPr>
    </w:p>
    <w:p w14:paraId="342D8AFB">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371C03F1">
      <w:pPr>
        <w:spacing w:line="240" w:lineRule="auto"/>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4A3F6A8D">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豫财招标采购-2025-625</w:t>
      </w:r>
    </w:p>
    <w:p w14:paraId="2F80DDDE">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1398905" cy="1398905"/>
                    </a:xfrm>
                    <a:prstGeom prst="rect">
                      <a:avLst/>
                    </a:prstGeom>
                    <a:noFill/>
                    <a:ln>
                      <a:noFill/>
                    </a:ln>
                  </pic:spPr>
                </pic:pic>
              </a:graphicData>
            </a:graphic>
          </wp:inline>
        </w:drawing>
      </w:r>
    </w:p>
    <w:p w14:paraId="3667BE9D">
      <w:pPr>
        <w:spacing w:line="700" w:lineRule="exact"/>
        <w:ind w:left="1050" w:leftChars="500"/>
        <w:rPr>
          <w:rFonts w:hint="default" w:ascii="Times New Roman" w:hAnsi="Times New Roman" w:eastAsia="宋体" w:cs="Times New Roman"/>
          <w:b/>
          <w:color w:val="auto"/>
          <w:sz w:val="36"/>
          <w:szCs w:val="36"/>
          <w:lang w:eastAsia="zh-CN"/>
        </w:rPr>
      </w:pPr>
    </w:p>
    <w:p w14:paraId="5219E1FF">
      <w:pPr>
        <w:pStyle w:val="12"/>
        <w:rPr>
          <w:rFonts w:hint="default" w:ascii="Times New Roman" w:hAnsi="Times New Roman" w:cs="Times New Roman"/>
          <w:lang w:eastAsia="zh-CN"/>
        </w:rPr>
      </w:pPr>
    </w:p>
    <w:p w14:paraId="677DC7D3">
      <w:pPr>
        <w:pStyle w:val="98"/>
        <w:rPr>
          <w:rFonts w:ascii="Times New Roman" w:hAnsi="Times New Roman" w:cs="Times New Roman"/>
        </w:rPr>
      </w:pPr>
    </w:p>
    <w:p w14:paraId="62E4078F">
      <w:pPr>
        <w:spacing w:line="52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 xml:space="preserve">采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购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 人：</w:t>
      </w:r>
      <w:r>
        <w:rPr>
          <w:rFonts w:hint="default" w:ascii="Times New Roman" w:hAnsi="Times New Roman" w:eastAsia="宋体" w:cs="Times New Roman"/>
          <w:b/>
          <w:color w:val="auto"/>
          <w:sz w:val="36"/>
          <w:szCs w:val="36"/>
          <w:lang w:val="en" w:eastAsia="zh-CN"/>
        </w:rPr>
        <w:t>河南信息统计职业学院</w:t>
      </w:r>
    </w:p>
    <w:p w14:paraId="67C7FE85">
      <w:pPr>
        <w:spacing w:line="52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697A02EA">
      <w:pPr>
        <w:spacing w:line="520" w:lineRule="exact"/>
        <w:jc w:val="center"/>
        <w:rPr>
          <w:rFonts w:hint="default" w:ascii="Times New Roman" w:hAnsi="Times New Roman" w:eastAsia="宋体" w:cs="Times New Roman"/>
          <w:b/>
          <w:color w:val="auto"/>
          <w:sz w:val="36"/>
          <w:szCs w:val="36"/>
          <w:lang w:val="en"/>
        </w:rPr>
      </w:pPr>
      <w:r>
        <w:rPr>
          <w:rFonts w:ascii="Times New Roman" w:hAnsi="Times New Roman" w:eastAsia="宋体" w:cs="Times New Roman"/>
          <w:b/>
          <w:bCs/>
          <w:color w:val="auto"/>
          <w:sz w:val="36"/>
          <w:szCs w:val="36"/>
          <w:lang w:val="en" w:eastAsia="zh-CN"/>
        </w:rPr>
        <w:t>2025年</w:t>
      </w:r>
      <w:r>
        <w:rPr>
          <w:rFonts w:hint="eastAsia" w:ascii="Times New Roman" w:hAnsi="Times New Roman" w:eastAsia="宋体" w:cs="Times New Roman"/>
          <w:b/>
          <w:bCs/>
          <w:color w:val="auto"/>
          <w:sz w:val="36"/>
          <w:szCs w:val="36"/>
          <w:lang w:val="en" w:eastAsia="zh-CN"/>
        </w:rPr>
        <w:t>12月</w:t>
      </w:r>
    </w:p>
    <w:p w14:paraId="196B667B">
      <w:pPr>
        <w:rPr>
          <w:rFonts w:hint="default" w:ascii="Times New Roman" w:hAnsi="Times New Roman" w:eastAsia="宋体" w:cs="Times New Roman"/>
          <w:b/>
          <w:bCs/>
          <w:color w:val="FF0000"/>
          <w:sz w:val="44"/>
          <w:szCs w:val="44"/>
          <w:lang w:val="en-US"/>
        </w:rPr>
        <w:sectPr>
          <w:footerReference r:id="rId5" w:type="default"/>
          <w:pgSz w:w="11900" w:h="16838"/>
          <w:pgMar w:top="1417" w:right="1417" w:bottom="1417" w:left="1701" w:header="851" w:footer="992" w:gutter="0"/>
          <w:pgNumType w:start="0"/>
          <w:cols w:space="720" w:num="1"/>
        </w:sectPr>
      </w:pPr>
    </w:p>
    <w:p w14:paraId="10E8075D">
      <w:pPr>
        <w:pStyle w:val="98"/>
        <w:rPr>
          <w:rFonts w:ascii="Times New Roman" w:hAnsi="Times New Roman" w:cs="Times New Roman"/>
        </w:rPr>
      </w:pPr>
    </w:p>
    <w:p w14:paraId="03461A4F">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color w:val="auto"/>
          <w:sz w:val="44"/>
          <w:szCs w:val="44"/>
        </w:rPr>
        <w:t>目录</w:t>
      </w:r>
    </w:p>
    <w:bookmarkEnd w:id="0"/>
    <w:p w14:paraId="6C22A753">
      <w:pPr>
        <w:pStyle w:val="31"/>
        <w:tabs>
          <w:tab w:val="right" w:leader="dot" w:pos="8306"/>
        </w:tabs>
        <w:spacing w:line="360" w:lineRule="auto"/>
        <w:rPr>
          <w:rFonts w:ascii="Times New Roman" w:hAnsi="Times New Roman"/>
          <w:sz w:val="32"/>
          <w:szCs w:val="32"/>
        </w:rPr>
      </w:pPr>
    </w:p>
    <w:p w14:paraId="36D0C5F9">
      <w:pPr>
        <w:pStyle w:val="31"/>
        <w:tabs>
          <w:tab w:val="right" w:leader="dot" w:pos="8306"/>
        </w:tabs>
        <w:rPr>
          <w:rFonts w:ascii="Times New Roman" w:hAnsi="Times New Roman"/>
          <w:sz w:val="36"/>
          <w:szCs w:val="52"/>
        </w:rPr>
      </w:pPr>
      <w:r>
        <w:rPr>
          <w:rStyle w:val="61"/>
          <w:sz w:val="36"/>
        </w:rPr>
        <w:fldChar w:fldCharType="begin"/>
      </w:r>
      <w:r>
        <w:rPr>
          <w:rStyle w:val="61"/>
          <w:rFonts w:ascii="Times New Roman" w:hAnsi="Times New Roman" w:eastAsia="仿宋"/>
          <w:sz w:val="36"/>
          <w:szCs w:val="36"/>
        </w:rPr>
        <w:instrText xml:space="preserve">TOC \o "1-1" \h \u </w:instrText>
      </w:r>
      <w:r>
        <w:rPr>
          <w:rStyle w:val="61"/>
          <w:sz w:val="36"/>
        </w:rPr>
        <w:fldChar w:fldCharType="separate"/>
      </w:r>
      <w:r>
        <w:fldChar w:fldCharType="begin"/>
      </w:r>
      <w:r>
        <w:instrText xml:space="preserve"> HYPERLINK \l "_Toc13000" </w:instrText>
      </w:r>
      <w:r>
        <w:fldChar w:fldCharType="separate"/>
      </w:r>
      <w:r>
        <w:rPr>
          <w:rFonts w:ascii="Times New Roman" w:hAnsi="Times New Roman"/>
          <w:sz w:val="36"/>
          <w:szCs w:val="52"/>
        </w:rPr>
        <w:t>第一章 投标邀请</w:t>
      </w:r>
      <w:r>
        <w:rPr>
          <w:rFonts w:ascii="Times New Roman" w:hAnsi="Times New Roman"/>
          <w:sz w:val="36"/>
          <w:szCs w:val="52"/>
        </w:rPr>
        <w:tab/>
      </w:r>
      <w:r>
        <w:rPr>
          <w:rFonts w:ascii="Times New Roman" w:hAnsi="Times New Roman"/>
          <w:sz w:val="36"/>
          <w:szCs w:val="52"/>
        </w:rPr>
        <w:fldChar w:fldCharType="begin"/>
      </w:r>
      <w:r>
        <w:rPr>
          <w:rFonts w:ascii="Times New Roman" w:hAnsi="Times New Roman"/>
          <w:sz w:val="36"/>
          <w:szCs w:val="52"/>
        </w:rPr>
        <w:instrText xml:space="preserve"> PAGEREF _Toc13000 \h </w:instrText>
      </w:r>
      <w:r>
        <w:rPr>
          <w:rFonts w:ascii="Times New Roman" w:hAnsi="Times New Roman"/>
          <w:sz w:val="36"/>
          <w:szCs w:val="52"/>
        </w:rPr>
        <w:fldChar w:fldCharType="separate"/>
      </w:r>
      <w:r>
        <w:rPr>
          <w:rFonts w:ascii="Times New Roman" w:hAnsi="Times New Roman"/>
          <w:sz w:val="36"/>
          <w:szCs w:val="52"/>
        </w:rPr>
        <w:t>2</w:t>
      </w:r>
      <w:r>
        <w:rPr>
          <w:rFonts w:ascii="Times New Roman" w:hAnsi="Times New Roman"/>
          <w:sz w:val="36"/>
          <w:szCs w:val="52"/>
        </w:rPr>
        <w:fldChar w:fldCharType="end"/>
      </w:r>
      <w:r>
        <w:rPr>
          <w:rFonts w:ascii="Times New Roman" w:hAnsi="Times New Roman"/>
          <w:sz w:val="36"/>
          <w:szCs w:val="52"/>
        </w:rPr>
        <w:fldChar w:fldCharType="end"/>
      </w:r>
    </w:p>
    <w:p w14:paraId="0DC87CF6">
      <w:pPr>
        <w:pStyle w:val="31"/>
        <w:tabs>
          <w:tab w:val="right" w:leader="dot" w:pos="8306"/>
        </w:tabs>
        <w:rPr>
          <w:rFonts w:ascii="Times New Roman" w:hAnsi="Times New Roman"/>
          <w:sz w:val="36"/>
          <w:szCs w:val="36"/>
        </w:rPr>
      </w:pPr>
      <w:r>
        <w:fldChar w:fldCharType="begin"/>
      </w:r>
      <w:r>
        <w:instrText xml:space="preserve"> HYPERLINK \l "_Toc10165" </w:instrText>
      </w:r>
      <w:r>
        <w:fldChar w:fldCharType="separate"/>
      </w:r>
      <w:r>
        <w:rPr>
          <w:rFonts w:ascii="Times New Roman" w:hAnsi="Times New Roman"/>
          <w:sz w:val="36"/>
          <w:szCs w:val="52"/>
        </w:rPr>
        <w:t>第二章 投标人须知前附表</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_Toc10165 \h </w:instrText>
      </w:r>
      <w:r>
        <w:rPr>
          <w:rFonts w:ascii="Times New Roman" w:hAnsi="Times New Roman"/>
          <w:sz w:val="36"/>
          <w:szCs w:val="36"/>
        </w:rPr>
        <w:fldChar w:fldCharType="separate"/>
      </w:r>
      <w:r>
        <w:rPr>
          <w:rFonts w:ascii="Times New Roman" w:hAnsi="Times New Roman"/>
          <w:sz w:val="36"/>
          <w:szCs w:val="36"/>
        </w:rPr>
        <w:t>6</w:t>
      </w:r>
      <w:r>
        <w:rPr>
          <w:rFonts w:ascii="Times New Roman" w:hAnsi="Times New Roman"/>
          <w:sz w:val="36"/>
          <w:szCs w:val="36"/>
        </w:rPr>
        <w:fldChar w:fldCharType="end"/>
      </w:r>
      <w:r>
        <w:rPr>
          <w:rFonts w:ascii="Times New Roman" w:hAnsi="Times New Roman"/>
          <w:sz w:val="36"/>
          <w:szCs w:val="36"/>
        </w:rPr>
        <w:fldChar w:fldCharType="end"/>
      </w:r>
    </w:p>
    <w:p w14:paraId="4375DD11">
      <w:pPr>
        <w:pStyle w:val="31"/>
        <w:tabs>
          <w:tab w:val="right" w:leader="dot" w:pos="8306"/>
        </w:tabs>
        <w:rPr>
          <w:rFonts w:ascii="Times New Roman" w:hAnsi="Times New Roman"/>
          <w:sz w:val="36"/>
          <w:szCs w:val="36"/>
        </w:rPr>
      </w:pPr>
      <w:r>
        <w:fldChar w:fldCharType="begin"/>
      </w:r>
      <w:r>
        <w:instrText xml:space="preserve"> HYPERLINK \l "_Toc22035" </w:instrText>
      </w:r>
      <w:r>
        <w:fldChar w:fldCharType="separate"/>
      </w:r>
      <w:r>
        <w:rPr>
          <w:rFonts w:ascii="Times New Roman" w:hAnsi="Times New Roman"/>
          <w:sz w:val="36"/>
          <w:szCs w:val="52"/>
        </w:rPr>
        <w:t>第三章 投标人须知</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_Toc22035 \h </w:instrText>
      </w:r>
      <w:r>
        <w:rPr>
          <w:rFonts w:ascii="Times New Roman" w:hAnsi="Times New Roman"/>
          <w:sz w:val="36"/>
          <w:szCs w:val="36"/>
        </w:rPr>
        <w:fldChar w:fldCharType="separate"/>
      </w:r>
      <w:r>
        <w:rPr>
          <w:rFonts w:ascii="Times New Roman" w:hAnsi="Times New Roman"/>
          <w:sz w:val="36"/>
          <w:szCs w:val="36"/>
        </w:rPr>
        <w:t>12</w:t>
      </w:r>
      <w:r>
        <w:rPr>
          <w:rFonts w:ascii="Times New Roman" w:hAnsi="Times New Roman"/>
          <w:sz w:val="36"/>
          <w:szCs w:val="36"/>
        </w:rPr>
        <w:fldChar w:fldCharType="end"/>
      </w:r>
      <w:r>
        <w:rPr>
          <w:rFonts w:ascii="Times New Roman" w:hAnsi="Times New Roman"/>
          <w:sz w:val="36"/>
          <w:szCs w:val="36"/>
        </w:rPr>
        <w:fldChar w:fldCharType="end"/>
      </w:r>
    </w:p>
    <w:p w14:paraId="7D1457D9">
      <w:pPr>
        <w:pStyle w:val="31"/>
        <w:tabs>
          <w:tab w:val="right" w:leader="dot" w:pos="8306"/>
        </w:tabs>
        <w:rPr>
          <w:rFonts w:ascii="Times New Roman" w:hAnsi="Times New Roman"/>
          <w:sz w:val="36"/>
          <w:szCs w:val="36"/>
        </w:rPr>
      </w:pPr>
      <w:r>
        <w:fldChar w:fldCharType="begin"/>
      </w:r>
      <w:r>
        <w:instrText xml:space="preserve"> HYPERLINK \l "_Toc5235" </w:instrText>
      </w:r>
      <w:r>
        <w:fldChar w:fldCharType="separate"/>
      </w:r>
      <w:r>
        <w:rPr>
          <w:rFonts w:ascii="Times New Roman" w:hAnsi="Times New Roman"/>
          <w:sz w:val="36"/>
          <w:szCs w:val="52"/>
        </w:rPr>
        <w:t>第四章 资格证明文件格式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_Toc5235 \h </w:instrText>
      </w:r>
      <w:r>
        <w:rPr>
          <w:rFonts w:ascii="Times New Roman" w:hAnsi="Times New Roman"/>
          <w:sz w:val="36"/>
          <w:szCs w:val="36"/>
        </w:rPr>
        <w:fldChar w:fldCharType="separate"/>
      </w:r>
      <w:r>
        <w:rPr>
          <w:rFonts w:ascii="Times New Roman" w:hAnsi="Times New Roman"/>
          <w:sz w:val="36"/>
          <w:szCs w:val="36"/>
        </w:rPr>
        <w:t>32</w:t>
      </w:r>
      <w:r>
        <w:rPr>
          <w:rFonts w:ascii="Times New Roman" w:hAnsi="Times New Roman"/>
          <w:sz w:val="36"/>
          <w:szCs w:val="36"/>
        </w:rPr>
        <w:fldChar w:fldCharType="end"/>
      </w:r>
      <w:r>
        <w:rPr>
          <w:rFonts w:ascii="Times New Roman" w:hAnsi="Times New Roman"/>
          <w:sz w:val="36"/>
          <w:szCs w:val="36"/>
        </w:rPr>
        <w:fldChar w:fldCharType="end"/>
      </w:r>
    </w:p>
    <w:p w14:paraId="6BBA9ACE">
      <w:pPr>
        <w:pStyle w:val="31"/>
        <w:tabs>
          <w:tab w:val="right" w:leader="dot" w:pos="8306"/>
        </w:tabs>
        <w:rPr>
          <w:rFonts w:ascii="Times New Roman" w:hAnsi="Times New Roman"/>
          <w:sz w:val="36"/>
          <w:szCs w:val="36"/>
        </w:rPr>
      </w:pPr>
      <w:r>
        <w:fldChar w:fldCharType="begin"/>
      </w:r>
      <w:r>
        <w:instrText xml:space="preserve"> HYPERLINK \l "_Toc27160" </w:instrText>
      </w:r>
      <w:r>
        <w:fldChar w:fldCharType="separate"/>
      </w:r>
      <w:r>
        <w:rPr>
          <w:rFonts w:ascii="Times New Roman" w:hAnsi="Times New Roman"/>
          <w:sz w:val="36"/>
          <w:szCs w:val="36"/>
        </w:rPr>
        <w:t>第五章 投标文件格式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_Toc27160 \h </w:instrText>
      </w:r>
      <w:r>
        <w:rPr>
          <w:rFonts w:ascii="Times New Roman" w:hAnsi="Times New Roman"/>
          <w:sz w:val="36"/>
          <w:szCs w:val="36"/>
        </w:rPr>
        <w:fldChar w:fldCharType="separate"/>
      </w:r>
      <w:r>
        <w:rPr>
          <w:rFonts w:ascii="Times New Roman" w:hAnsi="Times New Roman"/>
          <w:sz w:val="36"/>
          <w:szCs w:val="36"/>
        </w:rPr>
        <w:t>41</w:t>
      </w:r>
      <w:r>
        <w:rPr>
          <w:rFonts w:ascii="Times New Roman" w:hAnsi="Times New Roman"/>
          <w:sz w:val="36"/>
          <w:szCs w:val="36"/>
        </w:rPr>
        <w:fldChar w:fldCharType="end"/>
      </w:r>
      <w:r>
        <w:rPr>
          <w:rFonts w:ascii="Times New Roman" w:hAnsi="Times New Roman"/>
          <w:sz w:val="36"/>
          <w:szCs w:val="36"/>
        </w:rPr>
        <w:fldChar w:fldCharType="end"/>
      </w:r>
    </w:p>
    <w:p w14:paraId="1AE629B2">
      <w:pPr>
        <w:pStyle w:val="31"/>
        <w:tabs>
          <w:tab w:val="right" w:leader="dot" w:pos="8306"/>
        </w:tabs>
        <w:rPr>
          <w:rFonts w:ascii="Times New Roman" w:hAnsi="Times New Roman"/>
          <w:sz w:val="36"/>
          <w:szCs w:val="36"/>
        </w:rPr>
      </w:pPr>
      <w:r>
        <w:fldChar w:fldCharType="begin"/>
      </w:r>
      <w:r>
        <w:instrText xml:space="preserve"> HYPERLINK \l "_Toc12109" </w:instrText>
      </w:r>
      <w:r>
        <w:fldChar w:fldCharType="separate"/>
      </w:r>
      <w:r>
        <w:rPr>
          <w:rFonts w:ascii="Times New Roman" w:hAnsi="Times New Roman"/>
          <w:bCs/>
          <w:kern w:val="44"/>
          <w:sz w:val="36"/>
          <w:szCs w:val="52"/>
        </w:rPr>
        <w:t>第六章 项目需求及技术要求</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_Toc12109 \h </w:instrText>
      </w:r>
      <w:r>
        <w:rPr>
          <w:rFonts w:ascii="Times New Roman" w:hAnsi="Times New Roman"/>
          <w:sz w:val="36"/>
          <w:szCs w:val="36"/>
        </w:rPr>
        <w:fldChar w:fldCharType="separate"/>
      </w:r>
      <w:r>
        <w:rPr>
          <w:rFonts w:ascii="Times New Roman" w:hAnsi="Times New Roman"/>
          <w:sz w:val="36"/>
          <w:szCs w:val="36"/>
        </w:rPr>
        <w:t>60</w:t>
      </w:r>
      <w:r>
        <w:rPr>
          <w:rFonts w:ascii="Times New Roman" w:hAnsi="Times New Roman"/>
          <w:sz w:val="36"/>
          <w:szCs w:val="36"/>
        </w:rPr>
        <w:fldChar w:fldCharType="end"/>
      </w:r>
      <w:r>
        <w:rPr>
          <w:rFonts w:ascii="Times New Roman" w:hAnsi="Times New Roman"/>
          <w:sz w:val="36"/>
          <w:szCs w:val="36"/>
        </w:rPr>
        <w:fldChar w:fldCharType="end"/>
      </w:r>
    </w:p>
    <w:p w14:paraId="07CF75B7">
      <w:pPr>
        <w:pStyle w:val="31"/>
        <w:tabs>
          <w:tab w:val="right" w:leader="dot" w:pos="8306"/>
        </w:tabs>
        <w:rPr>
          <w:rFonts w:ascii="Times New Roman" w:hAnsi="Times New Roman"/>
          <w:sz w:val="36"/>
          <w:szCs w:val="36"/>
        </w:rPr>
      </w:pPr>
      <w:r>
        <w:fldChar w:fldCharType="begin"/>
      </w:r>
      <w:r>
        <w:instrText xml:space="preserve"> HYPERLINK \l "_Toc25580" </w:instrText>
      </w:r>
      <w:r>
        <w:fldChar w:fldCharType="separate"/>
      </w:r>
      <w:r>
        <w:rPr>
          <w:rFonts w:ascii="Times New Roman" w:hAnsi="Times New Roman"/>
          <w:bCs/>
          <w:kern w:val="44"/>
          <w:sz w:val="36"/>
          <w:szCs w:val="52"/>
        </w:rPr>
        <w:t>第七章 评标方法和标准</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_Toc25580 \h </w:instrText>
      </w:r>
      <w:r>
        <w:rPr>
          <w:rFonts w:ascii="Times New Roman" w:hAnsi="Times New Roman"/>
          <w:sz w:val="36"/>
          <w:szCs w:val="36"/>
        </w:rPr>
        <w:fldChar w:fldCharType="separate"/>
      </w:r>
      <w:r>
        <w:rPr>
          <w:rFonts w:ascii="Times New Roman" w:hAnsi="Times New Roman"/>
          <w:sz w:val="36"/>
          <w:szCs w:val="36"/>
        </w:rPr>
        <w:t>90</w:t>
      </w:r>
      <w:r>
        <w:rPr>
          <w:rFonts w:ascii="Times New Roman" w:hAnsi="Times New Roman"/>
          <w:sz w:val="36"/>
          <w:szCs w:val="36"/>
        </w:rPr>
        <w:fldChar w:fldCharType="end"/>
      </w:r>
      <w:r>
        <w:rPr>
          <w:rFonts w:ascii="Times New Roman" w:hAnsi="Times New Roman"/>
          <w:sz w:val="36"/>
          <w:szCs w:val="36"/>
        </w:rPr>
        <w:fldChar w:fldCharType="end"/>
      </w:r>
    </w:p>
    <w:p w14:paraId="30621F08">
      <w:pPr>
        <w:pStyle w:val="31"/>
        <w:tabs>
          <w:tab w:val="right" w:leader="dot" w:pos="8306"/>
        </w:tabs>
        <w:rPr>
          <w:rFonts w:ascii="Times New Roman" w:hAnsi="Times New Roman"/>
          <w:sz w:val="36"/>
          <w:szCs w:val="36"/>
        </w:rPr>
      </w:pPr>
      <w:r>
        <w:fldChar w:fldCharType="begin"/>
      </w:r>
      <w:r>
        <w:instrText xml:space="preserve"> HYPERLINK \l "_Toc30021" </w:instrText>
      </w:r>
      <w:r>
        <w:fldChar w:fldCharType="separate"/>
      </w:r>
      <w:r>
        <w:rPr>
          <w:rFonts w:ascii="Times New Roman" w:hAnsi="Times New Roman"/>
          <w:bCs/>
          <w:kern w:val="44"/>
          <w:sz w:val="36"/>
          <w:szCs w:val="52"/>
        </w:rPr>
        <w:t>第八章 政府采购合同</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_Toc30021 \h </w:instrText>
      </w:r>
      <w:r>
        <w:rPr>
          <w:rFonts w:ascii="Times New Roman" w:hAnsi="Times New Roman"/>
          <w:sz w:val="36"/>
          <w:szCs w:val="36"/>
        </w:rPr>
        <w:fldChar w:fldCharType="separate"/>
      </w:r>
      <w:r>
        <w:rPr>
          <w:rFonts w:ascii="Times New Roman" w:hAnsi="Times New Roman"/>
          <w:sz w:val="36"/>
          <w:szCs w:val="36"/>
        </w:rPr>
        <w:t>95</w:t>
      </w:r>
      <w:r>
        <w:rPr>
          <w:rFonts w:ascii="Times New Roman" w:hAnsi="Times New Roman"/>
          <w:sz w:val="36"/>
          <w:szCs w:val="36"/>
        </w:rPr>
        <w:fldChar w:fldCharType="end"/>
      </w:r>
      <w:r>
        <w:rPr>
          <w:rFonts w:ascii="Times New Roman" w:hAnsi="Times New Roman"/>
          <w:sz w:val="36"/>
          <w:szCs w:val="36"/>
        </w:rPr>
        <w:fldChar w:fldCharType="end"/>
      </w:r>
    </w:p>
    <w:p w14:paraId="28FE117F">
      <w:pPr>
        <w:pStyle w:val="31"/>
        <w:tabs>
          <w:tab w:val="right" w:leader="dot" w:pos="8306"/>
        </w:tabs>
        <w:rPr>
          <w:rFonts w:ascii="Times New Roman" w:hAnsi="Times New Roman"/>
        </w:rPr>
      </w:pPr>
      <w:r>
        <w:fldChar w:fldCharType="begin"/>
      </w:r>
      <w:r>
        <w:instrText xml:space="preserve"> HYPERLINK \l "_Toc16331" </w:instrText>
      </w:r>
      <w:r>
        <w:fldChar w:fldCharType="separate"/>
      </w:r>
      <w:r>
        <w:rPr>
          <w:rFonts w:ascii="Times New Roman" w:hAnsi="Times New Roman"/>
          <w:bCs/>
          <w:kern w:val="44"/>
          <w:sz w:val="36"/>
          <w:szCs w:val="52"/>
        </w:rPr>
        <w:t>第九章 附件</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_Toc16331 \h </w:instrText>
      </w:r>
      <w:r>
        <w:rPr>
          <w:rFonts w:ascii="Times New Roman" w:hAnsi="Times New Roman"/>
          <w:sz w:val="36"/>
          <w:szCs w:val="36"/>
        </w:rPr>
        <w:fldChar w:fldCharType="separate"/>
      </w:r>
      <w:r>
        <w:rPr>
          <w:rFonts w:ascii="Times New Roman" w:hAnsi="Times New Roman"/>
          <w:sz w:val="36"/>
          <w:szCs w:val="36"/>
        </w:rPr>
        <w:t>111</w:t>
      </w:r>
      <w:r>
        <w:rPr>
          <w:rFonts w:ascii="Times New Roman" w:hAnsi="Times New Roman"/>
          <w:sz w:val="36"/>
          <w:szCs w:val="36"/>
        </w:rPr>
        <w:fldChar w:fldCharType="end"/>
      </w:r>
      <w:r>
        <w:rPr>
          <w:rFonts w:ascii="Times New Roman" w:hAnsi="Times New Roman"/>
          <w:sz w:val="36"/>
          <w:szCs w:val="36"/>
        </w:rPr>
        <w:fldChar w:fldCharType="end"/>
      </w:r>
    </w:p>
    <w:p w14:paraId="3918BC72">
      <w:pPr>
        <w:pStyle w:val="31"/>
        <w:tabs>
          <w:tab w:val="right" w:leader="dot" w:pos="8296"/>
        </w:tabs>
        <w:rPr>
          <w:rFonts w:ascii="Times New Roman" w:hAnsi="Times New Roman"/>
        </w:rPr>
      </w:pPr>
      <w:r>
        <w:rPr>
          <w:rFonts w:ascii="Times New Roman" w:hAnsi="Times New Roman" w:eastAsia="仿宋"/>
          <w:szCs w:val="36"/>
        </w:rPr>
        <w:fldChar w:fldCharType="end"/>
      </w:r>
    </w:p>
    <w:p w14:paraId="13C24DC9">
      <w:pPr>
        <w:pStyle w:val="2"/>
        <w:spacing w:before="0" w:after="0" w:line="360" w:lineRule="auto"/>
        <w:jc w:val="center"/>
        <w:rPr>
          <w:rFonts w:ascii="Times New Roman" w:hAnsi="Times New Roman"/>
          <w:color w:val="auto"/>
          <w:sz w:val="24"/>
          <w:szCs w:val="24"/>
          <w:lang w:eastAsia="zh-CN"/>
        </w:rPr>
      </w:pPr>
    </w:p>
    <w:p w14:paraId="1EB3ADA8">
      <w:pPr>
        <w:rPr>
          <w:rFonts w:hint="default" w:ascii="Times New Roman" w:hAnsi="Times New Roman" w:cs="Times New Roman"/>
          <w:color w:val="auto"/>
          <w:sz w:val="24"/>
          <w:szCs w:val="24"/>
          <w:lang w:eastAsia="zh-CN"/>
        </w:rPr>
      </w:pPr>
    </w:p>
    <w:p w14:paraId="780DBA28">
      <w:pPr>
        <w:rPr>
          <w:rFonts w:hint="default" w:ascii="Times New Roman" w:hAnsi="Times New Roman" w:cs="Times New Roman"/>
          <w:color w:val="auto"/>
          <w:sz w:val="24"/>
          <w:szCs w:val="24"/>
          <w:lang w:eastAsia="zh-CN"/>
        </w:rPr>
      </w:pPr>
    </w:p>
    <w:p w14:paraId="76A51730">
      <w:pPr>
        <w:rPr>
          <w:rFonts w:hint="default" w:ascii="Times New Roman" w:hAnsi="Times New Roman" w:cs="Times New Roman"/>
          <w:color w:val="auto"/>
          <w:sz w:val="24"/>
          <w:szCs w:val="24"/>
          <w:lang w:eastAsia="zh-CN"/>
        </w:rPr>
      </w:pPr>
    </w:p>
    <w:p w14:paraId="5ABB7FE5">
      <w:pPr>
        <w:rPr>
          <w:rFonts w:hint="default" w:ascii="Times New Roman" w:hAnsi="Times New Roman" w:cs="Times New Roman"/>
          <w:color w:val="auto"/>
          <w:sz w:val="24"/>
          <w:szCs w:val="24"/>
          <w:lang w:eastAsia="zh-CN"/>
        </w:rPr>
      </w:pPr>
    </w:p>
    <w:p w14:paraId="17C7E3F8">
      <w:pPr>
        <w:rPr>
          <w:rFonts w:hint="default" w:ascii="Times New Roman" w:hAnsi="Times New Roman" w:cs="Times New Roman"/>
          <w:color w:val="auto"/>
          <w:sz w:val="24"/>
          <w:szCs w:val="24"/>
          <w:lang w:eastAsia="zh-CN"/>
        </w:rPr>
      </w:pPr>
    </w:p>
    <w:p w14:paraId="5FEFD03D">
      <w:pPr>
        <w:rPr>
          <w:rFonts w:hint="default" w:ascii="Times New Roman" w:hAnsi="Times New Roman" w:cs="Times New Roman"/>
          <w:color w:val="auto"/>
          <w:sz w:val="24"/>
          <w:szCs w:val="24"/>
          <w:lang w:eastAsia="zh-CN"/>
        </w:rPr>
      </w:pPr>
    </w:p>
    <w:p w14:paraId="4025C947">
      <w:pPr>
        <w:jc w:val="center"/>
        <w:outlineLvl w:val="0"/>
        <w:rPr>
          <w:rFonts w:hint="default" w:ascii="Times New Roman" w:hAnsi="Times New Roman" w:cs="Times New Roman"/>
          <w:color w:val="auto"/>
          <w:szCs w:val="36"/>
          <w:lang w:val="en-US" w:eastAsia="zh-CN"/>
        </w:rPr>
      </w:pPr>
      <w:r>
        <w:rPr>
          <w:rFonts w:hint="default" w:ascii="Times New Roman" w:hAnsi="Times New Roman" w:cs="Times New Roman"/>
          <w:color w:val="auto"/>
          <w:sz w:val="24"/>
          <w:szCs w:val="24"/>
          <w:lang w:eastAsia="zh-CN"/>
        </w:rPr>
        <w:br w:type="page"/>
      </w:r>
      <w:bookmarkStart w:id="1" w:name="_Toc1076329457"/>
      <w:bookmarkStart w:id="2" w:name="_Toc1232167429_WPSOffice_Level1"/>
      <w:bookmarkStart w:id="3" w:name="_Toc424031016"/>
      <w:bookmarkStart w:id="4" w:name="_Toc1664555187_WPSOffice_Level1"/>
      <w:bookmarkStart w:id="5" w:name="_Toc1788225408"/>
      <w:bookmarkStart w:id="6" w:name="_Toc1997956478"/>
      <w:bookmarkStart w:id="7" w:name="_Toc1877678980_WPSOffice_Level1"/>
      <w:bookmarkStart w:id="8" w:name="_Toc175269916"/>
      <w:bookmarkStart w:id="9" w:name="_Toc968113947"/>
      <w:bookmarkStart w:id="10" w:name="_Toc1592953130"/>
      <w:bookmarkStart w:id="11" w:name="_Toc774922682"/>
      <w:bookmarkStart w:id="12" w:name="_Toc471743684"/>
      <w:bookmarkStart w:id="13" w:name="_Toc932735091"/>
      <w:bookmarkStart w:id="14" w:name="_Toc36262373_WPSOffice_Level1"/>
      <w:bookmarkStart w:id="15" w:name="_Toc1306098204"/>
      <w:bookmarkStart w:id="16" w:name="_Toc729479254"/>
      <w:bookmarkStart w:id="17" w:name="_Toc432774317_WPSOffice_Level1"/>
      <w:bookmarkStart w:id="18" w:name="_Toc13000"/>
      <w:bookmarkStart w:id="19" w:name="_Toc887145848"/>
      <w:bookmarkStart w:id="20" w:name="_Toc1932859446_WPSOffice_Level1"/>
      <w:bookmarkStart w:id="21" w:name="_Toc1718516571"/>
      <w:bookmarkStart w:id="22" w:name="_Toc1158409811_WPSOffice_Level1"/>
      <w:bookmarkStart w:id="23" w:name="_Toc1520451966"/>
      <w:bookmarkStart w:id="24" w:name="_Toc719882491_WPSOffice_Level1"/>
      <w:bookmarkStart w:id="25" w:name="_Toc339222953_WPSOffice_Level1"/>
      <w:bookmarkStart w:id="26" w:name="_Toc403451568"/>
      <w:bookmarkStart w:id="27" w:name="_Toc337485847"/>
      <w:bookmarkStart w:id="28" w:name="_Toc1378990171"/>
      <w:bookmarkStart w:id="29" w:name="_Toc2032132179"/>
      <w:bookmarkStart w:id="30" w:name="_Toc894622228"/>
      <w:bookmarkStart w:id="31" w:name="_Toc969346985"/>
      <w:r>
        <w:rPr>
          <w:rFonts w:hint="default" w:ascii="Times New Roman" w:hAnsi="Times New Roman" w:cs="Times New Roman"/>
          <w:b/>
          <w:bCs/>
          <w:color w:val="auto"/>
          <w:kern w:val="44"/>
          <w:sz w:val="44"/>
          <w:szCs w:val="36"/>
          <w:lang w:val="en-US" w:eastAsia="zh-CN"/>
        </w:rPr>
        <w:t xml:space="preserve">第一章 </w:t>
      </w:r>
      <w:bookmarkEnd w:id="1"/>
      <w:bookmarkEnd w:id="2"/>
      <w:bookmarkEnd w:id="3"/>
      <w:bookmarkEnd w:id="4"/>
      <w:bookmarkEnd w:id="5"/>
      <w:bookmarkEnd w:id="6"/>
      <w:bookmarkEnd w:id="7"/>
      <w:bookmarkEnd w:id="8"/>
      <w:bookmarkEnd w:id="9"/>
      <w:bookmarkEnd w:id="10"/>
      <w:bookmarkEnd w:id="11"/>
      <w:bookmarkEnd w:id="12"/>
      <w:bookmarkEnd w:id="13"/>
      <w:bookmarkEnd w:id="14"/>
      <w:r>
        <w:rPr>
          <w:rFonts w:hint="default" w:ascii="Times New Roman" w:hAnsi="Times New Roman" w:cs="Times New Roman"/>
          <w:b/>
          <w:bCs/>
          <w:color w:val="auto"/>
          <w:kern w:val="44"/>
          <w:sz w:val="44"/>
          <w:szCs w:val="36"/>
          <w:lang w:val="en-US" w:eastAsia="zh-CN"/>
        </w:rPr>
        <w:t>投标邀请</w:t>
      </w:r>
      <w:bookmarkEnd w:id="15"/>
      <w:bookmarkEnd w:id="16"/>
      <w:bookmarkEnd w:id="17"/>
      <w:bookmarkEnd w:id="18"/>
      <w:bookmarkEnd w:id="19"/>
    </w:p>
    <w:p w14:paraId="47349837">
      <w:pPr>
        <w:spacing w:after="0" w:line="480" w:lineRule="exact"/>
        <w:jc w:val="center"/>
        <w:rPr>
          <w:rFonts w:hint="default" w:ascii="Times New Roman" w:hAnsi="Times New Roman" w:eastAsia="仿宋_GB2312" w:cs="Times New Roman"/>
          <w:b/>
          <w:color w:val="auto"/>
          <w:sz w:val="32"/>
          <w:szCs w:val="32"/>
          <w:lang w:eastAsia="zh-CN"/>
        </w:rPr>
      </w:pPr>
      <w:r>
        <w:rPr>
          <w:rFonts w:ascii="Times New Roman" w:hAnsi="Times New Roman" w:eastAsia="仿宋_GB2312" w:cs="Times New Roman"/>
          <w:b/>
          <w:color w:val="auto"/>
          <w:sz w:val="32"/>
          <w:szCs w:val="32"/>
          <w:lang w:val="en" w:eastAsia="zh-CN"/>
        </w:rPr>
        <w:t>河南信息统计职业学院（白沙校区）AB实训楼教学信息化一期（一）项目</w:t>
      </w:r>
      <w:r>
        <w:rPr>
          <w:rFonts w:hint="default" w:ascii="Times New Roman" w:hAnsi="Times New Roman" w:eastAsia="仿宋_GB2312" w:cs="Times New Roman"/>
          <w:b/>
          <w:color w:val="auto"/>
          <w:sz w:val="32"/>
          <w:szCs w:val="32"/>
          <w:lang w:eastAsia="zh-CN"/>
        </w:rPr>
        <w:t>-公开招标公告</w:t>
      </w:r>
    </w:p>
    <w:p w14:paraId="054FE12F">
      <w:pPr>
        <w:spacing w:after="0" w:line="480" w:lineRule="exact"/>
        <w:ind w:firstLine="562"/>
        <w:jc w:val="left"/>
        <w:rPr>
          <w:rFonts w:hint="default" w:ascii="Times New Roman" w:hAnsi="Times New Roman" w:eastAsia="方正小标宋_GBK" w:cs="Times New Roman"/>
          <w:color w:val="auto"/>
          <w:sz w:val="28"/>
          <w:szCs w:val="28"/>
          <w:lang w:eastAsia="zh-CN"/>
        </w:rPr>
      </w:pPr>
      <w:bookmarkStart w:id="32" w:name="_Toc1456310841_WPSOffice_Level2"/>
      <w:bookmarkStart w:id="33" w:name="_Toc1853601844_WPSOffice_Level2"/>
      <w:bookmarkStart w:id="34" w:name="_Toc2031125453_WPSOffice_Level2"/>
      <w:bookmarkStart w:id="35" w:name="_Toc1811351892_WPSOffice_Level2"/>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60288" behindDoc="0" locked="0" layoutInCell="1" allowOverlap="1">
                <wp:simplePos x="0" y="0"/>
                <wp:positionH relativeFrom="column">
                  <wp:posOffset>98425</wp:posOffset>
                </wp:positionH>
                <wp:positionV relativeFrom="paragraph">
                  <wp:posOffset>189865</wp:posOffset>
                </wp:positionV>
                <wp:extent cx="5495925" cy="2118995"/>
                <wp:effectExtent l="4445" t="5080" r="5080" b="95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2118995"/>
                        </a:xfrm>
                        <a:prstGeom prst="rect">
                          <a:avLst/>
                        </a:prstGeom>
                        <a:solidFill>
                          <a:srgbClr val="FFFFFF"/>
                        </a:solidFill>
                        <a:ln w="9525" cmpd="sng">
                          <a:solidFill>
                            <a:srgbClr val="000000"/>
                          </a:solidFill>
                          <a:miter lim="800000"/>
                        </a:ln>
                        <a:effectLst/>
                      </wps:spPr>
                      <wps:txbx>
                        <w:txbxContent>
                          <w:p w14:paraId="096862B2">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5321BEA3">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河南信息统计职业学院（白沙校区）AB实训楼教学信息化一期（一）项目</w:t>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2025</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rPr>
                              <w:t>12</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26</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7.75pt;margin-top:14.95pt;height:166.85pt;width:432.75pt;mso-wrap-distance-bottom:0pt;mso-wrap-distance-top:0pt;z-index:251660288;mso-width-relative:page;mso-height-relative:page;" fillcolor="#FFFFFF" filled="t" stroked="t" coordsize="21600,21600" o:gfxdata="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LEG6/YAAAACQEA&#10;AA8AAAAAAAAAAQAgAAAAIgAAAGRycy9kb3ducmV2LnhtbFBLAQIUABQAAAAIAIdO4kDGFdXqUwIA&#10;AKkEAAAOAAAAAAAAAAEAIAAAACcBAABkcnMvZTJvRG9jLnhtbFBLBQYAAAAABgAGAFkBAADsBQAA&#10;AAA=&#10;">
                <v:fill on="t" focussize="0,0"/>
                <v:stroke color="#000000" miterlimit="8" joinstyle="miter"/>
                <v:imagedata o:title=""/>
                <o:lock v:ext="edit" aspectratio="f"/>
                <v:textbox>
                  <w:txbxContent>
                    <w:p w14:paraId="096862B2">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5321BEA3">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河南信息统计职业学院（白沙校区）AB实训楼教学信息化一期（一）项目</w:t>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2025</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rPr>
                        <w:t>12</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26</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v:textbox>
                <w10:wrap type="topAndBottom"/>
              </v:shape>
            </w:pict>
          </mc:Fallback>
        </mc:AlternateContent>
      </w:r>
      <w:r>
        <w:rPr>
          <w:rFonts w:hint="default" w:ascii="Times New Roman" w:hAnsi="Times New Roman" w:eastAsia="方正小标宋_GBK" w:cs="Times New Roman"/>
          <w:color w:val="auto"/>
          <w:sz w:val="28"/>
          <w:szCs w:val="28"/>
          <w:lang w:eastAsia="zh-CN"/>
        </w:rPr>
        <w:t>一、项目基本情况</w:t>
      </w:r>
      <w:bookmarkEnd w:id="32"/>
      <w:bookmarkEnd w:id="33"/>
      <w:bookmarkEnd w:id="34"/>
      <w:bookmarkEnd w:id="35"/>
    </w:p>
    <w:p w14:paraId="76DD4EDA">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36" w:name="_Toc120342159_WPSOffice_Level3"/>
      <w:bookmarkStart w:id="37" w:name="_Toc63283002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36"/>
      <w:bookmarkEnd w:id="37"/>
      <w:r>
        <w:rPr>
          <w:rFonts w:ascii="Times New Roman" w:hAnsi="Times New Roman" w:eastAsia="仿宋_GB2312" w:cs="Times New Roman"/>
          <w:color w:val="auto"/>
          <w:sz w:val="28"/>
          <w:szCs w:val="28"/>
          <w:lang w:val="en" w:eastAsia="zh-CN"/>
        </w:rPr>
        <w:t>豫财招标采购-2025-625</w:t>
      </w:r>
    </w:p>
    <w:p w14:paraId="4B65E877">
      <w:pPr>
        <w:spacing w:after="0" w:line="480" w:lineRule="exact"/>
        <w:ind w:firstLine="560" w:firstLineChars="200"/>
        <w:rPr>
          <w:rFonts w:hint="default" w:ascii="Times New Roman" w:hAnsi="Times New Roman" w:eastAsia="仿宋_GB2312" w:cs="Times New Roman"/>
          <w:color w:val="auto"/>
          <w:sz w:val="28"/>
          <w:szCs w:val="28"/>
          <w:lang w:val="en" w:eastAsia="zh-CN"/>
        </w:rPr>
      </w:pPr>
      <w:bookmarkStart w:id="38" w:name="_Toc1019416_WPSOffice_Level3"/>
      <w:bookmarkStart w:id="39" w:name="_Toc2136105441_WPSOffice_Level3"/>
      <w:r>
        <w:rPr>
          <w:rFonts w:hint="default" w:ascii="Times New Roman" w:hAnsi="Times New Roman" w:eastAsia="仿宋_GB2312" w:cs="Times New Roman"/>
          <w:color w:val="auto"/>
          <w:sz w:val="28"/>
          <w:szCs w:val="28"/>
          <w:lang w:eastAsia="zh-CN"/>
        </w:rPr>
        <w:t>2.项目名称：</w:t>
      </w:r>
      <w:bookmarkEnd w:id="38"/>
      <w:bookmarkEnd w:id="39"/>
      <w:r>
        <w:rPr>
          <w:rFonts w:ascii="Times New Roman" w:hAnsi="Times New Roman" w:eastAsia="仿宋_GB2312" w:cs="Times New Roman"/>
          <w:color w:val="auto"/>
          <w:sz w:val="28"/>
          <w:szCs w:val="28"/>
          <w:lang w:val="en" w:eastAsia="zh-CN"/>
        </w:rPr>
        <w:t>河南信息统计职业学院（白沙校区）AB实训楼教学信息化一期（一）项目</w:t>
      </w:r>
    </w:p>
    <w:p w14:paraId="527EDF26">
      <w:pPr>
        <w:spacing w:after="0" w:line="480" w:lineRule="exact"/>
        <w:ind w:firstLine="560" w:firstLineChars="200"/>
        <w:rPr>
          <w:rFonts w:hint="default" w:ascii="Times New Roman" w:hAnsi="Times New Roman" w:eastAsia="仿宋_GB2312" w:cs="Times New Roman"/>
          <w:color w:val="auto"/>
          <w:sz w:val="28"/>
          <w:szCs w:val="28"/>
          <w:lang w:eastAsia="zh-CN"/>
        </w:rPr>
      </w:pPr>
      <w:bookmarkStart w:id="40" w:name="_Toc1331877378_WPSOffice_Level3"/>
      <w:bookmarkStart w:id="41" w:name="_Toc997609044_WPSOffice_Level3"/>
      <w:r>
        <w:rPr>
          <w:rFonts w:hint="default" w:ascii="Times New Roman" w:hAnsi="Times New Roman" w:eastAsia="仿宋_GB2312" w:cs="Times New Roman"/>
          <w:color w:val="auto"/>
          <w:sz w:val="28"/>
          <w:szCs w:val="28"/>
          <w:lang w:eastAsia="zh-CN"/>
        </w:rPr>
        <w:t>3.采购方式：公开招标</w:t>
      </w:r>
      <w:bookmarkEnd w:id="40"/>
      <w:bookmarkEnd w:id="41"/>
    </w:p>
    <w:p w14:paraId="77ACA6CC">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4.预算金额：</w:t>
      </w:r>
      <w:r>
        <w:rPr>
          <w:rFonts w:ascii="Times New Roman" w:hAnsi="Times New Roman" w:eastAsia="仿宋_GB2312" w:cs="Times New Roman"/>
          <w:color w:val="auto"/>
          <w:sz w:val="28"/>
          <w:szCs w:val="28"/>
          <w:lang w:val="en" w:eastAsia="zh-CN"/>
        </w:rPr>
        <w:t xml:space="preserve"> 2269840.44 </w:t>
      </w:r>
      <w:r>
        <w:rPr>
          <w:rFonts w:hint="default" w:ascii="Times New Roman" w:hAnsi="Times New Roman" w:eastAsia="仿宋_GB2312" w:cs="Times New Roman"/>
          <w:color w:val="auto"/>
          <w:sz w:val="28"/>
          <w:szCs w:val="28"/>
          <w:lang w:eastAsia="zh-CN"/>
        </w:rPr>
        <w:t>元</w:t>
      </w:r>
    </w:p>
    <w:p w14:paraId="2C47F984">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ascii="Times New Roman" w:hAnsi="Times New Roman" w:eastAsia="仿宋_GB2312" w:cs="Times New Roman"/>
          <w:color w:val="auto"/>
          <w:sz w:val="28"/>
          <w:szCs w:val="28"/>
          <w:lang w:val="en" w:eastAsia="zh-CN"/>
        </w:rPr>
        <w:t xml:space="preserve"> 2269840.44 </w:t>
      </w:r>
      <w:r>
        <w:rPr>
          <w:rFonts w:hint="default" w:ascii="Times New Roman" w:hAnsi="Times New Roman" w:eastAsia="仿宋_GB2312" w:cs="Times New Roman"/>
          <w:color w:val="auto"/>
          <w:sz w:val="28"/>
          <w:szCs w:val="28"/>
          <w:lang w:eastAsia="zh-CN"/>
        </w:rPr>
        <w:t>元</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0" w:type="dxa"/>
          <w:bottom w:w="0" w:type="dxa"/>
          <w:right w:w="0" w:type="dxa"/>
        </w:tblCellMar>
      </w:tblPr>
      <w:tblGrid>
        <w:gridCol w:w="628"/>
        <w:gridCol w:w="2579"/>
        <w:gridCol w:w="2577"/>
        <w:gridCol w:w="1300"/>
        <w:gridCol w:w="1415"/>
      </w:tblGrid>
      <w:tr w14:paraId="6559152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CF5F291">
            <w:pPr>
              <w:spacing w:after="0" w:line="240" w:lineRule="auto"/>
              <w:jc w:val="center"/>
              <w:rPr>
                <w:rFonts w:hint="default" w:ascii="Times New Roman" w:hAnsi="Times New Roman" w:eastAsia="仿宋" w:cs="Times New Roman"/>
                <w:b/>
                <w:bCs/>
                <w:color w:val="auto"/>
                <w:kern w:val="0"/>
                <w:sz w:val="24"/>
                <w:szCs w:val="24"/>
              </w:rPr>
            </w:pPr>
            <w:bookmarkStart w:id="42" w:name="_Toc654106674_WPSOffice_Level3"/>
            <w:bookmarkStart w:id="43" w:name="_Toc91128674_WPSOffice_Level3"/>
            <w:r>
              <w:rPr>
                <w:rFonts w:hint="default" w:ascii="Times New Roman" w:hAnsi="Times New Roman" w:eastAsia="仿宋" w:cs="Times New Roman"/>
                <w:b/>
                <w:bCs/>
                <w:color w:val="auto"/>
                <w:kern w:val="0"/>
                <w:sz w:val="24"/>
                <w:szCs w:val="24"/>
              </w:rPr>
              <w:t>序号</w:t>
            </w:r>
          </w:p>
        </w:tc>
        <w:tc>
          <w:tcPr>
            <w:tcW w:w="2579"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64E4FD3">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包号</w:t>
            </w:r>
          </w:p>
        </w:tc>
        <w:tc>
          <w:tcPr>
            <w:tcW w:w="257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FD31519">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包名称</w:t>
            </w:r>
          </w:p>
        </w:tc>
        <w:tc>
          <w:tcPr>
            <w:tcW w:w="126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1C65266">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包预算（元）</w:t>
            </w:r>
          </w:p>
        </w:tc>
        <w:tc>
          <w:tcPr>
            <w:tcW w:w="1415"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680CAB0">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包最高限价（元）</w:t>
            </w:r>
          </w:p>
        </w:tc>
      </w:tr>
      <w:tr w14:paraId="65CAB4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602130B">
            <w:pPr>
              <w:spacing w:after="0" w:line="240" w:lineRule="auto"/>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1</w:t>
            </w:r>
          </w:p>
        </w:tc>
        <w:tc>
          <w:tcPr>
            <w:tcW w:w="2579"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95D61CB">
            <w:pPr>
              <w:spacing w:after="0" w:line="240" w:lineRule="auto"/>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豫政采(1)20250289-1</w:t>
            </w:r>
          </w:p>
        </w:tc>
        <w:tc>
          <w:tcPr>
            <w:tcW w:w="257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4878DB6">
            <w:pPr>
              <w:spacing w:after="0" w:line="240" w:lineRule="auto"/>
              <w:jc w:val="left"/>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河南信息统计职业学院（白沙校区）AB实训楼教学信息化一期（一）项目</w:t>
            </w:r>
          </w:p>
        </w:tc>
        <w:tc>
          <w:tcPr>
            <w:tcW w:w="126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2A7A865">
            <w:pPr>
              <w:spacing w:after="0" w:line="240" w:lineRule="auto"/>
              <w:jc w:val="center"/>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 xml:space="preserve"> 2269840.44 </w:t>
            </w:r>
          </w:p>
        </w:tc>
        <w:tc>
          <w:tcPr>
            <w:tcW w:w="1415"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F6677AD">
            <w:pPr>
              <w:spacing w:after="0" w:line="240" w:lineRule="auto"/>
              <w:jc w:val="center"/>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 xml:space="preserve"> 2269840.44 </w:t>
            </w:r>
          </w:p>
        </w:tc>
      </w:tr>
      <w:bookmarkEnd w:id="42"/>
      <w:bookmarkEnd w:id="43"/>
    </w:tbl>
    <w:p w14:paraId="2D15A6D5">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4" w:name="_Toc1882423541_WPSOffice_Level3"/>
      <w:bookmarkStart w:id="45" w:name="_Toc1585577024_WPSOffice_Level3"/>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44"/>
      <w:bookmarkEnd w:id="45"/>
    </w:p>
    <w:p w14:paraId="3A2E85B4">
      <w:pPr>
        <w:rPr>
          <w:rFonts w:hint="default" w:ascii="Times New Roman" w:hAnsi="Times New Roman" w:eastAsia="仿宋_GB2312" w:cs="Times New Roman"/>
          <w:color w:val="auto"/>
          <w:sz w:val="28"/>
          <w:szCs w:val="28"/>
          <w:lang w:val="en" w:eastAsia="zh-CN"/>
        </w:rPr>
      </w:pPr>
      <w:bookmarkStart w:id="46" w:name="_Toc1031072132_WPSOffice_Level3"/>
      <w:bookmarkStart w:id="47" w:name="_Toc1866155745_WPSOffice_Level3"/>
      <w:r>
        <w:rPr>
          <w:rFonts w:hint="default" w:ascii="Times New Roman" w:hAnsi="Times New Roman" w:eastAsia="仿宋_GB2312" w:cs="Times New Roman"/>
          <w:color w:val="auto"/>
          <w:sz w:val="28"/>
          <w:szCs w:val="28"/>
          <w:lang w:val="en-US" w:eastAsia="zh-CN"/>
        </w:rPr>
        <w:t>（1）采购内容：</w:t>
      </w:r>
      <w:r>
        <w:rPr>
          <w:rFonts w:ascii="Times New Roman" w:hAnsi="Times New Roman" w:eastAsia="仿宋_GB2312" w:cs="Times New Roman"/>
          <w:color w:val="auto"/>
          <w:sz w:val="28"/>
          <w:szCs w:val="28"/>
          <w:lang w:val="en" w:eastAsia="zh-CN"/>
        </w:rPr>
        <w:t>河南信息统计职业学院（白沙校区）AB实训楼教学信息化一期（一）项目</w:t>
      </w:r>
      <w:r>
        <w:rPr>
          <w:rFonts w:hint="default" w:ascii="Times New Roman" w:hAnsi="Times New Roman" w:eastAsia="仿宋_GB2312" w:cs="Times New Roman"/>
          <w:color w:val="auto"/>
          <w:sz w:val="28"/>
          <w:szCs w:val="28"/>
          <w:lang w:val="en-US" w:eastAsia="zh-CN"/>
        </w:rPr>
        <w:t>，共分1个包。包括：网络广播管理软件</w:t>
      </w:r>
      <w:r>
        <w:rPr>
          <w:rFonts w:ascii="Times New Roman" w:hAnsi="Times New Roman" w:eastAsia="仿宋_GB2312" w:cs="Times New Roman"/>
          <w:color w:val="auto"/>
          <w:sz w:val="28"/>
          <w:szCs w:val="28"/>
          <w:lang w:val="en-US" w:eastAsia="zh-CN"/>
        </w:rPr>
        <w:t>1套、天花喇叭109个、IP终端功放2台、寻呼中心1</w:t>
      </w:r>
      <w:r>
        <w:rPr>
          <w:rFonts w:hint="eastAsia" w:ascii="Times New Roman" w:hAnsi="Times New Roman" w:eastAsia="仿宋_GB2312" w:cs="Times New Roman"/>
          <w:color w:val="auto"/>
          <w:sz w:val="28"/>
          <w:szCs w:val="28"/>
          <w:lang w:val="en-US" w:eastAsia="zh-CN"/>
        </w:rPr>
        <w:t>个</w:t>
      </w:r>
      <w:r>
        <w:rPr>
          <w:rFonts w:ascii="Times New Roman" w:hAnsi="Times New Roman" w:eastAsia="仿宋_GB2312" w:cs="Times New Roman"/>
          <w:color w:val="auto"/>
          <w:sz w:val="28"/>
          <w:szCs w:val="28"/>
          <w:lang w:val="en-US" w:eastAsia="zh-CN"/>
        </w:rPr>
        <w:t>、无线系统主机30台、音箱60只、接收器30个、无线麦克风30个、有线麦克风30个、硬盘216块、电子班牌终端100个、电子班牌客户端软件100个、电子班牌客户端分析软件1套、电子班牌管理系统1套、广播系统集成服务1项、电子班牌系统集成服务1项、摄像头1</w:t>
      </w:r>
      <w:r>
        <w:rPr>
          <w:rFonts w:hint="eastAsia" w:ascii="Times New Roman" w:hAnsi="Times New Roman" w:eastAsia="仿宋_GB2312" w:cs="Times New Roman"/>
          <w:color w:val="auto"/>
          <w:sz w:val="28"/>
          <w:szCs w:val="28"/>
          <w:lang w:val="en-US" w:eastAsia="zh-CN"/>
        </w:rPr>
        <w:t>93</w:t>
      </w:r>
      <w:r>
        <w:rPr>
          <w:rFonts w:ascii="Times New Roman" w:hAnsi="Times New Roman" w:eastAsia="仿宋_GB2312" w:cs="Times New Roman"/>
          <w:color w:val="auto"/>
          <w:sz w:val="28"/>
          <w:szCs w:val="28"/>
          <w:lang w:val="en-US" w:eastAsia="zh-CN"/>
        </w:rPr>
        <w:t>台、教育综合安防管理平台监控接入授权200路、网络摄像机录像设备3台、三层千兆交换机2台、POE交换机16台、光模块48个、紧急报警智能前端机36台、紧急报警智能管理机1台、教育综合安防管理平台紧急报警产品接入授权40路、网络摄像机系统集成服务1项。</w:t>
      </w:r>
    </w:p>
    <w:p w14:paraId="33655CA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（2）交货期：合同签订后60日历天内完成本项目的供货、安装及调试。</w:t>
      </w:r>
    </w:p>
    <w:p w14:paraId="752160A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w:t>
      </w:r>
      <w:r>
        <w:rPr>
          <w:rFonts w:hint="default" w:ascii="Times New Roman" w:hAnsi="Times New Roman" w:eastAsia="仿宋_GB2312" w:cs="Times New Roman"/>
          <w:color w:val="auto"/>
          <w:sz w:val="28"/>
          <w:szCs w:val="28"/>
          <w:lang w:val="en" w:eastAsia="zh-CN"/>
        </w:rPr>
        <w:t>河南信息统计职业学院（郑东新区金龙路刘集街）。</w:t>
      </w:r>
    </w:p>
    <w:p w14:paraId="13AB8F7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w:t>
      </w:r>
      <w:r>
        <w:rPr>
          <w:rFonts w:hint="default" w:ascii="Times New Roman" w:hAnsi="Times New Roman" w:eastAsia="仿宋_GB2312" w:cs="Times New Roman"/>
          <w:iCs/>
          <w:color w:val="auto"/>
          <w:sz w:val="28"/>
          <w:szCs w:val="28"/>
          <w:lang w:val="en-US" w:eastAsia="zh-CN"/>
        </w:rPr>
        <w:t>合格，符合国家相关验收规范标准。</w:t>
      </w:r>
    </w:p>
    <w:p w14:paraId="08A7B90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质量保证期：3年，从验收合格之日起开始计算</w:t>
      </w:r>
      <w:r>
        <w:rPr>
          <w:rFonts w:hint="default" w:ascii="Times New Roman" w:hAnsi="Times New Roman" w:eastAsia="仿宋_GB2312" w:cs="Times New Roman"/>
          <w:color w:val="auto"/>
          <w:sz w:val="28"/>
          <w:szCs w:val="28"/>
          <w:lang w:eastAsia="zh-CN"/>
        </w:rPr>
        <w:t>。</w:t>
      </w:r>
    </w:p>
    <w:p w14:paraId="230AAB9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6.合同履行期限：</w:t>
      </w:r>
      <w:bookmarkEnd w:id="46"/>
      <w:bookmarkEnd w:id="47"/>
      <w:r>
        <w:rPr>
          <w:rFonts w:hint="default" w:ascii="Times New Roman" w:hAnsi="Times New Roman" w:eastAsia="仿宋_GB2312" w:cs="Times New Roman"/>
          <w:color w:val="auto"/>
          <w:sz w:val="28"/>
          <w:szCs w:val="28"/>
          <w:lang w:val="en-US" w:eastAsia="zh-CN"/>
        </w:rPr>
        <w:t>同交货期</w:t>
      </w:r>
    </w:p>
    <w:p w14:paraId="6AC96F55">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8" w:name="_Toc1547155158_WPSOffice_Level3"/>
      <w:bookmarkStart w:id="49" w:name="_Toc804008546_WPSOffice_Level3"/>
      <w:r>
        <w:rPr>
          <w:rFonts w:hint="default" w:ascii="Times New Roman" w:hAnsi="Times New Roman" w:eastAsia="仿宋_GB2312" w:cs="Times New Roman"/>
          <w:color w:val="auto"/>
          <w:sz w:val="28"/>
          <w:szCs w:val="28"/>
          <w:lang w:val="en-US" w:eastAsia="zh-CN"/>
        </w:rPr>
        <w:t>7.本项目是否接受联合体投标：否</w:t>
      </w:r>
      <w:bookmarkEnd w:id="48"/>
      <w:bookmarkEnd w:id="49"/>
    </w:p>
    <w:p w14:paraId="634DEF5B">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0" w:name="_Toc1454916570_WPSOffice_Level3"/>
      <w:bookmarkStart w:id="51" w:name="_Toc1075148766_WPSOffice_Level3"/>
      <w:r>
        <w:rPr>
          <w:rFonts w:hint="default" w:ascii="Times New Roman" w:hAnsi="Times New Roman" w:eastAsia="仿宋_GB2312" w:cs="Times New Roman"/>
          <w:color w:val="auto"/>
          <w:sz w:val="28"/>
          <w:szCs w:val="28"/>
          <w:lang w:val="en-US" w:eastAsia="zh-CN"/>
        </w:rPr>
        <w:t>8.是否允许采购进口产品：否</w:t>
      </w:r>
      <w:bookmarkEnd w:id="50"/>
      <w:bookmarkEnd w:id="51"/>
    </w:p>
    <w:p w14:paraId="6FB42650">
      <w:pPr>
        <w:pStyle w:val="98"/>
        <w:spacing w:after="0" w:line="480" w:lineRule="exact"/>
        <w:ind w:firstLine="560" w:firstLineChars="200"/>
        <w:jc w:val="both"/>
        <w:rPr>
          <w:rFonts w:ascii="Times New Roman" w:hAnsi="Times New Roman" w:eastAsia="仿宋_GB2312" w:cs="Times New Roman"/>
          <w:color w:val="auto"/>
          <w:kern w:val="2"/>
          <w:sz w:val="28"/>
          <w:szCs w:val="28"/>
        </w:rPr>
      </w:pPr>
      <w:r>
        <w:rPr>
          <w:rFonts w:ascii="Times New Roman" w:hAnsi="Times New Roman" w:eastAsia="仿宋_GB2312" w:cs="Times New Roman"/>
          <w:color w:val="auto"/>
          <w:kern w:val="2"/>
          <w:sz w:val="28"/>
          <w:szCs w:val="28"/>
        </w:rPr>
        <w:t>9.是否专门面向中小企业：否</w:t>
      </w:r>
    </w:p>
    <w:p w14:paraId="58AEAB56">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2" w:name="_Toc407944620_WPSOffice_Level2"/>
      <w:bookmarkStart w:id="53" w:name="_Toc2026118901_WPSOffice_Level2"/>
      <w:bookmarkStart w:id="54" w:name="_Toc1298400066_WPSOffice_Level2"/>
      <w:bookmarkStart w:id="55" w:name="_Toc584363550_WPSOffice_Level2"/>
      <w:r>
        <w:rPr>
          <w:rFonts w:hint="default" w:ascii="Times New Roman" w:hAnsi="Times New Roman" w:eastAsia="方正小标宋_GBK" w:cs="Times New Roman"/>
          <w:color w:val="auto"/>
          <w:sz w:val="28"/>
          <w:szCs w:val="28"/>
          <w:lang w:val="en-US" w:eastAsia="zh-CN"/>
        </w:rPr>
        <w:t>二、申请人资格要求</w:t>
      </w:r>
      <w:bookmarkEnd w:id="52"/>
      <w:bookmarkEnd w:id="53"/>
      <w:bookmarkEnd w:id="54"/>
      <w:bookmarkEnd w:id="55"/>
      <w:r>
        <w:rPr>
          <w:rFonts w:hint="default" w:ascii="Times New Roman" w:hAnsi="Times New Roman" w:eastAsia="仿宋_GB2312" w:cs="Times New Roman"/>
          <w:color w:val="auto"/>
          <w:sz w:val="28"/>
          <w:szCs w:val="28"/>
          <w:lang w:val="en-US" w:eastAsia="zh-CN"/>
        </w:rPr>
        <w:t>：</w:t>
      </w:r>
    </w:p>
    <w:p w14:paraId="509C0B37">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6" w:name="_Toc288167634_WPSOffice_Level3"/>
      <w:bookmarkStart w:id="57"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56"/>
      <w:bookmarkEnd w:id="57"/>
    </w:p>
    <w:p w14:paraId="05632503">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8" w:name="_Toc1004075335_WPSOffice_Level3"/>
      <w:bookmarkStart w:id="59" w:name="_Toc282163985_WPSOffice_Level3"/>
      <w:r>
        <w:rPr>
          <w:rFonts w:hint="default" w:ascii="Times New Roman" w:hAnsi="Times New Roman" w:eastAsia="仿宋_GB2312" w:cs="Times New Roman"/>
          <w:color w:val="auto"/>
          <w:sz w:val="28"/>
          <w:szCs w:val="28"/>
          <w:lang w:val="en-US" w:eastAsia="zh-CN"/>
        </w:rPr>
        <w:t>2.</w:t>
      </w:r>
      <w:bookmarkEnd w:id="58"/>
      <w:r>
        <w:rPr>
          <w:rFonts w:hint="default" w:ascii="Times New Roman" w:hAnsi="Times New Roman" w:eastAsia="仿宋_GB2312" w:cs="Times New Roman"/>
          <w:color w:val="auto"/>
          <w:sz w:val="28"/>
          <w:szCs w:val="28"/>
          <w:lang w:val="en-US" w:eastAsia="zh-CN"/>
        </w:rPr>
        <w:t>落实政府采购政策满足的资格要求：</w:t>
      </w:r>
      <w:bookmarkEnd w:id="59"/>
    </w:p>
    <w:p w14:paraId="62D97922">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1904C8D6">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Start w:id="60" w:name="_Toc2045253496_WPSOffice_Level2"/>
      <w:bookmarkStart w:id="61" w:name="_Toc295468326_WPSOffice_Level2"/>
      <w:bookmarkStart w:id="62" w:name="_Toc872248170_WPSOffice_Level2"/>
      <w:bookmarkStart w:id="63" w:name="_Toc1144697108_WPSOffice_Level2"/>
    </w:p>
    <w:p w14:paraId="44635408">
      <w:pPr>
        <w:spacing w:after="0" w:line="480" w:lineRule="exact"/>
        <w:ind w:firstLine="560" w:firstLineChars="200"/>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无</w:t>
      </w:r>
    </w:p>
    <w:p w14:paraId="5642EA9A">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0"/>
      <w:bookmarkEnd w:id="61"/>
      <w:bookmarkEnd w:id="62"/>
      <w:bookmarkEnd w:id="63"/>
    </w:p>
    <w:p w14:paraId="4A831F2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ascii="Times New Roman" w:hAnsi="Times New Roman" w:eastAsia="仿宋_GB2312" w:cs="Times New Roman"/>
          <w:color w:val="auto"/>
          <w:sz w:val="28"/>
          <w:szCs w:val="28"/>
          <w:lang w:val="en" w:eastAsia="zh-CN"/>
        </w:rPr>
        <w:t>2025年</w:t>
      </w:r>
      <w:r>
        <w:rPr>
          <w:rFonts w:hint="eastAsia" w:ascii="Times New Roman" w:hAnsi="Times New Roman" w:eastAsia="仿宋_GB2312" w:cs="Times New Roman"/>
          <w:color w:val="auto"/>
          <w:sz w:val="28"/>
          <w:szCs w:val="28"/>
          <w:lang w:val="en" w:eastAsia="zh-CN"/>
        </w:rPr>
        <w:t>12月</w:t>
      </w:r>
      <w:r>
        <w:rPr>
          <w:rFonts w:hint="eastAsia"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US" w:eastAsia="zh-CN"/>
        </w:rPr>
        <w:t>日至</w:t>
      </w:r>
      <w:r>
        <w:rPr>
          <w:rFonts w:ascii="Times New Roman" w:hAnsi="Times New Roman" w:eastAsia="仿宋_GB2312" w:cs="Times New Roman"/>
          <w:color w:val="auto"/>
          <w:sz w:val="28"/>
          <w:szCs w:val="28"/>
          <w:lang w:val="en" w:eastAsia="zh-CN"/>
        </w:rPr>
        <w:t>2025年1</w:t>
      </w:r>
      <w:r>
        <w:rPr>
          <w:rFonts w:hint="eastAsia" w:ascii="Times New Roman" w:hAnsi="Times New Roman" w:eastAsia="仿宋_GB2312" w:cs="Times New Roman"/>
          <w:color w:val="auto"/>
          <w:sz w:val="28"/>
          <w:szCs w:val="28"/>
          <w:lang w:val="en-US" w:eastAsia="zh-CN"/>
        </w:rPr>
        <w:t>2</w:t>
      </w:r>
      <w:r>
        <w:rPr>
          <w:rFonts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33CD820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0822A998">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3.方式：投标人</w:t>
      </w:r>
      <w:r>
        <w:rPr>
          <w:rFonts w:hint="default" w:ascii="Times New Roman" w:hAnsi="Times New Roman" w:eastAsia="仿宋_GB2312" w:cs="Times New Roman"/>
          <w:color w:val="auto"/>
          <w:sz w:val="28"/>
          <w:szCs w:val="28"/>
          <w:lang w:eastAsia="zh-CN"/>
        </w:rPr>
        <w:t>使用</w:t>
      </w:r>
      <w:r>
        <w:rPr>
          <w:rFonts w:hint="default" w:ascii="Times New Roman" w:hAnsi="Times New Roman" w:eastAsia="仿宋_GB2312" w:cs="Times New Roman"/>
          <w:color w:val="auto"/>
          <w:sz w:val="28"/>
          <w:szCs w:val="28"/>
          <w:lang w:val="en-US" w:eastAsia="zh-CN"/>
        </w:rPr>
        <w:t>CA</w:t>
      </w:r>
      <w:r>
        <w:rPr>
          <w:rFonts w:hint="default" w:ascii="Times New Roman" w:hAnsi="Times New Roman" w:eastAsia="仿宋_GB2312" w:cs="Times New Roman"/>
          <w:color w:val="auto"/>
          <w:sz w:val="28"/>
          <w:szCs w:val="28"/>
          <w:lang w:eastAsia="zh-CN"/>
        </w:rPr>
        <w:t>数字证书登录</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r>
        <w:rPr>
          <w:rFonts w:hint="default" w:ascii="Times New Roman" w:hAnsi="Times New Roman" w:eastAsia="仿宋_GB2312" w:cs="Times New Roman"/>
          <w:color w:val="auto"/>
          <w:sz w:val="28"/>
          <w:szCs w:val="28"/>
          <w:lang w:eastAsia="zh-CN"/>
        </w:rPr>
        <w:t>并按网上提示下载投标项目所含格式</w:t>
      </w:r>
      <w:r>
        <w:rPr>
          <w:rFonts w:hint="default" w:ascii="Times New Roman" w:hAnsi="Times New Roman" w:eastAsia="仿宋_GB2312" w:cs="Times New Roman"/>
          <w:color w:val="auto"/>
          <w:sz w:val="28"/>
          <w:szCs w:val="28"/>
          <w:lang w:val="en-US" w:eastAsia="zh-CN"/>
        </w:rPr>
        <w:t>（.hnzf）</w:t>
      </w:r>
      <w:r>
        <w:rPr>
          <w:rFonts w:hint="default" w:ascii="Times New Roman" w:hAnsi="Times New Roman" w:eastAsia="仿宋_GB2312" w:cs="Times New Roman"/>
          <w:color w:val="auto"/>
          <w:sz w:val="28"/>
          <w:szCs w:val="28"/>
          <w:lang w:eastAsia="zh-CN"/>
        </w:rPr>
        <w:t>的招标文件及资料。注册、登录、下载等</w:t>
      </w:r>
      <w:r>
        <w:rPr>
          <w:rFonts w:hint="default" w:ascii="Times New Roman" w:hAnsi="Times New Roman" w:eastAsia="仿宋_GB2312" w:cs="Times New Roman"/>
          <w:color w:val="auto"/>
          <w:sz w:val="28"/>
          <w:szCs w:val="28"/>
          <w:lang w:val="en-US" w:eastAsia="zh-CN"/>
        </w:rPr>
        <w:t>具体事宜请查阅河南省公共资源交易中心网站“公共服务”→“办事指南”。</w:t>
      </w:r>
    </w:p>
    <w:p w14:paraId="094BD715">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131BAB4B">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1361166934_WPSOffice_Level2"/>
      <w:bookmarkStart w:id="65" w:name="_Toc1432496505_WPSOffice_Level2"/>
      <w:bookmarkStart w:id="66" w:name="_Toc994305580_WPSOffice_Level2"/>
      <w:bookmarkStart w:id="67" w:name="_Toc2091398558_WPSOffice_Level2"/>
      <w:r>
        <w:rPr>
          <w:rFonts w:hint="default" w:ascii="Times New Roman" w:hAnsi="Times New Roman" w:eastAsia="方正小标宋_GBK" w:cs="Times New Roman"/>
          <w:color w:val="auto"/>
          <w:sz w:val="28"/>
          <w:szCs w:val="28"/>
          <w:lang w:val="en-US" w:eastAsia="zh-CN"/>
        </w:rPr>
        <w:t>四、投标截止时间及地点</w:t>
      </w:r>
      <w:bookmarkEnd w:id="64"/>
      <w:bookmarkEnd w:id="65"/>
      <w:bookmarkEnd w:id="66"/>
      <w:bookmarkEnd w:id="67"/>
    </w:p>
    <w:p w14:paraId="40BBAC7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US" w:eastAsia="zh-CN"/>
        </w:rPr>
        <w:t>12月</w:t>
      </w:r>
      <w:r>
        <w:rPr>
          <w:rFonts w:hint="eastAsia" w:ascii="Times New Roman" w:hAnsi="Times New Roman" w:eastAsia="仿宋_GB2312" w:cs="Times New Roman"/>
          <w:color w:val="auto"/>
          <w:sz w:val="28"/>
          <w:szCs w:val="28"/>
          <w:lang w:val="en-US" w:eastAsia="zh-CN"/>
        </w:rPr>
        <w:t>26</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1CFD67E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p>
    <w:p w14:paraId="42C92877">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68" w:name="_Toc2015382973_WPSOffice_Level2"/>
      <w:bookmarkStart w:id="69" w:name="_Toc29068487_WPSOffice_Level2"/>
      <w:bookmarkStart w:id="70" w:name="_Toc1501260250_WPSOffice_Level2"/>
      <w:bookmarkStart w:id="71" w:name="_Toc843072336_WPSOffice_Level2"/>
      <w:r>
        <w:rPr>
          <w:rFonts w:hint="default" w:ascii="Times New Roman" w:hAnsi="Times New Roman" w:eastAsia="方正小标宋_GBK" w:cs="Times New Roman"/>
          <w:color w:val="auto"/>
          <w:sz w:val="28"/>
          <w:szCs w:val="28"/>
          <w:lang w:val="en-US" w:eastAsia="zh-CN"/>
        </w:rPr>
        <w:t>五、开标时间及地点</w:t>
      </w:r>
      <w:bookmarkEnd w:id="68"/>
      <w:bookmarkEnd w:id="69"/>
      <w:bookmarkEnd w:id="70"/>
      <w:bookmarkEnd w:id="71"/>
    </w:p>
    <w:p w14:paraId="3E7A715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26</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545A43E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bookmarkStart w:id="72" w:name="_Toc847108981_WPSOffice_Level2"/>
      <w:bookmarkStart w:id="73" w:name="_Toc1101443234_WPSOffice_Level2"/>
      <w:bookmarkStart w:id="74" w:name="_Toc74330375_WPSOffice_Level2"/>
      <w:r>
        <w:rPr>
          <w:rFonts w:hint="default" w:ascii="Times New Roman" w:hAnsi="Times New Roman" w:eastAsia="仿宋_GB2312" w:cs="Times New Roman"/>
          <w:color w:val="auto"/>
          <w:sz w:val="28"/>
          <w:szCs w:val="28"/>
          <w:lang w:val="en-US" w:eastAsia="zh-CN"/>
        </w:rPr>
        <w:t>河南省公共资源交易中心</w:t>
      </w:r>
      <w:r>
        <w:rPr>
          <w:rFonts w:hint="eastAsia" w:ascii="Times New Roman" w:hAnsi="Times New Roman" w:eastAsia="仿宋_GB2312" w:cs="Times New Roman"/>
          <w:color w:val="auto"/>
          <w:sz w:val="28"/>
          <w:szCs w:val="28"/>
          <w:lang w:val="en-US" w:eastAsia="zh-CN"/>
        </w:rPr>
        <w:t>远程</w:t>
      </w:r>
      <w:r>
        <w:rPr>
          <w:rFonts w:hint="default" w:ascii="Times New Roman" w:hAnsi="Times New Roman" w:eastAsia="仿宋_GB2312" w:cs="Times New Roman"/>
          <w:color w:val="auto"/>
          <w:sz w:val="28"/>
          <w:szCs w:val="28"/>
          <w:lang w:val="en-US" w:eastAsia="zh-CN"/>
        </w:rPr>
        <w:t>开标室；“河南省公共资源交易中心”网站（hnsggzyjy.henan.gov.cn）——不见面开标大厅。</w:t>
      </w:r>
    </w:p>
    <w:p w14:paraId="6D683C14">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5"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2"/>
      <w:bookmarkEnd w:id="73"/>
      <w:bookmarkEnd w:id="74"/>
      <w:bookmarkEnd w:id="75"/>
    </w:p>
    <w:p w14:paraId="32F41EFC">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63EF261C">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6" w:name="_Toc1849985481_WPSOffice_Level2"/>
      <w:bookmarkStart w:id="77" w:name="_Toc271688487_WPSOffice_Level2"/>
      <w:bookmarkStart w:id="78" w:name="_Toc1765891161_WPSOffice_Level2"/>
      <w:bookmarkStart w:id="79" w:name="_Toc934758795_WPSOffice_Level2"/>
      <w:r>
        <w:rPr>
          <w:rFonts w:hint="default" w:ascii="Times New Roman" w:hAnsi="Times New Roman" w:eastAsia="方正小标宋_GBK" w:cs="Times New Roman"/>
          <w:color w:val="auto"/>
          <w:sz w:val="28"/>
          <w:szCs w:val="28"/>
          <w:lang w:val="en-US" w:eastAsia="zh-CN"/>
        </w:rPr>
        <w:t>七、其他补充事宜</w:t>
      </w:r>
      <w:bookmarkEnd w:id="76"/>
      <w:bookmarkEnd w:id="77"/>
      <w:bookmarkEnd w:id="78"/>
      <w:bookmarkEnd w:id="79"/>
    </w:p>
    <w:p w14:paraId="7200CE8A">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0" w:name="_Toc104417590_WPSOffice_Level2"/>
      <w:bookmarkStart w:id="81" w:name="_Toc1643921422_WPSOffice_Level2"/>
      <w:bookmarkStart w:id="82" w:name="_Toc1528591159_WPSOffice_Level2"/>
      <w:bookmarkStart w:id="83" w:name="_Toc1844119755_WPSOffice_Level2"/>
      <w:r>
        <w:rPr>
          <w:rFonts w:hint="default" w:ascii="Times New Roman" w:hAnsi="Times New Roman" w:eastAsia="仿宋_GB2312" w:cs="Times New Roman"/>
          <w:color w:val="auto"/>
          <w:sz w:val="28"/>
          <w:szCs w:val="28"/>
          <w:lang w:val="en-US" w:eastAsia="zh-CN"/>
        </w:rPr>
        <w:t>本项目落实节能环保、中小企业扶持、促进残疾人就业等相关政府采购政策。</w:t>
      </w:r>
    </w:p>
    <w:p w14:paraId="7532FA3D">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0"/>
      <w:bookmarkEnd w:id="81"/>
      <w:bookmarkEnd w:id="82"/>
      <w:bookmarkEnd w:id="83"/>
    </w:p>
    <w:p w14:paraId="35649F01">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4" w:name="_Toc116085146_WPSOffice_Level3"/>
      <w:bookmarkStart w:id="85" w:name="_Toc1644240802_WPSOffice_Level3"/>
      <w:r>
        <w:rPr>
          <w:rFonts w:hint="default" w:ascii="Times New Roman" w:hAnsi="Times New Roman" w:eastAsia="仿宋_GB2312" w:cs="Times New Roman"/>
          <w:color w:val="auto"/>
          <w:sz w:val="28"/>
          <w:szCs w:val="28"/>
          <w:lang w:val="en-US" w:eastAsia="zh-CN"/>
        </w:rPr>
        <w:t>1.采购人信息</w:t>
      </w:r>
      <w:bookmarkEnd w:id="84"/>
      <w:bookmarkEnd w:id="85"/>
    </w:p>
    <w:p w14:paraId="64094A53">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465930042_WPSOffice_Level3"/>
      <w:bookmarkStart w:id="87" w:name="_Toc1196430650_WPSOffice_Level3"/>
      <w:r>
        <w:rPr>
          <w:rFonts w:hint="default" w:ascii="Times New Roman" w:hAnsi="Times New Roman" w:eastAsia="仿宋_GB2312" w:cs="Times New Roman"/>
          <w:color w:val="auto"/>
          <w:sz w:val="28"/>
          <w:szCs w:val="28"/>
          <w:lang w:val="en-US" w:eastAsia="zh-CN"/>
        </w:rPr>
        <w:t>名称：河南信息统计职业学院</w:t>
      </w:r>
    </w:p>
    <w:p w14:paraId="629F15BB">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地址：郑州市金水区鑫苑路5号</w:t>
      </w:r>
    </w:p>
    <w:p w14:paraId="0CB410B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联系人：康运哲</w:t>
      </w:r>
    </w:p>
    <w:p w14:paraId="07EF16F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联系方式：0371-60977422</w:t>
      </w:r>
    </w:p>
    <w:p w14:paraId="4B13147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2.集中采购机构信息（如有）</w:t>
      </w:r>
      <w:bookmarkEnd w:id="86"/>
      <w:bookmarkEnd w:id="87"/>
    </w:p>
    <w:p w14:paraId="5F51E50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4F7D2247">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351D9AE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7A79CFB1">
      <w:pPr>
        <w:spacing w:after="0" w:line="48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联系方式：0371-65915560</w:t>
      </w:r>
    </w:p>
    <w:p w14:paraId="5D8E5582">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8" w:name="_Toc384972299_WPSOffice_Level3"/>
      <w:bookmarkStart w:id="89" w:name="_Toc483693177_WPSOffice_Level3"/>
      <w:r>
        <w:rPr>
          <w:rFonts w:hint="default" w:ascii="Times New Roman" w:hAnsi="Times New Roman" w:eastAsia="仿宋_GB2312" w:cs="Times New Roman"/>
          <w:color w:val="auto"/>
          <w:sz w:val="28"/>
          <w:szCs w:val="28"/>
          <w:lang w:val="en-US" w:eastAsia="zh-CN"/>
        </w:rPr>
        <w:t>3.项目联系方式</w:t>
      </w:r>
      <w:bookmarkEnd w:id="88"/>
      <w:bookmarkEnd w:id="89"/>
    </w:p>
    <w:p w14:paraId="36BED00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项目联系人：康运哲</w:t>
      </w:r>
    </w:p>
    <w:p w14:paraId="5A202ADB">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联系方式：0371-60977422</w:t>
      </w:r>
    </w:p>
    <w:p w14:paraId="6552D3F3">
      <w:pPr>
        <w:spacing w:line="500" w:lineRule="exact"/>
        <w:ind w:firstLine="560" w:firstLineChars="200"/>
        <w:rPr>
          <w:rFonts w:hint="default" w:ascii="Times New Roman" w:hAnsi="Times New Roman" w:eastAsia="仿宋_GB2312" w:cs="Times New Roman"/>
          <w:color w:val="auto"/>
          <w:sz w:val="28"/>
          <w:szCs w:val="28"/>
          <w:lang w:val="en-US" w:eastAsia="zh-CN"/>
        </w:rPr>
      </w:pPr>
    </w:p>
    <w:p w14:paraId="42925EB6">
      <w:pPr>
        <w:spacing w:line="500" w:lineRule="exact"/>
        <w:ind w:firstLine="560" w:firstLineChars="200"/>
        <w:rPr>
          <w:rFonts w:hint="default" w:ascii="Times New Roman" w:hAnsi="Times New Roman" w:eastAsia="仿宋_GB2312" w:cs="Times New Roman"/>
          <w:color w:val="auto"/>
          <w:sz w:val="28"/>
          <w:szCs w:val="28"/>
          <w:lang w:val="en-US" w:eastAsia="zh-CN"/>
        </w:rPr>
        <w:sectPr>
          <w:footerReference r:id="rId6" w:type="default"/>
          <w:pgSz w:w="11900" w:h="16838"/>
          <w:pgMar w:top="1417" w:right="1417" w:bottom="1417" w:left="1701" w:header="851" w:footer="992" w:gutter="0"/>
          <w:pgNumType w:start="1"/>
          <w:cols w:space="720" w:num="1"/>
        </w:sectPr>
      </w:pPr>
    </w:p>
    <w:p w14:paraId="6F8B0031">
      <w:pPr>
        <w:pStyle w:val="2"/>
        <w:spacing w:before="0" w:after="0" w:line="360" w:lineRule="auto"/>
        <w:jc w:val="center"/>
        <w:rPr>
          <w:rFonts w:ascii="Times New Roman" w:hAnsi="Times New Roman"/>
          <w:color w:val="auto"/>
          <w:szCs w:val="36"/>
          <w:lang w:eastAsia="zh-CN"/>
        </w:rPr>
      </w:pPr>
      <w:bookmarkStart w:id="90" w:name="_Toc10165"/>
      <w:bookmarkStart w:id="91" w:name="_Toc888082094"/>
      <w:bookmarkStart w:id="92" w:name="_Toc827828127_WPSOffice_Level1"/>
      <w:r>
        <w:rPr>
          <w:rFonts w:ascii="Times New Roman" w:hAnsi="Times New Roman"/>
          <w:color w:val="auto"/>
          <w:szCs w:val="36"/>
          <w:lang w:eastAsia="zh-CN"/>
        </w:rPr>
        <w:t>第二章 投标人须知前附表</w:t>
      </w:r>
      <w:bookmarkEnd w:id="20"/>
      <w:bookmarkEnd w:id="21"/>
      <w:bookmarkEnd w:id="22"/>
      <w:bookmarkEnd w:id="23"/>
      <w:bookmarkEnd w:id="24"/>
      <w:bookmarkEnd w:id="25"/>
      <w:bookmarkEnd w:id="26"/>
      <w:bookmarkEnd w:id="27"/>
      <w:bookmarkEnd w:id="28"/>
      <w:bookmarkEnd w:id="29"/>
      <w:bookmarkEnd w:id="30"/>
      <w:bookmarkEnd w:id="31"/>
      <w:bookmarkEnd w:id="90"/>
      <w:bookmarkEnd w:id="91"/>
      <w:bookmarkEnd w:id="92"/>
    </w:p>
    <w:p w14:paraId="67B64CE4">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0"/>
        <w:tblW w:w="8799"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24"/>
        <w:gridCol w:w="7875"/>
      </w:tblGrid>
      <w:tr w14:paraId="2C1BC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24" w:type="dxa"/>
            <w:noWrap w:val="0"/>
            <w:vAlign w:val="center"/>
          </w:tcPr>
          <w:p w14:paraId="0A61B948">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875" w:type="dxa"/>
            <w:noWrap w:val="0"/>
            <w:vAlign w:val="center"/>
          </w:tcPr>
          <w:p w14:paraId="175C9D6A">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6F54E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24" w:type="dxa"/>
            <w:noWrap w:val="0"/>
            <w:vAlign w:val="center"/>
          </w:tcPr>
          <w:p w14:paraId="60DC6F95">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875" w:type="dxa"/>
            <w:noWrap w:val="0"/>
            <w:vAlign w:val="center"/>
          </w:tcPr>
          <w:p w14:paraId="6AF537B7">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ascii="Times New Roman" w:hAnsi="Times New Roman" w:eastAsia="仿宋_GB2312" w:cs="Times New Roman"/>
                <w:color w:val="auto"/>
                <w:sz w:val="28"/>
                <w:szCs w:val="28"/>
                <w:lang w:val="en" w:eastAsia="zh-CN"/>
              </w:rPr>
              <w:t>河南信息统计职业学院（白沙校区）AB实训楼教学信息化一期（一）项目</w:t>
            </w:r>
          </w:p>
        </w:tc>
      </w:tr>
      <w:tr w14:paraId="02EB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24" w:type="dxa"/>
            <w:noWrap w:val="0"/>
            <w:vAlign w:val="center"/>
          </w:tcPr>
          <w:p w14:paraId="7AC9CB36">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875" w:type="dxa"/>
            <w:noWrap w:val="0"/>
            <w:vAlign w:val="center"/>
          </w:tcPr>
          <w:p w14:paraId="42617CD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采购</w:t>
            </w:r>
            <w:r>
              <w:rPr>
                <w:rFonts w:hint="default" w:ascii="Times New Roman" w:hAnsi="Times New Roman" w:eastAsia="仿宋_GB2312" w:cs="Times New Roman"/>
                <w:color w:val="auto"/>
                <w:sz w:val="28"/>
                <w:szCs w:val="28"/>
                <w:lang w:val="en" w:eastAsia="zh-CN"/>
              </w:rPr>
              <w:t>编号：</w:t>
            </w:r>
            <w:r>
              <w:rPr>
                <w:rFonts w:ascii="Times New Roman" w:hAnsi="Times New Roman" w:eastAsia="仿宋_GB2312" w:cs="Times New Roman"/>
                <w:color w:val="auto"/>
                <w:sz w:val="28"/>
                <w:szCs w:val="28"/>
                <w:lang w:val="en" w:eastAsia="zh-CN"/>
              </w:rPr>
              <w:t>豫财招标采购-2025-625</w:t>
            </w:r>
          </w:p>
        </w:tc>
      </w:tr>
      <w:tr w14:paraId="013B7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noWrap w:val="0"/>
            <w:vAlign w:val="center"/>
          </w:tcPr>
          <w:p w14:paraId="496C25CD">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875" w:type="dxa"/>
            <w:noWrap w:val="0"/>
            <w:vAlign w:val="center"/>
          </w:tcPr>
          <w:p w14:paraId="3F9E00ED">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采购项目简要说明：</w:t>
            </w:r>
            <w:r>
              <w:rPr>
                <w:rFonts w:hint="default" w:ascii="Times New Roman" w:hAnsi="Times New Roman" w:eastAsia="仿宋_GB2312" w:cs="Times New Roman"/>
                <w:color w:val="auto"/>
                <w:sz w:val="28"/>
                <w:szCs w:val="28"/>
                <w:lang w:eastAsia="zh-CN"/>
              </w:rPr>
              <w:t>详见“第一章 投标邀请”</w:t>
            </w:r>
          </w:p>
        </w:tc>
      </w:tr>
      <w:tr w14:paraId="4A1D1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154" w:hRule="atLeast"/>
        </w:trPr>
        <w:tc>
          <w:tcPr>
            <w:tcW w:w="924" w:type="dxa"/>
            <w:noWrap w:val="0"/>
            <w:vAlign w:val="center"/>
          </w:tcPr>
          <w:p w14:paraId="6AB79F6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875" w:type="dxa"/>
            <w:noWrap w:val="0"/>
            <w:vAlign w:val="center"/>
          </w:tcPr>
          <w:p w14:paraId="13F249CB">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zh-CN" w:eastAsia="zh-CN"/>
              </w:rPr>
              <w:t>采购人：</w:t>
            </w:r>
            <w:r>
              <w:rPr>
                <w:rFonts w:hint="default" w:ascii="Times New Roman" w:hAnsi="Times New Roman" w:eastAsia="仿宋_GB2312" w:cs="Times New Roman"/>
                <w:color w:val="auto"/>
                <w:sz w:val="28"/>
                <w:szCs w:val="28"/>
                <w:lang w:val="en" w:eastAsia="zh-CN"/>
              </w:rPr>
              <w:t>河南信息统计职业学院</w:t>
            </w:r>
          </w:p>
          <w:p w14:paraId="66D7BE14">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地址：郑州市金水区鑫苑路5号</w:t>
            </w:r>
          </w:p>
          <w:p w14:paraId="46880C51">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联系人：康运哲</w:t>
            </w:r>
          </w:p>
          <w:p w14:paraId="27A38BB6">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联系方式：0371-60977422</w:t>
            </w:r>
          </w:p>
          <w:p w14:paraId="4027786B">
            <w:pPr>
              <w:wordWrap w:val="0"/>
              <w:spacing w:after="0" w:line="440" w:lineRule="exact"/>
              <w:rPr>
                <w:rFonts w:hint="default" w:ascii="Times New Roman" w:hAnsi="Times New Roman" w:eastAsia="仿宋_GB2312" w:cs="Times New Roman"/>
                <w:lang w:val="en-US" w:eastAsia="zh-CN"/>
              </w:rPr>
            </w:pPr>
            <w:r>
              <w:rPr>
                <w:rFonts w:hint="default" w:ascii="Times New Roman" w:hAnsi="Times New Roman" w:eastAsia="仿宋_GB2312" w:cs="Times New Roman"/>
                <w:color w:val="auto"/>
                <w:sz w:val="28"/>
                <w:szCs w:val="28"/>
              </w:rPr>
              <w:t>邮箱</w:t>
            </w:r>
            <w:r>
              <w:rPr>
                <w:rFonts w:hint="default" w:ascii="Times New Roman" w:hAnsi="Times New Roman" w:eastAsia="仿宋_GB2312" w:cs="Times New Roman"/>
                <w:color w:val="auto"/>
                <w:sz w:val="28"/>
                <w:szCs w:val="28"/>
                <w:lang w:val="en"/>
              </w:rPr>
              <w:t>：</w:t>
            </w:r>
            <w:r>
              <w:rPr>
                <w:rFonts w:hint="default" w:ascii="Times New Roman" w:hAnsi="Times New Roman" w:eastAsia="仿宋_GB2312" w:cs="Times New Roman"/>
                <w:color w:val="auto"/>
                <w:sz w:val="28"/>
                <w:szCs w:val="28"/>
                <w:lang w:val="en" w:eastAsia="zh-CN"/>
              </w:rPr>
              <w:t>kangyunzhe@hnisvc.edu.cn</w:t>
            </w:r>
          </w:p>
        </w:tc>
      </w:tr>
      <w:tr w14:paraId="07386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9" w:hRule="atLeast"/>
        </w:trPr>
        <w:tc>
          <w:tcPr>
            <w:tcW w:w="924" w:type="dxa"/>
            <w:noWrap w:val="0"/>
            <w:vAlign w:val="center"/>
          </w:tcPr>
          <w:p w14:paraId="3D54C5D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875" w:type="dxa"/>
            <w:noWrap w:val="0"/>
            <w:vAlign w:val="center"/>
          </w:tcPr>
          <w:p w14:paraId="47CAB47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70341EA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593C897A">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余老师</w:t>
            </w:r>
          </w:p>
          <w:p w14:paraId="2A4C7CA8">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联系方式：0371-65915560</w:t>
            </w:r>
          </w:p>
          <w:p w14:paraId="2472AA8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邮箱：</w:t>
            </w:r>
            <w:r>
              <w:fldChar w:fldCharType="begin"/>
            </w:r>
            <w:r>
              <w:instrText xml:space="preserve"> HYPERLINK "mailto:hnggzyzfcg@163.com" </w:instrText>
            </w:r>
            <w:r>
              <w:fldChar w:fldCharType="separate"/>
            </w:r>
            <w:r>
              <w:rPr>
                <w:rStyle w:val="61"/>
                <w:rFonts w:hint="default" w:ascii="Times New Roman" w:hAnsi="Times New Roman" w:eastAsia="仿宋_GB2312" w:cs="Times New Roman"/>
                <w:sz w:val="28"/>
                <w:szCs w:val="28"/>
              </w:rPr>
              <w:t>hnggzyzfcg@163.com</w:t>
            </w:r>
            <w:r>
              <w:rPr>
                <w:rStyle w:val="61"/>
                <w:rFonts w:hint="default" w:ascii="Times New Roman" w:hAnsi="Times New Roman" w:eastAsia="仿宋_GB2312" w:cs="Times New Roman"/>
                <w:sz w:val="28"/>
                <w:szCs w:val="28"/>
              </w:rPr>
              <w:fldChar w:fldCharType="end"/>
            </w:r>
          </w:p>
        </w:tc>
      </w:tr>
      <w:tr w14:paraId="6A8A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noWrap w:val="0"/>
            <w:vAlign w:val="center"/>
          </w:tcPr>
          <w:p w14:paraId="728379FE">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w:t>
            </w:r>
          </w:p>
        </w:tc>
        <w:tc>
          <w:tcPr>
            <w:tcW w:w="7875" w:type="dxa"/>
            <w:noWrap w:val="0"/>
            <w:vAlign w:val="center"/>
          </w:tcPr>
          <w:p w14:paraId="45A5F17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hint="default" w:ascii="Times New Roman" w:hAnsi="Times New Roman" w:eastAsia="仿宋_GB2312" w:cs="Times New Roman"/>
                <w:b/>
                <w:bCs/>
                <w:color w:val="auto"/>
                <w:sz w:val="28"/>
                <w:szCs w:val="28"/>
                <w:lang w:val="en-US" w:eastAsia="zh-CN"/>
              </w:rPr>
              <w:t xml:space="preserve">否 </w:t>
            </w:r>
          </w:p>
        </w:tc>
      </w:tr>
      <w:tr w14:paraId="45316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24" w:type="dxa"/>
            <w:noWrap w:val="0"/>
            <w:vAlign w:val="center"/>
          </w:tcPr>
          <w:p w14:paraId="6400CC79">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2.6.2</w:t>
            </w:r>
          </w:p>
        </w:tc>
        <w:tc>
          <w:tcPr>
            <w:tcW w:w="7875" w:type="dxa"/>
            <w:noWrap w:val="0"/>
            <w:vAlign w:val="center"/>
          </w:tcPr>
          <w:p w14:paraId="7ABD0D4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474FD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noWrap w:val="0"/>
            <w:vAlign w:val="center"/>
          </w:tcPr>
          <w:p w14:paraId="593F8D18">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875" w:type="dxa"/>
            <w:noWrap w:val="0"/>
            <w:vAlign w:val="center"/>
          </w:tcPr>
          <w:p w14:paraId="523F9F1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427C11B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13351D6F">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36767FB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3E9F4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24" w:type="dxa"/>
            <w:noWrap w:val="0"/>
            <w:vAlign w:val="center"/>
          </w:tcPr>
          <w:p w14:paraId="564208D1">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875" w:type="dxa"/>
            <w:noWrap w:val="0"/>
            <w:vAlign w:val="center"/>
          </w:tcPr>
          <w:p w14:paraId="264ED66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44C8D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24" w:type="dxa"/>
            <w:noWrap w:val="0"/>
            <w:vAlign w:val="center"/>
          </w:tcPr>
          <w:p w14:paraId="0A234DDE">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p>
        </w:tc>
        <w:tc>
          <w:tcPr>
            <w:tcW w:w="7875" w:type="dxa"/>
            <w:noWrap w:val="0"/>
            <w:vAlign w:val="center"/>
          </w:tcPr>
          <w:p w14:paraId="3FAA4407">
            <w:pPr>
              <w:widowControl w:val="0"/>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如投标人对多个分包进行投标，按照分包顺序可以中标：</w:t>
            </w: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val="en-US" w:eastAsia="zh-CN"/>
              </w:rPr>
              <w:t xml:space="preserve">多个包   </w:t>
            </w: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一个包</w:t>
            </w:r>
          </w:p>
        </w:tc>
      </w:tr>
      <w:tr w14:paraId="11C35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24" w:type="dxa"/>
            <w:noWrap w:val="0"/>
            <w:vAlign w:val="center"/>
          </w:tcPr>
          <w:p w14:paraId="782F39BA">
            <w:pPr>
              <w:wordWrap w:val="0"/>
              <w:spacing w:after="0" w:line="440" w:lineRule="exact"/>
              <w:jc w:val="center"/>
              <w:rPr>
                <w:rFonts w:hint="default" w:ascii="Times New Roman" w:hAnsi="Times New Roman" w:eastAsia="仿宋_GB2312" w:cs="Times New Roman"/>
                <w:strike/>
                <w:color w:val="auto"/>
                <w:sz w:val="28"/>
                <w:szCs w:val="28"/>
              </w:rPr>
            </w:pPr>
            <w:r>
              <w:rPr>
                <w:rFonts w:hint="default" w:ascii="Times New Roman" w:hAnsi="Times New Roman" w:eastAsia="仿宋_GB2312" w:cs="Times New Roman"/>
                <w:color w:val="auto"/>
                <w:sz w:val="28"/>
                <w:szCs w:val="28"/>
                <w:lang w:val="en-US" w:eastAsia="zh-CN"/>
              </w:rPr>
              <w:t>17.2</w:t>
            </w:r>
          </w:p>
        </w:tc>
        <w:tc>
          <w:tcPr>
            <w:tcW w:w="7875" w:type="dxa"/>
            <w:noWrap w:val="0"/>
            <w:vAlign w:val="center"/>
          </w:tcPr>
          <w:p w14:paraId="6A790ECD">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742C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noWrap w:val="0"/>
            <w:vAlign w:val="center"/>
          </w:tcPr>
          <w:p w14:paraId="5974110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875" w:type="dxa"/>
            <w:noWrap w:val="0"/>
            <w:vAlign w:val="center"/>
          </w:tcPr>
          <w:p w14:paraId="5E2D05C7">
            <w:pPr>
              <w:pStyle w:val="98"/>
              <w:wordWrap w:val="0"/>
              <w:spacing w:after="0" w:line="440" w:lineRule="exact"/>
              <w:jc w:val="both"/>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65A7A986">
            <w:pPr>
              <w:wordWrap w:val="0"/>
              <w:spacing w:after="0" w:line="440" w:lineRule="exac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334B6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24" w:type="dxa"/>
            <w:noWrap w:val="0"/>
            <w:vAlign w:val="center"/>
          </w:tcPr>
          <w:p w14:paraId="5975803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875" w:type="dxa"/>
            <w:noWrap w:val="0"/>
            <w:vAlign w:val="center"/>
          </w:tcPr>
          <w:p w14:paraId="58B56EAB">
            <w:pPr>
              <w:wordWrap w:val="0"/>
              <w:spacing w:after="0" w:line="440" w:lineRule="exact"/>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4212A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noWrap w:val="0"/>
            <w:vAlign w:val="center"/>
          </w:tcPr>
          <w:p w14:paraId="1D8A439B">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875" w:type="dxa"/>
            <w:noWrap w:val="0"/>
            <w:vAlign w:val="center"/>
          </w:tcPr>
          <w:p w14:paraId="3F9DA744">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5D955B18">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7A810369">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 w:eastAsia="zh-CN"/>
              </w:rPr>
              <w:t>2024年度</w:t>
            </w:r>
            <w:r>
              <w:rPr>
                <w:rFonts w:hint="default" w:ascii="Times New Roman" w:hAnsi="Times New Roman" w:eastAsia="仿宋_GB2312" w:cs="Times New Roman"/>
                <w:color w:val="auto"/>
                <w:sz w:val="28"/>
                <w:szCs w:val="28"/>
                <w:lang w:val="en-US" w:eastAsia="zh-CN"/>
              </w:rPr>
              <w:t>财务审计报告扫描件（要求注册会计师签字并加盖会计师印章）；</w:t>
            </w:r>
          </w:p>
          <w:p w14:paraId="72A791C5">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val="en-US" w:eastAsia="zh-CN"/>
              </w:rPr>
              <w:t>以来至少一个月的纳税证明和社保缴纳证明，依法免税或不需要缴纳社会保障资金的，应提供相应文件证明其依法免税或不需要缴纳）；</w:t>
            </w:r>
          </w:p>
          <w:p w14:paraId="59CBB2E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（4）具备履行合同所必需的设备和专业技术能力（提供承诺函）；</w:t>
            </w:r>
          </w:p>
          <w:p w14:paraId="2FD3249B">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p>
          <w:p w14:paraId="0D48675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（6）不同供应商单位负责人不是同一人或者未存在直接控股、管理关系（提供“国家企业信用信息公示系统”的企业信息、股东（出资人）查询证明）</w:t>
            </w:r>
            <w:r>
              <w:rPr>
                <w:rFonts w:hint="default" w:ascii="Times New Roman" w:hAnsi="Times New Roman" w:eastAsia="仿宋_GB2312" w:cs="Times New Roman"/>
                <w:color w:val="auto"/>
                <w:sz w:val="28"/>
                <w:szCs w:val="28"/>
                <w:highlight w:val="none"/>
                <w:lang w:val="en-US" w:eastAsia="zh-CN"/>
              </w:rPr>
              <w:t>。</w:t>
            </w:r>
          </w:p>
          <w:p w14:paraId="28C636A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（以上要求中，如有投标人成立时限不足要求时限的，由投标人根据自身成立时间提供证明资料。）</w:t>
            </w:r>
          </w:p>
        </w:tc>
      </w:tr>
      <w:tr w14:paraId="73608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24" w:type="dxa"/>
            <w:noWrap w:val="0"/>
            <w:vAlign w:val="center"/>
          </w:tcPr>
          <w:p w14:paraId="3328C96C">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875" w:type="dxa"/>
            <w:noWrap w:val="0"/>
            <w:vAlign w:val="center"/>
          </w:tcPr>
          <w:p w14:paraId="55C2C3E4">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：从投标截止之日起60</w:t>
            </w:r>
            <w:r>
              <w:rPr>
                <w:rFonts w:hint="default" w:ascii="Times New Roman" w:hAnsi="Times New Roman" w:eastAsia="仿宋_GB2312" w:cs="Times New Roman"/>
                <w:color w:val="auto"/>
                <w:sz w:val="28"/>
                <w:szCs w:val="28"/>
                <w:lang w:val="en-US" w:eastAsia="zh-CN"/>
              </w:rPr>
              <w:t>天</w:t>
            </w:r>
          </w:p>
        </w:tc>
      </w:tr>
      <w:tr w14:paraId="6377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noWrap w:val="0"/>
            <w:vAlign w:val="center"/>
          </w:tcPr>
          <w:p w14:paraId="202AE86B">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noWrap w:val="0"/>
            <w:vAlign w:val="center"/>
          </w:tcPr>
          <w:p w14:paraId="443311C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）电子交易平台加密上传。</w:t>
            </w:r>
          </w:p>
        </w:tc>
      </w:tr>
      <w:tr w14:paraId="0E90D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noWrap w:val="0"/>
            <w:vAlign w:val="center"/>
          </w:tcPr>
          <w:p w14:paraId="06612FD7">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875" w:type="dxa"/>
            <w:noWrap w:val="0"/>
            <w:vAlign w:val="center"/>
          </w:tcPr>
          <w:p w14:paraId="12FA871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654FC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noWrap w:val="0"/>
            <w:vAlign w:val="center"/>
          </w:tcPr>
          <w:p w14:paraId="475F233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875" w:type="dxa"/>
            <w:noWrap w:val="0"/>
            <w:vAlign w:val="center"/>
          </w:tcPr>
          <w:p w14:paraId="63AA99C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78AB0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24" w:type="dxa"/>
            <w:noWrap w:val="0"/>
            <w:vAlign w:val="center"/>
          </w:tcPr>
          <w:p w14:paraId="59C4897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875" w:type="dxa"/>
            <w:noWrap w:val="0"/>
            <w:vAlign w:val="center"/>
          </w:tcPr>
          <w:p w14:paraId="44D0764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）——不见面开标大厅。</w:t>
            </w:r>
          </w:p>
        </w:tc>
      </w:tr>
      <w:tr w14:paraId="186BE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noWrap w:val="0"/>
            <w:vAlign w:val="center"/>
          </w:tcPr>
          <w:p w14:paraId="25D17DC3">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875" w:type="dxa"/>
            <w:noWrap w:val="0"/>
            <w:vAlign w:val="center"/>
          </w:tcPr>
          <w:p w14:paraId="155BD95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1A4FEEFA">
            <w:pPr>
              <w:wordWrap w:val="0"/>
              <w:spacing w:after="0" w:line="440" w:lineRule="exact"/>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113F5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noWrap w:val="0"/>
            <w:vAlign w:val="center"/>
          </w:tcPr>
          <w:p w14:paraId="507B3C37">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875" w:type="dxa"/>
            <w:noWrap w:val="0"/>
            <w:vAlign w:val="center"/>
          </w:tcPr>
          <w:p w14:paraId="53C3EB9A">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采购人依据以下标准对投标人的资格进行审查，有一项不符合审查标准的，该投标人资格为不合格。</w:t>
            </w:r>
          </w:p>
          <w:p w14:paraId="3625685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（1）法人或者其他组织的营业执照等证明文件或自然人的身份证明符合招标文件规定；</w:t>
            </w:r>
          </w:p>
          <w:p w14:paraId="24E577C5">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（2）财务审计报告（</w:t>
            </w:r>
            <w:r>
              <w:rPr>
                <w:rFonts w:hint="default" w:ascii="Times New Roman" w:hAnsi="Times New Roman" w:eastAsia="仿宋_GB2312" w:cs="Times New Roman"/>
                <w:color w:val="auto"/>
                <w:sz w:val="28"/>
                <w:szCs w:val="28"/>
                <w:lang w:val="en" w:eastAsia="zh-CN"/>
              </w:rPr>
              <w:t>2024年度</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等材料</w:t>
            </w:r>
            <w:r>
              <w:rPr>
                <w:rFonts w:hint="default" w:ascii="Times New Roman" w:hAnsi="Times New Roman" w:eastAsia="仿宋_GB2312" w:cs="Times New Roman"/>
                <w:color w:val="auto"/>
                <w:sz w:val="28"/>
                <w:szCs w:val="28"/>
                <w:lang w:eastAsia="zh-CN"/>
              </w:rPr>
              <w:t>符合招标文件规定；</w:t>
            </w:r>
          </w:p>
          <w:p w14:paraId="25F3CF6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（3）依法缴纳税收和依法缴纳社会保障资金的证明材料符合招标文件规定（自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eastAsia="zh-CN"/>
              </w:rPr>
              <w:t>以来至少一个月）；</w:t>
            </w:r>
          </w:p>
          <w:p w14:paraId="0B82E79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（4）具备履行合同所必需的设备和专业技术能力</w:t>
            </w:r>
            <w:r>
              <w:rPr>
                <w:rFonts w:hint="default" w:ascii="Times New Roman" w:hAnsi="Times New Roman" w:eastAsia="仿宋_GB2312" w:cs="Times New Roman"/>
                <w:color w:val="auto"/>
                <w:sz w:val="28"/>
                <w:szCs w:val="28"/>
                <w:lang w:val="en-US" w:eastAsia="zh-CN"/>
              </w:rPr>
              <w:t>符</w:t>
            </w:r>
            <w:r>
              <w:rPr>
                <w:rFonts w:hint="default" w:ascii="Times New Roman" w:hAnsi="Times New Roman" w:eastAsia="仿宋_GB2312" w:cs="Times New Roman"/>
                <w:color w:val="auto"/>
                <w:sz w:val="28"/>
                <w:szCs w:val="28"/>
                <w:lang w:eastAsia="zh-CN"/>
              </w:rPr>
              <w:t>合招标文件规定；</w:t>
            </w:r>
          </w:p>
          <w:p w14:paraId="6437947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（5）参加政府采购活动前3年内在经营活动中没有重大违法记录声明符合招标文件规定；</w:t>
            </w:r>
          </w:p>
          <w:p w14:paraId="1B2601F0">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（6）信用查询记录符合招标文件规定（采购人查询，</w:t>
            </w:r>
            <w:r>
              <w:rPr>
                <w:rFonts w:hint="eastAsia"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eastAsia="zh-CN"/>
              </w:rPr>
              <w:t>无需提供证明材料）；</w:t>
            </w:r>
          </w:p>
          <w:p w14:paraId="7E6096B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（7）不同投标人单位负责人不是同一人或者未存在直接控股、管理关系；</w:t>
            </w:r>
          </w:p>
          <w:p w14:paraId="6C2D03B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（8）非联合体投标（</w:t>
            </w:r>
            <w:r>
              <w:rPr>
                <w:rFonts w:hint="eastAsia"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eastAsia="zh-CN"/>
              </w:rPr>
              <w:t>无需提供证明材料）。</w:t>
            </w:r>
          </w:p>
        </w:tc>
      </w:tr>
      <w:tr w14:paraId="2750A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noWrap w:val="0"/>
            <w:vAlign w:val="center"/>
          </w:tcPr>
          <w:p w14:paraId="160B259C">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875" w:type="dxa"/>
            <w:noWrap w:val="0"/>
            <w:vAlign w:val="center"/>
          </w:tcPr>
          <w:p w14:paraId="05C4584E">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根据《关于在政府采购活动中查询及使用信用记录有关问题的通知》（财库〔2016〕125号）文的要求，采购人将在投标截止时间后</w:t>
            </w:r>
            <w:r>
              <w:rPr>
                <w:rFonts w:ascii="Times New Roman" w:hAnsi="Times New Roman" w:eastAsia="仿宋_GB2312" w:cs="Times New Roman"/>
                <w:color w:val="auto"/>
                <w:sz w:val="28"/>
                <w:szCs w:val="28"/>
                <w:lang w:val="en-US" w:eastAsia="zh-CN"/>
              </w:rPr>
              <w:t>当天</w:t>
            </w:r>
            <w:r>
              <w:rPr>
                <w:rFonts w:hint="default" w:ascii="Times New Roman" w:hAnsi="Times New Roman" w:eastAsia="仿宋_GB2312" w:cs="Times New Roman"/>
                <w:color w:val="auto"/>
                <w:sz w:val="28"/>
                <w:szCs w:val="28"/>
                <w:lang w:val="en-US" w:eastAsia="zh-CN"/>
              </w:rPr>
              <w:t>在“信用中国”网站查询投标人“失信被执行人”和“重大税收违法案件当事人名单”，在“中国政府采购网”查询投标人“政府采购严重违法失信行为记录名单”；投标人被列入失信被执行人、重大税收违法案件当事人名单、政府采购严重违法失信行为记录名单的，其投标文件作为无效处理。</w:t>
            </w:r>
          </w:p>
          <w:p w14:paraId="73C56C1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28124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noWrap w:val="0"/>
            <w:vAlign w:val="center"/>
          </w:tcPr>
          <w:p w14:paraId="6CC35B0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875" w:type="dxa"/>
            <w:noWrap w:val="0"/>
            <w:vAlign w:val="center"/>
          </w:tcPr>
          <w:p w14:paraId="1605F9BC">
            <w:pPr>
              <w:wordWrap w:val="0"/>
              <w:spacing w:after="0" w:line="440" w:lineRule="exact"/>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人，其中评审专家不得少于成员总数的三分之二。</w:t>
            </w:r>
          </w:p>
        </w:tc>
      </w:tr>
      <w:tr w14:paraId="40C61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noWrap w:val="0"/>
            <w:vAlign w:val="center"/>
          </w:tcPr>
          <w:p w14:paraId="2E4F1CA7">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875" w:type="dxa"/>
            <w:noWrap w:val="0"/>
            <w:vAlign w:val="center"/>
          </w:tcPr>
          <w:p w14:paraId="7E19C5A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2FB7C13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0138061E">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39012BE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tc>
      </w:tr>
      <w:tr w14:paraId="2DB94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noWrap w:val="0"/>
            <w:vAlign w:val="center"/>
          </w:tcPr>
          <w:p w14:paraId="64444E01">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875" w:type="dxa"/>
            <w:noWrap w:val="0"/>
            <w:vAlign w:val="center"/>
          </w:tcPr>
          <w:p w14:paraId="1D8E8DD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1581B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noWrap w:val="0"/>
            <w:vAlign w:val="center"/>
          </w:tcPr>
          <w:p w14:paraId="2408640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noWrap w:val="0"/>
            <w:vAlign w:val="center"/>
          </w:tcPr>
          <w:p w14:paraId="7EB2E403">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p>
          <w:p w14:paraId="0FA46C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货物制造商全部为小型或微型企业的，对投标人报价给予</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0%的扣除，用扣除后的价格参与评审。小型和微型企业的认定根据投标人提供的《中小企业声明函》（第五章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5B980E7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本采购项目所属行业：“第六章 项目需求及技术要求”</w:t>
            </w:r>
          </w:p>
        </w:tc>
      </w:tr>
      <w:tr w14:paraId="5E207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24" w:type="dxa"/>
            <w:noWrap w:val="0"/>
            <w:vAlign w:val="center"/>
          </w:tcPr>
          <w:p w14:paraId="7C92762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875" w:type="dxa"/>
            <w:noWrap w:val="0"/>
            <w:vAlign w:val="center"/>
          </w:tcPr>
          <w:p w14:paraId="65DD52DD">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3C38FD2F">
            <w:pPr>
              <w:wordWrap w:val="0"/>
              <w:spacing w:after="0" w:line="44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7F748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24" w:type="dxa"/>
            <w:noWrap w:val="0"/>
            <w:vAlign w:val="center"/>
          </w:tcPr>
          <w:p w14:paraId="468E7CA6">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38</w:t>
            </w:r>
          </w:p>
        </w:tc>
        <w:tc>
          <w:tcPr>
            <w:tcW w:w="7875" w:type="dxa"/>
            <w:noWrap w:val="0"/>
            <w:vAlign w:val="center"/>
          </w:tcPr>
          <w:p w14:paraId="48AC1A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（1）根据评审后得分由高到低的顺序推荐3名中标候选人</w:t>
            </w:r>
          </w:p>
          <w:p w14:paraId="3EA4416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374A0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noWrap w:val="0"/>
            <w:vAlign w:val="center"/>
          </w:tcPr>
          <w:p w14:paraId="26BC16CA">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875" w:type="dxa"/>
            <w:noWrap w:val="0"/>
            <w:vAlign w:val="center"/>
          </w:tcPr>
          <w:p w14:paraId="4455FBF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09B81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noWrap w:val="0"/>
            <w:vAlign w:val="center"/>
          </w:tcPr>
          <w:p w14:paraId="3CC8373C">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875" w:type="dxa"/>
            <w:noWrap w:val="0"/>
            <w:vAlign w:val="center"/>
          </w:tcPr>
          <w:p w14:paraId="3E2F6654">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5612B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noWrap w:val="0"/>
            <w:vAlign w:val="center"/>
          </w:tcPr>
          <w:p w14:paraId="043AD148">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46</w:t>
            </w:r>
          </w:p>
        </w:tc>
        <w:tc>
          <w:tcPr>
            <w:tcW w:w="7875" w:type="dxa"/>
            <w:noWrap w:val="0"/>
            <w:vAlign w:val="center"/>
          </w:tcPr>
          <w:p w14:paraId="69B56BF1">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履约保证金金额：合同总金额的5%  </w:t>
            </w:r>
          </w:p>
        </w:tc>
      </w:tr>
      <w:tr w14:paraId="0000C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noWrap w:val="0"/>
            <w:vAlign w:val="center"/>
          </w:tcPr>
          <w:p w14:paraId="0857EB38">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875" w:type="dxa"/>
            <w:noWrap w:val="0"/>
            <w:vAlign w:val="center"/>
          </w:tcPr>
          <w:p w14:paraId="715780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182FC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noWrap w:val="0"/>
            <w:vAlign w:val="center"/>
          </w:tcPr>
          <w:p w14:paraId="0AB90741">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875" w:type="dxa"/>
            <w:noWrap w:val="0"/>
            <w:vAlign w:val="center"/>
          </w:tcPr>
          <w:p w14:paraId="12D3B30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1B39D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24" w:type="dxa"/>
            <w:noWrap w:val="0"/>
            <w:vAlign w:val="center"/>
          </w:tcPr>
          <w:p w14:paraId="6701C9DF">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875" w:type="dxa"/>
            <w:noWrap w:val="0"/>
            <w:vAlign w:val="center"/>
          </w:tcPr>
          <w:p w14:paraId="3ECEA42B">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2828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noWrap w:val="0"/>
            <w:vAlign w:val="center"/>
          </w:tcPr>
          <w:p w14:paraId="4AECBD06">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875" w:type="dxa"/>
            <w:noWrap w:val="0"/>
            <w:vAlign w:val="center"/>
          </w:tcPr>
          <w:p w14:paraId="43BFC1A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636D6022">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19"/>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2AB3ABAF">
            <w:pPr>
              <w:wordWrap w:val="0"/>
              <w:spacing w:after="0" w:line="440" w:lineRule="exact"/>
              <w:rPr>
                <w:rFonts w:hint="default" w:ascii="Times New Roman" w:hAnsi="Times New Roman" w:eastAsia="仿宋_GB2312" w:cs="Times New Roman"/>
                <w:b/>
                <w:bCs/>
                <w:color w:val="auto"/>
                <w:sz w:val="28"/>
                <w:szCs w:val="28"/>
                <w:u w:val="single"/>
                <w:lang w:val="en-US" w:eastAsia="zh-CN"/>
              </w:rPr>
            </w:pPr>
            <w:r>
              <w:rPr>
                <w:rFonts w:hint="default" w:ascii="Times New Roman" w:hAnsi="Times New Roman" w:eastAsia="仿宋_GB2312" w:cs="Times New Roman"/>
                <w:b/>
                <w:bCs/>
                <w:color w:val="auto"/>
                <w:sz w:val="28"/>
                <w:szCs w:val="28"/>
                <w:lang w:val="en-US" w:eastAsia="zh-CN"/>
              </w:rPr>
              <w:t>核心产品：</w:t>
            </w:r>
            <w:r>
              <w:rPr>
                <w:rFonts w:hint="eastAsia" w:ascii="Times New Roman" w:hAnsi="Times New Roman" w:eastAsia="仿宋_GB2312" w:cs="Times New Roman"/>
                <w:color w:val="auto"/>
                <w:sz w:val="28"/>
                <w:szCs w:val="28"/>
                <w:lang w:val="en-US" w:eastAsia="zh-CN"/>
              </w:rPr>
              <w:t>电子班牌终端</w:t>
            </w:r>
          </w:p>
        </w:tc>
      </w:tr>
      <w:tr w14:paraId="5F02B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noWrap w:val="0"/>
            <w:vAlign w:val="center"/>
          </w:tcPr>
          <w:p w14:paraId="5D95568F">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875" w:type="dxa"/>
            <w:noWrap w:val="0"/>
            <w:vAlign w:val="center"/>
          </w:tcPr>
          <w:p w14:paraId="19EF606D">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12DB7F8A">
      <w:pPr>
        <w:spacing w:line="540" w:lineRule="exact"/>
        <w:ind w:left="1077" w:hanging="539"/>
        <w:rPr>
          <w:rFonts w:hint="default" w:ascii="Times New Roman" w:hAnsi="Times New Roman" w:eastAsia="宋体" w:cs="Times New Roman"/>
          <w:color w:val="auto"/>
          <w:lang w:eastAsia="zh-CN"/>
        </w:rPr>
        <w:sectPr>
          <w:footerReference r:id="rId7" w:type="default"/>
          <w:pgSz w:w="11900" w:h="16838"/>
          <w:pgMar w:top="1417" w:right="1417" w:bottom="1417" w:left="1701" w:header="851" w:footer="992" w:gutter="0"/>
          <w:cols w:space="720" w:num="1"/>
        </w:sectPr>
      </w:pPr>
    </w:p>
    <w:p w14:paraId="624C197A">
      <w:pPr>
        <w:pStyle w:val="2"/>
        <w:spacing w:before="0" w:after="0" w:line="360" w:lineRule="auto"/>
        <w:jc w:val="center"/>
        <w:rPr>
          <w:rFonts w:ascii="Times New Roman" w:hAnsi="Times New Roman"/>
          <w:color w:val="auto"/>
          <w:szCs w:val="36"/>
          <w:lang w:val="en-US" w:eastAsia="zh-CN"/>
        </w:rPr>
      </w:pPr>
      <w:bookmarkStart w:id="93" w:name="_Toc1069896118_WPSOffice_Level1"/>
      <w:bookmarkStart w:id="94" w:name="_Toc457436968_WPSOffice_Level1"/>
      <w:bookmarkStart w:id="95" w:name="_Toc672784450_WPSOffice_Level1"/>
      <w:bookmarkStart w:id="96" w:name="_Toc580298809"/>
      <w:bookmarkStart w:id="97" w:name="_Toc511855247"/>
      <w:bookmarkStart w:id="98" w:name="_Toc22035"/>
      <w:bookmarkStart w:id="99" w:name="_Toc1484219635"/>
      <w:bookmarkStart w:id="100" w:name="_Toc1341383622_WPSOffice_Level1"/>
      <w:bookmarkStart w:id="101" w:name="_Toc653624039"/>
      <w:bookmarkStart w:id="102" w:name="_Toc309192439"/>
      <w:bookmarkStart w:id="103" w:name="_Toc2118786865_WPSOffice_Level1"/>
      <w:bookmarkStart w:id="104" w:name="_Toc754728636"/>
      <w:bookmarkStart w:id="105" w:name="_Toc1426170078"/>
      <w:bookmarkStart w:id="106" w:name="_Toc540794793"/>
      <w:bookmarkStart w:id="107" w:name="_Toc194396107"/>
      <w:bookmarkStart w:id="108" w:name="_Toc755709613"/>
      <w:r>
        <w:rPr>
          <w:rFonts w:ascii="Times New Roman" w:hAnsi="Times New Roman"/>
          <w:color w:val="auto"/>
          <w:szCs w:val="36"/>
          <w:lang w:val="en-US" w:eastAsia="zh-CN"/>
        </w:rPr>
        <w:t xml:space="preserve">第三章 </w:t>
      </w:r>
      <w:r>
        <w:rPr>
          <w:rFonts w:ascii="Times New Roman" w:hAnsi="Times New Roman"/>
          <w:color w:val="auto"/>
          <w:szCs w:val="36"/>
          <w:lang w:eastAsia="zh-CN"/>
        </w:rPr>
        <w:t>投标人须知</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CE0F9C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09" w:name="_Toc587412607"/>
      <w:bookmarkStart w:id="110" w:name="_Toc1820077040_WPSOffice_Level2"/>
      <w:bookmarkStart w:id="111" w:name="_Toc753331058"/>
      <w:bookmarkStart w:id="112" w:name="_Toc1597513343"/>
      <w:bookmarkStart w:id="113" w:name="_Toc1698066625"/>
      <w:bookmarkStart w:id="114" w:name="_Toc1724158210_WPSOffice_Level2"/>
      <w:bookmarkStart w:id="115" w:name="_Toc1420306246"/>
      <w:bookmarkStart w:id="116" w:name="_Toc940441734"/>
      <w:bookmarkStart w:id="117" w:name="_Toc1605126531"/>
      <w:bookmarkStart w:id="118" w:name="_Toc1875035149"/>
      <w:bookmarkStart w:id="119" w:name="_Toc72595909_WPSOffice_Level2"/>
      <w:bookmarkStart w:id="120" w:name="_Toc795505054"/>
      <w:bookmarkStart w:id="121" w:name="_Toc6348"/>
      <w:bookmarkStart w:id="122" w:name="_Toc1053718759_WPSOffice_Level2"/>
      <w:bookmarkStart w:id="123" w:name="_Toc225324457"/>
      <w:r>
        <w:rPr>
          <w:rFonts w:hint="default" w:ascii="Times New Roman" w:hAnsi="Times New Roman" w:eastAsia="方正小标宋_GBK" w:cs="Times New Roman"/>
          <w:bCs/>
          <w:color w:val="auto"/>
          <w:kern w:val="0"/>
          <w:sz w:val="30"/>
          <w:szCs w:val="30"/>
          <w:lang w:val="en-US" w:eastAsia="zh-CN"/>
        </w:rPr>
        <w:t>一、说  明</w:t>
      </w:r>
      <w:bookmarkEnd w:id="109"/>
      <w:bookmarkEnd w:id="110"/>
      <w:bookmarkEnd w:id="111"/>
      <w:bookmarkEnd w:id="112"/>
      <w:bookmarkEnd w:id="113"/>
      <w:bookmarkEnd w:id="114"/>
      <w:bookmarkEnd w:id="115"/>
      <w:bookmarkEnd w:id="116"/>
      <w:bookmarkEnd w:id="117"/>
      <w:bookmarkEnd w:id="118"/>
      <w:bookmarkEnd w:id="119"/>
      <w:bookmarkEnd w:id="120"/>
    </w:p>
    <w:p w14:paraId="3D197F3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58555BD9">
      <w:pPr>
        <w:spacing w:line="360" w:lineRule="auto"/>
        <w:rPr>
          <w:rFonts w:hint="default" w:ascii="Times New Roman" w:hAnsi="Times New Roman" w:eastAsia="仿宋_GB2312" w:cs="Times New Roman"/>
          <w:color w:val="auto"/>
          <w:sz w:val="28"/>
          <w:szCs w:val="28"/>
          <w:lang w:eastAsia="zh-CN"/>
        </w:rPr>
      </w:pPr>
      <w:bookmarkStart w:id="124" w:name="_Toc196648728_WPSOffice_Level3"/>
      <w:bookmarkStart w:id="125" w:name="_Toc532150620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4"/>
      <w:bookmarkEnd w:id="125"/>
    </w:p>
    <w:p w14:paraId="4FDAAD85">
      <w:pPr>
        <w:spacing w:line="360" w:lineRule="auto"/>
        <w:rPr>
          <w:rFonts w:hint="default" w:ascii="Times New Roman" w:hAnsi="Times New Roman" w:eastAsia="仿宋_GB2312" w:cs="Times New Roman"/>
          <w:color w:val="auto"/>
          <w:sz w:val="28"/>
          <w:szCs w:val="28"/>
          <w:lang w:eastAsia="zh-CN"/>
        </w:rPr>
      </w:pPr>
      <w:bookmarkStart w:id="126" w:name="_Toc1359847161_WPSOffice_Level3"/>
      <w:bookmarkStart w:id="127" w:name="_Toc90072219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6"/>
      <w:bookmarkEnd w:id="127"/>
    </w:p>
    <w:p w14:paraId="39B05EB1">
      <w:pPr>
        <w:spacing w:line="360" w:lineRule="auto"/>
        <w:rPr>
          <w:rFonts w:hint="default" w:ascii="Times New Roman" w:hAnsi="Times New Roman" w:eastAsia="仿宋_GB2312" w:cs="Times New Roman"/>
          <w:color w:val="auto"/>
          <w:sz w:val="28"/>
          <w:szCs w:val="28"/>
          <w:lang w:eastAsia="zh-CN"/>
        </w:rPr>
      </w:pPr>
      <w:bookmarkStart w:id="128" w:name="_Toc1512585633_WPSOffice_Level3"/>
      <w:bookmarkStart w:id="129" w:name="_Toc33476500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28"/>
      <w:bookmarkEnd w:id="129"/>
    </w:p>
    <w:p w14:paraId="4088CBD4">
      <w:pPr>
        <w:spacing w:line="360" w:lineRule="auto"/>
        <w:rPr>
          <w:rFonts w:hint="default" w:ascii="Times New Roman" w:hAnsi="Times New Roman" w:eastAsia="仿宋_GB2312" w:cs="Times New Roman"/>
          <w:color w:val="auto"/>
          <w:sz w:val="28"/>
          <w:szCs w:val="28"/>
          <w:lang w:eastAsia="zh-CN"/>
        </w:rPr>
      </w:pPr>
      <w:bookmarkStart w:id="130" w:name="_Toc1513112147_WPSOffice_Level3"/>
      <w:bookmarkStart w:id="131" w:name="_Toc2062433103_WPSOffice_Level3"/>
      <w:r>
        <w:rPr>
          <w:rFonts w:hint="default" w:ascii="Times New Roman" w:hAnsi="Times New Roman" w:eastAsia="仿宋_GB2312" w:cs="Times New Roman"/>
          <w:color w:val="auto"/>
          <w:sz w:val="28"/>
          <w:szCs w:val="28"/>
          <w:lang w:eastAsia="zh-CN"/>
        </w:rPr>
        <w:t>1.4采购项目简要说明：见“投标人须知前附表”。</w:t>
      </w:r>
      <w:bookmarkEnd w:id="130"/>
      <w:bookmarkEnd w:id="131"/>
    </w:p>
    <w:p w14:paraId="6753BB5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12E9071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09E0D36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0C467E3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618B523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10BFCA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 投标人（供应商）：是指参加政府采购活动，向采购人提供货物、工程或者服务的法人、其他组织或者自然人。</w:t>
      </w:r>
    </w:p>
    <w:p w14:paraId="1FAA2D9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合格投标人：提供资格证明文件并通过资格审查的投标人。</w:t>
      </w:r>
    </w:p>
    <w:p w14:paraId="6980478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2.6.1若投标人须知前附表中写明专门面向中小企业采购的，如投标人非中小企业，其投标将被认定为投标无效。</w:t>
      </w:r>
    </w:p>
    <w:p w14:paraId="5C0D09ED">
      <w:pPr>
        <w:spacing w:line="360" w:lineRule="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8"/>
          <w:szCs w:val="28"/>
          <w:lang w:val="en-US" w:eastAsia="zh-CN"/>
        </w:rPr>
        <w:t>2.6.2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72D3F4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投标文件：指投标人根据招标文件提交的所有文件。</w:t>
      </w:r>
    </w:p>
    <w:p w14:paraId="7288FBA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货物及相关服务：按项目需求及有关要求提供的全部货物及相关服务。</w:t>
      </w:r>
    </w:p>
    <w:p w14:paraId="6393FFE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515F23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412338FC">
      <w:pPr>
        <w:spacing w:line="360" w:lineRule="auto"/>
        <w:rPr>
          <w:rFonts w:hint="default" w:ascii="Times New Roman" w:hAnsi="Times New Roman" w:eastAsia="仿宋_GB2312" w:cs="Times New Roman"/>
          <w:b/>
          <w:bCs/>
          <w:color w:val="auto"/>
          <w:sz w:val="28"/>
          <w:szCs w:val="28"/>
          <w:lang w:eastAsia="zh-CN"/>
        </w:rPr>
      </w:pPr>
      <w:bookmarkStart w:id="132" w:name="_Toc337225031"/>
      <w:bookmarkStart w:id="133" w:name="_Toc284337471"/>
      <w:bookmarkStart w:id="134" w:name="_Toc441214089"/>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2"/>
      <w:bookmarkEnd w:id="133"/>
      <w:bookmarkEnd w:id="134"/>
    </w:p>
    <w:p w14:paraId="2CD3D9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2934AAD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0662C18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16466A0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6CE3331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101010D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3A81043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7834BF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0C6767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504F056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1020EE2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44A794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4384851C">
      <w:pPr>
        <w:pStyle w:val="16"/>
        <w:spacing w:line="360" w:lineRule="auto"/>
        <w:rPr>
          <w:rFonts w:ascii="Times New Roman" w:hAnsi="Times New Roman" w:eastAsia="仿宋_GB2312"/>
          <w:lang w:val="en" w:eastAsia="zh-CN"/>
        </w:rPr>
      </w:pPr>
      <w:r>
        <w:rPr>
          <w:rFonts w:ascii="Times New Roman" w:hAnsi="Times New Roman" w:eastAsia="仿宋_GB2312"/>
          <w:sz w:val="28"/>
          <w:szCs w:val="28"/>
          <w:lang w:val="en" w:eastAsia="zh-CN"/>
        </w:rPr>
        <w:t>6.6</w:t>
      </w:r>
      <w:r>
        <w:rPr>
          <w:rFonts w:ascii="Times New Roman" w:hAnsi="Times New Roman" w:eastAsia="仿宋_GB2312"/>
          <w:sz w:val="28"/>
          <w:szCs w:val="28"/>
          <w:lang w:val="en-US" w:eastAsia="zh-CN"/>
        </w:rPr>
        <w:t>是否允许联合体投标见投标人须知前附表。</w:t>
      </w:r>
    </w:p>
    <w:p w14:paraId="3B0B012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4FC2E26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24D7BF7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40C6E9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008BCFB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56D9A37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（3）投标人应当按照招标文件的要求编制投标文件，并予以提交。投标人的入库信息不作为评审的依据。</w:t>
      </w:r>
    </w:p>
    <w:p w14:paraId="1757622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32C95DC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1829774C">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5" w:name="_Toc2021756318"/>
      <w:bookmarkStart w:id="136" w:name="_Toc1613525329"/>
      <w:bookmarkStart w:id="137" w:name="_Toc923512225_WPSOffice_Level2"/>
      <w:bookmarkStart w:id="138" w:name="_Toc28660129"/>
      <w:bookmarkStart w:id="139" w:name="_Toc1090042493_WPSOffice_Level2"/>
      <w:bookmarkStart w:id="140" w:name="_Toc812246970"/>
      <w:bookmarkStart w:id="141" w:name="_Toc601554517"/>
      <w:bookmarkStart w:id="142" w:name="_Toc60779224"/>
      <w:bookmarkStart w:id="143" w:name="_Toc1145263954"/>
      <w:bookmarkStart w:id="144" w:name="_Toc1045699149"/>
      <w:bookmarkStart w:id="145" w:name="_Toc1035752825"/>
      <w:bookmarkStart w:id="146" w:name="_Toc1225442179_WPSOffice_Level2"/>
      <w:r>
        <w:rPr>
          <w:rFonts w:hint="default" w:ascii="Times New Roman" w:hAnsi="Times New Roman" w:eastAsia="方正小标宋_GBK" w:cs="Times New Roman"/>
          <w:bCs/>
          <w:color w:val="auto"/>
          <w:kern w:val="0"/>
          <w:sz w:val="30"/>
          <w:szCs w:val="30"/>
          <w:lang w:val="en-US" w:eastAsia="zh-CN"/>
        </w:rPr>
        <w:t>二、招标文件</w:t>
      </w:r>
      <w:bookmarkEnd w:id="135"/>
      <w:bookmarkEnd w:id="136"/>
      <w:bookmarkEnd w:id="137"/>
      <w:bookmarkEnd w:id="138"/>
      <w:bookmarkEnd w:id="139"/>
      <w:bookmarkEnd w:id="140"/>
      <w:bookmarkEnd w:id="141"/>
      <w:bookmarkEnd w:id="142"/>
      <w:bookmarkEnd w:id="143"/>
      <w:bookmarkEnd w:id="144"/>
      <w:bookmarkEnd w:id="145"/>
      <w:bookmarkEnd w:id="146"/>
    </w:p>
    <w:p w14:paraId="766B977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41CB03CD">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7617ACCA">
      <w:pPr>
        <w:widowControl w:val="0"/>
        <w:numPr>
          <w:ilvl w:val="0"/>
          <w:numId w:val="1"/>
        </w:numPr>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0D62E80B">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48064048">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30F29E0A">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0B5CC57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5114CB8D">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2F79FEF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评标方法和标准</w:t>
      </w:r>
    </w:p>
    <w:p w14:paraId="135F28C1">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4CEFC70A">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7CFEA82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3F069BA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0C3104BE">
      <w:pPr>
        <w:numPr>
          <w:ilvl w:val="0"/>
          <w:numId w:val="2"/>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4934F71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7FE13E7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765A7C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0C105D4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55E34EE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7" w:name="_Hlk86850585"/>
      <w:r>
        <w:rPr>
          <w:rFonts w:hint="default" w:ascii="Times New Roman" w:hAnsi="Times New Roman" w:eastAsia="仿宋_GB2312" w:cs="Times New Roman"/>
          <w:color w:val="auto"/>
          <w:sz w:val="28"/>
          <w:szCs w:val="28"/>
          <w:lang w:val="en-US" w:eastAsia="zh-CN"/>
        </w:rPr>
        <w:t>《河南省公共资源交易中心》</w:t>
      </w:r>
      <w:bookmarkEnd w:id="147"/>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48" w:name="_Hlk86850663"/>
      <w:r>
        <w:rPr>
          <w:rFonts w:hint="default" w:ascii="Times New Roman" w:hAnsi="Times New Roman" w:eastAsia="仿宋_GB2312" w:cs="Times New Roman"/>
          <w:color w:val="auto"/>
          <w:sz w:val="28"/>
          <w:szCs w:val="28"/>
          <w:lang w:val="en-US" w:eastAsia="zh-CN"/>
        </w:rPr>
        <w:t>。</w:t>
      </w:r>
    </w:p>
    <w:bookmarkEnd w:id="148"/>
    <w:p w14:paraId="3D84EF5E">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54973321">
      <w:pPr>
        <w:spacing w:line="360" w:lineRule="auto"/>
        <w:jc w:val="left"/>
        <w:rPr>
          <w:rFonts w:hint="default" w:ascii="Times New Roman" w:hAnsi="Times New Roman" w:cs="Times New Roman"/>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646AA39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49" w:name="_Toc1060332415"/>
      <w:bookmarkStart w:id="150" w:name="_Toc1317763722"/>
      <w:bookmarkStart w:id="151" w:name="_Toc1574480330"/>
      <w:bookmarkStart w:id="152" w:name="_Toc587380469_WPSOffice_Level2"/>
      <w:bookmarkStart w:id="153" w:name="_Toc1078664286_WPSOffice_Level2"/>
      <w:bookmarkStart w:id="154" w:name="_Toc760401867"/>
      <w:bookmarkStart w:id="155" w:name="_Toc1106273699"/>
      <w:bookmarkStart w:id="156" w:name="_Toc395976497"/>
      <w:bookmarkStart w:id="157" w:name="_Toc868408535"/>
      <w:bookmarkStart w:id="158" w:name="_Toc993246922"/>
      <w:bookmarkStart w:id="159" w:name="_Toc1289807408"/>
      <w:bookmarkStart w:id="160" w:name="_Toc933740821_WPSOffice_Level2"/>
      <w:r>
        <w:rPr>
          <w:rFonts w:hint="default" w:ascii="Times New Roman" w:hAnsi="Times New Roman" w:eastAsia="方正小标宋_GBK" w:cs="Times New Roman"/>
          <w:bCs/>
          <w:color w:val="auto"/>
          <w:kern w:val="0"/>
          <w:sz w:val="30"/>
          <w:szCs w:val="30"/>
          <w:lang w:val="en-US" w:eastAsia="zh-CN"/>
        </w:rPr>
        <w:t>三、投标文件的编制</w:t>
      </w:r>
      <w:bookmarkEnd w:id="149"/>
      <w:bookmarkEnd w:id="150"/>
      <w:bookmarkEnd w:id="151"/>
      <w:bookmarkEnd w:id="152"/>
      <w:bookmarkEnd w:id="153"/>
      <w:bookmarkEnd w:id="154"/>
      <w:bookmarkEnd w:id="155"/>
      <w:bookmarkEnd w:id="156"/>
      <w:bookmarkEnd w:id="157"/>
      <w:bookmarkEnd w:id="158"/>
      <w:bookmarkEnd w:id="159"/>
      <w:bookmarkEnd w:id="160"/>
    </w:p>
    <w:p w14:paraId="2264B5C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1E670BB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7254DF6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244F89C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6DB0CACF">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5201BDD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0E819FA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17661A8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5ECCF25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69C6ADB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1C3B9D7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76A9BD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36A98A7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299604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4E3F3F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06D4831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04260F2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69653E4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0C7DED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4EFAD92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11F722F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1C1F980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258564D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4977E45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2929FB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2C29E66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69543A6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264038E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2786EA3B">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2D9B2D50">
      <w:pPr>
        <w:spacing w:line="360" w:lineRule="auto"/>
        <w:rPr>
          <w:rFonts w:hint="default" w:ascii="Times New Roman" w:hAnsi="Times New Roman" w:eastAsia="仿宋_GB2312" w:cs="Times New Roman"/>
          <w:b/>
          <w:bCs/>
          <w:color w:val="auto"/>
          <w:sz w:val="28"/>
          <w:szCs w:val="28"/>
          <w:lang w:val="en-US" w:eastAsia="zh-CN"/>
        </w:rPr>
      </w:pPr>
      <w:bookmarkStart w:id="161"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1"/>
    </w:p>
    <w:p w14:paraId="4F173E6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12F39D9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73F7265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38C8761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7D86CC4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5EA0E9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投标人可登录“河南省公共资源交易中心（</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）”网站查看公共服务—办事指南—</w:t>
      </w:r>
      <w:r>
        <w:rPr>
          <w:rFonts w:hint="default" w:ascii="Times New Roman" w:hAnsi="Times New Roman" w:eastAsia="仿宋_GB2312" w:cs="Times New Roman"/>
          <w:color w:val="auto"/>
          <w:sz w:val="28"/>
          <w:szCs w:val="28"/>
          <w:lang w:val="en-US" w:eastAsia="zh-CN"/>
        </w:rPr>
        <w:t>新交易平台使用手册（培训资料）</w:t>
      </w:r>
      <w:r>
        <w:rPr>
          <w:rFonts w:hint="default" w:ascii="Times New Roman" w:hAnsi="Times New Roman" w:eastAsia="仿宋_GB2312" w:cs="Times New Roman"/>
          <w:color w:val="auto"/>
          <w:sz w:val="28"/>
          <w:szCs w:val="28"/>
          <w:lang w:eastAsia="zh-CN"/>
        </w:rPr>
        <w:t>。</w:t>
      </w:r>
    </w:p>
    <w:p w14:paraId="7851E6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6656FA3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0203849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65562DAC">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1CEDD4E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2" w:name="_Toc1446727086"/>
      <w:bookmarkStart w:id="163" w:name="_Toc1602167768_WPSOffice_Level2"/>
      <w:bookmarkStart w:id="164" w:name="_Toc1958475392"/>
      <w:bookmarkStart w:id="165" w:name="_Toc269831806"/>
      <w:bookmarkStart w:id="166" w:name="_Toc1517317572"/>
      <w:bookmarkStart w:id="167" w:name="_Toc814900001_WPSOffice_Level2"/>
      <w:bookmarkStart w:id="168" w:name="_Toc689398289_WPSOffice_Level2"/>
      <w:bookmarkStart w:id="169" w:name="_Toc99171812"/>
      <w:bookmarkStart w:id="170" w:name="_Toc99139981"/>
      <w:bookmarkStart w:id="171" w:name="_Toc340063481"/>
      <w:bookmarkStart w:id="172" w:name="_Toc2066227387"/>
      <w:bookmarkStart w:id="173" w:name="_Toc477778366"/>
      <w:r>
        <w:rPr>
          <w:rFonts w:hint="default" w:ascii="Times New Roman" w:hAnsi="Times New Roman" w:eastAsia="方正小标宋_GBK" w:cs="Times New Roman"/>
          <w:bCs/>
          <w:color w:val="auto"/>
          <w:kern w:val="0"/>
          <w:sz w:val="30"/>
          <w:szCs w:val="30"/>
          <w:lang w:val="en-US" w:eastAsia="zh-CN"/>
        </w:rPr>
        <w:t>四、投标文件的上传</w:t>
      </w:r>
      <w:bookmarkEnd w:id="162"/>
      <w:bookmarkEnd w:id="163"/>
      <w:bookmarkEnd w:id="164"/>
      <w:bookmarkEnd w:id="165"/>
      <w:bookmarkEnd w:id="166"/>
      <w:bookmarkEnd w:id="167"/>
      <w:bookmarkEnd w:id="168"/>
      <w:bookmarkEnd w:id="169"/>
      <w:bookmarkEnd w:id="170"/>
      <w:bookmarkEnd w:id="171"/>
      <w:bookmarkEnd w:id="172"/>
      <w:bookmarkEnd w:id="173"/>
    </w:p>
    <w:p w14:paraId="13DBD33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449F03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245CB30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00DA6FE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4A22AFB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4E261CF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70B4ED2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6B00AF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079F0F0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5B24F4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1F34EA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3D36A8BA">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49A6166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4" w:name="_Toc1550393937_WPSOffice_Level2"/>
      <w:bookmarkStart w:id="175" w:name="_Toc705042226"/>
      <w:bookmarkStart w:id="176" w:name="_Toc1288741030"/>
      <w:bookmarkStart w:id="177" w:name="_Toc874621790"/>
      <w:bookmarkStart w:id="178" w:name="_Toc516778272"/>
      <w:bookmarkStart w:id="179" w:name="_Toc229139457"/>
      <w:bookmarkStart w:id="180" w:name="_Toc516757662_WPSOffice_Level2"/>
      <w:bookmarkStart w:id="181" w:name="_Toc1239968650"/>
      <w:bookmarkStart w:id="182" w:name="_Toc1744903856_WPSOffice_Level2"/>
      <w:bookmarkStart w:id="183" w:name="_Toc960388964"/>
      <w:bookmarkStart w:id="184" w:name="_Toc1109071882"/>
      <w:bookmarkStart w:id="185" w:name="_Toc1130786219"/>
      <w:r>
        <w:rPr>
          <w:rFonts w:hint="default" w:ascii="Times New Roman" w:hAnsi="Times New Roman" w:eastAsia="方正小标宋_GBK" w:cs="Times New Roman"/>
          <w:bCs/>
          <w:color w:val="auto"/>
          <w:kern w:val="0"/>
          <w:sz w:val="30"/>
          <w:szCs w:val="30"/>
          <w:lang w:val="en-US" w:eastAsia="zh-CN"/>
        </w:rPr>
        <w:t>五、开标与评标</w:t>
      </w:r>
      <w:bookmarkEnd w:id="174"/>
      <w:bookmarkEnd w:id="175"/>
      <w:bookmarkEnd w:id="176"/>
      <w:bookmarkEnd w:id="177"/>
      <w:bookmarkEnd w:id="178"/>
      <w:bookmarkEnd w:id="179"/>
      <w:bookmarkEnd w:id="180"/>
      <w:bookmarkEnd w:id="181"/>
      <w:bookmarkEnd w:id="182"/>
      <w:bookmarkEnd w:id="183"/>
      <w:bookmarkEnd w:id="184"/>
      <w:bookmarkEnd w:id="185"/>
    </w:p>
    <w:p w14:paraId="1C7BF49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24FD2FC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5ED7C46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1D7D443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2E92158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113276A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11846146">
      <w:pPr>
        <w:spacing w:line="360" w:lineRule="auto"/>
        <w:rPr>
          <w:rFonts w:hint="default" w:ascii="Times New Roman" w:hAnsi="Times New Roman" w:eastAsia="仿宋_GB2312" w:cs="Times New Roman"/>
          <w:color w:val="auto"/>
          <w:sz w:val="28"/>
          <w:szCs w:val="28"/>
          <w:lang w:eastAsia="zh-CN"/>
        </w:rPr>
      </w:pPr>
      <w:bookmarkStart w:id="186" w:name="_Toc1584989513_WPSOffice_Level3"/>
      <w:bookmarkStart w:id="187" w:name="_Toc69414167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6"/>
      <w:bookmarkEnd w:id="187"/>
    </w:p>
    <w:p w14:paraId="784A0FB3">
      <w:pPr>
        <w:spacing w:line="360" w:lineRule="auto"/>
        <w:rPr>
          <w:rFonts w:hint="default" w:ascii="Times New Roman" w:hAnsi="Times New Roman" w:eastAsia="仿宋_GB2312" w:cs="Times New Roman"/>
          <w:color w:val="auto"/>
          <w:sz w:val="28"/>
          <w:szCs w:val="28"/>
          <w:lang w:eastAsia="zh-CN"/>
        </w:rPr>
      </w:pPr>
      <w:bookmarkStart w:id="188" w:name="_Toc1693296442_WPSOffice_Level3"/>
      <w:bookmarkStart w:id="189" w:name="_Toc1493406836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88"/>
      <w:bookmarkEnd w:id="189"/>
    </w:p>
    <w:p w14:paraId="42C1A27B">
      <w:pPr>
        <w:spacing w:line="360" w:lineRule="auto"/>
        <w:rPr>
          <w:rFonts w:hint="default" w:ascii="Times New Roman" w:hAnsi="Times New Roman" w:eastAsia="仿宋_GB2312" w:cs="Times New Roman"/>
          <w:color w:val="auto"/>
          <w:sz w:val="28"/>
          <w:szCs w:val="28"/>
          <w:lang w:eastAsia="zh-CN"/>
        </w:rPr>
      </w:pPr>
      <w:bookmarkStart w:id="190" w:name="_Toc1285333830_WPSOffice_Level3"/>
      <w:bookmarkStart w:id="191" w:name="_Toc197167423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0"/>
      <w:bookmarkEnd w:id="191"/>
    </w:p>
    <w:p w14:paraId="54019E28">
      <w:pPr>
        <w:spacing w:line="360" w:lineRule="auto"/>
        <w:rPr>
          <w:rFonts w:hint="default" w:ascii="Times New Roman" w:hAnsi="Times New Roman" w:eastAsia="仿宋_GB2312" w:cs="Times New Roman"/>
          <w:color w:val="auto"/>
          <w:sz w:val="28"/>
          <w:szCs w:val="28"/>
          <w:lang w:eastAsia="zh-CN"/>
        </w:rPr>
      </w:pPr>
      <w:bookmarkStart w:id="192" w:name="_Toc1102086292_WPSOffice_Level3"/>
      <w:bookmarkStart w:id="193" w:name="_Toc468577997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2"/>
      <w:bookmarkEnd w:id="193"/>
    </w:p>
    <w:p w14:paraId="67BB884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0DECE6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3D992D6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5EBCD4F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5D16E17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2FED2D8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7C8F9F5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0519BD2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517A713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4EA2167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68D8704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24BE4C7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0E0E71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57FE6BB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.5实质上没有响应招标文件要求的投标文件无效，投标人不得通过修正或撤销不符之处而使其投标成为实质上响应投标。</w:t>
      </w:r>
    </w:p>
    <w:p w14:paraId="73461E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12A9CF0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410EA3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391D41C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0FCCB0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76021411">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5E81C73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7F5B0C8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3DBB4E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62CAC6D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64C2572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1253420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68A1932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67A10F0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410C1D8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22DB497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6AC45A9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3728297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02C6FF2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27899E0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5E3F31D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的投标人的报价，有可能影响服务质量或者不能诚信履约的，应当要求其在合理的时间内提供书面说明，必要时提交相关证明材料；投标人不能证明其报价合理性的，评标委员会应当将其作为无效投标处理。</w:t>
      </w:r>
    </w:p>
    <w:p w14:paraId="0D1F5B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7942DE3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3F0C60C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643EF8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30FE88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06A8F0A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p w14:paraId="6543F34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1B90074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）节能产品认证应依据相关国家标准的最新版本，依据国家标准中二级能效（水效）指标。环境标志产品认证应依据相关标准的最新版本。</w:t>
      </w:r>
    </w:p>
    <w:p w14:paraId="083206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35.5</w:t>
      </w:r>
      <w:r>
        <w:rPr>
          <w:rFonts w:hint="default" w:ascii="Times New Roman" w:hAnsi="Times New Roman" w:eastAsia="仿宋_GB2312" w:cs="Times New Roman"/>
          <w:color w:val="auto"/>
          <w:sz w:val="28"/>
          <w:szCs w:val="28"/>
          <w:lang w:eastAsia="zh-CN"/>
        </w:rPr>
        <w:t>商品包装和快递包装要求</w:t>
      </w:r>
    </w:p>
    <w:p w14:paraId="3D9905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333FFBD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2B7EEBE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.1根据《政府采购促进中小企业发展管理办法》（财库〔2020〕46号）和《财政部关于进一步加大政府采购支持中小企业力度的通知》（财库〔2022〕19号）的规定，采购人在政府采购活动中支持中小企业发展：</w:t>
      </w:r>
    </w:p>
    <w:p w14:paraId="7524FA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（1）采购项目或采购包预留采购份额专门面向中小企业采购；</w:t>
      </w:r>
    </w:p>
    <w:p w14:paraId="2D1D6D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（2）未预留份额专门面向中小企业采购的采购项目，以及预留份额项目中的非预留部分采购包，对小微企业报价给予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0AE02B7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739EBBA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039764F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107377A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5C174A2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6C41CF8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3B56BBE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70027FE0">
      <w:pPr>
        <w:pStyle w:val="98"/>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b/>
          <w:bCs/>
          <w:color w:val="auto"/>
          <w:sz w:val="28"/>
          <w:szCs w:val="28"/>
        </w:rPr>
        <w:t>38.</w:t>
      </w:r>
      <w:r>
        <w:rPr>
          <w:rFonts w:ascii="Times New Roman" w:hAnsi="Times New Roman" w:eastAsia="仿宋_GB2312" w:cs="Times New Roman"/>
          <w:b/>
          <w:color w:val="auto"/>
          <w:sz w:val="28"/>
          <w:szCs w:val="28"/>
        </w:rPr>
        <w:t>推荐中标候选人原则及标准</w:t>
      </w:r>
    </w:p>
    <w:p w14:paraId="173525DB">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49F2418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3714C6E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64109F3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1414F0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7B215F4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1928DC9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198AC3A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0FADD14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4" w:name="_Toc395900728"/>
      <w:bookmarkStart w:id="195" w:name="_Toc799007261"/>
      <w:bookmarkStart w:id="196" w:name="_Toc825115381"/>
      <w:bookmarkStart w:id="197" w:name="_Toc1052785819"/>
      <w:bookmarkStart w:id="198" w:name="_Toc469259728"/>
      <w:bookmarkStart w:id="199" w:name="_Toc1092967952_WPSOffice_Level2"/>
      <w:bookmarkStart w:id="200" w:name="_Toc1199683400_WPSOffice_Level2"/>
      <w:bookmarkStart w:id="201" w:name="_Toc69887890"/>
      <w:bookmarkStart w:id="202" w:name="_Toc57506616"/>
      <w:bookmarkStart w:id="203" w:name="_Toc1542593003"/>
      <w:bookmarkStart w:id="204" w:name="_Toc1781574470_WPSOffice_Level2"/>
      <w:bookmarkStart w:id="205" w:name="_Toc2899487"/>
      <w:r>
        <w:rPr>
          <w:rFonts w:hint="default" w:ascii="Times New Roman" w:hAnsi="Times New Roman" w:eastAsia="方正小标宋_GBK" w:cs="Times New Roman"/>
          <w:bCs/>
          <w:color w:val="auto"/>
          <w:kern w:val="0"/>
          <w:sz w:val="30"/>
          <w:szCs w:val="30"/>
          <w:lang w:val="en-US" w:eastAsia="zh-CN"/>
        </w:rPr>
        <w:t>六、确定中标</w:t>
      </w:r>
      <w:bookmarkEnd w:id="194"/>
      <w:bookmarkEnd w:id="195"/>
      <w:bookmarkEnd w:id="196"/>
      <w:bookmarkEnd w:id="197"/>
      <w:bookmarkEnd w:id="198"/>
      <w:bookmarkEnd w:id="199"/>
      <w:bookmarkEnd w:id="200"/>
      <w:bookmarkEnd w:id="201"/>
      <w:bookmarkEnd w:id="202"/>
      <w:bookmarkEnd w:id="203"/>
      <w:bookmarkEnd w:id="204"/>
      <w:bookmarkEnd w:id="205"/>
    </w:p>
    <w:p w14:paraId="1CF55AA2">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b/>
          <w:color w:val="auto"/>
          <w:kern w:val="0"/>
          <w:sz w:val="28"/>
          <w:szCs w:val="28"/>
          <w:lang w:val="en-US" w:eastAsia="zh-CN"/>
        </w:rPr>
        <w:t>确定中标人</w:t>
      </w:r>
    </w:p>
    <w:p w14:paraId="4AD940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047B39A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2F1B749B">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39AC278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3A3DDB5A">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217F6F6D">
      <w:pPr>
        <w:pStyle w:val="16"/>
        <w:spacing w:before="0" w:line="360" w:lineRule="auto"/>
        <w:rPr>
          <w:rFonts w:ascii="Times New Roman" w:hAnsi="Times New Roman" w:eastAsia="仿宋_GB2312"/>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3F14B3B5">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4EA895CC">
      <w:pPr>
        <w:spacing w:line="360" w:lineRule="auto"/>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147AFB2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6" w:name="_Toc1253526278"/>
      <w:bookmarkStart w:id="207" w:name="_Toc1194929028_WPSOffice_Level2"/>
      <w:bookmarkStart w:id="208" w:name="_Toc2132928082"/>
      <w:bookmarkStart w:id="209" w:name="_Toc627288238"/>
      <w:bookmarkStart w:id="210" w:name="_Toc285838294"/>
      <w:bookmarkStart w:id="211" w:name="_Toc294849240"/>
      <w:bookmarkStart w:id="212" w:name="_Toc1674499174"/>
      <w:bookmarkStart w:id="213" w:name="_Toc289293782"/>
      <w:bookmarkStart w:id="214" w:name="_Toc212998948_WPSOffice_Level2"/>
      <w:bookmarkStart w:id="215" w:name="_Toc1835231440"/>
      <w:bookmarkStart w:id="216" w:name="_Toc155496134_WPSOffice_Level2"/>
      <w:bookmarkStart w:id="217" w:name="_Toc574236286"/>
      <w:r>
        <w:rPr>
          <w:rFonts w:hint="default" w:ascii="Times New Roman" w:hAnsi="Times New Roman" w:eastAsia="方正小标宋_GBK" w:cs="Times New Roman"/>
          <w:bCs/>
          <w:color w:val="auto"/>
          <w:kern w:val="0"/>
          <w:sz w:val="30"/>
          <w:szCs w:val="30"/>
          <w:lang w:val="en-US" w:eastAsia="zh-CN"/>
        </w:rPr>
        <w:t>七、授予合同</w:t>
      </w:r>
      <w:bookmarkEnd w:id="206"/>
      <w:bookmarkEnd w:id="207"/>
      <w:bookmarkEnd w:id="208"/>
      <w:bookmarkEnd w:id="209"/>
      <w:bookmarkEnd w:id="210"/>
      <w:bookmarkEnd w:id="211"/>
      <w:bookmarkEnd w:id="212"/>
      <w:bookmarkEnd w:id="213"/>
      <w:bookmarkEnd w:id="214"/>
      <w:bookmarkEnd w:id="215"/>
      <w:bookmarkEnd w:id="216"/>
      <w:bookmarkEnd w:id="217"/>
    </w:p>
    <w:p w14:paraId="07CC76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6C47A47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2A54553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.合同授予时更改采购服务数量的权利</w:t>
      </w:r>
    </w:p>
    <w:p w14:paraId="7B22C34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49B661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670DA40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62AFE21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5CA2450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685A7C9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704775B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w:t>
      </w:r>
      <w:r>
        <w:rPr>
          <w:rFonts w:hint="default" w:ascii="Times New Roman" w:hAnsi="Times New Roman" w:eastAsia="仿宋_GB2312" w:cs="Times New Roman"/>
          <w:color w:val="auto"/>
          <w:sz w:val="28"/>
          <w:szCs w:val="28"/>
          <w:lang w:val="en-US" w:eastAsia="zh-CN"/>
        </w:rPr>
        <w:t>招标文件</w:t>
      </w:r>
      <w:r>
        <w:rPr>
          <w:rFonts w:hint="default" w:ascii="Times New Roman" w:hAnsi="Times New Roman" w:eastAsia="仿宋_GB2312" w:cs="Times New Roman"/>
          <w:color w:val="auto"/>
          <w:sz w:val="28"/>
          <w:szCs w:val="28"/>
          <w:lang w:eastAsia="zh-CN"/>
        </w:rPr>
        <w:t>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3F9E199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担相应的违约责任）。采购人可按照评标报告推荐的中标候选人名单排序，确定下一中标候选人为中标人，也可以重新开展政府采购活动。</w:t>
      </w:r>
    </w:p>
    <w:p w14:paraId="7762DE94">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5EB63DF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6C09F324">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339E406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7B4B601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1483BA0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68B6F4A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18" w:name="_Toc1400468441"/>
      <w:bookmarkStart w:id="219" w:name="_Toc1108985532"/>
      <w:bookmarkStart w:id="220" w:name="_Toc691566780"/>
      <w:bookmarkStart w:id="221" w:name="_Toc1615377744"/>
      <w:bookmarkStart w:id="222" w:name="_Toc2106161628_WPSOffice_Level2"/>
      <w:bookmarkStart w:id="223" w:name="_Toc1789726127"/>
      <w:bookmarkStart w:id="224" w:name="_Toc512476358"/>
      <w:bookmarkStart w:id="225" w:name="_Toc1766978063_WPSOffice_Level2"/>
      <w:bookmarkStart w:id="226" w:name="_Toc2050602757_WPSOffice_Level2"/>
      <w:bookmarkStart w:id="227" w:name="_Toc2042622906"/>
      <w:bookmarkStart w:id="228" w:name="_Toc1226187921"/>
      <w:bookmarkStart w:id="229" w:name="_Toc65811364"/>
      <w:r>
        <w:rPr>
          <w:rFonts w:hint="default" w:ascii="Times New Roman" w:hAnsi="Times New Roman" w:eastAsia="方正小标宋_GBK" w:cs="Times New Roman"/>
          <w:bCs/>
          <w:color w:val="auto"/>
          <w:kern w:val="0"/>
          <w:sz w:val="30"/>
          <w:szCs w:val="30"/>
          <w:lang w:val="en-US" w:eastAsia="zh-CN"/>
        </w:rPr>
        <w:t>八、需要补充的其他内容</w:t>
      </w:r>
      <w:bookmarkEnd w:id="218"/>
      <w:bookmarkEnd w:id="219"/>
      <w:bookmarkEnd w:id="220"/>
      <w:bookmarkEnd w:id="221"/>
      <w:bookmarkEnd w:id="222"/>
      <w:bookmarkEnd w:id="223"/>
      <w:bookmarkEnd w:id="224"/>
      <w:bookmarkEnd w:id="225"/>
      <w:bookmarkEnd w:id="226"/>
      <w:bookmarkEnd w:id="227"/>
      <w:bookmarkEnd w:id="228"/>
      <w:bookmarkEnd w:id="229"/>
    </w:p>
    <w:p w14:paraId="094225E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271081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51.本文件中的“以上”</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“以内”</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“届满”，包括本数；所称的“不满”“不足”</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“超过”</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“以外”，不包括本数。</w:t>
      </w:r>
    </w:p>
    <w:p w14:paraId="00D1C73F">
      <w:pPr>
        <w:pStyle w:val="48"/>
        <w:rPr>
          <w:lang w:eastAsia="zh-CN"/>
        </w:rPr>
      </w:pPr>
    </w:p>
    <w:p w14:paraId="3D14432E">
      <w:pPr>
        <w:pStyle w:val="2"/>
        <w:spacing w:before="0" w:after="0" w:line="360" w:lineRule="auto"/>
        <w:jc w:val="center"/>
        <w:rPr>
          <w:rFonts w:ascii="Times New Roman" w:hAnsi="Times New Roman"/>
          <w:color w:val="auto"/>
          <w:szCs w:val="36"/>
          <w:lang w:val="en-US" w:eastAsia="zh-CN"/>
        </w:rPr>
      </w:pPr>
      <w:r>
        <w:rPr>
          <w:rFonts w:ascii="Times New Roman" w:hAnsi="Times New Roman"/>
          <w:color w:val="auto"/>
          <w:lang w:eastAsia="zh-CN"/>
        </w:rPr>
        <w:br w:type="page"/>
      </w:r>
      <w:bookmarkEnd w:id="121"/>
      <w:bookmarkEnd w:id="122"/>
      <w:bookmarkEnd w:id="123"/>
      <w:bookmarkStart w:id="230" w:name="_Toc2024009066"/>
      <w:bookmarkStart w:id="231" w:name="_Toc1644299675"/>
      <w:bookmarkStart w:id="232" w:name="_Toc335147862_WPSOffice_Level1"/>
      <w:bookmarkStart w:id="233" w:name="_Toc1772010121"/>
      <w:bookmarkStart w:id="234" w:name="_Toc308141697"/>
      <w:bookmarkStart w:id="235" w:name="_Toc63558279_WPSOffice_Level1"/>
      <w:bookmarkStart w:id="236" w:name="_Toc839610870"/>
      <w:bookmarkStart w:id="237" w:name="_Toc74311171"/>
      <w:bookmarkStart w:id="238" w:name="_Toc300363790"/>
      <w:bookmarkStart w:id="239" w:name="_Toc1340807913"/>
      <w:bookmarkStart w:id="240" w:name="_Toc5235"/>
      <w:bookmarkStart w:id="241" w:name="_Toc310774132_WPSOffice_Level1"/>
      <w:bookmarkStart w:id="242" w:name="_Toc642928449_WPSOffice_Level1"/>
      <w:bookmarkStart w:id="243" w:name="_Toc764191523_WPSOffice_Level1"/>
      <w:bookmarkStart w:id="244" w:name="_Toc140667688"/>
      <w:bookmarkStart w:id="245" w:name="_Toc2100027940"/>
      <w:bookmarkStart w:id="246" w:name="_Toc1839196008_WPSOffice_Level1"/>
      <w:bookmarkStart w:id="247" w:name="_Toc1415346380_WPSOffice_Level1"/>
      <w:bookmarkStart w:id="248" w:name="_Toc237350522_WPSOffice_Level1"/>
      <w:r>
        <w:rPr>
          <w:rFonts w:ascii="Times New Roman" w:hAnsi="Times New Roman"/>
          <w:color w:val="auto"/>
          <w:szCs w:val="36"/>
          <w:lang w:val="en-US" w:eastAsia="zh-CN"/>
        </w:rPr>
        <w:t xml:space="preserve">第四章 </w:t>
      </w:r>
      <w:r>
        <w:rPr>
          <w:rFonts w:ascii="Times New Roman" w:hAnsi="Times New Roman"/>
          <w:color w:val="auto"/>
          <w:szCs w:val="36"/>
          <w:lang w:eastAsia="zh-CN"/>
        </w:rPr>
        <w:t>资格证明文件格式</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B283B93">
      <w:pPr>
        <w:jc w:val="center"/>
        <w:rPr>
          <w:rFonts w:hint="default" w:ascii="Times New Roman" w:hAnsi="Times New Roman" w:eastAsia="宋体" w:cs="Times New Roman"/>
          <w:color w:val="auto"/>
          <w:sz w:val="48"/>
          <w:szCs w:val="48"/>
          <w:lang w:eastAsia="zh-CN"/>
        </w:rPr>
      </w:pPr>
    </w:p>
    <w:bookmarkEnd w:id="246"/>
    <w:bookmarkEnd w:id="247"/>
    <w:bookmarkEnd w:id="248"/>
    <w:p w14:paraId="5E55BC8F">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河南信息统计职业学院（白沙校区）AB实训楼教学信息化一期（一）项目</w:t>
      </w:r>
    </w:p>
    <w:p w14:paraId="4E6E8BCD">
      <w:pPr>
        <w:tabs>
          <w:tab w:val="left" w:pos="1950"/>
        </w:tabs>
        <w:jc w:val="center"/>
        <w:rPr>
          <w:rFonts w:hint="default" w:ascii="Times New Roman" w:hAnsi="Times New Roman" w:eastAsia="宋体" w:cs="Times New Roman"/>
          <w:b/>
          <w:bCs/>
          <w:color w:val="auto"/>
          <w:lang w:val="en-US" w:eastAsia="zh-CN"/>
        </w:rPr>
      </w:pPr>
    </w:p>
    <w:p w14:paraId="7779E2D9">
      <w:pPr>
        <w:tabs>
          <w:tab w:val="left" w:pos="1950"/>
        </w:tabs>
        <w:jc w:val="left"/>
        <w:rPr>
          <w:rFonts w:hint="default" w:ascii="Times New Roman" w:hAnsi="Times New Roman" w:eastAsia="宋体" w:cs="Times New Roman"/>
          <w:b/>
          <w:bCs/>
          <w:color w:val="auto"/>
          <w:lang w:val="en-US" w:eastAsia="zh-CN"/>
        </w:rPr>
      </w:pPr>
    </w:p>
    <w:p w14:paraId="12887116">
      <w:pPr>
        <w:tabs>
          <w:tab w:val="left" w:pos="1950"/>
        </w:tabs>
        <w:jc w:val="left"/>
        <w:rPr>
          <w:rFonts w:hint="default" w:ascii="Times New Roman" w:hAnsi="Times New Roman" w:eastAsia="宋体" w:cs="Times New Roman"/>
          <w:b/>
          <w:bCs/>
          <w:color w:val="auto"/>
          <w:lang w:val="en-US" w:eastAsia="zh-CN"/>
        </w:rPr>
      </w:pPr>
    </w:p>
    <w:p w14:paraId="37AD605E">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24194AB9">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豫财招标采购-2025-625</w:t>
      </w:r>
    </w:p>
    <w:p w14:paraId="7A4DA92F">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31172EBE">
      <w:pPr>
        <w:pStyle w:val="12"/>
        <w:rPr>
          <w:rFonts w:hint="default" w:ascii="Times New Roman" w:hAnsi="Times New Roman" w:eastAsia="宋体" w:cs="Times New Roman"/>
          <w:b/>
          <w:color w:val="auto"/>
          <w:sz w:val="52"/>
          <w:szCs w:val="24"/>
          <w:lang w:val="en-US" w:eastAsia="zh-CN"/>
        </w:rPr>
      </w:pPr>
    </w:p>
    <w:p w14:paraId="3A68CA7E">
      <w:pPr>
        <w:rPr>
          <w:rFonts w:hint="default" w:ascii="Times New Roman" w:hAnsi="Times New Roman" w:eastAsia="宋体" w:cs="Times New Roman"/>
          <w:b/>
          <w:color w:val="auto"/>
          <w:sz w:val="52"/>
          <w:szCs w:val="24"/>
          <w:lang w:val="en-US" w:eastAsia="zh-CN"/>
        </w:rPr>
      </w:pPr>
    </w:p>
    <w:p w14:paraId="4D10D140">
      <w:pPr>
        <w:pStyle w:val="12"/>
        <w:rPr>
          <w:rFonts w:hint="default" w:ascii="Times New Roman" w:hAnsi="Times New Roman" w:eastAsia="宋体" w:cs="Times New Roman"/>
          <w:b/>
          <w:color w:val="auto"/>
          <w:sz w:val="52"/>
          <w:szCs w:val="24"/>
          <w:lang w:val="en-US" w:eastAsia="zh-CN"/>
        </w:rPr>
      </w:pPr>
    </w:p>
    <w:p w14:paraId="6B1BFB2B">
      <w:pPr>
        <w:rPr>
          <w:rFonts w:hint="default" w:ascii="Times New Roman" w:hAnsi="Times New Roman" w:cs="Times New Roman"/>
          <w:lang w:val="en-US" w:eastAsia="zh-CN"/>
        </w:rPr>
      </w:pPr>
    </w:p>
    <w:p w14:paraId="0743923F">
      <w:pPr>
        <w:pStyle w:val="98"/>
        <w:rPr>
          <w:rFonts w:ascii="Times New Roman" w:hAnsi="Times New Roman" w:cs="Times New Roman"/>
        </w:rPr>
      </w:pPr>
    </w:p>
    <w:p w14:paraId="499E5B87">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0C0F408A">
      <w:pPr>
        <w:spacing w:line="360" w:lineRule="auto"/>
        <w:ind w:left="708"/>
        <w:jc w:val="center"/>
        <w:rPr>
          <w:rFonts w:hint="default" w:ascii="Times New Roman" w:hAnsi="Times New Roman" w:eastAsia="仿宋_GB2312" w:cs="Times New Roman"/>
          <w:color w:val="auto"/>
          <w:sz w:val="28"/>
          <w:szCs w:val="28"/>
          <w:lang w:val="en-US" w:eastAsia="zh-CN"/>
        </w:rPr>
      </w:pPr>
    </w:p>
    <w:p w14:paraId="626F9184">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49" w:name="_Toc1004915804_WPSOffice_Level3"/>
      <w:bookmarkStart w:id="250" w:name="_Toc32436634_WPSOffice_Level3"/>
    </w:p>
    <w:p w14:paraId="3DF609DD">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3F7ED746">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bookmarkEnd w:id="249"/>
    <w:bookmarkEnd w:id="250"/>
    <w:p w14:paraId="7069430A">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一、</w:t>
      </w:r>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p>
    <w:p w14:paraId="009945EE">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1" w:name="_Toc835682095_WPSOffice_Level3"/>
      <w:bookmarkStart w:id="252" w:name="_Toc371659587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251"/>
      <w:bookmarkEnd w:id="252"/>
    </w:p>
    <w:p w14:paraId="1BF3D288">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3" w:name="_Toc1104501183_WPSOffice_Level3"/>
      <w:bookmarkStart w:id="254" w:name="_Toc1150235750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253"/>
      <w:bookmarkEnd w:id="254"/>
    </w:p>
    <w:p w14:paraId="1A4BC51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5" w:name="_Toc568308316_WPSOffice_Level3"/>
      <w:bookmarkStart w:id="256" w:name="_Toc765241243_WPSOffice_Level3"/>
      <w:bookmarkStart w:id="257" w:name="_Toc2065680076_WPSOffice_Level3"/>
      <w:bookmarkStart w:id="258" w:name="_Toc281235268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255"/>
      <w:bookmarkEnd w:id="256"/>
    </w:p>
    <w:p w14:paraId="4578F86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257"/>
      <w:bookmarkEnd w:id="258"/>
      <w:r>
        <w:rPr>
          <w:rFonts w:hint="default" w:ascii="Times New Roman" w:hAnsi="Times New Roman" w:eastAsia="仿宋_GB2312" w:cs="Times New Roman"/>
          <w:color w:val="auto"/>
          <w:kern w:val="0"/>
          <w:sz w:val="28"/>
          <w:szCs w:val="28"/>
          <w:lang w:eastAsia="zh-CN"/>
        </w:rPr>
        <w:t>声明</w:t>
      </w:r>
    </w:p>
    <w:p w14:paraId="051A3486">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9" w:name="_Toc2005223374_WPSOffice_Level3"/>
      <w:bookmarkStart w:id="260" w:name="_Toc141596040_WPSOffice_Level3"/>
      <w:r>
        <w:rPr>
          <w:rFonts w:hint="default" w:ascii="Times New Roman" w:hAnsi="Times New Roman" w:eastAsia="仿宋_GB2312" w:cs="Times New Roman"/>
          <w:color w:val="auto"/>
          <w:kern w:val="0"/>
          <w:sz w:val="28"/>
          <w:szCs w:val="28"/>
          <w:lang w:eastAsia="zh-CN"/>
        </w:rPr>
        <w:t>六、不同供应商单位负责人不是同一人或者未存在直接控股、管理关系</w:t>
      </w:r>
    </w:p>
    <w:p w14:paraId="164FFA67">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259"/>
      <w:bookmarkEnd w:id="260"/>
    </w:p>
    <w:p w14:paraId="7783640F">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83FCC60">
      <w:pPr>
        <w:jc w:val="left"/>
        <w:rPr>
          <w:rFonts w:hint="default" w:ascii="Times New Roman" w:hAnsi="Times New Roman" w:eastAsia="宋体" w:cs="Times New Roman"/>
          <w:color w:val="auto"/>
          <w:sz w:val="28"/>
          <w:szCs w:val="28"/>
          <w:lang w:eastAsia="zh-CN"/>
        </w:rPr>
      </w:pPr>
      <w:bookmarkStart w:id="261" w:name="_Toc1666758381"/>
      <w:bookmarkStart w:id="262" w:name="_Toc740001715"/>
      <w:bookmarkStart w:id="263" w:name="_Toc1892257381_WPSOffice_Level3"/>
      <w:bookmarkStart w:id="264" w:name="_Toc442868323"/>
      <w:r>
        <w:rPr>
          <w:rFonts w:hint="default" w:ascii="Times New Roman" w:hAnsi="Times New Roman" w:eastAsia="黑体" w:cs="Times New Roman"/>
          <w:b/>
          <w:bCs/>
          <w:color w:val="auto"/>
          <w:sz w:val="28"/>
          <w:szCs w:val="28"/>
          <w:lang w:eastAsia="zh-CN"/>
        </w:rPr>
        <w:br w:type="page"/>
      </w:r>
      <w:bookmarkEnd w:id="261"/>
      <w:bookmarkEnd w:id="262"/>
      <w:bookmarkEnd w:id="263"/>
      <w:bookmarkEnd w:id="264"/>
    </w:p>
    <w:p w14:paraId="577090D1">
      <w:pPr>
        <w:pStyle w:val="3"/>
        <w:spacing w:before="0" w:after="0" w:line="360" w:lineRule="auto"/>
        <w:rPr>
          <w:rFonts w:ascii="Times New Roman" w:hAnsi="Times New Roman"/>
          <w:color w:val="auto"/>
          <w:szCs w:val="28"/>
          <w:lang w:eastAsia="zh-CN"/>
        </w:rPr>
      </w:pPr>
      <w:bookmarkStart w:id="265" w:name="_Toc1793820901_WPSOffice_Level3"/>
      <w:bookmarkStart w:id="266" w:name="_Toc1950934252"/>
      <w:bookmarkStart w:id="267" w:name="_Toc1876865389"/>
      <w:bookmarkStart w:id="268" w:name="_Toc1541909372_WPSOffice_Level3"/>
      <w:bookmarkStart w:id="269" w:name="_Toc503852734"/>
      <w:bookmarkStart w:id="270" w:name="_Toc1274130635"/>
      <w:bookmarkStart w:id="271" w:name="_Toc831756679"/>
      <w:bookmarkStart w:id="272" w:name="_Toc262140077"/>
      <w:bookmarkStart w:id="273" w:name="_Toc730361247"/>
      <w:bookmarkStart w:id="274" w:name="_Toc1480748811"/>
      <w:bookmarkStart w:id="275" w:name="_Toc416910222"/>
      <w:r>
        <w:rPr>
          <w:rFonts w:ascii="Times New Roman" w:hAnsi="Times New Roman"/>
          <w:color w:val="auto"/>
          <w:szCs w:val="28"/>
          <w:lang w:val="en-US" w:eastAsia="zh-CN"/>
        </w:rPr>
        <w:t>一、</w:t>
      </w:r>
      <w:bookmarkEnd w:id="265"/>
      <w:bookmarkEnd w:id="266"/>
      <w:bookmarkEnd w:id="267"/>
      <w:bookmarkEnd w:id="268"/>
      <w:bookmarkEnd w:id="269"/>
      <w:bookmarkEnd w:id="270"/>
      <w:bookmarkEnd w:id="271"/>
      <w:bookmarkEnd w:id="272"/>
      <w:bookmarkEnd w:id="273"/>
      <w:bookmarkEnd w:id="274"/>
      <w:r>
        <w:rPr>
          <w:rFonts w:ascii="Times New Roman" w:hAnsi="Times New Roman" w:eastAsia="方正小标宋_GBK"/>
          <w:b w:val="0"/>
          <w:color w:val="auto"/>
          <w:sz w:val="30"/>
          <w:szCs w:val="30"/>
          <w:lang w:val="en-US" w:eastAsia="zh-CN"/>
        </w:rPr>
        <w:t>法人或者其他组织的营业执照等证明文件或自然人的身份证明</w:t>
      </w:r>
      <w:bookmarkEnd w:id="275"/>
    </w:p>
    <w:p w14:paraId="49DF2BD6">
      <w:pPr>
        <w:rPr>
          <w:rFonts w:hint="default" w:ascii="Times New Roman" w:hAnsi="Times New Roman" w:cs="Times New Roman"/>
          <w:color w:val="auto"/>
          <w:lang w:eastAsia="zh-CN"/>
        </w:rPr>
      </w:pPr>
    </w:p>
    <w:p w14:paraId="3774875B">
      <w:pPr>
        <w:pStyle w:val="234"/>
        <w:tabs>
          <w:tab w:val="left" w:pos="5580"/>
        </w:tabs>
        <w:spacing w:line="360" w:lineRule="auto"/>
        <w:ind w:left="540" w:firstLine="480"/>
        <w:jc w:val="center"/>
        <w:rPr>
          <w:rFonts w:ascii="Times New Roman" w:hAnsi="Times New Roman" w:cs="Times New Roman"/>
          <w:b/>
          <w:bCs/>
          <w:color w:val="auto"/>
          <w:sz w:val="24"/>
          <w:szCs w:val="24"/>
        </w:rPr>
      </w:pPr>
    </w:p>
    <w:p w14:paraId="158BAB6C">
      <w:pPr>
        <w:pStyle w:val="234"/>
        <w:tabs>
          <w:tab w:val="left" w:pos="5580"/>
        </w:tabs>
        <w:spacing w:line="360" w:lineRule="auto"/>
        <w:ind w:left="540" w:firstLine="480"/>
        <w:rPr>
          <w:rFonts w:ascii="Times New Roman" w:hAnsi="Times New Roman" w:cs="Times New Roman"/>
          <w:b/>
          <w:bCs/>
          <w:color w:val="auto"/>
          <w:sz w:val="24"/>
          <w:szCs w:val="24"/>
        </w:rPr>
      </w:pPr>
    </w:p>
    <w:p w14:paraId="4F25B50A">
      <w:pPr>
        <w:pStyle w:val="234"/>
        <w:tabs>
          <w:tab w:val="left" w:pos="5580"/>
        </w:tabs>
        <w:spacing w:line="360" w:lineRule="auto"/>
        <w:ind w:left="540" w:firstLine="480"/>
        <w:rPr>
          <w:rFonts w:ascii="Times New Roman" w:hAnsi="Times New Roman" w:cs="Times New Roman"/>
          <w:b/>
          <w:bCs/>
          <w:color w:val="auto"/>
          <w:sz w:val="24"/>
          <w:szCs w:val="24"/>
        </w:rPr>
      </w:pPr>
    </w:p>
    <w:p w14:paraId="5FBFA4CE">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提供有效的营业执照等证明文件原件或复印件扫描件。</w:t>
      </w:r>
    </w:p>
    <w:p w14:paraId="0ED7823C">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6" w:name="_Toc67715126_WPSOffice_Level3"/>
      <w:bookmarkStart w:id="277" w:name="_Toc2081420463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投标人为自然人的，应提供身份证明的原件或复印件扫描件。</w:t>
      </w:r>
      <w:bookmarkEnd w:id="276"/>
      <w:bookmarkEnd w:id="277"/>
    </w:p>
    <w:p w14:paraId="7C2B429C">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8" w:name="_Toc1215272460_WPSOffice_Level3"/>
      <w:bookmarkStart w:id="279" w:name="_Toc781251951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278"/>
      <w:bookmarkEnd w:id="279"/>
    </w:p>
    <w:p w14:paraId="0B68C35D">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0" w:name="_Toc1319467764"/>
      <w:bookmarkStart w:id="281" w:name="_Toc1215314597"/>
      <w:bookmarkStart w:id="282" w:name="_Toc868984799"/>
      <w:bookmarkStart w:id="283" w:name="_Toc456633459_WPSOffice_Level3"/>
      <w:bookmarkStart w:id="284" w:name="_Toc1557063548"/>
    </w:p>
    <w:p w14:paraId="5484087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5" w:name="_Toc574791252"/>
      <w:bookmarkStart w:id="286" w:name="_Toc1518204884"/>
      <w:bookmarkStart w:id="287" w:name="_Toc1587241248"/>
      <w:bookmarkStart w:id="288" w:name="_Toc1494493586"/>
      <w:bookmarkStart w:id="289" w:name="_Toc937091873"/>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0"/>
      <w:bookmarkEnd w:id="281"/>
      <w:bookmarkEnd w:id="282"/>
      <w:bookmarkEnd w:id="283"/>
      <w:bookmarkEnd w:id="284"/>
      <w:bookmarkEnd w:id="285"/>
      <w:bookmarkEnd w:id="286"/>
      <w:bookmarkEnd w:id="287"/>
      <w:bookmarkEnd w:id="288"/>
      <w:bookmarkEnd w:id="289"/>
    </w:p>
    <w:p w14:paraId="2BE1FD6D">
      <w:pPr>
        <w:spacing w:line="360" w:lineRule="auto"/>
        <w:jc w:val="center"/>
        <w:rPr>
          <w:rFonts w:hint="default" w:ascii="Times New Roman" w:hAnsi="Times New Roman" w:eastAsia="宋体" w:cs="Times New Roman"/>
          <w:color w:val="auto"/>
          <w:sz w:val="28"/>
          <w:szCs w:val="28"/>
          <w:lang w:eastAsia="zh-CN"/>
        </w:rPr>
      </w:pPr>
    </w:p>
    <w:p w14:paraId="37EFB0AD">
      <w:pPr>
        <w:rPr>
          <w:rFonts w:hint="default" w:ascii="Times New Roman" w:hAnsi="Times New Roman" w:cs="Times New Roman"/>
          <w:color w:val="auto"/>
          <w:lang w:eastAsia="zh-CN"/>
        </w:rPr>
      </w:pPr>
    </w:p>
    <w:p w14:paraId="1C8EE122">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51C3634">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2D40A533">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0E1C8616">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7A59688A">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4年度经审计的财务报告，要求注册会计师签字并加盖会计师印章；如截止到开标时间投标人成立时间不足</w:t>
      </w:r>
      <w:r>
        <w:rPr>
          <w:rFonts w:hint="eastAsia" w:ascii="Times New Roman" w:hAnsi="Times New Roman" w:eastAsia="仿宋_GB2312" w:cs="Times New Roman"/>
          <w:color w:val="auto"/>
          <w:sz w:val="28"/>
          <w:szCs w:val="28"/>
          <w:lang w:val="en-US" w:eastAsia="zh-CN"/>
        </w:rPr>
        <w:t>1年</w:t>
      </w:r>
      <w:r>
        <w:rPr>
          <w:rFonts w:hint="default" w:ascii="Times New Roman" w:hAnsi="Times New Roman" w:eastAsia="仿宋_GB2312" w:cs="Times New Roman"/>
          <w:color w:val="auto"/>
          <w:sz w:val="28"/>
          <w:szCs w:val="28"/>
          <w:lang w:val="en-US" w:eastAsia="zh-CN"/>
        </w:rPr>
        <w:t>的，须提供其开户银行出具的资信证明。</w:t>
      </w:r>
    </w:p>
    <w:p w14:paraId="7A123ABB">
      <w:pPr>
        <w:pStyle w:val="3"/>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290" w:name="_Toc1968479748"/>
      <w:bookmarkStart w:id="291" w:name="_Toc1998858666"/>
      <w:bookmarkStart w:id="292" w:name="_Toc2082821673"/>
      <w:bookmarkStart w:id="293" w:name="_Toc108935773"/>
      <w:bookmarkStart w:id="294" w:name="_Toc1735681444"/>
      <w:bookmarkStart w:id="295" w:name="_Toc1079740645"/>
      <w:bookmarkStart w:id="296" w:name="_Toc1030212309"/>
      <w:bookmarkStart w:id="297" w:name="_Toc942688044_WPSOffice_Level3"/>
      <w:bookmarkStart w:id="298" w:name="_Toc1125237527"/>
      <w:bookmarkStart w:id="299" w:name="_Toc1656782056"/>
      <w:bookmarkStart w:id="300" w:name="_Toc436443482"/>
      <w:r>
        <w:rPr>
          <w:rFonts w:ascii="Times New Roman" w:hAnsi="Times New Roman" w:eastAsia="方正小标宋_GBK"/>
          <w:b w:val="0"/>
          <w:color w:val="auto"/>
          <w:sz w:val="30"/>
          <w:szCs w:val="30"/>
          <w:lang w:val="en-US" w:eastAsia="zh-CN"/>
        </w:rPr>
        <w:t>三、依法</w:t>
      </w:r>
      <w:bookmarkEnd w:id="290"/>
      <w:r>
        <w:rPr>
          <w:rFonts w:ascii="Times New Roman" w:hAnsi="Times New Roman" w:eastAsia="方正小标宋_GBK"/>
          <w:b w:val="0"/>
          <w:color w:val="auto"/>
          <w:sz w:val="30"/>
          <w:szCs w:val="30"/>
          <w:lang w:val="en-US" w:eastAsia="zh-CN"/>
        </w:rPr>
        <w:t>缴纳税收和社会保障资金的良好记录</w:t>
      </w:r>
      <w:bookmarkEnd w:id="291"/>
      <w:bookmarkEnd w:id="292"/>
      <w:bookmarkEnd w:id="293"/>
      <w:bookmarkEnd w:id="294"/>
      <w:bookmarkEnd w:id="295"/>
      <w:bookmarkEnd w:id="296"/>
      <w:bookmarkEnd w:id="297"/>
      <w:bookmarkEnd w:id="298"/>
      <w:bookmarkEnd w:id="299"/>
      <w:bookmarkEnd w:id="300"/>
    </w:p>
    <w:p w14:paraId="69B2E6E3">
      <w:pPr>
        <w:pStyle w:val="234"/>
        <w:tabs>
          <w:tab w:val="left" w:pos="5580"/>
        </w:tabs>
        <w:spacing w:line="360" w:lineRule="auto"/>
        <w:ind w:left="1080" w:hanging="540"/>
        <w:jc w:val="center"/>
        <w:rPr>
          <w:rFonts w:ascii="Times New Roman" w:hAnsi="Times New Roman" w:cs="Times New Roman"/>
          <w:b/>
          <w:bCs/>
          <w:color w:val="auto"/>
          <w:sz w:val="24"/>
          <w:szCs w:val="24"/>
        </w:rPr>
      </w:pPr>
    </w:p>
    <w:p w14:paraId="02D183B7">
      <w:pPr>
        <w:pStyle w:val="234"/>
        <w:tabs>
          <w:tab w:val="left" w:pos="5580"/>
        </w:tabs>
        <w:spacing w:line="360" w:lineRule="auto"/>
        <w:ind w:left="840"/>
        <w:rPr>
          <w:rFonts w:ascii="Times New Roman" w:hAnsi="Times New Roman" w:cs="Times New Roman"/>
          <w:b/>
          <w:bCs/>
          <w:color w:val="auto"/>
          <w:sz w:val="24"/>
          <w:szCs w:val="24"/>
        </w:rPr>
      </w:pPr>
    </w:p>
    <w:p w14:paraId="314F9245">
      <w:pPr>
        <w:pStyle w:val="234"/>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7E5FD388">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w:t>
      </w:r>
      <w:r>
        <w:rPr>
          <w:rFonts w:ascii="Times New Roman" w:hAnsi="Times New Roman" w:eastAsia="仿宋_GB2312" w:cs="Times New Roman"/>
          <w:color w:val="auto"/>
          <w:sz w:val="28"/>
          <w:szCs w:val="28"/>
          <w:lang w:val="en"/>
        </w:rPr>
        <w:t>202</w:t>
      </w:r>
      <w:r>
        <w:rPr>
          <w:rFonts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lang w:val="en"/>
        </w:rPr>
        <w:t>年1月1日</w:t>
      </w:r>
      <w:r>
        <w:rPr>
          <w:rFonts w:ascii="Times New Roman" w:hAnsi="Times New Roman" w:eastAsia="仿宋_GB2312" w:cs="Times New Roman"/>
          <w:color w:val="auto"/>
          <w:sz w:val="28"/>
          <w:szCs w:val="28"/>
        </w:rPr>
        <w:t>以来至少一个月的纳税证明和社保缴纳证明，依法免税或不需要缴纳社会保障资金的，应提供相应文件证明其依法免税或不需要缴纳）。</w:t>
      </w:r>
    </w:p>
    <w:p w14:paraId="2AF456A1">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67108DFC">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6BF46C5">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5F606B5">
      <w:pPr>
        <w:pStyle w:val="234"/>
        <w:tabs>
          <w:tab w:val="left" w:pos="5580"/>
        </w:tabs>
        <w:spacing w:line="360" w:lineRule="auto"/>
        <w:ind w:left="840"/>
        <w:rPr>
          <w:rFonts w:ascii="Times New Roman" w:hAnsi="Times New Roman" w:cs="Times New Roman"/>
          <w:color w:val="auto"/>
          <w:sz w:val="24"/>
          <w:szCs w:val="24"/>
        </w:rPr>
      </w:pPr>
    </w:p>
    <w:p w14:paraId="0717C8C0">
      <w:pPr>
        <w:pStyle w:val="3"/>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01" w:name="_Toc29306536"/>
      <w:bookmarkStart w:id="302" w:name="_Toc1152943509"/>
      <w:bookmarkStart w:id="303" w:name="_Toc642483276"/>
      <w:bookmarkStart w:id="304" w:name="_Toc173874035"/>
      <w:bookmarkStart w:id="305" w:name="_Toc1044148797"/>
      <w:bookmarkStart w:id="306" w:name="_Toc634123008"/>
      <w:bookmarkStart w:id="307" w:name="_Toc937672964"/>
      <w:bookmarkStart w:id="308" w:name="_Toc883013156"/>
      <w:bookmarkStart w:id="309" w:name="_Toc1695519598"/>
      <w:bookmarkStart w:id="310" w:name="_Toc148345819_WPSOffice_Level3"/>
      <w:bookmarkStart w:id="311" w:name="_Toc231434114"/>
      <w:r>
        <w:rPr>
          <w:rFonts w:ascii="Times New Roman" w:hAnsi="Times New Roman" w:eastAsia="方正小标宋_GBK"/>
          <w:b w:val="0"/>
          <w:color w:val="auto"/>
          <w:sz w:val="30"/>
          <w:szCs w:val="30"/>
          <w:lang w:val="en-US" w:eastAsia="zh-CN"/>
        </w:rPr>
        <w:t>四、具有履行合同所必需的设备和专业技术能力</w:t>
      </w:r>
      <w:bookmarkEnd w:id="301"/>
      <w:bookmarkEnd w:id="302"/>
      <w:bookmarkEnd w:id="303"/>
      <w:bookmarkEnd w:id="304"/>
      <w:bookmarkEnd w:id="305"/>
      <w:bookmarkEnd w:id="306"/>
      <w:bookmarkEnd w:id="307"/>
      <w:bookmarkEnd w:id="308"/>
      <w:bookmarkEnd w:id="309"/>
      <w:bookmarkEnd w:id="310"/>
      <w:bookmarkEnd w:id="311"/>
    </w:p>
    <w:p w14:paraId="1531A1C9">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7CD69158">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豫财招标采购-2025-625</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河南信息统计职业学院（白沙校区）AB实训楼教学信息化一期（一）项目</w:t>
      </w:r>
      <w:r>
        <w:rPr>
          <w:rFonts w:hint="default" w:ascii="Times New Roman" w:hAnsi="Times New Roman" w:eastAsia="仿宋_GB2312" w:cs="Times New Roman"/>
          <w:color w:val="auto"/>
          <w:sz w:val="28"/>
          <w:szCs w:val="28"/>
          <w:lang w:eastAsia="zh-CN"/>
        </w:rPr>
        <w:t>的投标,并做出如下承诺：</w:t>
      </w:r>
    </w:p>
    <w:p w14:paraId="24DF6DB4">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我方具有履行合同所必需的设备和专业技术能力。</w:t>
      </w:r>
    </w:p>
    <w:p w14:paraId="45A6DC57">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511632D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52572F7B">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36638313">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22026470">
      <w:pPr>
        <w:spacing w:line="360" w:lineRule="auto"/>
        <w:ind w:firstLine="420"/>
        <w:jc w:val="right"/>
        <w:rPr>
          <w:rFonts w:hint="default" w:ascii="Times New Roman" w:hAnsi="Times New Roman" w:eastAsia="仿宋_GB2312" w:cs="Times New Roman"/>
          <w:color w:val="auto"/>
          <w:sz w:val="28"/>
          <w:szCs w:val="28"/>
          <w:lang w:eastAsia="zh-CN"/>
        </w:rPr>
      </w:pPr>
    </w:p>
    <w:p w14:paraId="558FAEC9">
      <w:pPr>
        <w:spacing w:line="360" w:lineRule="auto"/>
        <w:ind w:firstLine="556"/>
        <w:jc w:val="right"/>
        <w:rPr>
          <w:rFonts w:hint="default" w:ascii="Times New Roman" w:hAnsi="Times New Roman" w:eastAsia="仿宋_GB2312" w:cs="Times New Roman"/>
          <w:color w:val="auto"/>
          <w:sz w:val="28"/>
          <w:szCs w:val="28"/>
          <w:lang w:eastAsia="zh-CN"/>
        </w:rPr>
      </w:pPr>
    </w:p>
    <w:p w14:paraId="230798E5">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0481056B">
      <w:pPr>
        <w:jc w:val="left"/>
        <w:rPr>
          <w:rFonts w:hint="default" w:ascii="Times New Roman" w:hAnsi="Times New Roman" w:eastAsia="方正小标宋_GBK" w:cs="Times New Roman"/>
          <w:bCs/>
          <w:color w:val="auto"/>
          <w:kern w:val="0"/>
          <w:sz w:val="30"/>
          <w:szCs w:val="30"/>
          <w:lang w:val="en-US" w:eastAsia="zh-CN"/>
        </w:rPr>
      </w:pPr>
      <w:bookmarkStart w:id="312" w:name="_Toc1625950936"/>
      <w:bookmarkStart w:id="313" w:name="_Toc1989881438"/>
      <w:bookmarkStart w:id="314" w:name="_Toc897167010_WPSOffice_Level3"/>
      <w:bookmarkStart w:id="315" w:name="_Toc1835514155"/>
      <w:bookmarkStart w:id="316" w:name="_Toc2058865505"/>
      <w:bookmarkStart w:id="317" w:name="_Toc2139213640"/>
      <w:bookmarkStart w:id="318" w:name="_Toc1206650936"/>
      <w:bookmarkStart w:id="319" w:name="_Toc568241575"/>
      <w:bookmarkStart w:id="320" w:name="_Toc288533216"/>
      <w:bookmarkStart w:id="321" w:name="_Toc242026376"/>
      <w:bookmarkStart w:id="322" w:name="_Toc1554412966"/>
      <w:r>
        <w:rPr>
          <w:rFonts w:hint="default" w:ascii="Times New Roman" w:hAnsi="Times New Roman" w:eastAsia="方正小标宋_GBK" w:cs="Times New Roman"/>
          <w:b/>
          <w:color w:val="auto"/>
          <w:sz w:val="30"/>
          <w:szCs w:val="30"/>
          <w:lang w:val="en-US" w:eastAsia="zh-CN"/>
        </w:rPr>
        <w:br w:type="page"/>
      </w:r>
    </w:p>
    <w:p w14:paraId="49924731">
      <w:pPr>
        <w:pStyle w:val="3"/>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12"/>
      <w:bookmarkEnd w:id="313"/>
      <w:bookmarkEnd w:id="314"/>
      <w:bookmarkEnd w:id="315"/>
      <w:bookmarkEnd w:id="316"/>
      <w:bookmarkEnd w:id="317"/>
      <w:r>
        <w:rPr>
          <w:rFonts w:ascii="Times New Roman" w:hAnsi="Times New Roman" w:eastAsia="方正小标宋_GBK"/>
          <w:b w:val="0"/>
          <w:color w:val="auto"/>
          <w:sz w:val="30"/>
          <w:szCs w:val="30"/>
          <w:lang w:val="en-US" w:eastAsia="zh-CN"/>
        </w:rPr>
        <w:t>声明</w:t>
      </w:r>
      <w:bookmarkEnd w:id="318"/>
      <w:bookmarkEnd w:id="319"/>
      <w:bookmarkEnd w:id="320"/>
      <w:bookmarkEnd w:id="321"/>
      <w:bookmarkEnd w:id="322"/>
    </w:p>
    <w:p w14:paraId="6B01E367">
      <w:pPr>
        <w:spacing w:after="0" w:line="360" w:lineRule="auto"/>
        <w:rPr>
          <w:rFonts w:hint="default" w:ascii="Times New Roman" w:hAnsi="Times New Roman" w:eastAsia="仿宋_GB2312" w:cs="Times New Roman"/>
          <w:color w:val="auto"/>
          <w:sz w:val="28"/>
          <w:szCs w:val="28"/>
          <w:lang w:val="en" w:eastAsia="zh-CN"/>
        </w:rPr>
      </w:pPr>
      <w:bookmarkStart w:id="323" w:name="_Hlk103703179"/>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0328536C">
      <w:pPr>
        <w:spacing w:after="0"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豫财招标采购-2025-625</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河南信息统计职业学院（白沙校区）AB实训楼教学信息化一期（一）项目</w:t>
      </w:r>
      <w:r>
        <w:rPr>
          <w:rFonts w:hint="default" w:ascii="Times New Roman" w:hAnsi="Times New Roman" w:eastAsia="仿宋_GB2312" w:cs="Times New Roman"/>
          <w:color w:val="auto"/>
          <w:sz w:val="28"/>
          <w:szCs w:val="28"/>
          <w:lang w:eastAsia="zh-CN"/>
        </w:rPr>
        <w:t>的投标,并做出如下承诺：</w:t>
      </w:r>
    </w:p>
    <w:bookmarkEnd w:id="323"/>
    <w:p w14:paraId="70168A1C">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5A68DB39">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1F91497A">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442EE5E4">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5CE5562B">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3EBE459E">
      <w:pPr>
        <w:pStyle w:val="234"/>
        <w:tabs>
          <w:tab w:val="left" w:pos="5580"/>
        </w:tabs>
        <w:spacing w:line="360" w:lineRule="auto"/>
        <w:rPr>
          <w:rFonts w:ascii="Times New Roman" w:hAnsi="Times New Roman" w:eastAsia="仿宋_GB2312" w:cs="Times New Roman"/>
          <w:color w:val="auto"/>
          <w:sz w:val="28"/>
          <w:szCs w:val="28"/>
          <w:lang w:val="zh-TW"/>
        </w:rPr>
      </w:pPr>
      <w:bookmarkStart w:id="324" w:name="_Toc1614236527"/>
      <w:bookmarkStart w:id="325" w:name="_Toc1267967234"/>
      <w:bookmarkStart w:id="326" w:name="_Toc1412570441"/>
      <w:bookmarkStart w:id="327" w:name="_Toc250382630"/>
      <w:bookmarkStart w:id="328" w:name="_Toc996756161"/>
      <w:bookmarkStart w:id="329" w:name="_Toc474620139"/>
      <w:bookmarkStart w:id="330" w:name="_Toc1462517689"/>
      <w:bookmarkStart w:id="331" w:name="_Toc1237822054"/>
      <w:bookmarkStart w:id="332" w:name="_Toc1938095027"/>
      <w:bookmarkStart w:id="333" w:name="_Toc2073666225_WPSOffice_Level3"/>
      <w:r>
        <w:rPr>
          <w:rFonts w:ascii="Times New Roman" w:hAnsi="Times New Roman" w:eastAsia="仿宋_GB2312" w:cs="Times New Roman"/>
          <w:color w:val="auto"/>
          <w:sz w:val="28"/>
          <w:szCs w:val="28"/>
          <w:lang w:val="zh-TW"/>
        </w:rPr>
        <w:t>说明：</w:t>
      </w:r>
    </w:p>
    <w:p w14:paraId="2331FCFE">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1.投标人应按照相关法规规定如实作出说明。</w:t>
      </w:r>
    </w:p>
    <w:p w14:paraId="00B02EFF">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2．按照招标文件的规定加盖企业电子签章（自然人投标的无需盖章，需要签字）。</w:t>
      </w:r>
    </w:p>
    <w:p w14:paraId="634140D4">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3.如果是联合体投标，联合体各方均需提供上述证明。</w:t>
      </w:r>
    </w:p>
    <w:p w14:paraId="1B9F09C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334" w:name="_Toc12832414"/>
      <w:r>
        <w:rPr>
          <w:rFonts w:hint="default" w:ascii="Times New Roman" w:hAnsi="Times New Roman" w:eastAsia="方正小标宋_GBK" w:cs="Times New Roman"/>
          <w:bCs/>
          <w:color w:val="auto"/>
          <w:kern w:val="0"/>
          <w:sz w:val="30"/>
          <w:szCs w:val="30"/>
          <w:lang w:val="en-US" w:eastAsia="zh-CN"/>
        </w:rPr>
        <w:br w:type="page"/>
      </w:r>
      <w:bookmarkStart w:id="335" w:name="_Toc1889987960"/>
      <w:bookmarkStart w:id="336" w:name="_Toc1929226479"/>
      <w:bookmarkStart w:id="337" w:name="_Toc1445600282"/>
      <w:bookmarkStart w:id="338" w:name="_Toc807820015"/>
      <w:bookmarkStart w:id="339" w:name="_Toc1306770718"/>
      <w:bookmarkStart w:id="340" w:name="_Toc1179847034"/>
      <w:bookmarkStart w:id="341" w:name="_Toc1562600580"/>
      <w:bookmarkStart w:id="342" w:name="_Toc237482121"/>
      <w:bookmarkStart w:id="343" w:name="_Toc1888555944"/>
      <w:r>
        <w:rPr>
          <w:rFonts w:hint="default" w:ascii="Times New Roman" w:hAnsi="Times New Roman" w:eastAsia="方正小标宋_GBK" w:cs="Times New Roman"/>
          <w:bCs/>
          <w:color w:val="auto"/>
          <w:kern w:val="0"/>
          <w:sz w:val="30"/>
          <w:szCs w:val="30"/>
          <w:lang w:val="en-US" w:eastAsia="zh-CN"/>
        </w:rPr>
        <w:t>六、</w:t>
      </w:r>
      <w:bookmarkEnd w:id="335"/>
      <w:bookmarkEnd w:id="336"/>
      <w:bookmarkEnd w:id="337"/>
      <w:bookmarkEnd w:id="338"/>
      <w:bookmarkEnd w:id="339"/>
      <w:bookmarkEnd w:id="340"/>
      <w:bookmarkEnd w:id="341"/>
      <w:bookmarkEnd w:id="342"/>
      <w:bookmarkEnd w:id="343"/>
      <w:r>
        <w:rPr>
          <w:rFonts w:hint="default" w:ascii="Times New Roman" w:hAnsi="Times New Roman" w:eastAsia="方正小标宋_GBK" w:cs="Times New Roman"/>
          <w:bCs/>
          <w:color w:val="auto"/>
          <w:kern w:val="0"/>
          <w:sz w:val="30"/>
          <w:szCs w:val="30"/>
          <w:lang w:val="en-US" w:eastAsia="zh-CN"/>
        </w:rPr>
        <w:t>不同供应商单位负责人不是同一人或者未存在直接控股、管理关系</w:t>
      </w:r>
    </w:p>
    <w:p w14:paraId="69A01C5A">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0742F5CF">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p>
    <w:p w14:paraId="29D1FD5C">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257C66B1">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25D64701">
      <w:pPr>
        <w:pStyle w:val="16"/>
        <w:rPr>
          <w:rFonts w:ascii="Times New Roman" w:hAnsi="Times New Roman"/>
          <w:lang w:eastAsia="zh-CN"/>
        </w:rPr>
      </w:pPr>
    </w:p>
    <w:p w14:paraId="670081A8">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5FD6B7C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hint="default" w:ascii="Times New Roman" w:hAnsi="Times New Roman" w:eastAsia="方正小标宋_GBK" w:cs="Times New Roman"/>
          <w:bCs/>
          <w:color w:val="auto"/>
          <w:kern w:val="0"/>
          <w:sz w:val="30"/>
          <w:szCs w:val="30"/>
          <w:lang w:val="en-US" w:eastAsia="zh-CN"/>
        </w:rPr>
        <w:t>七、其他资格证明文件</w:t>
      </w:r>
      <w:bookmarkEnd w:id="324"/>
      <w:bookmarkEnd w:id="325"/>
      <w:bookmarkEnd w:id="326"/>
      <w:bookmarkEnd w:id="327"/>
      <w:bookmarkEnd w:id="328"/>
      <w:bookmarkEnd w:id="329"/>
      <w:bookmarkEnd w:id="330"/>
      <w:bookmarkEnd w:id="331"/>
      <w:bookmarkEnd w:id="332"/>
      <w:bookmarkEnd w:id="333"/>
      <w:bookmarkEnd w:id="334"/>
    </w:p>
    <w:p w14:paraId="0E6627ED">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EFA19FC">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3B9A481">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F4945C">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1876DDA9">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rPr>
        <w:t xml:space="preserve">      </w:t>
      </w:r>
      <w:r>
        <w:rPr>
          <w:rFonts w:ascii="Times New Roman" w:hAnsi="Times New Roman" w:eastAsia="仿宋_GB2312" w:cs="Times New Roman"/>
          <w:color w:val="auto"/>
          <w:sz w:val="28"/>
          <w:szCs w:val="28"/>
          <w:lang w:val="zh-TW"/>
        </w:rPr>
        <w:t>1.应提供要求的其他资格证明文件。</w:t>
      </w:r>
    </w:p>
    <w:p w14:paraId="44A954E5">
      <w:pPr>
        <w:pStyle w:val="234"/>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2.原件或复印件扫描件上应加盖企业电子签章（自然人投标的无需盖章，需要签字）。</w:t>
      </w:r>
    </w:p>
    <w:p w14:paraId="5F5E2085">
      <w:pPr>
        <w:pStyle w:val="234"/>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7102A41A">
      <w:pPr>
        <w:pStyle w:val="2"/>
        <w:jc w:val="center"/>
        <w:rPr>
          <w:rFonts w:ascii="Times New Roman" w:hAnsi="Times New Roman"/>
          <w:lang w:eastAsia="zh-CN"/>
        </w:rPr>
      </w:pPr>
      <w:r>
        <w:rPr>
          <w:rFonts w:ascii="Times New Roman" w:hAnsi="Times New Roman"/>
          <w:sz w:val="24"/>
          <w:szCs w:val="24"/>
          <w:lang w:val="en-US" w:eastAsia="zh-CN"/>
        </w:rPr>
        <w:br w:type="page"/>
      </w:r>
      <w:bookmarkStart w:id="344" w:name="_Toc744081619"/>
      <w:bookmarkStart w:id="345" w:name="_Toc973283021"/>
      <w:bookmarkStart w:id="346" w:name="_Toc1580344845_WPSOffice_Level2"/>
      <w:bookmarkStart w:id="347" w:name="_Toc1093923690_WPSOffice_Level2"/>
      <w:bookmarkStart w:id="348" w:name="_Toc1368632420_WPSOffice_Level2"/>
      <w:bookmarkStart w:id="349" w:name="_Toc6422905"/>
      <w:bookmarkStart w:id="350" w:name="_Toc897589225"/>
      <w:bookmarkStart w:id="351" w:name="_Toc136706314"/>
      <w:bookmarkStart w:id="352" w:name="_Toc1264393349_WPSOffice_Level2"/>
      <w:bookmarkStart w:id="353" w:name="_Toc1154266934_WPSOffice_Level1"/>
      <w:bookmarkStart w:id="354" w:name="_Toc27160"/>
      <w:bookmarkStart w:id="355" w:name="_Toc37981781"/>
      <w:bookmarkStart w:id="356" w:name="_Toc1311641928"/>
      <w:bookmarkStart w:id="357" w:name="_Toc1017563642"/>
      <w:bookmarkStart w:id="358" w:name="_Toc1378165390"/>
      <w:bookmarkStart w:id="359" w:name="_Toc1731438942"/>
      <w:r>
        <w:rPr>
          <w:rFonts w:ascii="Times New Roman" w:hAnsi="Times New Roman"/>
          <w:lang w:eastAsia="zh-CN"/>
        </w:rPr>
        <w:t>第五章 投标文件</w:t>
      </w:r>
      <w:bookmarkEnd w:id="344"/>
      <w:bookmarkEnd w:id="345"/>
      <w:bookmarkEnd w:id="346"/>
      <w:bookmarkEnd w:id="347"/>
      <w:bookmarkEnd w:id="348"/>
      <w:bookmarkEnd w:id="349"/>
      <w:bookmarkEnd w:id="350"/>
      <w:bookmarkEnd w:id="351"/>
      <w:bookmarkEnd w:id="352"/>
      <w:r>
        <w:rPr>
          <w:rFonts w:ascii="Times New Roman" w:hAnsi="Times New Roman"/>
          <w:lang w:eastAsia="zh-CN"/>
        </w:rPr>
        <w:t>格式</w:t>
      </w:r>
      <w:bookmarkEnd w:id="353"/>
      <w:bookmarkEnd w:id="354"/>
      <w:bookmarkEnd w:id="355"/>
      <w:bookmarkEnd w:id="356"/>
      <w:bookmarkEnd w:id="357"/>
      <w:bookmarkEnd w:id="358"/>
      <w:bookmarkEnd w:id="359"/>
    </w:p>
    <w:p w14:paraId="79B9E24E">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河南信息统计职业学院（白沙校区）AB实训楼教学信息化一期（一）项目</w:t>
      </w:r>
    </w:p>
    <w:p w14:paraId="72BFD5DF">
      <w:pPr>
        <w:pStyle w:val="12"/>
        <w:rPr>
          <w:rFonts w:hint="default" w:ascii="Times New Roman" w:hAnsi="Times New Roman" w:eastAsia="宋体" w:cs="Times New Roman"/>
          <w:b/>
          <w:bCs/>
          <w:color w:val="auto"/>
          <w:sz w:val="44"/>
          <w:szCs w:val="44"/>
          <w:lang w:val="en" w:eastAsia="zh-CN"/>
        </w:rPr>
      </w:pPr>
    </w:p>
    <w:p w14:paraId="4FCD3EBA">
      <w:pPr>
        <w:rPr>
          <w:rFonts w:hint="default" w:ascii="Times New Roman" w:hAnsi="Times New Roman" w:cs="Times New Roman"/>
          <w:lang w:val="en" w:eastAsia="zh-CN"/>
        </w:rPr>
      </w:pPr>
    </w:p>
    <w:p w14:paraId="0A130573">
      <w:pPr>
        <w:tabs>
          <w:tab w:val="left" w:pos="1950"/>
        </w:tabs>
        <w:jc w:val="center"/>
        <w:rPr>
          <w:rFonts w:hint="default" w:ascii="Times New Roman" w:hAnsi="Times New Roman" w:eastAsia="宋体" w:cs="Times New Roman"/>
          <w:b/>
          <w:bCs/>
          <w:color w:val="auto"/>
          <w:lang w:val="en-US" w:eastAsia="zh-CN"/>
        </w:rPr>
      </w:pPr>
    </w:p>
    <w:p w14:paraId="5D5E882C">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70FE2DD6">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豫财招标采购-2025-625</w:t>
      </w:r>
    </w:p>
    <w:p w14:paraId="50208AE0">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p>
    <w:p w14:paraId="4F45E635">
      <w:pPr>
        <w:pStyle w:val="12"/>
        <w:rPr>
          <w:rFonts w:hint="default" w:ascii="Times New Roman" w:hAnsi="Times New Roman" w:eastAsia="宋体" w:cs="Times New Roman"/>
          <w:b/>
          <w:color w:val="auto"/>
          <w:spacing w:val="20"/>
          <w:w w:val="150"/>
          <w:sz w:val="36"/>
          <w:szCs w:val="52"/>
          <w:lang w:val="en" w:eastAsia="zh-CN"/>
        </w:rPr>
      </w:pPr>
    </w:p>
    <w:p w14:paraId="68D8F9CB">
      <w:pPr>
        <w:rPr>
          <w:rFonts w:hint="default" w:ascii="Times New Roman" w:hAnsi="Times New Roman" w:cs="Times New Roman"/>
          <w:lang w:val="en" w:eastAsia="zh-CN"/>
        </w:rPr>
      </w:pPr>
    </w:p>
    <w:p w14:paraId="63C51C23">
      <w:pPr>
        <w:pStyle w:val="98"/>
        <w:rPr>
          <w:rFonts w:ascii="Times New Roman" w:hAnsi="Times New Roman" w:cs="Times New Roman"/>
          <w:lang w:val="en"/>
        </w:rPr>
      </w:pPr>
    </w:p>
    <w:p w14:paraId="66CB1EEF">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51C9992B">
      <w:pPr>
        <w:pStyle w:val="161"/>
        <w:ind w:firstLine="0"/>
        <w:rPr>
          <w:rFonts w:hint="default" w:ascii="Times New Roman" w:hAnsi="Times New Roman" w:eastAsia="宋体" w:cs="Times New Roman"/>
          <w:color w:val="auto"/>
          <w:lang w:eastAsia="zh-CN"/>
        </w:rPr>
      </w:pPr>
    </w:p>
    <w:p w14:paraId="4D3297E1">
      <w:pPr>
        <w:pStyle w:val="234"/>
        <w:spacing w:line="360" w:lineRule="auto"/>
        <w:jc w:val="center"/>
        <w:rPr>
          <w:rFonts w:ascii="Times New Roman" w:hAnsi="Times New Roman" w:eastAsia="仿宋_GB2312" w:cs="Times New Roman"/>
          <w:b/>
          <w:bCs/>
          <w:color w:val="auto"/>
          <w:sz w:val="44"/>
          <w:szCs w:val="44"/>
          <w:lang w:val="en"/>
        </w:rPr>
      </w:pPr>
      <w:r>
        <w:rPr>
          <w:rFonts w:ascii="Times New Roman" w:hAnsi="Times New Roman" w:cs="Times New Roman"/>
          <w:color w:val="auto"/>
          <w:sz w:val="28"/>
          <w:szCs w:val="28"/>
        </w:rPr>
        <w:br w:type="page"/>
      </w:r>
      <w:r>
        <w:rPr>
          <w:rFonts w:ascii="Times New Roman" w:hAnsi="Times New Roman" w:eastAsia="仿宋_GB2312" w:cs="Times New Roman"/>
          <w:b/>
          <w:bCs/>
          <w:color w:val="auto"/>
          <w:sz w:val="44"/>
          <w:szCs w:val="44"/>
          <w:lang w:val="en"/>
        </w:rPr>
        <w:t>目  录</w:t>
      </w:r>
    </w:p>
    <w:p w14:paraId="49F2929E">
      <w:pPr>
        <w:pStyle w:val="234"/>
        <w:spacing w:line="360" w:lineRule="auto"/>
        <w:rPr>
          <w:rFonts w:ascii="Times New Roman" w:hAnsi="Times New Roman" w:eastAsia="仿宋_GB2312" w:cs="Times New Roman"/>
          <w:color w:val="auto"/>
          <w:sz w:val="28"/>
          <w:szCs w:val="28"/>
          <w:lang w:val="zh-TW"/>
        </w:rPr>
      </w:pPr>
    </w:p>
    <w:p w14:paraId="2AE6A2D8">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3849F2AC">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0193FC70">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三、投标报价表格</w:t>
      </w:r>
    </w:p>
    <w:p w14:paraId="0789E584">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四、企业声明函</w:t>
      </w:r>
    </w:p>
    <w:p w14:paraId="65386B6C">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五、商务条款偏离表</w:t>
      </w:r>
    </w:p>
    <w:p w14:paraId="0C3E95AF">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六、技术规格偏离表</w:t>
      </w:r>
    </w:p>
    <w:p w14:paraId="0AB4B123">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七、服务规格偏离表</w:t>
      </w:r>
    </w:p>
    <w:p w14:paraId="2A3232D7">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八、综合证明文件</w:t>
      </w:r>
    </w:p>
    <w:p w14:paraId="067A5B35">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九、产品适用政府采购政策情况表（节能、环保）</w:t>
      </w:r>
    </w:p>
    <w:p w14:paraId="666AFFFD">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十</w:t>
      </w:r>
      <w:r>
        <w:rPr>
          <w:rFonts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lang w:val="zh-TW"/>
        </w:rPr>
        <w:t>其他文件</w:t>
      </w:r>
    </w:p>
    <w:p w14:paraId="7B2090B9">
      <w:pPr>
        <w:pStyle w:val="234"/>
        <w:spacing w:line="360" w:lineRule="auto"/>
        <w:rPr>
          <w:rFonts w:ascii="Times New Roman" w:hAnsi="Times New Roman" w:eastAsia="仿宋_GB2312" w:cs="Times New Roman"/>
          <w:color w:val="auto"/>
          <w:sz w:val="28"/>
          <w:szCs w:val="28"/>
          <w:lang w:val="zh-TW"/>
        </w:rPr>
      </w:pPr>
    </w:p>
    <w:p w14:paraId="53994AC1">
      <w:pPr>
        <w:pStyle w:val="234"/>
        <w:spacing w:line="360" w:lineRule="auto"/>
        <w:rPr>
          <w:rFonts w:ascii="Times New Roman" w:hAnsi="Times New Roman" w:eastAsia="仿宋_GB2312" w:cs="Times New Roman"/>
          <w:color w:val="auto"/>
          <w:sz w:val="28"/>
          <w:szCs w:val="28"/>
          <w:lang w:val="zh-TW"/>
        </w:rPr>
      </w:pPr>
    </w:p>
    <w:p w14:paraId="62B35492">
      <w:pPr>
        <w:pStyle w:val="3"/>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color w:val="auto"/>
          <w:lang w:eastAsia="zh-CN"/>
        </w:rPr>
        <w:br w:type="page"/>
      </w:r>
      <w:bookmarkStart w:id="360" w:name="_Toc520566279"/>
      <w:bookmarkStart w:id="361" w:name="_Toc1166680205"/>
      <w:bookmarkStart w:id="362" w:name="_Toc1004533822"/>
      <w:bookmarkStart w:id="363" w:name="_Toc796765497"/>
      <w:bookmarkStart w:id="364" w:name="_Toc653176911"/>
      <w:bookmarkStart w:id="365" w:name="_Toc296336852"/>
      <w:bookmarkStart w:id="366" w:name="_Toc1032668283"/>
      <w:bookmarkStart w:id="367" w:name="_Toc343930138"/>
      <w:bookmarkStart w:id="368" w:name="_Toc1383476989"/>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360"/>
      <w:bookmarkEnd w:id="361"/>
      <w:bookmarkEnd w:id="362"/>
      <w:bookmarkEnd w:id="363"/>
      <w:bookmarkEnd w:id="364"/>
      <w:bookmarkEnd w:id="365"/>
      <w:bookmarkEnd w:id="366"/>
      <w:bookmarkEnd w:id="367"/>
      <w:bookmarkEnd w:id="368"/>
    </w:p>
    <w:p w14:paraId="385BE2C5">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val="en" w:eastAsia="zh-CN"/>
        </w:rPr>
        <w:t>河南信息统计职业学院</w:t>
      </w:r>
      <w:r>
        <w:rPr>
          <w:rFonts w:hint="default" w:ascii="Times New Roman" w:hAnsi="Times New Roman" w:eastAsia="仿宋_GB2312" w:cs="Times New Roman"/>
          <w:color w:val="auto"/>
          <w:sz w:val="28"/>
          <w:szCs w:val="28"/>
          <w:u w:val="single"/>
          <w:lang w:eastAsia="zh-CN"/>
        </w:rPr>
        <w:t xml:space="preserve"> </w:t>
      </w:r>
    </w:p>
    <w:p w14:paraId="486DF1E6">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ascii="Times New Roman" w:hAnsi="Times New Roman" w:eastAsia="仿宋_GB2312" w:cs="Times New Roman"/>
          <w:color w:val="auto"/>
          <w:sz w:val="28"/>
          <w:szCs w:val="28"/>
          <w:u w:val="single"/>
          <w:lang w:val="en" w:eastAsia="zh-CN"/>
        </w:rPr>
        <w:t>豫财招标采购-2025-625</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河南信息统计职业学院（白沙校区）AB实训楼教学信息化一期（一）项目</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6D29D8E4">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570716F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6628CF9A">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7373964C">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52173CE3">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789BD634">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05F30FA2">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53481AB4">
      <w:pPr>
        <w:wordWrap w:val="0"/>
        <w:spacing w:after="0" w:line="440" w:lineRule="exact"/>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79B39D2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06514D9">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3C0A219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2C6A7AE1">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0E064AE2">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0C84277A">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3B6DBCBC">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5EB46DA1">
      <w:pPr>
        <w:wordWrap w:val="0"/>
        <w:spacing w:after="0" w:line="440" w:lineRule="exact"/>
        <w:ind w:firstLine="560"/>
        <w:rPr>
          <w:rFonts w:hint="default" w:ascii="Times New Roman" w:hAnsi="Times New Roman" w:eastAsia="仿宋_GB2312" w:cs="Times New Roman"/>
          <w:color w:val="auto"/>
          <w:sz w:val="28"/>
          <w:szCs w:val="28"/>
          <w:lang w:eastAsia="zh-CN"/>
        </w:rPr>
      </w:pPr>
    </w:p>
    <w:p w14:paraId="205C15A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3B49F57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74BDCEDD">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1ABC9A10">
      <w:pPr>
        <w:wordWrap w:val="0"/>
        <w:spacing w:after="0" w:line="440" w:lineRule="exact"/>
        <w:ind w:firstLine="465"/>
        <w:rPr>
          <w:rFonts w:hint="default" w:ascii="Times New Roman" w:hAnsi="Times New Roman" w:eastAsia="仿宋_GB2312" w:cs="Times New Roman"/>
          <w:color w:val="auto"/>
          <w:sz w:val="28"/>
          <w:szCs w:val="28"/>
          <w:lang w:eastAsia="zh-CN"/>
        </w:rPr>
      </w:pPr>
    </w:p>
    <w:p w14:paraId="5F5554D3">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73C71D9D">
      <w:pPr>
        <w:wordWrap w:val="0"/>
        <w:spacing w:after="0" w:line="44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747EC015">
      <w:pPr>
        <w:pStyle w:val="16"/>
        <w:wordWrap w:val="0"/>
        <w:spacing w:before="0" w:after="0" w:line="440" w:lineRule="exact"/>
        <w:rPr>
          <w:rFonts w:ascii="Times New Roman" w:hAnsi="Times New Roman" w:eastAsia="仿宋_GB2312"/>
          <w:sz w:val="28"/>
          <w:szCs w:val="28"/>
          <w:lang w:eastAsia="zh-CN"/>
        </w:rPr>
      </w:pPr>
    </w:p>
    <w:p w14:paraId="4128BC2E">
      <w:pPr>
        <w:wordWrap w:val="0"/>
        <w:spacing w:after="0" w:line="440" w:lineRule="exact"/>
        <w:rPr>
          <w:rFonts w:hint="default" w:ascii="Times New Roman" w:hAnsi="Times New Roman" w:eastAsia="仿宋_GB2312" w:cs="Times New Roman"/>
          <w:color w:val="auto"/>
          <w:lang w:eastAsia="zh-CN"/>
        </w:rPr>
      </w:pPr>
    </w:p>
    <w:p w14:paraId="14D19E8C">
      <w:pPr>
        <w:wordWrap w:val="0"/>
        <w:spacing w:after="0" w:line="44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44A242DD">
      <w:pPr>
        <w:pStyle w:val="3"/>
        <w:spacing w:before="0" w:after="0" w:line="360" w:lineRule="auto"/>
        <w:jc w:val="center"/>
        <w:rPr>
          <w:rFonts w:ascii="Times New Roman" w:hAnsi="Times New Roman" w:eastAsia="方正小标宋_GBK"/>
          <w:b w:val="0"/>
          <w:color w:val="auto"/>
          <w:sz w:val="30"/>
          <w:szCs w:val="30"/>
          <w:lang w:val="en-US" w:eastAsia="zh-CN"/>
        </w:rPr>
      </w:pPr>
      <w:bookmarkStart w:id="369" w:name="_Toc2582321"/>
      <w:bookmarkStart w:id="370" w:name="_Toc74240237"/>
      <w:bookmarkStart w:id="371" w:name="_Toc20897"/>
      <w:bookmarkStart w:id="372" w:name="_Toc532473507"/>
      <w:bookmarkStart w:id="373" w:name="_Toc515647818"/>
      <w:bookmarkStart w:id="374" w:name="_Toc1881"/>
      <w:r>
        <w:rPr>
          <w:rFonts w:ascii="Times New Roman" w:hAnsi="Times New Roman"/>
          <w:color w:val="auto"/>
          <w:szCs w:val="28"/>
          <w:lang w:val="en-US" w:eastAsia="zh-CN"/>
        </w:rPr>
        <w:br w:type="page"/>
      </w:r>
      <w:bookmarkStart w:id="375" w:name="_Toc1552610899"/>
      <w:bookmarkStart w:id="376" w:name="_Toc2113425695"/>
      <w:bookmarkStart w:id="377" w:name="_Toc228367634"/>
      <w:bookmarkStart w:id="378" w:name="_Toc1472753336"/>
      <w:bookmarkStart w:id="379" w:name="_Toc942115178"/>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375"/>
      <w:bookmarkEnd w:id="376"/>
      <w:bookmarkEnd w:id="377"/>
      <w:bookmarkEnd w:id="378"/>
      <w:bookmarkEnd w:id="379"/>
    </w:p>
    <w:p w14:paraId="06E7A751">
      <w:pPr>
        <w:spacing w:line="360" w:lineRule="auto"/>
        <w:rPr>
          <w:rFonts w:hint="default" w:ascii="Times New Roman" w:hAnsi="Times New Roman" w:eastAsia="宋体" w:cs="Times New Roman"/>
          <w:color w:val="auto"/>
          <w:sz w:val="28"/>
          <w:szCs w:val="28"/>
          <w:lang w:val="en-US" w:eastAsia="zh-CN"/>
        </w:rPr>
      </w:pPr>
    </w:p>
    <w:p w14:paraId="17963F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河南信息统计职业学院</w:t>
      </w:r>
      <w:r>
        <w:rPr>
          <w:rFonts w:hint="default" w:ascii="Times New Roman" w:hAnsi="Times New Roman" w:eastAsia="仿宋_GB2312" w:cs="Times New Roman"/>
          <w:color w:val="auto"/>
          <w:sz w:val="28"/>
          <w:szCs w:val="28"/>
          <w:u w:val="single"/>
          <w:lang w:val="en-US" w:eastAsia="zh-CN"/>
        </w:rPr>
        <w:t xml:space="preserve"> </w:t>
      </w:r>
    </w:p>
    <w:p w14:paraId="06F0D0EE">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43C309C3">
      <w:pPr>
        <w:pStyle w:val="98"/>
        <w:rPr>
          <w:rFonts w:ascii="Times New Roman" w:hAnsi="Times New Roman" w:cs="Times New Roman"/>
        </w:rPr>
      </w:pPr>
    </w:p>
    <w:p w14:paraId="171D47CF">
      <w:pPr>
        <w:spacing w:line="360" w:lineRule="auto"/>
        <w:ind w:firstLine="480"/>
        <w:rPr>
          <w:rFonts w:hint="default" w:ascii="Times New Roman" w:hAnsi="Times New Roman" w:eastAsia="仿宋_GB2312" w:cs="Times New Roman"/>
          <w:color w:val="auto"/>
          <w:sz w:val="28"/>
          <w:szCs w:val="28"/>
          <w:lang w:val="en-US" w:eastAsia="zh-CN"/>
        </w:rPr>
      </w:pPr>
    </w:p>
    <w:p w14:paraId="2532F71A">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特此证明。</w:t>
      </w:r>
    </w:p>
    <w:p w14:paraId="0186CB49">
      <w:pPr>
        <w:spacing w:line="360" w:lineRule="auto"/>
        <w:ind w:firstLine="480"/>
        <w:rPr>
          <w:rFonts w:hint="default" w:ascii="Times New Roman" w:hAnsi="Times New Roman" w:eastAsia="仿宋_GB2312" w:cs="Times New Roman"/>
          <w:color w:val="auto"/>
          <w:sz w:val="28"/>
          <w:szCs w:val="28"/>
          <w:lang w:val="en-US" w:eastAsia="zh-CN"/>
        </w:rPr>
      </w:pPr>
    </w:p>
    <w:p w14:paraId="4F70A2A4">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23FEEBF2">
      <w:pPr>
        <w:pStyle w:val="234"/>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7392A9C1">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5BD2B18F">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7355D0E6">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Layout w:type="fixed"/>
        <w:tblCellMar>
          <w:top w:w="0" w:type="dxa"/>
          <w:left w:w="0" w:type="dxa"/>
          <w:bottom w:w="0" w:type="dxa"/>
          <w:right w:w="0" w:type="dxa"/>
        </w:tblCellMar>
      </w:tblPr>
      <w:tblGrid>
        <w:gridCol w:w="4484"/>
        <w:gridCol w:w="4485"/>
      </w:tblGrid>
      <w:tr w14:paraId="09D730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FFFFFF"/>
            <w:noWrap w:val="0"/>
            <w:tcMar>
              <w:top w:w="80" w:type="dxa"/>
              <w:left w:w="80" w:type="dxa"/>
              <w:bottom w:w="80" w:type="dxa"/>
              <w:right w:w="80" w:type="dxa"/>
            </w:tcMar>
            <w:vAlign w:val="center"/>
          </w:tcPr>
          <w:p w14:paraId="0CE3B43E">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FFFFFF"/>
            <w:noWrap w:val="0"/>
            <w:tcMar>
              <w:top w:w="80" w:type="dxa"/>
              <w:left w:w="80" w:type="dxa"/>
              <w:bottom w:w="80" w:type="dxa"/>
              <w:right w:w="80" w:type="dxa"/>
            </w:tcMar>
            <w:vAlign w:val="center"/>
          </w:tcPr>
          <w:p w14:paraId="7F9775BF">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60F788EC">
      <w:pPr>
        <w:spacing w:line="360" w:lineRule="auto"/>
        <w:ind w:firstLine="480"/>
        <w:rPr>
          <w:rFonts w:hint="default" w:ascii="Times New Roman" w:hAnsi="Times New Roman" w:eastAsia="仿宋_GB2312" w:cs="Times New Roman"/>
          <w:color w:val="auto"/>
          <w:sz w:val="28"/>
          <w:szCs w:val="28"/>
          <w:lang w:val="en-US" w:eastAsia="zh-CN"/>
        </w:rPr>
      </w:pPr>
    </w:p>
    <w:p w14:paraId="1ABF3D97">
      <w:pPr>
        <w:spacing w:line="360" w:lineRule="auto"/>
        <w:ind w:firstLine="480"/>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注：自然人投标的无需提供。</w:t>
      </w:r>
    </w:p>
    <w:p w14:paraId="624F0162">
      <w:pPr>
        <w:pStyle w:val="38"/>
        <w:ind w:left="840" w:hanging="420"/>
        <w:rPr>
          <w:rFonts w:hint="default" w:cs="Times New Roman"/>
          <w:color w:val="auto"/>
          <w:lang w:eastAsia="zh-CN"/>
        </w:rPr>
        <w:sectPr>
          <w:headerReference r:id="rId8" w:type="default"/>
          <w:pgSz w:w="11900" w:h="16838"/>
          <w:pgMar w:top="1417" w:right="1417" w:bottom="1417" w:left="1701" w:header="851" w:footer="992" w:gutter="0"/>
          <w:cols w:space="720" w:num="1"/>
          <w:docGrid w:linePitch="312" w:charSpace="0"/>
        </w:sectPr>
      </w:pPr>
    </w:p>
    <w:p w14:paraId="5E523EFA">
      <w:pPr>
        <w:pStyle w:val="3"/>
        <w:spacing w:before="140" w:after="140" w:line="360" w:lineRule="auto"/>
        <w:jc w:val="center"/>
        <w:rPr>
          <w:rFonts w:ascii="Times New Roman" w:hAnsi="Times New Roman" w:eastAsia="方正小标宋_GBK"/>
          <w:b w:val="0"/>
          <w:color w:val="auto"/>
          <w:sz w:val="30"/>
          <w:szCs w:val="30"/>
          <w:lang w:eastAsia="zh-CN"/>
        </w:rPr>
      </w:pPr>
      <w:bookmarkStart w:id="380" w:name="_Toc374312795"/>
      <w:bookmarkStart w:id="381" w:name="_Toc284882205"/>
      <w:bookmarkStart w:id="382" w:name="_Toc1046173163"/>
      <w:bookmarkStart w:id="383" w:name="_Toc320103337"/>
      <w:bookmarkStart w:id="384" w:name="_Toc1255393211"/>
      <w:r>
        <w:rPr>
          <w:rFonts w:ascii="Times New Roman" w:hAnsi="Times New Roman" w:eastAsia="方正小标宋_GBK"/>
          <w:b w:val="0"/>
          <w:color w:val="auto"/>
          <w:sz w:val="30"/>
          <w:szCs w:val="30"/>
          <w:lang w:eastAsia="zh-CN"/>
        </w:rPr>
        <w:t>三、投标报价表格</w:t>
      </w:r>
      <w:bookmarkEnd w:id="380"/>
      <w:bookmarkEnd w:id="381"/>
      <w:bookmarkEnd w:id="382"/>
      <w:bookmarkEnd w:id="383"/>
      <w:bookmarkEnd w:id="384"/>
    </w:p>
    <w:p w14:paraId="78FFCADE">
      <w:pPr>
        <w:spacing w:after="40" w:line="360" w:lineRule="auto"/>
        <w:jc w:val="center"/>
        <w:outlineLvl w:val="2"/>
        <w:rPr>
          <w:rFonts w:hint="default" w:ascii="Times New Roman" w:hAnsi="Times New Roman" w:eastAsia="黑体" w:cs="Times New Roman"/>
          <w:color w:val="auto"/>
          <w:sz w:val="28"/>
          <w:szCs w:val="28"/>
          <w:lang w:eastAsia="zh-CN"/>
        </w:rPr>
      </w:pPr>
      <w:bookmarkStart w:id="385" w:name="_Toc562840553"/>
      <w:bookmarkStart w:id="386" w:name="_Toc1289935819"/>
      <w:bookmarkStart w:id="387" w:name="_Toc55824951"/>
      <w:r>
        <w:rPr>
          <w:rFonts w:hint="default" w:ascii="Times New Roman" w:hAnsi="Times New Roman" w:eastAsia="黑体" w:cs="Times New Roman"/>
          <w:color w:val="auto"/>
          <w:sz w:val="28"/>
          <w:szCs w:val="28"/>
          <w:lang w:eastAsia="zh-CN"/>
        </w:rPr>
        <w:t>1</w:t>
      </w:r>
      <w:r>
        <w:rPr>
          <w:rFonts w:hint="default" w:ascii="Times New Roman" w:hAnsi="Times New Roman" w:eastAsia="黑体" w:cs="Times New Roman"/>
          <w:color w:val="auto"/>
          <w:sz w:val="28"/>
          <w:szCs w:val="28"/>
          <w:lang w:val="en-US" w:eastAsia="zh-CN"/>
        </w:rPr>
        <w:t>.</w:t>
      </w:r>
      <w:r>
        <w:rPr>
          <w:rFonts w:hint="default" w:ascii="Times New Roman" w:hAnsi="Times New Roman" w:eastAsia="黑体" w:cs="Times New Roman"/>
          <w:color w:val="auto"/>
          <w:sz w:val="28"/>
          <w:szCs w:val="28"/>
          <w:lang w:eastAsia="zh-CN"/>
        </w:rPr>
        <w:t>投标主要内容汇总表</w:t>
      </w:r>
      <w:bookmarkEnd w:id="385"/>
      <w:bookmarkEnd w:id="386"/>
      <w:bookmarkEnd w:id="387"/>
    </w:p>
    <w:tbl>
      <w:tblPr>
        <w:tblStyle w:val="50"/>
        <w:tblW w:w="0" w:type="auto"/>
        <w:jc w:val="center"/>
        <w:tblLayout w:type="fixed"/>
        <w:tblCellMar>
          <w:top w:w="0" w:type="dxa"/>
          <w:left w:w="108" w:type="dxa"/>
          <w:bottom w:w="0" w:type="dxa"/>
          <w:right w:w="108" w:type="dxa"/>
        </w:tblCellMar>
      </w:tblPr>
      <w:tblGrid>
        <w:gridCol w:w="5887"/>
        <w:gridCol w:w="2888"/>
      </w:tblGrid>
      <w:tr w14:paraId="42EB8400">
        <w:tblPrEx>
          <w:tblCellMar>
            <w:top w:w="0" w:type="dxa"/>
            <w:left w:w="108" w:type="dxa"/>
            <w:bottom w:w="0" w:type="dxa"/>
            <w:right w:w="108" w:type="dxa"/>
          </w:tblCellMar>
        </w:tblPrEx>
        <w:trPr>
          <w:jc w:val="center"/>
        </w:trPr>
        <w:tc>
          <w:tcPr>
            <w:tcW w:w="5887" w:type="dxa"/>
            <w:noWrap w:val="0"/>
            <w:vAlign w:val="top"/>
          </w:tcPr>
          <w:p w14:paraId="6644473C">
            <w:pPr>
              <w:pStyle w:val="12"/>
              <w:spacing w:after="0"/>
              <w:ind w:left="0" w:leftChars="0"/>
              <w:rPr>
                <w:rFonts w:hint="default" w:ascii="Times New Roman" w:hAnsi="Times New Roman" w:cs="Times New Roman"/>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豫财招标采购-2025-625</w:t>
            </w:r>
          </w:p>
        </w:tc>
        <w:tc>
          <w:tcPr>
            <w:tcW w:w="2888" w:type="dxa"/>
            <w:noWrap w:val="0"/>
            <w:vAlign w:val="center"/>
          </w:tcPr>
          <w:p w14:paraId="00B4FC45">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153FFAC4">
      <w:pPr>
        <w:pStyle w:val="16"/>
        <w:spacing w:before="0"/>
        <w:rPr>
          <w:rFonts w:ascii="Times New Roman" w:hAnsi="Times New Roman"/>
          <w:sz w:val="2"/>
          <w:szCs w:val="2"/>
        </w:rPr>
      </w:pP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4C94B7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430F55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34B4085">
            <w:pPr>
              <w:spacing w:after="0"/>
              <w:ind w:right="210" w:rightChars="100"/>
              <w:jc w:val="left"/>
              <w:rPr>
                <w:rFonts w:hint="default" w:ascii="Times New Roman" w:hAnsi="Times New Roman" w:eastAsia="仿宋_GB2312" w:cs="Times New Roman"/>
                <w:bCs/>
                <w:color w:val="auto"/>
                <w:kern w:val="0"/>
                <w:sz w:val="28"/>
                <w:szCs w:val="28"/>
                <w:lang w:val="en" w:eastAsia="zh-CN"/>
              </w:rPr>
            </w:pPr>
            <w:r>
              <w:rPr>
                <w:rFonts w:ascii="Times New Roman" w:hAnsi="Times New Roman" w:eastAsia="仿宋_GB2312" w:cs="Times New Roman"/>
                <w:bCs/>
                <w:color w:val="auto"/>
                <w:kern w:val="0"/>
                <w:sz w:val="28"/>
                <w:szCs w:val="28"/>
                <w:lang w:val="en" w:eastAsia="zh-CN"/>
              </w:rPr>
              <w:t>河南信息统计职业学院（白沙校区）AB实训楼教学信息化一期（一）项目</w:t>
            </w:r>
          </w:p>
        </w:tc>
      </w:tr>
      <w:tr w14:paraId="568C283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21C091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34610BF">
            <w:pPr>
              <w:spacing w:after="0"/>
              <w:ind w:left="210" w:leftChars="100" w:right="210" w:rightChars="100"/>
              <w:rPr>
                <w:rFonts w:hint="default" w:ascii="Times New Roman" w:hAnsi="Times New Roman" w:eastAsia="仿宋_GB2312" w:cs="Times New Roman"/>
                <w:bCs/>
                <w:color w:val="auto"/>
                <w:kern w:val="0"/>
                <w:sz w:val="28"/>
                <w:szCs w:val="28"/>
              </w:rPr>
            </w:pPr>
          </w:p>
        </w:tc>
      </w:tr>
      <w:tr w14:paraId="6BF2EA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11A710A">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E1FD09E">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1FEB249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4CA06E7">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94DCC6D">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4F85701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FF2943C">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F95EC9D">
            <w:pPr>
              <w:spacing w:after="0"/>
              <w:ind w:left="210" w:leftChars="100" w:right="210" w:rightChars="100"/>
              <w:rPr>
                <w:rFonts w:hint="default" w:ascii="Times New Roman" w:hAnsi="Times New Roman" w:eastAsia="仿宋_GB2312" w:cs="Times New Roman"/>
                <w:bCs/>
                <w:color w:val="auto"/>
                <w:kern w:val="0"/>
                <w:sz w:val="28"/>
                <w:szCs w:val="28"/>
                <w:lang w:val="en" w:eastAsia="zh-CN"/>
              </w:rPr>
            </w:pPr>
          </w:p>
        </w:tc>
      </w:tr>
      <w:tr w14:paraId="58FD9C4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5FF34F1">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交货地点</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119F3A2">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lang w:val="en-US" w:eastAsia="zh-CN"/>
              </w:rPr>
            </w:pPr>
          </w:p>
        </w:tc>
      </w:tr>
      <w:tr w14:paraId="1DC43F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5C893D2">
            <w:pPr>
              <w:spacing w:after="0" w:line="360" w:lineRule="auto"/>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质量标准</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471EBF3">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rPr>
            </w:pPr>
          </w:p>
        </w:tc>
      </w:tr>
      <w:tr w14:paraId="1AB49EE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512BC9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C1A0F0C">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年，从验收合格之日起开始计算</w:t>
            </w:r>
          </w:p>
        </w:tc>
      </w:tr>
      <w:tr w14:paraId="6216BB7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AA70381">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2C2357B">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48DE906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CD5E969">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9A2AACD">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rPr>
              <w:t>从投标截止之日起60天</w:t>
            </w:r>
          </w:p>
        </w:tc>
      </w:tr>
      <w:tr w14:paraId="5390086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31F7749">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210F37A">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3BEA47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F71A6A3">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D4DA2DF">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61A573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4E2F9E8">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8E2378F">
            <w:pPr>
              <w:spacing w:after="0"/>
              <w:ind w:left="210" w:leftChars="100" w:right="210" w:rightChars="100"/>
              <w:rPr>
                <w:rFonts w:hint="default" w:ascii="Times New Roman" w:hAnsi="Times New Roman" w:eastAsia="仿宋_GB2312" w:cs="Times New Roman"/>
                <w:bCs/>
                <w:color w:val="auto"/>
                <w:kern w:val="0"/>
                <w:sz w:val="28"/>
                <w:szCs w:val="28"/>
              </w:rPr>
            </w:pPr>
          </w:p>
        </w:tc>
      </w:tr>
    </w:tbl>
    <w:p w14:paraId="5BCA2A96">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39C77C26">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197794B7">
      <w:pPr>
        <w:pStyle w:val="4"/>
        <w:spacing w:before="0" w:after="0" w:line="360" w:lineRule="auto"/>
        <w:jc w:val="center"/>
        <w:rPr>
          <w:rFonts w:ascii="Times New Roman" w:hAnsi="Times New Roman" w:eastAsia="黑体"/>
          <w:color w:val="auto"/>
          <w:kern w:val="2"/>
          <w:szCs w:val="28"/>
          <w:lang w:val="en-US" w:eastAsia="zh-CN"/>
        </w:rPr>
        <w:sectPr>
          <w:headerReference r:id="rId9" w:type="default"/>
          <w:footerReference r:id="rId10" w:type="default"/>
          <w:pgSz w:w="11900" w:h="16838"/>
          <w:pgMar w:top="1417" w:right="1417" w:bottom="1417" w:left="1701" w:header="851" w:footer="992" w:gutter="0"/>
          <w:cols w:space="720" w:num="1"/>
        </w:sectPr>
      </w:pPr>
      <w:bookmarkStart w:id="388" w:name="_Toc145274497"/>
      <w:bookmarkStart w:id="389" w:name="_Toc1901647701"/>
      <w:bookmarkStart w:id="390" w:name="_Toc1593252031"/>
      <w:bookmarkStart w:id="391" w:name="_Toc1752312956"/>
    </w:p>
    <w:p w14:paraId="55F39B14">
      <w:pPr>
        <w:pStyle w:val="4"/>
        <w:spacing w:before="0" w:after="0" w:line="360" w:lineRule="auto"/>
        <w:jc w:val="center"/>
        <w:rPr>
          <w:rFonts w:ascii="Times New Roman" w:hAnsi="Times New Roman" w:eastAsia="黑体"/>
          <w:color w:val="auto"/>
          <w:kern w:val="2"/>
          <w:szCs w:val="28"/>
        </w:rPr>
      </w:pPr>
      <w:bookmarkStart w:id="392" w:name="_Toc517460750"/>
      <w:bookmarkStart w:id="393" w:name="_Toc2036135302"/>
      <w:bookmarkStart w:id="394" w:name="_Toc842364303"/>
      <w:r>
        <w:rPr>
          <w:rFonts w:ascii="Times New Roman" w:hAnsi="Times New Roman" w:eastAsia="黑体"/>
          <w:color w:val="auto"/>
          <w:kern w:val="2"/>
          <w:szCs w:val="28"/>
          <w:lang w:val="en-US" w:eastAsia="zh-CN"/>
        </w:rPr>
        <w:t>2.</w:t>
      </w:r>
      <w:r>
        <w:rPr>
          <w:rFonts w:ascii="Times New Roman" w:hAnsi="Times New Roman" w:eastAsia="黑体"/>
          <w:color w:val="auto"/>
          <w:kern w:val="2"/>
          <w:szCs w:val="28"/>
          <w:lang w:val="en"/>
        </w:rPr>
        <w:t xml:space="preserve"> </w:t>
      </w:r>
      <w:r>
        <w:rPr>
          <w:rFonts w:ascii="Times New Roman" w:hAnsi="Times New Roman" w:eastAsia="黑体"/>
          <w:color w:val="auto"/>
          <w:kern w:val="2"/>
          <w:szCs w:val="28"/>
        </w:rPr>
        <w:t>投标分项报价表</w:t>
      </w:r>
      <w:bookmarkEnd w:id="369"/>
      <w:bookmarkEnd w:id="370"/>
      <w:bookmarkEnd w:id="388"/>
      <w:bookmarkEnd w:id="389"/>
      <w:bookmarkEnd w:id="390"/>
      <w:bookmarkEnd w:id="391"/>
      <w:bookmarkEnd w:id="392"/>
      <w:bookmarkEnd w:id="393"/>
      <w:bookmarkEnd w:id="394"/>
    </w:p>
    <w:bookmarkEnd w:id="371"/>
    <w:bookmarkEnd w:id="372"/>
    <w:bookmarkEnd w:id="373"/>
    <w:bookmarkEnd w:id="374"/>
    <w:tbl>
      <w:tblPr>
        <w:tblStyle w:val="50"/>
        <w:tblW w:w="0" w:type="auto"/>
        <w:jc w:val="center"/>
        <w:tblLayout w:type="fixed"/>
        <w:tblCellMar>
          <w:top w:w="0" w:type="dxa"/>
          <w:left w:w="108" w:type="dxa"/>
          <w:bottom w:w="0" w:type="dxa"/>
          <w:right w:w="108" w:type="dxa"/>
        </w:tblCellMar>
      </w:tblPr>
      <w:tblGrid>
        <w:gridCol w:w="688"/>
        <w:gridCol w:w="2827"/>
        <w:gridCol w:w="1072"/>
        <w:gridCol w:w="1641"/>
        <w:gridCol w:w="1504"/>
        <w:gridCol w:w="1002"/>
        <w:gridCol w:w="1890"/>
        <w:gridCol w:w="138"/>
        <w:gridCol w:w="799"/>
        <w:gridCol w:w="1094"/>
        <w:gridCol w:w="1070"/>
        <w:gridCol w:w="30"/>
      </w:tblGrid>
      <w:tr w14:paraId="76093F64">
        <w:tblPrEx>
          <w:tblCellMar>
            <w:top w:w="0" w:type="dxa"/>
            <w:left w:w="108" w:type="dxa"/>
            <w:bottom w:w="0" w:type="dxa"/>
            <w:right w:w="108" w:type="dxa"/>
          </w:tblCellMar>
        </w:tblPrEx>
        <w:trPr>
          <w:gridAfter w:val="1"/>
          <w:wAfter w:w="30" w:type="dxa"/>
          <w:jc w:val="center"/>
        </w:trPr>
        <w:tc>
          <w:tcPr>
            <w:tcW w:w="10762" w:type="dxa"/>
            <w:gridSpan w:val="8"/>
            <w:noWrap w:val="0"/>
            <w:vAlign w:val="top"/>
          </w:tcPr>
          <w:p w14:paraId="4B1D4896">
            <w:pPr>
              <w:pStyle w:val="12"/>
              <w:spacing w:after="0"/>
              <w:ind w:left="0" w:leftChars="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豫财招标采购-2025-625</w:t>
            </w:r>
          </w:p>
        </w:tc>
        <w:tc>
          <w:tcPr>
            <w:tcW w:w="2963" w:type="dxa"/>
            <w:gridSpan w:val="3"/>
            <w:noWrap w:val="0"/>
            <w:vAlign w:val="center"/>
          </w:tcPr>
          <w:p w14:paraId="76A0549E">
            <w:pPr>
              <w:spacing w:after="0"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r w14:paraId="09D5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noWrap w:val="0"/>
            <w:vAlign w:val="center"/>
          </w:tcPr>
          <w:p w14:paraId="6D50A1B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序号</w:t>
            </w:r>
          </w:p>
        </w:tc>
        <w:tc>
          <w:tcPr>
            <w:tcW w:w="2827" w:type="dxa"/>
            <w:noWrap w:val="0"/>
            <w:vAlign w:val="center"/>
          </w:tcPr>
          <w:p w14:paraId="7EEA10DF">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名称</w:t>
            </w:r>
          </w:p>
        </w:tc>
        <w:tc>
          <w:tcPr>
            <w:tcW w:w="1072" w:type="dxa"/>
            <w:noWrap w:val="0"/>
            <w:vAlign w:val="center"/>
          </w:tcPr>
          <w:p w14:paraId="55EC7960">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品牌</w:t>
            </w:r>
          </w:p>
        </w:tc>
        <w:tc>
          <w:tcPr>
            <w:tcW w:w="1641" w:type="dxa"/>
            <w:noWrap w:val="0"/>
            <w:vAlign w:val="center"/>
          </w:tcPr>
          <w:p w14:paraId="76FD7E87">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型号和规格</w:t>
            </w:r>
          </w:p>
        </w:tc>
        <w:tc>
          <w:tcPr>
            <w:tcW w:w="1504" w:type="dxa"/>
            <w:noWrap w:val="0"/>
            <w:vAlign w:val="center"/>
          </w:tcPr>
          <w:p w14:paraId="27C74EBC">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数量</w:t>
            </w:r>
          </w:p>
        </w:tc>
        <w:tc>
          <w:tcPr>
            <w:tcW w:w="1002" w:type="dxa"/>
            <w:noWrap w:val="0"/>
            <w:vAlign w:val="center"/>
          </w:tcPr>
          <w:p w14:paraId="14EBAA11">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原产地</w:t>
            </w:r>
          </w:p>
        </w:tc>
        <w:tc>
          <w:tcPr>
            <w:tcW w:w="1890" w:type="dxa"/>
            <w:noWrap w:val="0"/>
            <w:vAlign w:val="center"/>
          </w:tcPr>
          <w:p w14:paraId="446C19BA">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制造商（服务商）名称</w:t>
            </w:r>
          </w:p>
        </w:tc>
        <w:tc>
          <w:tcPr>
            <w:tcW w:w="937" w:type="dxa"/>
            <w:gridSpan w:val="2"/>
            <w:noWrap w:val="0"/>
            <w:vAlign w:val="center"/>
          </w:tcPr>
          <w:p w14:paraId="652DF751">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单价</w:t>
            </w:r>
          </w:p>
        </w:tc>
        <w:tc>
          <w:tcPr>
            <w:tcW w:w="1094" w:type="dxa"/>
            <w:noWrap w:val="0"/>
            <w:vAlign w:val="center"/>
          </w:tcPr>
          <w:p w14:paraId="125D1E4D">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c>
          <w:tcPr>
            <w:tcW w:w="1100" w:type="dxa"/>
            <w:gridSpan w:val="2"/>
            <w:noWrap w:val="0"/>
            <w:vAlign w:val="center"/>
          </w:tcPr>
          <w:p w14:paraId="120DBA8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备注</w:t>
            </w:r>
          </w:p>
        </w:tc>
      </w:tr>
      <w:tr w14:paraId="3AD1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noWrap w:val="0"/>
            <w:vAlign w:val="center"/>
          </w:tcPr>
          <w:p w14:paraId="4E397682">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1</w:t>
            </w:r>
          </w:p>
        </w:tc>
        <w:tc>
          <w:tcPr>
            <w:tcW w:w="2827" w:type="dxa"/>
            <w:noWrap w:val="0"/>
            <w:vAlign w:val="center"/>
          </w:tcPr>
          <w:p w14:paraId="6795A9B4">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sz w:val="28"/>
                <w:szCs w:val="28"/>
                <w:lang w:val="en-US" w:eastAsia="zh-CN"/>
              </w:rPr>
              <w:t>网络广播管理软件</w:t>
            </w:r>
          </w:p>
        </w:tc>
        <w:tc>
          <w:tcPr>
            <w:tcW w:w="1072" w:type="dxa"/>
            <w:noWrap w:val="0"/>
            <w:vAlign w:val="top"/>
          </w:tcPr>
          <w:p w14:paraId="02F908B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64E5CC3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1349D8E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2800BAC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552E98C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2E4E152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3479A0E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1B572F6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2B15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7EE3044D">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2</w:t>
            </w:r>
          </w:p>
        </w:tc>
        <w:tc>
          <w:tcPr>
            <w:tcW w:w="2827" w:type="dxa"/>
            <w:noWrap w:val="0"/>
            <w:vAlign w:val="center"/>
          </w:tcPr>
          <w:p w14:paraId="0DF7AFF7">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天花喇叭</w:t>
            </w:r>
          </w:p>
        </w:tc>
        <w:tc>
          <w:tcPr>
            <w:tcW w:w="1072" w:type="dxa"/>
            <w:noWrap w:val="0"/>
            <w:vAlign w:val="top"/>
          </w:tcPr>
          <w:p w14:paraId="1CAD8B3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5437609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0DCE528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15C43D5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13B7E63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73FA3A9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6F9F92D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36221D1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00B5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20E9CECA">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3</w:t>
            </w:r>
          </w:p>
        </w:tc>
        <w:tc>
          <w:tcPr>
            <w:tcW w:w="2827" w:type="dxa"/>
            <w:noWrap w:val="0"/>
            <w:vAlign w:val="center"/>
          </w:tcPr>
          <w:p w14:paraId="1521D9BE">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IP终端功放</w:t>
            </w:r>
          </w:p>
        </w:tc>
        <w:tc>
          <w:tcPr>
            <w:tcW w:w="1072" w:type="dxa"/>
            <w:noWrap w:val="0"/>
            <w:vAlign w:val="top"/>
          </w:tcPr>
          <w:p w14:paraId="6E03EB9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10D6939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61FBB3B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2C4133B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7435CE3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0D152C5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2709F9F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20F72E2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77CC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2CA40DB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4</w:t>
            </w:r>
          </w:p>
        </w:tc>
        <w:tc>
          <w:tcPr>
            <w:tcW w:w="2827" w:type="dxa"/>
            <w:noWrap w:val="0"/>
            <w:vAlign w:val="center"/>
          </w:tcPr>
          <w:p w14:paraId="6F8D5D20">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寻呼中心</w:t>
            </w:r>
          </w:p>
        </w:tc>
        <w:tc>
          <w:tcPr>
            <w:tcW w:w="1072" w:type="dxa"/>
            <w:noWrap w:val="0"/>
            <w:vAlign w:val="top"/>
          </w:tcPr>
          <w:p w14:paraId="3C91E59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14B9033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0FBE8C3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6E6F51F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241559A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6097B59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4DBEB66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2B5733E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3D12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5D7DB2E8">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5</w:t>
            </w:r>
          </w:p>
        </w:tc>
        <w:tc>
          <w:tcPr>
            <w:tcW w:w="2827" w:type="dxa"/>
            <w:noWrap w:val="0"/>
            <w:vAlign w:val="center"/>
          </w:tcPr>
          <w:p w14:paraId="7C24580D">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无线系统主机</w:t>
            </w:r>
          </w:p>
        </w:tc>
        <w:tc>
          <w:tcPr>
            <w:tcW w:w="1072" w:type="dxa"/>
            <w:noWrap w:val="0"/>
            <w:vAlign w:val="top"/>
          </w:tcPr>
          <w:p w14:paraId="57EAD1E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5AD4A47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17E5376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169B5F5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66A7F7E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445CECE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1FC7C76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1980113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71C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noWrap w:val="0"/>
            <w:vAlign w:val="center"/>
          </w:tcPr>
          <w:p w14:paraId="6E64EB80">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6</w:t>
            </w:r>
          </w:p>
        </w:tc>
        <w:tc>
          <w:tcPr>
            <w:tcW w:w="2827" w:type="dxa"/>
            <w:noWrap w:val="0"/>
            <w:vAlign w:val="center"/>
          </w:tcPr>
          <w:p w14:paraId="5D4DF4CB">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音箱</w:t>
            </w:r>
          </w:p>
        </w:tc>
        <w:tc>
          <w:tcPr>
            <w:tcW w:w="1072" w:type="dxa"/>
            <w:noWrap w:val="0"/>
            <w:vAlign w:val="top"/>
          </w:tcPr>
          <w:p w14:paraId="05356EA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4981003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3CCF498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3ED98BE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640B90B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0B4A54D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73A3520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3049F98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4706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53ED8811">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7</w:t>
            </w:r>
          </w:p>
        </w:tc>
        <w:tc>
          <w:tcPr>
            <w:tcW w:w="2827" w:type="dxa"/>
            <w:noWrap w:val="0"/>
            <w:vAlign w:val="center"/>
          </w:tcPr>
          <w:p w14:paraId="2089D664">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接收器</w:t>
            </w:r>
          </w:p>
        </w:tc>
        <w:tc>
          <w:tcPr>
            <w:tcW w:w="1072" w:type="dxa"/>
            <w:noWrap w:val="0"/>
            <w:vAlign w:val="top"/>
          </w:tcPr>
          <w:p w14:paraId="6E241A1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70F9DE0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611D538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4BF36FC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01458C5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34986CA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0F9DDCB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08F54D6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355B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00BEC1BA">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8</w:t>
            </w:r>
          </w:p>
        </w:tc>
        <w:tc>
          <w:tcPr>
            <w:tcW w:w="2827" w:type="dxa"/>
            <w:noWrap w:val="0"/>
            <w:vAlign w:val="center"/>
          </w:tcPr>
          <w:p w14:paraId="14DBE5B0">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无线麦克风</w:t>
            </w:r>
          </w:p>
        </w:tc>
        <w:tc>
          <w:tcPr>
            <w:tcW w:w="1072" w:type="dxa"/>
            <w:noWrap w:val="0"/>
            <w:vAlign w:val="top"/>
          </w:tcPr>
          <w:p w14:paraId="6BA4F3C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1436C6A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3DDE229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3FA9210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19A36B5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07DA6D0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1D6D24D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2D4DBDD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3B9A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1E873F55">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9</w:t>
            </w:r>
          </w:p>
        </w:tc>
        <w:tc>
          <w:tcPr>
            <w:tcW w:w="2827" w:type="dxa"/>
            <w:noWrap w:val="0"/>
            <w:vAlign w:val="center"/>
          </w:tcPr>
          <w:p w14:paraId="17AFC2DA">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有线麦克风</w:t>
            </w:r>
          </w:p>
        </w:tc>
        <w:tc>
          <w:tcPr>
            <w:tcW w:w="1072" w:type="dxa"/>
            <w:noWrap w:val="0"/>
            <w:vAlign w:val="top"/>
          </w:tcPr>
          <w:p w14:paraId="3DE2399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409FAF0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288BE22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40E2D56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19745FA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0009928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34F5199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515F357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76A8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6214AE3B">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10</w:t>
            </w:r>
          </w:p>
        </w:tc>
        <w:tc>
          <w:tcPr>
            <w:tcW w:w="2827" w:type="dxa"/>
            <w:noWrap w:val="0"/>
            <w:vAlign w:val="center"/>
          </w:tcPr>
          <w:p w14:paraId="2A3C7B22">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硬盘</w:t>
            </w:r>
          </w:p>
        </w:tc>
        <w:tc>
          <w:tcPr>
            <w:tcW w:w="1072" w:type="dxa"/>
            <w:noWrap w:val="0"/>
            <w:vAlign w:val="top"/>
          </w:tcPr>
          <w:p w14:paraId="0248241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7E4F6B4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07AE0DD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0E282F8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4503414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446ABA4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10D1609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457A033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71F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5D77F9C7">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11</w:t>
            </w:r>
          </w:p>
        </w:tc>
        <w:tc>
          <w:tcPr>
            <w:tcW w:w="2827" w:type="dxa"/>
            <w:noWrap w:val="0"/>
            <w:vAlign w:val="center"/>
          </w:tcPr>
          <w:p w14:paraId="1EDD0F2D">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电子班牌终端</w:t>
            </w:r>
          </w:p>
        </w:tc>
        <w:tc>
          <w:tcPr>
            <w:tcW w:w="1072" w:type="dxa"/>
            <w:noWrap w:val="0"/>
            <w:vAlign w:val="top"/>
          </w:tcPr>
          <w:p w14:paraId="53FFC02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2E74B28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33C38CA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0F85059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7960501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3DB4E5F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2C9FDED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1CF2E55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5BAF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6AD1D4DD">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12</w:t>
            </w:r>
          </w:p>
        </w:tc>
        <w:tc>
          <w:tcPr>
            <w:tcW w:w="2827" w:type="dxa"/>
            <w:noWrap w:val="0"/>
            <w:vAlign w:val="center"/>
          </w:tcPr>
          <w:p w14:paraId="13130FA2">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电子班牌客户端软件</w:t>
            </w:r>
          </w:p>
        </w:tc>
        <w:tc>
          <w:tcPr>
            <w:tcW w:w="1072" w:type="dxa"/>
            <w:noWrap w:val="0"/>
            <w:vAlign w:val="top"/>
          </w:tcPr>
          <w:p w14:paraId="6807C84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3345717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5CBACD1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168728D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00C4DF5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7DFA289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7C32BF8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454B61E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4B25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3A3D2C3E">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13</w:t>
            </w:r>
          </w:p>
        </w:tc>
        <w:tc>
          <w:tcPr>
            <w:tcW w:w="2827" w:type="dxa"/>
            <w:noWrap w:val="0"/>
            <w:vAlign w:val="center"/>
          </w:tcPr>
          <w:p w14:paraId="724A7B5E">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电子班牌客户端分析软件</w:t>
            </w:r>
          </w:p>
        </w:tc>
        <w:tc>
          <w:tcPr>
            <w:tcW w:w="1072" w:type="dxa"/>
            <w:noWrap w:val="0"/>
            <w:vAlign w:val="top"/>
          </w:tcPr>
          <w:p w14:paraId="63F0C4B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24BD6A3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717C262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27EBF29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22F0B92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0DC8EE3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2E0606E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450972B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680E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6C5A8E90">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14</w:t>
            </w:r>
          </w:p>
        </w:tc>
        <w:tc>
          <w:tcPr>
            <w:tcW w:w="2827" w:type="dxa"/>
            <w:noWrap w:val="0"/>
            <w:vAlign w:val="center"/>
          </w:tcPr>
          <w:p w14:paraId="11D2BDB6">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电子班牌管理系统</w:t>
            </w:r>
          </w:p>
        </w:tc>
        <w:tc>
          <w:tcPr>
            <w:tcW w:w="1072" w:type="dxa"/>
            <w:noWrap w:val="0"/>
            <w:vAlign w:val="top"/>
          </w:tcPr>
          <w:p w14:paraId="01B1A73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5CE3DDE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010E10F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68A796E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0C018BC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7437E4F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58CBDC2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05A1F42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35D0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4DCA7A49">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15</w:t>
            </w:r>
          </w:p>
        </w:tc>
        <w:tc>
          <w:tcPr>
            <w:tcW w:w="2827" w:type="dxa"/>
            <w:noWrap w:val="0"/>
            <w:vAlign w:val="center"/>
          </w:tcPr>
          <w:p w14:paraId="1D0AC7B3">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广播系统集成服务</w:t>
            </w:r>
          </w:p>
        </w:tc>
        <w:tc>
          <w:tcPr>
            <w:tcW w:w="1072" w:type="dxa"/>
            <w:noWrap w:val="0"/>
            <w:vAlign w:val="top"/>
          </w:tcPr>
          <w:p w14:paraId="5DB8147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3509581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6F63A70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78F2D49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382EE5B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61369CF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64317B4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73000DC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5BEA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40786396">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16</w:t>
            </w:r>
          </w:p>
        </w:tc>
        <w:tc>
          <w:tcPr>
            <w:tcW w:w="2827" w:type="dxa"/>
            <w:noWrap w:val="0"/>
            <w:vAlign w:val="center"/>
          </w:tcPr>
          <w:p w14:paraId="6D1621C6">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电子班牌系统集成服务</w:t>
            </w:r>
          </w:p>
        </w:tc>
        <w:tc>
          <w:tcPr>
            <w:tcW w:w="1072" w:type="dxa"/>
            <w:noWrap w:val="0"/>
            <w:vAlign w:val="top"/>
          </w:tcPr>
          <w:p w14:paraId="3F542A7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3FA13F3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79DAFC3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20B1EDC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3FD0D52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4E907A3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345DC74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33CDBAA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44FB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2E972C2A">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17</w:t>
            </w:r>
          </w:p>
        </w:tc>
        <w:tc>
          <w:tcPr>
            <w:tcW w:w="2827" w:type="dxa"/>
            <w:noWrap w:val="0"/>
            <w:vAlign w:val="center"/>
          </w:tcPr>
          <w:p w14:paraId="7794414B">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摄像头1</w:t>
            </w:r>
          </w:p>
        </w:tc>
        <w:tc>
          <w:tcPr>
            <w:tcW w:w="1072" w:type="dxa"/>
            <w:noWrap w:val="0"/>
            <w:vAlign w:val="top"/>
          </w:tcPr>
          <w:p w14:paraId="460AD7F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5CF3F24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605E37B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7499CBF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42BB105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5D15141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6C3C2F5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331CFB2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602F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5D4E2535">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18</w:t>
            </w:r>
          </w:p>
        </w:tc>
        <w:tc>
          <w:tcPr>
            <w:tcW w:w="2827" w:type="dxa"/>
            <w:noWrap w:val="0"/>
            <w:vAlign w:val="center"/>
          </w:tcPr>
          <w:p w14:paraId="5CBF17F4">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摄像头2</w:t>
            </w:r>
          </w:p>
        </w:tc>
        <w:tc>
          <w:tcPr>
            <w:tcW w:w="1072" w:type="dxa"/>
            <w:noWrap w:val="0"/>
            <w:vAlign w:val="top"/>
          </w:tcPr>
          <w:p w14:paraId="3E82072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7C79DB3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5357715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2F7FEFF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42992A3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3AFFD3B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715E997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194B94D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58CB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7E4F6DAB">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19</w:t>
            </w:r>
          </w:p>
        </w:tc>
        <w:tc>
          <w:tcPr>
            <w:tcW w:w="2827" w:type="dxa"/>
            <w:noWrap w:val="0"/>
            <w:vAlign w:val="center"/>
          </w:tcPr>
          <w:p w14:paraId="36AE3603">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摄像头3</w:t>
            </w:r>
          </w:p>
        </w:tc>
        <w:tc>
          <w:tcPr>
            <w:tcW w:w="1072" w:type="dxa"/>
            <w:noWrap w:val="0"/>
            <w:vAlign w:val="top"/>
          </w:tcPr>
          <w:p w14:paraId="1DBDF6A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218D157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6E8D8D6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69CC580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4397B09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7DA6CE2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7D168F4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5AC380E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224E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4062CEAF">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20</w:t>
            </w:r>
          </w:p>
        </w:tc>
        <w:tc>
          <w:tcPr>
            <w:tcW w:w="2827" w:type="dxa"/>
            <w:noWrap w:val="0"/>
            <w:vAlign w:val="center"/>
          </w:tcPr>
          <w:p w14:paraId="30EC8C38">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教育综合安防管理平台监控接入授权</w:t>
            </w:r>
          </w:p>
        </w:tc>
        <w:tc>
          <w:tcPr>
            <w:tcW w:w="1072" w:type="dxa"/>
            <w:noWrap w:val="0"/>
            <w:vAlign w:val="top"/>
          </w:tcPr>
          <w:p w14:paraId="5E7D368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64C6D9A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3CE3D14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6DB1A54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0C994E8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029512B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662C69D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5305BDE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6C64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137A1C2A">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21</w:t>
            </w:r>
          </w:p>
        </w:tc>
        <w:tc>
          <w:tcPr>
            <w:tcW w:w="2827" w:type="dxa"/>
            <w:noWrap w:val="0"/>
            <w:vAlign w:val="center"/>
          </w:tcPr>
          <w:p w14:paraId="7026B684">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网络摄像机录像设备</w:t>
            </w:r>
          </w:p>
        </w:tc>
        <w:tc>
          <w:tcPr>
            <w:tcW w:w="1072" w:type="dxa"/>
            <w:noWrap w:val="0"/>
            <w:vAlign w:val="top"/>
          </w:tcPr>
          <w:p w14:paraId="18C698F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14D6261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27312B2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6AB92FC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5431377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7F14576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6A81641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02733C4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497B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2C615ED2">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22</w:t>
            </w:r>
          </w:p>
        </w:tc>
        <w:tc>
          <w:tcPr>
            <w:tcW w:w="2827" w:type="dxa"/>
            <w:noWrap w:val="0"/>
            <w:vAlign w:val="center"/>
          </w:tcPr>
          <w:p w14:paraId="51D65030">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三层千兆交换机</w:t>
            </w:r>
          </w:p>
        </w:tc>
        <w:tc>
          <w:tcPr>
            <w:tcW w:w="1072" w:type="dxa"/>
            <w:noWrap w:val="0"/>
            <w:vAlign w:val="top"/>
          </w:tcPr>
          <w:p w14:paraId="13422D0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39B1B66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16FCC03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448F140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63988C5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4E4F604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3623D4B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53739F3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29AB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4F69C20F">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23</w:t>
            </w:r>
          </w:p>
        </w:tc>
        <w:tc>
          <w:tcPr>
            <w:tcW w:w="2827" w:type="dxa"/>
            <w:noWrap w:val="0"/>
            <w:vAlign w:val="center"/>
          </w:tcPr>
          <w:p w14:paraId="1461E912">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POE交换机</w:t>
            </w:r>
          </w:p>
        </w:tc>
        <w:tc>
          <w:tcPr>
            <w:tcW w:w="1072" w:type="dxa"/>
            <w:noWrap w:val="0"/>
            <w:vAlign w:val="top"/>
          </w:tcPr>
          <w:p w14:paraId="5699ACE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18B2849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79E5948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69E42E7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49E706F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4C7AEE4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06ECC81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002CF3B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1482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0F86894E">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24</w:t>
            </w:r>
          </w:p>
        </w:tc>
        <w:tc>
          <w:tcPr>
            <w:tcW w:w="2827" w:type="dxa"/>
            <w:noWrap w:val="0"/>
            <w:vAlign w:val="center"/>
          </w:tcPr>
          <w:p w14:paraId="402A8D18">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光模块</w:t>
            </w:r>
          </w:p>
        </w:tc>
        <w:tc>
          <w:tcPr>
            <w:tcW w:w="1072" w:type="dxa"/>
            <w:noWrap w:val="0"/>
            <w:vAlign w:val="top"/>
          </w:tcPr>
          <w:p w14:paraId="57A195D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3E45474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30A8EB8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0E25AD5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579AF9C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3D31581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2967DB9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0EF3EA3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0945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3827E66E">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25</w:t>
            </w:r>
          </w:p>
        </w:tc>
        <w:tc>
          <w:tcPr>
            <w:tcW w:w="2827" w:type="dxa"/>
            <w:noWrap w:val="0"/>
            <w:vAlign w:val="center"/>
          </w:tcPr>
          <w:p w14:paraId="073608AA">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紧急报警智能前端机</w:t>
            </w:r>
          </w:p>
        </w:tc>
        <w:tc>
          <w:tcPr>
            <w:tcW w:w="1072" w:type="dxa"/>
            <w:noWrap w:val="0"/>
            <w:vAlign w:val="top"/>
          </w:tcPr>
          <w:p w14:paraId="116F85B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034F3CE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764A81E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0902C2F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46B172B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43487F3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0865AD6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47EFE77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3ADD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2B1C688A">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26</w:t>
            </w:r>
          </w:p>
        </w:tc>
        <w:tc>
          <w:tcPr>
            <w:tcW w:w="2827" w:type="dxa"/>
            <w:noWrap w:val="0"/>
            <w:vAlign w:val="center"/>
          </w:tcPr>
          <w:p w14:paraId="0B9CB576">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紧急报警智能管理机</w:t>
            </w:r>
          </w:p>
        </w:tc>
        <w:tc>
          <w:tcPr>
            <w:tcW w:w="1072" w:type="dxa"/>
            <w:noWrap w:val="0"/>
            <w:vAlign w:val="top"/>
          </w:tcPr>
          <w:p w14:paraId="060970C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2C313DC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51E8BE5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7C77A2C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3C5973F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43A6717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63DEA5C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677DD4B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69D6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772E9494">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27</w:t>
            </w:r>
          </w:p>
        </w:tc>
        <w:tc>
          <w:tcPr>
            <w:tcW w:w="2827" w:type="dxa"/>
            <w:noWrap w:val="0"/>
            <w:vAlign w:val="center"/>
          </w:tcPr>
          <w:p w14:paraId="2319FC81">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教育综合安防管理平台紧急报警产品接入授权</w:t>
            </w:r>
          </w:p>
        </w:tc>
        <w:tc>
          <w:tcPr>
            <w:tcW w:w="1072" w:type="dxa"/>
            <w:noWrap w:val="0"/>
            <w:vAlign w:val="top"/>
          </w:tcPr>
          <w:p w14:paraId="7E011DB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062B385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43AC7EE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2CC871A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4A0191E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592EECD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63078E7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3993298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75C8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5676033A">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28</w:t>
            </w:r>
          </w:p>
        </w:tc>
        <w:tc>
          <w:tcPr>
            <w:tcW w:w="2827" w:type="dxa"/>
            <w:noWrap w:val="0"/>
            <w:vAlign w:val="center"/>
          </w:tcPr>
          <w:p w14:paraId="2AA9ED9C">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sz w:val="28"/>
                <w:szCs w:val="28"/>
                <w:lang w:val="en-US" w:eastAsia="zh-CN"/>
              </w:rPr>
              <w:t>网络摄像机系统集成服务</w:t>
            </w:r>
          </w:p>
        </w:tc>
        <w:tc>
          <w:tcPr>
            <w:tcW w:w="1072" w:type="dxa"/>
            <w:noWrap w:val="0"/>
            <w:vAlign w:val="top"/>
          </w:tcPr>
          <w:p w14:paraId="739C0F5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noWrap w:val="0"/>
            <w:vAlign w:val="center"/>
          </w:tcPr>
          <w:p w14:paraId="29609B4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noWrap w:val="0"/>
            <w:vAlign w:val="center"/>
          </w:tcPr>
          <w:p w14:paraId="1DD3AE6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noWrap w:val="0"/>
            <w:vAlign w:val="center"/>
          </w:tcPr>
          <w:p w14:paraId="4EEDA95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noWrap w:val="0"/>
            <w:vAlign w:val="center"/>
          </w:tcPr>
          <w:p w14:paraId="6BDFCEF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noWrap w:val="0"/>
            <w:vAlign w:val="center"/>
          </w:tcPr>
          <w:p w14:paraId="47B2751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noWrap w:val="0"/>
            <w:vAlign w:val="center"/>
          </w:tcPr>
          <w:p w14:paraId="5F5AE65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noWrap w:val="0"/>
            <w:vAlign w:val="center"/>
          </w:tcPr>
          <w:p w14:paraId="1146CD9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47E7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3755" w:type="dxa"/>
            <w:gridSpan w:val="12"/>
            <w:noWrap w:val="0"/>
            <w:vAlign w:val="center"/>
          </w:tcPr>
          <w:p w14:paraId="1BA5D626">
            <w:pPr>
              <w:pStyle w:val="23"/>
              <w:spacing w:after="0" w:line="240" w:lineRule="auto"/>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r>
    </w:tbl>
    <w:p w14:paraId="08E16E81">
      <w:pPr>
        <w:pStyle w:val="23"/>
        <w:tabs>
          <w:tab w:val="left" w:pos="5580"/>
        </w:tabs>
        <w:spacing w:after="40" w:line="360" w:lineRule="auto"/>
        <w:rPr>
          <w:rFonts w:ascii="Times New Roman" w:hAnsi="Times New Roman" w:eastAsia="仿宋_GB2312"/>
          <w:sz w:val="28"/>
          <w:szCs w:val="28"/>
          <w:lang w:eastAsia="zh-CN"/>
        </w:rPr>
      </w:pPr>
      <w:r>
        <w:rPr>
          <w:rFonts w:ascii="Times New Roman" w:hAnsi="Times New Roman"/>
          <w:sz w:val="24"/>
          <w:szCs w:val="24"/>
          <w:lang w:eastAsia="zh-CN"/>
        </w:rPr>
        <w:t xml:space="preserve">       </w:t>
      </w:r>
      <w:r>
        <w:rPr>
          <w:rFonts w:ascii="Times New Roman" w:hAnsi="Times New Roman" w:eastAsia="仿宋_GB2312"/>
          <w:sz w:val="28"/>
          <w:szCs w:val="28"/>
          <w:lang w:eastAsia="zh-CN"/>
        </w:rPr>
        <w:t xml:space="preserve"> 法定代表人（个人电子签章）：                  </w:t>
      </w:r>
    </w:p>
    <w:p w14:paraId="7414CA6A">
      <w:pPr>
        <w:pStyle w:val="23"/>
        <w:tabs>
          <w:tab w:val="left" w:pos="5580"/>
        </w:tabs>
        <w:spacing w:after="40" w:line="360" w:lineRule="auto"/>
        <w:ind w:firstLine="1120" w:firstLineChars="400"/>
        <w:rPr>
          <w:rFonts w:ascii="Times New Roman" w:hAnsi="Times New Roman" w:eastAsia="仿宋_GB2312"/>
          <w:sz w:val="28"/>
          <w:szCs w:val="28"/>
          <w:lang w:eastAsia="zh-CN"/>
        </w:rPr>
      </w:pPr>
      <w:r>
        <w:rPr>
          <w:rFonts w:ascii="Times New Roman" w:hAnsi="Times New Roman" w:eastAsia="仿宋_GB2312"/>
          <w:sz w:val="28"/>
          <w:szCs w:val="28"/>
          <w:lang w:eastAsia="zh-CN"/>
        </w:rPr>
        <w:t xml:space="preserve">投标人（企业电子签章）：                 </w:t>
      </w:r>
    </w:p>
    <w:p w14:paraId="48FB4708">
      <w:pPr>
        <w:pStyle w:val="23"/>
        <w:tabs>
          <w:tab w:val="left" w:pos="5580"/>
        </w:tabs>
        <w:spacing w:line="360" w:lineRule="auto"/>
        <w:ind w:firstLine="1120" w:firstLineChars="400"/>
        <w:rPr>
          <w:rFonts w:ascii="Times New Roman" w:hAnsi="Times New Roman"/>
          <w:szCs w:val="21"/>
          <w:lang w:eastAsia="zh-CN"/>
        </w:rPr>
      </w:pPr>
      <w:r>
        <w:rPr>
          <w:rFonts w:ascii="Times New Roman" w:hAnsi="Times New Roman" w:eastAsia="仿宋_GB2312"/>
          <w:sz w:val="28"/>
          <w:szCs w:val="28"/>
          <w:lang w:eastAsia="zh-CN"/>
        </w:rPr>
        <w:t>注</w:t>
      </w:r>
      <w:r>
        <w:rPr>
          <w:rFonts w:ascii="Times New Roman" w:hAnsi="Times New Roman" w:eastAsia="仿宋_GB2312"/>
          <w:sz w:val="28"/>
          <w:szCs w:val="28"/>
          <w:lang w:val="en-US" w:eastAsia="zh-CN"/>
        </w:rPr>
        <w:t>：</w:t>
      </w:r>
      <w:r>
        <w:rPr>
          <w:rFonts w:ascii="Times New Roman" w:hAnsi="Times New Roman" w:eastAsia="仿宋_GB2312"/>
          <w:sz w:val="28"/>
          <w:szCs w:val="28"/>
          <w:lang w:eastAsia="zh-CN"/>
        </w:rPr>
        <w:t>格式可自拟。</w:t>
      </w:r>
      <w:bookmarkStart w:id="395" w:name="_Toc585133884"/>
      <w:bookmarkStart w:id="396" w:name="_Toc893708091"/>
      <w:bookmarkStart w:id="397" w:name="_Toc74240239"/>
      <w:bookmarkStart w:id="398" w:name="_Toc1973880807"/>
      <w:bookmarkStart w:id="399" w:name="_Toc643738620"/>
      <w:bookmarkStart w:id="400" w:name="_Toc2582323"/>
      <w:bookmarkStart w:id="401" w:name="_Toc299604904"/>
    </w:p>
    <w:p w14:paraId="176D901F">
      <w:pPr>
        <w:pStyle w:val="23"/>
        <w:ind w:left="540" w:leftChars="257" w:firstLine="480"/>
        <w:rPr>
          <w:rFonts w:ascii="Times New Roman" w:hAnsi="Times New Roman"/>
          <w:szCs w:val="21"/>
          <w:lang w:val="en-US" w:eastAsia="zh-CN"/>
        </w:rPr>
        <w:sectPr>
          <w:pgSz w:w="16838" w:h="11900" w:orient="landscape"/>
          <w:pgMar w:top="1701" w:right="1417" w:bottom="1417" w:left="1417" w:header="851" w:footer="992" w:gutter="0"/>
          <w:cols w:space="720" w:num="1"/>
        </w:sectPr>
      </w:pPr>
    </w:p>
    <w:p w14:paraId="01DCACC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402" w:name="_Toc1528107318"/>
      <w:bookmarkStart w:id="403" w:name="_Toc2024909766"/>
      <w:bookmarkStart w:id="404" w:name="_Toc1846317276"/>
      <w:bookmarkStart w:id="405" w:name="_Toc98955996"/>
      <w:bookmarkStart w:id="406" w:name="_Toc821511257"/>
      <w:bookmarkStart w:id="407" w:name="_Toc131578556"/>
      <w:bookmarkStart w:id="408" w:name="_Toc1360147113"/>
      <w:bookmarkStart w:id="409" w:name="_Toc1221324939"/>
      <w:bookmarkStart w:id="410" w:name="_Toc1251267079"/>
      <w:r>
        <w:rPr>
          <w:rFonts w:hint="default" w:ascii="Times New Roman" w:hAnsi="Times New Roman" w:eastAsia="方正小标宋_GBK" w:cs="Times New Roman"/>
          <w:bCs/>
          <w:color w:val="auto"/>
          <w:kern w:val="0"/>
          <w:sz w:val="30"/>
          <w:szCs w:val="30"/>
          <w:lang w:val="en-US" w:eastAsia="zh-CN"/>
        </w:rPr>
        <w:t>四、</w:t>
      </w:r>
      <w:bookmarkEnd w:id="402"/>
      <w:bookmarkEnd w:id="403"/>
      <w:bookmarkEnd w:id="404"/>
      <w:r>
        <w:rPr>
          <w:rFonts w:hint="default" w:ascii="Times New Roman" w:hAnsi="Times New Roman" w:eastAsia="方正小标宋_GBK" w:cs="Times New Roman"/>
          <w:bCs/>
          <w:color w:val="auto"/>
          <w:kern w:val="0"/>
          <w:sz w:val="30"/>
          <w:szCs w:val="30"/>
          <w:lang w:val="en-US" w:eastAsia="zh-CN"/>
        </w:rPr>
        <w:t>企业声明函</w:t>
      </w:r>
      <w:bookmarkEnd w:id="405"/>
    </w:p>
    <w:p w14:paraId="20B63F5A">
      <w:pPr>
        <w:jc w:val="center"/>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中小企业声明函（货物）</w:t>
      </w:r>
    </w:p>
    <w:p w14:paraId="7F7F6B98">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w:t>
      </w:r>
      <w:r>
        <w:rPr>
          <w:rFonts w:ascii="Times New Roman" w:hAnsi="Times New Roman" w:eastAsia="仿宋_GB2312" w:cs="Times New Roman"/>
          <w:color w:val="auto"/>
          <w:kern w:val="0"/>
          <w:sz w:val="24"/>
          <w:szCs w:val="24"/>
          <w:lang w:val="en-US" w:eastAsia="zh-CN"/>
        </w:rPr>
        <w:t>、</w:t>
      </w:r>
      <w:r>
        <w:rPr>
          <w:rFonts w:hint="default" w:ascii="Times New Roman" w:hAnsi="Times New Roman" w:eastAsia="仿宋_GB2312" w:cs="Times New Roman"/>
          <w:color w:val="auto"/>
          <w:kern w:val="0"/>
          <w:sz w:val="24"/>
          <w:szCs w:val="24"/>
          <w:lang w:val="en-US" w:eastAsia="zh-CN"/>
        </w:rPr>
        <w:t>微</w:t>
      </w:r>
      <w:r>
        <w:rPr>
          <w:rFonts w:ascii="Times New Roman" w:hAnsi="Times New Roman" w:eastAsia="仿宋_GB2312" w:cs="Times New Roman"/>
          <w:color w:val="auto"/>
          <w:kern w:val="0"/>
          <w:sz w:val="24"/>
          <w:szCs w:val="24"/>
          <w:lang w:val="en-US" w:eastAsia="zh-CN"/>
        </w:rPr>
        <w:t>型</w:t>
      </w:r>
      <w:r>
        <w:rPr>
          <w:rFonts w:hint="default" w:ascii="Times New Roman" w:hAnsi="Times New Roman" w:eastAsia="仿宋_GB2312" w:cs="Times New Roman"/>
          <w:color w:val="auto"/>
          <w:kern w:val="0"/>
          <w:sz w:val="24"/>
          <w:szCs w:val="24"/>
          <w:lang w:val="en-US" w:eastAsia="zh-CN"/>
        </w:rPr>
        <w:t>企业的填写，不属于的无需填写或不提供此项内容）</w:t>
      </w:r>
    </w:p>
    <w:p w14:paraId="7501AB2F">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kern w:val="0"/>
          <w:sz w:val="28"/>
          <w:szCs w:val="28"/>
          <w:lang w:val="en-US" w:eastAsia="zh-CN"/>
        </w:rPr>
        <w:t>2020〕46 号）的规定，本公司（联合体）参加_</w:t>
      </w:r>
      <w:r>
        <w:rPr>
          <w:rFonts w:hint="default" w:ascii="Times New Roman" w:hAnsi="Times New Roman" w:eastAsia="仿宋_GB2312" w:cs="Times New Roman"/>
          <w:color w:val="auto"/>
          <w:kern w:val="0"/>
          <w:sz w:val="28"/>
          <w:szCs w:val="28"/>
          <w:u w:val="single"/>
          <w:lang w:val="en" w:eastAsia="zh-CN"/>
        </w:rPr>
        <w:t>河南信息统计职业学院</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河南信息统计职业学院（白沙校区）AB实训楼教学信息化一期（一）项目</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08298FFE">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45E1C0DA">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236C3143">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255F8E30">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1CA97E9E">
      <w:pPr>
        <w:spacing w:after="0" w:line="44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4DAAEC2C">
      <w:pPr>
        <w:spacing w:after="0" w:line="440" w:lineRule="exact"/>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A4610DE">
      <w:pPr>
        <w:spacing w:after="0" w:line="440" w:lineRule="exact"/>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EB983AA">
      <w:pPr>
        <w:pStyle w:val="171"/>
        <w:pBdr>
          <w:bottom w:val="double" w:color="auto" w:sz="4" w:space="0"/>
        </w:pBdr>
        <w:rPr>
          <w:rFonts w:ascii="Times New Roman" w:hAnsi="Times New Roman" w:eastAsia="仿宋_GB2312"/>
          <w:kern w:val="0"/>
          <w:sz w:val="28"/>
          <w:szCs w:val="28"/>
          <w:u w:val="single"/>
        </w:rPr>
      </w:pPr>
    </w:p>
    <w:p w14:paraId="5691340C">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3306B07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436D569D">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70948117">
      <w:pPr>
        <w:pStyle w:val="4"/>
        <w:jc w:val="center"/>
        <w:rPr>
          <w:rFonts w:ascii="Times New Roman" w:hAnsi="Times New Roman" w:eastAsia="微软雅黑"/>
          <w:b w:val="0"/>
          <w:bCs w:val="0"/>
          <w:color w:val="auto"/>
          <w:lang w:eastAsia="zh-CN"/>
        </w:rPr>
      </w:pPr>
      <w:r>
        <w:rPr>
          <w:rFonts w:ascii="Times New Roman" w:hAnsi="Times New Roman"/>
          <w:color w:val="auto"/>
          <w:lang w:eastAsia="zh-CN"/>
        </w:rPr>
        <w:br w:type="page"/>
      </w:r>
      <w:bookmarkStart w:id="411" w:name="_Toc430357775"/>
      <w:bookmarkStart w:id="412" w:name="_Toc596959550"/>
      <w:bookmarkStart w:id="413" w:name="_Toc1376471950"/>
      <w:bookmarkStart w:id="414" w:name="_Toc1555514676"/>
      <w:bookmarkStart w:id="415" w:name="_Toc71543331"/>
      <w:bookmarkStart w:id="416" w:name="_Toc709139859_WPSOffice_Level2"/>
      <w:r>
        <w:rPr>
          <w:rFonts w:ascii="Times New Roman" w:hAnsi="Times New Roman" w:eastAsia="宋体"/>
          <w:color w:val="auto"/>
          <w:kern w:val="2"/>
          <w:sz w:val="28"/>
          <w:szCs w:val="28"/>
          <w:lang w:eastAsia="zh-CN"/>
        </w:rPr>
        <w:t>投标人监狱企业声明函</w:t>
      </w:r>
      <w:bookmarkEnd w:id="411"/>
      <w:bookmarkEnd w:id="412"/>
      <w:bookmarkEnd w:id="413"/>
      <w:bookmarkEnd w:id="414"/>
      <w:bookmarkEnd w:id="415"/>
      <w:bookmarkEnd w:id="416"/>
    </w:p>
    <w:p w14:paraId="62B0F7C6">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16DF397A">
      <w:pPr>
        <w:pStyle w:val="98"/>
        <w:rPr>
          <w:rFonts w:ascii="Times New Roman" w:hAnsi="Times New Roman" w:cs="Times New Roman"/>
          <w:color w:val="auto"/>
        </w:rPr>
      </w:pPr>
    </w:p>
    <w:p w14:paraId="45097633">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2FA5158D">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12EDC20B">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30BDC2AE">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137B318">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04B61081">
      <w:pPr>
        <w:spacing w:line="360" w:lineRule="auto"/>
        <w:rPr>
          <w:rFonts w:hint="default" w:ascii="Times New Roman" w:hAnsi="Times New Roman" w:eastAsia="仿宋_GB2312" w:cs="Times New Roman"/>
          <w:b/>
          <w:bCs/>
          <w:color w:val="auto"/>
          <w:sz w:val="28"/>
          <w:szCs w:val="28"/>
          <w:lang w:val="en-US" w:eastAsia="zh-CN"/>
        </w:rPr>
      </w:pPr>
    </w:p>
    <w:p w14:paraId="140149D4">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26D60BA">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6B1260B">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540C0C4A">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7B60D7EB">
      <w:pPr>
        <w:spacing w:line="360" w:lineRule="auto"/>
        <w:rPr>
          <w:rFonts w:hint="default" w:ascii="Times New Roman" w:hAnsi="Times New Roman" w:eastAsia="仿宋_GB2312" w:cs="Times New Roman"/>
          <w:b/>
          <w:color w:val="auto"/>
          <w:spacing w:val="6"/>
          <w:lang w:eastAsia="zh-CN"/>
        </w:rPr>
      </w:pPr>
    </w:p>
    <w:p w14:paraId="73FC2FCE">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23A72505">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45BD85E5">
      <w:pPr>
        <w:spacing w:line="360" w:lineRule="auto"/>
        <w:ind w:firstLine="444" w:firstLineChars="200"/>
        <w:rPr>
          <w:rFonts w:hint="default" w:ascii="Times New Roman" w:hAnsi="Times New Roman" w:eastAsia="仿宋_GB2312" w:cs="Times New Roman"/>
          <w:color w:val="auto"/>
          <w:spacing w:val="6"/>
          <w:lang w:eastAsia="zh-CN"/>
        </w:rPr>
      </w:pPr>
    </w:p>
    <w:p w14:paraId="512EE485">
      <w:pPr>
        <w:spacing w:line="360" w:lineRule="auto"/>
        <w:ind w:firstLine="444" w:firstLineChars="200"/>
        <w:rPr>
          <w:rFonts w:hint="default" w:ascii="Times New Roman" w:hAnsi="Times New Roman" w:eastAsia="仿宋_GB2312" w:cs="Times New Roman"/>
          <w:color w:val="auto"/>
          <w:spacing w:val="6"/>
          <w:lang w:eastAsia="zh-CN"/>
        </w:rPr>
      </w:pPr>
    </w:p>
    <w:p w14:paraId="2A95C6E2">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C26001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276F1BAA">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356A3587">
      <w:pPr>
        <w:pStyle w:val="171"/>
        <w:pBdr>
          <w:bottom w:val="double" w:color="auto" w:sz="4" w:space="0"/>
        </w:pBdr>
        <w:rPr>
          <w:rFonts w:ascii="Times New Roman" w:hAnsi="Times New Roman" w:eastAsia="仿宋_GB2312"/>
          <w:kern w:val="0"/>
          <w:sz w:val="28"/>
          <w:szCs w:val="28"/>
          <w:u w:val="single"/>
        </w:rPr>
      </w:pPr>
    </w:p>
    <w:p w14:paraId="6A72F400">
      <w:pPr>
        <w:pStyle w:val="171"/>
        <w:pBdr>
          <w:bottom w:val="double" w:color="auto" w:sz="4" w:space="0"/>
        </w:pBdr>
        <w:rPr>
          <w:rFonts w:ascii="Times New Roman" w:hAnsi="Times New Roman" w:eastAsia="仿宋_GB2312"/>
          <w:kern w:val="0"/>
          <w:sz w:val="28"/>
          <w:szCs w:val="28"/>
          <w:u w:val="single"/>
        </w:rPr>
      </w:pPr>
    </w:p>
    <w:p w14:paraId="77DC9621">
      <w:pPr>
        <w:pStyle w:val="171"/>
        <w:pBdr>
          <w:bottom w:val="double" w:color="auto" w:sz="4" w:space="0"/>
        </w:pBdr>
        <w:rPr>
          <w:rFonts w:ascii="Times New Roman" w:hAnsi="Times New Roman" w:eastAsia="仿宋_GB2312"/>
          <w:kern w:val="0"/>
          <w:sz w:val="28"/>
          <w:szCs w:val="28"/>
          <w:u w:val="single"/>
        </w:rPr>
      </w:pPr>
    </w:p>
    <w:p w14:paraId="023AF4E0">
      <w:pPr>
        <w:pStyle w:val="171"/>
        <w:pBdr>
          <w:bottom w:val="double" w:color="auto" w:sz="4" w:space="0"/>
        </w:pBdr>
        <w:rPr>
          <w:rFonts w:ascii="Times New Roman" w:hAnsi="Times New Roman" w:eastAsia="仿宋_GB2312"/>
          <w:kern w:val="0"/>
          <w:sz w:val="28"/>
          <w:szCs w:val="28"/>
          <w:u w:val="single"/>
        </w:rPr>
      </w:pPr>
    </w:p>
    <w:p w14:paraId="730BC272">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3E086A8A">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69D1798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43177647">
      <w:pPr>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b/>
          <w:color w:val="auto"/>
          <w:sz w:val="28"/>
          <w:szCs w:val="28"/>
          <w:lang w:eastAsia="zh-CN"/>
        </w:rPr>
        <w:br w:type="page"/>
      </w:r>
      <w:r>
        <w:rPr>
          <w:rFonts w:hint="default" w:ascii="Times New Roman" w:hAnsi="Times New Roman" w:eastAsia="宋体" w:cs="Times New Roman"/>
          <w:b/>
          <w:bCs/>
          <w:color w:val="auto"/>
          <w:sz w:val="28"/>
          <w:szCs w:val="28"/>
          <w:lang w:eastAsia="zh-CN"/>
        </w:rPr>
        <w:t>残疾人福利性单位声明函（制造商）</w:t>
      </w:r>
    </w:p>
    <w:p w14:paraId="5ECBB521">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0A6CA8C5">
      <w:pPr>
        <w:spacing w:line="360" w:lineRule="auto"/>
        <w:rPr>
          <w:rFonts w:hint="default" w:ascii="Times New Roman" w:hAnsi="Times New Roman" w:eastAsia="仿宋_GB2312" w:cs="Times New Roman"/>
          <w:b/>
          <w:color w:val="auto"/>
          <w:spacing w:val="6"/>
          <w:lang w:eastAsia="zh-CN"/>
        </w:rPr>
      </w:pPr>
    </w:p>
    <w:p w14:paraId="5460254D">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5D9A8292">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16B0D7AC">
      <w:pPr>
        <w:spacing w:line="360" w:lineRule="auto"/>
        <w:ind w:firstLine="444" w:firstLineChars="200"/>
        <w:rPr>
          <w:rFonts w:hint="default" w:ascii="Times New Roman" w:hAnsi="Times New Roman" w:eastAsia="仿宋_GB2312" w:cs="Times New Roman"/>
          <w:color w:val="auto"/>
          <w:spacing w:val="6"/>
          <w:lang w:eastAsia="zh-CN"/>
        </w:rPr>
      </w:pPr>
    </w:p>
    <w:p w14:paraId="2A51F5B9">
      <w:pPr>
        <w:spacing w:line="360" w:lineRule="auto"/>
        <w:ind w:firstLine="444" w:firstLineChars="200"/>
        <w:rPr>
          <w:rFonts w:hint="default" w:ascii="Times New Roman" w:hAnsi="Times New Roman" w:eastAsia="仿宋_GB2312" w:cs="Times New Roman"/>
          <w:color w:val="auto"/>
          <w:spacing w:val="6"/>
          <w:lang w:eastAsia="zh-CN"/>
        </w:rPr>
      </w:pPr>
    </w:p>
    <w:p w14:paraId="19CB28AF">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AF1AFE4">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44342CB8">
      <w:pPr>
        <w:pStyle w:val="171"/>
        <w:pBdr>
          <w:bottom w:val="double" w:color="auto" w:sz="4" w:space="0"/>
        </w:pBdr>
        <w:rPr>
          <w:rFonts w:ascii="Times New Roman" w:hAnsi="Times New Roman" w:eastAsia="仿宋_GB2312"/>
          <w:kern w:val="0"/>
          <w:sz w:val="28"/>
          <w:szCs w:val="28"/>
          <w:u w:val="single"/>
        </w:rPr>
      </w:pPr>
    </w:p>
    <w:p w14:paraId="446D57BD">
      <w:pPr>
        <w:pStyle w:val="171"/>
        <w:pBdr>
          <w:bottom w:val="double" w:color="auto" w:sz="4" w:space="0"/>
        </w:pBdr>
        <w:rPr>
          <w:rFonts w:ascii="Times New Roman" w:hAnsi="Times New Roman" w:eastAsia="仿宋_GB2312"/>
          <w:kern w:val="0"/>
          <w:sz w:val="28"/>
          <w:szCs w:val="28"/>
          <w:u w:val="single"/>
        </w:rPr>
      </w:pPr>
    </w:p>
    <w:p w14:paraId="60C94D53">
      <w:pPr>
        <w:pStyle w:val="171"/>
        <w:pBdr>
          <w:bottom w:val="double" w:color="auto" w:sz="4" w:space="0"/>
        </w:pBdr>
        <w:rPr>
          <w:rFonts w:ascii="Times New Roman" w:hAnsi="Times New Roman" w:eastAsia="仿宋_GB2312"/>
          <w:kern w:val="0"/>
          <w:sz w:val="28"/>
          <w:szCs w:val="28"/>
          <w:u w:val="single"/>
        </w:rPr>
      </w:pPr>
    </w:p>
    <w:p w14:paraId="6FC8F5B7">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2CADE73B">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09255D7B">
      <w:pPr>
        <w:ind w:firstLine="420" w:firstLineChars="200"/>
        <w:rPr>
          <w:rFonts w:hint="default" w:ascii="Times New Roman" w:hAnsi="Times New Roman" w:cs="Times New Roman"/>
          <w:b/>
          <w:color w:val="auto"/>
          <w:sz w:val="32"/>
          <w:szCs w:val="20"/>
          <w:lang w:eastAsia="zh-CN"/>
        </w:rPr>
      </w:pPr>
      <w:r>
        <w:rPr>
          <w:rFonts w:hint="default" w:ascii="Times New Roman" w:hAnsi="Times New Roman" w:eastAsia="宋体" w:cs="Times New Roman"/>
          <w:color w:val="auto"/>
          <w:lang w:val="en-US" w:eastAsia="zh-CN"/>
        </w:rPr>
        <w:t>2、投标人提供的《残疾人福利性单位声明函》与事实不符的，依照《政府采购法》第七十七条第一款的规定追究法律责任。</w:t>
      </w:r>
      <w:r>
        <w:rPr>
          <w:rFonts w:hint="default" w:ascii="Times New Roman" w:hAnsi="Times New Roman" w:cs="Times New Roman"/>
          <w:b/>
          <w:color w:val="auto"/>
          <w:sz w:val="32"/>
          <w:szCs w:val="20"/>
          <w:lang w:eastAsia="zh-CN"/>
        </w:rPr>
        <w:br w:type="page"/>
      </w:r>
    </w:p>
    <w:p w14:paraId="626EA4DE">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商品包装和快递包装承诺书</w:t>
      </w:r>
    </w:p>
    <w:p w14:paraId="2D2D4CFD">
      <w:pPr>
        <w:spacing w:line="360" w:lineRule="auto"/>
        <w:rPr>
          <w:rFonts w:hint="default" w:ascii="Times New Roman" w:hAnsi="Times New Roman" w:eastAsia="仿宋_GB2312" w:cs="Times New Roman"/>
          <w:color w:val="auto"/>
          <w:sz w:val="28"/>
          <w:szCs w:val="28"/>
          <w:lang w:eastAsia="zh-CN"/>
        </w:rPr>
      </w:pPr>
    </w:p>
    <w:p w14:paraId="6EF91551">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0BA3E4AE">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豫财招标采购-2025-625</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河南信息统计职业学院（白沙校区）AB实训楼教学信息化一期（一）项目</w:t>
      </w:r>
      <w:r>
        <w:rPr>
          <w:rFonts w:hint="default" w:ascii="Times New Roman" w:hAnsi="Times New Roman" w:eastAsia="仿宋_GB2312" w:cs="Times New Roman"/>
          <w:color w:val="auto"/>
          <w:sz w:val="28"/>
          <w:szCs w:val="28"/>
          <w:lang w:eastAsia="zh-CN"/>
        </w:rPr>
        <w:t>的投标,并做出如下承诺：</w:t>
      </w:r>
    </w:p>
    <w:p w14:paraId="26E014C9">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文）的有关规定。承诺严格按照《商品包装政府采购需求标准（试行）》《快递包装政府采购需求标准（试行）》的条款执行。</w:t>
      </w:r>
    </w:p>
    <w:p w14:paraId="7A15ACE5">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0AFAC8F6">
      <w:pPr>
        <w:pStyle w:val="98"/>
        <w:rPr>
          <w:rFonts w:ascii="Times New Roman" w:hAnsi="Times New Roman" w:eastAsia="仿宋_GB2312" w:cs="Times New Roman"/>
          <w:color w:val="auto"/>
          <w:kern w:val="2"/>
          <w:sz w:val="28"/>
          <w:szCs w:val="28"/>
          <w:lang w:val="en"/>
        </w:rPr>
      </w:pPr>
    </w:p>
    <w:p w14:paraId="0F8AB761">
      <w:pPr>
        <w:pStyle w:val="38"/>
        <w:ind w:left="980" w:hanging="560"/>
        <w:rPr>
          <w:rFonts w:hint="default" w:eastAsia="仿宋_GB2312" w:cs="Times New Roman"/>
          <w:color w:val="auto"/>
          <w:sz w:val="28"/>
          <w:szCs w:val="28"/>
          <w:lang w:val="en" w:eastAsia="zh-CN"/>
        </w:rPr>
      </w:pPr>
    </w:p>
    <w:p w14:paraId="26BCB342">
      <w:pPr>
        <w:rPr>
          <w:rFonts w:hint="default" w:ascii="Times New Roman" w:hAnsi="Times New Roman" w:cs="Times New Roman"/>
          <w:color w:val="auto"/>
          <w:lang w:val="en" w:eastAsia="zh-CN"/>
        </w:rPr>
      </w:pPr>
    </w:p>
    <w:p w14:paraId="14351FFE">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03A927A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2B7E15F8">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033598DD">
      <w:pPr>
        <w:ind w:firstLine="420" w:firstLineChars="200"/>
        <w:rPr>
          <w:rFonts w:hint="default" w:ascii="Times New Roman" w:hAnsi="Times New Roman" w:eastAsia="宋体" w:cs="Times New Roman"/>
          <w:color w:val="auto"/>
          <w:lang w:val="en-US" w:eastAsia="zh-CN"/>
        </w:rPr>
      </w:pPr>
    </w:p>
    <w:p w14:paraId="0F061C7F">
      <w:pPr>
        <w:ind w:firstLine="420" w:firstLineChars="200"/>
        <w:rPr>
          <w:rFonts w:hint="default" w:ascii="Times New Roman" w:hAnsi="Times New Roman" w:eastAsia="宋体" w:cs="Times New Roman"/>
          <w:color w:val="auto"/>
          <w:lang w:val="en-US" w:eastAsia="zh-CN"/>
        </w:rPr>
      </w:pPr>
    </w:p>
    <w:p w14:paraId="1B60C100">
      <w:pPr>
        <w:spacing w:line="360" w:lineRule="auto"/>
        <w:jc w:val="center"/>
        <w:outlineLvl w:val="1"/>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cs="Times New Roman"/>
          <w:b/>
          <w:color w:val="auto"/>
          <w:sz w:val="32"/>
          <w:szCs w:val="20"/>
          <w:lang w:eastAsia="zh-CN"/>
        </w:rPr>
        <w:br w:type="page"/>
      </w:r>
      <w:r>
        <w:rPr>
          <w:rFonts w:hint="default" w:ascii="Times New Roman" w:hAnsi="Times New Roman" w:eastAsia="方正小标宋_GBK" w:cs="Times New Roman"/>
          <w:bCs/>
          <w:color w:val="auto"/>
          <w:kern w:val="0"/>
          <w:sz w:val="30"/>
          <w:szCs w:val="30"/>
          <w:lang w:val="en-US" w:eastAsia="zh-CN"/>
        </w:rPr>
        <w:t>五、</w:t>
      </w:r>
      <w:r>
        <w:rPr>
          <w:rFonts w:hint="default" w:ascii="Times New Roman" w:hAnsi="Times New Roman" w:eastAsia="方正小标宋_GBK" w:cs="Times New Roman"/>
          <w:bCs/>
          <w:color w:val="auto"/>
          <w:kern w:val="0"/>
          <w:sz w:val="30"/>
          <w:szCs w:val="30"/>
          <w:lang w:eastAsia="zh-CN"/>
        </w:rPr>
        <w:t>商务条款偏离表</w:t>
      </w:r>
      <w:bookmarkEnd w:id="395"/>
      <w:bookmarkEnd w:id="396"/>
      <w:bookmarkEnd w:id="406"/>
      <w:bookmarkEnd w:id="407"/>
      <w:bookmarkEnd w:id="408"/>
      <w:bookmarkEnd w:id="409"/>
      <w:bookmarkEnd w:id="410"/>
    </w:p>
    <w:p w14:paraId="38F0BAA4">
      <w:pPr>
        <w:pStyle w:val="23"/>
        <w:spacing w:line="360" w:lineRule="auto"/>
        <w:ind w:left="269" w:leftChars="128"/>
        <w:rPr>
          <w:rFonts w:ascii="Times New Roman" w:hAnsi="Times New Roman"/>
          <w:sz w:val="24"/>
          <w:szCs w:val="24"/>
          <w:lang w:eastAsia="zh-CN"/>
        </w:rPr>
      </w:pPr>
      <w:r>
        <w:rPr>
          <w:rFonts w:ascii="Times New Roman" w:hAnsi="Times New Roman"/>
          <w:sz w:val="24"/>
          <w:szCs w:val="24"/>
          <w:lang w:eastAsia="zh-CN"/>
        </w:rPr>
        <w:t xml:space="preserve">  </w:t>
      </w:r>
    </w:p>
    <w:tbl>
      <w:tblPr>
        <w:tblStyle w:val="50"/>
        <w:tblW w:w="0" w:type="auto"/>
        <w:tblInd w:w="-10" w:type="dxa"/>
        <w:tblLayout w:type="fixed"/>
        <w:tblCellMar>
          <w:top w:w="0" w:type="dxa"/>
          <w:left w:w="108" w:type="dxa"/>
          <w:bottom w:w="0" w:type="dxa"/>
          <w:right w:w="108" w:type="dxa"/>
        </w:tblCellMar>
      </w:tblPr>
      <w:tblGrid>
        <w:gridCol w:w="5775"/>
        <w:gridCol w:w="2738"/>
      </w:tblGrid>
      <w:tr w14:paraId="7AEFF7CF">
        <w:tblPrEx>
          <w:tblCellMar>
            <w:top w:w="0" w:type="dxa"/>
            <w:left w:w="108" w:type="dxa"/>
            <w:bottom w:w="0" w:type="dxa"/>
            <w:right w:w="108" w:type="dxa"/>
          </w:tblCellMar>
        </w:tblPrEx>
        <w:tc>
          <w:tcPr>
            <w:tcW w:w="5775" w:type="dxa"/>
            <w:noWrap w:val="0"/>
            <w:vAlign w:val="top"/>
          </w:tcPr>
          <w:p w14:paraId="07DDCCBD">
            <w:pPr>
              <w:spacing w:line="44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豫财招标采购-2025-625</w:t>
            </w:r>
          </w:p>
        </w:tc>
        <w:tc>
          <w:tcPr>
            <w:tcW w:w="2738" w:type="dxa"/>
            <w:noWrap w:val="0"/>
            <w:vAlign w:val="center"/>
          </w:tcPr>
          <w:p w14:paraId="69897EC9">
            <w:pPr>
              <w:spacing w:line="440" w:lineRule="exact"/>
              <w:rPr>
                <w:rFonts w:hint="default" w:ascii="Times New Roman" w:hAnsi="Times New Roman" w:eastAsia="仿宋_GB2312" w:cs="Times New Roman"/>
                <w:bCs/>
                <w:color w:val="auto"/>
                <w:sz w:val="28"/>
                <w:szCs w:val="28"/>
                <w:lang w:eastAsia="zh-CN"/>
              </w:rPr>
            </w:pPr>
          </w:p>
        </w:tc>
      </w:tr>
    </w:tbl>
    <w:p w14:paraId="25D47283">
      <w:pPr>
        <w:pStyle w:val="23"/>
        <w:spacing w:line="360" w:lineRule="auto"/>
        <w:ind w:left="269" w:leftChars="128"/>
        <w:rPr>
          <w:rFonts w:ascii="Times New Roman" w:hAnsi="Times New Roman"/>
          <w:sz w:val="2"/>
          <w:szCs w:val="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5EB3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169" w:type="dxa"/>
            <w:noWrap w:val="0"/>
            <w:vAlign w:val="center"/>
          </w:tcPr>
          <w:p w14:paraId="30F08ED2">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序号</w:t>
            </w:r>
          </w:p>
        </w:tc>
        <w:tc>
          <w:tcPr>
            <w:tcW w:w="3109" w:type="dxa"/>
            <w:noWrap w:val="0"/>
            <w:vAlign w:val="center"/>
          </w:tcPr>
          <w:p w14:paraId="7222F1B5">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招标文件的商务条款</w:t>
            </w:r>
          </w:p>
        </w:tc>
        <w:tc>
          <w:tcPr>
            <w:tcW w:w="3109" w:type="dxa"/>
            <w:noWrap w:val="0"/>
            <w:vAlign w:val="center"/>
          </w:tcPr>
          <w:p w14:paraId="03921A74">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投标文件的商务条款</w:t>
            </w:r>
          </w:p>
        </w:tc>
        <w:tc>
          <w:tcPr>
            <w:tcW w:w="1110" w:type="dxa"/>
            <w:noWrap w:val="0"/>
            <w:vAlign w:val="center"/>
          </w:tcPr>
          <w:p w14:paraId="6F42F565">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说明</w:t>
            </w:r>
          </w:p>
        </w:tc>
      </w:tr>
      <w:tr w14:paraId="13E5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379F6EDC">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399B346A">
            <w:pPr>
              <w:pStyle w:val="23"/>
              <w:spacing w:line="360" w:lineRule="auto"/>
              <w:ind w:left="540" w:leftChars="257" w:firstLine="480"/>
              <w:jc w:val="center"/>
              <w:rPr>
                <w:rFonts w:ascii="Times New Roman" w:hAnsi="Times New Roman" w:eastAsia="仿宋_GB2312"/>
                <w:kern w:val="2"/>
                <w:sz w:val="28"/>
                <w:szCs w:val="28"/>
                <w:lang w:val="en-US" w:eastAsia="zh-CN"/>
              </w:rPr>
            </w:pPr>
          </w:p>
        </w:tc>
        <w:tc>
          <w:tcPr>
            <w:tcW w:w="3109" w:type="dxa"/>
            <w:noWrap w:val="0"/>
            <w:vAlign w:val="top"/>
          </w:tcPr>
          <w:p w14:paraId="30FAE7EA">
            <w:pPr>
              <w:pStyle w:val="23"/>
              <w:spacing w:line="360" w:lineRule="auto"/>
              <w:ind w:left="540" w:leftChars="257" w:firstLine="480"/>
              <w:jc w:val="center"/>
              <w:rPr>
                <w:rFonts w:ascii="Times New Roman" w:hAnsi="Times New Roman" w:eastAsia="仿宋_GB2312"/>
                <w:kern w:val="2"/>
                <w:sz w:val="28"/>
                <w:szCs w:val="28"/>
                <w:lang w:val="en-US" w:eastAsia="zh-CN"/>
              </w:rPr>
            </w:pPr>
          </w:p>
        </w:tc>
        <w:tc>
          <w:tcPr>
            <w:tcW w:w="1110" w:type="dxa"/>
            <w:noWrap w:val="0"/>
            <w:vAlign w:val="top"/>
          </w:tcPr>
          <w:p w14:paraId="26559F8E">
            <w:pPr>
              <w:pStyle w:val="23"/>
              <w:spacing w:line="360" w:lineRule="auto"/>
              <w:ind w:left="540" w:leftChars="257" w:firstLine="480"/>
              <w:rPr>
                <w:rFonts w:ascii="Times New Roman" w:hAnsi="Times New Roman" w:eastAsia="仿宋_GB2312"/>
                <w:kern w:val="2"/>
                <w:sz w:val="28"/>
                <w:szCs w:val="28"/>
                <w:lang w:val="en-US" w:eastAsia="zh-CN"/>
              </w:rPr>
            </w:pPr>
          </w:p>
        </w:tc>
      </w:tr>
      <w:tr w14:paraId="4BD7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233793F0">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7F52F5D4">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7F502541">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23311191">
            <w:pPr>
              <w:pStyle w:val="23"/>
              <w:spacing w:line="360" w:lineRule="auto"/>
              <w:ind w:left="540" w:leftChars="257" w:firstLine="480"/>
              <w:rPr>
                <w:rFonts w:ascii="Times New Roman" w:hAnsi="Times New Roman" w:eastAsia="仿宋_GB2312"/>
                <w:kern w:val="2"/>
                <w:sz w:val="28"/>
                <w:szCs w:val="28"/>
                <w:lang w:val="en-US" w:eastAsia="zh-CN"/>
              </w:rPr>
            </w:pPr>
          </w:p>
        </w:tc>
      </w:tr>
      <w:tr w14:paraId="7C65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12BF2AA5">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16A31768">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268F21E0">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1A8BF58D">
            <w:pPr>
              <w:pStyle w:val="23"/>
              <w:spacing w:line="360" w:lineRule="auto"/>
              <w:ind w:left="540" w:leftChars="257" w:firstLine="480"/>
              <w:rPr>
                <w:rFonts w:ascii="Times New Roman" w:hAnsi="Times New Roman" w:eastAsia="仿宋_GB2312"/>
                <w:kern w:val="2"/>
                <w:sz w:val="28"/>
                <w:szCs w:val="28"/>
                <w:lang w:val="en-US" w:eastAsia="zh-CN"/>
              </w:rPr>
            </w:pPr>
          </w:p>
        </w:tc>
      </w:tr>
      <w:tr w14:paraId="1958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3D220929">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3C26319B">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5A04846F">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2E3E8996">
            <w:pPr>
              <w:pStyle w:val="23"/>
              <w:spacing w:line="360" w:lineRule="auto"/>
              <w:ind w:left="540" w:leftChars="257" w:firstLine="480"/>
              <w:rPr>
                <w:rFonts w:ascii="Times New Roman" w:hAnsi="Times New Roman" w:eastAsia="仿宋_GB2312"/>
                <w:kern w:val="2"/>
                <w:sz w:val="28"/>
                <w:szCs w:val="28"/>
                <w:lang w:val="en-US" w:eastAsia="zh-CN"/>
              </w:rPr>
            </w:pPr>
          </w:p>
        </w:tc>
      </w:tr>
      <w:tr w14:paraId="682A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53564DE9">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5D8FC16A">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08C54546">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3CCC0E48">
            <w:pPr>
              <w:pStyle w:val="23"/>
              <w:spacing w:line="360" w:lineRule="auto"/>
              <w:ind w:left="540" w:leftChars="257" w:firstLine="480"/>
              <w:rPr>
                <w:rFonts w:ascii="Times New Roman" w:hAnsi="Times New Roman" w:eastAsia="仿宋_GB2312"/>
                <w:kern w:val="2"/>
                <w:sz w:val="28"/>
                <w:szCs w:val="28"/>
                <w:lang w:val="en-US" w:eastAsia="zh-CN"/>
              </w:rPr>
            </w:pPr>
          </w:p>
        </w:tc>
      </w:tr>
      <w:tr w14:paraId="3244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4E99DD75">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0C1F2A7E">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428A70C5">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12EFD54C">
            <w:pPr>
              <w:pStyle w:val="23"/>
              <w:spacing w:line="360" w:lineRule="auto"/>
              <w:ind w:left="540" w:leftChars="257" w:firstLine="480"/>
              <w:rPr>
                <w:rFonts w:ascii="Times New Roman" w:hAnsi="Times New Roman" w:eastAsia="仿宋_GB2312"/>
                <w:kern w:val="2"/>
                <w:sz w:val="28"/>
                <w:szCs w:val="28"/>
                <w:lang w:val="en-US" w:eastAsia="zh-CN"/>
              </w:rPr>
            </w:pPr>
          </w:p>
        </w:tc>
      </w:tr>
      <w:tr w14:paraId="4AB4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1A2398BF">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32F434F0">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002EC135">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123B8E8C">
            <w:pPr>
              <w:pStyle w:val="23"/>
              <w:spacing w:line="360" w:lineRule="auto"/>
              <w:ind w:left="540" w:leftChars="257" w:firstLine="480"/>
              <w:rPr>
                <w:rFonts w:ascii="Times New Roman" w:hAnsi="Times New Roman" w:eastAsia="仿宋_GB2312"/>
                <w:kern w:val="2"/>
                <w:sz w:val="28"/>
                <w:szCs w:val="28"/>
                <w:lang w:val="en-US" w:eastAsia="zh-CN"/>
              </w:rPr>
            </w:pPr>
          </w:p>
        </w:tc>
      </w:tr>
      <w:tr w14:paraId="37A7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1AF6F89B">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614B447B">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7E8AF4CE">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5CB1C414">
            <w:pPr>
              <w:pStyle w:val="23"/>
              <w:spacing w:line="360" w:lineRule="auto"/>
              <w:ind w:left="540" w:leftChars="257" w:firstLine="480"/>
              <w:rPr>
                <w:rFonts w:ascii="Times New Roman" w:hAnsi="Times New Roman" w:eastAsia="仿宋_GB2312"/>
                <w:kern w:val="2"/>
                <w:sz w:val="28"/>
                <w:szCs w:val="28"/>
                <w:lang w:val="en-US" w:eastAsia="zh-CN"/>
              </w:rPr>
            </w:pPr>
          </w:p>
        </w:tc>
      </w:tr>
      <w:tr w14:paraId="438F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4AC95E49">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160B9B33">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4CFA33BA">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506B6172">
            <w:pPr>
              <w:pStyle w:val="23"/>
              <w:spacing w:line="360" w:lineRule="auto"/>
              <w:ind w:left="540" w:leftChars="257" w:firstLine="480"/>
              <w:rPr>
                <w:rFonts w:ascii="Times New Roman" w:hAnsi="Times New Roman" w:eastAsia="仿宋_GB2312"/>
                <w:kern w:val="2"/>
                <w:sz w:val="28"/>
                <w:szCs w:val="28"/>
                <w:lang w:val="en-US" w:eastAsia="zh-CN"/>
              </w:rPr>
            </w:pPr>
          </w:p>
        </w:tc>
      </w:tr>
      <w:tr w14:paraId="2E87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noWrap w:val="0"/>
            <w:vAlign w:val="top"/>
          </w:tcPr>
          <w:p w14:paraId="35DA5CA4">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1865702C">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35463247">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712D8271">
            <w:pPr>
              <w:pStyle w:val="23"/>
              <w:spacing w:line="360" w:lineRule="auto"/>
              <w:ind w:left="540" w:leftChars="257" w:firstLine="480"/>
              <w:rPr>
                <w:rFonts w:ascii="Times New Roman" w:hAnsi="Times New Roman" w:eastAsia="仿宋_GB2312"/>
                <w:kern w:val="2"/>
                <w:sz w:val="28"/>
                <w:szCs w:val="28"/>
                <w:lang w:val="en-US" w:eastAsia="zh-CN"/>
              </w:rPr>
            </w:pPr>
          </w:p>
        </w:tc>
      </w:tr>
      <w:tr w14:paraId="115C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69" w:type="dxa"/>
            <w:noWrap w:val="0"/>
            <w:vAlign w:val="top"/>
          </w:tcPr>
          <w:p w14:paraId="0E88FC71">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5DD8B081">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noWrap w:val="0"/>
            <w:vAlign w:val="top"/>
          </w:tcPr>
          <w:p w14:paraId="3873AF1B">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noWrap w:val="0"/>
            <w:vAlign w:val="top"/>
          </w:tcPr>
          <w:p w14:paraId="742B0017">
            <w:pPr>
              <w:pStyle w:val="23"/>
              <w:spacing w:line="360" w:lineRule="auto"/>
              <w:ind w:left="540" w:leftChars="257" w:firstLine="480"/>
              <w:rPr>
                <w:rFonts w:ascii="Times New Roman" w:hAnsi="Times New Roman" w:eastAsia="仿宋_GB2312"/>
                <w:kern w:val="2"/>
                <w:sz w:val="28"/>
                <w:szCs w:val="28"/>
                <w:lang w:val="en-US" w:eastAsia="zh-CN"/>
              </w:rPr>
            </w:pPr>
          </w:p>
        </w:tc>
      </w:tr>
    </w:tbl>
    <w:p w14:paraId="529AE293">
      <w:pPr>
        <w:pStyle w:val="23"/>
        <w:spacing w:line="360" w:lineRule="auto"/>
        <w:rPr>
          <w:rFonts w:ascii="Times New Roman" w:hAnsi="Times New Roman"/>
          <w:sz w:val="24"/>
          <w:szCs w:val="24"/>
        </w:rPr>
      </w:pPr>
    </w:p>
    <w:p w14:paraId="75C33DD8">
      <w:pPr>
        <w:pStyle w:val="23"/>
        <w:spacing w:line="360" w:lineRule="auto"/>
        <w:rPr>
          <w:rFonts w:ascii="Times New Roman" w:hAnsi="Times New Roman"/>
          <w:sz w:val="24"/>
          <w:szCs w:val="24"/>
          <w:lang w:eastAsia="zh-CN"/>
        </w:rPr>
      </w:pPr>
      <w:r>
        <w:rPr>
          <w:rFonts w:ascii="Times New Roman" w:hAnsi="Times New Roman"/>
          <w:sz w:val="24"/>
          <w:szCs w:val="24"/>
          <w:lang w:eastAsia="zh-CN"/>
        </w:rPr>
        <w:t>投标人（企业电子签章）：</w:t>
      </w:r>
      <w:r>
        <w:rPr>
          <w:rFonts w:ascii="Times New Roman" w:hAnsi="Times New Roman"/>
          <w:sz w:val="24"/>
          <w:szCs w:val="24"/>
          <w:u w:val="single"/>
          <w:lang w:eastAsia="zh-CN"/>
        </w:rPr>
        <w:t xml:space="preserve">                 </w:t>
      </w:r>
    </w:p>
    <w:p w14:paraId="488FEC1D">
      <w:pPr>
        <w:pStyle w:val="3"/>
        <w:spacing w:before="0" w:after="0" w:line="360" w:lineRule="auto"/>
        <w:jc w:val="center"/>
        <w:rPr>
          <w:rFonts w:ascii="Times New Roman" w:hAnsi="Times New Roman" w:eastAsia="方正小标宋_GBK"/>
          <w:bCs w:val="0"/>
          <w:color w:val="auto"/>
          <w:sz w:val="30"/>
          <w:szCs w:val="30"/>
        </w:rPr>
      </w:pPr>
      <w:bookmarkStart w:id="417" w:name="_Hlt520343392"/>
      <w:bookmarkEnd w:id="417"/>
      <w:bookmarkStart w:id="418" w:name="_Hlt520274407"/>
      <w:bookmarkEnd w:id="418"/>
      <w:bookmarkStart w:id="419" w:name="_Hlt520350957"/>
      <w:bookmarkEnd w:id="419"/>
      <w:bookmarkStart w:id="420" w:name="_Hlt520271212"/>
      <w:bookmarkEnd w:id="420"/>
      <w:bookmarkStart w:id="421" w:name="_Hlt520274393"/>
      <w:bookmarkEnd w:id="421"/>
      <w:bookmarkStart w:id="422" w:name="_Hlt520274911"/>
      <w:bookmarkEnd w:id="422"/>
      <w:bookmarkStart w:id="423" w:name="_Hlt520274065"/>
      <w:bookmarkEnd w:id="423"/>
      <w:bookmarkStart w:id="424" w:name="_Hlt520273973"/>
      <w:bookmarkEnd w:id="424"/>
      <w:bookmarkStart w:id="425" w:name="_Hlt520350918"/>
      <w:bookmarkEnd w:id="425"/>
      <w:bookmarkStart w:id="426" w:name="_Hlt520273711"/>
      <w:bookmarkEnd w:id="426"/>
      <w:bookmarkStart w:id="427" w:name="_Hlt520343000"/>
      <w:bookmarkEnd w:id="427"/>
      <w:r>
        <w:rPr>
          <w:rFonts w:ascii="Times New Roman" w:hAnsi="Times New Roman"/>
          <w:color w:val="auto"/>
          <w:szCs w:val="28"/>
          <w:lang w:eastAsia="zh-CN"/>
        </w:rPr>
        <w:br w:type="page"/>
      </w:r>
      <w:bookmarkStart w:id="428" w:name="_Toc104654542"/>
      <w:bookmarkStart w:id="429" w:name="_Toc804892690"/>
      <w:bookmarkStart w:id="430" w:name="_Toc987616865"/>
      <w:bookmarkStart w:id="431" w:name="_Toc142693684"/>
      <w:bookmarkStart w:id="432" w:name="_Toc37830125"/>
      <w:bookmarkStart w:id="433" w:name="_Toc960186873"/>
      <w:bookmarkStart w:id="434" w:name="_Toc1764653932"/>
      <w:r>
        <w:rPr>
          <w:rFonts w:ascii="Times New Roman" w:hAnsi="Times New Roman" w:eastAsia="方正小标宋_GBK"/>
          <w:bCs w:val="0"/>
          <w:color w:val="auto"/>
          <w:sz w:val="30"/>
          <w:szCs w:val="30"/>
          <w:lang w:val="en-US" w:eastAsia="zh-CN"/>
        </w:rPr>
        <w:t>六、</w:t>
      </w:r>
      <w:r>
        <w:rPr>
          <w:rFonts w:ascii="Times New Roman" w:hAnsi="Times New Roman" w:eastAsia="方正小标宋_GBK"/>
          <w:bCs w:val="0"/>
          <w:color w:val="auto"/>
          <w:sz w:val="30"/>
          <w:szCs w:val="30"/>
        </w:rPr>
        <w:t>技术规格偏离表</w:t>
      </w:r>
      <w:bookmarkEnd w:id="397"/>
      <w:bookmarkEnd w:id="398"/>
      <w:bookmarkEnd w:id="399"/>
      <w:bookmarkEnd w:id="400"/>
      <w:bookmarkEnd w:id="428"/>
      <w:bookmarkEnd w:id="429"/>
      <w:bookmarkEnd w:id="430"/>
      <w:bookmarkEnd w:id="431"/>
      <w:bookmarkEnd w:id="432"/>
      <w:bookmarkEnd w:id="433"/>
      <w:bookmarkEnd w:id="434"/>
    </w:p>
    <w:p w14:paraId="264DF7A0">
      <w:pPr>
        <w:pStyle w:val="23"/>
        <w:spacing w:line="360" w:lineRule="auto"/>
        <w:ind w:left="540" w:leftChars="257" w:firstLine="480"/>
        <w:rPr>
          <w:rFonts w:ascii="Times New Roman" w:hAnsi="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20373D08">
        <w:tblPrEx>
          <w:tblCellMar>
            <w:top w:w="0" w:type="dxa"/>
            <w:left w:w="108" w:type="dxa"/>
            <w:bottom w:w="0" w:type="dxa"/>
            <w:right w:w="108" w:type="dxa"/>
          </w:tblCellMar>
        </w:tblPrEx>
        <w:tc>
          <w:tcPr>
            <w:tcW w:w="5812" w:type="dxa"/>
            <w:noWrap w:val="0"/>
            <w:vAlign w:val="top"/>
          </w:tcPr>
          <w:p w14:paraId="38FC9259">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豫财招标采购-2025-625</w:t>
            </w:r>
          </w:p>
        </w:tc>
        <w:tc>
          <w:tcPr>
            <w:tcW w:w="2788" w:type="dxa"/>
            <w:noWrap w:val="0"/>
            <w:vAlign w:val="center"/>
          </w:tcPr>
          <w:p w14:paraId="2E5B68B1">
            <w:pPr>
              <w:spacing w:line="440" w:lineRule="exact"/>
              <w:rPr>
                <w:rFonts w:hint="default" w:ascii="Times New Roman" w:hAnsi="Times New Roman" w:eastAsia="仿宋_GB2312" w:cs="Times New Roman"/>
                <w:bCs/>
                <w:color w:val="auto"/>
                <w:sz w:val="28"/>
                <w:szCs w:val="28"/>
                <w:lang w:eastAsia="zh-CN"/>
              </w:rPr>
            </w:pPr>
          </w:p>
        </w:tc>
      </w:tr>
    </w:tbl>
    <w:p w14:paraId="0DC6301E">
      <w:pPr>
        <w:pStyle w:val="23"/>
        <w:spacing w:line="360" w:lineRule="auto"/>
        <w:rPr>
          <w:rFonts w:ascii="Times New Roman" w:hAnsi="Times New Roman"/>
          <w:sz w:val="2"/>
          <w:szCs w:val="2"/>
          <w:lang w:val="en-US"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28CC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8" w:type="dxa"/>
            <w:noWrap w:val="0"/>
            <w:vAlign w:val="center"/>
          </w:tcPr>
          <w:p w14:paraId="5B06F9D1">
            <w:pPr>
              <w:pStyle w:val="23"/>
              <w:spacing w:after="0" w:line="240" w:lineRule="auto"/>
              <w:ind w:left="-31" w:leftChars="-15"/>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序号</w:t>
            </w:r>
          </w:p>
        </w:tc>
        <w:tc>
          <w:tcPr>
            <w:tcW w:w="3195" w:type="dxa"/>
            <w:noWrap w:val="0"/>
            <w:vAlign w:val="center"/>
          </w:tcPr>
          <w:p w14:paraId="54AF862C">
            <w:pPr>
              <w:pStyle w:val="23"/>
              <w:spacing w:after="0" w:line="240" w:lineRule="auto"/>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货物名称及伴随服务内容</w:t>
            </w:r>
          </w:p>
        </w:tc>
        <w:tc>
          <w:tcPr>
            <w:tcW w:w="1245" w:type="dxa"/>
            <w:noWrap w:val="0"/>
            <w:vAlign w:val="center"/>
          </w:tcPr>
          <w:p w14:paraId="0C2A24C7">
            <w:pPr>
              <w:pStyle w:val="23"/>
              <w:spacing w:after="0" w:line="240" w:lineRule="auto"/>
              <w:ind w:left="-206" w:leftChars="-98" w:right="-166" w:rightChars="-7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招标要求</w:t>
            </w:r>
          </w:p>
        </w:tc>
        <w:tc>
          <w:tcPr>
            <w:tcW w:w="1320" w:type="dxa"/>
            <w:noWrap w:val="0"/>
            <w:vAlign w:val="center"/>
          </w:tcPr>
          <w:p w14:paraId="3F4FCDBD">
            <w:pPr>
              <w:pStyle w:val="23"/>
              <w:spacing w:after="0" w:line="240" w:lineRule="auto"/>
              <w:ind w:left="-48" w:leftChars="-23"/>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投标响应</w:t>
            </w:r>
          </w:p>
        </w:tc>
        <w:tc>
          <w:tcPr>
            <w:tcW w:w="1050" w:type="dxa"/>
            <w:noWrap w:val="0"/>
            <w:vAlign w:val="center"/>
          </w:tcPr>
          <w:p w14:paraId="42679492">
            <w:pPr>
              <w:pStyle w:val="23"/>
              <w:spacing w:after="0" w:line="240" w:lineRule="auto"/>
              <w:ind w:left="-34" w:leftChars="-16"/>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偏离</w:t>
            </w:r>
          </w:p>
        </w:tc>
        <w:tc>
          <w:tcPr>
            <w:tcW w:w="1068" w:type="dxa"/>
            <w:noWrap w:val="0"/>
            <w:vAlign w:val="center"/>
          </w:tcPr>
          <w:p w14:paraId="040AC1C8">
            <w:pPr>
              <w:pStyle w:val="23"/>
              <w:spacing w:after="0" w:line="240" w:lineRule="auto"/>
              <w:ind w:left="-82" w:leftChars="-3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说明</w:t>
            </w:r>
          </w:p>
        </w:tc>
      </w:tr>
      <w:tr w14:paraId="029C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3A03FBC4">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2DB774C0">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22981591">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485D3B23">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2E9A91AF">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76FEEF82">
            <w:pPr>
              <w:pStyle w:val="23"/>
              <w:spacing w:line="360" w:lineRule="auto"/>
              <w:ind w:left="540" w:leftChars="257" w:firstLine="480"/>
              <w:rPr>
                <w:rFonts w:ascii="Times New Roman" w:hAnsi="Times New Roman" w:eastAsia="仿宋_GB2312"/>
                <w:kern w:val="2"/>
                <w:sz w:val="24"/>
                <w:szCs w:val="24"/>
                <w:lang w:val="en-US" w:eastAsia="zh-CN"/>
              </w:rPr>
            </w:pPr>
          </w:p>
        </w:tc>
      </w:tr>
      <w:tr w14:paraId="6198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6BE9A530">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4D679343">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59F2C62C">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69F19DF0">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122B89FC">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47F6929A">
            <w:pPr>
              <w:pStyle w:val="23"/>
              <w:spacing w:line="360" w:lineRule="auto"/>
              <w:ind w:left="540" w:leftChars="257" w:firstLine="480"/>
              <w:rPr>
                <w:rFonts w:ascii="Times New Roman" w:hAnsi="Times New Roman" w:eastAsia="仿宋_GB2312"/>
                <w:kern w:val="2"/>
                <w:sz w:val="24"/>
                <w:szCs w:val="24"/>
                <w:lang w:val="en-US" w:eastAsia="zh-CN"/>
              </w:rPr>
            </w:pPr>
          </w:p>
        </w:tc>
      </w:tr>
      <w:tr w14:paraId="3CA6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058B21C3">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3DCD6059">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351BF94F">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66F60C3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1F90BA3D">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2484CD32">
            <w:pPr>
              <w:pStyle w:val="23"/>
              <w:spacing w:line="360" w:lineRule="auto"/>
              <w:ind w:left="540" w:leftChars="257" w:firstLine="480"/>
              <w:rPr>
                <w:rFonts w:ascii="Times New Roman" w:hAnsi="Times New Roman" w:eastAsia="仿宋_GB2312"/>
                <w:kern w:val="2"/>
                <w:sz w:val="24"/>
                <w:szCs w:val="24"/>
                <w:lang w:val="en-US" w:eastAsia="zh-CN"/>
              </w:rPr>
            </w:pPr>
          </w:p>
        </w:tc>
      </w:tr>
      <w:tr w14:paraId="6932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79E9B814">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732B6A7D">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59344B0D">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3E4FE42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73CC708C">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4AA2D002">
            <w:pPr>
              <w:pStyle w:val="23"/>
              <w:spacing w:line="360" w:lineRule="auto"/>
              <w:ind w:left="540" w:leftChars="257" w:firstLine="480"/>
              <w:rPr>
                <w:rFonts w:ascii="Times New Roman" w:hAnsi="Times New Roman" w:eastAsia="仿宋_GB2312"/>
                <w:kern w:val="2"/>
                <w:sz w:val="24"/>
                <w:szCs w:val="24"/>
                <w:lang w:val="en-US" w:eastAsia="zh-CN"/>
              </w:rPr>
            </w:pPr>
          </w:p>
        </w:tc>
      </w:tr>
      <w:tr w14:paraId="399E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7DD12AC8">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4B9EF3EB">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6924B622">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3A8CEEE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519B95F9">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73E02599">
            <w:pPr>
              <w:pStyle w:val="23"/>
              <w:spacing w:line="360" w:lineRule="auto"/>
              <w:ind w:left="540" w:leftChars="257" w:firstLine="480"/>
              <w:rPr>
                <w:rFonts w:ascii="Times New Roman" w:hAnsi="Times New Roman" w:eastAsia="仿宋_GB2312"/>
                <w:kern w:val="2"/>
                <w:sz w:val="24"/>
                <w:szCs w:val="24"/>
                <w:lang w:val="en-US" w:eastAsia="zh-CN"/>
              </w:rPr>
            </w:pPr>
          </w:p>
        </w:tc>
      </w:tr>
      <w:tr w14:paraId="6A51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224CE2AB">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2D37EB6E">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15522EB6">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1785ADEC">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5D0F64D8">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67DD7499">
            <w:pPr>
              <w:pStyle w:val="23"/>
              <w:spacing w:line="360" w:lineRule="auto"/>
              <w:ind w:left="540" w:leftChars="257" w:firstLine="480"/>
              <w:rPr>
                <w:rFonts w:ascii="Times New Roman" w:hAnsi="Times New Roman" w:eastAsia="仿宋_GB2312"/>
                <w:kern w:val="2"/>
                <w:sz w:val="24"/>
                <w:szCs w:val="24"/>
                <w:lang w:val="en-US" w:eastAsia="zh-CN"/>
              </w:rPr>
            </w:pPr>
          </w:p>
        </w:tc>
      </w:tr>
      <w:tr w14:paraId="4760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5C22E7E0">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168F7246">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0074F09B">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3848454C">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0CE575BA">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7D09F43E">
            <w:pPr>
              <w:pStyle w:val="23"/>
              <w:spacing w:line="360" w:lineRule="auto"/>
              <w:ind w:left="540" w:leftChars="257" w:firstLine="480"/>
              <w:rPr>
                <w:rFonts w:ascii="Times New Roman" w:hAnsi="Times New Roman" w:eastAsia="仿宋_GB2312"/>
                <w:kern w:val="2"/>
                <w:sz w:val="24"/>
                <w:szCs w:val="24"/>
                <w:lang w:val="en-US" w:eastAsia="zh-CN"/>
              </w:rPr>
            </w:pPr>
          </w:p>
        </w:tc>
      </w:tr>
      <w:tr w14:paraId="39E5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0992447E">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1A33F471">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0C08BDCB">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4E6CBA00">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37DD74C4">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7D9FB153">
            <w:pPr>
              <w:pStyle w:val="23"/>
              <w:spacing w:line="360" w:lineRule="auto"/>
              <w:ind w:left="540" w:leftChars="257" w:firstLine="480"/>
              <w:rPr>
                <w:rFonts w:ascii="Times New Roman" w:hAnsi="Times New Roman" w:eastAsia="仿宋_GB2312"/>
                <w:kern w:val="2"/>
                <w:sz w:val="24"/>
                <w:szCs w:val="24"/>
                <w:lang w:val="en-US" w:eastAsia="zh-CN"/>
              </w:rPr>
            </w:pPr>
          </w:p>
        </w:tc>
      </w:tr>
      <w:tr w14:paraId="55CC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noWrap w:val="0"/>
            <w:vAlign w:val="top"/>
          </w:tcPr>
          <w:p w14:paraId="36A3DBC3">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46876933">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02CF0DC9">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26FAD127">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1D2EE07D">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68904844">
            <w:pPr>
              <w:pStyle w:val="23"/>
              <w:spacing w:line="360" w:lineRule="auto"/>
              <w:ind w:left="540" w:leftChars="257" w:firstLine="480"/>
              <w:rPr>
                <w:rFonts w:ascii="Times New Roman" w:hAnsi="Times New Roman" w:eastAsia="仿宋_GB2312"/>
                <w:kern w:val="2"/>
                <w:sz w:val="24"/>
                <w:szCs w:val="24"/>
                <w:lang w:val="en-US" w:eastAsia="zh-CN"/>
              </w:rPr>
            </w:pPr>
          </w:p>
        </w:tc>
      </w:tr>
      <w:tr w14:paraId="36F6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49376198">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22315D46">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50379F70">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5A2114A9">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212CC792">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75507451">
            <w:pPr>
              <w:pStyle w:val="23"/>
              <w:spacing w:line="360" w:lineRule="auto"/>
              <w:ind w:left="540" w:leftChars="257" w:firstLine="480"/>
              <w:rPr>
                <w:rFonts w:ascii="Times New Roman" w:hAnsi="Times New Roman" w:eastAsia="仿宋_GB2312"/>
                <w:kern w:val="2"/>
                <w:sz w:val="24"/>
                <w:szCs w:val="24"/>
                <w:lang w:val="en-US" w:eastAsia="zh-CN"/>
              </w:rPr>
            </w:pPr>
          </w:p>
        </w:tc>
      </w:tr>
      <w:tr w14:paraId="0153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noWrap w:val="0"/>
            <w:vAlign w:val="top"/>
          </w:tcPr>
          <w:p w14:paraId="0F54DAA0">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noWrap w:val="0"/>
            <w:vAlign w:val="top"/>
          </w:tcPr>
          <w:p w14:paraId="36B50511">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noWrap w:val="0"/>
            <w:vAlign w:val="top"/>
          </w:tcPr>
          <w:p w14:paraId="36BF7658">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noWrap w:val="0"/>
            <w:vAlign w:val="top"/>
          </w:tcPr>
          <w:p w14:paraId="7BBEF916">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6038665A">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08F6FA76">
            <w:pPr>
              <w:pStyle w:val="23"/>
              <w:spacing w:line="360" w:lineRule="auto"/>
              <w:ind w:left="540" w:leftChars="257" w:firstLine="480"/>
              <w:rPr>
                <w:rFonts w:ascii="Times New Roman" w:hAnsi="Times New Roman" w:eastAsia="仿宋_GB2312"/>
                <w:kern w:val="2"/>
                <w:sz w:val="24"/>
                <w:szCs w:val="24"/>
                <w:lang w:val="en-US" w:eastAsia="zh-CN"/>
              </w:rPr>
            </w:pPr>
          </w:p>
        </w:tc>
      </w:tr>
    </w:tbl>
    <w:p w14:paraId="54F6FB9B">
      <w:pPr>
        <w:pStyle w:val="23"/>
        <w:spacing w:line="360" w:lineRule="auto"/>
        <w:ind w:left="540" w:leftChars="257" w:firstLine="480"/>
        <w:rPr>
          <w:rFonts w:ascii="Times New Roman" w:hAnsi="Times New Roman"/>
          <w:sz w:val="24"/>
          <w:szCs w:val="24"/>
        </w:rPr>
      </w:pPr>
    </w:p>
    <w:p w14:paraId="318F3191">
      <w:pPr>
        <w:pStyle w:val="98"/>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0AD07A9B">
      <w:pPr>
        <w:pStyle w:val="38"/>
        <w:spacing w:line="279" w:lineRule="auto"/>
        <w:ind w:left="0" w:leftChars="0" w:firstLine="0" w:firstLineChars="0"/>
        <w:jc w:val="center"/>
        <w:rPr>
          <w:rFonts w:hint="default" w:eastAsia="方正小标宋_GBK" w:cs="Times New Roman"/>
          <w:bCs/>
          <w:color w:val="auto"/>
          <w:sz w:val="30"/>
          <w:szCs w:val="30"/>
        </w:rPr>
      </w:pPr>
      <w:r>
        <w:rPr>
          <w:rFonts w:hint="default" w:cs="Times New Roman"/>
          <w:lang w:eastAsia="zh-CN"/>
        </w:rPr>
        <w:br w:type="page"/>
      </w:r>
      <w:bookmarkEnd w:id="401"/>
      <w:bookmarkStart w:id="435" w:name="_Toc2003907413"/>
      <w:bookmarkStart w:id="436" w:name="_Toc1407304042"/>
      <w:bookmarkStart w:id="437" w:name="_Toc1531555161"/>
      <w:bookmarkStart w:id="438" w:name="_Toc42148613"/>
      <w:bookmarkStart w:id="439" w:name="_Toc374912780"/>
      <w:bookmarkStart w:id="440" w:name="_Toc91783675"/>
      <w:bookmarkStart w:id="441" w:name="_Toc71543325"/>
      <w:bookmarkStart w:id="442" w:name="_Toc1783728506"/>
      <w:bookmarkStart w:id="443" w:name="_Toc1191518010"/>
      <w:bookmarkStart w:id="444" w:name="_Toc642155508"/>
      <w:r>
        <w:rPr>
          <w:rFonts w:hint="default" w:eastAsia="方正小标宋_GBK" w:cs="Times New Roman"/>
          <w:bCs/>
          <w:color w:val="auto"/>
          <w:sz w:val="30"/>
          <w:szCs w:val="30"/>
          <w:lang w:val="en-US" w:eastAsia="zh-CN"/>
        </w:rPr>
        <w:t>七、服务</w:t>
      </w:r>
      <w:r>
        <w:rPr>
          <w:rFonts w:hint="default" w:eastAsia="方正小标宋_GBK" w:cs="Times New Roman"/>
          <w:bCs/>
          <w:color w:val="auto"/>
          <w:sz w:val="30"/>
          <w:szCs w:val="30"/>
        </w:rPr>
        <w:t>规格偏离表</w:t>
      </w:r>
    </w:p>
    <w:p w14:paraId="554466EC">
      <w:pPr>
        <w:pStyle w:val="23"/>
        <w:spacing w:line="360" w:lineRule="auto"/>
        <w:ind w:left="540" w:leftChars="257" w:firstLine="480"/>
        <w:rPr>
          <w:rFonts w:ascii="Times New Roman" w:hAnsi="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17551680">
        <w:tblPrEx>
          <w:tblCellMar>
            <w:top w:w="0" w:type="dxa"/>
            <w:left w:w="108" w:type="dxa"/>
            <w:bottom w:w="0" w:type="dxa"/>
            <w:right w:w="108" w:type="dxa"/>
          </w:tblCellMar>
        </w:tblPrEx>
        <w:tc>
          <w:tcPr>
            <w:tcW w:w="5812" w:type="dxa"/>
            <w:noWrap w:val="0"/>
            <w:vAlign w:val="top"/>
          </w:tcPr>
          <w:p w14:paraId="53C171AD">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豫财招标采购-2025-625</w:t>
            </w:r>
          </w:p>
        </w:tc>
        <w:tc>
          <w:tcPr>
            <w:tcW w:w="2788" w:type="dxa"/>
            <w:noWrap w:val="0"/>
            <w:vAlign w:val="center"/>
          </w:tcPr>
          <w:p w14:paraId="2F5E01DD">
            <w:pPr>
              <w:spacing w:line="440" w:lineRule="exact"/>
              <w:rPr>
                <w:rFonts w:hint="default" w:ascii="Times New Roman" w:hAnsi="Times New Roman" w:eastAsia="仿宋_GB2312" w:cs="Times New Roman"/>
                <w:bCs/>
                <w:color w:val="auto"/>
                <w:sz w:val="28"/>
                <w:szCs w:val="28"/>
                <w:u w:val="single"/>
                <w:lang w:val="en-US" w:eastAsia="zh-CN"/>
              </w:rPr>
            </w:pPr>
          </w:p>
        </w:tc>
      </w:tr>
    </w:tbl>
    <w:p w14:paraId="357828AA">
      <w:pPr>
        <w:pStyle w:val="23"/>
        <w:spacing w:line="360" w:lineRule="auto"/>
        <w:rPr>
          <w:rFonts w:ascii="Times New Roman" w:hAnsi="Times New Roman"/>
          <w:sz w:val="2"/>
          <w:szCs w:val="2"/>
          <w:lang w:val="en-US" w:eastAsia="zh-CN"/>
        </w:rPr>
      </w:pPr>
    </w:p>
    <w:tbl>
      <w:tblPr>
        <w:tblStyle w:val="50"/>
        <w:tblW w:w="8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64"/>
        <w:gridCol w:w="1985"/>
        <w:gridCol w:w="1511"/>
        <w:gridCol w:w="1050"/>
        <w:gridCol w:w="1068"/>
      </w:tblGrid>
      <w:tr w14:paraId="65E5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8" w:type="dxa"/>
            <w:noWrap w:val="0"/>
            <w:vAlign w:val="center"/>
          </w:tcPr>
          <w:p w14:paraId="4E37839F">
            <w:pPr>
              <w:pStyle w:val="23"/>
              <w:spacing w:after="0" w:line="240" w:lineRule="auto"/>
              <w:ind w:left="-31" w:leftChars="-15"/>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序号</w:t>
            </w:r>
          </w:p>
        </w:tc>
        <w:tc>
          <w:tcPr>
            <w:tcW w:w="2264" w:type="dxa"/>
            <w:noWrap w:val="0"/>
            <w:vAlign w:val="center"/>
          </w:tcPr>
          <w:p w14:paraId="4974B45F">
            <w:pPr>
              <w:pStyle w:val="23"/>
              <w:spacing w:after="0" w:line="240" w:lineRule="auto"/>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服务名称</w:t>
            </w:r>
          </w:p>
        </w:tc>
        <w:tc>
          <w:tcPr>
            <w:tcW w:w="1985" w:type="dxa"/>
            <w:noWrap w:val="0"/>
            <w:vAlign w:val="center"/>
          </w:tcPr>
          <w:p w14:paraId="666C9DF8">
            <w:pPr>
              <w:pStyle w:val="23"/>
              <w:spacing w:after="0" w:line="240" w:lineRule="auto"/>
              <w:ind w:left="-206" w:leftChars="-98" w:right="-166" w:rightChars="-7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招标要求</w:t>
            </w:r>
          </w:p>
        </w:tc>
        <w:tc>
          <w:tcPr>
            <w:tcW w:w="1511" w:type="dxa"/>
            <w:noWrap w:val="0"/>
            <w:vAlign w:val="center"/>
          </w:tcPr>
          <w:p w14:paraId="1BD16B94">
            <w:pPr>
              <w:pStyle w:val="23"/>
              <w:spacing w:after="0" w:line="240" w:lineRule="auto"/>
              <w:ind w:left="-48" w:leftChars="-23"/>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投标响应</w:t>
            </w:r>
          </w:p>
        </w:tc>
        <w:tc>
          <w:tcPr>
            <w:tcW w:w="1050" w:type="dxa"/>
            <w:noWrap w:val="0"/>
            <w:vAlign w:val="center"/>
          </w:tcPr>
          <w:p w14:paraId="6B0F258A">
            <w:pPr>
              <w:pStyle w:val="23"/>
              <w:spacing w:after="0" w:line="240" w:lineRule="auto"/>
              <w:ind w:left="-34" w:leftChars="-16"/>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偏离</w:t>
            </w:r>
          </w:p>
        </w:tc>
        <w:tc>
          <w:tcPr>
            <w:tcW w:w="1068" w:type="dxa"/>
            <w:noWrap w:val="0"/>
            <w:vAlign w:val="center"/>
          </w:tcPr>
          <w:p w14:paraId="35D6517C">
            <w:pPr>
              <w:pStyle w:val="23"/>
              <w:spacing w:after="0" w:line="240" w:lineRule="auto"/>
              <w:ind w:left="-82" w:leftChars="-3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说明</w:t>
            </w:r>
          </w:p>
        </w:tc>
      </w:tr>
      <w:tr w14:paraId="25D1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6E825A48">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59B8AF3B">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3BFE5E2A">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4520DEF6">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7776449C">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227A2151">
            <w:pPr>
              <w:pStyle w:val="23"/>
              <w:spacing w:line="360" w:lineRule="auto"/>
              <w:ind w:left="540" w:leftChars="257" w:firstLine="480"/>
              <w:rPr>
                <w:rFonts w:ascii="Times New Roman" w:hAnsi="Times New Roman" w:eastAsia="仿宋_GB2312"/>
                <w:kern w:val="2"/>
                <w:sz w:val="24"/>
                <w:szCs w:val="24"/>
                <w:lang w:val="en-US" w:eastAsia="zh-CN"/>
              </w:rPr>
            </w:pPr>
          </w:p>
        </w:tc>
      </w:tr>
      <w:tr w14:paraId="374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6D9F679F">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63CE60FE">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6FC9FE12">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0DBD698B">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7D9F7096">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0AD3F689">
            <w:pPr>
              <w:pStyle w:val="23"/>
              <w:spacing w:line="360" w:lineRule="auto"/>
              <w:ind w:left="540" w:leftChars="257" w:firstLine="480"/>
              <w:rPr>
                <w:rFonts w:ascii="Times New Roman" w:hAnsi="Times New Roman" w:eastAsia="仿宋_GB2312"/>
                <w:kern w:val="2"/>
                <w:sz w:val="24"/>
                <w:szCs w:val="24"/>
                <w:lang w:val="en-US" w:eastAsia="zh-CN"/>
              </w:rPr>
            </w:pPr>
          </w:p>
        </w:tc>
      </w:tr>
      <w:tr w14:paraId="1E39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34ADDB2D">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59D5662D">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6BF94F49">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54B3797F">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0D6C7D80">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717E8676">
            <w:pPr>
              <w:pStyle w:val="23"/>
              <w:spacing w:line="360" w:lineRule="auto"/>
              <w:ind w:left="540" w:leftChars="257" w:firstLine="480"/>
              <w:rPr>
                <w:rFonts w:ascii="Times New Roman" w:hAnsi="Times New Roman" w:eastAsia="仿宋_GB2312"/>
                <w:kern w:val="2"/>
                <w:sz w:val="24"/>
                <w:szCs w:val="24"/>
                <w:lang w:val="en-US" w:eastAsia="zh-CN"/>
              </w:rPr>
            </w:pPr>
          </w:p>
        </w:tc>
      </w:tr>
      <w:tr w14:paraId="4706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708" w:type="dxa"/>
            <w:noWrap w:val="0"/>
            <w:vAlign w:val="top"/>
          </w:tcPr>
          <w:p w14:paraId="25FBAC94">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49DBD511">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126991A8">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41C24F9B">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240B091F">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12EAABCC">
            <w:pPr>
              <w:pStyle w:val="23"/>
              <w:spacing w:line="360" w:lineRule="auto"/>
              <w:ind w:left="540" w:leftChars="257" w:firstLine="480"/>
              <w:rPr>
                <w:rFonts w:ascii="Times New Roman" w:hAnsi="Times New Roman" w:eastAsia="仿宋_GB2312"/>
                <w:kern w:val="2"/>
                <w:sz w:val="24"/>
                <w:szCs w:val="24"/>
                <w:lang w:val="en-US" w:eastAsia="zh-CN"/>
              </w:rPr>
            </w:pPr>
          </w:p>
        </w:tc>
      </w:tr>
      <w:tr w14:paraId="77D9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2E6699B0">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77D6D932">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53BA7ADC">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4BB9240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307C1BB9">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435FB67D">
            <w:pPr>
              <w:pStyle w:val="23"/>
              <w:spacing w:line="360" w:lineRule="auto"/>
              <w:ind w:left="540" w:leftChars="257" w:firstLine="480"/>
              <w:rPr>
                <w:rFonts w:ascii="Times New Roman" w:hAnsi="Times New Roman" w:eastAsia="仿宋_GB2312"/>
                <w:kern w:val="2"/>
                <w:sz w:val="24"/>
                <w:szCs w:val="24"/>
                <w:lang w:val="en-US" w:eastAsia="zh-CN"/>
              </w:rPr>
            </w:pPr>
          </w:p>
        </w:tc>
      </w:tr>
      <w:tr w14:paraId="06EF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7F308101">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77079E7B">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17368D5C">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4B569480">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016F245E">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62F47B7B">
            <w:pPr>
              <w:pStyle w:val="23"/>
              <w:spacing w:line="360" w:lineRule="auto"/>
              <w:ind w:left="540" w:leftChars="257" w:firstLine="480"/>
              <w:rPr>
                <w:rFonts w:ascii="Times New Roman" w:hAnsi="Times New Roman" w:eastAsia="仿宋_GB2312"/>
                <w:kern w:val="2"/>
                <w:sz w:val="24"/>
                <w:szCs w:val="24"/>
                <w:lang w:val="en-US" w:eastAsia="zh-CN"/>
              </w:rPr>
            </w:pPr>
          </w:p>
        </w:tc>
      </w:tr>
      <w:tr w14:paraId="19D3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25936BC5">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42B2C3B5">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6D4DE1D5">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69F8E62D">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68E3C145">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36971074">
            <w:pPr>
              <w:pStyle w:val="23"/>
              <w:spacing w:line="360" w:lineRule="auto"/>
              <w:ind w:left="540" w:leftChars="257" w:firstLine="480"/>
              <w:rPr>
                <w:rFonts w:ascii="Times New Roman" w:hAnsi="Times New Roman" w:eastAsia="仿宋_GB2312"/>
                <w:kern w:val="2"/>
                <w:sz w:val="24"/>
                <w:szCs w:val="24"/>
                <w:lang w:val="en-US" w:eastAsia="zh-CN"/>
              </w:rPr>
            </w:pPr>
          </w:p>
        </w:tc>
      </w:tr>
      <w:tr w14:paraId="7B10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67B76D81">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2CCFD667">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7726B2BB">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707B0300">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086A8784">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40074679">
            <w:pPr>
              <w:pStyle w:val="23"/>
              <w:spacing w:line="360" w:lineRule="auto"/>
              <w:ind w:left="540" w:leftChars="257" w:firstLine="480"/>
              <w:rPr>
                <w:rFonts w:ascii="Times New Roman" w:hAnsi="Times New Roman" w:eastAsia="仿宋_GB2312"/>
                <w:kern w:val="2"/>
                <w:sz w:val="24"/>
                <w:szCs w:val="24"/>
                <w:lang w:val="en-US" w:eastAsia="zh-CN"/>
              </w:rPr>
            </w:pPr>
          </w:p>
        </w:tc>
      </w:tr>
      <w:tr w14:paraId="665D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noWrap w:val="0"/>
            <w:vAlign w:val="top"/>
          </w:tcPr>
          <w:p w14:paraId="33B82E0C">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61F3E50B">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64A73F88">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6B826BE1">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1DF5198D">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4418F1F3">
            <w:pPr>
              <w:pStyle w:val="23"/>
              <w:spacing w:line="360" w:lineRule="auto"/>
              <w:ind w:left="540" w:leftChars="257" w:firstLine="480"/>
              <w:rPr>
                <w:rFonts w:ascii="Times New Roman" w:hAnsi="Times New Roman" w:eastAsia="仿宋_GB2312"/>
                <w:kern w:val="2"/>
                <w:sz w:val="24"/>
                <w:szCs w:val="24"/>
                <w:lang w:val="en-US" w:eastAsia="zh-CN"/>
              </w:rPr>
            </w:pPr>
          </w:p>
        </w:tc>
      </w:tr>
      <w:tr w14:paraId="1871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noWrap w:val="0"/>
            <w:vAlign w:val="top"/>
          </w:tcPr>
          <w:p w14:paraId="51B3967E">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6BE6EC77">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56AF91E3">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0B01F63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6C6F6114">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7B12E5DE">
            <w:pPr>
              <w:pStyle w:val="23"/>
              <w:spacing w:line="360" w:lineRule="auto"/>
              <w:ind w:left="540" w:leftChars="257" w:firstLine="480"/>
              <w:rPr>
                <w:rFonts w:ascii="Times New Roman" w:hAnsi="Times New Roman" w:eastAsia="仿宋_GB2312"/>
                <w:kern w:val="2"/>
                <w:sz w:val="24"/>
                <w:szCs w:val="24"/>
                <w:lang w:val="en-US" w:eastAsia="zh-CN"/>
              </w:rPr>
            </w:pPr>
          </w:p>
        </w:tc>
      </w:tr>
      <w:tr w14:paraId="625F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noWrap w:val="0"/>
            <w:vAlign w:val="top"/>
          </w:tcPr>
          <w:p w14:paraId="621ABB36">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noWrap w:val="0"/>
            <w:vAlign w:val="top"/>
          </w:tcPr>
          <w:p w14:paraId="1DF46949">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noWrap w:val="0"/>
            <w:vAlign w:val="top"/>
          </w:tcPr>
          <w:p w14:paraId="6C610462">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noWrap w:val="0"/>
            <w:vAlign w:val="top"/>
          </w:tcPr>
          <w:p w14:paraId="5AB49E5F">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noWrap w:val="0"/>
            <w:vAlign w:val="top"/>
          </w:tcPr>
          <w:p w14:paraId="77A4FCBB">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noWrap w:val="0"/>
            <w:vAlign w:val="top"/>
          </w:tcPr>
          <w:p w14:paraId="14C19428">
            <w:pPr>
              <w:pStyle w:val="23"/>
              <w:spacing w:line="360" w:lineRule="auto"/>
              <w:ind w:left="540" w:leftChars="257" w:firstLine="480"/>
              <w:rPr>
                <w:rFonts w:ascii="Times New Roman" w:hAnsi="Times New Roman" w:eastAsia="仿宋_GB2312"/>
                <w:kern w:val="2"/>
                <w:sz w:val="24"/>
                <w:szCs w:val="24"/>
                <w:lang w:val="en-US" w:eastAsia="zh-CN"/>
              </w:rPr>
            </w:pPr>
          </w:p>
        </w:tc>
      </w:tr>
    </w:tbl>
    <w:p w14:paraId="1F7735D8">
      <w:pPr>
        <w:pStyle w:val="23"/>
        <w:spacing w:line="360" w:lineRule="auto"/>
        <w:ind w:left="540" w:leftChars="257" w:firstLine="480"/>
        <w:rPr>
          <w:rFonts w:ascii="Times New Roman" w:hAnsi="Times New Roman"/>
          <w:sz w:val="24"/>
          <w:szCs w:val="24"/>
        </w:rPr>
      </w:pPr>
    </w:p>
    <w:p w14:paraId="1C4CC042">
      <w:pPr>
        <w:pStyle w:val="98"/>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1FCA42A9">
      <w:pPr>
        <w:pStyle w:val="98"/>
        <w:jc w:val="center"/>
        <w:outlineLvl w:val="1"/>
        <w:rPr>
          <w:rFonts w:ascii="Times New Roman" w:hAnsi="Times New Roman" w:eastAsia="方正小标宋_GBK" w:cs="Times New Roman"/>
          <w:bCs/>
          <w:color w:val="auto"/>
          <w:sz w:val="30"/>
          <w:szCs w:val="30"/>
        </w:rPr>
      </w:pPr>
      <w:r>
        <w:rPr>
          <w:rFonts w:ascii="Times New Roman" w:hAnsi="Times New Roman" w:cs="Times New Roman"/>
          <w:color w:val="auto"/>
        </w:rPr>
        <w:br w:type="page"/>
      </w:r>
      <w:r>
        <w:rPr>
          <w:rFonts w:ascii="Times New Roman" w:hAnsi="Times New Roman" w:eastAsia="方正小标宋_GBK" w:cs="Times New Roman"/>
          <w:bCs/>
          <w:color w:val="auto"/>
          <w:sz w:val="30"/>
          <w:szCs w:val="30"/>
        </w:rPr>
        <w:t>八、</w:t>
      </w:r>
      <w:bookmarkEnd w:id="435"/>
      <w:bookmarkEnd w:id="436"/>
      <w:bookmarkEnd w:id="437"/>
      <w:bookmarkEnd w:id="438"/>
      <w:bookmarkStart w:id="445" w:name="_Toc89037649"/>
      <w:bookmarkStart w:id="446" w:name="_Toc1279155327"/>
      <w:bookmarkStart w:id="447" w:name="_Toc447654087"/>
      <w:bookmarkStart w:id="448" w:name="_Toc960541360"/>
      <w:r>
        <w:rPr>
          <w:rFonts w:ascii="Times New Roman" w:hAnsi="Times New Roman" w:eastAsia="方正小标宋_GBK" w:cs="Times New Roman"/>
          <w:bCs/>
          <w:color w:val="auto"/>
          <w:sz w:val="30"/>
          <w:szCs w:val="30"/>
          <w:lang w:val="zh-TW"/>
        </w:rPr>
        <w:t>综合证明文件</w:t>
      </w:r>
      <w:bookmarkEnd w:id="439"/>
      <w:bookmarkEnd w:id="440"/>
      <w:bookmarkEnd w:id="441"/>
      <w:bookmarkEnd w:id="442"/>
      <w:bookmarkEnd w:id="443"/>
      <w:bookmarkEnd w:id="444"/>
      <w:bookmarkEnd w:id="445"/>
      <w:bookmarkEnd w:id="446"/>
      <w:bookmarkEnd w:id="447"/>
      <w:bookmarkEnd w:id="448"/>
    </w:p>
    <w:p w14:paraId="2F5413A9">
      <w:pPr>
        <w:pStyle w:val="4"/>
        <w:spacing w:line="360" w:lineRule="exact"/>
        <w:rPr>
          <w:rFonts w:ascii="Times New Roman" w:hAnsi="Times New Roman" w:eastAsia="仿宋_GB2312"/>
          <w:bCs w:val="0"/>
          <w:color w:val="auto"/>
          <w:szCs w:val="28"/>
          <w:lang w:eastAsia="zh-CN"/>
        </w:rPr>
      </w:pPr>
      <w:bookmarkStart w:id="449" w:name="_Toc765014490"/>
      <w:bookmarkStart w:id="450" w:name="_Toc1974888321"/>
      <w:bookmarkStart w:id="451" w:name="_Toc71543326"/>
      <w:bookmarkStart w:id="452" w:name="_Toc947281468"/>
      <w:bookmarkStart w:id="453" w:name="_Toc751864404"/>
      <w:bookmarkStart w:id="454" w:name="_Toc1325819456_WPSOffice_Level3"/>
      <w:r>
        <w:rPr>
          <w:rFonts w:ascii="Times New Roman" w:hAnsi="Times New Roman" w:eastAsia="仿宋_GB2312"/>
          <w:bCs w:val="0"/>
          <w:color w:val="auto"/>
          <w:szCs w:val="28"/>
          <w:lang w:val="en-US" w:eastAsia="zh-CN"/>
        </w:rPr>
        <w:t>1</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综合实力</w:t>
      </w:r>
      <w:bookmarkEnd w:id="449"/>
      <w:bookmarkEnd w:id="450"/>
      <w:bookmarkEnd w:id="451"/>
      <w:bookmarkEnd w:id="452"/>
      <w:bookmarkEnd w:id="453"/>
      <w:bookmarkEnd w:id="454"/>
    </w:p>
    <w:p w14:paraId="1798E72E">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eastAsia="zh-CN"/>
        </w:rPr>
        <w:t>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3495D37E">
      <w:pPr>
        <w:rPr>
          <w:rFonts w:hint="default" w:ascii="Times New Roman" w:hAnsi="Times New Roman" w:eastAsia="仿宋_GB2312" w:cs="Times New Roman"/>
          <w:color w:val="auto"/>
          <w:lang w:eastAsia="zh-CN"/>
        </w:rPr>
      </w:pPr>
    </w:p>
    <w:p w14:paraId="31E75CCF">
      <w:pPr>
        <w:pStyle w:val="4"/>
        <w:spacing w:line="360" w:lineRule="exact"/>
        <w:rPr>
          <w:rFonts w:ascii="Times New Roman" w:hAnsi="Times New Roman" w:eastAsia="仿宋_GB2312"/>
          <w:bCs w:val="0"/>
          <w:color w:val="auto"/>
          <w:szCs w:val="28"/>
          <w:lang w:eastAsia="zh-CN"/>
        </w:rPr>
      </w:pPr>
      <w:bookmarkStart w:id="455" w:name="_Toc619505013"/>
      <w:bookmarkStart w:id="456" w:name="_Toc973020382"/>
      <w:bookmarkStart w:id="457" w:name="_Toc71543327"/>
      <w:bookmarkStart w:id="458" w:name="_Toc2110045194"/>
      <w:bookmarkStart w:id="459" w:name="_Toc1849820970"/>
      <w:bookmarkStart w:id="460" w:name="_Toc799340312_WPSOffice_Level3"/>
      <w:r>
        <w:rPr>
          <w:rFonts w:ascii="Times New Roman" w:hAnsi="Times New Roman" w:eastAsia="仿宋_GB2312"/>
          <w:bCs w:val="0"/>
          <w:color w:val="auto"/>
          <w:szCs w:val="28"/>
          <w:lang w:val="en-US" w:eastAsia="zh-CN"/>
        </w:rPr>
        <w:t>2</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类似项目业绩</w:t>
      </w:r>
      <w:bookmarkEnd w:id="455"/>
      <w:bookmarkEnd w:id="456"/>
      <w:bookmarkEnd w:id="457"/>
      <w:bookmarkEnd w:id="458"/>
      <w:bookmarkEnd w:id="459"/>
      <w:bookmarkEnd w:id="460"/>
    </w:p>
    <w:p w14:paraId="1B1464D1">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50"/>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4D34AD4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center"/>
          </w:tcPr>
          <w:p w14:paraId="71205B2D">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center"/>
          </w:tcPr>
          <w:p w14:paraId="5C793FFC">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center"/>
          </w:tcPr>
          <w:p w14:paraId="0E665038">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6B2DA588">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center"/>
          </w:tcPr>
          <w:p w14:paraId="3E45E5DB">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7EC180C4">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40FC783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3849E41B">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7656291A">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59B99B24">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15A20031">
            <w:pPr>
              <w:rPr>
                <w:rFonts w:hint="default" w:ascii="Times New Roman" w:hAnsi="Times New Roman" w:eastAsia="仿宋_GB2312" w:cs="Times New Roman"/>
                <w:color w:val="auto"/>
                <w:kern w:val="0"/>
                <w:sz w:val="28"/>
                <w:szCs w:val="28"/>
              </w:rPr>
            </w:pPr>
          </w:p>
        </w:tc>
      </w:tr>
      <w:tr w14:paraId="0C86B1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6D6DE9E2">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75CA4FD5">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0E941C54">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6FA79459">
            <w:pPr>
              <w:rPr>
                <w:rFonts w:hint="default" w:ascii="Times New Roman" w:hAnsi="Times New Roman" w:eastAsia="仿宋_GB2312" w:cs="Times New Roman"/>
                <w:color w:val="auto"/>
                <w:kern w:val="0"/>
                <w:sz w:val="28"/>
                <w:szCs w:val="28"/>
              </w:rPr>
            </w:pPr>
          </w:p>
        </w:tc>
      </w:tr>
      <w:tr w14:paraId="39ABE83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00ECDD6C">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5D1C226D">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16BA2326">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6B2D0760">
            <w:pPr>
              <w:rPr>
                <w:rFonts w:hint="default" w:ascii="Times New Roman" w:hAnsi="Times New Roman" w:eastAsia="仿宋_GB2312" w:cs="Times New Roman"/>
                <w:color w:val="auto"/>
                <w:kern w:val="0"/>
                <w:sz w:val="28"/>
                <w:szCs w:val="28"/>
              </w:rPr>
            </w:pPr>
          </w:p>
        </w:tc>
      </w:tr>
      <w:tr w14:paraId="0EDC888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6BDC3CFE">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2ACB3B54">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2BA95AE8">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4616A9C8">
            <w:pPr>
              <w:rPr>
                <w:rFonts w:hint="default" w:ascii="Times New Roman" w:hAnsi="Times New Roman" w:eastAsia="仿宋_GB2312" w:cs="Times New Roman"/>
                <w:color w:val="auto"/>
                <w:kern w:val="0"/>
                <w:sz w:val="28"/>
                <w:szCs w:val="28"/>
              </w:rPr>
            </w:pPr>
          </w:p>
        </w:tc>
      </w:tr>
      <w:tr w14:paraId="13CCB3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03A734CF">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1CC6AD76">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691F0F47">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0C9A20F7">
            <w:pPr>
              <w:rPr>
                <w:rFonts w:hint="default" w:ascii="Times New Roman" w:hAnsi="Times New Roman" w:eastAsia="仿宋_GB2312" w:cs="Times New Roman"/>
                <w:color w:val="auto"/>
                <w:kern w:val="0"/>
                <w:sz w:val="28"/>
                <w:szCs w:val="28"/>
              </w:rPr>
            </w:pPr>
          </w:p>
        </w:tc>
      </w:tr>
    </w:tbl>
    <w:p w14:paraId="25F1C575">
      <w:pPr>
        <w:widowControl w:val="0"/>
        <w:rPr>
          <w:rFonts w:hint="default" w:ascii="Times New Roman" w:hAnsi="Times New Roman" w:eastAsia="仿宋_GB2312" w:cs="Times New Roman"/>
          <w:color w:val="auto"/>
          <w:sz w:val="28"/>
          <w:szCs w:val="28"/>
        </w:rPr>
      </w:pPr>
    </w:p>
    <w:p w14:paraId="70FC5796">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58A43500">
      <w:pPr>
        <w:numPr>
          <w:ilvl w:val="0"/>
          <w:numId w:val="3"/>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5C84821E">
      <w:pPr>
        <w:spacing w:line="360" w:lineRule="auto"/>
        <w:ind w:left="562"/>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color w:val="auto"/>
          <w:sz w:val="28"/>
          <w:szCs w:val="28"/>
          <w:lang w:eastAsia="zh-CN"/>
        </w:rPr>
        <w:t>（3）招标文件未要求提供业绩证明文件的，投标人可不提供。</w:t>
      </w:r>
    </w:p>
    <w:p w14:paraId="04151D99">
      <w:pPr>
        <w:pStyle w:val="3"/>
        <w:spacing w:before="0" w:after="0" w:line="360" w:lineRule="auto"/>
        <w:rPr>
          <w:rFonts w:ascii="Times New Roman" w:hAnsi="Times New Roman" w:eastAsia="方正小标宋_GBK"/>
          <w:b w:val="0"/>
          <w:color w:val="auto"/>
          <w:sz w:val="30"/>
          <w:szCs w:val="30"/>
          <w:lang w:eastAsia="zh-CN"/>
        </w:rPr>
      </w:pPr>
      <w:bookmarkStart w:id="461" w:name="_Toc297277348"/>
      <w:bookmarkStart w:id="462" w:name="_Toc1276166143"/>
      <w:bookmarkStart w:id="463" w:name="_Toc71543334"/>
      <w:bookmarkStart w:id="464" w:name="_Toc1642658699"/>
      <w:bookmarkStart w:id="465" w:name="_Toc741327320"/>
      <w:bookmarkStart w:id="466" w:name="_Toc1027952896"/>
      <w:bookmarkStart w:id="467" w:name="_Toc203536082"/>
      <w:bookmarkStart w:id="468" w:name="_Toc349828394"/>
      <w:bookmarkStart w:id="469" w:name="_Toc1405132080"/>
      <w:bookmarkStart w:id="470" w:name="_Toc1342357120"/>
      <w:bookmarkStart w:id="471" w:name="_Toc2003764980"/>
      <w:r>
        <w:rPr>
          <w:rFonts w:ascii="Times New Roman" w:hAnsi="Times New Roman" w:eastAsia="方正小标宋_GBK"/>
          <w:b w:val="0"/>
          <w:color w:val="auto"/>
          <w:sz w:val="30"/>
          <w:szCs w:val="30"/>
          <w:lang w:val="en" w:eastAsia="zh-CN"/>
        </w:rPr>
        <w:br w:type="page"/>
      </w:r>
      <w:r>
        <w:rPr>
          <w:rFonts w:ascii="Times New Roman" w:hAnsi="Times New Roman" w:eastAsia="方正小标宋_GBK"/>
          <w:b w:val="0"/>
          <w:color w:val="auto"/>
          <w:sz w:val="30"/>
          <w:szCs w:val="30"/>
          <w:lang w:val="en-US" w:eastAsia="zh-CN"/>
        </w:rPr>
        <w:t>九</w:t>
      </w:r>
      <w:r>
        <w:rPr>
          <w:rFonts w:ascii="Times New Roman" w:hAnsi="Times New Roman" w:eastAsia="方正小标宋_GBK"/>
          <w:b w:val="0"/>
          <w:color w:val="auto"/>
          <w:sz w:val="30"/>
          <w:szCs w:val="30"/>
          <w:lang w:eastAsia="zh-CN"/>
        </w:rPr>
        <w:t>、产品适用政府采购政策情况表（节能、环保）</w:t>
      </w:r>
    </w:p>
    <w:tbl>
      <w:tblPr>
        <w:tblStyle w:val="50"/>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890"/>
        <w:gridCol w:w="10"/>
        <w:gridCol w:w="1018"/>
        <w:gridCol w:w="1190"/>
        <w:gridCol w:w="1490"/>
        <w:gridCol w:w="40"/>
        <w:gridCol w:w="40"/>
        <w:gridCol w:w="830"/>
        <w:gridCol w:w="30"/>
        <w:gridCol w:w="10"/>
        <w:gridCol w:w="903"/>
        <w:gridCol w:w="1477"/>
      </w:tblGrid>
      <w:tr w14:paraId="15DE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24" w:type="dxa"/>
            <w:vMerge w:val="restart"/>
            <w:noWrap w:val="0"/>
            <w:vAlign w:val="center"/>
          </w:tcPr>
          <w:p w14:paraId="0777175C">
            <w:pPr>
              <w:pStyle w:val="211"/>
              <w:tabs>
                <w:tab w:val="left" w:pos="1260"/>
              </w:tabs>
              <w:spacing w:line="400" w:lineRule="exact"/>
              <w:jc w:val="center"/>
              <w:rPr>
                <w:lang w:val="en-GB"/>
              </w:rPr>
            </w:pPr>
            <w:r>
              <w:rPr>
                <w:lang w:val="en-GB"/>
              </w:rPr>
              <w:t>节能产品</w:t>
            </w:r>
          </w:p>
        </w:tc>
        <w:tc>
          <w:tcPr>
            <w:tcW w:w="1900" w:type="dxa"/>
            <w:gridSpan w:val="2"/>
            <w:noWrap w:val="0"/>
            <w:vAlign w:val="center"/>
          </w:tcPr>
          <w:p w14:paraId="3DB27740">
            <w:pPr>
              <w:pStyle w:val="211"/>
              <w:tabs>
                <w:tab w:val="left" w:pos="1260"/>
              </w:tabs>
              <w:spacing w:line="400" w:lineRule="exact"/>
              <w:jc w:val="center"/>
              <w:rPr>
                <w:lang w:val="en-GB"/>
              </w:rPr>
            </w:pPr>
            <w:r>
              <w:rPr>
                <w:lang w:val="en-GB"/>
              </w:rPr>
              <w:t>1、优先采购</w:t>
            </w:r>
          </w:p>
          <w:p w14:paraId="36E2005A">
            <w:pPr>
              <w:pStyle w:val="211"/>
              <w:tabs>
                <w:tab w:val="left" w:pos="1260"/>
              </w:tabs>
              <w:spacing w:line="400" w:lineRule="exact"/>
              <w:jc w:val="center"/>
              <w:rPr>
                <w:lang w:val="en-GB"/>
              </w:rPr>
            </w:pPr>
            <w:r>
              <w:rPr>
                <w:lang w:val="en-GB"/>
              </w:rPr>
              <w:t>产品名称</w:t>
            </w:r>
          </w:p>
        </w:tc>
        <w:tc>
          <w:tcPr>
            <w:tcW w:w="1018" w:type="dxa"/>
            <w:noWrap w:val="0"/>
            <w:vAlign w:val="center"/>
          </w:tcPr>
          <w:p w14:paraId="1EA5C9B3">
            <w:pPr>
              <w:pStyle w:val="211"/>
              <w:tabs>
                <w:tab w:val="left" w:pos="1260"/>
              </w:tabs>
              <w:spacing w:line="400" w:lineRule="exact"/>
              <w:jc w:val="center"/>
              <w:rPr>
                <w:lang w:val="en-GB"/>
              </w:rPr>
            </w:pPr>
            <w:r>
              <w:rPr>
                <w:lang w:val="en-GB"/>
              </w:rPr>
              <w:t>品牌、型号</w:t>
            </w:r>
          </w:p>
        </w:tc>
        <w:tc>
          <w:tcPr>
            <w:tcW w:w="1190" w:type="dxa"/>
            <w:noWrap w:val="0"/>
            <w:vAlign w:val="center"/>
          </w:tcPr>
          <w:p w14:paraId="78709FB6">
            <w:pPr>
              <w:pStyle w:val="211"/>
              <w:tabs>
                <w:tab w:val="left" w:pos="1260"/>
              </w:tabs>
              <w:spacing w:line="400" w:lineRule="exact"/>
              <w:jc w:val="center"/>
              <w:rPr>
                <w:lang w:val="en-GB"/>
              </w:rPr>
            </w:pPr>
            <w:r>
              <w:rPr>
                <w:lang w:val="en-GB"/>
              </w:rPr>
              <w:t>制造商</w:t>
            </w:r>
          </w:p>
        </w:tc>
        <w:tc>
          <w:tcPr>
            <w:tcW w:w="1490" w:type="dxa"/>
            <w:noWrap w:val="0"/>
            <w:vAlign w:val="center"/>
          </w:tcPr>
          <w:p w14:paraId="03CA1028">
            <w:pPr>
              <w:pStyle w:val="211"/>
              <w:tabs>
                <w:tab w:val="left" w:pos="1260"/>
              </w:tabs>
              <w:spacing w:line="400" w:lineRule="exact"/>
              <w:jc w:val="center"/>
              <w:rPr>
                <w:lang w:val="en-GB"/>
              </w:rPr>
            </w:pPr>
            <w:r>
              <w:rPr>
                <w:lang w:val="en-GB"/>
              </w:rPr>
              <w:t>认证证书编号</w:t>
            </w:r>
          </w:p>
        </w:tc>
        <w:tc>
          <w:tcPr>
            <w:tcW w:w="910" w:type="dxa"/>
            <w:gridSpan w:val="3"/>
            <w:noWrap w:val="0"/>
            <w:vAlign w:val="center"/>
          </w:tcPr>
          <w:p w14:paraId="212776D9">
            <w:pPr>
              <w:pStyle w:val="211"/>
              <w:tabs>
                <w:tab w:val="left" w:pos="1260"/>
              </w:tabs>
              <w:spacing w:line="400" w:lineRule="exact"/>
              <w:jc w:val="center"/>
              <w:rPr>
                <w:lang w:val="en-GB"/>
              </w:rPr>
            </w:pPr>
            <w:r>
              <w:rPr>
                <w:lang w:val="en-GB"/>
              </w:rPr>
              <w:t>数量</w:t>
            </w:r>
          </w:p>
        </w:tc>
        <w:tc>
          <w:tcPr>
            <w:tcW w:w="943" w:type="dxa"/>
            <w:gridSpan w:val="3"/>
            <w:noWrap w:val="0"/>
            <w:vAlign w:val="center"/>
          </w:tcPr>
          <w:p w14:paraId="1D77D4DE">
            <w:pPr>
              <w:pStyle w:val="211"/>
              <w:tabs>
                <w:tab w:val="left" w:pos="1260"/>
              </w:tabs>
              <w:spacing w:line="400" w:lineRule="exact"/>
              <w:jc w:val="center"/>
              <w:rPr>
                <w:lang w:val="en-GB"/>
              </w:rPr>
            </w:pPr>
            <w:r>
              <w:rPr>
                <w:lang w:val="en-GB"/>
              </w:rPr>
              <w:t>单价（元）</w:t>
            </w:r>
          </w:p>
        </w:tc>
        <w:tc>
          <w:tcPr>
            <w:tcW w:w="1477" w:type="dxa"/>
            <w:noWrap w:val="0"/>
            <w:vAlign w:val="center"/>
          </w:tcPr>
          <w:p w14:paraId="3E067532">
            <w:pPr>
              <w:pStyle w:val="211"/>
              <w:tabs>
                <w:tab w:val="left" w:pos="1260"/>
              </w:tabs>
              <w:spacing w:line="400" w:lineRule="exact"/>
              <w:jc w:val="center"/>
              <w:rPr>
                <w:lang w:val="en-GB"/>
              </w:rPr>
            </w:pPr>
            <w:r>
              <w:rPr>
                <w:lang w:val="en-GB"/>
              </w:rPr>
              <w:t>合计（元）</w:t>
            </w:r>
          </w:p>
        </w:tc>
      </w:tr>
      <w:tr w14:paraId="2653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1224B767">
            <w:pPr>
              <w:pStyle w:val="211"/>
              <w:tabs>
                <w:tab w:val="left" w:pos="1260"/>
              </w:tabs>
              <w:spacing w:line="400" w:lineRule="exact"/>
              <w:jc w:val="center"/>
              <w:rPr>
                <w:lang w:val="en-GB"/>
              </w:rPr>
            </w:pPr>
          </w:p>
        </w:tc>
        <w:tc>
          <w:tcPr>
            <w:tcW w:w="1900" w:type="dxa"/>
            <w:gridSpan w:val="2"/>
            <w:noWrap w:val="0"/>
            <w:vAlign w:val="center"/>
          </w:tcPr>
          <w:p w14:paraId="07E3F5A6">
            <w:pPr>
              <w:pStyle w:val="211"/>
              <w:tabs>
                <w:tab w:val="left" w:pos="1260"/>
              </w:tabs>
              <w:spacing w:line="400" w:lineRule="exact"/>
              <w:jc w:val="center"/>
              <w:rPr>
                <w:lang w:val="en-GB"/>
              </w:rPr>
            </w:pPr>
          </w:p>
        </w:tc>
        <w:tc>
          <w:tcPr>
            <w:tcW w:w="1018" w:type="dxa"/>
            <w:noWrap w:val="0"/>
            <w:vAlign w:val="center"/>
          </w:tcPr>
          <w:p w14:paraId="46CFCC71">
            <w:pPr>
              <w:pStyle w:val="211"/>
              <w:tabs>
                <w:tab w:val="left" w:pos="1260"/>
              </w:tabs>
              <w:spacing w:line="400" w:lineRule="exact"/>
              <w:jc w:val="center"/>
              <w:rPr>
                <w:lang w:val="en-GB"/>
              </w:rPr>
            </w:pPr>
          </w:p>
        </w:tc>
        <w:tc>
          <w:tcPr>
            <w:tcW w:w="1190" w:type="dxa"/>
            <w:noWrap w:val="0"/>
            <w:vAlign w:val="center"/>
          </w:tcPr>
          <w:p w14:paraId="72698749">
            <w:pPr>
              <w:pStyle w:val="211"/>
              <w:tabs>
                <w:tab w:val="left" w:pos="1260"/>
              </w:tabs>
              <w:spacing w:line="400" w:lineRule="exact"/>
              <w:jc w:val="center"/>
              <w:rPr>
                <w:lang w:val="en-GB"/>
              </w:rPr>
            </w:pPr>
          </w:p>
        </w:tc>
        <w:tc>
          <w:tcPr>
            <w:tcW w:w="1490" w:type="dxa"/>
            <w:noWrap w:val="0"/>
            <w:vAlign w:val="center"/>
          </w:tcPr>
          <w:p w14:paraId="19B27844">
            <w:pPr>
              <w:pStyle w:val="211"/>
              <w:tabs>
                <w:tab w:val="left" w:pos="1260"/>
              </w:tabs>
              <w:spacing w:line="400" w:lineRule="exact"/>
              <w:jc w:val="center"/>
              <w:rPr>
                <w:lang w:val="en-GB"/>
              </w:rPr>
            </w:pPr>
          </w:p>
        </w:tc>
        <w:tc>
          <w:tcPr>
            <w:tcW w:w="910" w:type="dxa"/>
            <w:gridSpan w:val="3"/>
            <w:noWrap w:val="0"/>
            <w:vAlign w:val="center"/>
          </w:tcPr>
          <w:p w14:paraId="27DCFE54">
            <w:pPr>
              <w:pStyle w:val="211"/>
              <w:tabs>
                <w:tab w:val="left" w:pos="1260"/>
              </w:tabs>
              <w:spacing w:line="400" w:lineRule="exact"/>
              <w:jc w:val="center"/>
              <w:rPr>
                <w:lang w:val="en-GB"/>
              </w:rPr>
            </w:pPr>
          </w:p>
        </w:tc>
        <w:tc>
          <w:tcPr>
            <w:tcW w:w="943" w:type="dxa"/>
            <w:gridSpan w:val="3"/>
            <w:noWrap w:val="0"/>
            <w:vAlign w:val="center"/>
          </w:tcPr>
          <w:p w14:paraId="396BA627">
            <w:pPr>
              <w:pStyle w:val="211"/>
              <w:tabs>
                <w:tab w:val="left" w:pos="1260"/>
              </w:tabs>
              <w:spacing w:line="400" w:lineRule="exact"/>
              <w:jc w:val="center"/>
              <w:rPr>
                <w:lang w:val="en-GB"/>
              </w:rPr>
            </w:pPr>
          </w:p>
        </w:tc>
        <w:tc>
          <w:tcPr>
            <w:tcW w:w="1477" w:type="dxa"/>
            <w:noWrap w:val="0"/>
            <w:vAlign w:val="center"/>
          </w:tcPr>
          <w:p w14:paraId="6F34D77D">
            <w:pPr>
              <w:pStyle w:val="211"/>
              <w:tabs>
                <w:tab w:val="left" w:pos="1260"/>
              </w:tabs>
              <w:spacing w:line="400" w:lineRule="exact"/>
              <w:jc w:val="center"/>
              <w:rPr>
                <w:lang w:val="en-GB"/>
              </w:rPr>
            </w:pPr>
          </w:p>
        </w:tc>
      </w:tr>
      <w:tr w14:paraId="682A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2219D3CD">
            <w:pPr>
              <w:pStyle w:val="211"/>
              <w:tabs>
                <w:tab w:val="left" w:pos="1260"/>
              </w:tabs>
              <w:spacing w:line="400" w:lineRule="exact"/>
              <w:jc w:val="center"/>
              <w:rPr>
                <w:lang w:val="en-GB"/>
              </w:rPr>
            </w:pPr>
          </w:p>
        </w:tc>
        <w:tc>
          <w:tcPr>
            <w:tcW w:w="1900" w:type="dxa"/>
            <w:gridSpan w:val="2"/>
            <w:noWrap w:val="0"/>
            <w:vAlign w:val="center"/>
          </w:tcPr>
          <w:p w14:paraId="1E887785">
            <w:pPr>
              <w:pStyle w:val="211"/>
              <w:tabs>
                <w:tab w:val="left" w:pos="1260"/>
              </w:tabs>
              <w:spacing w:line="400" w:lineRule="exact"/>
              <w:jc w:val="center"/>
              <w:rPr>
                <w:lang w:val="en-GB"/>
              </w:rPr>
            </w:pPr>
          </w:p>
        </w:tc>
        <w:tc>
          <w:tcPr>
            <w:tcW w:w="1018" w:type="dxa"/>
            <w:noWrap w:val="0"/>
            <w:vAlign w:val="center"/>
          </w:tcPr>
          <w:p w14:paraId="2C3B00EF">
            <w:pPr>
              <w:pStyle w:val="211"/>
              <w:tabs>
                <w:tab w:val="left" w:pos="1260"/>
              </w:tabs>
              <w:spacing w:line="400" w:lineRule="exact"/>
              <w:jc w:val="center"/>
              <w:rPr>
                <w:lang w:val="en-GB"/>
              </w:rPr>
            </w:pPr>
          </w:p>
        </w:tc>
        <w:tc>
          <w:tcPr>
            <w:tcW w:w="1190" w:type="dxa"/>
            <w:noWrap w:val="0"/>
            <w:vAlign w:val="center"/>
          </w:tcPr>
          <w:p w14:paraId="776ACB70">
            <w:pPr>
              <w:pStyle w:val="211"/>
              <w:tabs>
                <w:tab w:val="left" w:pos="1260"/>
              </w:tabs>
              <w:spacing w:line="400" w:lineRule="exact"/>
              <w:jc w:val="center"/>
              <w:rPr>
                <w:lang w:val="en-GB"/>
              </w:rPr>
            </w:pPr>
          </w:p>
        </w:tc>
        <w:tc>
          <w:tcPr>
            <w:tcW w:w="1490" w:type="dxa"/>
            <w:noWrap w:val="0"/>
            <w:vAlign w:val="center"/>
          </w:tcPr>
          <w:p w14:paraId="59B037E1">
            <w:pPr>
              <w:pStyle w:val="211"/>
              <w:tabs>
                <w:tab w:val="left" w:pos="1260"/>
              </w:tabs>
              <w:spacing w:line="400" w:lineRule="exact"/>
              <w:jc w:val="center"/>
              <w:rPr>
                <w:lang w:val="en-GB"/>
              </w:rPr>
            </w:pPr>
          </w:p>
        </w:tc>
        <w:tc>
          <w:tcPr>
            <w:tcW w:w="910" w:type="dxa"/>
            <w:gridSpan w:val="3"/>
            <w:noWrap w:val="0"/>
            <w:vAlign w:val="center"/>
          </w:tcPr>
          <w:p w14:paraId="0AD110C9">
            <w:pPr>
              <w:pStyle w:val="211"/>
              <w:tabs>
                <w:tab w:val="left" w:pos="1260"/>
              </w:tabs>
              <w:spacing w:line="400" w:lineRule="exact"/>
              <w:jc w:val="center"/>
              <w:rPr>
                <w:lang w:val="en-GB"/>
              </w:rPr>
            </w:pPr>
          </w:p>
        </w:tc>
        <w:tc>
          <w:tcPr>
            <w:tcW w:w="943" w:type="dxa"/>
            <w:gridSpan w:val="3"/>
            <w:noWrap w:val="0"/>
            <w:vAlign w:val="center"/>
          </w:tcPr>
          <w:p w14:paraId="55F26260">
            <w:pPr>
              <w:pStyle w:val="211"/>
              <w:tabs>
                <w:tab w:val="left" w:pos="1260"/>
              </w:tabs>
              <w:spacing w:line="400" w:lineRule="exact"/>
              <w:jc w:val="center"/>
              <w:rPr>
                <w:lang w:val="en-GB"/>
              </w:rPr>
            </w:pPr>
          </w:p>
        </w:tc>
        <w:tc>
          <w:tcPr>
            <w:tcW w:w="1477" w:type="dxa"/>
            <w:noWrap w:val="0"/>
            <w:vAlign w:val="center"/>
          </w:tcPr>
          <w:p w14:paraId="011BFBCE">
            <w:pPr>
              <w:pStyle w:val="211"/>
              <w:tabs>
                <w:tab w:val="left" w:pos="1260"/>
              </w:tabs>
              <w:spacing w:line="400" w:lineRule="exact"/>
              <w:jc w:val="center"/>
              <w:rPr>
                <w:lang w:val="en-GB"/>
              </w:rPr>
            </w:pPr>
          </w:p>
        </w:tc>
      </w:tr>
      <w:tr w14:paraId="39A0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3592B24C">
            <w:pPr>
              <w:pStyle w:val="211"/>
              <w:tabs>
                <w:tab w:val="left" w:pos="1260"/>
              </w:tabs>
              <w:spacing w:line="400" w:lineRule="exact"/>
              <w:jc w:val="center"/>
              <w:rPr>
                <w:lang w:val="en-GB"/>
              </w:rPr>
            </w:pPr>
          </w:p>
        </w:tc>
        <w:tc>
          <w:tcPr>
            <w:tcW w:w="7451" w:type="dxa"/>
            <w:gridSpan w:val="11"/>
            <w:noWrap w:val="0"/>
            <w:vAlign w:val="center"/>
          </w:tcPr>
          <w:p w14:paraId="644F48AF">
            <w:pPr>
              <w:pStyle w:val="211"/>
              <w:tabs>
                <w:tab w:val="left" w:pos="1260"/>
              </w:tabs>
              <w:spacing w:line="400" w:lineRule="exact"/>
              <w:jc w:val="center"/>
              <w:rPr>
                <w:lang w:val="en-GB"/>
              </w:rPr>
            </w:pPr>
            <w:r>
              <w:rPr>
                <w:lang w:val="en-GB"/>
              </w:rPr>
              <w:t>优先采购节能产品金额总计（元）</w:t>
            </w:r>
          </w:p>
        </w:tc>
        <w:tc>
          <w:tcPr>
            <w:tcW w:w="1477" w:type="dxa"/>
            <w:noWrap w:val="0"/>
            <w:vAlign w:val="center"/>
          </w:tcPr>
          <w:p w14:paraId="086762DB">
            <w:pPr>
              <w:pStyle w:val="211"/>
              <w:tabs>
                <w:tab w:val="left" w:pos="1260"/>
              </w:tabs>
              <w:spacing w:line="400" w:lineRule="exact"/>
              <w:jc w:val="center"/>
              <w:rPr>
                <w:lang w:val="en-GB"/>
              </w:rPr>
            </w:pPr>
          </w:p>
        </w:tc>
      </w:tr>
      <w:tr w14:paraId="2D36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25EE90BD">
            <w:pPr>
              <w:pStyle w:val="211"/>
              <w:tabs>
                <w:tab w:val="left" w:pos="1260"/>
              </w:tabs>
              <w:spacing w:line="400" w:lineRule="exact"/>
              <w:jc w:val="center"/>
              <w:rPr>
                <w:lang w:val="en-GB"/>
              </w:rPr>
            </w:pPr>
          </w:p>
        </w:tc>
        <w:tc>
          <w:tcPr>
            <w:tcW w:w="1900" w:type="dxa"/>
            <w:gridSpan w:val="2"/>
            <w:noWrap w:val="0"/>
            <w:vAlign w:val="center"/>
          </w:tcPr>
          <w:p w14:paraId="6E59458A">
            <w:pPr>
              <w:pStyle w:val="211"/>
              <w:tabs>
                <w:tab w:val="left" w:pos="1260"/>
              </w:tabs>
              <w:spacing w:line="400" w:lineRule="exact"/>
              <w:jc w:val="center"/>
              <w:rPr>
                <w:lang w:val="en-GB"/>
              </w:rPr>
            </w:pPr>
            <w:r>
              <w:rPr>
                <w:lang w:val="en-GB"/>
              </w:rPr>
              <w:t>2、强制采购</w:t>
            </w:r>
          </w:p>
          <w:p w14:paraId="250FFF6D">
            <w:pPr>
              <w:pStyle w:val="211"/>
              <w:tabs>
                <w:tab w:val="left" w:pos="1260"/>
              </w:tabs>
              <w:spacing w:line="400" w:lineRule="exact"/>
              <w:jc w:val="center"/>
              <w:rPr>
                <w:lang w:val="en-GB"/>
              </w:rPr>
            </w:pPr>
            <w:r>
              <w:rPr>
                <w:lang w:val="en-GB"/>
              </w:rPr>
              <w:t>产品名称</w:t>
            </w:r>
          </w:p>
        </w:tc>
        <w:tc>
          <w:tcPr>
            <w:tcW w:w="1018" w:type="dxa"/>
            <w:noWrap w:val="0"/>
            <w:vAlign w:val="center"/>
          </w:tcPr>
          <w:p w14:paraId="5302CB6E">
            <w:pPr>
              <w:pStyle w:val="211"/>
              <w:tabs>
                <w:tab w:val="left" w:pos="1260"/>
              </w:tabs>
              <w:spacing w:line="400" w:lineRule="exact"/>
              <w:jc w:val="center"/>
              <w:rPr>
                <w:lang w:val="en-GB"/>
              </w:rPr>
            </w:pPr>
            <w:r>
              <w:rPr>
                <w:lang w:val="en-GB"/>
              </w:rPr>
              <w:t>品牌、型号</w:t>
            </w:r>
          </w:p>
        </w:tc>
        <w:tc>
          <w:tcPr>
            <w:tcW w:w="1190" w:type="dxa"/>
            <w:noWrap w:val="0"/>
            <w:vAlign w:val="center"/>
          </w:tcPr>
          <w:p w14:paraId="311F85DA">
            <w:pPr>
              <w:pStyle w:val="211"/>
              <w:tabs>
                <w:tab w:val="left" w:pos="1260"/>
              </w:tabs>
              <w:spacing w:line="400" w:lineRule="exact"/>
              <w:jc w:val="center"/>
              <w:rPr>
                <w:lang w:val="en-GB"/>
              </w:rPr>
            </w:pPr>
            <w:r>
              <w:rPr>
                <w:lang w:val="en-GB"/>
              </w:rPr>
              <w:t>制造商</w:t>
            </w:r>
          </w:p>
        </w:tc>
        <w:tc>
          <w:tcPr>
            <w:tcW w:w="1530" w:type="dxa"/>
            <w:gridSpan w:val="2"/>
            <w:noWrap w:val="0"/>
            <w:vAlign w:val="center"/>
          </w:tcPr>
          <w:p w14:paraId="4B3912AA">
            <w:pPr>
              <w:pStyle w:val="211"/>
              <w:tabs>
                <w:tab w:val="left" w:pos="1260"/>
              </w:tabs>
              <w:spacing w:line="400" w:lineRule="exact"/>
              <w:jc w:val="center"/>
              <w:rPr>
                <w:lang w:val="en-GB"/>
              </w:rPr>
            </w:pPr>
            <w:r>
              <w:rPr>
                <w:lang w:val="en-GB"/>
              </w:rPr>
              <w:t>认证证书编号</w:t>
            </w:r>
          </w:p>
        </w:tc>
        <w:tc>
          <w:tcPr>
            <w:tcW w:w="900" w:type="dxa"/>
            <w:gridSpan w:val="3"/>
            <w:noWrap w:val="0"/>
            <w:vAlign w:val="center"/>
          </w:tcPr>
          <w:p w14:paraId="638685F2">
            <w:pPr>
              <w:pStyle w:val="211"/>
              <w:tabs>
                <w:tab w:val="left" w:pos="1260"/>
              </w:tabs>
              <w:spacing w:line="400" w:lineRule="exact"/>
              <w:jc w:val="center"/>
              <w:rPr>
                <w:lang w:val="en-GB"/>
              </w:rPr>
            </w:pPr>
            <w:r>
              <w:rPr>
                <w:lang w:val="en-GB"/>
              </w:rPr>
              <w:t>数量</w:t>
            </w:r>
          </w:p>
        </w:tc>
        <w:tc>
          <w:tcPr>
            <w:tcW w:w="913" w:type="dxa"/>
            <w:gridSpan w:val="2"/>
            <w:noWrap w:val="0"/>
            <w:vAlign w:val="center"/>
          </w:tcPr>
          <w:p w14:paraId="0B108BDC">
            <w:pPr>
              <w:pStyle w:val="211"/>
              <w:tabs>
                <w:tab w:val="left" w:pos="1260"/>
              </w:tabs>
              <w:spacing w:line="400" w:lineRule="exact"/>
              <w:jc w:val="center"/>
              <w:rPr>
                <w:lang w:val="en-GB"/>
              </w:rPr>
            </w:pPr>
            <w:r>
              <w:rPr>
                <w:lang w:val="en-GB"/>
              </w:rPr>
              <w:t>单价（元）</w:t>
            </w:r>
          </w:p>
        </w:tc>
        <w:tc>
          <w:tcPr>
            <w:tcW w:w="1477" w:type="dxa"/>
            <w:noWrap w:val="0"/>
            <w:vAlign w:val="center"/>
          </w:tcPr>
          <w:p w14:paraId="147266A7">
            <w:pPr>
              <w:pStyle w:val="211"/>
              <w:tabs>
                <w:tab w:val="left" w:pos="1260"/>
              </w:tabs>
              <w:spacing w:line="400" w:lineRule="exact"/>
              <w:jc w:val="center"/>
              <w:rPr>
                <w:lang w:val="en-GB"/>
              </w:rPr>
            </w:pPr>
            <w:r>
              <w:rPr>
                <w:lang w:val="en-GB"/>
              </w:rPr>
              <w:t>合计（元）</w:t>
            </w:r>
          </w:p>
        </w:tc>
      </w:tr>
      <w:tr w14:paraId="1C27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1FBEEB64">
            <w:pPr>
              <w:pStyle w:val="211"/>
              <w:tabs>
                <w:tab w:val="left" w:pos="1260"/>
              </w:tabs>
              <w:spacing w:line="400" w:lineRule="exact"/>
              <w:jc w:val="center"/>
              <w:rPr>
                <w:lang w:val="en-GB"/>
              </w:rPr>
            </w:pPr>
          </w:p>
        </w:tc>
        <w:tc>
          <w:tcPr>
            <w:tcW w:w="1900" w:type="dxa"/>
            <w:gridSpan w:val="2"/>
            <w:noWrap w:val="0"/>
            <w:vAlign w:val="center"/>
          </w:tcPr>
          <w:p w14:paraId="75522A9B">
            <w:pPr>
              <w:pStyle w:val="211"/>
              <w:tabs>
                <w:tab w:val="left" w:pos="1260"/>
              </w:tabs>
              <w:spacing w:line="400" w:lineRule="exact"/>
              <w:jc w:val="center"/>
              <w:rPr>
                <w:lang w:val="en-GB"/>
              </w:rPr>
            </w:pPr>
          </w:p>
        </w:tc>
        <w:tc>
          <w:tcPr>
            <w:tcW w:w="1018" w:type="dxa"/>
            <w:noWrap w:val="0"/>
            <w:vAlign w:val="center"/>
          </w:tcPr>
          <w:p w14:paraId="3DAB17BB">
            <w:pPr>
              <w:pStyle w:val="211"/>
              <w:tabs>
                <w:tab w:val="left" w:pos="1260"/>
              </w:tabs>
              <w:spacing w:line="400" w:lineRule="exact"/>
              <w:jc w:val="center"/>
              <w:rPr>
                <w:lang w:val="en-GB"/>
              </w:rPr>
            </w:pPr>
          </w:p>
        </w:tc>
        <w:tc>
          <w:tcPr>
            <w:tcW w:w="1190" w:type="dxa"/>
            <w:noWrap w:val="0"/>
            <w:vAlign w:val="center"/>
          </w:tcPr>
          <w:p w14:paraId="13D7DFF8">
            <w:pPr>
              <w:pStyle w:val="211"/>
              <w:tabs>
                <w:tab w:val="left" w:pos="1260"/>
              </w:tabs>
              <w:spacing w:line="400" w:lineRule="exact"/>
              <w:jc w:val="center"/>
              <w:rPr>
                <w:lang w:val="en-GB"/>
              </w:rPr>
            </w:pPr>
          </w:p>
        </w:tc>
        <w:tc>
          <w:tcPr>
            <w:tcW w:w="1530" w:type="dxa"/>
            <w:gridSpan w:val="2"/>
            <w:noWrap w:val="0"/>
            <w:vAlign w:val="center"/>
          </w:tcPr>
          <w:p w14:paraId="7EF71A2A">
            <w:pPr>
              <w:pStyle w:val="211"/>
              <w:tabs>
                <w:tab w:val="left" w:pos="1260"/>
              </w:tabs>
              <w:spacing w:line="400" w:lineRule="exact"/>
              <w:jc w:val="center"/>
              <w:rPr>
                <w:lang w:val="en-GB"/>
              </w:rPr>
            </w:pPr>
          </w:p>
        </w:tc>
        <w:tc>
          <w:tcPr>
            <w:tcW w:w="900" w:type="dxa"/>
            <w:gridSpan w:val="3"/>
            <w:noWrap w:val="0"/>
            <w:vAlign w:val="center"/>
          </w:tcPr>
          <w:p w14:paraId="26DFD4E7">
            <w:pPr>
              <w:pStyle w:val="211"/>
              <w:tabs>
                <w:tab w:val="left" w:pos="1260"/>
              </w:tabs>
              <w:spacing w:line="400" w:lineRule="exact"/>
              <w:jc w:val="center"/>
              <w:rPr>
                <w:lang w:val="en-GB"/>
              </w:rPr>
            </w:pPr>
          </w:p>
        </w:tc>
        <w:tc>
          <w:tcPr>
            <w:tcW w:w="913" w:type="dxa"/>
            <w:gridSpan w:val="2"/>
            <w:noWrap w:val="0"/>
            <w:vAlign w:val="center"/>
          </w:tcPr>
          <w:p w14:paraId="4B8D0550">
            <w:pPr>
              <w:pStyle w:val="211"/>
              <w:tabs>
                <w:tab w:val="left" w:pos="1260"/>
              </w:tabs>
              <w:spacing w:line="400" w:lineRule="exact"/>
              <w:jc w:val="center"/>
              <w:rPr>
                <w:lang w:val="en-GB"/>
              </w:rPr>
            </w:pPr>
          </w:p>
        </w:tc>
        <w:tc>
          <w:tcPr>
            <w:tcW w:w="1477" w:type="dxa"/>
            <w:noWrap w:val="0"/>
            <w:vAlign w:val="center"/>
          </w:tcPr>
          <w:p w14:paraId="3763BC44">
            <w:pPr>
              <w:pStyle w:val="211"/>
              <w:tabs>
                <w:tab w:val="left" w:pos="1260"/>
              </w:tabs>
              <w:spacing w:line="400" w:lineRule="exact"/>
              <w:jc w:val="center"/>
              <w:rPr>
                <w:lang w:val="en-GB"/>
              </w:rPr>
            </w:pPr>
          </w:p>
        </w:tc>
      </w:tr>
      <w:tr w14:paraId="63CB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488AD555">
            <w:pPr>
              <w:pStyle w:val="211"/>
              <w:tabs>
                <w:tab w:val="left" w:pos="1260"/>
              </w:tabs>
              <w:spacing w:line="400" w:lineRule="exact"/>
              <w:jc w:val="center"/>
              <w:rPr>
                <w:lang w:val="en-GB"/>
              </w:rPr>
            </w:pPr>
          </w:p>
        </w:tc>
        <w:tc>
          <w:tcPr>
            <w:tcW w:w="1900" w:type="dxa"/>
            <w:gridSpan w:val="2"/>
            <w:noWrap w:val="0"/>
            <w:vAlign w:val="center"/>
          </w:tcPr>
          <w:p w14:paraId="4625F216">
            <w:pPr>
              <w:pStyle w:val="211"/>
              <w:tabs>
                <w:tab w:val="left" w:pos="1260"/>
              </w:tabs>
              <w:spacing w:line="400" w:lineRule="exact"/>
              <w:jc w:val="center"/>
              <w:rPr>
                <w:lang w:val="en-GB"/>
              </w:rPr>
            </w:pPr>
          </w:p>
        </w:tc>
        <w:tc>
          <w:tcPr>
            <w:tcW w:w="1018" w:type="dxa"/>
            <w:noWrap w:val="0"/>
            <w:vAlign w:val="center"/>
          </w:tcPr>
          <w:p w14:paraId="741B1F4A">
            <w:pPr>
              <w:pStyle w:val="211"/>
              <w:tabs>
                <w:tab w:val="left" w:pos="1260"/>
              </w:tabs>
              <w:spacing w:line="400" w:lineRule="exact"/>
              <w:jc w:val="center"/>
              <w:rPr>
                <w:lang w:val="en-GB"/>
              </w:rPr>
            </w:pPr>
          </w:p>
        </w:tc>
        <w:tc>
          <w:tcPr>
            <w:tcW w:w="1190" w:type="dxa"/>
            <w:noWrap w:val="0"/>
            <w:vAlign w:val="center"/>
          </w:tcPr>
          <w:p w14:paraId="05D83D38">
            <w:pPr>
              <w:pStyle w:val="211"/>
              <w:tabs>
                <w:tab w:val="left" w:pos="1260"/>
              </w:tabs>
              <w:spacing w:line="400" w:lineRule="exact"/>
              <w:jc w:val="center"/>
              <w:rPr>
                <w:lang w:val="en-GB"/>
              </w:rPr>
            </w:pPr>
          </w:p>
        </w:tc>
        <w:tc>
          <w:tcPr>
            <w:tcW w:w="1530" w:type="dxa"/>
            <w:gridSpan w:val="2"/>
            <w:noWrap w:val="0"/>
            <w:vAlign w:val="center"/>
          </w:tcPr>
          <w:p w14:paraId="0E5B68E6">
            <w:pPr>
              <w:pStyle w:val="211"/>
              <w:tabs>
                <w:tab w:val="left" w:pos="1260"/>
              </w:tabs>
              <w:spacing w:line="400" w:lineRule="exact"/>
              <w:jc w:val="center"/>
              <w:rPr>
                <w:lang w:val="en-GB"/>
              </w:rPr>
            </w:pPr>
          </w:p>
        </w:tc>
        <w:tc>
          <w:tcPr>
            <w:tcW w:w="900" w:type="dxa"/>
            <w:gridSpan w:val="3"/>
            <w:noWrap w:val="0"/>
            <w:vAlign w:val="center"/>
          </w:tcPr>
          <w:p w14:paraId="7586E75A">
            <w:pPr>
              <w:pStyle w:val="211"/>
              <w:tabs>
                <w:tab w:val="left" w:pos="1260"/>
              </w:tabs>
              <w:spacing w:line="400" w:lineRule="exact"/>
              <w:jc w:val="center"/>
              <w:rPr>
                <w:lang w:val="en-GB"/>
              </w:rPr>
            </w:pPr>
          </w:p>
        </w:tc>
        <w:tc>
          <w:tcPr>
            <w:tcW w:w="913" w:type="dxa"/>
            <w:gridSpan w:val="2"/>
            <w:noWrap w:val="0"/>
            <w:vAlign w:val="center"/>
          </w:tcPr>
          <w:p w14:paraId="43380675">
            <w:pPr>
              <w:pStyle w:val="211"/>
              <w:tabs>
                <w:tab w:val="left" w:pos="1260"/>
              </w:tabs>
              <w:spacing w:line="400" w:lineRule="exact"/>
              <w:jc w:val="center"/>
              <w:rPr>
                <w:lang w:val="en-GB"/>
              </w:rPr>
            </w:pPr>
          </w:p>
        </w:tc>
        <w:tc>
          <w:tcPr>
            <w:tcW w:w="1477" w:type="dxa"/>
            <w:noWrap w:val="0"/>
            <w:vAlign w:val="center"/>
          </w:tcPr>
          <w:p w14:paraId="6D6DDEE6">
            <w:pPr>
              <w:pStyle w:val="211"/>
              <w:tabs>
                <w:tab w:val="left" w:pos="1260"/>
              </w:tabs>
              <w:spacing w:line="400" w:lineRule="exact"/>
              <w:jc w:val="center"/>
              <w:rPr>
                <w:lang w:val="en-GB"/>
              </w:rPr>
            </w:pPr>
          </w:p>
        </w:tc>
      </w:tr>
      <w:tr w14:paraId="40D5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0801F150">
            <w:pPr>
              <w:pStyle w:val="211"/>
              <w:tabs>
                <w:tab w:val="left" w:pos="1260"/>
              </w:tabs>
              <w:spacing w:line="400" w:lineRule="exact"/>
              <w:jc w:val="center"/>
              <w:rPr>
                <w:lang w:val="en-GB"/>
              </w:rPr>
            </w:pPr>
          </w:p>
        </w:tc>
        <w:tc>
          <w:tcPr>
            <w:tcW w:w="7451" w:type="dxa"/>
            <w:gridSpan w:val="11"/>
            <w:noWrap w:val="0"/>
            <w:vAlign w:val="center"/>
          </w:tcPr>
          <w:p w14:paraId="0545FF1A">
            <w:pPr>
              <w:pStyle w:val="211"/>
              <w:tabs>
                <w:tab w:val="left" w:pos="1260"/>
              </w:tabs>
              <w:spacing w:line="400" w:lineRule="exact"/>
              <w:jc w:val="center"/>
              <w:rPr>
                <w:lang w:val="en-GB"/>
              </w:rPr>
            </w:pPr>
            <w:r>
              <w:rPr>
                <w:lang w:val="en-GB"/>
              </w:rPr>
              <w:t>强制采购节能产品金额总计（元）</w:t>
            </w:r>
          </w:p>
        </w:tc>
        <w:tc>
          <w:tcPr>
            <w:tcW w:w="1477" w:type="dxa"/>
            <w:noWrap w:val="0"/>
            <w:vAlign w:val="center"/>
          </w:tcPr>
          <w:p w14:paraId="06AE7E54">
            <w:pPr>
              <w:pStyle w:val="211"/>
              <w:tabs>
                <w:tab w:val="left" w:pos="1260"/>
              </w:tabs>
              <w:spacing w:line="400" w:lineRule="exact"/>
              <w:jc w:val="center"/>
              <w:rPr>
                <w:lang w:val="en-GB"/>
              </w:rPr>
            </w:pPr>
          </w:p>
        </w:tc>
      </w:tr>
      <w:tr w14:paraId="43E5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4" w:type="dxa"/>
            <w:vMerge w:val="restart"/>
            <w:noWrap w:val="0"/>
            <w:vAlign w:val="center"/>
          </w:tcPr>
          <w:p w14:paraId="2718956F">
            <w:pPr>
              <w:pStyle w:val="211"/>
              <w:tabs>
                <w:tab w:val="left" w:pos="1260"/>
              </w:tabs>
              <w:spacing w:line="400" w:lineRule="exact"/>
              <w:jc w:val="center"/>
              <w:rPr>
                <w:lang w:val="en-GB"/>
              </w:rPr>
            </w:pPr>
            <w:r>
              <w:rPr>
                <w:lang w:val="en-GB"/>
              </w:rPr>
              <w:t>环境标志产品</w:t>
            </w:r>
          </w:p>
        </w:tc>
        <w:tc>
          <w:tcPr>
            <w:tcW w:w="1890" w:type="dxa"/>
            <w:noWrap w:val="0"/>
            <w:vAlign w:val="center"/>
          </w:tcPr>
          <w:p w14:paraId="0EB283A9">
            <w:pPr>
              <w:pStyle w:val="211"/>
              <w:tabs>
                <w:tab w:val="left" w:pos="1260"/>
              </w:tabs>
              <w:spacing w:line="400" w:lineRule="exact"/>
              <w:jc w:val="center"/>
              <w:rPr>
                <w:lang w:val="en-GB"/>
              </w:rPr>
            </w:pPr>
            <w:r>
              <w:rPr>
                <w:lang w:val="en-GB"/>
              </w:rPr>
              <w:t>产品名称</w:t>
            </w:r>
          </w:p>
        </w:tc>
        <w:tc>
          <w:tcPr>
            <w:tcW w:w="1028" w:type="dxa"/>
            <w:gridSpan w:val="2"/>
            <w:noWrap w:val="0"/>
            <w:vAlign w:val="center"/>
          </w:tcPr>
          <w:p w14:paraId="1463C4C1">
            <w:pPr>
              <w:pStyle w:val="211"/>
              <w:tabs>
                <w:tab w:val="left" w:pos="1260"/>
              </w:tabs>
              <w:spacing w:line="400" w:lineRule="exact"/>
              <w:jc w:val="center"/>
              <w:rPr>
                <w:lang w:val="en-GB"/>
              </w:rPr>
            </w:pPr>
            <w:r>
              <w:rPr>
                <w:lang w:val="en-GB"/>
              </w:rPr>
              <w:t>品牌、型号</w:t>
            </w:r>
          </w:p>
        </w:tc>
        <w:tc>
          <w:tcPr>
            <w:tcW w:w="1190" w:type="dxa"/>
            <w:noWrap w:val="0"/>
            <w:vAlign w:val="center"/>
          </w:tcPr>
          <w:p w14:paraId="2E5E8A62">
            <w:pPr>
              <w:pStyle w:val="211"/>
              <w:tabs>
                <w:tab w:val="left" w:pos="1260"/>
              </w:tabs>
              <w:spacing w:line="400" w:lineRule="exact"/>
              <w:jc w:val="center"/>
              <w:rPr>
                <w:lang w:val="en-GB"/>
              </w:rPr>
            </w:pPr>
            <w:r>
              <w:rPr>
                <w:lang w:val="en-GB"/>
              </w:rPr>
              <w:t>制造商</w:t>
            </w:r>
          </w:p>
        </w:tc>
        <w:tc>
          <w:tcPr>
            <w:tcW w:w="1570" w:type="dxa"/>
            <w:gridSpan w:val="3"/>
            <w:noWrap w:val="0"/>
            <w:vAlign w:val="center"/>
          </w:tcPr>
          <w:p w14:paraId="01BA0521">
            <w:pPr>
              <w:pStyle w:val="211"/>
              <w:tabs>
                <w:tab w:val="left" w:pos="1260"/>
              </w:tabs>
              <w:spacing w:line="400" w:lineRule="exact"/>
              <w:jc w:val="center"/>
              <w:rPr>
                <w:lang w:val="en-GB"/>
              </w:rPr>
            </w:pPr>
            <w:r>
              <w:rPr>
                <w:lang w:val="en-GB"/>
              </w:rPr>
              <w:t>认证证书编号</w:t>
            </w:r>
          </w:p>
        </w:tc>
        <w:tc>
          <w:tcPr>
            <w:tcW w:w="870" w:type="dxa"/>
            <w:gridSpan w:val="3"/>
            <w:noWrap w:val="0"/>
            <w:vAlign w:val="center"/>
          </w:tcPr>
          <w:p w14:paraId="09EF875B">
            <w:pPr>
              <w:pStyle w:val="211"/>
              <w:tabs>
                <w:tab w:val="left" w:pos="1260"/>
              </w:tabs>
              <w:spacing w:line="400" w:lineRule="exact"/>
              <w:jc w:val="center"/>
              <w:rPr>
                <w:lang w:val="en-GB"/>
              </w:rPr>
            </w:pPr>
            <w:r>
              <w:rPr>
                <w:lang w:val="en-GB"/>
              </w:rPr>
              <w:t>数量</w:t>
            </w:r>
          </w:p>
        </w:tc>
        <w:tc>
          <w:tcPr>
            <w:tcW w:w="903" w:type="dxa"/>
            <w:noWrap w:val="0"/>
            <w:vAlign w:val="center"/>
          </w:tcPr>
          <w:p w14:paraId="39CAB727">
            <w:pPr>
              <w:pStyle w:val="211"/>
              <w:tabs>
                <w:tab w:val="left" w:pos="1260"/>
              </w:tabs>
              <w:spacing w:line="400" w:lineRule="exact"/>
              <w:jc w:val="center"/>
              <w:rPr>
                <w:lang w:val="en-GB"/>
              </w:rPr>
            </w:pPr>
            <w:r>
              <w:rPr>
                <w:lang w:val="en-GB"/>
              </w:rPr>
              <w:t>单价（元）</w:t>
            </w:r>
          </w:p>
        </w:tc>
        <w:tc>
          <w:tcPr>
            <w:tcW w:w="1477" w:type="dxa"/>
            <w:noWrap w:val="0"/>
            <w:vAlign w:val="center"/>
          </w:tcPr>
          <w:p w14:paraId="5255E7A2">
            <w:pPr>
              <w:pStyle w:val="211"/>
              <w:tabs>
                <w:tab w:val="left" w:pos="1260"/>
              </w:tabs>
              <w:spacing w:line="400" w:lineRule="exact"/>
              <w:jc w:val="center"/>
              <w:rPr>
                <w:lang w:val="en-GB"/>
              </w:rPr>
            </w:pPr>
            <w:r>
              <w:rPr>
                <w:lang w:val="en-GB"/>
              </w:rPr>
              <w:t>合计（元）</w:t>
            </w:r>
          </w:p>
        </w:tc>
      </w:tr>
      <w:tr w14:paraId="590D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2DF4ACA5">
            <w:pPr>
              <w:pStyle w:val="211"/>
              <w:tabs>
                <w:tab w:val="left" w:pos="1260"/>
              </w:tabs>
              <w:spacing w:line="400" w:lineRule="exact"/>
              <w:jc w:val="center"/>
              <w:rPr>
                <w:lang w:val="en-GB"/>
              </w:rPr>
            </w:pPr>
          </w:p>
        </w:tc>
        <w:tc>
          <w:tcPr>
            <w:tcW w:w="1890" w:type="dxa"/>
            <w:noWrap w:val="0"/>
            <w:vAlign w:val="center"/>
          </w:tcPr>
          <w:p w14:paraId="2116A2FD">
            <w:pPr>
              <w:pStyle w:val="211"/>
              <w:tabs>
                <w:tab w:val="left" w:pos="1260"/>
              </w:tabs>
              <w:spacing w:line="400" w:lineRule="exact"/>
              <w:jc w:val="center"/>
              <w:rPr>
                <w:lang w:val="en-GB"/>
              </w:rPr>
            </w:pPr>
          </w:p>
        </w:tc>
        <w:tc>
          <w:tcPr>
            <w:tcW w:w="1028" w:type="dxa"/>
            <w:gridSpan w:val="2"/>
            <w:noWrap w:val="0"/>
            <w:vAlign w:val="center"/>
          </w:tcPr>
          <w:p w14:paraId="78C0266B">
            <w:pPr>
              <w:pStyle w:val="211"/>
              <w:tabs>
                <w:tab w:val="left" w:pos="1260"/>
              </w:tabs>
              <w:spacing w:line="400" w:lineRule="exact"/>
              <w:jc w:val="center"/>
              <w:rPr>
                <w:lang w:val="en-GB"/>
              </w:rPr>
            </w:pPr>
          </w:p>
        </w:tc>
        <w:tc>
          <w:tcPr>
            <w:tcW w:w="1190" w:type="dxa"/>
            <w:noWrap w:val="0"/>
            <w:vAlign w:val="center"/>
          </w:tcPr>
          <w:p w14:paraId="21043C60">
            <w:pPr>
              <w:pStyle w:val="211"/>
              <w:tabs>
                <w:tab w:val="left" w:pos="1260"/>
              </w:tabs>
              <w:spacing w:line="400" w:lineRule="exact"/>
              <w:jc w:val="center"/>
              <w:rPr>
                <w:lang w:val="en-GB"/>
              </w:rPr>
            </w:pPr>
          </w:p>
        </w:tc>
        <w:tc>
          <w:tcPr>
            <w:tcW w:w="1570" w:type="dxa"/>
            <w:gridSpan w:val="3"/>
            <w:noWrap w:val="0"/>
            <w:vAlign w:val="center"/>
          </w:tcPr>
          <w:p w14:paraId="16970CEE">
            <w:pPr>
              <w:pStyle w:val="211"/>
              <w:tabs>
                <w:tab w:val="left" w:pos="1260"/>
              </w:tabs>
              <w:spacing w:line="400" w:lineRule="exact"/>
              <w:jc w:val="center"/>
              <w:rPr>
                <w:lang w:val="en-GB"/>
              </w:rPr>
            </w:pPr>
          </w:p>
        </w:tc>
        <w:tc>
          <w:tcPr>
            <w:tcW w:w="870" w:type="dxa"/>
            <w:gridSpan w:val="3"/>
            <w:noWrap w:val="0"/>
            <w:vAlign w:val="center"/>
          </w:tcPr>
          <w:p w14:paraId="61B12ED5">
            <w:pPr>
              <w:pStyle w:val="211"/>
              <w:tabs>
                <w:tab w:val="left" w:pos="1260"/>
              </w:tabs>
              <w:spacing w:line="400" w:lineRule="exact"/>
              <w:jc w:val="center"/>
              <w:rPr>
                <w:lang w:val="en-GB"/>
              </w:rPr>
            </w:pPr>
          </w:p>
        </w:tc>
        <w:tc>
          <w:tcPr>
            <w:tcW w:w="903" w:type="dxa"/>
            <w:noWrap w:val="0"/>
            <w:vAlign w:val="center"/>
          </w:tcPr>
          <w:p w14:paraId="4F0FBB34">
            <w:pPr>
              <w:pStyle w:val="211"/>
              <w:tabs>
                <w:tab w:val="left" w:pos="1260"/>
              </w:tabs>
              <w:spacing w:line="400" w:lineRule="exact"/>
              <w:jc w:val="center"/>
              <w:rPr>
                <w:lang w:val="en-GB"/>
              </w:rPr>
            </w:pPr>
          </w:p>
        </w:tc>
        <w:tc>
          <w:tcPr>
            <w:tcW w:w="1477" w:type="dxa"/>
            <w:noWrap w:val="0"/>
            <w:vAlign w:val="center"/>
          </w:tcPr>
          <w:p w14:paraId="69E7D562">
            <w:pPr>
              <w:pStyle w:val="211"/>
              <w:tabs>
                <w:tab w:val="left" w:pos="1260"/>
              </w:tabs>
              <w:spacing w:line="400" w:lineRule="exact"/>
              <w:jc w:val="center"/>
              <w:rPr>
                <w:lang w:val="en-GB"/>
              </w:rPr>
            </w:pPr>
          </w:p>
        </w:tc>
      </w:tr>
      <w:tr w14:paraId="31C3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noWrap w:val="0"/>
            <w:vAlign w:val="center"/>
          </w:tcPr>
          <w:p w14:paraId="1756AE74">
            <w:pPr>
              <w:pStyle w:val="211"/>
              <w:tabs>
                <w:tab w:val="left" w:pos="1260"/>
              </w:tabs>
              <w:spacing w:line="400" w:lineRule="exact"/>
              <w:jc w:val="center"/>
              <w:rPr>
                <w:lang w:val="en-GB"/>
              </w:rPr>
            </w:pPr>
          </w:p>
        </w:tc>
        <w:tc>
          <w:tcPr>
            <w:tcW w:w="1890" w:type="dxa"/>
            <w:noWrap w:val="0"/>
            <w:vAlign w:val="center"/>
          </w:tcPr>
          <w:p w14:paraId="5DD4FA8A">
            <w:pPr>
              <w:pStyle w:val="211"/>
              <w:tabs>
                <w:tab w:val="left" w:pos="1260"/>
              </w:tabs>
              <w:spacing w:line="400" w:lineRule="exact"/>
              <w:jc w:val="center"/>
              <w:rPr>
                <w:lang w:val="en-GB"/>
              </w:rPr>
            </w:pPr>
          </w:p>
        </w:tc>
        <w:tc>
          <w:tcPr>
            <w:tcW w:w="1028" w:type="dxa"/>
            <w:gridSpan w:val="2"/>
            <w:noWrap w:val="0"/>
            <w:vAlign w:val="center"/>
          </w:tcPr>
          <w:p w14:paraId="559EBDB6">
            <w:pPr>
              <w:pStyle w:val="211"/>
              <w:tabs>
                <w:tab w:val="left" w:pos="1260"/>
              </w:tabs>
              <w:spacing w:line="400" w:lineRule="exact"/>
              <w:jc w:val="center"/>
              <w:rPr>
                <w:lang w:val="en-GB"/>
              </w:rPr>
            </w:pPr>
          </w:p>
        </w:tc>
        <w:tc>
          <w:tcPr>
            <w:tcW w:w="1190" w:type="dxa"/>
            <w:noWrap w:val="0"/>
            <w:vAlign w:val="center"/>
          </w:tcPr>
          <w:p w14:paraId="5B8854A7">
            <w:pPr>
              <w:pStyle w:val="211"/>
              <w:tabs>
                <w:tab w:val="left" w:pos="1260"/>
              </w:tabs>
              <w:spacing w:line="400" w:lineRule="exact"/>
              <w:jc w:val="center"/>
              <w:rPr>
                <w:lang w:val="en-GB"/>
              </w:rPr>
            </w:pPr>
          </w:p>
        </w:tc>
        <w:tc>
          <w:tcPr>
            <w:tcW w:w="1570" w:type="dxa"/>
            <w:gridSpan w:val="3"/>
            <w:noWrap w:val="0"/>
            <w:vAlign w:val="center"/>
          </w:tcPr>
          <w:p w14:paraId="18D6B44B">
            <w:pPr>
              <w:pStyle w:val="211"/>
              <w:tabs>
                <w:tab w:val="left" w:pos="1260"/>
              </w:tabs>
              <w:spacing w:line="400" w:lineRule="exact"/>
              <w:jc w:val="center"/>
              <w:rPr>
                <w:lang w:val="en-GB"/>
              </w:rPr>
            </w:pPr>
          </w:p>
        </w:tc>
        <w:tc>
          <w:tcPr>
            <w:tcW w:w="870" w:type="dxa"/>
            <w:gridSpan w:val="3"/>
            <w:noWrap w:val="0"/>
            <w:vAlign w:val="center"/>
          </w:tcPr>
          <w:p w14:paraId="5628CF63">
            <w:pPr>
              <w:pStyle w:val="211"/>
              <w:tabs>
                <w:tab w:val="left" w:pos="1260"/>
              </w:tabs>
              <w:spacing w:line="400" w:lineRule="exact"/>
              <w:jc w:val="center"/>
              <w:rPr>
                <w:lang w:val="en-GB"/>
              </w:rPr>
            </w:pPr>
          </w:p>
        </w:tc>
        <w:tc>
          <w:tcPr>
            <w:tcW w:w="903" w:type="dxa"/>
            <w:noWrap w:val="0"/>
            <w:vAlign w:val="center"/>
          </w:tcPr>
          <w:p w14:paraId="68BAF10F">
            <w:pPr>
              <w:pStyle w:val="211"/>
              <w:tabs>
                <w:tab w:val="left" w:pos="1260"/>
              </w:tabs>
              <w:spacing w:line="400" w:lineRule="exact"/>
              <w:jc w:val="center"/>
              <w:rPr>
                <w:lang w:val="en-GB"/>
              </w:rPr>
            </w:pPr>
          </w:p>
        </w:tc>
        <w:tc>
          <w:tcPr>
            <w:tcW w:w="1477" w:type="dxa"/>
            <w:noWrap w:val="0"/>
            <w:vAlign w:val="center"/>
          </w:tcPr>
          <w:p w14:paraId="6432EF0C">
            <w:pPr>
              <w:pStyle w:val="211"/>
              <w:tabs>
                <w:tab w:val="left" w:pos="1260"/>
              </w:tabs>
              <w:spacing w:line="400" w:lineRule="exact"/>
              <w:jc w:val="center"/>
              <w:rPr>
                <w:lang w:val="en-GB"/>
              </w:rPr>
            </w:pPr>
          </w:p>
        </w:tc>
      </w:tr>
      <w:tr w14:paraId="18DD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24" w:type="dxa"/>
            <w:vMerge w:val="continue"/>
            <w:noWrap w:val="0"/>
            <w:vAlign w:val="center"/>
          </w:tcPr>
          <w:p w14:paraId="195044C5">
            <w:pPr>
              <w:pStyle w:val="211"/>
              <w:tabs>
                <w:tab w:val="left" w:pos="1260"/>
              </w:tabs>
              <w:spacing w:line="400" w:lineRule="exact"/>
              <w:jc w:val="center"/>
              <w:rPr>
                <w:lang w:val="en-GB"/>
              </w:rPr>
            </w:pPr>
          </w:p>
        </w:tc>
        <w:tc>
          <w:tcPr>
            <w:tcW w:w="7451" w:type="dxa"/>
            <w:gridSpan w:val="11"/>
            <w:noWrap w:val="0"/>
            <w:vAlign w:val="center"/>
          </w:tcPr>
          <w:p w14:paraId="2B25CA9F">
            <w:pPr>
              <w:pStyle w:val="211"/>
              <w:tabs>
                <w:tab w:val="left" w:pos="1260"/>
              </w:tabs>
              <w:spacing w:line="400" w:lineRule="exact"/>
              <w:jc w:val="center"/>
              <w:rPr>
                <w:lang w:val="en-GB"/>
              </w:rPr>
            </w:pPr>
            <w:r>
              <w:rPr>
                <w:lang w:val="en-GB"/>
              </w:rPr>
              <w:t>环境标志产品金额总计（元）</w:t>
            </w:r>
          </w:p>
        </w:tc>
        <w:tc>
          <w:tcPr>
            <w:tcW w:w="1477" w:type="dxa"/>
            <w:noWrap w:val="0"/>
            <w:vAlign w:val="center"/>
          </w:tcPr>
          <w:p w14:paraId="376F09DB">
            <w:pPr>
              <w:pStyle w:val="211"/>
              <w:tabs>
                <w:tab w:val="left" w:pos="1260"/>
              </w:tabs>
              <w:spacing w:line="400" w:lineRule="exact"/>
              <w:jc w:val="center"/>
              <w:rPr>
                <w:lang w:val="en-GB"/>
              </w:rPr>
            </w:pPr>
          </w:p>
        </w:tc>
      </w:tr>
    </w:tbl>
    <w:p w14:paraId="2CF5094E">
      <w:pPr>
        <w:spacing w:after="0" w:line="240" w:lineRule="auto"/>
        <w:ind w:left="561"/>
        <w:rPr>
          <w:rFonts w:hint="default" w:ascii="Times New Roman" w:hAnsi="Times New Roman" w:eastAsia="仿宋_GB2312" w:cs="Times New Roman"/>
          <w:b/>
          <w:color w:val="auto"/>
          <w:sz w:val="28"/>
          <w:szCs w:val="28"/>
          <w:lang w:val="en-GB" w:eastAsia="zh-CN"/>
        </w:rPr>
      </w:pPr>
      <w:r>
        <w:rPr>
          <w:rFonts w:hint="default" w:ascii="Times New Roman" w:hAnsi="Times New Roman" w:eastAsia="仿宋_GB2312" w:cs="Times New Roman"/>
          <w:b/>
          <w:color w:val="auto"/>
          <w:sz w:val="28"/>
          <w:szCs w:val="28"/>
          <w:lang w:val="en-GB" w:eastAsia="zh-CN"/>
        </w:rPr>
        <w:t>（后附相关认证证书）</w:t>
      </w:r>
    </w:p>
    <w:p w14:paraId="4EAD3929">
      <w:pPr>
        <w:pStyle w:val="12"/>
        <w:rPr>
          <w:rFonts w:hint="default" w:ascii="Times New Roman" w:hAnsi="Times New Roman" w:cs="Times New Roman"/>
          <w:lang w:val="en-GB" w:eastAsia="zh-CN"/>
        </w:rPr>
      </w:pPr>
    </w:p>
    <w:p w14:paraId="1B124F1F">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GB" w:eastAsia="zh-CN"/>
        </w:rPr>
        <w:t>填报要求：</w:t>
      </w:r>
    </w:p>
    <w:p w14:paraId="287FE3FD">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1</w:t>
      </w:r>
      <w:r>
        <w:rPr>
          <w:rFonts w:hint="default" w:ascii="Times New Roman" w:hAnsi="Times New Roman" w:eastAsia="仿宋_GB2312" w:cs="Times New Roman"/>
          <w:b/>
          <w:color w:val="auto"/>
          <w:sz w:val="24"/>
          <w:szCs w:val="24"/>
          <w:lang w:val="en-GB" w:eastAsia="zh-CN"/>
        </w:rPr>
        <w:t>、请根据招标文件“第六章项目需求及技术要求”要求的节能产品类型、环境标志产品类型，填写本表。</w:t>
      </w:r>
    </w:p>
    <w:p w14:paraId="0B518058">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2</w:t>
      </w:r>
      <w:r>
        <w:rPr>
          <w:rFonts w:hint="default" w:ascii="Times New Roman" w:hAnsi="Times New Roman" w:eastAsia="仿宋_GB2312" w:cs="Times New Roman"/>
          <w:b/>
          <w:color w:val="auto"/>
          <w:sz w:val="24"/>
          <w:szCs w:val="24"/>
          <w:lang w:val="en-GB" w:eastAsia="zh-CN"/>
        </w:rPr>
        <w:t>、本表的产品名称和品牌、型号、金额应与《投标分项报价表》一致。</w:t>
      </w:r>
    </w:p>
    <w:p w14:paraId="58748461">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3、</w:t>
      </w:r>
      <w:r>
        <w:rPr>
          <w:rFonts w:hint="default" w:ascii="Times New Roman" w:hAnsi="Times New Roman" w:eastAsia="仿宋_GB2312" w:cs="Times New Roman"/>
          <w:b/>
          <w:color w:val="auto"/>
          <w:sz w:val="24"/>
          <w:szCs w:val="24"/>
          <w:lang w:val="en-GB" w:eastAsia="zh-CN"/>
        </w:rPr>
        <w:t>请投标人正确填写本表，所填内容和后附的证明资料将作为评审的依据。其内容或数据应与对应的证明资料相符。未填写或未正确填写本表的，所提供的对应节能、环保证明资料不予认可。</w:t>
      </w:r>
    </w:p>
    <w:p w14:paraId="4F69A92E">
      <w:pPr>
        <w:spacing w:after="0" w:line="360" w:lineRule="auto"/>
        <w:ind w:firstLine="482" w:firstLineChars="200"/>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val="en-US" w:eastAsia="zh-CN"/>
        </w:rPr>
        <w:t>4</w:t>
      </w:r>
      <w:r>
        <w:rPr>
          <w:rFonts w:hint="default" w:ascii="Times New Roman" w:hAnsi="Times New Roman" w:eastAsia="仿宋_GB2312" w:cs="Times New Roman"/>
          <w:b/>
          <w:color w:val="auto"/>
          <w:sz w:val="24"/>
          <w:szCs w:val="24"/>
          <w:lang w:val="en-GB" w:eastAsia="zh-CN"/>
        </w:rPr>
        <w:t>、无适用政府采购政策产品，可不填。</w:t>
      </w:r>
    </w:p>
    <w:p w14:paraId="7DD58A37">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720" w:num="1"/>
        </w:sectPr>
      </w:pPr>
    </w:p>
    <w:p w14:paraId="7EACDF72">
      <w:pPr>
        <w:pStyle w:val="3"/>
        <w:spacing w:before="0" w:after="0" w:line="360" w:lineRule="auto"/>
        <w:jc w:val="center"/>
        <w:rPr>
          <w:rFonts w:ascii="Times New Roman" w:hAnsi="Times New Roman" w:eastAsia="方正小标宋_GBK"/>
          <w:b w:val="0"/>
          <w:color w:val="auto"/>
          <w:sz w:val="30"/>
          <w:szCs w:val="30"/>
          <w:lang w:eastAsia="zh-CN"/>
        </w:rPr>
      </w:pPr>
      <w:r>
        <w:rPr>
          <w:rFonts w:ascii="Times New Roman" w:hAnsi="Times New Roman" w:eastAsia="方正小标宋_GBK"/>
          <w:b w:val="0"/>
          <w:color w:val="auto"/>
          <w:sz w:val="30"/>
          <w:szCs w:val="30"/>
          <w:lang w:val="en" w:eastAsia="zh-CN"/>
        </w:rPr>
        <w:t>十</w:t>
      </w:r>
      <w:r>
        <w:rPr>
          <w:rFonts w:ascii="Times New Roman" w:hAnsi="Times New Roman" w:eastAsia="方正小标宋_GBK"/>
          <w:b w:val="0"/>
          <w:color w:val="auto"/>
          <w:sz w:val="30"/>
          <w:szCs w:val="30"/>
          <w:lang w:eastAsia="zh-CN"/>
        </w:rPr>
        <w:t>、其他文件</w:t>
      </w:r>
      <w:bookmarkEnd w:id="461"/>
      <w:bookmarkEnd w:id="462"/>
      <w:bookmarkEnd w:id="463"/>
      <w:bookmarkEnd w:id="464"/>
      <w:bookmarkEnd w:id="465"/>
      <w:bookmarkEnd w:id="466"/>
      <w:bookmarkEnd w:id="467"/>
      <w:bookmarkEnd w:id="468"/>
      <w:bookmarkEnd w:id="469"/>
      <w:bookmarkEnd w:id="470"/>
      <w:bookmarkEnd w:id="471"/>
    </w:p>
    <w:p w14:paraId="304E1F89">
      <w:pPr>
        <w:pStyle w:val="161"/>
        <w:rPr>
          <w:rFonts w:hint="default" w:ascii="Times New Roman" w:hAnsi="Times New Roman" w:eastAsia="宋体" w:cs="Times New Roman"/>
          <w:color w:val="auto"/>
          <w:kern w:val="0"/>
          <w:lang w:eastAsia="zh-CN"/>
        </w:rPr>
      </w:pPr>
    </w:p>
    <w:p w14:paraId="4A75B93A">
      <w:pPr>
        <w:pStyle w:val="161"/>
        <w:rPr>
          <w:rFonts w:hint="default" w:ascii="Times New Roman" w:hAnsi="Times New Roman" w:eastAsia="宋体" w:cs="Times New Roman"/>
          <w:color w:val="auto"/>
          <w:kern w:val="0"/>
          <w:lang w:eastAsia="zh-CN"/>
        </w:rPr>
      </w:pPr>
    </w:p>
    <w:p w14:paraId="58BA711F">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720" w:num="1"/>
        </w:sectPr>
      </w:pPr>
    </w:p>
    <w:p w14:paraId="72DB8338">
      <w:pPr>
        <w:keepNext/>
        <w:keepLines/>
        <w:numPr>
          <w:ilvl w:val="0"/>
          <w:numId w:val="4"/>
        </w:numPr>
        <w:spacing w:line="360" w:lineRule="auto"/>
        <w:jc w:val="center"/>
        <w:outlineLvl w:val="0"/>
        <w:rPr>
          <w:rFonts w:hint="default" w:ascii="Times New Roman" w:hAnsi="Times New Roman" w:eastAsia="宋体" w:cs="Times New Roman"/>
          <w:b/>
          <w:bCs/>
          <w:color w:val="auto"/>
          <w:kern w:val="44"/>
          <w:sz w:val="36"/>
          <w:szCs w:val="36"/>
          <w:lang w:eastAsia="zh-CN"/>
        </w:rPr>
      </w:pPr>
      <w:bookmarkStart w:id="472" w:name="_Toc245603268"/>
      <w:bookmarkStart w:id="473" w:name="_Toc1375616047_WPSOffice_Level1"/>
      <w:bookmarkStart w:id="474" w:name="_Toc1033050500"/>
      <w:bookmarkStart w:id="475" w:name="_Toc602951741"/>
      <w:bookmarkStart w:id="476" w:name="_Toc1681859708"/>
      <w:bookmarkStart w:id="477" w:name="_Toc12109"/>
      <w:bookmarkStart w:id="478" w:name="_Toc1595406418"/>
      <w:r>
        <w:rPr>
          <w:rFonts w:hint="default" w:ascii="Times New Roman" w:hAnsi="Times New Roman" w:eastAsia="宋体" w:cs="Times New Roman"/>
          <w:b/>
          <w:bCs/>
          <w:color w:val="auto"/>
          <w:kern w:val="44"/>
          <w:sz w:val="36"/>
          <w:szCs w:val="36"/>
          <w:lang w:eastAsia="zh-CN"/>
        </w:rPr>
        <w:t>项目需求及技术要求</w:t>
      </w:r>
      <w:bookmarkEnd w:id="472"/>
      <w:bookmarkEnd w:id="473"/>
      <w:bookmarkEnd w:id="474"/>
      <w:bookmarkEnd w:id="475"/>
      <w:bookmarkEnd w:id="476"/>
      <w:bookmarkEnd w:id="477"/>
      <w:bookmarkEnd w:id="478"/>
    </w:p>
    <w:p w14:paraId="6C41B453">
      <w:pPr>
        <w:pStyle w:val="3"/>
        <w:rPr>
          <w:rFonts w:ascii="Times New Roman" w:hAnsi="Times New Roman"/>
        </w:rPr>
      </w:pPr>
      <w:bookmarkStart w:id="479" w:name="_Toc10082"/>
      <w:bookmarkStart w:id="480" w:name="_Toc20401"/>
      <w:r>
        <w:rPr>
          <w:rFonts w:ascii="Times New Roman" w:hAnsi="Times New Roman"/>
          <w:lang w:eastAsia="zh-CN"/>
        </w:rPr>
        <w:t>一、</w:t>
      </w:r>
      <w:r>
        <w:rPr>
          <w:rFonts w:ascii="Times New Roman" w:hAnsi="Times New Roman"/>
        </w:rPr>
        <w:t>项目概况</w:t>
      </w:r>
      <w:bookmarkEnd w:id="479"/>
      <w:bookmarkEnd w:id="480"/>
    </w:p>
    <w:p w14:paraId="357C3BF3">
      <w:pPr>
        <w:pStyle w:val="4"/>
        <w:rPr>
          <w:rFonts w:ascii="Times New Roman" w:hAnsi="Times New Roman"/>
          <w:sz w:val="28"/>
          <w:szCs w:val="28"/>
          <w:lang w:val="en-US" w:eastAsia="zh-CN"/>
        </w:rPr>
      </w:pPr>
      <w:bookmarkStart w:id="481" w:name="_Toc25523"/>
      <w:r>
        <w:rPr>
          <w:rFonts w:ascii="Times New Roman" w:hAnsi="Times New Roman"/>
          <w:sz w:val="28"/>
          <w:szCs w:val="28"/>
          <w:lang w:val="en-US" w:eastAsia="zh-CN"/>
        </w:rPr>
        <w:t>（一）采购清单</w:t>
      </w:r>
      <w:bookmarkEnd w:id="481"/>
      <w:r>
        <w:rPr>
          <w:rFonts w:ascii="Times New Roman" w:hAnsi="Times New Roman"/>
          <w:sz w:val="28"/>
          <w:szCs w:val="28"/>
          <w:lang w:val="en-US" w:eastAsia="zh-CN"/>
        </w:rPr>
        <w:t>（如采购文件前后存在差异，以此清单为准）</w:t>
      </w:r>
    </w:p>
    <w:tbl>
      <w:tblPr>
        <w:tblStyle w:val="50"/>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84"/>
        <w:gridCol w:w="1128"/>
        <w:gridCol w:w="860"/>
        <w:gridCol w:w="2368"/>
        <w:gridCol w:w="1365"/>
        <w:gridCol w:w="1396"/>
      </w:tblGrid>
      <w:tr w14:paraId="1984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50B14F27">
            <w:pPr>
              <w:spacing w:after="0" w:line="240" w:lineRule="auto"/>
              <w:jc w:val="center"/>
              <w:rPr>
                <w:rFonts w:hint="eastAsia" w:ascii="国标宋体" w:hAnsi="国标宋体" w:eastAsia="国标宋体" w:cs="国标宋体"/>
                <w:b/>
                <w:bCs/>
                <w:color w:val="auto"/>
                <w:sz w:val="28"/>
                <w:szCs w:val="28"/>
                <w:lang w:val="en-US" w:eastAsia="zh-CN"/>
              </w:rPr>
            </w:pPr>
            <w:bookmarkStart w:id="482" w:name="_Toc6622"/>
            <w:r>
              <w:rPr>
                <w:rFonts w:hint="eastAsia" w:ascii="国标宋体" w:hAnsi="国标宋体" w:eastAsia="国标宋体" w:cs="国标宋体"/>
                <w:b/>
                <w:bCs/>
                <w:color w:val="auto"/>
                <w:sz w:val="28"/>
                <w:szCs w:val="28"/>
                <w:lang w:val="en-US" w:eastAsia="zh-CN"/>
              </w:rPr>
              <w:t>序号</w:t>
            </w:r>
          </w:p>
        </w:tc>
        <w:tc>
          <w:tcPr>
            <w:tcW w:w="1884" w:type="dxa"/>
            <w:noWrap w:val="0"/>
            <w:vAlign w:val="center"/>
          </w:tcPr>
          <w:p w14:paraId="734861CB">
            <w:pPr>
              <w:spacing w:after="0" w:line="240" w:lineRule="auto"/>
              <w:jc w:val="center"/>
              <w:rPr>
                <w:rFonts w:hint="eastAsia" w:ascii="国标宋体" w:hAnsi="国标宋体" w:eastAsia="国标宋体" w:cs="国标宋体"/>
                <w:b/>
                <w:bCs/>
                <w:color w:val="auto"/>
                <w:sz w:val="28"/>
                <w:szCs w:val="28"/>
                <w:lang w:val="en-US" w:eastAsia="zh-CN"/>
              </w:rPr>
            </w:pPr>
            <w:r>
              <w:rPr>
                <w:rFonts w:hint="eastAsia" w:ascii="国标宋体" w:hAnsi="国标宋体" w:eastAsia="国标宋体" w:cs="国标宋体"/>
                <w:b/>
                <w:bCs/>
                <w:color w:val="auto"/>
                <w:sz w:val="28"/>
                <w:szCs w:val="28"/>
                <w:lang w:val="en-US" w:eastAsia="zh-CN"/>
              </w:rPr>
              <w:t>货物名称</w:t>
            </w:r>
          </w:p>
        </w:tc>
        <w:tc>
          <w:tcPr>
            <w:tcW w:w="1128" w:type="dxa"/>
            <w:noWrap w:val="0"/>
            <w:vAlign w:val="center"/>
          </w:tcPr>
          <w:p w14:paraId="11CA9C30">
            <w:pPr>
              <w:spacing w:after="0" w:line="240" w:lineRule="auto"/>
              <w:jc w:val="center"/>
              <w:rPr>
                <w:rFonts w:hint="eastAsia" w:ascii="国标宋体" w:hAnsi="国标宋体" w:eastAsia="国标宋体" w:cs="国标宋体"/>
                <w:b/>
                <w:bCs/>
                <w:color w:val="auto"/>
                <w:sz w:val="28"/>
                <w:szCs w:val="28"/>
                <w:lang w:val="en-US" w:eastAsia="zh-CN"/>
              </w:rPr>
            </w:pPr>
            <w:r>
              <w:rPr>
                <w:rFonts w:hint="eastAsia" w:ascii="国标宋体" w:hAnsi="国标宋体" w:eastAsia="国标宋体" w:cs="国标宋体"/>
                <w:b/>
                <w:bCs/>
                <w:color w:val="auto"/>
                <w:sz w:val="28"/>
                <w:szCs w:val="28"/>
                <w:lang w:val="en-US" w:eastAsia="zh-CN"/>
              </w:rPr>
              <w:t>单位</w:t>
            </w:r>
          </w:p>
        </w:tc>
        <w:tc>
          <w:tcPr>
            <w:tcW w:w="860" w:type="dxa"/>
            <w:noWrap w:val="0"/>
            <w:vAlign w:val="center"/>
          </w:tcPr>
          <w:p w14:paraId="41366485">
            <w:pPr>
              <w:spacing w:after="0" w:line="240" w:lineRule="auto"/>
              <w:jc w:val="center"/>
              <w:rPr>
                <w:rFonts w:hint="eastAsia" w:ascii="国标宋体" w:hAnsi="国标宋体" w:eastAsia="国标宋体" w:cs="国标宋体"/>
                <w:b/>
                <w:bCs/>
                <w:color w:val="auto"/>
                <w:sz w:val="28"/>
                <w:szCs w:val="28"/>
                <w:lang w:val="en-US" w:eastAsia="zh-CN"/>
              </w:rPr>
            </w:pPr>
            <w:r>
              <w:rPr>
                <w:rFonts w:hint="eastAsia" w:ascii="国标宋体" w:hAnsi="国标宋体" w:eastAsia="国标宋体" w:cs="国标宋体"/>
                <w:b/>
                <w:bCs/>
                <w:color w:val="auto"/>
                <w:sz w:val="28"/>
                <w:szCs w:val="28"/>
                <w:lang w:val="en-US" w:eastAsia="zh-CN"/>
              </w:rPr>
              <w:t>数量</w:t>
            </w:r>
          </w:p>
        </w:tc>
        <w:tc>
          <w:tcPr>
            <w:tcW w:w="2368" w:type="dxa"/>
            <w:noWrap w:val="0"/>
            <w:vAlign w:val="center"/>
          </w:tcPr>
          <w:p w14:paraId="6016E482">
            <w:pPr>
              <w:spacing w:after="0" w:line="240" w:lineRule="auto"/>
              <w:jc w:val="center"/>
              <w:rPr>
                <w:rFonts w:hint="eastAsia" w:ascii="国标宋体" w:hAnsi="国标宋体" w:eastAsia="国标宋体" w:cs="国标宋体"/>
                <w:b/>
                <w:bCs/>
                <w:color w:val="auto"/>
                <w:sz w:val="28"/>
                <w:szCs w:val="28"/>
                <w:lang w:val="en-US" w:eastAsia="zh-CN"/>
              </w:rPr>
            </w:pPr>
            <w:r>
              <w:rPr>
                <w:rFonts w:hint="eastAsia" w:ascii="国标宋体" w:hAnsi="国标宋体" w:eastAsia="国标宋体" w:cs="国标宋体"/>
                <w:b/>
                <w:bCs/>
                <w:color w:val="auto"/>
                <w:sz w:val="28"/>
                <w:szCs w:val="28"/>
                <w:lang w:val="en-US" w:eastAsia="zh-CN"/>
              </w:rPr>
              <w:t>所属行业</w:t>
            </w:r>
          </w:p>
        </w:tc>
        <w:tc>
          <w:tcPr>
            <w:tcW w:w="1365" w:type="dxa"/>
            <w:noWrap w:val="0"/>
            <w:vAlign w:val="center"/>
          </w:tcPr>
          <w:p w14:paraId="06CFE1FD">
            <w:pPr>
              <w:spacing w:after="0" w:line="240" w:lineRule="auto"/>
              <w:jc w:val="center"/>
              <w:rPr>
                <w:rFonts w:hint="eastAsia" w:ascii="国标宋体" w:hAnsi="国标宋体" w:eastAsia="国标宋体" w:cs="国标宋体"/>
                <w:b/>
                <w:bCs/>
                <w:color w:val="auto"/>
                <w:sz w:val="28"/>
                <w:szCs w:val="28"/>
                <w:lang w:val="en" w:eastAsia="zh-CN"/>
              </w:rPr>
            </w:pPr>
            <w:r>
              <w:rPr>
                <w:rFonts w:hint="eastAsia" w:ascii="国标宋体" w:hAnsi="国标宋体" w:eastAsia="国标宋体" w:cs="国标宋体"/>
                <w:b/>
                <w:bCs/>
                <w:color w:val="auto"/>
                <w:sz w:val="28"/>
                <w:szCs w:val="28"/>
                <w:lang w:val="en" w:eastAsia="zh-CN"/>
              </w:rPr>
              <w:t>节能产品类型</w:t>
            </w:r>
          </w:p>
        </w:tc>
        <w:tc>
          <w:tcPr>
            <w:tcW w:w="1396" w:type="dxa"/>
            <w:noWrap w:val="0"/>
            <w:vAlign w:val="center"/>
          </w:tcPr>
          <w:p w14:paraId="6E05D56D">
            <w:pPr>
              <w:spacing w:after="0" w:line="240" w:lineRule="auto"/>
              <w:jc w:val="center"/>
              <w:rPr>
                <w:rFonts w:hint="eastAsia" w:ascii="国标宋体" w:hAnsi="国标宋体" w:eastAsia="国标宋体" w:cs="国标宋体"/>
                <w:b/>
                <w:bCs/>
                <w:color w:val="auto"/>
                <w:sz w:val="28"/>
                <w:szCs w:val="28"/>
                <w:lang w:val="en" w:eastAsia="zh-CN"/>
              </w:rPr>
            </w:pPr>
            <w:r>
              <w:rPr>
                <w:rFonts w:hint="eastAsia" w:ascii="国标宋体" w:hAnsi="国标宋体" w:eastAsia="国标宋体" w:cs="国标宋体"/>
                <w:b/>
                <w:bCs/>
                <w:color w:val="auto"/>
                <w:sz w:val="28"/>
                <w:szCs w:val="28"/>
                <w:lang w:val="en" w:eastAsia="zh-CN"/>
              </w:rPr>
              <w:t>环境标志产品类型</w:t>
            </w:r>
          </w:p>
        </w:tc>
      </w:tr>
      <w:tr w14:paraId="1AC9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36842BCE">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w:t>
            </w:r>
          </w:p>
        </w:tc>
        <w:tc>
          <w:tcPr>
            <w:tcW w:w="1884" w:type="dxa"/>
            <w:noWrap w:val="0"/>
            <w:vAlign w:val="center"/>
          </w:tcPr>
          <w:p w14:paraId="1991A2F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eastAsia="zh-CN" w:bidi="ar"/>
              </w:rPr>
              <w:t>网络广播管理软件</w:t>
            </w:r>
          </w:p>
        </w:tc>
        <w:tc>
          <w:tcPr>
            <w:tcW w:w="1128" w:type="dxa"/>
            <w:noWrap w:val="0"/>
            <w:vAlign w:val="center"/>
          </w:tcPr>
          <w:p w14:paraId="5355AE5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套</w:t>
            </w:r>
          </w:p>
        </w:tc>
        <w:tc>
          <w:tcPr>
            <w:tcW w:w="860" w:type="dxa"/>
            <w:noWrap w:val="0"/>
            <w:vAlign w:val="center"/>
          </w:tcPr>
          <w:p w14:paraId="3ABFB32E">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w:t>
            </w:r>
          </w:p>
        </w:tc>
        <w:tc>
          <w:tcPr>
            <w:tcW w:w="2368" w:type="dxa"/>
            <w:noWrap w:val="0"/>
            <w:vAlign w:val="center"/>
          </w:tcPr>
          <w:p w14:paraId="1B320DDD">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软件和信息技术服务业</w:t>
            </w:r>
          </w:p>
        </w:tc>
        <w:tc>
          <w:tcPr>
            <w:tcW w:w="1365" w:type="dxa"/>
            <w:noWrap w:val="0"/>
            <w:vAlign w:val="center"/>
          </w:tcPr>
          <w:p w14:paraId="22E9C25E">
            <w:pPr>
              <w:widowControl w:val="0"/>
              <w:adjustRightInd w:val="0"/>
              <w:snapToGrid w:val="0"/>
              <w:spacing w:after="0" w:line="240" w:lineRule="auto"/>
              <w:jc w:val="center"/>
              <w:rPr>
                <w:rFonts w:hint="eastAsia" w:ascii="国标宋体" w:hAnsi="国标宋体" w:eastAsia="国标宋体" w:cs="国标宋体"/>
                <w:sz w:val="28"/>
                <w:szCs w:val="28"/>
                <w:lang w:val="en"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3E31AE77">
            <w:pPr>
              <w:widowControl w:val="0"/>
              <w:adjustRightInd w:val="0"/>
              <w:snapToGrid w:val="0"/>
              <w:spacing w:after="0" w:line="240" w:lineRule="auto"/>
              <w:jc w:val="center"/>
              <w:rPr>
                <w:rFonts w:hint="eastAsia" w:ascii="国标宋体" w:hAnsi="国标宋体" w:eastAsia="国标宋体" w:cs="国标宋体"/>
                <w:sz w:val="28"/>
                <w:szCs w:val="28"/>
                <w:lang w:val="en" w:eastAsia="zh-CN"/>
              </w:rPr>
            </w:pPr>
            <w:r>
              <w:rPr>
                <w:rFonts w:hint="eastAsia" w:ascii="国标宋体" w:hAnsi="国标宋体" w:eastAsia="国标宋体" w:cs="国标宋体"/>
                <w:kern w:val="0"/>
                <w:sz w:val="28"/>
                <w:szCs w:val="28"/>
                <w:lang w:val="en-US" w:eastAsia="zh-CN"/>
              </w:rPr>
              <w:t>/</w:t>
            </w:r>
          </w:p>
        </w:tc>
      </w:tr>
      <w:tr w14:paraId="1ABD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35" w:type="dxa"/>
            <w:noWrap w:val="0"/>
            <w:vAlign w:val="center"/>
          </w:tcPr>
          <w:p w14:paraId="479D2DD8">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w:t>
            </w:r>
          </w:p>
        </w:tc>
        <w:tc>
          <w:tcPr>
            <w:tcW w:w="1884" w:type="dxa"/>
            <w:noWrap w:val="0"/>
            <w:vAlign w:val="center"/>
          </w:tcPr>
          <w:p w14:paraId="2C7C2091">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天花喇叭</w:t>
            </w:r>
          </w:p>
        </w:tc>
        <w:tc>
          <w:tcPr>
            <w:tcW w:w="1128" w:type="dxa"/>
            <w:noWrap w:val="0"/>
            <w:vAlign w:val="center"/>
          </w:tcPr>
          <w:p w14:paraId="4AB39028">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个</w:t>
            </w:r>
          </w:p>
        </w:tc>
        <w:tc>
          <w:tcPr>
            <w:tcW w:w="860" w:type="dxa"/>
            <w:noWrap w:val="0"/>
            <w:vAlign w:val="center"/>
          </w:tcPr>
          <w:p w14:paraId="5F7E68D0">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109</w:t>
            </w:r>
          </w:p>
        </w:tc>
        <w:tc>
          <w:tcPr>
            <w:tcW w:w="2368" w:type="dxa"/>
            <w:noWrap w:val="0"/>
            <w:vAlign w:val="center"/>
          </w:tcPr>
          <w:p w14:paraId="490C54E5">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sz w:val="28"/>
                <w:szCs w:val="28"/>
                <w:lang w:val="en-US" w:eastAsia="zh-CN"/>
              </w:rPr>
              <w:t>工业</w:t>
            </w:r>
          </w:p>
        </w:tc>
        <w:tc>
          <w:tcPr>
            <w:tcW w:w="1365" w:type="dxa"/>
            <w:noWrap w:val="0"/>
            <w:vAlign w:val="center"/>
          </w:tcPr>
          <w:p w14:paraId="134A3088">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E0DEC11">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679D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0807434D">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3</w:t>
            </w:r>
          </w:p>
        </w:tc>
        <w:tc>
          <w:tcPr>
            <w:tcW w:w="1884" w:type="dxa"/>
            <w:noWrap w:val="0"/>
            <w:vAlign w:val="center"/>
          </w:tcPr>
          <w:p w14:paraId="181336AB">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IP终端功放</w:t>
            </w:r>
          </w:p>
        </w:tc>
        <w:tc>
          <w:tcPr>
            <w:tcW w:w="1128" w:type="dxa"/>
            <w:noWrap w:val="0"/>
            <w:vAlign w:val="center"/>
          </w:tcPr>
          <w:p w14:paraId="487E542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台</w:t>
            </w:r>
          </w:p>
        </w:tc>
        <w:tc>
          <w:tcPr>
            <w:tcW w:w="860" w:type="dxa"/>
            <w:noWrap w:val="0"/>
            <w:vAlign w:val="center"/>
          </w:tcPr>
          <w:p w14:paraId="55C3CB65">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w:t>
            </w:r>
          </w:p>
        </w:tc>
        <w:tc>
          <w:tcPr>
            <w:tcW w:w="2368" w:type="dxa"/>
            <w:noWrap w:val="0"/>
            <w:vAlign w:val="center"/>
          </w:tcPr>
          <w:p w14:paraId="070D4E04">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sz w:val="28"/>
                <w:szCs w:val="28"/>
                <w:lang w:val="en-US" w:eastAsia="zh-CN"/>
              </w:rPr>
              <w:t>工业</w:t>
            </w:r>
          </w:p>
        </w:tc>
        <w:tc>
          <w:tcPr>
            <w:tcW w:w="1365" w:type="dxa"/>
            <w:noWrap w:val="0"/>
            <w:vAlign w:val="center"/>
          </w:tcPr>
          <w:p w14:paraId="35F7FD40">
            <w:pPr>
              <w:widowControl w:val="0"/>
              <w:adjustRightInd w:val="0"/>
              <w:snapToGrid w:val="0"/>
              <w:spacing w:after="0" w:line="240" w:lineRule="auto"/>
              <w:jc w:val="center"/>
              <w:rPr>
                <w:rFonts w:hint="eastAsia" w:ascii="国标宋体" w:hAnsi="国标宋体" w:eastAsia="国标宋体" w:cs="国标宋体"/>
                <w:sz w:val="28"/>
                <w:szCs w:val="28"/>
                <w:lang w:val="en"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1DD1A039">
            <w:pPr>
              <w:widowControl w:val="0"/>
              <w:adjustRightInd w:val="0"/>
              <w:snapToGrid w:val="0"/>
              <w:spacing w:after="0" w:line="240" w:lineRule="auto"/>
              <w:jc w:val="center"/>
              <w:rPr>
                <w:rFonts w:hint="eastAsia" w:ascii="国标宋体" w:hAnsi="国标宋体" w:eastAsia="国标宋体" w:cs="国标宋体"/>
                <w:sz w:val="28"/>
                <w:szCs w:val="28"/>
                <w:lang w:val="en" w:eastAsia="zh-CN"/>
              </w:rPr>
            </w:pPr>
            <w:r>
              <w:rPr>
                <w:rFonts w:hint="eastAsia" w:ascii="国标宋体" w:hAnsi="国标宋体" w:eastAsia="国标宋体" w:cs="国标宋体"/>
                <w:kern w:val="0"/>
                <w:sz w:val="28"/>
                <w:szCs w:val="28"/>
                <w:lang w:val="en-US" w:eastAsia="zh-CN"/>
              </w:rPr>
              <w:t>/</w:t>
            </w:r>
          </w:p>
        </w:tc>
      </w:tr>
      <w:tr w14:paraId="1201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5398A0F6">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4</w:t>
            </w:r>
          </w:p>
        </w:tc>
        <w:tc>
          <w:tcPr>
            <w:tcW w:w="1884" w:type="dxa"/>
            <w:noWrap w:val="0"/>
            <w:vAlign w:val="center"/>
          </w:tcPr>
          <w:p w14:paraId="434CF29C">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寻呼中心</w:t>
            </w:r>
          </w:p>
        </w:tc>
        <w:tc>
          <w:tcPr>
            <w:tcW w:w="1128" w:type="dxa"/>
            <w:noWrap w:val="0"/>
            <w:vAlign w:val="center"/>
          </w:tcPr>
          <w:p w14:paraId="3CD75854">
            <w:pPr>
              <w:jc w:val="center"/>
              <w:textAlignment w:val="center"/>
              <w:rPr>
                <w:rFonts w:hint="eastAsia" w:ascii="国标宋体" w:hAnsi="国标宋体" w:eastAsia="Arial Unicode MS" w:cs="国标宋体"/>
                <w:sz w:val="28"/>
                <w:szCs w:val="28"/>
                <w:lang w:val="en-US" w:eastAsia="zh-CN"/>
              </w:rPr>
            </w:pPr>
            <w:r>
              <w:rPr>
                <w:rFonts w:hint="eastAsia" w:ascii="国标宋体" w:hAnsi="国标宋体" w:eastAsia="国标宋体" w:cs="国标宋体"/>
                <w:kern w:val="0"/>
                <w:sz w:val="28"/>
                <w:szCs w:val="28"/>
                <w:lang w:val="en-US" w:eastAsia="zh-CN" w:bidi="ar"/>
              </w:rPr>
              <w:t>个</w:t>
            </w:r>
          </w:p>
        </w:tc>
        <w:tc>
          <w:tcPr>
            <w:tcW w:w="860" w:type="dxa"/>
            <w:noWrap w:val="0"/>
            <w:vAlign w:val="center"/>
          </w:tcPr>
          <w:p w14:paraId="00D7DC41">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w:t>
            </w:r>
          </w:p>
        </w:tc>
        <w:tc>
          <w:tcPr>
            <w:tcW w:w="2368" w:type="dxa"/>
            <w:noWrap w:val="0"/>
            <w:vAlign w:val="center"/>
          </w:tcPr>
          <w:p w14:paraId="6D902168">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sz w:val="28"/>
                <w:szCs w:val="28"/>
                <w:lang w:val="en-US" w:eastAsia="zh-CN"/>
              </w:rPr>
              <w:t>工业</w:t>
            </w:r>
          </w:p>
        </w:tc>
        <w:tc>
          <w:tcPr>
            <w:tcW w:w="1365" w:type="dxa"/>
            <w:noWrap w:val="0"/>
            <w:vAlign w:val="center"/>
          </w:tcPr>
          <w:p w14:paraId="78A23F51">
            <w:pPr>
              <w:widowControl w:val="0"/>
              <w:adjustRightInd w:val="0"/>
              <w:snapToGrid w:val="0"/>
              <w:spacing w:after="0" w:line="240" w:lineRule="auto"/>
              <w:jc w:val="center"/>
              <w:rPr>
                <w:rFonts w:hint="eastAsia" w:ascii="国标宋体" w:hAnsi="国标宋体" w:eastAsia="国标宋体" w:cs="国标宋体"/>
                <w:sz w:val="28"/>
                <w:szCs w:val="28"/>
                <w:lang w:val="en"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24F0814E">
            <w:pPr>
              <w:widowControl w:val="0"/>
              <w:adjustRightInd w:val="0"/>
              <w:snapToGrid w:val="0"/>
              <w:spacing w:after="0" w:line="240" w:lineRule="auto"/>
              <w:jc w:val="center"/>
              <w:rPr>
                <w:rFonts w:hint="eastAsia" w:ascii="国标宋体" w:hAnsi="国标宋体" w:eastAsia="国标宋体" w:cs="国标宋体"/>
                <w:sz w:val="28"/>
                <w:szCs w:val="28"/>
                <w:lang w:val="en" w:eastAsia="zh-CN"/>
              </w:rPr>
            </w:pPr>
            <w:r>
              <w:rPr>
                <w:rFonts w:hint="eastAsia" w:ascii="国标宋体" w:hAnsi="国标宋体" w:eastAsia="国标宋体" w:cs="国标宋体"/>
                <w:kern w:val="0"/>
                <w:sz w:val="28"/>
                <w:szCs w:val="28"/>
                <w:lang w:val="en-US" w:eastAsia="zh-CN"/>
              </w:rPr>
              <w:t>/</w:t>
            </w:r>
          </w:p>
        </w:tc>
      </w:tr>
      <w:tr w14:paraId="66AD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35" w:type="dxa"/>
            <w:noWrap w:val="0"/>
            <w:vAlign w:val="center"/>
          </w:tcPr>
          <w:p w14:paraId="2E6B7931">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5</w:t>
            </w:r>
          </w:p>
        </w:tc>
        <w:tc>
          <w:tcPr>
            <w:tcW w:w="1884" w:type="dxa"/>
            <w:noWrap w:val="0"/>
            <w:vAlign w:val="center"/>
          </w:tcPr>
          <w:p w14:paraId="2095CAE4">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color w:val="auto"/>
                <w:kern w:val="0"/>
                <w:sz w:val="28"/>
                <w:szCs w:val="28"/>
                <w:lang w:val="en-US" w:eastAsia="zh-CN" w:bidi="ar"/>
              </w:rPr>
              <w:t>无线系统主机</w:t>
            </w:r>
          </w:p>
        </w:tc>
        <w:tc>
          <w:tcPr>
            <w:tcW w:w="1128" w:type="dxa"/>
            <w:noWrap w:val="0"/>
            <w:vAlign w:val="center"/>
          </w:tcPr>
          <w:p w14:paraId="4FE3D838">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eastAsia="zh-CN" w:bidi="ar"/>
              </w:rPr>
              <w:t>个</w:t>
            </w:r>
          </w:p>
        </w:tc>
        <w:tc>
          <w:tcPr>
            <w:tcW w:w="860" w:type="dxa"/>
            <w:noWrap w:val="0"/>
            <w:vAlign w:val="center"/>
          </w:tcPr>
          <w:p w14:paraId="78D8491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30</w:t>
            </w:r>
          </w:p>
        </w:tc>
        <w:tc>
          <w:tcPr>
            <w:tcW w:w="2368" w:type="dxa"/>
            <w:noWrap w:val="0"/>
            <w:vAlign w:val="center"/>
          </w:tcPr>
          <w:p w14:paraId="24A19FDA">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60DB5252">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54BEEDD9">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7495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426962B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6</w:t>
            </w:r>
          </w:p>
        </w:tc>
        <w:tc>
          <w:tcPr>
            <w:tcW w:w="1884" w:type="dxa"/>
            <w:noWrap w:val="0"/>
            <w:vAlign w:val="center"/>
          </w:tcPr>
          <w:p w14:paraId="7CE153B6">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音箱</w:t>
            </w:r>
          </w:p>
        </w:tc>
        <w:tc>
          <w:tcPr>
            <w:tcW w:w="1128" w:type="dxa"/>
            <w:noWrap w:val="0"/>
            <w:vAlign w:val="center"/>
          </w:tcPr>
          <w:p w14:paraId="379AAC42">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只</w:t>
            </w:r>
          </w:p>
        </w:tc>
        <w:tc>
          <w:tcPr>
            <w:tcW w:w="860" w:type="dxa"/>
            <w:noWrap w:val="0"/>
            <w:vAlign w:val="center"/>
          </w:tcPr>
          <w:p w14:paraId="34DAC9B6">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60</w:t>
            </w:r>
          </w:p>
        </w:tc>
        <w:tc>
          <w:tcPr>
            <w:tcW w:w="2368" w:type="dxa"/>
            <w:noWrap w:val="0"/>
            <w:vAlign w:val="center"/>
          </w:tcPr>
          <w:p w14:paraId="5DEBB4DD">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sz w:val="28"/>
                <w:szCs w:val="28"/>
                <w:lang w:val="en-US" w:eastAsia="zh-CN"/>
              </w:rPr>
              <w:t>工业</w:t>
            </w:r>
          </w:p>
        </w:tc>
        <w:tc>
          <w:tcPr>
            <w:tcW w:w="1365" w:type="dxa"/>
            <w:noWrap w:val="0"/>
            <w:vAlign w:val="center"/>
          </w:tcPr>
          <w:p w14:paraId="7DB02F95">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5AC60732">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081D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396DD798">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7</w:t>
            </w:r>
          </w:p>
        </w:tc>
        <w:tc>
          <w:tcPr>
            <w:tcW w:w="1884" w:type="dxa"/>
            <w:noWrap w:val="0"/>
            <w:vAlign w:val="center"/>
          </w:tcPr>
          <w:p w14:paraId="3F9ADBC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color w:val="auto"/>
                <w:kern w:val="0"/>
                <w:sz w:val="28"/>
                <w:szCs w:val="28"/>
                <w:lang w:val="en-US" w:eastAsia="zh-CN" w:bidi="ar"/>
              </w:rPr>
              <w:t>接收器</w:t>
            </w:r>
          </w:p>
        </w:tc>
        <w:tc>
          <w:tcPr>
            <w:tcW w:w="1128" w:type="dxa"/>
            <w:noWrap w:val="0"/>
            <w:vAlign w:val="center"/>
          </w:tcPr>
          <w:p w14:paraId="0E6C8FBC">
            <w:pPr>
              <w:jc w:val="center"/>
              <w:textAlignment w:val="center"/>
              <w:rPr>
                <w:rFonts w:hint="default" w:ascii="国标宋体" w:hAnsi="国标宋体" w:eastAsia="国标宋体" w:cs="国标宋体"/>
                <w:sz w:val="28"/>
                <w:szCs w:val="28"/>
                <w:lang w:val="en-US" w:eastAsia="zh-CN"/>
              </w:rPr>
            </w:pPr>
            <w:r>
              <w:rPr>
                <w:rFonts w:hint="eastAsia" w:ascii="国标宋体" w:hAnsi="国标宋体" w:eastAsia="国标宋体" w:cs="国标宋体"/>
                <w:sz w:val="28"/>
                <w:szCs w:val="28"/>
                <w:lang w:val="en-US" w:eastAsia="zh-CN"/>
              </w:rPr>
              <w:t>个</w:t>
            </w:r>
          </w:p>
        </w:tc>
        <w:tc>
          <w:tcPr>
            <w:tcW w:w="860" w:type="dxa"/>
            <w:noWrap w:val="0"/>
            <w:vAlign w:val="center"/>
          </w:tcPr>
          <w:p w14:paraId="5114D3A2">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30</w:t>
            </w:r>
          </w:p>
        </w:tc>
        <w:tc>
          <w:tcPr>
            <w:tcW w:w="2368" w:type="dxa"/>
            <w:noWrap w:val="0"/>
            <w:vAlign w:val="center"/>
          </w:tcPr>
          <w:p w14:paraId="366CD773">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16FCBDCD">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DABE130">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161F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13373731">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8</w:t>
            </w:r>
          </w:p>
        </w:tc>
        <w:tc>
          <w:tcPr>
            <w:tcW w:w="1884" w:type="dxa"/>
            <w:noWrap w:val="0"/>
            <w:vAlign w:val="center"/>
          </w:tcPr>
          <w:p w14:paraId="2B649CAB">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color w:val="auto"/>
                <w:kern w:val="0"/>
                <w:sz w:val="28"/>
                <w:szCs w:val="28"/>
                <w:lang w:val="en-US" w:eastAsia="zh-CN" w:bidi="ar"/>
              </w:rPr>
              <w:t>无线麦克风</w:t>
            </w:r>
          </w:p>
        </w:tc>
        <w:tc>
          <w:tcPr>
            <w:tcW w:w="1128" w:type="dxa"/>
            <w:noWrap w:val="0"/>
            <w:vAlign w:val="center"/>
          </w:tcPr>
          <w:p w14:paraId="5D1B198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个</w:t>
            </w:r>
          </w:p>
        </w:tc>
        <w:tc>
          <w:tcPr>
            <w:tcW w:w="860" w:type="dxa"/>
            <w:noWrap w:val="0"/>
            <w:vAlign w:val="center"/>
          </w:tcPr>
          <w:p w14:paraId="0A45957B">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30</w:t>
            </w:r>
          </w:p>
        </w:tc>
        <w:tc>
          <w:tcPr>
            <w:tcW w:w="2368" w:type="dxa"/>
            <w:noWrap w:val="0"/>
            <w:vAlign w:val="center"/>
          </w:tcPr>
          <w:p w14:paraId="1135E074">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392BA0F8">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574C9097">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21C0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6291DB8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9</w:t>
            </w:r>
          </w:p>
        </w:tc>
        <w:tc>
          <w:tcPr>
            <w:tcW w:w="1884" w:type="dxa"/>
            <w:noWrap w:val="0"/>
            <w:vAlign w:val="center"/>
          </w:tcPr>
          <w:p w14:paraId="12B155A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color w:val="auto"/>
                <w:kern w:val="0"/>
                <w:sz w:val="28"/>
                <w:szCs w:val="28"/>
                <w:lang w:val="en-US" w:eastAsia="zh-CN" w:bidi="ar"/>
              </w:rPr>
              <w:t>有线麦克风</w:t>
            </w:r>
          </w:p>
        </w:tc>
        <w:tc>
          <w:tcPr>
            <w:tcW w:w="1128" w:type="dxa"/>
            <w:noWrap w:val="0"/>
            <w:vAlign w:val="center"/>
          </w:tcPr>
          <w:p w14:paraId="20B5EE8C">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bidi="ar"/>
              </w:rPr>
              <w:t>个</w:t>
            </w:r>
          </w:p>
        </w:tc>
        <w:tc>
          <w:tcPr>
            <w:tcW w:w="860" w:type="dxa"/>
            <w:noWrap w:val="0"/>
            <w:vAlign w:val="center"/>
          </w:tcPr>
          <w:p w14:paraId="65B413D1">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30</w:t>
            </w:r>
          </w:p>
        </w:tc>
        <w:tc>
          <w:tcPr>
            <w:tcW w:w="2368" w:type="dxa"/>
            <w:noWrap w:val="0"/>
            <w:vAlign w:val="center"/>
          </w:tcPr>
          <w:p w14:paraId="0A00DD78">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33438481">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228A45FD">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4B12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1E9421C0">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10</w:t>
            </w:r>
          </w:p>
        </w:tc>
        <w:tc>
          <w:tcPr>
            <w:tcW w:w="1884" w:type="dxa"/>
            <w:noWrap w:val="0"/>
            <w:vAlign w:val="center"/>
          </w:tcPr>
          <w:p w14:paraId="03728E81">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eastAsia="zh-CN" w:bidi="ar"/>
              </w:rPr>
              <w:t>硬盘</w:t>
            </w:r>
          </w:p>
        </w:tc>
        <w:tc>
          <w:tcPr>
            <w:tcW w:w="1128" w:type="dxa"/>
            <w:noWrap w:val="0"/>
            <w:vAlign w:val="center"/>
          </w:tcPr>
          <w:p w14:paraId="33394BBD">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eastAsia="zh-CN" w:bidi="ar"/>
              </w:rPr>
              <w:t>块</w:t>
            </w:r>
          </w:p>
        </w:tc>
        <w:tc>
          <w:tcPr>
            <w:tcW w:w="860" w:type="dxa"/>
            <w:noWrap w:val="0"/>
            <w:vAlign w:val="center"/>
          </w:tcPr>
          <w:p w14:paraId="513CB85A">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bidi="ar"/>
              </w:rPr>
              <w:t>216</w:t>
            </w:r>
          </w:p>
        </w:tc>
        <w:tc>
          <w:tcPr>
            <w:tcW w:w="2368" w:type="dxa"/>
            <w:noWrap w:val="0"/>
            <w:vAlign w:val="center"/>
          </w:tcPr>
          <w:p w14:paraId="3FF332C8">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33C8950D">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40E8C28A">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1D00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05FC4540">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11</w:t>
            </w:r>
          </w:p>
        </w:tc>
        <w:tc>
          <w:tcPr>
            <w:tcW w:w="1884" w:type="dxa"/>
            <w:noWrap w:val="0"/>
            <w:vAlign w:val="center"/>
          </w:tcPr>
          <w:p w14:paraId="6B6D40CD">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电子班牌终端</w:t>
            </w:r>
          </w:p>
        </w:tc>
        <w:tc>
          <w:tcPr>
            <w:tcW w:w="1128" w:type="dxa"/>
            <w:noWrap w:val="0"/>
            <w:vAlign w:val="center"/>
          </w:tcPr>
          <w:p w14:paraId="4941EE84">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个</w:t>
            </w:r>
          </w:p>
        </w:tc>
        <w:tc>
          <w:tcPr>
            <w:tcW w:w="860" w:type="dxa"/>
            <w:noWrap w:val="0"/>
            <w:vAlign w:val="center"/>
          </w:tcPr>
          <w:p w14:paraId="73FD0D2D">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100</w:t>
            </w:r>
          </w:p>
        </w:tc>
        <w:tc>
          <w:tcPr>
            <w:tcW w:w="2368" w:type="dxa"/>
            <w:noWrap w:val="0"/>
            <w:vAlign w:val="center"/>
          </w:tcPr>
          <w:p w14:paraId="18033200">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13AFE561">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强制节能</w:t>
            </w:r>
          </w:p>
        </w:tc>
        <w:tc>
          <w:tcPr>
            <w:tcW w:w="1396" w:type="dxa"/>
            <w:noWrap w:val="0"/>
            <w:vAlign w:val="center"/>
          </w:tcPr>
          <w:p w14:paraId="34245229">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优先环保</w:t>
            </w:r>
          </w:p>
        </w:tc>
      </w:tr>
      <w:tr w14:paraId="1392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5C0AF684">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12</w:t>
            </w:r>
          </w:p>
        </w:tc>
        <w:tc>
          <w:tcPr>
            <w:tcW w:w="1884" w:type="dxa"/>
            <w:noWrap w:val="0"/>
            <w:vAlign w:val="center"/>
          </w:tcPr>
          <w:p w14:paraId="296ADF3B">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电子班牌客户端软件</w:t>
            </w:r>
          </w:p>
        </w:tc>
        <w:tc>
          <w:tcPr>
            <w:tcW w:w="1128" w:type="dxa"/>
            <w:noWrap w:val="0"/>
            <w:vAlign w:val="center"/>
          </w:tcPr>
          <w:p w14:paraId="5C1E4EB5">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个</w:t>
            </w:r>
          </w:p>
        </w:tc>
        <w:tc>
          <w:tcPr>
            <w:tcW w:w="860" w:type="dxa"/>
            <w:noWrap w:val="0"/>
            <w:vAlign w:val="center"/>
          </w:tcPr>
          <w:p w14:paraId="6784BB08">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100</w:t>
            </w:r>
          </w:p>
        </w:tc>
        <w:tc>
          <w:tcPr>
            <w:tcW w:w="2368" w:type="dxa"/>
            <w:noWrap w:val="0"/>
            <w:vAlign w:val="center"/>
          </w:tcPr>
          <w:p w14:paraId="7F99B87F">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软件和信息技术服务业</w:t>
            </w:r>
          </w:p>
        </w:tc>
        <w:tc>
          <w:tcPr>
            <w:tcW w:w="1365" w:type="dxa"/>
            <w:noWrap w:val="0"/>
            <w:vAlign w:val="center"/>
          </w:tcPr>
          <w:p w14:paraId="018952C2">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70DB7BBD">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5B15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4395D4F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13</w:t>
            </w:r>
          </w:p>
        </w:tc>
        <w:tc>
          <w:tcPr>
            <w:tcW w:w="1884" w:type="dxa"/>
            <w:noWrap w:val="0"/>
            <w:vAlign w:val="center"/>
          </w:tcPr>
          <w:p w14:paraId="3A9B58E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电子班牌客户端分析软件</w:t>
            </w:r>
          </w:p>
        </w:tc>
        <w:tc>
          <w:tcPr>
            <w:tcW w:w="1128" w:type="dxa"/>
            <w:noWrap w:val="0"/>
            <w:vAlign w:val="center"/>
          </w:tcPr>
          <w:p w14:paraId="54415557">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套</w:t>
            </w:r>
          </w:p>
        </w:tc>
        <w:tc>
          <w:tcPr>
            <w:tcW w:w="860" w:type="dxa"/>
            <w:noWrap w:val="0"/>
            <w:vAlign w:val="center"/>
          </w:tcPr>
          <w:p w14:paraId="2961BD44">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w:t>
            </w:r>
          </w:p>
        </w:tc>
        <w:tc>
          <w:tcPr>
            <w:tcW w:w="2368" w:type="dxa"/>
            <w:noWrap w:val="0"/>
            <w:vAlign w:val="center"/>
          </w:tcPr>
          <w:p w14:paraId="250BA078">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软件和信息技术服务业</w:t>
            </w:r>
          </w:p>
        </w:tc>
        <w:tc>
          <w:tcPr>
            <w:tcW w:w="1365" w:type="dxa"/>
            <w:noWrap w:val="0"/>
            <w:vAlign w:val="center"/>
          </w:tcPr>
          <w:p w14:paraId="7643C371">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33BE448">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3066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1E1C8A5B">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14</w:t>
            </w:r>
          </w:p>
        </w:tc>
        <w:tc>
          <w:tcPr>
            <w:tcW w:w="1884" w:type="dxa"/>
            <w:noWrap w:val="0"/>
            <w:vAlign w:val="center"/>
          </w:tcPr>
          <w:p w14:paraId="48152C28">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电子班牌管理系统</w:t>
            </w:r>
          </w:p>
        </w:tc>
        <w:tc>
          <w:tcPr>
            <w:tcW w:w="1128" w:type="dxa"/>
            <w:noWrap w:val="0"/>
            <w:vAlign w:val="center"/>
          </w:tcPr>
          <w:p w14:paraId="6C2A1CC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套</w:t>
            </w:r>
          </w:p>
        </w:tc>
        <w:tc>
          <w:tcPr>
            <w:tcW w:w="860" w:type="dxa"/>
            <w:noWrap w:val="0"/>
            <w:vAlign w:val="center"/>
          </w:tcPr>
          <w:p w14:paraId="55FE7338">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w:t>
            </w:r>
          </w:p>
        </w:tc>
        <w:tc>
          <w:tcPr>
            <w:tcW w:w="2368" w:type="dxa"/>
            <w:noWrap w:val="0"/>
            <w:vAlign w:val="center"/>
          </w:tcPr>
          <w:p w14:paraId="67485D52">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软件和信息技术服务业</w:t>
            </w:r>
          </w:p>
        </w:tc>
        <w:tc>
          <w:tcPr>
            <w:tcW w:w="1365" w:type="dxa"/>
            <w:noWrap w:val="0"/>
            <w:vAlign w:val="center"/>
          </w:tcPr>
          <w:p w14:paraId="46F2CE25">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3A18680">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5181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4E8E12DC">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15</w:t>
            </w:r>
          </w:p>
        </w:tc>
        <w:tc>
          <w:tcPr>
            <w:tcW w:w="1884" w:type="dxa"/>
            <w:noWrap w:val="0"/>
            <w:vAlign w:val="center"/>
          </w:tcPr>
          <w:p w14:paraId="68E12FB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广播系统集成服务</w:t>
            </w:r>
          </w:p>
        </w:tc>
        <w:tc>
          <w:tcPr>
            <w:tcW w:w="1128" w:type="dxa"/>
            <w:noWrap w:val="0"/>
            <w:vAlign w:val="center"/>
          </w:tcPr>
          <w:p w14:paraId="798B7A1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项</w:t>
            </w:r>
          </w:p>
        </w:tc>
        <w:tc>
          <w:tcPr>
            <w:tcW w:w="860" w:type="dxa"/>
            <w:noWrap w:val="0"/>
            <w:vAlign w:val="center"/>
          </w:tcPr>
          <w:p w14:paraId="111BD41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w:t>
            </w:r>
          </w:p>
        </w:tc>
        <w:tc>
          <w:tcPr>
            <w:tcW w:w="2368" w:type="dxa"/>
            <w:noWrap w:val="0"/>
            <w:vAlign w:val="center"/>
          </w:tcPr>
          <w:p w14:paraId="3B878868">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65" w:type="dxa"/>
            <w:noWrap w:val="0"/>
            <w:vAlign w:val="center"/>
          </w:tcPr>
          <w:p w14:paraId="13996267">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4770DA2F">
            <w:pPr>
              <w:widowControl w:val="0"/>
              <w:adjustRightInd w:val="0"/>
              <w:snapToGrid w:val="0"/>
              <w:spacing w:after="0" w:line="240" w:lineRule="auto"/>
              <w:jc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val="en-US" w:eastAsia="zh-CN"/>
              </w:rPr>
              <w:t>/</w:t>
            </w:r>
          </w:p>
        </w:tc>
      </w:tr>
      <w:tr w14:paraId="1779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52BBFAA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16</w:t>
            </w:r>
          </w:p>
        </w:tc>
        <w:tc>
          <w:tcPr>
            <w:tcW w:w="1884" w:type="dxa"/>
            <w:noWrap w:val="0"/>
            <w:vAlign w:val="center"/>
          </w:tcPr>
          <w:p w14:paraId="35D719C1">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电子班牌系统集成服务</w:t>
            </w:r>
          </w:p>
        </w:tc>
        <w:tc>
          <w:tcPr>
            <w:tcW w:w="1128" w:type="dxa"/>
            <w:noWrap w:val="0"/>
            <w:vAlign w:val="center"/>
          </w:tcPr>
          <w:p w14:paraId="334ECF3A">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项</w:t>
            </w:r>
          </w:p>
        </w:tc>
        <w:tc>
          <w:tcPr>
            <w:tcW w:w="860" w:type="dxa"/>
            <w:noWrap w:val="0"/>
            <w:vAlign w:val="center"/>
          </w:tcPr>
          <w:p w14:paraId="60D298EA">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w:t>
            </w:r>
          </w:p>
        </w:tc>
        <w:tc>
          <w:tcPr>
            <w:tcW w:w="2368" w:type="dxa"/>
            <w:noWrap w:val="0"/>
            <w:vAlign w:val="center"/>
          </w:tcPr>
          <w:p w14:paraId="6D571592">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65" w:type="dxa"/>
            <w:noWrap w:val="0"/>
            <w:vAlign w:val="center"/>
          </w:tcPr>
          <w:p w14:paraId="0915E4E2">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BF3DFAA">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5A56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77E9C510">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17</w:t>
            </w:r>
          </w:p>
        </w:tc>
        <w:tc>
          <w:tcPr>
            <w:tcW w:w="1884" w:type="dxa"/>
            <w:noWrap w:val="0"/>
            <w:vAlign w:val="center"/>
          </w:tcPr>
          <w:p w14:paraId="2CCE7AD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eastAsia="zh-CN" w:bidi="ar"/>
              </w:rPr>
              <w:t>摄像头</w:t>
            </w:r>
            <w:r>
              <w:rPr>
                <w:rFonts w:hint="eastAsia" w:ascii="国标宋体" w:hAnsi="国标宋体" w:eastAsia="国标宋体" w:cs="国标宋体"/>
                <w:kern w:val="0"/>
                <w:sz w:val="28"/>
                <w:szCs w:val="28"/>
                <w:lang w:val="en-US" w:eastAsia="zh-CN" w:bidi="ar"/>
              </w:rPr>
              <w:t>1</w:t>
            </w:r>
          </w:p>
        </w:tc>
        <w:tc>
          <w:tcPr>
            <w:tcW w:w="1128" w:type="dxa"/>
            <w:noWrap w:val="0"/>
            <w:vAlign w:val="center"/>
          </w:tcPr>
          <w:p w14:paraId="3D8739D7">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台</w:t>
            </w:r>
          </w:p>
        </w:tc>
        <w:tc>
          <w:tcPr>
            <w:tcW w:w="860" w:type="dxa"/>
            <w:noWrap w:val="0"/>
            <w:vAlign w:val="center"/>
          </w:tcPr>
          <w:p w14:paraId="1A64D816">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69</w:t>
            </w:r>
          </w:p>
        </w:tc>
        <w:tc>
          <w:tcPr>
            <w:tcW w:w="2368" w:type="dxa"/>
            <w:noWrap w:val="0"/>
            <w:vAlign w:val="center"/>
          </w:tcPr>
          <w:p w14:paraId="25CDD549">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01CBA01D">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2EEF0A4">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2C4D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15482E8B">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18</w:t>
            </w:r>
          </w:p>
        </w:tc>
        <w:tc>
          <w:tcPr>
            <w:tcW w:w="1884" w:type="dxa"/>
            <w:noWrap w:val="0"/>
            <w:vAlign w:val="center"/>
          </w:tcPr>
          <w:p w14:paraId="110DEA5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eastAsia="zh-CN" w:bidi="ar"/>
              </w:rPr>
              <w:t>摄像头</w:t>
            </w:r>
            <w:r>
              <w:rPr>
                <w:rFonts w:hint="eastAsia" w:ascii="国标宋体" w:hAnsi="国标宋体" w:eastAsia="国标宋体" w:cs="国标宋体"/>
                <w:kern w:val="0"/>
                <w:sz w:val="28"/>
                <w:szCs w:val="28"/>
                <w:lang w:val="en-US" w:eastAsia="zh-CN" w:bidi="ar"/>
              </w:rPr>
              <w:t>2</w:t>
            </w:r>
          </w:p>
        </w:tc>
        <w:tc>
          <w:tcPr>
            <w:tcW w:w="1128" w:type="dxa"/>
            <w:noWrap w:val="0"/>
            <w:vAlign w:val="center"/>
          </w:tcPr>
          <w:p w14:paraId="64083275">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台</w:t>
            </w:r>
          </w:p>
        </w:tc>
        <w:tc>
          <w:tcPr>
            <w:tcW w:w="860" w:type="dxa"/>
            <w:noWrap w:val="0"/>
            <w:vAlign w:val="center"/>
          </w:tcPr>
          <w:p w14:paraId="33FC7D7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118</w:t>
            </w:r>
          </w:p>
        </w:tc>
        <w:tc>
          <w:tcPr>
            <w:tcW w:w="2368" w:type="dxa"/>
            <w:noWrap w:val="0"/>
            <w:vAlign w:val="center"/>
          </w:tcPr>
          <w:p w14:paraId="5FDCDC15">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3120124A">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349C8BB9">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7FDF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4D63A70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19</w:t>
            </w:r>
          </w:p>
        </w:tc>
        <w:tc>
          <w:tcPr>
            <w:tcW w:w="1884" w:type="dxa"/>
            <w:noWrap w:val="0"/>
            <w:vAlign w:val="center"/>
          </w:tcPr>
          <w:p w14:paraId="7483B651">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eastAsia="zh-CN" w:bidi="ar"/>
              </w:rPr>
              <w:t>摄像头</w:t>
            </w:r>
            <w:r>
              <w:rPr>
                <w:rFonts w:hint="eastAsia" w:ascii="国标宋体" w:hAnsi="国标宋体" w:eastAsia="国标宋体" w:cs="国标宋体"/>
                <w:kern w:val="0"/>
                <w:sz w:val="28"/>
                <w:szCs w:val="28"/>
                <w:lang w:val="en-US" w:eastAsia="zh-CN" w:bidi="ar"/>
              </w:rPr>
              <w:t>3</w:t>
            </w:r>
          </w:p>
        </w:tc>
        <w:tc>
          <w:tcPr>
            <w:tcW w:w="1128" w:type="dxa"/>
            <w:noWrap w:val="0"/>
            <w:vAlign w:val="center"/>
          </w:tcPr>
          <w:p w14:paraId="1F570026">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台</w:t>
            </w:r>
          </w:p>
        </w:tc>
        <w:tc>
          <w:tcPr>
            <w:tcW w:w="860" w:type="dxa"/>
            <w:noWrap w:val="0"/>
            <w:vAlign w:val="center"/>
          </w:tcPr>
          <w:p w14:paraId="49E8024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6</w:t>
            </w:r>
          </w:p>
        </w:tc>
        <w:tc>
          <w:tcPr>
            <w:tcW w:w="2368" w:type="dxa"/>
            <w:noWrap w:val="0"/>
            <w:vAlign w:val="center"/>
          </w:tcPr>
          <w:p w14:paraId="5F4598C8">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303D2059">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079405ED">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5C37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7010A94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20</w:t>
            </w:r>
          </w:p>
        </w:tc>
        <w:tc>
          <w:tcPr>
            <w:tcW w:w="1884" w:type="dxa"/>
            <w:noWrap w:val="0"/>
            <w:vAlign w:val="center"/>
          </w:tcPr>
          <w:p w14:paraId="2F26FC35">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教育综合安防管理平台监控接入授权</w:t>
            </w:r>
          </w:p>
        </w:tc>
        <w:tc>
          <w:tcPr>
            <w:tcW w:w="1128" w:type="dxa"/>
            <w:noWrap w:val="0"/>
            <w:vAlign w:val="center"/>
          </w:tcPr>
          <w:p w14:paraId="5797275C">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路</w:t>
            </w:r>
          </w:p>
        </w:tc>
        <w:tc>
          <w:tcPr>
            <w:tcW w:w="860" w:type="dxa"/>
            <w:noWrap w:val="0"/>
            <w:vAlign w:val="center"/>
          </w:tcPr>
          <w:p w14:paraId="09782EF7">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200</w:t>
            </w:r>
          </w:p>
        </w:tc>
        <w:tc>
          <w:tcPr>
            <w:tcW w:w="2368" w:type="dxa"/>
            <w:noWrap w:val="0"/>
            <w:vAlign w:val="center"/>
          </w:tcPr>
          <w:p w14:paraId="0BDC8382">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65" w:type="dxa"/>
            <w:noWrap w:val="0"/>
            <w:vAlign w:val="center"/>
          </w:tcPr>
          <w:p w14:paraId="110E2706">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64112B8">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55D0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056D1E96">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21</w:t>
            </w:r>
          </w:p>
        </w:tc>
        <w:tc>
          <w:tcPr>
            <w:tcW w:w="1884" w:type="dxa"/>
            <w:noWrap w:val="0"/>
            <w:vAlign w:val="center"/>
          </w:tcPr>
          <w:p w14:paraId="48FB23BC">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eastAsia="zh-CN" w:bidi="ar"/>
              </w:rPr>
              <w:t>网络摄像机录像设备</w:t>
            </w:r>
          </w:p>
        </w:tc>
        <w:tc>
          <w:tcPr>
            <w:tcW w:w="1128" w:type="dxa"/>
            <w:noWrap w:val="0"/>
            <w:vAlign w:val="center"/>
          </w:tcPr>
          <w:p w14:paraId="098107D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台</w:t>
            </w:r>
          </w:p>
        </w:tc>
        <w:tc>
          <w:tcPr>
            <w:tcW w:w="860" w:type="dxa"/>
            <w:noWrap w:val="0"/>
            <w:vAlign w:val="center"/>
          </w:tcPr>
          <w:p w14:paraId="49D7B834">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3</w:t>
            </w:r>
          </w:p>
        </w:tc>
        <w:tc>
          <w:tcPr>
            <w:tcW w:w="2368" w:type="dxa"/>
            <w:noWrap w:val="0"/>
            <w:vAlign w:val="center"/>
          </w:tcPr>
          <w:p w14:paraId="3FF42A63">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7A46CEC7">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p>
        </w:tc>
        <w:tc>
          <w:tcPr>
            <w:tcW w:w="1396" w:type="dxa"/>
            <w:noWrap w:val="0"/>
            <w:vAlign w:val="center"/>
          </w:tcPr>
          <w:p w14:paraId="649FCE6E">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p>
        </w:tc>
      </w:tr>
      <w:tr w14:paraId="4A7D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0D3224EC">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22</w:t>
            </w:r>
          </w:p>
        </w:tc>
        <w:tc>
          <w:tcPr>
            <w:tcW w:w="1884" w:type="dxa"/>
            <w:noWrap w:val="0"/>
            <w:vAlign w:val="center"/>
          </w:tcPr>
          <w:p w14:paraId="106EB10E">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三层千兆交换机</w:t>
            </w:r>
          </w:p>
        </w:tc>
        <w:tc>
          <w:tcPr>
            <w:tcW w:w="1128" w:type="dxa"/>
            <w:noWrap w:val="0"/>
            <w:vAlign w:val="center"/>
          </w:tcPr>
          <w:p w14:paraId="61E8281B">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台</w:t>
            </w:r>
          </w:p>
        </w:tc>
        <w:tc>
          <w:tcPr>
            <w:tcW w:w="860" w:type="dxa"/>
            <w:noWrap w:val="0"/>
            <w:vAlign w:val="center"/>
          </w:tcPr>
          <w:p w14:paraId="23B79C46">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w:t>
            </w:r>
          </w:p>
        </w:tc>
        <w:tc>
          <w:tcPr>
            <w:tcW w:w="2368" w:type="dxa"/>
            <w:noWrap w:val="0"/>
            <w:vAlign w:val="center"/>
          </w:tcPr>
          <w:p w14:paraId="182CA113">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20ACD3D4">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95282DE">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295E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230C2D4E">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23</w:t>
            </w:r>
          </w:p>
        </w:tc>
        <w:tc>
          <w:tcPr>
            <w:tcW w:w="1884" w:type="dxa"/>
            <w:noWrap w:val="0"/>
            <w:vAlign w:val="center"/>
          </w:tcPr>
          <w:p w14:paraId="0A15E08D">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POE交换机</w:t>
            </w:r>
          </w:p>
        </w:tc>
        <w:tc>
          <w:tcPr>
            <w:tcW w:w="1128" w:type="dxa"/>
            <w:noWrap w:val="0"/>
            <w:vAlign w:val="center"/>
          </w:tcPr>
          <w:p w14:paraId="3D5949BA">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台</w:t>
            </w:r>
          </w:p>
        </w:tc>
        <w:tc>
          <w:tcPr>
            <w:tcW w:w="860" w:type="dxa"/>
            <w:noWrap w:val="0"/>
            <w:vAlign w:val="center"/>
          </w:tcPr>
          <w:p w14:paraId="5DADD7C5">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16</w:t>
            </w:r>
          </w:p>
        </w:tc>
        <w:tc>
          <w:tcPr>
            <w:tcW w:w="2368" w:type="dxa"/>
            <w:noWrap w:val="0"/>
            <w:vAlign w:val="center"/>
          </w:tcPr>
          <w:p w14:paraId="3FD8212B">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0A1FF1B8">
            <w:pPr>
              <w:widowControl w:val="0"/>
              <w:adjustRightInd w:val="0"/>
              <w:snapToGrid w:val="0"/>
              <w:spacing w:after="0" w:line="240" w:lineRule="auto"/>
              <w:jc w:val="center"/>
              <w:rPr>
                <w:rFonts w:hint="eastAsia" w:ascii="国标宋体" w:hAnsi="国标宋体" w:eastAsia="国标宋体" w:cs="国标宋体"/>
                <w:b/>
                <w:bCs/>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438D6E79">
            <w:pPr>
              <w:widowControl w:val="0"/>
              <w:adjustRightInd w:val="0"/>
              <w:snapToGrid w:val="0"/>
              <w:spacing w:after="0" w:line="240" w:lineRule="auto"/>
              <w:jc w:val="center"/>
              <w:rPr>
                <w:rFonts w:hint="eastAsia" w:ascii="国标宋体" w:hAnsi="国标宋体" w:eastAsia="国标宋体" w:cs="国标宋体"/>
                <w:b/>
                <w:bCs/>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34B6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08FA7ED1">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24</w:t>
            </w:r>
          </w:p>
        </w:tc>
        <w:tc>
          <w:tcPr>
            <w:tcW w:w="1884" w:type="dxa"/>
            <w:noWrap w:val="0"/>
            <w:vAlign w:val="center"/>
          </w:tcPr>
          <w:p w14:paraId="5985E7D8">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光模块</w:t>
            </w:r>
          </w:p>
        </w:tc>
        <w:tc>
          <w:tcPr>
            <w:tcW w:w="1128" w:type="dxa"/>
            <w:noWrap w:val="0"/>
            <w:vAlign w:val="center"/>
          </w:tcPr>
          <w:p w14:paraId="4EFBD55B">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个</w:t>
            </w:r>
          </w:p>
        </w:tc>
        <w:tc>
          <w:tcPr>
            <w:tcW w:w="860" w:type="dxa"/>
            <w:noWrap w:val="0"/>
            <w:vAlign w:val="center"/>
          </w:tcPr>
          <w:p w14:paraId="6B80454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48</w:t>
            </w:r>
          </w:p>
        </w:tc>
        <w:tc>
          <w:tcPr>
            <w:tcW w:w="2368" w:type="dxa"/>
            <w:noWrap w:val="0"/>
            <w:vAlign w:val="center"/>
          </w:tcPr>
          <w:p w14:paraId="4B4938CF">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4E77FA72">
            <w:pPr>
              <w:widowControl w:val="0"/>
              <w:adjustRightInd w:val="0"/>
              <w:snapToGrid w:val="0"/>
              <w:spacing w:after="0" w:line="240" w:lineRule="auto"/>
              <w:jc w:val="center"/>
              <w:rPr>
                <w:rFonts w:hint="eastAsia" w:ascii="国标宋体" w:hAnsi="国标宋体" w:eastAsia="国标宋体" w:cs="国标宋体"/>
                <w:b/>
                <w:bCs/>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2B7AB7E">
            <w:pPr>
              <w:widowControl w:val="0"/>
              <w:adjustRightInd w:val="0"/>
              <w:snapToGrid w:val="0"/>
              <w:spacing w:after="0" w:line="240" w:lineRule="auto"/>
              <w:jc w:val="center"/>
              <w:rPr>
                <w:rFonts w:hint="eastAsia" w:ascii="国标宋体" w:hAnsi="国标宋体" w:eastAsia="国标宋体" w:cs="国标宋体"/>
                <w:b/>
                <w:bCs/>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5BD4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378914F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25</w:t>
            </w:r>
          </w:p>
        </w:tc>
        <w:tc>
          <w:tcPr>
            <w:tcW w:w="1884" w:type="dxa"/>
            <w:noWrap w:val="0"/>
            <w:vAlign w:val="center"/>
          </w:tcPr>
          <w:p w14:paraId="303622E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紧急报警智能前端机</w:t>
            </w:r>
          </w:p>
        </w:tc>
        <w:tc>
          <w:tcPr>
            <w:tcW w:w="1128" w:type="dxa"/>
            <w:noWrap w:val="0"/>
            <w:vAlign w:val="center"/>
          </w:tcPr>
          <w:p w14:paraId="48D53F2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台</w:t>
            </w:r>
          </w:p>
        </w:tc>
        <w:tc>
          <w:tcPr>
            <w:tcW w:w="860" w:type="dxa"/>
            <w:noWrap w:val="0"/>
            <w:vAlign w:val="center"/>
          </w:tcPr>
          <w:p w14:paraId="1246D4CE">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36</w:t>
            </w:r>
          </w:p>
        </w:tc>
        <w:tc>
          <w:tcPr>
            <w:tcW w:w="2368" w:type="dxa"/>
            <w:noWrap w:val="0"/>
            <w:vAlign w:val="center"/>
          </w:tcPr>
          <w:p w14:paraId="3EB7ECEE">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2371A323">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651F738E">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4A6C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5131B89A">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26</w:t>
            </w:r>
          </w:p>
        </w:tc>
        <w:tc>
          <w:tcPr>
            <w:tcW w:w="1884" w:type="dxa"/>
            <w:noWrap w:val="0"/>
            <w:vAlign w:val="center"/>
          </w:tcPr>
          <w:p w14:paraId="48152DC2">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紧急报警智能管理机</w:t>
            </w:r>
          </w:p>
        </w:tc>
        <w:tc>
          <w:tcPr>
            <w:tcW w:w="1128" w:type="dxa"/>
            <w:noWrap w:val="0"/>
            <w:vAlign w:val="center"/>
          </w:tcPr>
          <w:p w14:paraId="14ACC6D9">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台</w:t>
            </w:r>
          </w:p>
        </w:tc>
        <w:tc>
          <w:tcPr>
            <w:tcW w:w="860" w:type="dxa"/>
            <w:noWrap w:val="0"/>
            <w:vAlign w:val="center"/>
          </w:tcPr>
          <w:p w14:paraId="7340634A">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1</w:t>
            </w:r>
          </w:p>
        </w:tc>
        <w:tc>
          <w:tcPr>
            <w:tcW w:w="2368" w:type="dxa"/>
            <w:noWrap w:val="0"/>
            <w:vAlign w:val="center"/>
          </w:tcPr>
          <w:p w14:paraId="69DD5708">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工业</w:t>
            </w:r>
          </w:p>
        </w:tc>
        <w:tc>
          <w:tcPr>
            <w:tcW w:w="1365" w:type="dxa"/>
            <w:noWrap w:val="0"/>
            <w:vAlign w:val="center"/>
          </w:tcPr>
          <w:p w14:paraId="0900E327">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7835514D">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3279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051F67AF">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27</w:t>
            </w:r>
          </w:p>
        </w:tc>
        <w:tc>
          <w:tcPr>
            <w:tcW w:w="1884" w:type="dxa"/>
            <w:noWrap w:val="0"/>
            <w:vAlign w:val="center"/>
          </w:tcPr>
          <w:p w14:paraId="0AF7DE84">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教育综合安防管理平台紧急报警产品接入授权</w:t>
            </w:r>
          </w:p>
        </w:tc>
        <w:tc>
          <w:tcPr>
            <w:tcW w:w="1128" w:type="dxa"/>
            <w:noWrap w:val="0"/>
            <w:vAlign w:val="center"/>
          </w:tcPr>
          <w:p w14:paraId="6AB6F194">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路</w:t>
            </w:r>
          </w:p>
        </w:tc>
        <w:tc>
          <w:tcPr>
            <w:tcW w:w="860" w:type="dxa"/>
            <w:noWrap w:val="0"/>
            <w:vAlign w:val="center"/>
          </w:tcPr>
          <w:p w14:paraId="2BAE3703">
            <w:pPr>
              <w:jc w:val="center"/>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kern w:val="0"/>
                <w:sz w:val="28"/>
                <w:szCs w:val="28"/>
                <w:lang w:bidi="ar"/>
              </w:rPr>
              <w:t>40</w:t>
            </w:r>
          </w:p>
        </w:tc>
        <w:tc>
          <w:tcPr>
            <w:tcW w:w="2368" w:type="dxa"/>
            <w:noWrap w:val="0"/>
            <w:vAlign w:val="center"/>
          </w:tcPr>
          <w:p w14:paraId="6268EF44">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65" w:type="dxa"/>
            <w:noWrap w:val="0"/>
            <w:vAlign w:val="center"/>
          </w:tcPr>
          <w:p w14:paraId="44F9EE76">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59C0AADD">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r w14:paraId="7C8A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noWrap w:val="0"/>
            <w:vAlign w:val="center"/>
          </w:tcPr>
          <w:p w14:paraId="23FA8F92">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28</w:t>
            </w:r>
          </w:p>
        </w:tc>
        <w:tc>
          <w:tcPr>
            <w:tcW w:w="1884" w:type="dxa"/>
            <w:noWrap w:val="0"/>
            <w:vAlign w:val="center"/>
          </w:tcPr>
          <w:p w14:paraId="54B3A7B7">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网络摄像机系统集成服务</w:t>
            </w:r>
          </w:p>
        </w:tc>
        <w:tc>
          <w:tcPr>
            <w:tcW w:w="1128" w:type="dxa"/>
            <w:noWrap w:val="0"/>
            <w:vAlign w:val="center"/>
          </w:tcPr>
          <w:p w14:paraId="742F2F90">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项</w:t>
            </w:r>
          </w:p>
        </w:tc>
        <w:tc>
          <w:tcPr>
            <w:tcW w:w="860" w:type="dxa"/>
            <w:noWrap w:val="0"/>
            <w:vAlign w:val="center"/>
          </w:tcPr>
          <w:p w14:paraId="7DE19790">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w:t>
            </w:r>
          </w:p>
        </w:tc>
        <w:tc>
          <w:tcPr>
            <w:tcW w:w="2368" w:type="dxa"/>
            <w:noWrap w:val="0"/>
            <w:vAlign w:val="center"/>
          </w:tcPr>
          <w:p w14:paraId="422EBF62">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65" w:type="dxa"/>
            <w:noWrap w:val="0"/>
            <w:vAlign w:val="center"/>
          </w:tcPr>
          <w:p w14:paraId="1B68EA13">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c>
          <w:tcPr>
            <w:tcW w:w="1396" w:type="dxa"/>
            <w:noWrap w:val="0"/>
            <w:vAlign w:val="center"/>
          </w:tcPr>
          <w:p w14:paraId="10485D0A">
            <w:pPr>
              <w:widowControl w:val="0"/>
              <w:adjustRightInd w:val="0"/>
              <w:snapToGrid w:val="0"/>
              <w:spacing w:after="0" w:line="240" w:lineRule="auto"/>
              <w:jc w:val="center"/>
              <w:rPr>
                <w:rFonts w:hint="eastAsia" w:ascii="国标宋体" w:hAnsi="国标宋体" w:eastAsia="国标宋体" w:cs="国标宋体"/>
                <w:kern w:val="0"/>
                <w:sz w:val="28"/>
                <w:szCs w:val="28"/>
                <w:lang w:val="en-US" w:eastAsia="zh-CN"/>
              </w:rPr>
            </w:pPr>
            <w:r>
              <w:rPr>
                <w:rFonts w:hint="eastAsia" w:ascii="国标宋体" w:hAnsi="国标宋体" w:eastAsia="国标宋体" w:cs="国标宋体"/>
                <w:kern w:val="0"/>
                <w:sz w:val="28"/>
                <w:szCs w:val="28"/>
                <w:lang w:val="en-US" w:eastAsia="zh-CN"/>
              </w:rPr>
              <w:t>/</w:t>
            </w:r>
          </w:p>
        </w:tc>
      </w:tr>
    </w:tbl>
    <w:p w14:paraId="6D3586DE">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标注★代表重要指标，未标注则表示一般指标项。</w:t>
      </w:r>
      <w:r>
        <w:rPr>
          <w:rFonts w:hint="default" w:ascii="Times New Roman" w:hAnsi="Times New Roman" w:eastAsia="仿宋" w:cs="Times New Roman"/>
          <w:color w:val="auto"/>
          <w:sz w:val="28"/>
          <w:szCs w:val="28"/>
          <w:lang w:val="en-US" w:eastAsia="zh-CN"/>
        </w:rPr>
        <w:t>“/”表示不作要求。</w:t>
      </w:r>
    </w:p>
    <w:p w14:paraId="52EE2A04">
      <w:pPr>
        <w:rPr>
          <w:rFonts w:hint="default" w:ascii="Times New Roman" w:hAnsi="Times New Roman" w:eastAsia="仿宋" w:cs="Times New Roman"/>
          <w:sz w:val="24"/>
          <w:szCs w:val="24"/>
          <w:lang w:val="en-US" w:eastAsia="zh-CN"/>
        </w:rPr>
      </w:pPr>
      <w:r>
        <w:rPr>
          <w:rFonts w:hint="default" w:ascii="Times New Roman" w:hAnsi="Times New Roman" w:cs="Times New Roman"/>
          <w:sz w:val="24"/>
        </w:rPr>
        <mc:AlternateContent>
          <mc:Choice Requires="wps">
            <w:drawing>
              <wp:anchor distT="0" distB="0" distL="114300" distR="114300" simplePos="0" relativeHeight="251659264" behindDoc="0" locked="0" layoutInCell="1" allowOverlap="1">
                <wp:simplePos x="0" y="0"/>
                <wp:positionH relativeFrom="column">
                  <wp:posOffset>4265295</wp:posOffset>
                </wp:positionH>
                <wp:positionV relativeFrom="paragraph">
                  <wp:posOffset>3105785</wp:posOffset>
                </wp:positionV>
                <wp:extent cx="2540" cy="3175"/>
                <wp:effectExtent l="8255" t="7620" r="8255" b="8255"/>
                <wp:wrapNone/>
                <wp:docPr id="1" name="墨迹 3"/>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
                          <w14:nvContentPartPr>
                            <w14:cNvPr id="1" name="墨迹 3"/>
                            <w14:cNvContentPartPr>
                              <a14:cpLocks xmlns:a14="http://schemas.microsoft.com/office/drawing/2010/main" noChangeAspect="1"/>
                            </w14:cNvContentPartPr>
                          </w14:nvContentPartPr>
                          <w14:xfrm>
                            <a:off x="5354320" y="10680700"/>
                            <a:ext cx="635" cy="635"/>
                          </w14:xfrm>
                        </w14:contentPart>
                      </mc:Choice>
                    </mc:AlternateContent>
                  </a:graphicData>
                </a:graphic>
              </wp:anchor>
            </w:drawing>
          </mc:Choice>
          <mc:Fallback>
            <w:pict>
              <v:shape id="墨迹 3" o:spid="_x0000_s1026" o:spt="75" style="position:absolute;left:0pt;margin-left:335.85pt;margin-top:244.55pt;height:0.25pt;width:0.2pt;z-index:251659264;mso-width-relative:page;mso-height-relative:page;" coordsize="21600,21600" o:gfxdata="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&#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">
                <v:imagedata r:id="rId20" o:title=""/>
                <o:lock v:ext="edit"/>
              </v:shape>
            </w:pict>
          </mc:Fallback>
        </mc:AlternateContent>
      </w:r>
      <w:r>
        <w:rPr>
          <w:rFonts w:hint="default" w:ascii="Times New Roman" w:hAnsi="Times New Roman" w:eastAsia="仿宋" w:cs="Times New Roman"/>
          <w:sz w:val="24"/>
          <w:szCs w:val="24"/>
          <w:lang w:val="en-US" w:eastAsia="zh-CN"/>
        </w:rPr>
        <w:br w:type="page"/>
      </w:r>
    </w:p>
    <w:p w14:paraId="7B13E7A9">
      <w:pPr>
        <w:pStyle w:val="4"/>
        <w:numPr>
          <w:ilvl w:val="0"/>
          <w:numId w:val="5"/>
        </w:numPr>
        <w:spacing w:before="140" w:after="140"/>
        <w:rPr>
          <w:rFonts w:ascii="Times New Roman" w:hAnsi="Times New Roman"/>
          <w:lang w:val="en-US" w:eastAsia="zh-CN"/>
        </w:rPr>
      </w:pPr>
      <w:r>
        <w:rPr>
          <w:rFonts w:ascii="Times New Roman" w:hAnsi="Times New Roman"/>
          <w:lang w:val="en-US" w:eastAsia="zh-CN"/>
        </w:rPr>
        <w:t>技术参数</w:t>
      </w:r>
      <w:bookmarkEnd w:id="482"/>
      <w:bookmarkStart w:id="483" w:name="_Toc29786"/>
    </w:p>
    <w:tbl>
      <w:tblPr>
        <w:tblStyle w:val="50"/>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207"/>
        <w:gridCol w:w="7530"/>
      </w:tblGrid>
      <w:tr w14:paraId="593B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4832F69C">
            <w:pPr>
              <w:jc w:val="center"/>
              <w:textAlignment w:val="center"/>
              <w:rPr>
                <w:rFonts w:hint="eastAsia" w:ascii="国标宋体" w:hAnsi="国标宋体" w:eastAsia="国标宋体" w:cs="国标宋体"/>
                <w:iCs/>
                <w:sz w:val="28"/>
                <w:szCs w:val="28"/>
              </w:rPr>
            </w:pPr>
            <w:r>
              <w:rPr>
                <w:rFonts w:hint="eastAsia" w:ascii="国标宋体" w:hAnsi="国标宋体" w:eastAsia="国标宋体" w:cs="国标宋体"/>
                <w:b/>
                <w:bCs/>
                <w:kern w:val="0"/>
                <w:sz w:val="28"/>
                <w:szCs w:val="28"/>
                <w:lang w:bidi="ar"/>
              </w:rPr>
              <w:t>序号</w:t>
            </w:r>
          </w:p>
        </w:tc>
        <w:tc>
          <w:tcPr>
            <w:tcW w:w="1207" w:type="dxa"/>
            <w:noWrap w:val="0"/>
            <w:vAlign w:val="center"/>
          </w:tcPr>
          <w:p w14:paraId="1E825C17">
            <w:pPr>
              <w:jc w:val="center"/>
              <w:textAlignment w:val="center"/>
              <w:rPr>
                <w:rFonts w:hint="eastAsia" w:ascii="国标宋体" w:hAnsi="国标宋体" w:eastAsia="国标宋体" w:cs="国标宋体"/>
                <w:iCs/>
                <w:sz w:val="28"/>
                <w:szCs w:val="28"/>
              </w:rPr>
            </w:pPr>
            <w:r>
              <w:rPr>
                <w:rFonts w:hint="eastAsia" w:ascii="国标宋体" w:hAnsi="国标宋体" w:eastAsia="国标宋体" w:cs="国标宋体"/>
                <w:b/>
                <w:bCs/>
                <w:kern w:val="0"/>
                <w:sz w:val="28"/>
                <w:szCs w:val="28"/>
                <w:lang w:bidi="ar"/>
              </w:rPr>
              <w:t>名称</w:t>
            </w:r>
          </w:p>
        </w:tc>
        <w:tc>
          <w:tcPr>
            <w:tcW w:w="7530" w:type="dxa"/>
            <w:noWrap w:val="0"/>
            <w:vAlign w:val="center"/>
          </w:tcPr>
          <w:p w14:paraId="2B6A79C1">
            <w:pPr>
              <w:jc w:val="center"/>
              <w:textAlignment w:val="center"/>
              <w:rPr>
                <w:rFonts w:hint="eastAsia" w:ascii="国标宋体" w:hAnsi="国标宋体" w:eastAsia="国标宋体" w:cs="国标宋体"/>
                <w:iCs/>
                <w:sz w:val="28"/>
                <w:szCs w:val="28"/>
              </w:rPr>
            </w:pPr>
            <w:r>
              <w:rPr>
                <w:rFonts w:hint="eastAsia" w:ascii="国标宋体" w:hAnsi="国标宋体" w:eastAsia="国标宋体" w:cs="国标宋体"/>
                <w:b/>
                <w:bCs/>
                <w:kern w:val="0"/>
                <w:sz w:val="28"/>
                <w:szCs w:val="28"/>
                <w:lang w:bidi="ar"/>
              </w:rPr>
              <w:t>参数</w:t>
            </w:r>
          </w:p>
        </w:tc>
      </w:tr>
      <w:tr w14:paraId="26A3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01AD0C00">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w:t>
            </w:r>
          </w:p>
        </w:tc>
        <w:tc>
          <w:tcPr>
            <w:tcW w:w="1207" w:type="dxa"/>
            <w:noWrap w:val="0"/>
            <w:vAlign w:val="center"/>
          </w:tcPr>
          <w:p w14:paraId="13C96704">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网络广播管理软件</w:t>
            </w:r>
          </w:p>
        </w:tc>
        <w:tc>
          <w:tcPr>
            <w:tcW w:w="7530" w:type="dxa"/>
            <w:noWrap w:val="0"/>
            <w:vAlign w:val="center"/>
          </w:tcPr>
          <w:p w14:paraId="1E9F481B">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1.软件</w:t>
            </w:r>
            <w:r>
              <w:rPr>
                <w:rFonts w:hint="eastAsia" w:ascii="国标宋体" w:hAnsi="国标宋体" w:eastAsia="国标宋体" w:cs="国标宋体"/>
                <w:kern w:val="0"/>
                <w:sz w:val="28"/>
                <w:szCs w:val="28"/>
                <w:lang w:eastAsia="zh-CN" w:bidi="ar"/>
              </w:rPr>
              <w:t>支持在</w:t>
            </w:r>
            <w:r>
              <w:rPr>
                <w:rFonts w:hint="eastAsia" w:ascii="国标宋体" w:hAnsi="国标宋体" w:eastAsia="国标宋体" w:cs="国标宋体"/>
                <w:kern w:val="0"/>
                <w:sz w:val="28"/>
                <w:szCs w:val="28"/>
                <w:lang w:bidi="ar"/>
              </w:rPr>
              <w:t>Windows操作系统</w:t>
            </w:r>
            <w:r>
              <w:rPr>
                <w:rFonts w:hint="eastAsia" w:ascii="国标宋体" w:hAnsi="国标宋体" w:eastAsia="国标宋体" w:cs="国标宋体"/>
                <w:kern w:val="0"/>
                <w:sz w:val="28"/>
                <w:szCs w:val="28"/>
                <w:lang w:eastAsia="zh-CN" w:bidi="ar"/>
              </w:rPr>
              <w:t>上运行</w:t>
            </w:r>
            <w:r>
              <w:rPr>
                <w:rFonts w:hint="eastAsia" w:ascii="国标宋体" w:hAnsi="国标宋体" w:eastAsia="国标宋体" w:cs="国标宋体"/>
                <w:kern w:val="0"/>
                <w:sz w:val="28"/>
                <w:szCs w:val="28"/>
                <w:lang w:bidi="ar"/>
              </w:rPr>
              <w:t>，用户登陆通过系统服务器的权限验证即可进行对广播系统的控制。</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2.软件</w:t>
            </w:r>
            <w:r>
              <w:rPr>
                <w:rFonts w:hint="eastAsia" w:ascii="国标宋体" w:hAnsi="国标宋体" w:eastAsia="国标宋体" w:cs="国标宋体"/>
                <w:kern w:val="0"/>
                <w:sz w:val="28"/>
                <w:szCs w:val="28"/>
                <w:lang w:eastAsia="zh-CN" w:bidi="ar"/>
              </w:rPr>
              <w:t>支持</w:t>
            </w:r>
            <w:r>
              <w:rPr>
                <w:rFonts w:hint="eastAsia" w:ascii="国标宋体" w:hAnsi="国标宋体" w:eastAsia="国标宋体" w:cs="国标宋体"/>
                <w:kern w:val="0"/>
                <w:sz w:val="28"/>
                <w:szCs w:val="28"/>
                <w:lang w:bidi="ar"/>
              </w:rPr>
              <w:t>远程登录，支持多套客户端软件同时登录到服务器，各套客户端软件独立工作。</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3.可实现终端状态查看、音频播放、监听、广播及对讲、会话状态监控等功能。</w:t>
            </w:r>
          </w:p>
          <w:p w14:paraId="526F3EC4">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4.支持实时查看终端工作状态、音量、任务，并且可在终端状态界面设置终端音量。</w:t>
            </w:r>
          </w:p>
          <w:p w14:paraId="7B866AA7">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5.支持创建文本广播任务，可实现将文本转成语音，支持后台调整语速。</w:t>
            </w:r>
          </w:p>
          <w:p w14:paraId="7963D1C6">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6.支持创建终端采集任务，可设置普通、中级的采集音质类型。</w:t>
            </w:r>
          </w:p>
          <w:p w14:paraId="2EBCB7EF">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7.支持创建声卡采集任务，可通过分控客户端所在电脑的声卡进行实时采播，并且支持将采播的内容进行录音存储。</w:t>
            </w:r>
          </w:p>
          <w:p w14:paraId="1DE44F73">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8.支持创建音乐播放任务，可进行本地文件播放，可选择多首歌曲进行顺序播放或循环播放或随机播放。</w:t>
            </w:r>
          </w:p>
          <w:p w14:paraId="78B39E95">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9.支持进行发起监听功能，在会话状态选择监听终端，可监听某任务播放的内容。</w:t>
            </w:r>
          </w:p>
          <w:p w14:paraId="75555ADC">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10.支持远程对某终端/分区或全区进行实时的寻呼广播，支持选择网络寻呼话筒进行实时对讲。</w:t>
            </w:r>
          </w:p>
          <w:p w14:paraId="4D710F80">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11.支持分控端查看终端上下线记录，可设置终端掉线弹窗提示。</w:t>
            </w:r>
          </w:p>
          <w:p w14:paraId="2E553AF8">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★12.支持方块视图或列表视图进行切换显示，方块视图每页显示终端数量提供3x5、3x6、4x6、4x7、5x8、5x9、5x10、5x11的排列布局显示。（提供功能界面截图）</w:t>
            </w:r>
          </w:p>
          <w:p w14:paraId="08D2DEBA">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★13、为实现统一管控，需与学校现有教室内IP公共广播进行无缝对接，实现可管可控。</w:t>
            </w:r>
          </w:p>
        </w:tc>
      </w:tr>
      <w:tr w14:paraId="66CB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60BEB891">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w:t>
            </w:r>
          </w:p>
        </w:tc>
        <w:tc>
          <w:tcPr>
            <w:tcW w:w="1207" w:type="dxa"/>
            <w:noWrap w:val="0"/>
            <w:vAlign w:val="center"/>
          </w:tcPr>
          <w:p w14:paraId="0E52F77B">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天花喇叭</w:t>
            </w:r>
          </w:p>
        </w:tc>
        <w:tc>
          <w:tcPr>
            <w:tcW w:w="7530" w:type="dxa"/>
            <w:noWrap w:val="0"/>
            <w:vAlign w:val="center"/>
          </w:tcPr>
          <w:p w14:paraId="78753269">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1.额定功率 @100V：≥6W, ≥3W, ≥1.5W,≥0.75W,≥0.38W</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2.阻抗：Com/≤1390Ω/≤1980Ω/≤3410Ω/≤7080Ω/≤13230Ω</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3.灵敏度(1W/1M)：≥92dB</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4.频率响应 (-10dB)：等同或优于120Hz-18KHz</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5.喇叭单元：≥6"x1</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6.带功率选择阻燃铁质后盖天花喇叭</w:t>
            </w:r>
          </w:p>
        </w:tc>
      </w:tr>
      <w:tr w14:paraId="71D2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2C4A36C1">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3</w:t>
            </w:r>
          </w:p>
        </w:tc>
        <w:tc>
          <w:tcPr>
            <w:tcW w:w="1207" w:type="dxa"/>
            <w:noWrap w:val="0"/>
            <w:vAlign w:val="center"/>
          </w:tcPr>
          <w:p w14:paraId="4873AD61">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IP终端功放</w:t>
            </w:r>
          </w:p>
        </w:tc>
        <w:tc>
          <w:tcPr>
            <w:tcW w:w="7530" w:type="dxa"/>
            <w:noWrap w:val="0"/>
            <w:vAlign w:val="center"/>
          </w:tcPr>
          <w:p w14:paraId="69E9584A">
            <w:pPr>
              <w:spacing w:line="279" w:lineRule="auto"/>
              <w:jc w:val="left"/>
              <w:textAlignment w:val="center"/>
              <w:rPr>
                <w:rFonts w:hint="eastAsia" w:ascii="国标宋体" w:hAnsi="国标宋体" w:eastAsia="国标宋体" w:cs="国标宋体"/>
                <w:kern w:val="0"/>
                <w:sz w:val="28"/>
                <w:szCs w:val="28"/>
                <w:highlight w:val="cyan"/>
                <w:lang w:bidi="ar"/>
              </w:rPr>
            </w:pPr>
            <w:r>
              <w:rPr>
                <w:rFonts w:hint="eastAsia" w:ascii="国标宋体" w:hAnsi="国标宋体" w:eastAsia="国标宋体" w:cs="国标宋体"/>
                <w:kern w:val="0"/>
                <w:sz w:val="28"/>
                <w:szCs w:val="28"/>
                <w:lang w:bidi="ar"/>
              </w:rPr>
              <w:t>1.设备采用标准≥19英寸机架设计，带有LCD显示屏。</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2.内置≥1路网络硬件音频解码模块。</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3.支持≥1路线路输入和≥1路话筒输入接口，可独立调节音量。</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4.支持高低音调节电位器控制。</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5.具有≥1路EMC输入接口，具有最高优先级。</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6.具有≥1路音频输出接口。</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7.具有≥1路三线制强切输出接口，无需强切电源。</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8.集成数字功放，功率≥500W；支持定压方式输出。</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9.支持通过后台软件对终端进行远程固件升级。</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10.具有≥1路RJ45网络接口，≥100Mbps传输速率。</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★11.自带≥1路≥100V定压功率备份输入接口，可组成一主多备、多主一备、多主多备的公共打铃系统。</w:t>
            </w:r>
            <w:r>
              <w:rPr>
                <w:rFonts w:hint="eastAsia" w:ascii="国标宋体" w:hAnsi="国标宋体" w:eastAsia="国标宋体" w:cs="国标宋体"/>
                <w:kern w:val="0"/>
                <w:sz w:val="28"/>
                <w:szCs w:val="28"/>
                <w:highlight w:val="none"/>
                <w:lang w:bidi="ar"/>
              </w:rPr>
              <w:t>（提供CMA检测报告）</w:t>
            </w:r>
          </w:p>
          <w:p w14:paraId="6713FBE9">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★12.内置主/备切换检测模块，断网断电以及本机故障时≤0.3秒内切换到备份功率输入。</w:t>
            </w:r>
            <w:r>
              <w:rPr>
                <w:rFonts w:hint="eastAsia" w:ascii="国标宋体" w:hAnsi="国标宋体" w:eastAsia="国标宋体" w:cs="国标宋体"/>
                <w:kern w:val="0"/>
                <w:sz w:val="28"/>
                <w:szCs w:val="28"/>
                <w:highlight w:val="none"/>
                <w:lang w:bidi="ar"/>
              </w:rPr>
              <w:t>（提供CMA检测报告）</w:t>
            </w:r>
          </w:p>
        </w:tc>
      </w:tr>
      <w:tr w14:paraId="07FF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333A17F2">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4</w:t>
            </w:r>
          </w:p>
        </w:tc>
        <w:tc>
          <w:tcPr>
            <w:tcW w:w="1207" w:type="dxa"/>
            <w:noWrap w:val="0"/>
            <w:vAlign w:val="center"/>
          </w:tcPr>
          <w:p w14:paraId="0F714B04">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寻呼中心</w:t>
            </w:r>
          </w:p>
        </w:tc>
        <w:tc>
          <w:tcPr>
            <w:tcW w:w="7530" w:type="dxa"/>
            <w:noWrap w:val="0"/>
            <w:vAlign w:val="center"/>
          </w:tcPr>
          <w:p w14:paraId="336B3191">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1.采用话筒桌面式设计，带有显示屏，带触摸控制功能；显示屏自带数字键、功能键，支持通过触摸呼叫广播，支持呼叫分区及多个分区，呼叫全区广播；可支持≥10个按键自定义一键呼叫广播功能。</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2.内置≥1路网络硬件音频解码模块，具有≥1路RJ45网络接口，≥100Mbps传输速率。</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3.支持监听任意终端功能，内置≥2W全频扬声器，实现双向通话和网络监听。</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4.具有≥1路音频线路输入接口，支持采集播放功能；具有≥1路音频线路输出接口，可外接功率放大器。</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5.支持直接操作呼叫或对讲任意终端，支持通过话筒广播呼叫功能，广播延时≤100ms。</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6.支持多种呼叫策略，包括无响应转移、占线转移、关机转移，支持自定义接听提示音，支持转移时间、无人接听时间、呼叫等待时间自定义。</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7.具有≥1个3.5耳机接口、≥1路3.5话筒输入接口。</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8.具有≥1路短路输出接口、≥1路短路输入接口。</w:t>
            </w:r>
          </w:p>
        </w:tc>
      </w:tr>
      <w:tr w14:paraId="3388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603F3ABC">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5</w:t>
            </w:r>
          </w:p>
        </w:tc>
        <w:tc>
          <w:tcPr>
            <w:tcW w:w="1207" w:type="dxa"/>
            <w:noWrap w:val="0"/>
            <w:vAlign w:val="center"/>
          </w:tcPr>
          <w:p w14:paraId="65C5C730">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无线系统主机</w:t>
            </w:r>
          </w:p>
        </w:tc>
        <w:tc>
          <w:tcPr>
            <w:tcW w:w="7530" w:type="dxa"/>
            <w:noWrap w:val="0"/>
            <w:vAlign w:val="center"/>
          </w:tcPr>
          <w:p w14:paraId="66564A13">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eastAsia="zh-CN" w:bidi="ar"/>
              </w:rPr>
              <w:t>.</w:t>
            </w:r>
            <w:r>
              <w:rPr>
                <w:rFonts w:hint="eastAsia" w:ascii="国标宋体" w:hAnsi="国标宋体" w:eastAsia="国标宋体" w:cs="国标宋体"/>
                <w:kern w:val="0"/>
                <w:sz w:val="28"/>
                <w:szCs w:val="28"/>
                <w:lang w:bidi="ar"/>
              </w:rPr>
              <w:t>DQPSK数字调制/解调技术。</w:t>
            </w:r>
          </w:p>
          <w:p w14:paraId="7252FFC3">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w:t>
            </w:r>
            <w:r>
              <w:rPr>
                <w:rFonts w:hint="eastAsia" w:ascii="国标宋体" w:hAnsi="国标宋体" w:eastAsia="国标宋体" w:cs="国标宋体"/>
                <w:kern w:val="0"/>
                <w:sz w:val="28"/>
                <w:szCs w:val="28"/>
                <w:lang w:val="en-US" w:eastAsia="zh-CN" w:bidi="ar"/>
              </w:rPr>
              <w:t>2.</w:t>
            </w:r>
            <w:r>
              <w:rPr>
                <w:rFonts w:hint="eastAsia" w:ascii="国标宋体" w:hAnsi="国标宋体" w:eastAsia="国标宋体" w:cs="国标宋体"/>
                <w:kern w:val="0"/>
                <w:sz w:val="28"/>
                <w:szCs w:val="28"/>
                <w:lang w:bidi="ar"/>
              </w:rPr>
              <w:t>双频，可同时工作2个无线麦克风，方便老师与学生互动。（提供产品彩页或产品官网信息截图或</w:t>
            </w:r>
            <w:r>
              <w:rPr>
                <w:rFonts w:hint="eastAsia" w:ascii="国标宋体" w:hAnsi="国标宋体" w:eastAsia="国标宋体" w:cs="国标宋体"/>
                <w:kern w:val="0"/>
                <w:sz w:val="28"/>
                <w:szCs w:val="28"/>
                <w:lang w:val="en-US" w:eastAsia="zh-CN" w:bidi="ar"/>
              </w:rPr>
              <w:t>CMA</w:t>
            </w:r>
            <w:r>
              <w:rPr>
                <w:rFonts w:hint="eastAsia" w:ascii="国标宋体" w:hAnsi="国标宋体" w:eastAsia="国标宋体" w:cs="国标宋体"/>
                <w:kern w:val="0"/>
                <w:sz w:val="28"/>
                <w:szCs w:val="28"/>
                <w:lang w:bidi="ar"/>
              </w:rPr>
              <w:t>检测报告或承诺书）</w:t>
            </w:r>
          </w:p>
          <w:p w14:paraId="18B53DA4">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3.</w:t>
            </w:r>
            <w:r>
              <w:rPr>
                <w:rFonts w:hint="eastAsia" w:ascii="国标宋体" w:hAnsi="国标宋体" w:eastAsia="国标宋体" w:cs="国标宋体"/>
                <w:kern w:val="0"/>
                <w:sz w:val="28"/>
                <w:szCs w:val="28"/>
                <w:lang w:bidi="ar"/>
              </w:rPr>
              <w:t>后面板具备2个RJ45接口，用于连接接收器或者分路器。</w:t>
            </w:r>
          </w:p>
          <w:p w14:paraId="165A618D">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4.</w:t>
            </w:r>
            <w:r>
              <w:rPr>
                <w:rFonts w:hint="eastAsia" w:ascii="国标宋体" w:hAnsi="国标宋体" w:eastAsia="国标宋体" w:cs="国标宋体"/>
                <w:kern w:val="0"/>
                <w:sz w:val="28"/>
                <w:szCs w:val="28"/>
                <w:lang w:bidi="ar"/>
              </w:rPr>
              <w:t>前面板具备1个RJ45接口，用于连接网络，内置网页，可设置网络参数、系统音频参数及查看系统信息等；可通过专用参数设置工具或软件管理平台设置和管理。</w:t>
            </w:r>
          </w:p>
          <w:p w14:paraId="062EB77E">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5.</w:t>
            </w:r>
            <w:r>
              <w:rPr>
                <w:rFonts w:hint="eastAsia" w:ascii="国标宋体" w:hAnsi="国标宋体" w:eastAsia="国标宋体" w:cs="国标宋体"/>
                <w:kern w:val="0"/>
                <w:sz w:val="28"/>
                <w:szCs w:val="28"/>
                <w:lang w:bidi="ar"/>
              </w:rPr>
              <w:t>音频接口不少于：1个C型USB接口，用于连接PC（支持数字音频输入输出、配合无线麦克风实现PPT翻页、配合具备数字光标的话筒实现数字激光笔功能、固件升级）；2路线路输入（凤凰接口）；2路线路输出（凤凰接口）；1个录音输出(Ø 3.5 mm)；1个A型USB接口，带音量调节旋纽。</w:t>
            </w:r>
          </w:p>
          <w:p w14:paraId="4E57DA0C">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6.</w:t>
            </w:r>
            <w:r>
              <w:rPr>
                <w:rFonts w:hint="eastAsia" w:ascii="国标宋体" w:hAnsi="国标宋体" w:eastAsia="国标宋体" w:cs="国标宋体"/>
                <w:kern w:val="0"/>
                <w:sz w:val="28"/>
                <w:szCs w:val="28"/>
                <w:lang w:bidi="ar"/>
              </w:rPr>
              <w:t>控制接口不少于：具有2个RS-232连接串口，用于连接中控系统，可实现集中控制；具有2个I/O控制接口，含12V供电。</w:t>
            </w:r>
          </w:p>
          <w:p w14:paraId="0C3EE81E">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w:t>
            </w:r>
            <w:r>
              <w:rPr>
                <w:rFonts w:hint="eastAsia" w:ascii="国标宋体" w:hAnsi="国标宋体" w:eastAsia="国标宋体" w:cs="国标宋体"/>
                <w:kern w:val="0"/>
                <w:sz w:val="28"/>
                <w:szCs w:val="28"/>
                <w:lang w:val="en-US" w:eastAsia="zh-CN" w:bidi="ar"/>
              </w:rPr>
              <w:t>7.</w:t>
            </w:r>
            <w:r>
              <w:rPr>
                <w:rFonts w:hint="eastAsia" w:ascii="国标宋体" w:hAnsi="国标宋体" w:eastAsia="国标宋体" w:cs="国标宋体"/>
                <w:kern w:val="0"/>
                <w:sz w:val="28"/>
                <w:szCs w:val="28"/>
                <w:lang w:bidi="ar"/>
              </w:rPr>
              <w:t>线路输入1内置幻象电源。（提供产品彩页或产品官网信息截图或</w:t>
            </w:r>
            <w:r>
              <w:rPr>
                <w:rFonts w:hint="eastAsia" w:ascii="国标宋体" w:hAnsi="国标宋体" w:eastAsia="国标宋体" w:cs="国标宋体"/>
                <w:kern w:val="0"/>
                <w:sz w:val="28"/>
                <w:szCs w:val="28"/>
                <w:lang w:val="en-US" w:eastAsia="zh-CN" w:bidi="ar"/>
              </w:rPr>
              <w:t>CMA检测报告</w:t>
            </w:r>
            <w:r>
              <w:rPr>
                <w:rFonts w:hint="eastAsia" w:ascii="国标宋体" w:hAnsi="国标宋体" w:eastAsia="国标宋体" w:cs="国标宋体"/>
                <w:kern w:val="0"/>
                <w:sz w:val="28"/>
                <w:szCs w:val="28"/>
                <w:lang w:bidi="ar"/>
              </w:rPr>
              <w:t>或承诺书）</w:t>
            </w:r>
          </w:p>
          <w:p w14:paraId="4CD3F2E6">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w:t>
            </w:r>
            <w:r>
              <w:rPr>
                <w:rFonts w:hint="eastAsia" w:ascii="国标宋体" w:hAnsi="国标宋体" w:eastAsia="国标宋体" w:cs="国标宋体"/>
                <w:kern w:val="0"/>
                <w:sz w:val="28"/>
                <w:szCs w:val="28"/>
                <w:lang w:val="en-US" w:eastAsia="zh-CN" w:bidi="ar"/>
              </w:rPr>
              <w:t>8.</w:t>
            </w:r>
            <w:r>
              <w:rPr>
                <w:rFonts w:hint="eastAsia" w:ascii="国标宋体" w:hAnsi="国标宋体" w:eastAsia="国标宋体" w:cs="国标宋体"/>
                <w:kern w:val="0"/>
                <w:sz w:val="28"/>
                <w:szCs w:val="28"/>
                <w:lang w:bidi="ar"/>
              </w:rPr>
              <w:t>多重警报触发功能:可以通过主机报警开关、中控系统或颈挂式麦克风，均可触发报警，满足客户差异化的部署环境。（提供产品彩页或产品官网信息截图或</w:t>
            </w:r>
            <w:r>
              <w:rPr>
                <w:rFonts w:hint="eastAsia" w:ascii="国标宋体" w:hAnsi="国标宋体" w:eastAsia="国标宋体" w:cs="国标宋体"/>
                <w:kern w:val="0"/>
                <w:sz w:val="28"/>
                <w:szCs w:val="28"/>
                <w:lang w:eastAsia="zh-CN" w:bidi="ar"/>
              </w:rPr>
              <w:t>CMA检测报告</w:t>
            </w:r>
            <w:r>
              <w:rPr>
                <w:rFonts w:hint="eastAsia" w:ascii="国标宋体" w:hAnsi="国标宋体" w:eastAsia="国标宋体" w:cs="国标宋体"/>
                <w:kern w:val="0"/>
                <w:sz w:val="28"/>
                <w:szCs w:val="28"/>
                <w:lang w:bidi="ar"/>
              </w:rPr>
              <w:t>或承诺书）</w:t>
            </w:r>
          </w:p>
          <w:p w14:paraId="47766A7A">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9.</w:t>
            </w:r>
            <w:r>
              <w:rPr>
                <w:rFonts w:hint="eastAsia" w:ascii="国标宋体" w:hAnsi="国标宋体" w:eastAsia="国标宋体" w:cs="国标宋体"/>
                <w:kern w:val="0"/>
                <w:sz w:val="28"/>
                <w:szCs w:val="28"/>
                <w:lang w:bidi="ar"/>
              </w:rPr>
              <w:t>频率响应(主机-主机)≥50 Hz ~ 20 kHz。</w:t>
            </w:r>
          </w:p>
          <w:p w14:paraId="0948B926">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0.</w:t>
            </w:r>
            <w:r>
              <w:rPr>
                <w:rFonts w:hint="eastAsia" w:ascii="国标宋体" w:hAnsi="国标宋体" w:eastAsia="国标宋体" w:cs="国标宋体"/>
                <w:kern w:val="0"/>
                <w:sz w:val="28"/>
                <w:szCs w:val="28"/>
                <w:lang w:bidi="ar"/>
              </w:rPr>
              <w:t>信噪比: ≥90dBA。</w:t>
            </w:r>
          </w:p>
          <w:p w14:paraId="241E8A8B">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1.</w:t>
            </w:r>
            <w:r>
              <w:rPr>
                <w:rFonts w:hint="eastAsia" w:ascii="国标宋体" w:hAnsi="国标宋体" w:eastAsia="国标宋体" w:cs="国标宋体"/>
                <w:kern w:val="0"/>
                <w:sz w:val="28"/>
                <w:szCs w:val="28"/>
                <w:lang w:bidi="ar"/>
              </w:rPr>
              <w:t>动态范围: ≥85dB。</w:t>
            </w:r>
          </w:p>
          <w:p w14:paraId="2453F2E4">
            <w:pPr>
              <w:spacing w:line="279" w:lineRule="auto"/>
              <w:jc w:val="left"/>
              <w:textAlignment w:val="center"/>
              <w:rPr>
                <w:rFonts w:hint="eastAsia" w:ascii="国标宋体" w:hAnsi="国标宋体" w:eastAsia="国标宋体" w:cs="国标宋体"/>
                <w:kern w:val="0"/>
                <w:sz w:val="28"/>
                <w:szCs w:val="28"/>
                <w:highlight w:val="yellow"/>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2.</w:t>
            </w:r>
            <w:r>
              <w:rPr>
                <w:rFonts w:hint="eastAsia" w:ascii="国标宋体" w:hAnsi="国标宋体" w:eastAsia="国标宋体" w:cs="国标宋体"/>
                <w:kern w:val="0"/>
                <w:sz w:val="28"/>
                <w:szCs w:val="28"/>
                <w:lang w:bidi="ar"/>
              </w:rPr>
              <w:t>总谐波失真: ＜0.06%。</w:t>
            </w:r>
            <w:r>
              <w:rPr>
                <w:rFonts w:hint="eastAsia" w:ascii="国标宋体" w:hAnsi="国标宋体" w:eastAsia="国标宋体" w:cs="国标宋体"/>
                <w:kern w:val="0"/>
                <w:sz w:val="28"/>
                <w:szCs w:val="28"/>
                <w:highlight w:val="none"/>
                <w:lang w:bidi="ar"/>
              </w:rPr>
              <w:t>（提供CMA检测报告）</w:t>
            </w:r>
          </w:p>
          <w:p w14:paraId="4B8687CE">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3.</w:t>
            </w:r>
            <w:r>
              <w:rPr>
                <w:rFonts w:hint="eastAsia" w:ascii="国标宋体" w:hAnsi="国标宋体" w:eastAsia="国标宋体" w:cs="国标宋体"/>
                <w:kern w:val="0"/>
                <w:sz w:val="28"/>
                <w:szCs w:val="28"/>
                <w:lang w:bidi="ar"/>
              </w:rPr>
              <w:t>内置数字功放，具有4个2-pin 5.08 mm凤凰头座扬声器接口。</w:t>
            </w:r>
          </w:p>
          <w:p w14:paraId="1413A4C7">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4.</w:t>
            </w:r>
            <w:r>
              <w:rPr>
                <w:rFonts w:hint="eastAsia" w:ascii="国标宋体" w:hAnsi="国标宋体" w:eastAsia="国标宋体" w:cs="国标宋体"/>
                <w:kern w:val="0"/>
                <w:sz w:val="28"/>
                <w:szCs w:val="28"/>
                <w:lang w:bidi="ar"/>
              </w:rPr>
              <w:t>系统内置音乐模式和语音模式，方便工程师调试。</w:t>
            </w:r>
          </w:p>
          <w:p w14:paraId="6CE97E4A">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5.</w:t>
            </w:r>
            <w:r>
              <w:rPr>
                <w:rFonts w:hint="eastAsia" w:ascii="国标宋体" w:hAnsi="国标宋体" w:eastAsia="国标宋体" w:cs="国标宋体"/>
                <w:kern w:val="0"/>
                <w:sz w:val="28"/>
                <w:szCs w:val="28"/>
                <w:lang w:bidi="ar"/>
              </w:rPr>
              <w:t>主机具备液晶屏显示机器状态。</w:t>
            </w:r>
          </w:p>
          <w:p w14:paraId="7750E3A5">
            <w:pPr>
              <w:jc w:val="left"/>
              <w:textAlignment w:val="center"/>
              <w:rPr>
                <w:rFonts w:hint="eastAsia" w:ascii="国标宋体" w:hAnsi="国标宋体" w:eastAsia="国标宋体" w:cs="国标宋体"/>
                <w:b/>
                <w:bCs/>
                <w:kern w:val="0"/>
                <w:sz w:val="28"/>
                <w:szCs w:val="28"/>
                <w:lang w:val="en-US" w:eastAsia="zh-CN" w:bidi="ar"/>
              </w:rPr>
            </w:pPr>
            <w:r>
              <w:rPr>
                <w:rFonts w:hint="eastAsia" w:ascii="国标宋体" w:hAnsi="国标宋体" w:eastAsia="国标宋体" w:cs="国标宋体"/>
                <w:kern w:val="0"/>
                <w:sz w:val="28"/>
                <w:szCs w:val="28"/>
                <w:lang w:bidi="ar"/>
              </w:rPr>
              <w:t>★</w:t>
            </w:r>
            <w:r>
              <w:rPr>
                <w:rFonts w:hint="eastAsia" w:ascii="国标宋体" w:hAnsi="国标宋体" w:eastAsia="国标宋体" w:cs="国标宋体"/>
                <w:kern w:val="0"/>
                <w:sz w:val="28"/>
                <w:szCs w:val="28"/>
                <w:lang w:val="en-US" w:eastAsia="zh-CN" w:bidi="ar"/>
              </w:rPr>
              <w:t>16.</w:t>
            </w:r>
            <w:r>
              <w:rPr>
                <w:rFonts w:hint="eastAsia" w:ascii="国标宋体" w:hAnsi="国标宋体" w:eastAsia="国标宋体" w:cs="国标宋体"/>
                <w:kern w:val="0"/>
                <w:sz w:val="28"/>
                <w:szCs w:val="28"/>
                <w:lang w:bidi="ar"/>
              </w:rPr>
              <w:t>为保证售后服务需提供制造厂家针对本项目的售后服务承诺函</w:t>
            </w:r>
            <w:r>
              <w:rPr>
                <w:rFonts w:hint="eastAsia" w:ascii="国标宋体" w:hAnsi="国标宋体" w:eastAsia="国标宋体" w:cs="国标宋体"/>
                <w:kern w:val="0"/>
                <w:sz w:val="28"/>
                <w:szCs w:val="28"/>
                <w:lang w:eastAsia="zh-CN" w:bidi="ar"/>
              </w:rPr>
              <w:t>。</w:t>
            </w:r>
          </w:p>
        </w:tc>
      </w:tr>
      <w:tr w14:paraId="75C8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085BF3A1">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6</w:t>
            </w:r>
          </w:p>
        </w:tc>
        <w:tc>
          <w:tcPr>
            <w:tcW w:w="1207" w:type="dxa"/>
            <w:noWrap w:val="0"/>
            <w:vAlign w:val="center"/>
          </w:tcPr>
          <w:p w14:paraId="5A8FE7E7">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音箱</w:t>
            </w:r>
          </w:p>
        </w:tc>
        <w:tc>
          <w:tcPr>
            <w:tcW w:w="7530" w:type="dxa"/>
            <w:noWrap w:val="0"/>
            <w:vAlign w:val="center"/>
          </w:tcPr>
          <w:p w14:paraId="77F292E4">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专业级线阵列音柱，声场覆盖均匀，传声增益更高而不易啸叫，解决有建声缺陷环境的扩声需求</w:t>
            </w:r>
            <w:r>
              <w:rPr>
                <w:rFonts w:hint="eastAsia" w:ascii="国标宋体" w:hAnsi="国标宋体" w:eastAsia="国标宋体" w:cs="国标宋体"/>
                <w:kern w:val="0"/>
                <w:sz w:val="28"/>
                <w:szCs w:val="28"/>
                <w:lang w:eastAsia="zh-CN" w:bidi="ar"/>
              </w:rPr>
              <w:t>。</w:t>
            </w:r>
          </w:p>
          <w:p w14:paraId="215E3129">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★2</w:t>
            </w:r>
            <w:r>
              <w:rPr>
                <w:rFonts w:hint="eastAsia" w:ascii="国标宋体" w:hAnsi="国标宋体" w:eastAsia="国标宋体" w:cs="国标宋体"/>
                <w:kern w:val="0"/>
                <w:sz w:val="28"/>
                <w:szCs w:val="28"/>
                <w:lang w:val="en-US" w:eastAsia="zh-CN" w:bidi="ar"/>
              </w:rPr>
              <w:t>.具有</w:t>
            </w:r>
            <w:r>
              <w:rPr>
                <w:rFonts w:hint="eastAsia" w:ascii="国标宋体" w:hAnsi="国标宋体" w:eastAsia="国标宋体" w:cs="国标宋体"/>
                <w:kern w:val="0"/>
                <w:sz w:val="28"/>
                <w:szCs w:val="28"/>
                <w:lang w:bidi="ar"/>
              </w:rPr>
              <w:t>≥4个3英寸全频扬声器单元</w:t>
            </w:r>
            <w:r>
              <w:rPr>
                <w:rFonts w:hint="eastAsia" w:ascii="国标宋体" w:hAnsi="国标宋体" w:eastAsia="国标宋体" w:cs="国标宋体"/>
                <w:kern w:val="0"/>
                <w:sz w:val="28"/>
                <w:szCs w:val="28"/>
                <w:lang w:eastAsia="zh-CN" w:bidi="ar"/>
              </w:rPr>
              <w:t>。（提供产品彩页或产品官网信息截图或CMA检测报告或承诺书）</w:t>
            </w:r>
          </w:p>
          <w:p w14:paraId="75044BA0">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3</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水平覆盖±150°，垂直覆盖±30°</w:t>
            </w:r>
            <w:r>
              <w:rPr>
                <w:rFonts w:hint="eastAsia" w:ascii="国标宋体" w:hAnsi="国标宋体" w:eastAsia="国标宋体" w:cs="国标宋体"/>
                <w:kern w:val="0"/>
                <w:sz w:val="28"/>
                <w:szCs w:val="28"/>
                <w:lang w:eastAsia="zh-CN" w:bidi="ar"/>
              </w:rPr>
              <w:t>。</w:t>
            </w:r>
          </w:p>
          <w:p w14:paraId="559725FA">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★4</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箱体表面防尘防水放喷溅设计</w:t>
            </w:r>
            <w:r>
              <w:rPr>
                <w:rFonts w:hint="eastAsia" w:ascii="国标宋体" w:hAnsi="国标宋体" w:eastAsia="国标宋体" w:cs="国标宋体"/>
                <w:kern w:val="0"/>
                <w:sz w:val="28"/>
                <w:szCs w:val="28"/>
                <w:lang w:eastAsia="zh-CN" w:bidi="ar"/>
              </w:rPr>
              <w:t>。</w:t>
            </w:r>
          </w:p>
          <w:p w14:paraId="72569132">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5</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最大声压级:≥105</w:t>
            </w:r>
            <w:r>
              <w:rPr>
                <w:rFonts w:hint="eastAsia" w:ascii="国标宋体" w:hAnsi="国标宋体" w:eastAsia="国标宋体" w:cs="国标宋体"/>
                <w:kern w:val="0"/>
                <w:sz w:val="28"/>
                <w:szCs w:val="28"/>
                <w:lang w:eastAsia="zh-CN" w:bidi="ar"/>
              </w:rPr>
              <w:t>。</w:t>
            </w:r>
          </w:p>
          <w:p w14:paraId="09CB48C9">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6</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功率：≥60W，阻抗：6Ω</w:t>
            </w:r>
            <w:r>
              <w:rPr>
                <w:rFonts w:hint="eastAsia" w:ascii="国标宋体" w:hAnsi="国标宋体" w:eastAsia="国标宋体" w:cs="国标宋体"/>
                <w:kern w:val="0"/>
                <w:sz w:val="28"/>
                <w:szCs w:val="28"/>
                <w:lang w:eastAsia="zh-CN" w:bidi="ar"/>
              </w:rPr>
              <w:t>。</w:t>
            </w:r>
          </w:p>
          <w:p w14:paraId="451C089F">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7</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频率响应：≥80Hz-18kHz</w:t>
            </w:r>
            <w:r>
              <w:rPr>
                <w:rFonts w:hint="eastAsia" w:ascii="国标宋体" w:hAnsi="国标宋体" w:eastAsia="国标宋体" w:cs="国标宋体"/>
                <w:kern w:val="0"/>
                <w:sz w:val="28"/>
                <w:szCs w:val="28"/>
                <w:lang w:eastAsia="zh-CN" w:bidi="ar"/>
              </w:rPr>
              <w:t>。</w:t>
            </w:r>
          </w:p>
          <w:p w14:paraId="3CE8EF52">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8</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灵敏度(2.45 V@1 m) 90dB</w:t>
            </w:r>
            <w:r>
              <w:rPr>
                <w:rFonts w:hint="eastAsia" w:ascii="国标宋体" w:hAnsi="国标宋体" w:eastAsia="国标宋体" w:cs="国标宋体"/>
                <w:kern w:val="0"/>
                <w:sz w:val="28"/>
                <w:szCs w:val="28"/>
                <w:lang w:eastAsia="zh-CN" w:bidi="ar"/>
              </w:rPr>
              <w:t>。</w:t>
            </w:r>
          </w:p>
          <w:p w14:paraId="1604A332">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9</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与无线麦克风同一品牌</w:t>
            </w:r>
            <w:r>
              <w:rPr>
                <w:rFonts w:hint="eastAsia" w:ascii="国标宋体" w:hAnsi="国标宋体" w:eastAsia="国标宋体" w:cs="国标宋体"/>
                <w:kern w:val="0"/>
                <w:sz w:val="28"/>
                <w:szCs w:val="28"/>
                <w:lang w:eastAsia="zh-CN" w:bidi="ar"/>
              </w:rPr>
              <w:t>。</w:t>
            </w:r>
          </w:p>
        </w:tc>
      </w:tr>
      <w:tr w14:paraId="0AAF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272C1827">
            <w:pPr>
              <w:jc w:val="center"/>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7</w:t>
            </w:r>
          </w:p>
        </w:tc>
        <w:tc>
          <w:tcPr>
            <w:tcW w:w="1207" w:type="dxa"/>
            <w:noWrap w:val="0"/>
            <w:vAlign w:val="center"/>
          </w:tcPr>
          <w:p w14:paraId="7B7BEE6C">
            <w:pPr>
              <w:jc w:val="center"/>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接收器</w:t>
            </w:r>
          </w:p>
        </w:tc>
        <w:tc>
          <w:tcPr>
            <w:tcW w:w="7530" w:type="dxa"/>
            <w:noWrap w:val="0"/>
            <w:vAlign w:val="center"/>
          </w:tcPr>
          <w:p w14:paraId="5A6CF3E3">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数字红外音频传输及控制技术。</w:t>
            </w:r>
          </w:p>
          <w:p w14:paraId="035DC6DC">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2</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不受高频驱动光源干扰，可正常工作于阳光下的环境。</w:t>
            </w:r>
          </w:p>
          <w:p w14:paraId="2736141E">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3</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1个RJ45接口传输数字红外信号。</w:t>
            </w:r>
          </w:p>
          <w:p w14:paraId="496D9FF8">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4.</w:t>
            </w:r>
            <w:r>
              <w:rPr>
                <w:rFonts w:hint="eastAsia" w:ascii="国标宋体" w:hAnsi="国标宋体" w:eastAsia="国标宋体" w:cs="国标宋体"/>
                <w:kern w:val="0"/>
                <w:sz w:val="28"/>
                <w:szCs w:val="28"/>
                <w:lang w:bidi="ar"/>
              </w:rPr>
              <w:t>支持2支无线麦克风同时工作。</w:t>
            </w:r>
          </w:p>
          <w:p w14:paraId="3A9CC0B8">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5.</w:t>
            </w:r>
            <w:r>
              <w:rPr>
                <w:rFonts w:hint="eastAsia" w:ascii="国标宋体" w:hAnsi="国标宋体" w:eastAsia="国标宋体" w:cs="国标宋体"/>
                <w:kern w:val="0"/>
                <w:sz w:val="28"/>
                <w:szCs w:val="28"/>
                <w:lang w:bidi="ar"/>
              </w:rPr>
              <w:t>增强型，直径≥φ116mm。</w:t>
            </w:r>
          </w:p>
          <w:p w14:paraId="6EDF50AD">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★6</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接收器信号辐射范围≥25m。（提供产品彩页或产品官网信息截图或</w:t>
            </w:r>
            <w:r>
              <w:rPr>
                <w:rFonts w:hint="eastAsia" w:ascii="国标宋体" w:hAnsi="国标宋体" w:eastAsia="国标宋体" w:cs="国标宋体"/>
                <w:kern w:val="0"/>
                <w:sz w:val="28"/>
                <w:szCs w:val="28"/>
                <w:lang w:eastAsia="zh-CN" w:bidi="ar"/>
              </w:rPr>
              <w:t>CMA检测报告</w:t>
            </w:r>
            <w:r>
              <w:rPr>
                <w:rFonts w:hint="eastAsia" w:ascii="国标宋体" w:hAnsi="国标宋体" w:eastAsia="国标宋体" w:cs="国标宋体"/>
                <w:kern w:val="0"/>
                <w:sz w:val="28"/>
                <w:szCs w:val="28"/>
                <w:lang w:bidi="ar"/>
              </w:rPr>
              <w:t>或承诺书）</w:t>
            </w:r>
          </w:p>
        </w:tc>
      </w:tr>
      <w:tr w14:paraId="1F34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6C76E747">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8</w:t>
            </w:r>
          </w:p>
        </w:tc>
        <w:tc>
          <w:tcPr>
            <w:tcW w:w="1207" w:type="dxa"/>
            <w:noWrap w:val="0"/>
            <w:vAlign w:val="center"/>
          </w:tcPr>
          <w:p w14:paraId="0D522C10">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无线麦克风</w:t>
            </w:r>
          </w:p>
        </w:tc>
        <w:tc>
          <w:tcPr>
            <w:tcW w:w="7530" w:type="dxa"/>
            <w:noWrap w:val="0"/>
            <w:vAlign w:val="center"/>
          </w:tcPr>
          <w:p w14:paraId="0D69D19F">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红外麦克风在不同教室之间使用，无需对频，即开即用，简单方便（拒绝需要对频及调频的其他技术方式）</w:t>
            </w:r>
            <w:r>
              <w:rPr>
                <w:rFonts w:hint="eastAsia" w:ascii="国标宋体" w:hAnsi="国标宋体" w:eastAsia="国标宋体" w:cs="国标宋体"/>
                <w:kern w:val="0"/>
                <w:sz w:val="28"/>
                <w:szCs w:val="28"/>
                <w:lang w:eastAsia="zh-CN" w:bidi="ar"/>
              </w:rPr>
              <w:t>。</w:t>
            </w:r>
          </w:p>
          <w:p w14:paraId="15D44B53">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2</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扩展性能强，具有3.5 mm音频输入接口</w:t>
            </w:r>
            <w:r>
              <w:rPr>
                <w:rFonts w:hint="eastAsia" w:ascii="国标宋体" w:hAnsi="国标宋体" w:eastAsia="国标宋体" w:cs="国标宋体"/>
                <w:kern w:val="0"/>
                <w:sz w:val="28"/>
                <w:szCs w:val="28"/>
                <w:lang w:eastAsia="zh-CN" w:bidi="ar"/>
              </w:rPr>
              <w:t>。</w:t>
            </w:r>
          </w:p>
          <w:p w14:paraId="4854A095">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★3</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内置激光笔功能</w:t>
            </w:r>
            <w:r>
              <w:rPr>
                <w:rFonts w:hint="eastAsia" w:ascii="国标宋体" w:hAnsi="国标宋体" w:eastAsia="国标宋体" w:cs="国标宋体"/>
                <w:kern w:val="0"/>
                <w:sz w:val="28"/>
                <w:szCs w:val="28"/>
                <w:lang w:eastAsia="zh-CN" w:bidi="ar"/>
              </w:rPr>
              <w:t>。（提供产品彩页或产品官网信息截图或CMA检测报告或承诺书）</w:t>
            </w:r>
          </w:p>
          <w:p w14:paraId="453F2FFA">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4</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可充电锂电池，≥2300mAh，电池可持续使用7个小时；不接受落后的镍氢电池和镍镉电池</w:t>
            </w:r>
            <w:r>
              <w:rPr>
                <w:rFonts w:hint="eastAsia" w:ascii="国标宋体" w:hAnsi="国标宋体" w:eastAsia="国标宋体" w:cs="国标宋体"/>
                <w:kern w:val="0"/>
                <w:sz w:val="28"/>
                <w:szCs w:val="28"/>
                <w:lang w:eastAsia="zh-CN" w:bidi="ar"/>
              </w:rPr>
              <w:t>。</w:t>
            </w:r>
          </w:p>
          <w:p w14:paraId="5F0649AE">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5</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具有电量提示，支持Micro USB口充电（兼容手机充电器）</w:t>
            </w:r>
            <w:r>
              <w:rPr>
                <w:rFonts w:hint="eastAsia" w:ascii="国标宋体" w:hAnsi="国标宋体" w:eastAsia="国标宋体" w:cs="国标宋体"/>
                <w:kern w:val="0"/>
                <w:sz w:val="28"/>
                <w:szCs w:val="28"/>
                <w:lang w:eastAsia="zh-CN" w:bidi="ar"/>
              </w:rPr>
              <w:t>。</w:t>
            </w:r>
          </w:p>
          <w:p w14:paraId="2DA5D7B2">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6</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具备触点式充电接口，支持放入配套的充电底座进行充电</w:t>
            </w:r>
            <w:r>
              <w:rPr>
                <w:rFonts w:hint="eastAsia" w:ascii="国标宋体" w:hAnsi="国标宋体" w:eastAsia="国标宋体" w:cs="国标宋体"/>
                <w:kern w:val="0"/>
                <w:sz w:val="28"/>
                <w:szCs w:val="28"/>
                <w:lang w:eastAsia="zh-CN" w:bidi="ar"/>
              </w:rPr>
              <w:t>。</w:t>
            </w:r>
          </w:p>
          <w:p w14:paraId="7B7D29EB">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★7</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具备锁孔，插入充电底座时支持电子锁，防止无关人员带走</w:t>
            </w:r>
            <w:r>
              <w:rPr>
                <w:rFonts w:hint="eastAsia" w:ascii="国标宋体" w:hAnsi="国标宋体" w:eastAsia="国标宋体" w:cs="国标宋体"/>
                <w:kern w:val="0"/>
                <w:sz w:val="28"/>
                <w:szCs w:val="28"/>
                <w:lang w:eastAsia="zh-CN" w:bidi="ar"/>
              </w:rPr>
              <w:t>。（提供产品彩页或产品官网信息截图或CMA检测报告或承诺书）</w:t>
            </w:r>
          </w:p>
          <w:p w14:paraId="31BCE17C">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8</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支持话筒频点设定</w:t>
            </w:r>
            <w:r>
              <w:rPr>
                <w:rFonts w:hint="eastAsia" w:ascii="国标宋体" w:hAnsi="国标宋体" w:eastAsia="国标宋体" w:cs="国标宋体"/>
                <w:kern w:val="0"/>
                <w:sz w:val="28"/>
                <w:szCs w:val="28"/>
                <w:lang w:eastAsia="zh-CN" w:bidi="ar"/>
              </w:rPr>
              <w:t>。</w:t>
            </w:r>
          </w:p>
          <w:p w14:paraId="6F966F35">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9</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PPT翻页功能</w:t>
            </w:r>
            <w:r>
              <w:rPr>
                <w:rFonts w:hint="eastAsia" w:ascii="国标宋体" w:hAnsi="国标宋体" w:eastAsia="国标宋体" w:cs="国标宋体"/>
                <w:kern w:val="0"/>
                <w:sz w:val="28"/>
                <w:szCs w:val="28"/>
                <w:lang w:eastAsia="zh-CN" w:bidi="ar"/>
              </w:rPr>
              <w:t>。</w:t>
            </w:r>
          </w:p>
          <w:p w14:paraId="5166E690">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10</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支持PTT(Push To Talk按键发言)功能，适宜于小组讨论，一间（教室）内同时可工作的话筒数量大于6只</w:t>
            </w:r>
            <w:r>
              <w:rPr>
                <w:rFonts w:hint="eastAsia" w:ascii="国标宋体" w:hAnsi="国标宋体" w:eastAsia="国标宋体" w:cs="国标宋体"/>
                <w:kern w:val="0"/>
                <w:sz w:val="28"/>
                <w:szCs w:val="28"/>
                <w:lang w:eastAsia="zh-CN" w:bidi="ar"/>
              </w:rPr>
              <w:t>。</w:t>
            </w:r>
          </w:p>
          <w:p w14:paraId="364502D2">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11</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当发言者在设定时间内无发言时，自动关闭红外信号发射</w:t>
            </w:r>
            <w:r>
              <w:rPr>
                <w:rFonts w:hint="eastAsia" w:ascii="国标宋体" w:hAnsi="国标宋体" w:eastAsia="国标宋体" w:cs="国标宋体"/>
                <w:kern w:val="0"/>
                <w:sz w:val="28"/>
                <w:szCs w:val="28"/>
                <w:lang w:eastAsia="zh-CN" w:bidi="ar"/>
              </w:rPr>
              <w:t>。</w:t>
            </w:r>
          </w:p>
          <w:p w14:paraId="7A535FEF">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12</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信噪比 ≥85 dBA</w:t>
            </w:r>
            <w:r>
              <w:rPr>
                <w:rFonts w:hint="eastAsia" w:ascii="国标宋体" w:hAnsi="国标宋体" w:eastAsia="国标宋体" w:cs="国标宋体"/>
                <w:kern w:val="0"/>
                <w:sz w:val="28"/>
                <w:szCs w:val="28"/>
                <w:lang w:eastAsia="zh-CN" w:bidi="ar"/>
              </w:rPr>
              <w:t>。</w:t>
            </w:r>
          </w:p>
          <w:p w14:paraId="75019ADC">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13</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总谐波失真 ≤0.06%</w:t>
            </w:r>
            <w:r>
              <w:rPr>
                <w:rFonts w:hint="eastAsia" w:ascii="国标宋体" w:hAnsi="国标宋体" w:eastAsia="国标宋体" w:cs="国标宋体"/>
                <w:kern w:val="0"/>
                <w:sz w:val="28"/>
                <w:szCs w:val="28"/>
                <w:lang w:eastAsia="zh-CN" w:bidi="ar"/>
              </w:rPr>
              <w:t>。</w:t>
            </w:r>
          </w:p>
          <w:p w14:paraId="116FC34D">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14</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调制技术：DQPSK</w:t>
            </w:r>
            <w:r>
              <w:rPr>
                <w:rFonts w:hint="eastAsia" w:ascii="国标宋体" w:hAnsi="国标宋体" w:eastAsia="国标宋体" w:cs="国标宋体"/>
                <w:kern w:val="0"/>
                <w:sz w:val="28"/>
                <w:szCs w:val="28"/>
                <w:lang w:eastAsia="zh-CN" w:bidi="ar"/>
              </w:rPr>
              <w:t>。</w:t>
            </w:r>
          </w:p>
          <w:p w14:paraId="5B35A233">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bidi="ar"/>
              </w:rPr>
              <w:t>15</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重量：≤80g，方便佩戴</w:t>
            </w:r>
            <w:r>
              <w:rPr>
                <w:rFonts w:hint="eastAsia" w:ascii="国标宋体" w:hAnsi="国标宋体" w:eastAsia="国标宋体" w:cs="国标宋体"/>
                <w:kern w:val="0"/>
                <w:sz w:val="28"/>
                <w:szCs w:val="28"/>
                <w:lang w:eastAsia="zh-CN" w:bidi="ar"/>
              </w:rPr>
              <w:t>。</w:t>
            </w:r>
          </w:p>
          <w:p w14:paraId="4A058D56">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16</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通过不同的配件，可实现颈挂式、领夹式、手持使用</w:t>
            </w:r>
            <w:r>
              <w:rPr>
                <w:rFonts w:hint="eastAsia" w:ascii="国标宋体" w:hAnsi="国标宋体" w:eastAsia="国标宋体" w:cs="国标宋体"/>
                <w:kern w:val="0"/>
                <w:sz w:val="28"/>
                <w:szCs w:val="28"/>
                <w:lang w:eastAsia="zh-CN" w:bidi="ar"/>
              </w:rPr>
              <w:t>。</w:t>
            </w:r>
          </w:p>
        </w:tc>
      </w:tr>
      <w:tr w14:paraId="5EF2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63C1F403">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9</w:t>
            </w:r>
          </w:p>
        </w:tc>
        <w:tc>
          <w:tcPr>
            <w:tcW w:w="1207" w:type="dxa"/>
            <w:noWrap w:val="0"/>
            <w:vAlign w:val="center"/>
          </w:tcPr>
          <w:p w14:paraId="433B05C9">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有线麦克风</w:t>
            </w:r>
          </w:p>
        </w:tc>
        <w:tc>
          <w:tcPr>
            <w:tcW w:w="7530" w:type="dxa"/>
            <w:noWrap w:val="0"/>
            <w:vAlign w:val="center"/>
          </w:tcPr>
          <w:p w14:paraId="461ADEC4">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1、数字红外无线麦克风充电座与鹅颈麦克风二合一设计，无线话筒即充即用</w:t>
            </w:r>
            <w:r>
              <w:rPr>
                <w:rFonts w:hint="eastAsia" w:ascii="国标宋体" w:hAnsi="国标宋体" w:eastAsia="国标宋体" w:cs="国标宋体"/>
                <w:kern w:val="0"/>
                <w:sz w:val="28"/>
                <w:szCs w:val="28"/>
                <w:lang w:eastAsia="zh-CN" w:bidi="ar"/>
              </w:rPr>
              <w:t>。</w:t>
            </w:r>
          </w:p>
          <w:p w14:paraId="2A9A3363">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可拆卸话筒杆，标配60cm话筒杆， 也可选配50cm或70cm话筒杆</w:t>
            </w:r>
            <w:r>
              <w:rPr>
                <w:rFonts w:hint="eastAsia" w:ascii="国标宋体" w:hAnsi="国标宋体" w:eastAsia="国标宋体" w:cs="国标宋体"/>
                <w:kern w:val="0"/>
                <w:sz w:val="28"/>
                <w:szCs w:val="28"/>
                <w:lang w:eastAsia="zh-CN" w:bidi="ar"/>
              </w:rPr>
              <w:t>。（提供产品彩页或产品官网信息截图或CMA检测报告或承诺书）</w:t>
            </w:r>
          </w:p>
          <w:p w14:paraId="245C74FC">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3</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具有1个充电卡槽对数字红外无线麦克风进行充电</w:t>
            </w:r>
            <w:r>
              <w:rPr>
                <w:rFonts w:hint="eastAsia" w:ascii="国标宋体" w:hAnsi="国标宋体" w:eastAsia="国标宋体" w:cs="国标宋体"/>
                <w:kern w:val="0"/>
                <w:sz w:val="28"/>
                <w:szCs w:val="28"/>
                <w:lang w:eastAsia="zh-CN" w:bidi="ar"/>
              </w:rPr>
              <w:t>。</w:t>
            </w:r>
          </w:p>
          <w:p w14:paraId="459FB289">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4</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充电卡槽底部回弹式触点设计，与无线话筒底部触碰即可充电</w:t>
            </w:r>
            <w:r>
              <w:rPr>
                <w:rFonts w:hint="eastAsia" w:ascii="国标宋体" w:hAnsi="国标宋体" w:eastAsia="国标宋体" w:cs="国标宋体"/>
                <w:kern w:val="0"/>
                <w:sz w:val="28"/>
                <w:szCs w:val="28"/>
                <w:lang w:eastAsia="zh-CN" w:bidi="ar"/>
              </w:rPr>
              <w:t>。</w:t>
            </w:r>
          </w:p>
          <w:p w14:paraId="53A2AAD7">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★5</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充电槽含电子锁，话筒放入，自动锁闭，以免无关人员带走，电子锁可通过微信小程序及一卡通刷开</w:t>
            </w:r>
            <w:r>
              <w:rPr>
                <w:rFonts w:hint="eastAsia" w:ascii="国标宋体" w:hAnsi="国标宋体" w:eastAsia="国标宋体" w:cs="国标宋体"/>
                <w:kern w:val="0"/>
                <w:sz w:val="28"/>
                <w:szCs w:val="28"/>
                <w:lang w:eastAsia="zh-CN" w:bidi="ar"/>
              </w:rPr>
              <w:t>。（提供产品彩页或产品官网信息截图或CMA检测报告或承诺书）</w:t>
            </w:r>
          </w:p>
          <w:p w14:paraId="076794CC">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★6</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具备1个中控接口，支持中控通过232协议进行解锁控制</w:t>
            </w:r>
            <w:r>
              <w:rPr>
                <w:rFonts w:hint="eastAsia" w:ascii="国标宋体" w:hAnsi="国标宋体" w:eastAsia="国标宋体" w:cs="国标宋体"/>
                <w:kern w:val="0"/>
                <w:sz w:val="28"/>
                <w:szCs w:val="28"/>
                <w:lang w:eastAsia="zh-CN" w:bidi="ar"/>
              </w:rPr>
              <w:t>。（提供产品彩页或产品官网信息截图或CMA检测报告或承诺书）</w:t>
            </w:r>
          </w:p>
          <w:p w14:paraId="1CD6FB53">
            <w:pPr>
              <w:spacing w:line="279" w:lineRule="auto"/>
              <w:jc w:val="left"/>
              <w:textAlignment w:val="center"/>
              <w:rPr>
                <w:rFonts w:hint="eastAsia" w:ascii="国标宋体" w:hAnsi="国标宋体" w:eastAsia="国标宋体" w:cs="国标宋体"/>
                <w:strike w:val="0"/>
                <w:sz w:val="28"/>
                <w:szCs w:val="28"/>
                <w:highlight w:val="none"/>
                <w:lang w:eastAsia="zh-CN"/>
              </w:rPr>
            </w:pPr>
            <w:r>
              <w:rPr>
                <w:rFonts w:hint="eastAsia" w:ascii="国标宋体" w:hAnsi="国标宋体" w:eastAsia="国标宋体" w:cs="国标宋体"/>
                <w:sz w:val="28"/>
                <w:szCs w:val="28"/>
              </w:rPr>
              <w:t>7</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两个USB连接口，一个连接至数字红外系统主机USB接口实现音频信号的数字无损传输，一个USB连接通用的5V电源实现充电槽的充电</w:t>
            </w:r>
            <w:r>
              <w:rPr>
                <w:rFonts w:hint="eastAsia" w:ascii="国标宋体" w:hAnsi="国标宋体" w:eastAsia="国标宋体" w:cs="国标宋体"/>
                <w:kern w:val="0"/>
                <w:sz w:val="28"/>
                <w:szCs w:val="28"/>
                <w:lang w:eastAsia="zh-CN" w:bidi="ar"/>
              </w:rPr>
              <w:t>。</w:t>
            </w:r>
          </w:p>
          <w:p w14:paraId="065B693C">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lang w:val="en-US" w:eastAsia="zh-CN"/>
              </w:rPr>
              <w:t>8.</w:t>
            </w:r>
            <w:r>
              <w:rPr>
                <w:rFonts w:hint="eastAsia" w:ascii="国标宋体" w:hAnsi="国标宋体" w:eastAsia="国标宋体" w:cs="国标宋体"/>
                <w:sz w:val="28"/>
                <w:szCs w:val="28"/>
              </w:rPr>
              <w:t>鹅颈话筒发言开关带指示灯</w:t>
            </w:r>
            <w:r>
              <w:rPr>
                <w:rFonts w:hint="eastAsia" w:ascii="国标宋体" w:hAnsi="国标宋体" w:eastAsia="国标宋体" w:cs="国标宋体"/>
                <w:kern w:val="0"/>
                <w:sz w:val="28"/>
                <w:szCs w:val="28"/>
                <w:lang w:eastAsia="zh-CN" w:bidi="ar"/>
              </w:rPr>
              <w:t>。</w:t>
            </w:r>
          </w:p>
          <w:p w14:paraId="19AE533B">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sz w:val="28"/>
                <w:szCs w:val="28"/>
              </w:rPr>
              <w:t>★</w:t>
            </w:r>
            <w:r>
              <w:rPr>
                <w:rFonts w:hint="eastAsia" w:ascii="国标宋体" w:hAnsi="国标宋体" w:eastAsia="国标宋体" w:cs="国标宋体"/>
                <w:sz w:val="28"/>
                <w:szCs w:val="28"/>
                <w:lang w:val="en-US" w:eastAsia="zh-CN"/>
              </w:rPr>
              <w:t>9.</w:t>
            </w:r>
            <w:r>
              <w:rPr>
                <w:rFonts w:hint="eastAsia" w:ascii="国标宋体" w:hAnsi="国标宋体" w:eastAsia="国标宋体" w:cs="国标宋体"/>
                <w:sz w:val="28"/>
                <w:szCs w:val="28"/>
              </w:rPr>
              <w:t>与无线麦克风同一品牌。</w:t>
            </w:r>
          </w:p>
        </w:tc>
      </w:tr>
      <w:tr w14:paraId="7F79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03A51DEA">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10</w:t>
            </w:r>
          </w:p>
        </w:tc>
        <w:tc>
          <w:tcPr>
            <w:tcW w:w="1207" w:type="dxa"/>
            <w:noWrap w:val="0"/>
            <w:vAlign w:val="center"/>
          </w:tcPr>
          <w:p w14:paraId="37B781B0">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eastAsia="zh-CN" w:bidi="ar"/>
              </w:rPr>
              <w:t>硬盘</w:t>
            </w:r>
          </w:p>
        </w:tc>
        <w:tc>
          <w:tcPr>
            <w:tcW w:w="7530" w:type="dxa"/>
            <w:noWrap w:val="0"/>
            <w:vAlign w:val="center"/>
          </w:tcPr>
          <w:p w14:paraId="61B94E91">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1.容量：8TB容量，3.5英寸</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2.空气盘， CMR传统磁记录</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3.缓存：256MB高速缓存，流畅存储视频有效防止丢帧</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4.接口类型：SATA</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5.转速：7200RPMW</w:t>
            </w:r>
            <w:r>
              <w:rPr>
                <w:rFonts w:hint="eastAsia" w:ascii="国标宋体" w:hAnsi="国标宋体" w:eastAsia="国标宋体" w:cs="国标宋体"/>
                <w:sz w:val="28"/>
                <w:szCs w:val="28"/>
                <w:lang w:eastAsia="zh-CN"/>
              </w:rPr>
              <w:t>。</w:t>
            </w:r>
          </w:p>
        </w:tc>
      </w:tr>
      <w:tr w14:paraId="610F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34F64008">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11</w:t>
            </w:r>
          </w:p>
        </w:tc>
        <w:tc>
          <w:tcPr>
            <w:tcW w:w="1207" w:type="dxa"/>
            <w:noWrap w:val="0"/>
            <w:vAlign w:val="center"/>
          </w:tcPr>
          <w:p w14:paraId="7034A59A">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电子班牌终端</w:t>
            </w:r>
          </w:p>
        </w:tc>
        <w:tc>
          <w:tcPr>
            <w:tcW w:w="7530" w:type="dxa"/>
            <w:noWrap w:val="0"/>
            <w:vAlign w:val="center"/>
          </w:tcPr>
          <w:p w14:paraId="7B0A839C">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kern w:val="0"/>
                <w:sz w:val="28"/>
                <w:szCs w:val="28"/>
                <w:lang w:bidi="ar"/>
              </w:rPr>
              <w:t xml:space="preserve"> </w:t>
            </w:r>
            <w:r>
              <w:rPr>
                <w:rFonts w:hint="eastAsia" w:ascii="国标宋体" w:hAnsi="国标宋体" w:eastAsia="国标宋体" w:cs="国标宋体"/>
                <w:sz w:val="28"/>
                <w:szCs w:val="28"/>
              </w:rPr>
              <w:t>1</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采用LED 高清IPS屏，显示尺寸：≥21.5</w:t>
            </w:r>
            <w:r>
              <w:rPr>
                <w:rFonts w:hint="eastAsia" w:ascii="国标宋体" w:hAnsi="国标宋体" w:eastAsia="国标宋体" w:cs="国标宋体"/>
                <w:sz w:val="28"/>
                <w:szCs w:val="28"/>
                <w:lang w:val="en-US" w:eastAsia="zh-CN"/>
              </w:rPr>
              <w:t>英</w:t>
            </w:r>
            <w:r>
              <w:rPr>
                <w:rFonts w:hint="eastAsia" w:ascii="国标宋体" w:hAnsi="国标宋体" w:eastAsia="国标宋体" w:cs="国标宋体"/>
                <w:sz w:val="28"/>
                <w:szCs w:val="28"/>
              </w:rPr>
              <w:t>寸，屏显比例：16：9</w:t>
            </w:r>
            <w:r>
              <w:rPr>
                <w:rFonts w:hint="eastAsia" w:ascii="国标宋体" w:hAnsi="国标宋体" w:eastAsia="国标宋体" w:cs="国标宋体"/>
                <w:kern w:val="0"/>
                <w:sz w:val="28"/>
                <w:szCs w:val="28"/>
                <w:lang w:eastAsia="zh-CN" w:bidi="ar"/>
              </w:rPr>
              <w:t>。</w:t>
            </w:r>
          </w:p>
          <w:p w14:paraId="77438C7D">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分辨率：≥1920*1080</w:t>
            </w:r>
            <w:r>
              <w:rPr>
                <w:rFonts w:hint="eastAsia" w:ascii="国标宋体" w:hAnsi="国标宋体" w:eastAsia="国标宋体" w:cs="国标宋体"/>
                <w:kern w:val="0"/>
                <w:sz w:val="28"/>
                <w:szCs w:val="28"/>
                <w:lang w:eastAsia="zh-CN" w:bidi="ar"/>
              </w:rPr>
              <w:t>。</w:t>
            </w:r>
          </w:p>
          <w:p w14:paraId="2555D776">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3</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电子班牌机亮度：≥500cd/m²</w:t>
            </w:r>
            <w:r>
              <w:rPr>
                <w:rFonts w:hint="eastAsia" w:ascii="国标宋体" w:hAnsi="国标宋体" w:eastAsia="国标宋体" w:cs="国标宋体"/>
                <w:kern w:val="0"/>
                <w:sz w:val="28"/>
                <w:szCs w:val="28"/>
                <w:lang w:eastAsia="zh-CN" w:bidi="ar"/>
              </w:rPr>
              <w:t>。</w:t>
            </w:r>
          </w:p>
          <w:p w14:paraId="27611F5A">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4</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电子班牌机可视角度：U/D/R/L(CR＞10)：89 /89 /89/89</w:t>
            </w:r>
            <w:r>
              <w:rPr>
                <w:rFonts w:hint="eastAsia" w:ascii="国标宋体" w:hAnsi="国标宋体" w:eastAsia="国标宋体" w:cs="国标宋体"/>
                <w:kern w:val="0"/>
                <w:sz w:val="28"/>
                <w:szCs w:val="28"/>
                <w:lang w:eastAsia="zh-CN" w:bidi="ar"/>
              </w:rPr>
              <w:t>。</w:t>
            </w:r>
          </w:p>
          <w:p w14:paraId="658EA557">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5</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电子班牌机液晶屏对比度≥3000:1</w:t>
            </w:r>
            <w:r>
              <w:rPr>
                <w:rFonts w:hint="eastAsia" w:ascii="国标宋体" w:hAnsi="国标宋体" w:eastAsia="国标宋体" w:cs="国标宋体"/>
                <w:kern w:val="0"/>
                <w:sz w:val="28"/>
                <w:szCs w:val="28"/>
                <w:lang w:eastAsia="zh-CN" w:bidi="ar"/>
              </w:rPr>
              <w:t>。</w:t>
            </w:r>
          </w:p>
          <w:p w14:paraId="4C595D4A">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6</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电子班牌机液晶屏显示色彩≥16.7M colors</w:t>
            </w:r>
            <w:r>
              <w:rPr>
                <w:rFonts w:hint="eastAsia" w:ascii="国标宋体" w:hAnsi="国标宋体" w:eastAsia="国标宋体" w:cs="国标宋体"/>
                <w:kern w:val="0"/>
                <w:sz w:val="28"/>
                <w:szCs w:val="28"/>
                <w:lang w:eastAsia="zh-CN" w:bidi="ar"/>
              </w:rPr>
              <w:t>。</w:t>
            </w:r>
          </w:p>
          <w:p w14:paraId="2D8E1961">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7</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电子班牌机正面覆盖防眩光钢化玻璃，可在光线直射的情况下正常使用</w:t>
            </w:r>
            <w:r>
              <w:rPr>
                <w:rFonts w:hint="eastAsia" w:ascii="国标宋体" w:hAnsi="国标宋体" w:eastAsia="国标宋体" w:cs="国标宋体"/>
                <w:kern w:val="0"/>
                <w:sz w:val="28"/>
                <w:szCs w:val="28"/>
                <w:lang w:eastAsia="zh-CN" w:bidi="ar"/>
              </w:rPr>
              <w:t>。</w:t>
            </w:r>
          </w:p>
          <w:p w14:paraId="76A45FB8">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8</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电子班牌机液晶屏采用防爆钢化玻璃，使用1kg 钢球，在1m 处自由落体撞击电子班牌机液晶屏采用防爆钢化玻璃， 产品无损伤破裂，功能无异常,为班牌质量增光添彩</w:t>
            </w:r>
            <w:r>
              <w:rPr>
                <w:rFonts w:hint="eastAsia" w:ascii="国标宋体" w:hAnsi="国标宋体" w:eastAsia="国标宋体" w:cs="国标宋体"/>
                <w:kern w:val="0"/>
                <w:sz w:val="28"/>
                <w:szCs w:val="28"/>
                <w:lang w:eastAsia="zh-CN" w:bidi="ar"/>
              </w:rPr>
              <w:t>。</w:t>
            </w:r>
          </w:p>
          <w:p w14:paraId="6554481F">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9</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摄像头：采用宽动态100万像素内置摄像头，电子班牌具备人脸采集功能</w:t>
            </w:r>
            <w:r>
              <w:rPr>
                <w:rFonts w:hint="eastAsia" w:ascii="国标宋体" w:hAnsi="国标宋体" w:eastAsia="国标宋体" w:cs="国标宋体"/>
                <w:kern w:val="0"/>
                <w:sz w:val="28"/>
                <w:szCs w:val="28"/>
                <w:lang w:eastAsia="zh-CN" w:bidi="ar"/>
              </w:rPr>
              <w:t>。</w:t>
            </w:r>
          </w:p>
          <w:p w14:paraId="66B9AE12">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10</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触摸屏采用G+G电容屏，触摸覆盖整个显示屏，触摸屏中无任何物理触摸快捷键遮挡显示</w:t>
            </w:r>
            <w:r>
              <w:rPr>
                <w:rFonts w:hint="eastAsia" w:ascii="国标宋体" w:hAnsi="国标宋体" w:eastAsia="国标宋体" w:cs="国标宋体"/>
                <w:kern w:val="0"/>
                <w:sz w:val="28"/>
                <w:szCs w:val="28"/>
                <w:lang w:eastAsia="zh-CN" w:bidi="ar"/>
              </w:rPr>
              <w:t>。</w:t>
            </w:r>
          </w:p>
          <w:p w14:paraId="462EE6F3">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11</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触摸屏需支持≥十点触摸；响应速度≤3ms</w:t>
            </w:r>
            <w:r>
              <w:rPr>
                <w:rFonts w:hint="eastAsia" w:ascii="国标宋体" w:hAnsi="国标宋体" w:eastAsia="国标宋体" w:cs="国标宋体"/>
                <w:kern w:val="0"/>
                <w:sz w:val="28"/>
                <w:szCs w:val="28"/>
                <w:lang w:eastAsia="zh-CN" w:bidi="ar"/>
              </w:rPr>
              <w:t>。</w:t>
            </w:r>
          </w:p>
          <w:p w14:paraId="573BE970">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12</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屏体需采用无缝弯折铝合金外框，防刮防掉色</w:t>
            </w:r>
            <w:r>
              <w:rPr>
                <w:rFonts w:hint="eastAsia" w:ascii="国标宋体" w:hAnsi="国标宋体" w:eastAsia="国标宋体" w:cs="国标宋体"/>
                <w:kern w:val="0"/>
                <w:sz w:val="28"/>
                <w:szCs w:val="28"/>
                <w:lang w:eastAsia="zh-CN" w:bidi="ar"/>
              </w:rPr>
              <w:t>。</w:t>
            </w:r>
          </w:p>
          <w:p w14:paraId="68E4CE1B">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13</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电子班牌机采用防水防尘结构设计，适用于学校教室半户外环境，防护等级不低于 IP65</w:t>
            </w:r>
            <w:r>
              <w:rPr>
                <w:rFonts w:hint="eastAsia" w:ascii="国标宋体" w:hAnsi="国标宋体" w:eastAsia="国标宋体" w:cs="国标宋体"/>
                <w:kern w:val="0"/>
                <w:sz w:val="28"/>
                <w:szCs w:val="28"/>
                <w:lang w:eastAsia="zh-CN" w:bidi="ar"/>
              </w:rPr>
              <w:t>。</w:t>
            </w:r>
          </w:p>
          <w:p w14:paraId="43D571BA">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14</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 xml:space="preserve">电子班牌机具备至少一路 RJ45 网络接口；具备不少于 2 路 USB，具有USB 加密功能，普通U盘插入无法读取 </w:t>
            </w:r>
            <w:r>
              <w:rPr>
                <w:rFonts w:hint="eastAsia" w:ascii="国标宋体" w:hAnsi="国标宋体" w:eastAsia="国标宋体" w:cs="国标宋体"/>
                <w:kern w:val="0"/>
                <w:sz w:val="28"/>
                <w:szCs w:val="28"/>
                <w:lang w:eastAsia="zh-CN" w:bidi="ar"/>
              </w:rPr>
              <w:t>。</w:t>
            </w:r>
            <w:r>
              <w:rPr>
                <w:rFonts w:hint="eastAsia" w:ascii="国标宋体" w:hAnsi="国标宋体" w:eastAsia="国标宋体" w:cs="国标宋体"/>
                <w:sz w:val="28"/>
                <w:szCs w:val="28"/>
              </w:rPr>
              <w:t xml:space="preserve"> </w:t>
            </w:r>
          </w:p>
          <w:p w14:paraId="7B373825">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15</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电子班牌机背部与墙面微距全贴合，背面与平整墙面间隙最大处≤1.5mm，保障教学环境的安全性，班牌机最大厚度≤ 28mm</w:t>
            </w:r>
            <w:r>
              <w:rPr>
                <w:rFonts w:hint="eastAsia" w:ascii="国标宋体" w:hAnsi="国标宋体" w:eastAsia="国标宋体" w:cs="国标宋体"/>
                <w:kern w:val="0"/>
                <w:sz w:val="28"/>
                <w:szCs w:val="28"/>
                <w:lang w:eastAsia="zh-CN" w:bidi="ar"/>
              </w:rPr>
              <w:t>。</w:t>
            </w:r>
          </w:p>
          <w:p w14:paraId="0277F318">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16</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电子班牌机采用一体式融合设计，集成摄像头、读卡器、音响、全向拾音咪头（拾音2米内）、WiFi模块等外设于一体，无任何外设连接线外露</w:t>
            </w:r>
            <w:r>
              <w:rPr>
                <w:rFonts w:hint="eastAsia" w:ascii="国标宋体" w:hAnsi="国标宋体" w:eastAsia="国标宋体" w:cs="国标宋体"/>
                <w:kern w:val="0"/>
                <w:sz w:val="28"/>
                <w:szCs w:val="28"/>
                <w:lang w:eastAsia="zh-CN" w:bidi="ar"/>
              </w:rPr>
              <w:t>。</w:t>
            </w:r>
          </w:p>
          <w:p w14:paraId="5A2D88C7">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17</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电子班牌机采用一体式整压技术，圆角边框设计，背板具有双向走线凹槽，可支持后背正中出线和上出线</w:t>
            </w:r>
            <w:r>
              <w:rPr>
                <w:rFonts w:hint="eastAsia" w:ascii="国标宋体" w:hAnsi="国标宋体" w:eastAsia="国标宋体" w:cs="国标宋体"/>
                <w:kern w:val="0"/>
                <w:sz w:val="28"/>
                <w:szCs w:val="28"/>
                <w:lang w:eastAsia="zh-CN" w:bidi="ar"/>
              </w:rPr>
              <w:t>。</w:t>
            </w:r>
          </w:p>
          <w:p w14:paraId="3DDBC7D4">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18</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电子班牌机自带隐藏式电源开关，便于设备调试，采用隐藏式开关设计，防止学生随意触碰</w:t>
            </w:r>
            <w:r>
              <w:rPr>
                <w:rFonts w:hint="eastAsia" w:ascii="国标宋体" w:hAnsi="国标宋体" w:eastAsia="国标宋体" w:cs="国标宋体"/>
                <w:kern w:val="0"/>
                <w:sz w:val="28"/>
                <w:szCs w:val="28"/>
                <w:lang w:eastAsia="zh-CN" w:bidi="ar"/>
              </w:rPr>
              <w:t>。</w:t>
            </w:r>
          </w:p>
          <w:p w14:paraId="321A1030">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19</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电子班牌机内置三合一读卡器，支持IC卡、NFC卡、CPU卡读卡，支持ISO14443TYPEA读卡标准协议</w:t>
            </w:r>
            <w:r>
              <w:rPr>
                <w:rFonts w:hint="eastAsia" w:ascii="国标宋体" w:hAnsi="国标宋体" w:eastAsia="国标宋体" w:cs="国标宋体"/>
                <w:kern w:val="0"/>
                <w:sz w:val="28"/>
                <w:szCs w:val="28"/>
                <w:lang w:eastAsia="zh-CN" w:bidi="ar"/>
              </w:rPr>
              <w:t>。</w:t>
            </w:r>
          </w:p>
          <w:p w14:paraId="06955FA7">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20</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电子班牌机需要网络支持 802.11b/g/n，支持2.4G&amp;5G；机身接口支持USB2.0*2、RJ45</w:t>
            </w:r>
            <w:r>
              <w:rPr>
                <w:rFonts w:hint="eastAsia" w:ascii="国标宋体" w:hAnsi="国标宋体" w:eastAsia="国标宋体" w:cs="国标宋体"/>
                <w:kern w:val="0"/>
                <w:sz w:val="28"/>
                <w:szCs w:val="28"/>
                <w:lang w:eastAsia="zh-CN" w:bidi="ar"/>
              </w:rPr>
              <w:t>。</w:t>
            </w:r>
            <w:r>
              <w:rPr>
                <w:rFonts w:hint="eastAsia" w:ascii="国标宋体" w:hAnsi="国标宋体" w:eastAsia="国标宋体" w:cs="国标宋体"/>
                <w:sz w:val="28"/>
                <w:szCs w:val="28"/>
              </w:rPr>
              <w:t xml:space="preserve"> </w:t>
            </w:r>
          </w:p>
          <w:p w14:paraId="3419AD8E">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21</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电子班牌机支持远程定时开关机功能</w:t>
            </w:r>
            <w:r>
              <w:rPr>
                <w:rFonts w:hint="eastAsia" w:ascii="国标宋体" w:hAnsi="国标宋体" w:eastAsia="国标宋体" w:cs="国标宋体"/>
                <w:kern w:val="0"/>
                <w:sz w:val="28"/>
                <w:szCs w:val="28"/>
                <w:lang w:eastAsia="zh-CN" w:bidi="ar"/>
              </w:rPr>
              <w:t>。</w:t>
            </w:r>
          </w:p>
          <w:p w14:paraId="54A2BEF8">
            <w:pPr>
              <w:spacing w:line="279" w:lineRule="auto"/>
              <w:jc w:val="left"/>
              <w:textAlignment w:val="center"/>
              <w:rPr>
                <w:rFonts w:hint="eastAsia" w:ascii="国标宋体" w:hAnsi="国标宋体" w:eastAsia="国标宋体" w:cs="国标宋体"/>
                <w:sz w:val="28"/>
                <w:szCs w:val="28"/>
                <w:highlight w:val="none"/>
                <w:lang w:eastAsia="zh-CN"/>
              </w:rPr>
            </w:pPr>
            <w:r>
              <w:rPr>
                <w:rFonts w:hint="eastAsia" w:ascii="国标宋体" w:hAnsi="国标宋体" w:eastAsia="国标宋体" w:cs="国标宋体"/>
                <w:sz w:val="28"/>
                <w:szCs w:val="28"/>
                <w:highlight w:val="none"/>
              </w:rPr>
              <w:t>★22</w:t>
            </w:r>
            <w:r>
              <w:rPr>
                <w:rFonts w:hint="eastAsia" w:ascii="国标宋体" w:hAnsi="国标宋体" w:eastAsia="国标宋体" w:cs="国标宋体"/>
                <w:sz w:val="28"/>
                <w:szCs w:val="28"/>
                <w:highlight w:val="none"/>
                <w:lang w:val="en-US" w:eastAsia="zh-CN"/>
              </w:rPr>
              <w:t xml:space="preserve"> .</w:t>
            </w:r>
            <w:r>
              <w:rPr>
                <w:rFonts w:hint="eastAsia" w:ascii="国标宋体" w:hAnsi="国标宋体" w:eastAsia="国标宋体" w:cs="国标宋体"/>
                <w:sz w:val="28"/>
                <w:szCs w:val="28"/>
                <w:highlight w:val="none"/>
              </w:rPr>
              <w:t>整机CPU≥4核，最高主频≥2.0G，GPU:0.8Tops。系统运行内存不低于2G，存储容量不低于32G</w:t>
            </w:r>
            <w:r>
              <w:rPr>
                <w:rFonts w:hint="eastAsia" w:ascii="国标宋体" w:hAnsi="国标宋体" w:eastAsia="国标宋体" w:cs="国标宋体"/>
                <w:kern w:val="0"/>
                <w:sz w:val="28"/>
                <w:szCs w:val="28"/>
                <w:highlight w:val="none"/>
                <w:lang w:eastAsia="zh-CN" w:bidi="ar"/>
              </w:rPr>
              <w:t>。</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kern w:val="0"/>
                <w:sz w:val="28"/>
                <w:szCs w:val="28"/>
                <w:highlight w:val="none"/>
                <w:lang w:bidi="ar"/>
              </w:rPr>
              <w:t>提供CMA检测报告</w:t>
            </w:r>
            <w:r>
              <w:rPr>
                <w:rFonts w:hint="eastAsia" w:ascii="国标宋体" w:hAnsi="国标宋体" w:eastAsia="国标宋体" w:cs="国标宋体"/>
                <w:sz w:val="28"/>
                <w:szCs w:val="28"/>
                <w:highlight w:val="none"/>
                <w:lang w:eastAsia="zh-CN"/>
              </w:rPr>
              <w:t>）</w:t>
            </w:r>
          </w:p>
          <w:p w14:paraId="58C47028">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23</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多模式自动切换功能，班牌显示支持通过时间自动切换不同显示模式，需包含有上课模式、考场模式、考试提醒模式、实训室模式、会议模式等</w:t>
            </w:r>
            <w:r>
              <w:rPr>
                <w:rFonts w:hint="eastAsia" w:ascii="国标宋体" w:hAnsi="国标宋体" w:eastAsia="国标宋体" w:cs="国标宋体"/>
                <w:kern w:val="0"/>
                <w:sz w:val="28"/>
                <w:szCs w:val="28"/>
                <w:lang w:eastAsia="zh-CN" w:bidi="ar"/>
              </w:rPr>
              <w:t>。</w:t>
            </w:r>
          </w:p>
          <w:p w14:paraId="27581566">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24</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班牌机支持巡课功能，支持查看教室内的监控摄像头画面</w:t>
            </w:r>
            <w:r>
              <w:rPr>
                <w:rFonts w:hint="eastAsia" w:ascii="国标宋体" w:hAnsi="国标宋体" w:eastAsia="国标宋体" w:cs="国标宋体"/>
                <w:kern w:val="0"/>
                <w:sz w:val="28"/>
                <w:szCs w:val="28"/>
                <w:lang w:eastAsia="zh-CN" w:bidi="ar"/>
              </w:rPr>
              <w:t>。</w:t>
            </w:r>
          </w:p>
          <w:p w14:paraId="509C1AEE">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25</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密码身份验证，支持管理人员或教师通过输入密码的形式登录并进入设置页面配置系统</w:t>
            </w:r>
            <w:r>
              <w:rPr>
                <w:rFonts w:hint="eastAsia" w:ascii="国标宋体" w:hAnsi="国标宋体" w:eastAsia="国标宋体" w:cs="国标宋体"/>
                <w:kern w:val="0"/>
                <w:sz w:val="28"/>
                <w:szCs w:val="28"/>
                <w:lang w:eastAsia="zh-CN" w:bidi="ar"/>
              </w:rPr>
              <w:t>。</w:t>
            </w:r>
          </w:p>
          <w:p w14:paraId="55A7D48A">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26</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上课模式支持课程考勤，支持单人或多人动态识别，同时考勤统计界面实时动态提醒</w:t>
            </w:r>
            <w:r>
              <w:rPr>
                <w:rFonts w:hint="eastAsia" w:ascii="国标宋体" w:hAnsi="国标宋体" w:eastAsia="国标宋体" w:cs="国标宋体"/>
                <w:kern w:val="0"/>
                <w:sz w:val="28"/>
                <w:szCs w:val="28"/>
                <w:lang w:eastAsia="zh-CN" w:bidi="ar"/>
              </w:rPr>
              <w:t>。</w:t>
            </w:r>
          </w:p>
          <w:p w14:paraId="3ED18B2A">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27</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上课模式展示界面，支持显示班级或校园公告、学生课程考勤、上课信息显示；上课信息需支持显示课程名称、课程时间、授课教师、上课班级等信息，支持此页面显示巡课按钮</w:t>
            </w:r>
            <w:r>
              <w:rPr>
                <w:rFonts w:hint="eastAsia" w:ascii="国标宋体" w:hAnsi="国标宋体" w:eastAsia="国标宋体" w:cs="国标宋体"/>
                <w:kern w:val="0"/>
                <w:sz w:val="28"/>
                <w:szCs w:val="28"/>
                <w:lang w:eastAsia="zh-CN" w:bidi="ar"/>
              </w:rPr>
              <w:t>。</w:t>
            </w:r>
          </w:p>
          <w:p w14:paraId="252131DA">
            <w:pPr>
              <w:spacing w:line="279" w:lineRule="auto"/>
              <w:jc w:val="left"/>
              <w:textAlignment w:val="center"/>
              <w:rPr>
                <w:rFonts w:hint="eastAsia" w:ascii="国标宋体" w:hAnsi="国标宋体" w:eastAsia="国标宋体" w:cs="国标宋体"/>
                <w:sz w:val="28"/>
                <w:szCs w:val="28"/>
                <w:highlight w:val="yellow"/>
              </w:rPr>
            </w:pPr>
            <w:r>
              <w:rPr>
                <w:rFonts w:hint="eastAsia" w:ascii="国标宋体" w:hAnsi="国标宋体" w:eastAsia="国标宋体" w:cs="国标宋体"/>
                <w:sz w:val="28"/>
                <w:szCs w:val="28"/>
              </w:rPr>
              <w:t>★28</w:t>
            </w:r>
            <w:r>
              <w:rPr>
                <w:rFonts w:hint="eastAsia" w:ascii="国标宋体" w:hAnsi="国标宋体" w:eastAsia="国标宋体" w:cs="国标宋体"/>
                <w:sz w:val="28"/>
                <w:szCs w:val="28"/>
                <w:lang w:val="en-US" w:eastAsia="zh-CN"/>
              </w:rPr>
              <w:t xml:space="preserve"> .</w:t>
            </w:r>
            <w:r>
              <w:rPr>
                <w:rFonts w:hint="eastAsia" w:ascii="国标宋体" w:hAnsi="国标宋体" w:eastAsia="国标宋体" w:cs="国标宋体"/>
                <w:sz w:val="28"/>
                <w:szCs w:val="28"/>
              </w:rPr>
              <w:t>提供硬件加密方案(内含‌加密算法和‌授权信息的USB设备)，显示屏需要插入USB加密设备才可以进行任务播放，否则拒绝任何文件播放任务。</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kern w:val="0"/>
                <w:sz w:val="28"/>
                <w:szCs w:val="28"/>
                <w:highlight w:val="none"/>
                <w:lang w:bidi="ar"/>
              </w:rPr>
              <w:t>提供CMA检测报告</w:t>
            </w:r>
            <w:r>
              <w:rPr>
                <w:rFonts w:hint="eastAsia" w:ascii="国标宋体" w:hAnsi="国标宋体" w:eastAsia="国标宋体" w:cs="国标宋体"/>
                <w:sz w:val="28"/>
                <w:szCs w:val="28"/>
                <w:highlight w:val="none"/>
                <w:lang w:eastAsia="zh-CN"/>
              </w:rPr>
              <w:t>）</w:t>
            </w:r>
          </w:p>
          <w:p w14:paraId="64A03496">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★29</w:t>
            </w:r>
            <w:r>
              <w:rPr>
                <w:rFonts w:hint="eastAsia" w:ascii="国标宋体" w:hAnsi="国标宋体" w:eastAsia="国标宋体" w:cs="国标宋体"/>
                <w:sz w:val="28"/>
                <w:szCs w:val="28"/>
                <w:lang w:val="en-US" w:eastAsia="zh-CN"/>
              </w:rPr>
              <w:t xml:space="preserve"> .</w:t>
            </w:r>
            <w:r>
              <w:rPr>
                <w:rFonts w:hint="eastAsia" w:ascii="国标宋体" w:hAnsi="国标宋体" w:eastAsia="国标宋体" w:cs="国标宋体"/>
                <w:sz w:val="28"/>
                <w:szCs w:val="28"/>
              </w:rPr>
              <w:t>设备集成继电器模块，能够与门禁系统进行联动控制门锁的开关状态；</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kern w:val="0"/>
                <w:sz w:val="28"/>
                <w:szCs w:val="28"/>
                <w:highlight w:val="none"/>
                <w:lang w:bidi="ar"/>
              </w:rPr>
              <w:t>提供CMA检测报告</w:t>
            </w:r>
            <w:r>
              <w:rPr>
                <w:rFonts w:hint="eastAsia" w:ascii="国标宋体" w:hAnsi="国标宋体" w:eastAsia="国标宋体" w:cs="国标宋体"/>
                <w:sz w:val="28"/>
                <w:szCs w:val="28"/>
                <w:highlight w:val="none"/>
                <w:lang w:eastAsia="zh-CN"/>
              </w:rPr>
              <w:t>）</w:t>
            </w:r>
          </w:p>
          <w:p w14:paraId="35D2E183">
            <w:pPr>
              <w:spacing w:line="279" w:lineRule="auto"/>
              <w:jc w:val="left"/>
              <w:textAlignment w:val="center"/>
              <w:rPr>
                <w:rFonts w:hint="eastAsia" w:ascii="国标宋体" w:hAnsi="国标宋体" w:eastAsia="国标宋体" w:cs="国标宋体"/>
                <w:b/>
                <w:bCs/>
                <w:kern w:val="0"/>
                <w:sz w:val="28"/>
                <w:szCs w:val="28"/>
                <w:lang w:val="en-US" w:eastAsia="zh-CN" w:bidi="ar"/>
              </w:rPr>
            </w:pPr>
            <w:r>
              <w:rPr>
                <w:rFonts w:hint="eastAsia" w:ascii="国标宋体" w:hAnsi="国标宋体" w:eastAsia="国标宋体" w:cs="国标宋体"/>
                <w:sz w:val="28"/>
                <w:szCs w:val="28"/>
                <w:lang w:val="en-US" w:eastAsia="zh-CN"/>
              </w:rPr>
              <w:t>30.</w:t>
            </w:r>
            <w:r>
              <w:rPr>
                <w:rFonts w:hint="eastAsia" w:ascii="国标宋体" w:hAnsi="国标宋体" w:eastAsia="国标宋体" w:cs="国标宋体"/>
                <w:sz w:val="28"/>
                <w:szCs w:val="28"/>
              </w:rPr>
              <w:t>实现电子班牌终端与学校网站进行对接</w:t>
            </w:r>
            <w:r>
              <w:rPr>
                <w:rFonts w:hint="eastAsia" w:ascii="国标宋体" w:hAnsi="国标宋体" w:eastAsia="国标宋体" w:cs="国标宋体"/>
                <w:kern w:val="0"/>
                <w:sz w:val="28"/>
                <w:szCs w:val="28"/>
                <w:lang w:eastAsia="zh-CN" w:bidi="ar"/>
              </w:rPr>
              <w:t>。</w:t>
            </w:r>
          </w:p>
          <w:p w14:paraId="6BB4DC12">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sz w:val="28"/>
                <w:szCs w:val="28"/>
              </w:rPr>
              <w:t>★</w:t>
            </w:r>
            <w:r>
              <w:rPr>
                <w:rFonts w:hint="eastAsia" w:ascii="国标宋体" w:hAnsi="国标宋体" w:eastAsia="国标宋体" w:cs="国标宋体"/>
                <w:sz w:val="28"/>
                <w:szCs w:val="28"/>
                <w:lang w:val="en-US" w:eastAsia="zh-CN"/>
              </w:rPr>
              <w:t>31.</w:t>
            </w:r>
            <w:r>
              <w:rPr>
                <w:rFonts w:hint="eastAsia" w:ascii="国标宋体" w:hAnsi="国标宋体" w:eastAsia="国标宋体" w:cs="国标宋体"/>
                <w:sz w:val="28"/>
                <w:szCs w:val="28"/>
              </w:rPr>
              <w:t>为保证售后服务需提供制造厂家针对本项目的售后服务承诺函</w:t>
            </w:r>
            <w:r>
              <w:rPr>
                <w:rFonts w:hint="eastAsia" w:ascii="国标宋体" w:hAnsi="国标宋体" w:eastAsia="国标宋体" w:cs="国标宋体"/>
                <w:sz w:val="28"/>
                <w:szCs w:val="28"/>
                <w:lang w:eastAsia="zh-CN"/>
              </w:rPr>
              <w:t>。</w:t>
            </w:r>
          </w:p>
        </w:tc>
      </w:tr>
      <w:tr w14:paraId="2043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1F3214BF">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12</w:t>
            </w:r>
          </w:p>
        </w:tc>
        <w:tc>
          <w:tcPr>
            <w:tcW w:w="1207" w:type="dxa"/>
            <w:noWrap w:val="0"/>
            <w:vAlign w:val="center"/>
          </w:tcPr>
          <w:p w14:paraId="55B50B1E">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电子班牌客户端软件</w:t>
            </w:r>
          </w:p>
        </w:tc>
        <w:tc>
          <w:tcPr>
            <w:tcW w:w="7530" w:type="dxa"/>
            <w:noWrap w:val="0"/>
            <w:vAlign w:val="center"/>
          </w:tcPr>
          <w:p w14:paraId="3B2E6043">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与后台管理系统支持双向实时通信。</w:t>
            </w:r>
          </w:p>
          <w:p w14:paraId="13B88B3B">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2</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系统支持在终端上对所有楼栋、按节次查询当天学校所有教室的使用情况</w:t>
            </w:r>
            <w:r>
              <w:rPr>
                <w:rFonts w:hint="eastAsia" w:ascii="国标宋体" w:hAnsi="国标宋体" w:eastAsia="国标宋体" w:cs="国标宋体"/>
                <w:kern w:val="0"/>
                <w:sz w:val="28"/>
                <w:szCs w:val="28"/>
                <w:lang w:eastAsia="zh-CN" w:bidi="ar"/>
              </w:rPr>
              <w:t>。</w:t>
            </w:r>
          </w:p>
          <w:p w14:paraId="441EFD80">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3</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支持媒体频格式：</w:t>
            </w:r>
          </w:p>
          <w:p w14:paraId="08C62802">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影音格式：MPEG、VOB、AVI、WMV、MP3、WMA、mkv、flv、rmvb、asf、wav等</w:t>
            </w:r>
          </w:p>
          <w:p w14:paraId="66E1589F">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 xml:space="preserve">图片格式：JPEG、PNG、GIF、BMP等 </w:t>
            </w:r>
          </w:p>
          <w:p w14:paraId="043BE996">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 xml:space="preserve">文字格式:TXT 、PPT、PPS      </w:t>
            </w:r>
          </w:p>
          <w:p w14:paraId="18B2A0ED">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 xml:space="preserve">其它格式:SWF、HTML、XLS、MMS、rstp流媒体、静态网站、应用程序、表格、天气预报、时钟等                                                     </w:t>
            </w:r>
          </w:p>
          <w:p w14:paraId="446BEB91">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4</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支持各种视频、音频、图片、实时电视、网页、RSS、DZG、新闻、天气、流媒体、word、Excel、PPT等多种播放内容</w:t>
            </w:r>
            <w:r>
              <w:rPr>
                <w:rFonts w:hint="eastAsia" w:ascii="国标宋体" w:hAnsi="国标宋体" w:eastAsia="国标宋体" w:cs="国标宋体"/>
                <w:kern w:val="0"/>
                <w:sz w:val="28"/>
                <w:szCs w:val="28"/>
                <w:lang w:eastAsia="zh-CN" w:bidi="ar"/>
              </w:rPr>
              <w:t>。</w:t>
            </w:r>
            <w:r>
              <w:rPr>
                <w:rFonts w:hint="eastAsia" w:ascii="国标宋体" w:hAnsi="国标宋体" w:eastAsia="国标宋体" w:cs="国标宋体"/>
                <w:kern w:val="0"/>
                <w:sz w:val="28"/>
                <w:szCs w:val="28"/>
                <w:lang w:bidi="ar"/>
              </w:rPr>
              <w:t xml:space="preserve">  </w:t>
            </w:r>
          </w:p>
          <w:p w14:paraId="318B1D18">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5</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系统支持在电子班牌上发起教室调换，管理员或者当前任课老师可通过教室索引查找到相关的任课信息，完成身份认证后即可发起教室调换操作，被调换的教室将显示调换信息，调换至的教室将显示原教室的课程信息和调换通知</w:t>
            </w:r>
            <w:r>
              <w:rPr>
                <w:rFonts w:hint="eastAsia" w:ascii="国标宋体" w:hAnsi="国标宋体" w:eastAsia="国标宋体" w:cs="国标宋体"/>
                <w:kern w:val="0"/>
                <w:sz w:val="28"/>
                <w:szCs w:val="28"/>
                <w:lang w:eastAsia="zh-CN" w:bidi="ar"/>
              </w:rPr>
              <w:t>。</w:t>
            </w:r>
            <w:r>
              <w:rPr>
                <w:rFonts w:hint="eastAsia" w:ascii="国标宋体" w:hAnsi="国标宋体" w:eastAsia="国标宋体" w:cs="国标宋体"/>
                <w:kern w:val="0"/>
                <w:sz w:val="28"/>
                <w:szCs w:val="28"/>
                <w:lang w:bidi="ar"/>
              </w:rPr>
              <w:t xml:space="preserve"> </w:t>
            </w:r>
          </w:p>
          <w:p w14:paraId="4BF399A9">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6</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系统支持物联控制功能，可对接入系统的物联设备进行控制</w:t>
            </w:r>
            <w:r>
              <w:rPr>
                <w:rFonts w:hint="eastAsia" w:ascii="国标宋体" w:hAnsi="国标宋体" w:eastAsia="国标宋体" w:cs="国标宋体"/>
                <w:kern w:val="0"/>
                <w:sz w:val="28"/>
                <w:szCs w:val="28"/>
                <w:lang w:eastAsia="zh-CN" w:bidi="ar"/>
              </w:rPr>
              <w:t>。</w:t>
            </w:r>
          </w:p>
          <w:p w14:paraId="1012930C">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7</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支持刷卡考勤功能，系统支持在线人脸采集功能，在采集页面能够检验照片是否可以满足考勤人脸识别要求。</w:t>
            </w:r>
          </w:p>
          <w:p w14:paraId="4D0201C3">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8</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支持远程关机、定时开机、定时关机功能</w:t>
            </w:r>
            <w:r>
              <w:rPr>
                <w:rFonts w:hint="eastAsia" w:ascii="国标宋体" w:hAnsi="国标宋体" w:eastAsia="国标宋体" w:cs="国标宋体"/>
                <w:kern w:val="0"/>
                <w:sz w:val="28"/>
                <w:szCs w:val="28"/>
                <w:lang w:eastAsia="zh-CN" w:bidi="ar"/>
              </w:rPr>
              <w:t>。</w:t>
            </w:r>
          </w:p>
          <w:p w14:paraId="0492C3DC">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9</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支持跨网关、跨防火墙、跨路由网络。</w:t>
            </w:r>
          </w:p>
          <w:p w14:paraId="0BA11523">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10</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 xml:space="preserve">系统支持对前端进行触摸锁定。      </w:t>
            </w:r>
          </w:p>
          <w:p w14:paraId="0A3079D7">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11</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 xml:space="preserve">支持在局域网或公网环境下的远程控制。 </w:t>
            </w:r>
          </w:p>
          <w:p w14:paraId="4D888BBA">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12</w:t>
            </w:r>
            <w:r>
              <w:rPr>
                <w:rFonts w:hint="eastAsia" w:ascii="国标宋体" w:hAnsi="国标宋体" w:eastAsia="国标宋体" w:cs="国标宋体"/>
                <w:kern w:val="0"/>
                <w:sz w:val="28"/>
                <w:szCs w:val="28"/>
                <w:lang w:val="en-US" w:eastAsia="zh-CN" w:bidi="ar"/>
              </w:rPr>
              <w:t>.</w:t>
            </w:r>
            <w:r>
              <w:rPr>
                <w:rFonts w:hint="eastAsia" w:ascii="国标宋体" w:hAnsi="国标宋体" w:eastAsia="国标宋体" w:cs="国标宋体"/>
                <w:kern w:val="0"/>
                <w:sz w:val="28"/>
                <w:szCs w:val="28"/>
                <w:lang w:bidi="ar"/>
              </w:rPr>
              <w:t>支持文件加密传输，对文件MD5校验功能。</w:t>
            </w:r>
          </w:p>
        </w:tc>
      </w:tr>
      <w:tr w14:paraId="1566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322B3978">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13</w:t>
            </w:r>
          </w:p>
        </w:tc>
        <w:tc>
          <w:tcPr>
            <w:tcW w:w="1207" w:type="dxa"/>
            <w:noWrap w:val="0"/>
            <w:vAlign w:val="center"/>
          </w:tcPr>
          <w:p w14:paraId="1DB24B72">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电子班牌客户端分析软件</w:t>
            </w:r>
          </w:p>
        </w:tc>
        <w:tc>
          <w:tcPr>
            <w:tcW w:w="7530" w:type="dxa"/>
            <w:noWrap w:val="0"/>
            <w:vAlign w:val="center"/>
          </w:tcPr>
          <w:p w14:paraId="36A83356">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1.采用TiDB、MongoDB数据仓库来存储非结构化文件和机构化数据。</w:t>
            </w:r>
          </w:p>
          <w:p w14:paraId="0191F9D8">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2.大数据模型必须采取三级缓存架构：减少服务器压力，在大量数据并发的时候，可以快速处理响应。</w:t>
            </w:r>
          </w:p>
          <w:p w14:paraId="60BABE7A">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3.实时流数据采集与处理：通过rabbitMQ消息队列形式推送等待可视化系统接收展示。</w:t>
            </w:r>
          </w:p>
          <w:p w14:paraId="7ED8600D">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4.分析平台需支持文本文件（Excel格式）、关系型数据源、大数据分析引擎等多类数据源的接入关系型数据库：如Oracle、Mysql、SqlServer。</w:t>
            </w:r>
          </w:p>
          <w:p w14:paraId="1BFEDB9D">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5.大数据分析引擎：elasticserch。</w:t>
            </w:r>
          </w:p>
          <w:p w14:paraId="1D6F01C9">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 xml:space="preserve">6.开发语言采用golang。                                         </w:t>
            </w:r>
          </w:p>
          <w:p w14:paraId="49340DD9">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7.支持实时、动态从各个业务系统中采集数据，并支持采集500张表以上。</w:t>
            </w:r>
          </w:p>
          <w:p w14:paraId="68DE35EC">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8.数据采集作业实际上就是由多个数据交换作业步骤组件按照具体业务流程组合而成。提供简单易用的数据交换作业的可视化配置工具，数据转换工具内置的数据交换组件不低于100个，包含输入组件、输出组件、转换组件、功能组件、流程组件、脚本组件、查询组件、连接组件、数据仓库组件、验证组件、统计组件、作业组件、映射组件、数据仓库加载组件、内联组件等。通过对工具内置的各种数据交换业务组件进行适当的组合和配置即可完成数据交换作业的定义。</w:t>
            </w:r>
          </w:p>
          <w:p w14:paraId="4CB70367">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9.提供数据库操作控制台功能：用于进行底层数据库访问的图形化操作界面，支持常用的数据库SQL语句操作，支持的底层数据涵盖了主流的数据库类型，包括：Oracle、Mysql、MS Access、MS SQL Server、IBM DB2.AS/400和Sybase。</w:t>
            </w:r>
          </w:p>
          <w:p w14:paraId="2F503CC4">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10.数据库连接，数据交换任务可根据数据库连接访问不同的数据库，支持对数据库连接信息的创建、浏览、删除以及修改功能。</w:t>
            </w:r>
          </w:p>
          <w:p w14:paraId="3B35A5CA">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11.电子班牌AI助手分析和问答，功能包括：</w:t>
            </w:r>
          </w:p>
          <w:p w14:paraId="7FCEE22C">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(1)知识库管理，系统支持同时多个知识库的建立，知识库可完全创建到学校内部，也可以采用分离模式学校的数据建到校内，同时也使用互联网的知识。校内知识库支持各种常见数据文件，如：WORD、Excel、PDF等。</w:t>
            </w:r>
          </w:p>
          <w:p w14:paraId="5ACED12F">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(2)知识数据权限管理，支持谁上传的谁管理，也支持指定人员看到所有的知识。</w:t>
            </w:r>
          </w:p>
          <w:p w14:paraId="2C0322C5">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(3)常见问答FAQ: 各类业务咨询电话、选课开始/结束时间、补考时间查询方式、如何重置教务系统密码、教室借用申请方法、校历及重要日期说明。</w:t>
            </w:r>
          </w:p>
          <w:p w14:paraId="7D7D1998">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(4)易于检索：支持关键词搜索，能理解模糊查询；</w:t>
            </w:r>
          </w:p>
          <w:p w14:paraId="74E5B604">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(5)提供非常有限的接口，允许班牌触发特定操作，如“记录一条人脸/刷卡开门指令”。</w:t>
            </w:r>
          </w:p>
          <w:p w14:paraId="4EB968E5">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(6)操作类型和权限严格限制，且全程记录备查。</w:t>
            </w:r>
          </w:p>
          <w:p w14:paraId="7789AEB5">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(7)不允许通过班牌直接修改排课、成绩等核心数据。</w:t>
            </w:r>
          </w:p>
          <w:p w14:paraId="24A026DC">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12.AI+空间管理：</w:t>
            </w:r>
          </w:p>
          <w:p w14:paraId="02A67763">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(1)通过人数统计完成自习室推荐，自习室教室能够根据人数变化变换展示颜色，方便学生更好的寻找自习室。</w:t>
            </w:r>
          </w:p>
          <w:p w14:paraId="41B9A841">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(2)通过人流的数据统计完成夏天自习室推荐教室和人数控制。</w:t>
            </w:r>
          </w:p>
          <w:p w14:paraId="0A9DAAD9">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13.AI+数据监测：</w:t>
            </w:r>
          </w:p>
          <w:p w14:paraId="18A22F4B">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通过日常教学数据对比，如课程数据、校园基础数据同步信息，完成对各个子系统数据准确性的预警。</w:t>
            </w:r>
          </w:p>
          <w:p w14:paraId="4E4D3A40">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bidi="ar"/>
              </w:rPr>
              <w:t>★14.与电子班牌终端、电子班牌客户端软件、电子班牌管理系统同一品牌。</w:t>
            </w:r>
          </w:p>
          <w:p w14:paraId="241396A8">
            <w:pPr>
              <w:spacing w:line="279" w:lineRule="auto"/>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★15.为保证售后服务需提供制造厂家针对本项目的售后服务承诺函。</w:t>
            </w:r>
          </w:p>
        </w:tc>
      </w:tr>
      <w:tr w14:paraId="66CC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1A90B7E1">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14</w:t>
            </w:r>
          </w:p>
        </w:tc>
        <w:tc>
          <w:tcPr>
            <w:tcW w:w="1207" w:type="dxa"/>
            <w:noWrap w:val="0"/>
            <w:vAlign w:val="center"/>
          </w:tcPr>
          <w:p w14:paraId="0F79CDD0">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电子班牌管理系统</w:t>
            </w:r>
          </w:p>
        </w:tc>
        <w:tc>
          <w:tcPr>
            <w:tcW w:w="7530" w:type="dxa"/>
            <w:noWrap w:val="0"/>
            <w:vAlign w:val="center"/>
          </w:tcPr>
          <w:p w14:paraId="097076F1">
            <w:pPr>
              <w:spacing w:line="279" w:lineRule="auto"/>
              <w:jc w:val="left"/>
              <w:textAlignment w:val="center"/>
              <w:rPr>
                <w:rFonts w:hint="eastAsia" w:ascii="国标宋体" w:hAnsi="国标宋体" w:eastAsia="国标宋体" w:cs="国标宋体"/>
                <w:sz w:val="28"/>
                <w:szCs w:val="28"/>
                <w:highlight w:val="none"/>
              </w:rPr>
            </w:pPr>
            <w:r>
              <w:rPr>
                <w:rFonts w:hint="eastAsia" w:ascii="国标宋体" w:hAnsi="国标宋体" w:eastAsia="国标宋体" w:cs="国标宋体"/>
                <w:sz w:val="28"/>
                <w:szCs w:val="28"/>
              </w:rPr>
              <w:t>★1</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具备素材上传审核机制，素材需要审核通过后才可以进行对外发布，每个素材具备生命周期的全记录，可查询上传时间、审核通过时间、素材发布明细等。</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kern w:val="0"/>
                <w:sz w:val="28"/>
                <w:szCs w:val="28"/>
                <w:highlight w:val="none"/>
                <w:lang w:bidi="ar"/>
              </w:rPr>
              <w:t>提供CMA检测报告</w:t>
            </w:r>
            <w:r>
              <w:rPr>
                <w:rFonts w:hint="eastAsia" w:ascii="国标宋体" w:hAnsi="国标宋体" w:eastAsia="国标宋体" w:cs="国标宋体"/>
                <w:sz w:val="28"/>
                <w:szCs w:val="28"/>
                <w:highlight w:val="none"/>
                <w:lang w:eastAsia="zh-CN"/>
              </w:rPr>
              <w:t>）</w:t>
            </w:r>
          </w:p>
          <w:p w14:paraId="463E0FB8">
            <w:pPr>
              <w:spacing w:line="279" w:lineRule="auto"/>
              <w:jc w:val="left"/>
              <w:textAlignment w:val="center"/>
              <w:rPr>
                <w:rFonts w:hint="eastAsia" w:ascii="国标宋体" w:hAnsi="国标宋体" w:eastAsia="国标宋体" w:cs="国标宋体"/>
                <w:sz w:val="28"/>
                <w:szCs w:val="28"/>
                <w:highlight w:val="none"/>
              </w:rPr>
            </w:pPr>
            <w:r>
              <w:rPr>
                <w:rFonts w:hint="eastAsia" w:ascii="国标宋体" w:hAnsi="国标宋体" w:eastAsia="国标宋体" w:cs="国标宋体"/>
                <w:sz w:val="28"/>
                <w:szCs w:val="28"/>
                <w:highlight w:val="none"/>
              </w:rPr>
              <w:t>★2</w:t>
            </w:r>
            <w:r>
              <w:rPr>
                <w:rFonts w:hint="eastAsia" w:ascii="国标宋体" w:hAnsi="国标宋体" w:eastAsia="国标宋体" w:cs="国标宋体"/>
                <w:sz w:val="28"/>
                <w:szCs w:val="28"/>
                <w:highlight w:val="none"/>
                <w:lang w:val="en-US" w:eastAsia="zh-CN"/>
              </w:rPr>
              <w:t>.</w:t>
            </w:r>
            <w:r>
              <w:rPr>
                <w:rFonts w:hint="eastAsia" w:ascii="国标宋体" w:hAnsi="国标宋体" w:eastAsia="国标宋体" w:cs="国标宋体"/>
                <w:sz w:val="28"/>
                <w:szCs w:val="28"/>
                <w:highlight w:val="none"/>
              </w:rPr>
              <w:t>系统支持对终端界面进行预览，可以显示当前位置、ip地址、离线/在线状态和当前正在播放的画面。</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kern w:val="0"/>
                <w:sz w:val="28"/>
                <w:szCs w:val="28"/>
                <w:highlight w:val="none"/>
                <w:lang w:bidi="ar"/>
              </w:rPr>
              <w:t>提供CMA检测报告</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sz w:val="28"/>
                <w:szCs w:val="28"/>
                <w:highlight w:val="none"/>
              </w:rPr>
              <w:t>。</w:t>
            </w:r>
          </w:p>
          <w:p w14:paraId="2B6DDF3D">
            <w:pPr>
              <w:spacing w:line="279" w:lineRule="auto"/>
              <w:jc w:val="left"/>
              <w:textAlignment w:val="center"/>
              <w:rPr>
                <w:rFonts w:hint="eastAsia" w:ascii="国标宋体" w:hAnsi="国标宋体" w:eastAsia="国标宋体" w:cs="国标宋体"/>
                <w:sz w:val="28"/>
                <w:szCs w:val="28"/>
                <w:highlight w:val="none"/>
              </w:rPr>
            </w:pPr>
            <w:r>
              <w:rPr>
                <w:rFonts w:hint="eastAsia" w:ascii="国标宋体" w:hAnsi="国标宋体" w:eastAsia="国标宋体" w:cs="国标宋体"/>
                <w:sz w:val="28"/>
                <w:szCs w:val="28"/>
                <w:highlight w:val="none"/>
              </w:rPr>
              <w:t>3</w:t>
            </w:r>
            <w:r>
              <w:rPr>
                <w:rFonts w:hint="eastAsia" w:ascii="国标宋体" w:hAnsi="国标宋体" w:eastAsia="国标宋体" w:cs="国标宋体"/>
                <w:sz w:val="28"/>
                <w:szCs w:val="28"/>
                <w:highlight w:val="none"/>
                <w:lang w:val="en-US" w:eastAsia="zh-CN"/>
              </w:rPr>
              <w:t>.</w:t>
            </w:r>
            <w:r>
              <w:rPr>
                <w:rFonts w:hint="eastAsia" w:ascii="国标宋体" w:hAnsi="国标宋体" w:eastAsia="国标宋体" w:cs="国标宋体"/>
                <w:sz w:val="28"/>
                <w:szCs w:val="28"/>
                <w:highlight w:val="none"/>
              </w:rPr>
              <w:t>教师管理功能：用来管理学校的教师添加、删除、修改等操作，增加教师信息时需包含以下信息：姓名：教师的姓名、工号、手机号、性别、头像等；</w:t>
            </w:r>
          </w:p>
          <w:p w14:paraId="3E31CDD3">
            <w:pPr>
              <w:spacing w:line="279" w:lineRule="auto"/>
              <w:jc w:val="left"/>
              <w:textAlignment w:val="center"/>
              <w:rPr>
                <w:rFonts w:hint="eastAsia" w:ascii="国标宋体" w:hAnsi="国标宋体" w:eastAsia="国标宋体" w:cs="国标宋体"/>
                <w:color w:val="auto"/>
                <w:kern w:val="0"/>
                <w:sz w:val="28"/>
                <w:szCs w:val="28"/>
                <w:highlight w:val="none"/>
                <w:lang w:bidi="ar"/>
              </w:rPr>
            </w:pPr>
            <w:r>
              <w:rPr>
                <w:rFonts w:hint="eastAsia" w:ascii="国标宋体" w:hAnsi="国标宋体" w:eastAsia="国标宋体" w:cs="国标宋体"/>
                <w:sz w:val="28"/>
                <w:szCs w:val="28"/>
                <w:highlight w:val="none"/>
              </w:rPr>
              <w:t>4</w:t>
            </w:r>
            <w:r>
              <w:rPr>
                <w:rFonts w:hint="eastAsia" w:ascii="国标宋体" w:hAnsi="国标宋体" w:eastAsia="国标宋体" w:cs="国标宋体"/>
                <w:sz w:val="28"/>
                <w:szCs w:val="28"/>
                <w:highlight w:val="none"/>
                <w:lang w:val="en-US" w:eastAsia="zh-CN"/>
              </w:rPr>
              <w:t>.</w:t>
            </w:r>
            <w:r>
              <w:rPr>
                <w:rFonts w:hint="eastAsia" w:ascii="国标宋体" w:hAnsi="国标宋体" w:eastAsia="国标宋体" w:cs="国标宋体"/>
                <w:sz w:val="28"/>
                <w:szCs w:val="28"/>
                <w:highlight w:val="none"/>
              </w:rPr>
              <w:t>设置功能：支持为班牌终端设置各种设置，需包含班牌设置、审核设置、考勤设置、索引设置、权限设置、参数配置等。</w:t>
            </w:r>
          </w:p>
          <w:p w14:paraId="764C6AE8">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highlight w:val="none"/>
              </w:rPr>
              <w:t>★5</w:t>
            </w:r>
            <w:r>
              <w:rPr>
                <w:rFonts w:hint="eastAsia" w:ascii="国标宋体" w:hAnsi="国标宋体" w:eastAsia="国标宋体" w:cs="国标宋体"/>
                <w:sz w:val="28"/>
                <w:szCs w:val="28"/>
                <w:highlight w:val="none"/>
                <w:lang w:val="en-US" w:eastAsia="zh-CN"/>
              </w:rPr>
              <w:t>.</w:t>
            </w:r>
            <w:r>
              <w:rPr>
                <w:rFonts w:hint="eastAsia" w:ascii="国标宋体" w:hAnsi="国标宋体" w:eastAsia="国标宋体" w:cs="国标宋体"/>
                <w:sz w:val="28"/>
                <w:szCs w:val="28"/>
                <w:highlight w:val="none"/>
              </w:rPr>
              <w:t>系统支持对电子班牌功能进行细项设置，包含霸屏、锁屏、头像隐藏、功能隐藏等。</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kern w:val="0"/>
                <w:sz w:val="28"/>
                <w:szCs w:val="28"/>
                <w:highlight w:val="none"/>
                <w:lang w:bidi="ar"/>
              </w:rPr>
              <w:t>提供CMA检测报告</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sz w:val="28"/>
                <w:szCs w:val="28"/>
              </w:rPr>
              <w:t>。</w:t>
            </w:r>
          </w:p>
          <w:p w14:paraId="079D88EA">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6</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故障上报功能：故障上报是可以添加故障描述，创建损坏物品和负责人的关系</w:t>
            </w:r>
          </w:p>
          <w:p w14:paraId="5CCF50F5">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7</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组件管理功能：支持通过后台对前端显示模块组件设置，用户可以自定义设置组件。</w:t>
            </w:r>
          </w:p>
          <w:p w14:paraId="75381FA5">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8</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数据检测功能：支持检测每个班级添加的素材数量，和整个后台的班级等统计，方便管理员查看班级信息添加的完整性。</w:t>
            </w:r>
          </w:p>
          <w:p w14:paraId="2B86F47E">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9</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支持后台创建管理用户，支持为用户任意分配角色，可为用户授权不同管理权限。</w:t>
            </w:r>
          </w:p>
          <w:p w14:paraId="58FA1F9A">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10</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图片管理：支持相册分组添加，照片增加、修改、删除等操作；</w:t>
            </w:r>
          </w:p>
          <w:p w14:paraId="63F93EE4">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11</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课程管理：支持课表的导入、手动添加、数据对接等形式，录入的数据必须包含：科目名称、授课教师、星期、课节开始时间和结束时间等信息；</w:t>
            </w:r>
          </w:p>
          <w:p w14:paraId="144DCF40">
            <w:pPr>
              <w:spacing w:line="279" w:lineRule="auto"/>
              <w:jc w:val="left"/>
              <w:textAlignment w:val="center"/>
              <w:rPr>
                <w:rFonts w:hint="eastAsia" w:ascii="国标宋体" w:hAnsi="国标宋体" w:eastAsia="国标宋体" w:cs="国标宋体"/>
                <w:sz w:val="28"/>
                <w:szCs w:val="28"/>
                <w:highlight w:val="none"/>
              </w:rPr>
            </w:pPr>
            <w:r>
              <w:rPr>
                <w:rFonts w:hint="eastAsia" w:ascii="国标宋体" w:hAnsi="国标宋体" w:eastAsia="国标宋体" w:cs="国标宋体"/>
                <w:sz w:val="28"/>
                <w:szCs w:val="28"/>
              </w:rPr>
              <w:t>★12</w:t>
            </w:r>
            <w:r>
              <w:rPr>
                <w:rFonts w:hint="eastAsia" w:ascii="国标宋体" w:hAnsi="国标宋体" w:eastAsia="国标宋体" w:cs="国标宋体"/>
                <w:sz w:val="28"/>
                <w:szCs w:val="28"/>
                <w:lang w:val="en-US" w:eastAsia="zh-CN"/>
              </w:rPr>
              <w:t xml:space="preserve"> .</w:t>
            </w:r>
            <w:r>
              <w:rPr>
                <w:rFonts w:hint="eastAsia" w:ascii="国标宋体" w:hAnsi="国标宋体" w:eastAsia="国标宋体" w:cs="国标宋体"/>
                <w:sz w:val="28"/>
                <w:szCs w:val="28"/>
              </w:rPr>
              <w:t>节假日调课：系统支持设置节假日调课任务，任务创建后，到日期能自动进行相关课程表的调换显示。</w:t>
            </w:r>
            <w:r>
              <w:rPr>
                <w:rFonts w:hint="eastAsia" w:ascii="国标宋体" w:hAnsi="国标宋体" w:eastAsia="国标宋体" w:cs="国标宋体"/>
                <w:color w:val="auto"/>
                <w:kern w:val="0"/>
                <w:sz w:val="28"/>
                <w:szCs w:val="28"/>
                <w:lang w:bidi="ar"/>
              </w:rPr>
              <w:t>（提供</w:t>
            </w:r>
            <w:r>
              <w:rPr>
                <w:rFonts w:hint="eastAsia" w:ascii="国标宋体" w:hAnsi="国标宋体" w:eastAsia="国标宋体" w:cs="国标宋体"/>
                <w:color w:val="auto"/>
                <w:kern w:val="0"/>
                <w:sz w:val="28"/>
                <w:szCs w:val="28"/>
                <w:lang w:val="en-US" w:eastAsia="zh-CN" w:bidi="ar"/>
              </w:rPr>
              <w:t>功能截图</w:t>
            </w:r>
            <w:r>
              <w:rPr>
                <w:rFonts w:hint="eastAsia" w:ascii="国标宋体" w:hAnsi="国标宋体" w:eastAsia="国标宋体" w:cs="国标宋体"/>
                <w:color w:val="auto"/>
                <w:kern w:val="0"/>
                <w:sz w:val="28"/>
                <w:szCs w:val="28"/>
                <w:lang w:bidi="ar"/>
              </w:rPr>
              <w:t>）</w:t>
            </w:r>
          </w:p>
          <w:p w14:paraId="6E7C8E67">
            <w:pPr>
              <w:spacing w:line="279" w:lineRule="auto"/>
              <w:jc w:val="left"/>
              <w:textAlignment w:val="center"/>
              <w:rPr>
                <w:rFonts w:hint="eastAsia" w:ascii="国标宋体" w:hAnsi="国标宋体" w:eastAsia="国标宋体" w:cs="国标宋体"/>
                <w:sz w:val="28"/>
                <w:szCs w:val="28"/>
                <w:highlight w:val="none"/>
              </w:rPr>
            </w:pPr>
            <w:r>
              <w:rPr>
                <w:rFonts w:hint="eastAsia" w:ascii="国标宋体" w:hAnsi="国标宋体" w:eastAsia="国标宋体" w:cs="国标宋体"/>
                <w:sz w:val="28"/>
                <w:szCs w:val="28"/>
                <w:highlight w:val="none"/>
              </w:rPr>
              <w:t>★13</w:t>
            </w:r>
            <w:r>
              <w:rPr>
                <w:rFonts w:hint="eastAsia" w:ascii="国标宋体" w:hAnsi="国标宋体" w:eastAsia="国标宋体" w:cs="国标宋体"/>
                <w:sz w:val="28"/>
                <w:szCs w:val="28"/>
                <w:highlight w:val="none"/>
                <w:lang w:val="en-US" w:eastAsia="zh-CN"/>
              </w:rPr>
              <w:t xml:space="preserve"> .</w:t>
            </w:r>
            <w:r>
              <w:rPr>
                <w:rFonts w:hint="eastAsia" w:ascii="国标宋体" w:hAnsi="国标宋体" w:eastAsia="国标宋体" w:cs="国标宋体"/>
                <w:sz w:val="28"/>
                <w:szCs w:val="28"/>
                <w:highlight w:val="none"/>
              </w:rPr>
              <w:t>权限配置：系统支持可管理班牌的细分设置，可设置到一人管理到一个具体点位的班牌，具备权限复制功能。</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kern w:val="0"/>
                <w:sz w:val="28"/>
                <w:szCs w:val="28"/>
                <w:highlight w:val="none"/>
                <w:lang w:bidi="ar"/>
              </w:rPr>
              <w:t>提供CMA检测报告</w:t>
            </w:r>
            <w:r>
              <w:rPr>
                <w:rFonts w:hint="eastAsia" w:ascii="国标宋体" w:hAnsi="国标宋体" w:eastAsia="国标宋体" w:cs="国标宋体"/>
                <w:sz w:val="28"/>
                <w:szCs w:val="28"/>
                <w:highlight w:val="none"/>
                <w:lang w:eastAsia="zh-CN"/>
              </w:rPr>
              <w:t>）</w:t>
            </w:r>
            <w:r>
              <w:rPr>
                <w:rFonts w:hint="eastAsia" w:ascii="国标宋体" w:hAnsi="国标宋体" w:eastAsia="国标宋体" w:cs="国标宋体"/>
                <w:sz w:val="28"/>
                <w:szCs w:val="28"/>
                <w:highlight w:val="none"/>
              </w:rPr>
              <w:t>。</w:t>
            </w:r>
          </w:p>
          <w:p w14:paraId="6942F399">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14</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审批管理：系统支持指定需要进行三审三校的终端设备，相应设置必须经过三审三校流程才可进行信息发布。</w:t>
            </w:r>
          </w:p>
          <w:p w14:paraId="710A97C4">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15</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通知推送：具备全屏幕推送和走马灯推送两种模式，视频、图片推送采用本地存储播放技术，保证视频、图片播放时不会发生卡顿，支持多种素材组合轮播，可以设置每种类型素材的停留时间。</w:t>
            </w:r>
          </w:p>
          <w:p w14:paraId="0F7850A1">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16</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作息时间表：系统支持多个作息时间同时使用，作息时间表能够与教室位置进行关联，能够适应学校同一楼栋不同专业、院系或不同类型教室使用不同作息表，且能保证课程表的正常运作。</w:t>
            </w:r>
          </w:p>
          <w:p w14:paraId="49D2A235">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17</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考场管理：用来管理各个班级的考试通知和考试提醒，可以根据需要选择按照班级发布或按照教室发布，考试录入信息需包含：考场名称、开始提醒日期、开始提醒时间、结束提醒日期、结束提醒时间、考试科目、监考老师、考试日期、开始时间、结束时间等。</w:t>
            </w:r>
          </w:p>
          <w:p w14:paraId="69F84696">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18</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考勤统计：查看全部年级中学生的考勤信息和教师的上班考勤记录。可根据每日统计和阅读汇总查询考勤信息。</w:t>
            </w:r>
          </w:p>
          <w:p w14:paraId="02E07229">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sz w:val="28"/>
                <w:szCs w:val="28"/>
              </w:rPr>
              <w:t>19</w:t>
            </w:r>
            <w:r>
              <w:rPr>
                <w:rFonts w:hint="eastAsia" w:ascii="国标宋体" w:hAnsi="国标宋体" w:eastAsia="国标宋体" w:cs="国标宋体"/>
                <w:sz w:val="28"/>
                <w:szCs w:val="28"/>
                <w:lang w:val="en-US" w:eastAsia="zh-CN"/>
              </w:rPr>
              <w:t>.</w:t>
            </w:r>
            <w:r>
              <w:rPr>
                <w:rFonts w:hint="eastAsia" w:ascii="国标宋体" w:hAnsi="国标宋体" w:eastAsia="国标宋体" w:cs="国标宋体"/>
                <w:sz w:val="28"/>
                <w:szCs w:val="28"/>
              </w:rPr>
              <w:t>刷卡记录：可按日期查询、导出刷卡信息</w:t>
            </w:r>
            <w:r>
              <w:rPr>
                <w:rFonts w:hint="eastAsia" w:ascii="国标宋体" w:hAnsi="国标宋体" w:eastAsia="国标宋体" w:cs="国标宋体"/>
                <w:sz w:val="28"/>
                <w:szCs w:val="28"/>
                <w:lang w:eastAsia="zh-CN"/>
              </w:rPr>
              <w:t>。</w:t>
            </w:r>
          </w:p>
        </w:tc>
      </w:tr>
      <w:tr w14:paraId="4E05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7EE33D74">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15</w:t>
            </w:r>
          </w:p>
        </w:tc>
        <w:tc>
          <w:tcPr>
            <w:tcW w:w="1207" w:type="dxa"/>
            <w:noWrap w:val="0"/>
            <w:vAlign w:val="center"/>
          </w:tcPr>
          <w:p w14:paraId="5B51B771">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广播系统集成服务</w:t>
            </w:r>
          </w:p>
        </w:tc>
        <w:tc>
          <w:tcPr>
            <w:tcW w:w="7530" w:type="dxa"/>
            <w:noWrap w:val="0"/>
            <w:vAlign w:val="center"/>
          </w:tcPr>
          <w:p w14:paraId="037D291F">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1.天花喇叭109个，音</w:t>
            </w:r>
            <w:r>
              <w:rPr>
                <w:rFonts w:hint="eastAsia" w:ascii="国标宋体" w:hAnsi="国标宋体" w:eastAsia="国标宋体" w:cs="国标宋体"/>
                <w:sz w:val="28"/>
                <w:szCs w:val="28"/>
                <w:lang w:eastAsia="zh-CN"/>
              </w:rPr>
              <w:t>箱</w:t>
            </w:r>
            <w:r>
              <w:rPr>
                <w:rFonts w:hint="eastAsia" w:ascii="国标宋体" w:hAnsi="国标宋体" w:eastAsia="国标宋体" w:cs="国标宋体"/>
                <w:sz w:val="28"/>
                <w:szCs w:val="28"/>
              </w:rPr>
              <w:t>60</w:t>
            </w:r>
            <w:r>
              <w:rPr>
                <w:rFonts w:hint="eastAsia" w:ascii="国标宋体" w:hAnsi="国标宋体" w:eastAsia="国标宋体" w:cs="国标宋体"/>
                <w:sz w:val="28"/>
                <w:szCs w:val="28"/>
                <w:lang w:eastAsia="zh-CN"/>
              </w:rPr>
              <w:t>只</w:t>
            </w:r>
            <w:r>
              <w:rPr>
                <w:rFonts w:hint="eastAsia" w:ascii="国标宋体" w:hAnsi="国标宋体" w:eastAsia="国标宋体" w:cs="国标宋体"/>
                <w:sz w:val="28"/>
                <w:szCs w:val="28"/>
              </w:rPr>
              <w:t>，无线系统主机30个</w:t>
            </w:r>
            <w:r>
              <w:rPr>
                <w:rFonts w:hint="eastAsia" w:ascii="国标宋体" w:hAnsi="国标宋体" w:eastAsia="国标宋体" w:cs="国标宋体"/>
                <w:sz w:val="28"/>
                <w:szCs w:val="28"/>
                <w:lang w:eastAsia="zh-CN"/>
              </w:rPr>
              <w:t>，接收器</w:t>
            </w:r>
            <w:r>
              <w:rPr>
                <w:rFonts w:hint="eastAsia" w:ascii="国标宋体" w:hAnsi="国标宋体" w:eastAsia="国标宋体" w:cs="国标宋体"/>
                <w:sz w:val="28"/>
                <w:szCs w:val="28"/>
                <w:lang w:val="en-US" w:eastAsia="zh-CN"/>
              </w:rPr>
              <w:t>30个，无线麦克风，有线麦克风</w:t>
            </w:r>
            <w:r>
              <w:rPr>
                <w:rFonts w:hint="eastAsia" w:ascii="国标宋体" w:hAnsi="国标宋体" w:eastAsia="国标宋体" w:cs="国标宋体"/>
                <w:sz w:val="28"/>
                <w:szCs w:val="28"/>
              </w:rPr>
              <w:t>等设备的安装调试工作</w:t>
            </w:r>
            <w:r>
              <w:rPr>
                <w:rFonts w:hint="eastAsia" w:ascii="国标宋体" w:hAnsi="国标宋体" w:eastAsia="国标宋体" w:cs="国标宋体"/>
                <w:sz w:val="28"/>
                <w:szCs w:val="28"/>
                <w:lang w:eastAsia="zh-CN"/>
              </w:rPr>
              <w:t>。</w:t>
            </w:r>
          </w:p>
          <w:p w14:paraId="52A2D80B">
            <w:pPr>
              <w:spacing w:line="279" w:lineRule="auto"/>
              <w:jc w:val="left"/>
              <w:textAlignment w:val="center"/>
              <w:rPr>
                <w:rFonts w:hint="eastAsia" w:ascii="国标宋体" w:hAnsi="国标宋体" w:eastAsia="国标宋体" w:cs="国标宋体"/>
                <w:sz w:val="28"/>
                <w:szCs w:val="28"/>
                <w:lang w:val="en-US" w:eastAsia="zh-CN"/>
              </w:rPr>
            </w:pPr>
            <w:r>
              <w:rPr>
                <w:rFonts w:hint="eastAsia" w:ascii="国标宋体" w:hAnsi="国标宋体" w:eastAsia="国标宋体" w:cs="国标宋体"/>
                <w:sz w:val="28"/>
                <w:szCs w:val="28"/>
              </w:rPr>
              <w:t>2.IP终端功放，</w:t>
            </w:r>
            <w:r>
              <w:rPr>
                <w:rFonts w:hint="eastAsia" w:ascii="国标宋体" w:hAnsi="国标宋体" w:eastAsia="国标宋体" w:cs="国标宋体"/>
                <w:sz w:val="28"/>
                <w:szCs w:val="28"/>
                <w:lang w:val="en-US" w:eastAsia="zh-CN"/>
              </w:rPr>
              <w:t>寻呼中心，</w:t>
            </w:r>
            <w:r>
              <w:rPr>
                <w:rFonts w:hint="eastAsia" w:ascii="国标宋体" w:hAnsi="国标宋体" w:eastAsia="国标宋体" w:cs="国标宋体"/>
                <w:sz w:val="28"/>
                <w:szCs w:val="28"/>
                <w:lang w:eastAsia="zh-CN"/>
              </w:rPr>
              <w:t>接收器，</w:t>
            </w:r>
            <w:r>
              <w:rPr>
                <w:rFonts w:hint="eastAsia" w:ascii="国标宋体" w:hAnsi="国标宋体" w:eastAsia="国标宋体" w:cs="国标宋体"/>
                <w:sz w:val="28"/>
                <w:szCs w:val="28"/>
              </w:rPr>
              <w:t>无线麦克风等设备和广播系统联通的安装调试技术服务</w:t>
            </w:r>
            <w:r>
              <w:rPr>
                <w:rFonts w:hint="eastAsia" w:ascii="国标宋体" w:hAnsi="国标宋体" w:eastAsia="国标宋体" w:cs="国标宋体"/>
                <w:sz w:val="28"/>
                <w:szCs w:val="28"/>
                <w:lang w:eastAsia="zh-CN"/>
              </w:rPr>
              <w:t>。</w:t>
            </w:r>
          </w:p>
          <w:p w14:paraId="08879F43">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lang w:val="en-US" w:eastAsia="zh-CN"/>
              </w:rPr>
              <w:t>3.网络广播管理软件</w:t>
            </w:r>
            <w:r>
              <w:rPr>
                <w:rFonts w:hint="eastAsia" w:ascii="国标宋体" w:hAnsi="国标宋体" w:eastAsia="国标宋体" w:cs="国标宋体"/>
                <w:sz w:val="28"/>
                <w:szCs w:val="28"/>
              </w:rPr>
              <w:t>的部署工作</w:t>
            </w:r>
            <w:r>
              <w:rPr>
                <w:rFonts w:hint="eastAsia" w:ascii="国标宋体" w:hAnsi="国标宋体" w:eastAsia="国标宋体" w:cs="国标宋体"/>
                <w:sz w:val="28"/>
                <w:szCs w:val="28"/>
                <w:lang w:eastAsia="zh-CN"/>
              </w:rPr>
              <w:t>。</w:t>
            </w:r>
          </w:p>
          <w:p w14:paraId="5ECF7F1E">
            <w:pPr>
              <w:spacing w:line="279" w:lineRule="auto"/>
              <w:jc w:val="left"/>
              <w:textAlignment w:val="center"/>
              <w:rPr>
                <w:rFonts w:hint="eastAsia" w:ascii="国标宋体" w:hAnsi="国标宋体" w:eastAsia="国标宋体" w:cs="国标宋体"/>
                <w:sz w:val="28"/>
                <w:szCs w:val="28"/>
              </w:rPr>
            </w:pPr>
            <w:r>
              <w:rPr>
                <w:rFonts w:hint="eastAsia" w:ascii="国标宋体" w:hAnsi="国标宋体" w:eastAsia="国标宋体" w:cs="国标宋体"/>
                <w:sz w:val="28"/>
                <w:szCs w:val="28"/>
              </w:rPr>
              <w:t>4.</w:t>
            </w:r>
            <w:r>
              <w:rPr>
                <w:rFonts w:hint="eastAsia" w:ascii="国标宋体" w:hAnsi="国标宋体" w:eastAsia="国标宋体" w:cs="国标宋体"/>
                <w:sz w:val="28"/>
                <w:szCs w:val="28"/>
                <w:lang w:val="en-US" w:eastAsia="zh-CN"/>
              </w:rPr>
              <w:t>网络广播管理软件</w:t>
            </w:r>
            <w:r>
              <w:rPr>
                <w:rFonts w:hint="eastAsia" w:ascii="国标宋体" w:hAnsi="国标宋体" w:eastAsia="国标宋体" w:cs="国标宋体"/>
                <w:sz w:val="28"/>
                <w:szCs w:val="28"/>
              </w:rPr>
              <w:t>和一期广播系统的对接技术服务</w:t>
            </w:r>
            <w:r>
              <w:rPr>
                <w:rFonts w:hint="eastAsia" w:ascii="国标宋体" w:hAnsi="国标宋体" w:eastAsia="国标宋体" w:cs="国标宋体"/>
                <w:sz w:val="28"/>
                <w:szCs w:val="28"/>
                <w:lang w:eastAsia="zh-CN"/>
              </w:rPr>
              <w:t>。</w:t>
            </w:r>
          </w:p>
          <w:p w14:paraId="3585FEF2">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sz w:val="28"/>
                <w:szCs w:val="28"/>
              </w:rPr>
              <w:t>5.广播系统施工所需的电源线，网线等辅材</w:t>
            </w:r>
            <w:r>
              <w:rPr>
                <w:rFonts w:hint="eastAsia" w:ascii="国标宋体" w:hAnsi="国标宋体" w:eastAsia="国标宋体" w:cs="国标宋体"/>
                <w:sz w:val="28"/>
                <w:szCs w:val="28"/>
                <w:lang w:val="en-US" w:eastAsia="zh-CN"/>
              </w:rPr>
              <w:t>以及人工等费用</w:t>
            </w:r>
            <w:r>
              <w:rPr>
                <w:rFonts w:hint="eastAsia" w:ascii="国标宋体" w:hAnsi="国标宋体" w:eastAsia="国标宋体" w:cs="国标宋体"/>
                <w:sz w:val="28"/>
                <w:szCs w:val="28"/>
              </w:rPr>
              <w:t>。</w:t>
            </w:r>
          </w:p>
        </w:tc>
      </w:tr>
      <w:tr w14:paraId="3CFF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674F6C39">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16</w:t>
            </w:r>
          </w:p>
        </w:tc>
        <w:tc>
          <w:tcPr>
            <w:tcW w:w="1207" w:type="dxa"/>
            <w:noWrap w:val="0"/>
            <w:vAlign w:val="center"/>
          </w:tcPr>
          <w:p w14:paraId="5B0B99BB">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电子班牌系统集成服务</w:t>
            </w:r>
          </w:p>
        </w:tc>
        <w:tc>
          <w:tcPr>
            <w:tcW w:w="7530" w:type="dxa"/>
            <w:noWrap w:val="0"/>
            <w:vAlign w:val="center"/>
          </w:tcPr>
          <w:p w14:paraId="6D9E3633">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1.电子班牌100个点位的安装实施；</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2.电子班牌和电子班牌客户端分析软件的对接调试技术服务；</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3.电子班牌客户端分析软件安装部署实施工作；</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4.电子班牌和学校原有系统的对接调试的技术服务；</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sz w:val="28"/>
                <w:szCs w:val="28"/>
              </w:rPr>
              <w:t>5.电子班牌实施所需的电源线，网线等辅材</w:t>
            </w:r>
            <w:r>
              <w:rPr>
                <w:rFonts w:hint="eastAsia" w:ascii="国标宋体" w:hAnsi="国标宋体" w:eastAsia="国标宋体" w:cs="国标宋体"/>
                <w:sz w:val="28"/>
                <w:szCs w:val="28"/>
                <w:lang w:val="en-US" w:eastAsia="zh-CN"/>
              </w:rPr>
              <w:t>以及人工等费用</w:t>
            </w:r>
            <w:r>
              <w:rPr>
                <w:rFonts w:hint="eastAsia" w:ascii="国标宋体" w:hAnsi="国标宋体" w:eastAsia="国标宋体" w:cs="国标宋体"/>
                <w:sz w:val="28"/>
                <w:szCs w:val="28"/>
              </w:rPr>
              <w:t>。</w:t>
            </w:r>
          </w:p>
        </w:tc>
      </w:tr>
      <w:tr w14:paraId="5DB0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7C0BD3A0">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17</w:t>
            </w:r>
          </w:p>
        </w:tc>
        <w:tc>
          <w:tcPr>
            <w:tcW w:w="1207" w:type="dxa"/>
            <w:noWrap w:val="0"/>
            <w:vAlign w:val="center"/>
          </w:tcPr>
          <w:p w14:paraId="3799169F">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摄像头1</w:t>
            </w:r>
          </w:p>
        </w:tc>
        <w:tc>
          <w:tcPr>
            <w:tcW w:w="7530" w:type="dxa"/>
            <w:noWrap w:val="0"/>
            <w:vAlign w:val="center"/>
          </w:tcPr>
          <w:p w14:paraId="78B12F0D">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1.内置1颗GPU、2个麦克风、1个扬声器</w:t>
            </w:r>
            <w:r>
              <w:rPr>
                <w:rFonts w:hint="eastAsia" w:ascii="国标宋体" w:hAnsi="国标宋体" w:eastAsia="国标宋体" w:cs="国标宋体"/>
                <w:sz w:val="28"/>
                <w:szCs w:val="28"/>
                <w:lang w:eastAsia="zh-CN"/>
              </w:rPr>
              <w:t>。</w:t>
            </w:r>
          </w:p>
          <w:p w14:paraId="70321CFD">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2.最高分辨率可达600万像素，并在此分辨率下可输出30 fps实时图像，图像更流畅，支持透雾，支持宽动态120 dB</w:t>
            </w:r>
            <w:r>
              <w:rPr>
                <w:rFonts w:hint="eastAsia" w:ascii="国标宋体" w:hAnsi="国标宋体" w:eastAsia="国标宋体" w:cs="国标宋体"/>
                <w:sz w:val="28"/>
                <w:szCs w:val="28"/>
                <w:lang w:eastAsia="zh-CN"/>
              </w:rPr>
              <w:t>。</w:t>
            </w:r>
          </w:p>
          <w:p w14:paraId="7E3895F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3.防护等级：IP67</w:t>
            </w:r>
            <w:r>
              <w:rPr>
                <w:rFonts w:hint="eastAsia" w:ascii="国标宋体" w:hAnsi="国标宋体" w:eastAsia="国标宋体" w:cs="国标宋体"/>
                <w:sz w:val="28"/>
                <w:szCs w:val="28"/>
                <w:lang w:eastAsia="zh-CN"/>
              </w:rPr>
              <w:t>。</w:t>
            </w:r>
          </w:p>
          <w:p w14:paraId="179C6A3B">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4.具有不小于1/1.8"靶面尺寸</w:t>
            </w:r>
            <w:r>
              <w:rPr>
                <w:rFonts w:hint="eastAsia" w:ascii="国标宋体" w:hAnsi="国标宋体" w:eastAsia="国标宋体" w:cs="国标宋体"/>
                <w:sz w:val="28"/>
                <w:szCs w:val="28"/>
                <w:lang w:eastAsia="zh-CN"/>
              </w:rPr>
              <w:t>。</w:t>
            </w:r>
          </w:p>
          <w:p w14:paraId="2950915F">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5.最低照度彩色：0.001 lx，黑白:0.0001 lx</w:t>
            </w:r>
            <w:r>
              <w:rPr>
                <w:rFonts w:hint="eastAsia" w:ascii="国标宋体" w:hAnsi="国标宋体" w:eastAsia="国标宋体" w:cs="国标宋体"/>
                <w:sz w:val="28"/>
                <w:szCs w:val="28"/>
                <w:lang w:eastAsia="zh-CN"/>
              </w:rPr>
              <w:t>。</w:t>
            </w:r>
          </w:p>
          <w:p w14:paraId="490C3A4D">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6.镜头焦距不小于2.7mm~13.5mm</w:t>
            </w:r>
            <w:r>
              <w:rPr>
                <w:rFonts w:hint="eastAsia" w:ascii="国标宋体" w:hAnsi="国标宋体" w:eastAsia="国标宋体" w:cs="国标宋体"/>
                <w:sz w:val="28"/>
                <w:szCs w:val="28"/>
                <w:lang w:eastAsia="zh-CN"/>
              </w:rPr>
              <w:t>。</w:t>
            </w:r>
          </w:p>
          <w:p w14:paraId="25D64376">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7.设备支持输出3200×1800@25fps的码流</w:t>
            </w:r>
            <w:r>
              <w:rPr>
                <w:rFonts w:hint="eastAsia" w:ascii="国标宋体" w:hAnsi="国标宋体" w:eastAsia="国标宋体" w:cs="国标宋体"/>
                <w:sz w:val="28"/>
                <w:szCs w:val="28"/>
                <w:lang w:eastAsia="zh-CN"/>
              </w:rPr>
              <w:t>。</w:t>
            </w:r>
          </w:p>
          <w:p w14:paraId="302B6789">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8.视频压缩标准：主码流：H.265/H.264 ，子码流：H.265/H.264/MJPE</w:t>
            </w:r>
            <w:r>
              <w:rPr>
                <w:rFonts w:hint="eastAsia" w:ascii="国标宋体" w:hAnsi="国标宋体" w:eastAsia="国标宋体" w:cs="国标宋体"/>
                <w:sz w:val="28"/>
                <w:szCs w:val="28"/>
                <w:lang w:eastAsia="zh-CN"/>
              </w:rPr>
              <w:t>。</w:t>
            </w:r>
          </w:p>
          <w:p w14:paraId="6DF860FF">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9.具有1个RS485接口、1个报警输入接口、1个报警输出接口、1个音频输入接口、1个音频输出接口。</w:t>
            </w:r>
          </w:p>
          <w:p w14:paraId="70C00317">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10.当区域入侵、越界侦测报警产生时，可在设定的报警布防时间内触发联动声音报警及白光灯闪烁。</w:t>
            </w:r>
          </w:p>
          <w:p w14:paraId="492DC17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11.警戒音类型不小于11种，报警音量和重复次数可设置。</w:t>
            </w:r>
          </w:p>
          <w:p w14:paraId="04041E63">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sz w:val="28"/>
                <w:szCs w:val="28"/>
              </w:rPr>
              <w:t>★</w:t>
            </w:r>
            <w:r>
              <w:rPr>
                <w:rFonts w:hint="eastAsia" w:ascii="国标宋体" w:hAnsi="国标宋体" w:eastAsia="国标宋体" w:cs="国标宋体"/>
                <w:kern w:val="0"/>
                <w:sz w:val="28"/>
                <w:szCs w:val="28"/>
                <w:lang w:val="en-US" w:eastAsia="zh-CN" w:bidi="ar"/>
              </w:rPr>
              <w:t>12.</w:t>
            </w:r>
            <w:r>
              <w:rPr>
                <w:rFonts w:hint="eastAsia" w:ascii="国标宋体" w:hAnsi="国标宋体" w:eastAsia="国标宋体" w:cs="国标宋体"/>
                <w:sz w:val="28"/>
                <w:szCs w:val="28"/>
              </w:rPr>
              <w:t>为保证售后服务需提供制造厂家针对本项目的售后服务承诺函</w:t>
            </w:r>
            <w:r>
              <w:rPr>
                <w:rFonts w:hint="eastAsia" w:ascii="国标宋体" w:hAnsi="国标宋体" w:eastAsia="国标宋体" w:cs="国标宋体"/>
                <w:sz w:val="28"/>
                <w:szCs w:val="28"/>
                <w:lang w:eastAsia="zh-CN"/>
              </w:rPr>
              <w:t>。</w:t>
            </w:r>
          </w:p>
        </w:tc>
      </w:tr>
      <w:tr w14:paraId="43D1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4EF603A6">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18</w:t>
            </w:r>
          </w:p>
        </w:tc>
        <w:tc>
          <w:tcPr>
            <w:tcW w:w="1207" w:type="dxa"/>
            <w:noWrap w:val="0"/>
            <w:vAlign w:val="center"/>
          </w:tcPr>
          <w:p w14:paraId="3214B275">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摄像头2</w:t>
            </w:r>
          </w:p>
        </w:tc>
        <w:tc>
          <w:tcPr>
            <w:tcW w:w="7530" w:type="dxa"/>
            <w:noWrap w:val="0"/>
            <w:vAlign w:val="center"/>
          </w:tcPr>
          <w:p w14:paraId="15D93C2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1.支持音频异常侦测、区域入侵侦测、越界侦测、进入区域侦测、离开区域侦测，支持声音联动</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2.采用隐藏式灯珠设计，通过鳞甲密布排列形成的镜面反射出光，见光不见灯。增加发光面积，降低聚光效果，补光柔和均匀</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3.最高分辨率可达600万像素，并在此分辨率下可输出30 fps实时图像，图像更流畅</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4.支持透雾、支持宽动态120 dB</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5.支持开放型网络视频接口，ISAPI，GB/T28181-2016，ISUP5.0</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6.支持≥256 GB MicroSD/MicroSDHC/MicroSDXC卡存储</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7.支持10 M/100 M自适应以太网口</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8.支持≥2个内置麦克风，≥1个内置扬声器</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9.支持：1路音频输入，1路音频输出，1路报警输入，1路报警输出</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10.调节角度：水平：0°~355°，垂直：0~75°，旋转：0~355°</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11.具有不小于1/1.8"靶面尺寸</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12.PoE：802.3af，36 V~57 V，0.24 A~0.18 A，最大功耗：10.3 W</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 xml:space="preserve">13.恢复出厂设置：支持RESET按键，客户端或浏览器恢复 </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14.防护：IP67</w:t>
            </w:r>
            <w:r>
              <w:rPr>
                <w:rFonts w:hint="eastAsia" w:ascii="国标宋体" w:hAnsi="国标宋体" w:eastAsia="国标宋体" w:cs="国标宋体"/>
                <w:sz w:val="28"/>
                <w:szCs w:val="28"/>
                <w:lang w:eastAsia="zh-CN"/>
              </w:rPr>
              <w:t>。</w:t>
            </w:r>
          </w:p>
          <w:p w14:paraId="5348B7A7">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15.视频压缩标准：主码流：H.265/H.264 ，子码流：H.265/H.264。</w:t>
            </w:r>
          </w:p>
        </w:tc>
      </w:tr>
      <w:tr w14:paraId="7051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40A568B9">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19</w:t>
            </w:r>
          </w:p>
        </w:tc>
        <w:tc>
          <w:tcPr>
            <w:tcW w:w="1207" w:type="dxa"/>
            <w:noWrap w:val="0"/>
            <w:vAlign w:val="center"/>
          </w:tcPr>
          <w:p w14:paraId="19AA4F1C">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摄像头3</w:t>
            </w:r>
          </w:p>
        </w:tc>
        <w:tc>
          <w:tcPr>
            <w:tcW w:w="7530" w:type="dxa"/>
            <w:noWrap w:val="0"/>
            <w:vAlign w:val="center"/>
          </w:tcPr>
          <w:p w14:paraId="4F5F9B17">
            <w:pPr>
              <w:spacing w:line="279" w:lineRule="auto"/>
              <w:jc w:val="left"/>
              <w:textAlignment w:val="center"/>
              <w:rPr>
                <w:rFonts w:hint="eastAsia" w:ascii="国标宋体" w:hAnsi="国标宋体" w:eastAsia="国标宋体" w:cs="国标宋体"/>
                <w:color w:val="auto"/>
                <w:kern w:val="0"/>
                <w:sz w:val="28"/>
                <w:szCs w:val="28"/>
                <w:lang w:val="en-US" w:eastAsia="zh-CN" w:bidi="ar"/>
              </w:rPr>
            </w:pPr>
            <w:r>
              <w:rPr>
                <w:rFonts w:hint="eastAsia" w:ascii="国标宋体" w:hAnsi="国标宋体" w:eastAsia="国标宋体" w:cs="国标宋体"/>
                <w:color w:val="auto"/>
                <w:kern w:val="0"/>
                <w:sz w:val="28"/>
                <w:szCs w:val="28"/>
                <w:lang w:val="en-US" w:eastAsia="zh-CN" w:bidi="ar"/>
              </w:rPr>
              <w:t>1.400万半球型网络摄像机，支持3路码流，主码流视频分辨率与帧率2560×1440@25fps，子码流视频分辨率与帧率640×480@25fps，三码流视频分辨率1280×720</w:t>
            </w:r>
            <w:r>
              <w:rPr>
                <w:rFonts w:hint="eastAsia" w:ascii="国标宋体" w:hAnsi="国标宋体" w:eastAsia="国标宋体" w:cs="国标宋体"/>
                <w:sz w:val="28"/>
                <w:szCs w:val="28"/>
                <w:lang w:eastAsia="zh-CN"/>
              </w:rPr>
              <w:t>。</w:t>
            </w:r>
          </w:p>
          <w:p w14:paraId="696631CA">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color w:val="auto"/>
                <w:kern w:val="0"/>
                <w:sz w:val="28"/>
                <w:szCs w:val="28"/>
                <w:lang w:val="en-US" w:eastAsia="zh-CN" w:bidi="ar"/>
              </w:rPr>
              <w:t>2.最低照度彩色0.01lx，黑白0.001lx</w:t>
            </w:r>
            <w:r>
              <w:rPr>
                <w:rFonts w:hint="eastAsia" w:ascii="国标宋体" w:hAnsi="国标宋体" w:eastAsia="国标宋体" w:cs="国标宋体"/>
                <w:sz w:val="28"/>
                <w:szCs w:val="28"/>
                <w:lang w:eastAsia="zh-CN"/>
              </w:rPr>
              <w:t>。</w:t>
            </w:r>
            <w:r>
              <w:rPr>
                <w:rFonts w:hint="eastAsia" w:ascii="国标宋体" w:hAnsi="国标宋体" w:eastAsia="国标宋体" w:cs="国标宋体"/>
                <w:color w:val="auto"/>
                <w:kern w:val="0"/>
                <w:sz w:val="28"/>
                <w:szCs w:val="28"/>
                <w:lang w:val="en-US" w:eastAsia="zh-CN" w:bidi="ar"/>
              </w:rPr>
              <w:br w:type="textWrapping"/>
            </w:r>
            <w:r>
              <w:rPr>
                <w:rFonts w:hint="eastAsia" w:ascii="国标宋体" w:hAnsi="国标宋体" w:eastAsia="国标宋体" w:cs="国标宋体"/>
                <w:color w:val="auto"/>
                <w:sz w:val="28"/>
                <w:szCs w:val="28"/>
                <w:lang w:val="en-US" w:eastAsia="zh-CN"/>
              </w:rPr>
              <w:t>3</w:t>
            </w:r>
            <w:r>
              <w:rPr>
                <w:rFonts w:hint="eastAsia" w:ascii="国标宋体" w:hAnsi="国标宋体" w:eastAsia="国标宋体" w:cs="国标宋体"/>
                <w:color w:val="auto"/>
                <w:kern w:val="0"/>
                <w:sz w:val="28"/>
                <w:szCs w:val="28"/>
                <w:lang w:val="en-US" w:eastAsia="zh-CN" w:bidi="ar"/>
              </w:rPr>
              <w:t>.同一静止场景相同图像质量下设备在H.264或H.265编码方式时，开启智能编码功能和不开启智能编码相比，码率节约1/2</w:t>
            </w:r>
            <w:r>
              <w:rPr>
                <w:rFonts w:hint="eastAsia" w:ascii="国标宋体" w:hAnsi="国标宋体" w:eastAsia="国标宋体" w:cs="国标宋体"/>
                <w:sz w:val="28"/>
                <w:szCs w:val="28"/>
                <w:lang w:eastAsia="zh-CN"/>
              </w:rPr>
              <w:t>。</w:t>
            </w:r>
            <w:r>
              <w:rPr>
                <w:rFonts w:hint="eastAsia" w:ascii="国标宋体" w:hAnsi="国标宋体" w:eastAsia="国标宋体" w:cs="国标宋体"/>
                <w:color w:val="auto"/>
                <w:kern w:val="0"/>
                <w:sz w:val="28"/>
                <w:szCs w:val="28"/>
                <w:lang w:val="en-US" w:eastAsia="zh-CN" w:bidi="ar"/>
              </w:rPr>
              <w:br w:type="textWrapping"/>
            </w:r>
            <w:r>
              <w:rPr>
                <w:rFonts w:hint="eastAsia" w:ascii="国标宋体" w:hAnsi="国标宋体" w:eastAsia="国标宋体" w:cs="国标宋体"/>
                <w:color w:val="auto"/>
                <w:kern w:val="0"/>
                <w:sz w:val="28"/>
                <w:szCs w:val="28"/>
                <w:lang w:val="en-US" w:eastAsia="zh-CN" w:bidi="ar"/>
              </w:rPr>
              <w:t>4.支持SD卡热插拔，最大支持128GB SD卡</w:t>
            </w:r>
            <w:r>
              <w:rPr>
                <w:rFonts w:hint="eastAsia" w:ascii="国标宋体" w:hAnsi="国标宋体" w:eastAsia="国标宋体" w:cs="国标宋体"/>
                <w:sz w:val="28"/>
                <w:szCs w:val="28"/>
                <w:lang w:eastAsia="zh-CN"/>
              </w:rPr>
              <w:t>。</w:t>
            </w:r>
            <w:r>
              <w:rPr>
                <w:rFonts w:hint="eastAsia" w:ascii="国标宋体" w:hAnsi="国标宋体" w:eastAsia="国标宋体" w:cs="国标宋体"/>
                <w:color w:val="auto"/>
                <w:kern w:val="0"/>
                <w:sz w:val="28"/>
                <w:szCs w:val="28"/>
                <w:lang w:val="en-US" w:eastAsia="zh-CN" w:bidi="ar"/>
              </w:rPr>
              <w:br w:type="textWrapping"/>
            </w:r>
            <w:r>
              <w:rPr>
                <w:rFonts w:hint="eastAsia" w:ascii="国标宋体" w:hAnsi="国标宋体" w:eastAsia="国标宋体" w:cs="国标宋体"/>
                <w:color w:val="auto"/>
                <w:kern w:val="0"/>
                <w:sz w:val="28"/>
                <w:szCs w:val="28"/>
                <w:lang w:val="en-US" w:eastAsia="zh-CN" w:bidi="ar"/>
              </w:rPr>
              <w:t>5.具有1个RJ45网络接口，1个音频输入接口，1个音频输出接口，1个报警输入接口，1个报警输出接口</w:t>
            </w:r>
            <w:r>
              <w:rPr>
                <w:rFonts w:hint="eastAsia" w:ascii="国标宋体" w:hAnsi="国标宋体" w:eastAsia="国标宋体" w:cs="国标宋体"/>
                <w:sz w:val="28"/>
                <w:szCs w:val="28"/>
                <w:lang w:eastAsia="zh-CN"/>
              </w:rPr>
              <w:t>。</w:t>
            </w:r>
            <w:r>
              <w:rPr>
                <w:rFonts w:hint="eastAsia" w:ascii="国标宋体" w:hAnsi="国标宋体" w:eastAsia="国标宋体" w:cs="国标宋体"/>
                <w:color w:val="auto"/>
                <w:kern w:val="0"/>
                <w:sz w:val="28"/>
                <w:szCs w:val="28"/>
                <w:lang w:val="en-US" w:eastAsia="zh-CN" w:bidi="ar"/>
              </w:rPr>
              <w:br w:type="textWrapping"/>
            </w:r>
            <w:r>
              <w:rPr>
                <w:rFonts w:hint="eastAsia" w:ascii="国标宋体" w:hAnsi="国标宋体" w:eastAsia="国标宋体" w:cs="国标宋体"/>
                <w:color w:val="auto"/>
                <w:kern w:val="0"/>
                <w:sz w:val="28"/>
                <w:szCs w:val="28"/>
                <w:lang w:val="en-US" w:eastAsia="zh-CN" w:bidi="ar"/>
              </w:rPr>
              <w:t>6.支持PoE供电。</w:t>
            </w:r>
          </w:p>
        </w:tc>
      </w:tr>
      <w:tr w14:paraId="2591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7F4D160A">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20</w:t>
            </w:r>
          </w:p>
        </w:tc>
        <w:tc>
          <w:tcPr>
            <w:tcW w:w="1207" w:type="dxa"/>
            <w:noWrap w:val="0"/>
            <w:vAlign w:val="center"/>
          </w:tcPr>
          <w:p w14:paraId="2A135E57">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教育综合安防管理平台监控接入授权</w:t>
            </w:r>
          </w:p>
        </w:tc>
        <w:tc>
          <w:tcPr>
            <w:tcW w:w="7530" w:type="dxa"/>
            <w:noWrap w:val="0"/>
            <w:vAlign w:val="center"/>
          </w:tcPr>
          <w:p w14:paraId="5AB27721">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允许摄像头接入教育综合安防管理平台，方便管理使用，查看监控画面等。</w:t>
            </w:r>
          </w:p>
        </w:tc>
      </w:tr>
      <w:tr w14:paraId="2CA3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18FA487C">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21</w:t>
            </w:r>
          </w:p>
        </w:tc>
        <w:tc>
          <w:tcPr>
            <w:tcW w:w="1207" w:type="dxa"/>
            <w:noWrap w:val="0"/>
            <w:vAlign w:val="center"/>
          </w:tcPr>
          <w:p w14:paraId="51A46D8F">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网络摄像机录像设备</w:t>
            </w:r>
          </w:p>
        </w:tc>
        <w:tc>
          <w:tcPr>
            <w:tcW w:w="7530" w:type="dxa"/>
            <w:noWrap w:val="0"/>
            <w:vAlign w:val="center"/>
          </w:tcPr>
          <w:p w14:paraId="69A8ED2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设备配置：≥1颗64位多核处理器，≥8GB内存，内存支持扩展到≥256GB，内置SSD固态硬盘（可以扩展到4个SSD作为缓存盘），配置≥8个风扇，风扇支持热插拔并可冗余温控调速；支持热插拔1+1AC220V电源或1+1直流冗余电源供电</w:t>
            </w:r>
            <w:r>
              <w:rPr>
                <w:rFonts w:hint="eastAsia" w:ascii="国标宋体" w:hAnsi="国标宋体" w:eastAsia="国标宋体" w:cs="国标宋体"/>
                <w:sz w:val="28"/>
                <w:szCs w:val="28"/>
                <w:lang w:eastAsia="zh-CN"/>
              </w:rPr>
              <w:t>。</w:t>
            </w:r>
          </w:p>
          <w:p w14:paraId="4CB8095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2.设备标配：≥4个2.5Gb网口，支持2个前置 USB2.0接口、2个后置USB3.0接口，支持1个前置VGA接口、1个后置HDMI接口，支持1个RS-232串口，支持4个PCI-E扩展槽</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5FEC1986">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3.具有72个硬盘热插拔插槽；支持硬盘热插拔设备在读写数据时，热插拔设备内的任意块硬盘，设备正常运行不宕机，硬盘不损坏，数据不丢失，业务不中断</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52E18DCD">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4.设备具备1个定位灯、1个电源灯、1个设备报警灯、1个就绪灯、1个网络状态灯、1个系统盘状态灯、1个硬盘状态灯，机箱具备防尘滤网，采用双立柱防震设计。设备左右侧面各2个抬手，具备前面板抽拉标签卡</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24AABEAC">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5.每个控制单元支持双系统应用，外置系统盘支持RAID1模式，系统盘支持热插拔，当主系统出现故障时，备用系统可接管工作；支持系统盘为独立的2块HDD（SATA、SAS）或SSD盘，组成RAID1</w:t>
            </w:r>
            <w:r>
              <w:rPr>
                <w:rFonts w:hint="eastAsia" w:ascii="国标宋体" w:hAnsi="国标宋体" w:eastAsia="国标宋体" w:cs="国标宋体"/>
                <w:sz w:val="28"/>
                <w:szCs w:val="28"/>
                <w:lang w:eastAsia="zh-CN"/>
              </w:rPr>
              <w:t>。</w:t>
            </w:r>
          </w:p>
          <w:p w14:paraId="59CEF8B5">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6.可接入2T/3T/4T/6T/8T/10T/12T/14T/16T/18T，SATA/SAS硬盘；支持NL-SAS 硬盘、HDD硬盘、SSD硬盘、氦气硬盘、空气硬盘；支持 CMR或SMR硬盘；支持硬盘交错/分时启动</w:t>
            </w:r>
            <w:r>
              <w:rPr>
                <w:rFonts w:hint="eastAsia" w:ascii="国标宋体" w:hAnsi="国标宋体" w:eastAsia="国标宋体" w:cs="国标宋体"/>
                <w:sz w:val="28"/>
                <w:szCs w:val="28"/>
                <w:lang w:eastAsia="zh-CN"/>
              </w:rPr>
              <w:t>。</w:t>
            </w:r>
          </w:p>
          <w:p w14:paraId="74D566A1">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7.自动识别磁盘的剩余空间容量，可根据当前的磁盘剩余空间、码流、存储时长等信息，计算剩余空间可存储的录像时长；可根据用户的数据存储需求，划分多个容量不同的逻辑卷，并支持在线空间扩展、克隆、快照，存储业务正常；可划分1024个逻辑资源卷，单个逻辑资源卷容量为32TB，并可扩容</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4CD3E3B1">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8.可对多个域内的设备进行管理，域内所有存储节点可自动识别，每个域支持1-16个存储节点</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0C4A5E59">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9.支持视音频、图片、智能数据流进行混合直存，无须存储服务器和图片服务器的参与，平台服务器宕机时，存储业务正常；支持Onvif视频流直存模式；前端网络摄像机和设备之间可直接通过iSCSI协议进行块存储</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0184CBB4">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 xml:space="preserve">10.支持 ONVIF、PSIA、TCP/IP、UDP、SIP、SIP2.0、RTSP、RTP、RTCP、iSCSI、CIFS(SMB)、NFS、FTP、HTTP、AFP、RSYNC、SNMP、IPV4、IPV6、HLS、S3、OSS等协议，支持IP组播。 </w:t>
            </w:r>
          </w:p>
          <w:p w14:paraId="1E013AB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11.能预录报警触发前1-40min的视频录像；当录像视频流发生丢失5s以上可在日志中记录报警信息。</w:t>
            </w:r>
          </w:p>
          <w:p w14:paraId="53EAC305">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 xml:space="preserve">12.支持纠删码技术，多台存储设备组建网络RAID，设置为负载均衡；单台或多台存储设备组建网络RAID，允许每组RAID中任意1-18个磁盘发生故障，数据不丢失，存储服务不中断；允许每组RAID中任意20块硬盘发生故障，业务不中断。 </w:t>
            </w:r>
          </w:p>
          <w:p w14:paraId="146D7E17">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 xml:space="preserve">13.提供多设备同步升级功能，可以通过一键式操作对整个局域网内的所有设备同步升级。 </w:t>
            </w:r>
          </w:p>
          <w:p w14:paraId="7A0EC7C2">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 xml:space="preserve">14.可在操作界面查看数据重构状态，样机的磁盘或节点离线并重新插回后，可在界面显示离线磁盘或节点的数据重构过程，离线前数据不丢失。 </w:t>
            </w:r>
          </w:p>
          <w:p w14:paraId="0293C359">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15.增加磁盘或存储节点后，数据可自动迁移到新增的磁盘中，可自动配置负载均衡，存储业务不中断，数据不丢失。</w:t>
            </w:r>
          </w:p>
          <w:p w14:paraId="46A5F4A5">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 xml:space="preserve">16.支持按照存储空间进行循环覆盖；支持对每个通道进行不同周期的循环覆盖策略。 </w:t>
            </w:r>
          </w:p>
          <w:p w14:paraId="254A9015">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 xml:space="preserve">17.支持本地文件存储，支持本地文件的上传、下载功能。 </w:t>
            </w:r>
          </w:p>
          <w:p w14:paraId="4ADED1F5">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 xml:space="preserve">18.设备支持版本回退功能，在当前版本出现故障或操作失误后，可进行回退到历史版本，回退后录像正常回放，且历史录像完整。 </w:t>
            </w:r>
          </w:p>
          <w:p w14:paraId="79E7296D">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 xml:space="preserve">19.设备支持硬盘的多级工作模式，包括性能模式、空闲模式（A\B\C，A：硬盘短时空闲，可以正常响应IO；B：较多空闲，磁头不再移动，硬盘满转；C:硬盘完全空闲，磁头不再移动，硬盘降速）、休眠模式（硬盘不再旋转，新下发IO需要唤醒）。 </w:t>
            </w:r>
          </w:p>
          <w:p w14:paraId="342D6321">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 xml:space="preserve">20.支持配置多个录像卷、图片卷、文件卷，支持不同的卷，配置不同的覆盖策略。 </w:t>
            </w:r>
          </w:p>
          <w:p w14:paraId="098BC0A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21.通过前置灯状态，可以快速判断关键部件的异常状态：</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 xml:space="preserve">(1)可通过设备定位灯，在多台设备中快速定位某一台设备；(2)设备正常时报警灯不亮；异常时报警灯根据不同报警级别（紧急、严重、警告）进行不同频率的显示；(3)当出现网络不通、网口降速，IP地址冲突，MAC冲突等异常情况时，网络灯红色常亮，故障恢复后，恢复为正常状态；(4)出现任意一个系统卡缺失、系统卡错误，系统卡空间不足的情况时，状态灯红色常亮进行预警。故障恢复后，恢复为正常状态。 </w:t>
            </w:r>
          </w:p>
          <w:p w14:paraId="0AFAD9AA">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22.BMC支持复杂密码，设备首次使用默认密码登录BMC时，提示修改密码，并且需要强制修改完密码后重新登陆，否则无法进入BMC web。</w:t>
            </w:r>
          </w:p>
        </w:tc>
      </w:tr>
      <w:tr w14:paraId="1D69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63247C12">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22</w:t>
            </w:r>
          </w:p>
        </w:tc>
        <w:tc>
          <w:tcPr>
            <w:tcW w:w="1207" w:type="dxa"/>
            <w:noWrap w:val="0"/>
            <w:vAlign w:val="center"/>
          </w:tcPr>
          <w:p w14:paraId="3B52F38E">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三层千兆交换机</w:t>
            </w:r>
          </w:p>
        </w:tc>
        <w:tc>
          <w:tcPr>
            <w:tcW w:w="7530" w:type="dxa"/>
            <w:noWrap w:val="0"/>
            <w:vAlign w:val="center"/>
          </w:tcPr>
          <w:p w14:paraId="0D98299B">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1.可用千兆光接口数量≥24，非复用千兆电接口数量≥8，可用万兆光接口数量≥6</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4BDB5D33">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2.支持模块化电源数量≥2（本次配置电源数量=1），支持风扇数量≥2，支持独立的console管理串口</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57D74898">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3.交换容量≥688 Gbps/6.88Tbps，包转发率≥171Mpps/309Mpps</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1368749E">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4.支持OSPF FRR 功能</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5DBA004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5.支持802.1X认证、Portal认证、Triple 认证功能</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64E2DAD9">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6.支持NQA功能，NQA能够正常探测</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6F539BC2">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7.支持IRF本地负载分担、IRF单点管理功能</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5354698E">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8.支持CPU保护功能</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1DA9B08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9.备支持BFD for IPv4路由功能、支持BFD for IPv6路由功能</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19C4B6A3">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10.设备支持多个配置文件本地保存，支持配置回滚</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19E4A6E7">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11.支持命令行(CLI)配置</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24BBD8A2">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12.支持IPv4路由≥12K条；IPv6路由≥4K条</w:t>
            </w:r>
            <w:r>
              <w:rPr>
                <w:rFonts w:hint="eastAsia" w:ascii="国标宋体" w:hAnsi="国标宋体" w:eastAsia="国标宋体" w:cs="国标宋体"/>
                <w:sz w:val="28"/>
                <w:szCs w:val="28"/>
                <w:lang w:eastAsia="zh-CN"/>
              </w:rPr>
              <w:t>。</w:t>
            </w:r>
          </w:p>
        </w:tc>
      </w:tr>
      <w:tr w14:paraId="5933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76AEB92F">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23</w:t>
            </w:r>
          </w:p>
        </w:tc>
        <w:tc>
          <w:tcPr>
            <w:tcW w:w="1207" w:type="dxa"/>
            <w:noWrap w:val="0"/>
            <w:vAlign w:val="center"/>
          </w:tcPr>
          <w:p w14:paraId="4E0C0B24">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POE交换机</w:t>
            </w:r>
          </w:p>
        </w:tc>
        <w:tc>
          <w:tcPr>
            <w:tcW w:w="7530" w:type="dxa"/>
            <w:noWrap w:val="0"/>
            <w:vAlign w:val="center"/>
          </w:tcPr>
          <w:p w14:paraId="45D5AC74">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1.配置：可用千兆PoE电口数量≥24，千兆光口数量≥2</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35F52B21">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2.交换容量≥56Gbps</w:t>
            </w:r>
            <w:r>
              <w:rPr>
                <w:rFonts w:hint="eastAsia" w:ascii="国标宋体" w:hAnsi="国标宋体" w:eastAsia="国标宋体" w:cs="国标宋体"/>
                <w:sz w:val="28"/>
                <w:szCs w:val="28"/>
                <w:lang w:eastAsia="zh-CN"/>
              </w:rPr>
              <w:t>。</w:t>
            </w:r>
          </w:p>
          <w:p w14:paraId="3C35B03E">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3.转发性能≥41.67Mpps</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p>
          <w:p w14:paraId="62392C8A">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4.支持通过管理平台和手机APP对交换机进行POE功率管理，包括监控整机/端口功率，开启/关闭POE功能，支持自适应802.3af/at供电标准，整机最大输出功率≥370W，支持POE 过载保护/过压保护功能，支持POE上电/下电功率管理功能，支持POE看门狗功能</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5.支持链路聚合、QoS、STP/RSTP、端口镜像、端口隔离、风暴抑制功能，支持SNMP管理、LLDP功能，支持SNMP管理、LLDP功能</w:t>
            </w:r>
            <w:r>
              <w:rPr>
                <w:rFonts w:hint="eastAsia" w:ascii="国标宋体" w:hAnsi="国标宋体" w:eastAsia="国标宋体" w:cs="国标宋体"/>
                <w:sz w:val="28"/>
                <w:szCs w:val="28"/>
                <w:lang w:eastAsia="zh-CN"/>
              </w:rPr>
              <w:t>。</w:t>
            </w:r>
            <w:r>
              <w:rPr>
                <w:rFonts w:hint="eastAsia" w:ascii="国标宋体" w:hAnsi="国标宋体" w:eastAsia="国标宋体" w:cs="国标宋体"/>
                <w:kern w:val="0"/>
                <w:sz w:val="28"/>
                <w:szCs w:val="28"/>
                <w:lang w:val="en-US" w:eastAsia="zh-CN" w:bidi="ar"/>
              </w:rPr>
              <w:t xml:space="preserve"> </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6.支持通过管理平台和手机APP展示并管理交换机的拓扑，交换机支持不同拓扑连接方式，包括网线连接、光纤连接、无线连接，支持在网络拓扑中展示交换机详情，包括基本信息、交换机性能使用信息、交换机面板状态、端口信息</w:t>
            </w:r>
            <w:r>
              <w:rPr>
                <w:rFonts w:hint="eastAsia" w:ascii="国标宋体" w:hAnsi="国标宋体" w:eastAsia="国标宋体" w:cs="国标宋体"/>
                <w:sz w:val="28"/>
                <w:szCs w:val="28"/>
                <w:lang w:eastAsia="zh-CN"/>
              </w:rPr>
              <w:t>。</w:t>
            </w:r>
          </w:p>
        </w:tc>
      </w:tr>
      <w:tr w14:paraId="726B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0AE29784">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24</w:t>
            </w:r>
          </w:p>
        </w:tc>
        <w:tc>
          <w:tcPr>
            <w:tcW w:w="1207" w:type="dxa"/>
            <w:noWrap w:val="0"/>
            <w:vAlign w:val="center"/>
          </w:tcPr>
          <w:p w14:paraId="266B8325">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光模块</w:t>
            </w:r>
          </w:p>
        </w:tc>
        <w:tc>
          <w:tcPr>
            <w:tcW w:w="7530" w:type="dxa"/>
            <w:noWrap w:val="0"/>
            <w:vAlign w:val="center"/>
          </w:tcPr>
          <w:p w14:paraId="2D1E8541">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千兆20公里单模双纤模块，不分收发，TX1310nm/1.25G，</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RX1310nm/1.25G，LC，。</w:t>
            </w:r>
          </w:p>
        </w:tc>
      </w:tr>
      <w:tr w14:paraId="667A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1DBD2DCC">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25</w:t>
            </w:r>
          </w:p>
        </w:tc>
        <w:tc>
          <w:tcPr>
            <w:tcW w:w="1207" w:type="dxa"/>
            <w:noWrap w:val="0"/>
            <w:vAlign w:val="center"/>
          </w:tcPr>
          <w:p w14:paraId="0CE0E7A0">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紧急报警智能前端机</w:t>
            </w:r>
          </w:p>
        </w:tc>
        <w:tc>
          <w:tcPr>
            <w:tcW w:w="7530" w:type="dxa"/>
            <w:noWrap w:val="0"/>
            <w:vAlign w:val="center"/>
          </w:tcPr>
          <w:p w14:paraId="1130AE7D">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1.</w:t>
            </w:r>
            <w:r>
              <w:rPr>
                <w:rFonts w:hint="eastAsia" w:ascii="国标宋体" w:hAnsi="国标宋体" w:eastAsia="国标宋体" w:cs="国标宋体"/>
                <w:kern w:val="0"/>
                <w:sz w:val="28"/>
                <w:szCs w:val="28"/>
                <w:lang w:bidi="ar"/>
              </w:rPr>
              <w:t>报警输入≥2路</w:t>
            </w:r>
            <w:r>
              <w:rPr>
                <w:rFonts w:hint="eastAsia" w:ascii="国标宋体" w:hAnsi="国标宋体" w:eastAsia="国标宋体" w:cs="国标宋体"/>
                <w:sz w:val="28"/>
                <w:szCs w:val="28"/>
                <w:lang w:eastAsia="zh-CN"/>
              </w:rPr>
              <w:t>。</w:t>
            </w:r>
          </w:p>
          <w:p w14:paraId="52065B8D">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2.</w:t>
            </w:r>
            <w:r>
              <w:rPr>
                <w:rFonts w:hint="eastAsia" w:ascii="国标宋体" w:hAnsi="国标宋体" w:eastAsia="国标宋体" w:cs="国标宋体"/>
                <w:kern w:val="0"/>
                <w:sz w:val="28"/>
                <w:szCs w:val="28"/>
                <w:lang w:bidi="ar"/>
              </w:rPr>
              <w:t>报警输出≥2路</w:t>
            </w:r>
            <w:r>
              <w:rPr>
                <w:rFonts w:hint="eastAsia" w:ascii="国标宋体" w:hAnsi="国标宋体" w:eastAsia="国标宋体" w:cs="国标宋体"/>
                <w:kern w:val="0"/>
                <w:sz w:val="28"/>
                <w:szCs w:val="28"/>
                <w:lang w:eastAsia="zh-CN" w:bidi="ar"/>
              </w:rPr>
              <w:t>。</w:t>
            </w:r>
          </w:p>
          <w:p w14:paraId="68F38E2F">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3.</w:t>
            </w:r>
            <w:r>
              <w:rPr>
                <w:rFonts w:hint="eastAsia" w:ascii="国标宋体" w:hAnsi="国标宋体" w:eastAsia="国标宋体" w:cs="国标宋体"/>
                <w:kern w:val="0"/>
                <w:sz w:val="28"/>
                <w:szCs w:val="28"/>
                <w:lang w:bidi="ar"/>
              </w:rPr>
              <w:t>网络接口≥2个10M/100M自适应网口</w:t>
            </w:r>
            <w:r>
              <w:rPr>
                <w:rFonts w:hint="eastAsia" w:ascii="国标宋体" w:hAnsi="国标宋体" w:eastAsia="国标宋体" w:cs="国标宋体"/>
                <w:kern w:val="0"/>
                <w:sz w:val="28"/>
                <w:szCs w:val="28"/>
                <w:lang w:eastAsia="zh-CN" w:bidi="ar"/>
              </w:rPr>
              <w:t>。</w:t>
            </w:r>
          </w:p>
          <w:p w14:paraId="0AA05BFC">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4.</w:t>
            </w:r>
            <w:r>
              <w:rPr>
                <w:rFonts w:hint="eastAsia" w:ascii="国标宋体" w:hAnsi="国标宋体" w:eastAsia="国标宋体" w:cs="国标宋体"/>
                <w:kern w:val="0"/>
                <w:sz w:val="28"/>
                <w:szCs w:val="28"/>
                <w:lang w:bidi="ar"/>
              </w:rPr>
              <w:t>视频分辨率不低于2560*1440</w:t>
            </w:r>
            <w:r>
              <w:rPr>
                <w:rFonts w:hint="eastAsia" w:ascii="国标宋体" w:hAnsi="国标宋体" w:eastAsia="国标宋体" w:cs="国标宋体"/>
                <w:kern w:val="0"/>
                <w:sz w:val="28"/>
                <w:szCs w:val="28"/>
                <w:lang w:eastAsia="zh-CN" w:bidi="ar"/>
              </w:rPr>
              <w:t>。</w:t>
            </w:r>
          </w:p>
          <w:p w14:paraId="2E6126D3">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5.</w:t>
            </w:r>
            <w:r>
              <w:rPr>
                <w:rFonts w:hint="eastAsia" w:ascii="国标宋体" w:hAnsi="国标宋体" w:eastAsia="国标宋体" w:cs="国标宋体"/>
                <w:kern w:val="0"/>
                <w:sz w:val="28"/>
                <w:szCs w:val="28"/>
                <w:lang w:bidi="ar"/>
              </w:rPr>
              <w:t>音频接口≥支持外接1路3.5mm音频插口用于外接音频输入</w:t>
            </w:r>
            <w:r>
              <w:rPr>
                <w:rFonts w:hint="eastAsia" w:ascii="国标宋体" w:hAnsi="国标宋体" w:eastAsia="国标宋体" w:cs="国标宋体"/>
                <w:kern w:val="0"/>
                <w:sz w:val="28"/>
                <w:szCs w:val="28"/>
                <w:lang w:eastAsia="zh-CN" w:bidi="ar"/>
              </w:rPr>
              <w:t>。</w:t>
            </w:r>
          </w:p>
          <w:p w14:paraId="0CA1EEB5">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6.</w:t>
            </w:r>
            <w:r>
              <w:rPr>
                <w:rFonts w:hint="eastAsia" w:ascii="国标宋体" w:hAnsi="国标宋体" w:eastAsia="国标宋体" w:cs="国标宋体"/>
                <w:kern w:val="0"/>
                <w:sz w:val="28"/>
                <w:szCs w:val="28"/>
                <w:lang w:bidi="ar"/>
              </w:rPr>
              <w:t>支持外接不低于1路3.5mm音频插口用于外接音频输出</w:t>
            </w:r>
            <w:r>
              <w:rPr>
                <w:rFonts w:hint="eastAsia" w:ascii="国标宋体" w:hAnsi="国标宋体" w:eastAsia="国标宋体" w:cs="国标宋体"/>
                <w:kern w:val="0"/>
                <w:sz w:val="28"/>
                <w:szCs w:val="28"/>
                <w:lang w:eastAsia="zh-CN" w:bidi="ar"/>
              </w:rPr>
              <w:t>。</w:t>
            </w:r>
          </w:p>
          <w:p w14:paraId="1DF7D5DE">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7.</w:t>
            </w:r>
            <w:r>
              <w:rPr>
                <w:rFonts w:hint="eastAsia" w:ascii="国标宋体" w:hAnsi="国标宋体" w:eastAsia="国标宋体" w:cs="国标宋体"/>
                <w:kern w:val="0"/>
                <w:sz w:val="28"/>
                <w:szCs w:val="28"/>
                <w:lang w:bidi="ar"/>
              </w:rPr>
              <w:t>SD卡：标准Micro SD卡插槽，支持 Micro SD/SDHC/SDXC卡（支持256G）</w:t>
            </w:r>
            <w:r>
              <w:rPr>
                <w:rFonts w:hint="eastAsia" w:ascii="国标宋体" w:hAnsi="国标宋体" w:eastAsia="国标宋体" w:cs="国标宋体"/>
                <w:kern w:val="0"/>
                <w:sz w:val="28"/>
                <w:szCs w:val="28"/>
                <w:lang w:eastAsia="zh-CN" w:bidi="ar"/>
              </w:rPr>
              <w:t>。</w:t>
            </w:r>
          </w:p>
          <w:p w14:paraId="3F26F6E9">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8.</w:t>
            </w:r>
            <w:r>
              <w:rPr>
                <w:rFonts w:hint="eastAsia" w:ascii="国标宋体" w:hAnsi="国标宋体" w:eastAsia="国标宋体" w:cs="国标宋体"/>
                <w:kern w:val="0"/>
                <w:sz w:val="28"/>
                <w:szCs w:val="28"/>
                <w:lang w:bidi="ar"/>
              </w:rPr>
              <w:t>音频输出≥内置3W扬声器</w:t>
            </w:r>
            <w:r>
              <w:rPr>
                <w:rFonts w:hint="eastAsia" w:ascii="国标宋体" w:hAnsi="国标宋体" w:eastAsia="国标宋体" w:cs="国标宋体"/>
                <w:kern w:val="0"/>
                <w:sz w:val="28"/>
                <w:szCs w:val="28"/>
                <w:lang w:eastAsia="zh-CN" w:bidi="ar"/>
              </w:rPr>
              <w:t>。</w:t>
            </w:r>
            <w:r>
              <w:rPr>
                <w:rFonts w:hint="eastAsia" w:ascii="国标宋体" w:hAnsi="国标宋体" w:eastAsia="国标宋体" w:cs="国标宋体"/>
                <w:kern w:val="0"/>
                <w:sz w:val="28"/>
                <w:szCs w:val="28"/>
                <w:lang w:bidi="ar"/>
              </w:rPr>
              <w:t xml:space="preserve"> </w:t>
            </w:r>
          </w:p>
          <w:p w14:paraId="5ECC2FDE">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9.</w:t>
            </w:r>
            <w:r>
              <w:rPr>
                <w:rFonts w:hint="eastAsia" w:ascii="国标宋体" w:hAnsi="国标宋体" w:eastAsia="国标宋体" w:cs="国标宋体"/>
                <w:kern w:val="0"/>
                <w:sz w:val="28"/>
                <w:szCs w:val="28"/>
                <w:lang w:bidi="ar"/>
              </w:rPr>
              <w:t>视频压缩标准：H.264;H.265</w:t>
            </w:r>
            <w:r>
              <w:rPr>
                <w:rFonts w:hint="eastAsia" w:ascii="国标宋体" w:hAnsi="国标宋体" w:eastAsia="国标宋体" w:cs="国标宋体"/>
                <w:kern w:val="0"/>
                <w:sz w:val="28"/>
                <w:szCs w:val="28"/>
                <w:lang w:eastAsia="zh-CN" w:bidi="ar"/>
              </w:rPr>
              <w:t>。</w:t>
            </w:r>
          </w:p>
          <w:p w14:paraId="45E35E20">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10.</w:t>
            </w:r>
            <w:r>
              <w:rPr>
                <w:rFonts w:hint="eastAsia" w:ascii="国标宋体" w:hAnsi="国标宋体" w:eastAsia="国标宋体" w:cs="国标宋体"/>
                <w:kern w:val="0"/>
                <w:sz w:val="28"/>
                <w:szCs w:val="28"/>
                <w:lang w:bidi="ar"/>
              </w:rPr>
              <w:t>帧率≥帧率25fps</w:t>
            </w:r>
            <w:r>
              <w:rPr>
                <w:rFonts w:hint="eastAsia" w:ascii="国标宋体" w:hAnsi="国标宋体" w:eastAsia="国标宋体" w:cs="国标宋体"/>
                <w:kern w:val="0"/>
                <w:sz w:val="28"/>
                <w:szCs w:val="28"/>
                <w:lang w:eastAsia="zh-CN" w:bidi="ar"/>
              </w:rPr>
              <w:t>。</w:t>
            </w:r>
          </w:p>
          <w:p w14:paraId="6C3AA336">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11.</w:t>
            </w:r>
            <w:r>
              <w:rPr>
                <w:rFonts w:hint="eastAsia" w:ascii="国标宋体" w:hAnsi="国标宋体" w:eastAsia="国标宋体" w:cs="国标宋体"/>
                <w:kern w:val="0"/>
                <w:sz w:val="28"/>
                <w:szCs w:val="28"/>
                <w:lang w:bidi="ar"/>
              </w:rPr>
              <w:t>镜头视场角≥水平视场角:106°</w:t>
            </w:r>
            <w:r>
              <w:rPr>
                <w:rFonts w:hint="eastAsia" w:ascii="国标宋体" w:hAnsi="国标宋体" w:eastAsia="国标宋体" w:cs="国标宋体"/>
                <w:kern w:val="0"/>
                <w:sz w:val="28"/>
                <w:szCs w:val="28"/>
                <w:lang w:eastAsia="zh-CN" w:bidi="ar"/>
              </w:rPr>
              <w:t>。</w:t>
            </w:r>
          </w:p>
          <w:p w14:paraId="3985544A">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12.</w:t>
            </w:r>
            <w:r>
              <w:rPr>
                <w:rFonts w:hint="eastAsia" w:ascii="国标宋体" w:hAnsi="国标宋体" w:eastAsia="国标宋体" w:cs="国标宋体"/>
                <w:kern w:val="0"/>
                <w:sz w:val="28"/>
                <w:szCs w:val="28"/>
                <w:lang w:bidi="ar"/>
              </w:rPr>
              <w:t>补光方式：红外补光</w:t>
            </w:r>
            <w:r>
              <w:rPr>
                <w:rFonts w:hint="eastAsia" w:ascii="国标宋体" w:hAnsi="国标宋体" w:eastAsia="国标宋体" w:cs="国标宋体"/>
                <w:kern w:val="0"/>
                <w:sz w:val="28"/>
                <w:szCs w:val="28"/>
                <w:lang w:eastAsia="zh-CN" w:bidi="ar"/>
              </w:rPr>
              <w:t>。</w:t>
            </w:r>
          </w:p>
          <w:p w14:paraId="62EE7BB1">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13.</w:t>
            </w:r>
            <w:r>
              <w:rPr>
                <w:rFonts w:hint="eastAsia" w:ascii="国标宋体" w:hAnsi="国标宋体" w:eastAsia="国标宋体" w:cs="国标宋体"/>
                <w:kern w:val="0"/>
                <w:sz w:val="28"/>
                <w:szCs w:val="28"/>
                <w:lang w:bidi="ar"/>
              </w:rPr>
              <w:t xml:space="preserve">日夜转换模式：ICR红外滤片式自动切换 </w:t>
            </w:r>
            <w:r>
              <w:rPr>
                <w:rFonts w:hint="eastAsia" w:ascii="国标宋体" w:hAnsi="国标宋体" w:eastAsia="国标宋体" w:cs="国标宋体"/>
                <w:kern w:val="0"/>
                <w:sz w:val="28"/>
                <w:szCs w:val="28"/>
                <w:lang w:eastAsia="zh-CN" w:bidi="ar"/>
              </w:rPr>
              <w:t>。</w:t>
            </w:r>
          </w:p>
          <w:p w14:paraId="4AB686F3">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14.</w:t>
            </w:r>
            <w:r>
              <w:rPr>
                <w:rFonts w:hint="eastAsia" w:ascii="国标宋体" w:hAnsi="国标宋体" w:eastAsia="国标宋体" w:cs="国标宋体"/>
                <w:kern w:val="0"/>
                <w:sz w:val="28"/>
                <w:szCs w:val="28"/>
                <w:lang w:bidi="ar"/>
              </w:rPr>
              <w:t>内置不低于4路硅基全指向麦克风</w:t>
            </w:r>
            <w:r>
              <w:rPr>
                <w:rFonts w:hint="eastAsia" w:ascii="国标宋体" w:hAnsi="国标宋体" w:eastAsia="国标宋体" w:cs="国标宋体"/>
                <w:kern w:val="0"/>
                <w:sz w:val="28"/>
                <w:szCs w:val="28"/>
                <w:lang w:eastAsia="zh-CN" w:bidi="ar"/>
              </w:rPr>
              <w:t>。</w:t>
            </w:r>
          </w:p>
          <w:p w14:paraId="33CB6030">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15.</w:t>
            </w:r>
            <w:r>
              <w:rPr>
                <w:rFonts w:hint="eastAsia" w:ascii="国标宋体" w:hAnsi="国标宋体" w:eastAsia="国标宋体" w:cs="国标宋体"/>
                <w:kern w:val="0"/>
                <w:sz w:val="28"/>
                <w:szCs w:val="28"/>
                <w:lang w:bidi="ar"/>
              </w:rPr>
              <w:t>支持外接不低于1路3.5mm音频插口用于外接音频输入</w:t>
            </w:r>
            <w:r>
              <w:rPr>
                <w:rFonts w:hint="eastAsia" w:ascii="国标宋体" w:hAnsi="国标宋体" w:eastAsia="国标宋体" w:cs="国标宋体"/>
                <w:kern w:val="0"/>
                <w:sz w:val="28"/>
                <w:szCs w:val="28"/>
                <w:lang w:val="en-US" w:eastAsia="zh-CN" w:bidi="ar"/>
              </w:rPr>
              <w:t>和输出</w:t>
            </w:r>
            <w:r>
              <w:rPr>
                <w:rFonts w:hint="eastAsia" w:ascii="国标宋体" w:hAnsi="国标宋体" w:eastAsia="国标宋体" w:cs="国标宋体"/>
                <w:kern w:val="0"/>
                <w:sz w:val="28"/>
                <w:szCs w:val="28"/>
                <w:lang w:eastAsia="zh-CN" w:bidi="ar"/>
              </w:rPr>
              <w:t>。</w:t>
            </w:r>
          </w:p>
          <w:p w14:paraId="1F75818F">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16.</w:t>
            </w:r>
            <w:r>
              <w:rPr>
                <w:rFonts w:hint="eastAsia" w:ascii="国标宋体" w:hAnsi="国标宋体" w:eastAsia="国标宋体" w:cs="国标宋体"/>
                <w:kern w:val="0"/>
                <w:sz w:val="28"/>
                <w:szCs w:val="28"/>
                <w:lang w:bidi="ar"/>
              </w:rPr>
              <w:t>设备应支持关键词语音报警功能</w:t>
            </w:r>
            <w:r>
              <w:rPr>
                <w:rFonts w:hint="eastAsia" w:ascii="国标宋体" w:hAnsi="国标宋体" w:eastAsia="国标宋体" w:cs="国标宋体"/>
                <w:kern w:val="0"/>
                <w:sz w:val="28"/>
                <w:szCs w:val="28"/>
                <w:lang w:eastAsia="zh-CN" w:bidi="ar"/>
              </w:rPr>
              <w:t>。</w:t>
            </w:r>
          </w:p>
          <w:p w14:paraId="0B7477A3">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17.</w:t>
            </w:r>
            <w:r>
              <w:rPr>
                <w:rFonts w:hint="eastAsia" w:ascii="国标宋体" w:hAnsi="国标宋体" w:eastAsia="国标宋体" w:cs="国标宋体"/>
                <w:kern w:val="0"/>
                <w:sz w:val="28"/>
                <w:szCs w:val="28"/>
                <w:lang w:bidi="ar"/>
              </w:rPr>
              <w:t>支持自学习关键词（可学习方言）识别报警，支持学习全国方言音频文本；支持语音交互输入和web文件导入两种方式注册自定义关键词</w:t>
            </w:r>
            <w:r>
              <w:rPr>
                <w:rFonts w:hint="eastAsia" w:ascii="国标宋体" w:hAnsi="国标宋体" w:eastAsia="国标宋体" w:cs="国标宋体"/>
                <w:kern w:val="0"/>
                <w:sz w:val="28"/>
                <w:szCs w:val="28"/>
                <w:lang w:eastAsia="zh-CN" w:bidi="ar"/>
              </w:rPr>
              <w:t>。</w:t>
            </w:r>
          </w:p>
          <w:p w14:paraId="26A88D32">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18.</w:t>
            </w:r>
            <w:r>
              <w:rPr>
                <w:rFonts w:hint="eastAsia" w:ascii="国标宋体" w:hAnsi="国标宋体" w:eastAsia="国标宋体" w:cs="国标宋体"/>
                <w:kern w:val="0"/>
                <w:sz w:val="28"/>
                <w:szCs w:val="28"/>
                <w:lang w:bidi="ar"/>
              </w:rPr>
              <w:t>支持18个固定关键词+10个自学习关键词，终端支持关键词自定义选用</w:t>
            </w:r>
            <w:r>
              <w:rPr>
                <w:rFonts w:hint="eastAsia" w:ascii="国标宋体" w:hAnsi="国标宋体" w:eastAsia="国标宋体" w:cs="国标宋体"/>
                <w:kern w:val="0"/>
                <w:sz w:val="28"/>
                <w:szCs w:val="28"/>
                <w:lang w:eastAsia="zh-CN" w:bidi="ar"/>
              </w:rPr>
              <w:t>。</w:t>
            </w:r>
          </w:p>
          <w:p w14:paraId="346CDF7A">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19.</w:t>
            </w:r>
            <w:r>
              <w:rPr>
                <w:rFonts w:hint="eastAsia" w:ascii="国标宋体" w:hAnsi="国标宋体" w:eastAsia="国标宋体" w:cs="国标宋体"/>
                <w:kern w:val="0"/>
                <w:sz w:val="28"/>
                <w:szCs w:val="28"/>
                <w:lang w:bidi="ar"/>
              </w:rPr>
              <w:t>支持和管理中心双向语音对讲；支持监听功能、广播功能</w:t>
            </w:r>
            <w:r>
              <w:rPr>
                <w:rFonts w:hint="eastAsia" w:ascii="国标宋体" w:hAnsi="国标宋体" w:eastAsia="国标宋体" w:cs="国标宋体"/>
                <w:kern w:val="0"/>
                <w:sz w:val="28"/>
                <w:szCs w:val="28"/>
                <w:lang w:eastAsia="zh-CN" w:bidi="ar"/>
              </w:rPr>
              <w:t>。</w:t>
            </w:r>
          </w:p>
          <w:p w14:paraId="7DDCEC32">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20.</w:t>
            </w:r>
            <w:r>
              <w:rPr>
                <w:rFonts w:hint="eastAsia" w:ascii="国标宋体" w:hAnsi="国标宋体" w:eastAsia="国标宋体" w:cs="国标宋体"/>
                <w:kern w:val="0"/>
                <w:sz w:val="28"/>
                <w:szCs w:val="28"/>
                <w:lang w:bidi="ar"/>
              </w:rPr>
              <w:t>支持外接警灯警号、警灯警号可独立控制</w:t>
            </w:r>
            <w:r>
              <w:rPr>
                <w:rFonts w:hint="eastAsia" w:ascii="国标宋体" w:hAnsi="国标宋体" w:eastAsia="国标宋体" w:cs="国标宋体"/>
                <w:kern w:val="0"/>
                <w:sz w:val="28"/>
                <w:szCs w:val="28"/>
                <w:lang w:eastAsia="zh-CN" w:bidi="ar"/>
              </w:rPr>
              <w:t>。</w:t>
            </w:r>
          </w:p>
          <w:p w14:paraId="1613B023">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21.</w:t>
            </w:r>
            <w:r>
              <w:rPr>
                <w:rFonts w:hint="eastAsia" w:ascii="国标宋体" w:hAnsi="国标宋体" w:eastAsia="国标宋体" w:cs="国标宋体"/>
                <w:kern w:val="0"/>
                <w:sz w:val="28"/>
                <w:szCs w:val="28"/>
                <w:lang w:bidi="ar"/>
              </w:rPr>
              <w:t>音频质量：智能噪声抑制;回声消除</w:t>
            </w:r>
            <w:r>
              <w:rPr>
                <w:rFonts w:hint="eastAsia" w:ascii="国标宋体" w:hAnsi="国标宋体" w:eastAsia="国标宋体" w:cs="国标宋体"/>
                <w:kern w:val="0"/>
                <w:sz w:val="28"/>
                <w:szCs w:val="28"/>
                <w:lang w:eastAsia="zh-CN" w:bidi="ar"/>
              </w:rPr>
              <w:t>。</w:t>
            </w:r>
          </w:p>
          <w:p w14:paraId="51B5777E">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22.</w:t>
            </w:r>
            <w:r>
              <w:rPr>
                <w:rFonts w:hint="eastAsia" w:ascii="国标宋体" w:hAnsi="国标宋体" w:eastAsia="国标宋体" w:cs="国标宋体"/>
                <w:kern w:val="0"/>
                <w:sz w:val="28"/>
                <w:szCs w:val="28"/>
                <w:lang w:bidi="ar"/>
              </w:rPr>
              <w:t>音频压缩码率：16Kbps;64Kbps</w:t>
            </w:r>
            <w:r>
              <w:rPr>
                <w:rFonts w:hint="eastAsia" w:ascii="国标宋体" w:hAnsi="国标宋体" w:eastAsia="国标宋体" w:cs="国标宋体"/>
                <w:kern w:val="0"/>
                <w:sz w:val="28"/>
                <w:szCs w:val="28"/>
                <w:lang w:eastAsia="zh-CN" w:bidi="ar"/>
              </w:rPr>
              <w:t>。</w:t>
            </w:r>
          </w:p>
          <w:p w14:paraId="423FFE93">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23.</w:t>
            </w:r>
            <w:r>
              <w:rPr>
                <w:rFonts w:hint="eastAsia" w:ascii="国标宋体" w:hAnsi="国标宋体" w:eastAsia="国标宋体" w:cs="国标宋体"/>
                <w:kern w:val="0"/>
                <w:sz w:val="28"/>
                <w:szCs w:val="28"/>
                <w:lang w:bidi="ar"/>
              </w:rPr>
              <w:t>电源：DC12V、支持PoE供电</w:t>
            </w:r>
            <w:r>
              <w:rPr>
                <w:rFonts w:hint="eastAsia" w:ascii="国标宋体" w:hAnsi="国标宋体" w:eastAsia="国标宋体" w:cs="国标宋体"/>
                <w:kern w:val="0"/>
                <w:sz w:val="28"/>
                <w:szCs w:val="28"/>
                <w:lang w:eastAsia="zh-CN" w:bidi="ar"/>
              </w:rPr>
              <w:t>。</w:t>
            </w:r>
          </w:p>
          <w:p w14:paraId="7FAA896F">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24.</w:t>
            </w:r>
            <w:r>
              <w:rPr>
                <w:rFonts w:hint="eastAsia" w:ascii="国标宋体" w:hAnsi="国标宋体" w:eastAsia="国标宋体" w:cs="国标宋体"/>
                <w:kern w:val="0"/>
                <w:sz w:val="28"/>
                <w:szCs w:val="28"/>
                <w:lang w:bidi="ar"/>
              </w:rPr>
              <w:t>功耗：≤24W</w:t>
            </w:r>
            <w:r>
              <w:rPr>
                <w:rFonts w:hint="eastAsia" w:ascii="国标宋体" w:hAnsi="国标宋体" w:eastAsia="国标宋体" w:cs="国标宋体"/>
                <w:kern w:val="0"/>
                <w:sz w:val="28"/>
                <w:szCs w:val="28"/>
                <w:lang w:eastAsia="zh-CN" w:bidi="ar"/>
              </w:rPr>
              <w:t>。</w:t>
            </w:r>
            <w:r>
              <w:rPr>
                <w:rFonts w:hint="eastAsia" w:ascii="国标宋体" w:hAnsi="国标宋体" w:eastAsia="国标宋体" w:cs="国标宋体"/>
                <w:kern w:val="0"/>
                <w:sz w:val="28"/>
                <w:szCs w:val="28"/>
                <w:lang w:bidi="ar"/>
              </w:rPr>
              <w:t xml:space="preserve"> </w:t>
            </w:r>
          </w:p>
          <w:p w14:paraId="23EE042C">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25.</w:t>
            </w:r>
            <w:r>
              <w:rPr>
                <w:rFonts w:hint="eastAsia" w:ascii="国标宋体" w:hAnsi="国标宋体" w:eastAsia="国标宋体" w:cs="国标宋体"/>
                <w:kern w:val="0"/>
                <w:sz w:val="28"/>
                <w:szCs w:val="28"/>
                <w:lang w:bidi="ar"/>
              </w:rPr>
              <w:t>有线连接≥2路RJ45接口</w:t>
            </w:r>
            <w:r>
              <w:rPr>
                <w:rFonts w:hint="eastAsia" w:ascii="国标宋体" w:hAnsi="国标宋体" w:eastAsia="国标宋体" w:cs="国标宋体"/>
                <w:kern w:val="0"/>
                <w:sz w:val="28"/>
                <w:szCs w:val="28"/>
                <w:lang w:eastAsia="zh-CN" w:bidi="ar"/>
              </w:rPr>
              <w:t>。</w:t>
            </w:r>
          </w:p>
          <w:p w14:paraId="35570338">
            <w:pPr>
              <w:spacing w:line="279" w:lineRule="auto"/>
              <w:jc w:val="left"/>
              <w:textAlignment w:val="center"/>
              <w:rPr>
                <w:rFonts w:hint="eastAsia" w:ascii="国标宋体" w:hAnsi="国标宋体" w:eastAsia="国标宋体" w:cs="国标宋体"/>
                <w:kern w:val="0"/>
                <w:sz w:val="28"/>
                <w:szCs w:val="28"/>
                <w:lang w:bidi="ar"/>
              </w:rPr>
            </w:pPr>
            <w:r>
              <w:rPr>
                <w:rFonts w:hint="eastAsia" w:ascii="国标宋体" w:hAnsi="国标宋体" w:eastAsia="国标宋体" w:cs="国标宋体"/>
                <w:kern w:val="0"/>
                <w:sz w:val="28"/>
                <w:szCs w:val="28"/>
                <w:lang w:val="en-US" w:eastAsia="zh-CN" w:bidi="ar"/>
              </w:rPr>
              <w:t>26.</w:t>
            </w:r>
            <w:r>
              <w:rPr>
                <w:rFonts w:hint="eastAsia" w:ascii="国标宋体" w:hAnsi="国标宋体" w:eastAsia="国标宋体" w:cs="国标宋体"/>
                <w:kern w:val="0"/>
                <w:sz w:val="28"/>
                <w:szCs w:val="28"/>
                <w:lang w:bidi="ar"/>
              </w:rPr>
              <w:t>标准：TCP/IP、SNMP、SIP、RTSP、GB28181(2016)、ONVIF、ISUP5.0</w:t>
            </w:r>
            <w:r>
              <w:rPr>
                <w:rFonts w:hint="eastAsia" w:ascii="国标宋体" w:hAnsi="国标宋体" w:eastAsia="国标宋体" w:cs="国标宋体"/>
                <w:kern w:val="0"/>
                <w:sz w:val="28"/>
                <w:szCs w:val="28"/>
                <w:lang w:eastAsia="zh-CN" w:bidi="ar"/>
              </w:rPr>
              <w:t>。</w:t>
            </w:r>
            <w:r>
              <w:rPr>
                <w:rFonts w:hint="eastAsia" w:ascii="国标宋体" w:hAnsi="国标宋体" w:eastAsia="国标宋体" w:cs="国标宋体"/>
                <w:kern w:val="0"/>
                <w:sz w:val="28"/>
                <w:szCs w:val="28"/>
                <w:lang w:bidi="ar"/>
              </w:rPr>
              <w:t xml:space="preserve"> </w:t>
            </w:r>
          </w:p>
          <w:p w14:paraId="1A1040EC">
            <w:pPr>
              <w:spacing w:line="279" w:lineRule="auto"/>
              <w:jc w:val="left"/>
              <w:textAlignment w:val="center"/>
              <w:rPr>
                <w:rFonts w:hint="eastAsia" w:ascii="国标宋体" w:hAnsi="国标宋体" w:eastAsia="国标宋体" w:cs="国标宋体"/>
                <w:kern w:val="0"/>
                <w:sz w:val="28"/>
                <w:szCs w:val="28"/>
                <w:lang w:eastAsia="zh-CN" w:bidi="ar"/>
              </w:rPr>
            </w:pPr>
            <w:r>
              <w:rPr>
                <w:rFonts w:hint="eastAsia" w:ascii="国标宋体" w:hAnsi="国标宋体" w:eastAsia="国标宋体" w:cs="国标宋体"/>
                <w:kern w:val="0"/>
                <w:sz w:val="28"/>
                <w:szCs w:val="28"/>
                <w:lang w:val="en-US" w:eastAsia="zh-CN" w:bidi="ar"/>
              </w:rPr>
              <w:t>27.</w:t>
            </w:r>
            <w:r>
              <w:rPr>
                <w:rFonts w:hint="eastAsia" w:ascii="国标宋体" w:hAnsi="国标宋体" w:eastAsia="国标宋体" w:cs="国标宋体"/>
                <w:kern w:val="0"/>
                <w:sz w:val="28"/>
                <w:szCs w:val="28"/>
                <w:lang w:bidi="ar"/>
              </w:rPr>
              <w:t>工作温度：-40℃-70℃</w:t>
            </w:r>
            <w:r>
              <w:rPr>
                <w:rFonts w:hint="eastAsia" w:ascii="国标宋体" w:hAnsi="国标宋体" w:eastAsia="国标宋体" w:cs="国标宋体"/>
                <w:kern w:val="0"/>
                <w:sz w:val="28"/>
                <w:szCs w:val="28"/>
                <w:lang w:eastAsia="zh-CN" w:bidi="ar"/>
              </w:rPr>
              <w:t>，</w:t>
            </w:r>
            <w:r>
              <w:rPr>
                <w:rFonts w:hint="eastAsia" w:ascii="国标宋体" w:hAnsi="国标宋体" w:eastAsia="国标宋体" w:cs="国标宋体"/>
                <w:kern w:val="0"/>
                <w:sz w:val="28"/>
                <w:szCs w:val="28"/>
                <w:lang w:bidi="ar"/>
              </w:rPr>
              <w:t>工作湿度：10％-90％</w:t>
            </w:r>
            <w:r>
              <w:rPr>
                <w:rFonts w:hint="eastAsia" w:ascii="国标宋体" w:hAnsi="国标宋体" w:eastAsia="国标宋体" w:cs="国标宋体"/>
                <w:kern w:val="0"/>
                <w:sz w:val="28"/>
                <w:szCs w:val="28"/>
                <w:lang w:eastAsia="zh-CN" w:bidi="ar"/>
              </w:rPr>
              <w:t>。</w:t>
            </w:r>
          </w:p>
          <w:p w14:paraId="62A91AA3">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28.</w:t>
            </w:r>
            <w:r>
              <w:rPr>
                <w:rFonts w:hint="eastAsia" w:ascii="国标宋体" w:hAnsi="国标宋体" w:eastAsia="国标宋体" w:cs="国标宋体"/>
                <w:kern w:val="0"/>
                <w:sz w:val="28"/>
                <w:szCs w:val="28"/>
                <w:lang w:bidi="ar"/>
              </w:rPr>
              <w:t>IP等级不低于IP54</w:t>
            </w:r>
            <w:r>
              <w:rPr>
                <w:rFonts w:hint="eastAsia" w:ascii="国标宋体" w:hAnsi="国标宋体" w:eastAsia="国标宋体" w:cs="国标宋体"/>
                <w:kern w:val="0"/>
                <w:sz w:val="28"/>
                <w:szCs w:val="28"/>
                <w:lang w:eastAsia="zh-CN" w:bidi="ar"/>
              </w:rPr>
              <w:t>。</w:t>
            </w:r>
          </w:p>
        </w:tc>
      </w:tr>
      <w:tr w14:paraId="19F2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3D62952E">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26</w:t>
            </w:r>
          </w:p>
        </w:tc>
        <w:tc>
          <w:tcPr>
            <w:tcW w:w="1207" w:type="dxa"/>
            <w:noWrap w:val="0"/>
            <w:vAlign w:val="center"/>
          </w:tcPr>
          <w:p w14:paraId="02D1B20D">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紧急报警智能管理机</w:t>
            </w:r>
          </w:p>
        </w:tc>
        <w:tc>
          <w:tcPr>
            <w:tcW w:w="7530" w:type="dxa"/>
            <w:noWrap w:val="0"/>
            <w:vAlign w:val="center"/>
          </w:tcPr>
          <w:p w14:paraId="47DD8624">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1.一体式钢化玻璃面板设计，彩色IPS 触摸屏，1280*800分辨率，扁平化风格UI操作界面，绚丽大气，操作简便。</w:t>
            </w:r>
          </w:p>
          <w:p w14:paraId="79EB3DA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2.标配鹅颈话筒，具有硬件噪声抑制与回声消除功能，保证通话音质清晰明亮。</w:t>
            </w:r>
          </w:p>
          <w:p w14:paraId="331F80E0">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3.实时对讲：支持与报警盒、报警箱、报警柱、门口机、室内机及管理机之间的可视对讲。</w:t>
            </w:r>
          </w:p>
          <w:p w14:paraId="054A0F67">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4.监听监视：支持实时预览前端设备的音视频。</w:t>
            </w:r>
          </w:p>
          <w:p w14:paraId="6541D832">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5.报警功能：实时接收、显示前端设备的报警信息。</w:t>
            </w:r>
          </w:p>
          <w:p w14:paraId="28DE2BA1">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6.分组广播：支持对前端设备进行分组广播喊话；支持同时广播50台前端设备，配置TS软件后支持广播最大250台报警盒。</w:t>
            </w:r>
          </w:p>
          <w:p w14:paraId="12F9230F">
            <w:pPr>
              <w:spacing w:line="279" w:lineRule="auto"/>
              <w:jc w:val="left"/>
              <w:textAlignment w:val="center"/>
              <w:rPr>
                <w:rFonts w:hint="eastAsia" w:ascii="国标宋体" w:hAnsi="国标宋体" w:eastAsia="国标宋体" w:cs="国标宋体"/>
                <w:kern w:val="0"/>
                <w:sz w:val="28"/>
                <w:szCs w:val="28"/>
                <w:lang w:val="en-US" w:eastAsia="zh-CN" w:bidi="ar"/>
              </w:rPr>
            </w:pPr>
            <w:r>
              <w:rPr>
                <w:rFonts w:hint="eastAsia" w:ascii="国标宋体" w:hAnsi="国标宋体" w:eastAsia="国标宋体" w:cs="国标宋体"/>
                <w:kern w:val="0"/>
                <w:sz w:val="28"/>
                <w:szCs w:val="28"/>
                <w:lang w:val="en-US" w:eastAsia="zh-CN" w:bidi="ar"/>
              </w:rPr>
              <w:t>7.硬件接口：USB接口，支持拓展音箱&amp;指纹模块；支持TF卡，扩展容量，提高安全性；具有HDMI接口可外接显示屏；3.5mm音频输入输出接口可外接麦克风和扬声器。</w:t>
            </w:r>
          </w:p>
          <w:p w14:paraId="36A40DFB">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8.web管理：具有web管理功能，支持进行参数配置、设备管理、系统维护等操作。</w:t>
            </w:r>
          </w:p>
        </w:tc>
      </w:tr>
      <w:tr w14:paraId="00A9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6D148CA6">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27</w:t>
            </w:r>
          </w:p>
        </w:tc>
        <w:tc>
          <w:tcPr>
            <w:tcW w:w="1207" w:type="dxa"/>
            <w:noWrap w:val="0"/>
            <w:vAlign w:val="center"/>
          </w:tcPr>
          <w:p w14:paraId="258B0AE7">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教育综合安防管理平台紧急报警产品接入授权</w:t>
            </w:r>
          </w:p>
        </w:tc>
        <w:tc>
          <w:tcPr>
            <w:tcW w:w="7530" w:type="dxa"/>
            <w:noWrap w:val="0"/>
            <w:vAlign w:val="center"/>
          </w:tcPr>
          <w:p w14:paraId="57F7A0DA">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教育综合安防管理平台紧急报警产品接入授权：</w:t>
            </w:r>
            <w:r>
              <w:rPr>
                <w:rFonts w:hint="eastAsia" w:ascii="国标宋体" w:hAnsi="国标宋体" w:eastAsia="国标宋体" w:cs="国标宋体"/>
                <w:kern w:val="0"/>
                <w:sz w:val="28"/>
                <w:szCs w:val="28"/>
                <w:lang w:bidi="ar"/>
              </w:rPr>
              <w:br w:type="textWrapping"/>
            </w:r>
            <w:r>
              <w:rPr>
                <w:rFonts w:hint="eastAsia" w:ascii="国标宋体" w:hAnsi="国标宋体" w:eastAsia="国标宋体" w:cs="国标宋体"/>
                <w:kern w:val="0"/>
                <w:sz w:val="28"/>
                <w:szCs w:val="28"/>
                <w:lang w:bidi="ar"/>
              </w:rPr>
              <w:t>允许紧急报警产品接入教育综合安防管理平台，通过视频、语音对讲能力处理突发的紧急事件、紧急求助，</w:t>
            </w:r>
          </w:p>
        </w:tc>
      </w:tr>
      <w:tr w14:paraId="11E8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14:paraId="3F3CAF0C">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28</w:t>
            </w:r>
          </w:p>
        </w:tc>
        <w:tc>
          <w:tcPr>
            <w:tcW w:w="1207" w:type="dxa"/>
            <w:noWrap w:val="0"/>
            <w:vAlign w:val="center"/>
          </w:tcPr>
          <w:p w14:paraId="7B3723E3">
            <w:pPr>
              <w:jc w:val="center"/>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bidi="ar"/>
              </w:rPr>
              <w:t>网络摄像机系统集成服务</w:t>
            </w:r>
          </w:p>
        </w:tc>
        <w:tc>
          <w:tcPr>
            <w:tcW w:w="7530" w:type="dxa"/>
            <w:noWrap w:val="0"/>
            <w:vAlign w:val="center"/>
          </w:tcPr>
          <w:p w14:paraId="578DB91E">
            <w:pPr>
              <w:jc w:val="left"/>
              <w:textAlignment w:val="center"/>
              <w:rPr>
                <w:rFonts w:hint="eastAsia" w:ascii="国标宋体" w:hAnsi="国标宋体" w:eastAsia="国标宋体" w:cs="国标宋体"/>
                <w:b/>
                <w:bCs/>
                <w:kern w:val="0"/>
                <w:sz w:val="28"/>
                <w:szCs w:val="28"/>
                <w:lang w:bidi="ar"/>
              </w:rPr>
            </w:pPr>
            <w:r>
              <w:rPr>
                <w:rFonts w:hint="eastAsia" w:ascii="国标宋体" w:hAnsi="国标宋体" w:eastAsia="国标宋体" w:cs="国标宋体"/>
                <w:kern w:val="0"/>
                <w:sz w:val="28"/>
                <w:szCs w:val="28"/>
                <w:lang w:val="en-US" w:eastAsia="zh-CN" w:bidi="ar"/>
              </w:rPr>
              <w:t>1.摄像头共193个点位的实施安装工作和人工费用。</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2.安装所需的6类非屏蔽双绞网线约8300米。</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3.安装所需的全部24口配线架，12口配线架，金属理线器，六类非屏蔽跳线，LC-LC双芯单模光纤跳线，LC单模尾纤，RVV线材，BV线材等辅材，耗材。</w:t>
            </w:r>
            <w:r>
              <w:rPr>
                <w:rFonts w:hint="eastAsia" w:ascii="国标宋体" w:hAnsi="国标宋体" w:eastAsia="国标宋体" w:cs="国标宋体"/>
                <w:kern w:val="0"/>
                <w:sz w:val="28"/>
                <w:szCs w:val="28"/>
                <w:lang w:val="en-US" w:eastAsia="zh-CN" w:bidi="ar"/>
              </w:rPr>
              <w:br w:type="textWrapping"/>
            </w:r>
            <w:r>
              <w:rPr>
                <w:rFonts w:hint="eastAsia" w:ascii="国标宋体" w:hAnsi="国标宋体" w:eastAsia="国标宋体" w:cs="国标宋体"/>
                <w:kern w:val="0"/>
                <w:sz w:val="28"/>
                <w:szCs w:val="28"/>
                <w:lang w:val="en-US" w:eastAsia="zh-CN" w:bidi="ar"/>
              </w:rPr>
              <w:t>4.紧急报警产品36个点位的安装实施工作人工费用。</w:t>
            </w:r>
          </w:p>
        </w:tc>
      </w:tr>
    </w:tbl>
    <w:p w14:paraId="36AC5ABA">
      <w:pPr>
        <w:rPr>
          <w:lang w:val="en-US" w:eastAsia="zh-CN"/>
        </w:rPr>
      </w:pPr>
    </w:p>
    <w:p w14:paraId="0DEB988A">
      <w:pPr>
        <w:rPr>
          <w:lang w:val="en-US" w:eastAsia="zh-CN"/>
        </w:rPr>
      </w:pPr>
    </w:p>
    <w:p w14:paraId="3A2E5CE3">
      <w:pPr>
        <w:spacing w:before="120" w:after="120"/>
        <w:jc w:val="left"/>
        <w:rPr>
          <w:rFonts w:hint="default" w:ascii="Times New Roman" w:hAnsi="Times New Roman" w:eastAsia="仿宋_GB2312" w:cs="Times New Roman"/>
          <w:b/>
          <w:bCs/>
          <w:kern w:val="0"/>
          <w:sz w:val="28"/>
          <w:szCs w:val="28"/>
          <w:lang w:val="en-US" w:eastAsia="zh-CN" w:bidi="ar"/>
        </w:rPr>
        <w:sectPr>
          <w:headerReference r:id="rId11" w:type="default"/>
          <w:footerReference r:id="rId12" w:type="default"/>
          <w:pgSz w:w="11900" w:h="16838"/>
          <w:pgMar w:top="1417" w:right="1417" w:bottom="1417" w:left="1701" w:header="851" w:footer="992" w:gutter="0"/>
          <w:cols w:space="720" w:num="1"/>
          <w:docGrid w:linePitch="286" w:charSpace="0"/>
        </w:sectPr>
      </w:pPr>
    </w:p>
    <w:bookmarkEnd w:id="483"/>
    <w:p w14:paraId="7E5C24F4">
      <w:pPr>
        <w:pStyle w:val="4"/>
        <w:rPr>
          <w:rFonts w:ascii="Times New Roman" w:hAnsi="Times New Roman"/>
          <w:sz w:val="24"/>
          <w:szCs w:val="24"/>
          <w:lang w:val="en-US" w:eastAsia="zh-CN"/>
        </w:rPr>
      </w:pPr>
      <w:r>
        <w:rPr>
          <w:rFonts w:ascii="Times New Roman" w:hAnsi="Times New Roman"/>
          <w:lang w:eastAsia="zh-CN"/>
        </w:rPr>
        <w:t>（三）交货要求</w:t>
      </w:r>
    </w:p>
    <w:p w14:paraId="04098C0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包装和运输：包装方式（防潮、缓冲设计）应满足国标要求，并防潮防震防倾倒标识。由于运输包装、贮存不当导致的设备损坏由供应商负责。</w:t>
      </w:r>
    </w:p>
    <w:p w14:paraId="5AE052F8">
      <w:pPr>
        <w:pStyle w:val="4"/>
        <w:rPr>
          <w:rFonts w:ascii="Times New Roman" w:hAnsi="Times New Roman"/>
          <w:lang w:eastAsia="zh-CN"/>
        </w:rPr>
      </w:pPr>
      <w:r>
        <w:rPr>
          <w:rFonts w:ascii="Times New Roman" w:hAnsi="Times New Roman"/>
          <w:lang w:eastAsia="zh-CN"/>
        </w:rPr>
        <w:t>（四）项目要求</w:t>
      </w:r>
    </w:p>
    <w:p w14:paraId="79CFB6E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.提供设备电子版手册、报告、合格证、使用说明等。</w:t>
      </w:r>
    </w:p>
    <w:p w14:paraId="1568BDA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.根据实际情况，免费提供定期的技术培训。</w:t>
      </w:r>
    </w:p>
    <w:p w14:paraId="22473E7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.投标人均需提供真实资料，若提供资料与真实资料不符，一经发现属实，责任自负。</w:t>
      </w:r>
    </w:p>
    <w:p w14:paraId="362A153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eastAsia="zh-CN"/>
        </w:rPr>
        <w:t>.投标人中标后，需提供检测报告和认证证书进行核验，如存在造假，责任自负。</w:t>
      </w:r>
    </w:p>
    <w:p w14:paraId="0AAE26BB">
      <w:pPr>
        <w:pStyle w:val="4"/>
        <w:rPr>
          <w:rFonts w:ascii="Times New Roman" w:hAnsi="Times New Roman"/>
          <w:lang w:eastAsia="zh-CN"/>
        </w:rPr>
      </w:pPr>
      <w:bookmarkStart w:id="484" w:name="_Toc3676"/>
      <w:r>
        <w:rPr>
          <w:rFonts w:ascii="Times New Roman" w:hAnsi="Times New Roman"/>
          <w:lang w:val="en-US" w:eastAsia="zh-CN"/>
        </w:rPr>
        <w:t>（五）</w:t>
      </w:r>
      <w:r>
        <w:rPr>
          <w:rFonts w:ascii="Times New Roman" w:hAnsi="Times New Roman"/>
          <w:lang w:eastAsia="zh-CN"/>
        </w:rPr>
        <w:t>履约验收方案</w:t>
      </w:r>
      <w:bookmarkEnd w:id="484"/>
    </w:p>
    <w:p w14:paraId="56C884E7">
      <w:pPr>
        <w:spacing w:after="0" w:line="360" w:lineRule="auto"/>
        <w:ind w:firstLine="48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4"/>
          <w:szCs w:val="24"/>
          <w:lang w:eastAsia="zh-CN"/>
        </w:rPr>
        <w:t>1</w:t>
      </w:r>
      <w:r>
        <w:rPr>
          <w:rFonts w:hint="default" w:ascii="Times New Roman" w:hAnsi="Times New Roman" w:eastAsia="仿宋" w:cs="Times New Roman"/>
          <w:sz w:val="28"/>
          <w:szCs w:val="28"/>
          <w:lang w:eastAsia="zh-CN"/>
        </w:rPr>
        <w:t>.验收工作目标</w:t>
      </w:r>
    </w:p>
    <w:p w14:paraId="1A367B8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确保采购的设备和软件满足采购合同中规定的技术指标、功能需求和性能要求，同时验证设备的安装、配置、调试和试运行是否符合规定标准，为正式投入使用提供依据。</w:t>
      </w:r>
    </w:p>
    <w:p w14:paraId="323FEC5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2.验收依据</w:t>
      </w:r>
    </w:p>
    <w:p w14:paraId="0BE9A2F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验收工作应遵循以下依据：</w:t>
      </w:r>
    </w:p>
    <w:p w14:paraId="44060B2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（1）采购合同条款及相关附件</w:t>
      </w:r>
    </w:p>
    <w:p w14:paraId="64EE26B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（2）产品规格书和技术要求</w:t>
      </w:r>
    </w:p>
    <w:p w14:paraId="7EBB5A4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（3）国家或行业相关技术标准和规范</w:t>
      </w:r>
    </w:p>
    <w:p w14:paraId="56CC8E9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（4）项目方案设计和需求文档</w:t>
      </w:r>
    </w:p>
    <w:p w14:paraId="33E5179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（5）设备厂商提供的安装、调试和使用手册</w:t>
      </w:r>
    </w:p>
    <w:p w14:paraId="4E37CC1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3.验收内容</w:t>
      </w:r>
    </w:p>
    <w:p w14:paraId="0207068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(1)外观与包装检验</w:t>
      </w:r>
    </w:p>
    <w:p w14:paraId="6604EB4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设备外观：检查外壳无云纹、裂痕、变形、锈蚀或碰伤；表面标志（制造商名称、型号、序列号、电源范围等）清晰易读、不易涂掉；</w:t>
      </w:r>
    </w:p>
    <w:p w14:paraId="51B1085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包装检验：外包装无破损、浸湿、受潮或变形；包装材料符合环保要求（如易降解）；包装标识包含企业名称、产品名称、型号、标准号、制造日期及注意事项等。</w:t>
      </w:r>
    </w:p>
    <w:p w14:paraId="30499F3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(2)数量与资料核对</w:t>
      </w:r>
    </w:p>
    <w:p w14:paraId="7D3FF25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数量检查：以合同和装箱单为依据，逐一核对主机、附件、配件的规格、型号及数量；</w:t>
      </w:r>
    </w:p>
    <w:p w14:paraId="641719F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资料检查：随机资料齐全，包括说明书、产品检验合格证书、保修单、驱动程序、认证证书（CCC等）；</w:t>
      </w:r>
    </w:p>
    <w:p w14:paraId="3FC77CA8">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序列号核对：检查设备序列号与装箱单、认证证书一致，必要时通过官方渠道验证。</w:t>
      </w:r>
    </w:p>
    <w:p w14:paraId="3CCA597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4.验收流程</w:t>
      </w:r>
    </w:p>
    <w:p w14:paraId="51EFCAF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（1）前期准备</w:t>
      </w:r>
    </w:p>
    <w:p w14:paraId="67815C9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由校内相关人员组建</w:t>
      </w:r>
      <w:r>
        <w:rPr>
          <w:rFonts w:hint="default" w:ascii="Times New Roman" w:hAnsi="Times New Roman" w:eastAsia="仿宋" w:cs="Times New Roman"/>
          <w:sz w:val="28"/>
          <w:szCs w:val="28"/>
          <w:lang w:eastAsia="zh-CN"/>
        </w:rPr>
        <w:t>验收小组。</w:t>
      </w:r>
    </w:p>
    <w:p w14:paraId="1D9A014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确认所有设备已经到货并完成初步安装。</w:t>
      </w:r>
    </w:p>
    <w:p w14:paraId="70FC7EB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验收小组根据合同条款制定详细的验收计划和时间表。</w:t>
      </w:r>
    </w:p>
    <w:p w14:paraId="64BE8B48">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（2）现场验收</w:t>
      </w:r>
    </w:p>
    <w:p w14:paraId="4DEEEDF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验收小组根据上述验收内容进行现场检查和测试。</w:t>
      </w:r>
    </w:p>
    <w:p w14:paraId="48327FE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供应商技术人员应提供必要的设备调试、配置和操作指导，确保设备能够按照要求运行。</w:t>
      </w:r>
    </w:p>
    <w:p w14:paraId="1363E9A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（3）验收报告</w:t>
      </w:r>
    </w:p>
    <w:p w14:paraId="0F41C37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验收工作完成后，由验收小组汇总测试数据和结果，形成验收报告。</w:t>
      </w:r>
    </w:p>
    <w:p w14:paraId="579878B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验收报告应包括设备清单、硬件和软件配置、测试结果、发现的问题及整改建议等。</w:t>
      </w:r>
    </w:p>
    <w:p w14:paraId="4F44328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如有设备未能通过验收，供应商应进行整改，整改后需再次进行验收。</w:t>
      </w:r>
      <w:bookmarkStart w:id="533" w:name="_GoBack"/>
      <w:bookmarkEnd w:id="533"/>
    </w:p>
    <w:p w14:paraId="4A556616">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（4）签署验收合格证明</w:t>
      </w:r>
    </w:p>
    <w:p w14:paraId="2206A256">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验收报告经各方确认无误后，由采购方和供应商签署验收合格证明，验收合格后进入质保期和售后服务阶段。</w:t>
      </w:r>
    </w:p>
    <w:p w14:paraId="4399593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5.验收注意事项</w:t>
      </w:r>
    </w:p>
    <w:p w14:paraId="5D6C01C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确保所有测试过程和结果记录完整，并留存测试数据和日志作为验收依据。</w:t>
      </w:r>
    </w:p>
    <w:p w14:paraId="14FB2C6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验收过程中如发现设备不符合合同要求或功能缺失，应要求供应商及时整改，避免后期使用中的问题。</w:t>
      </w:r>
    </w:p>
    <w:p w14:paraId="53A6330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对网络设备进行必要的备份和应急恢复测试，确保系统在故障时能够快速恢复。</w:t>
      </w:r>
    </w:p>
    <w:p w14:paraId="52290B8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6.后续维护和保障</w:t>
      </w:r>
    </w:p>
    <w:p w14:paraId="1C70B04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在验收合格后，确保供应商提供详细的使用手册、维护文档和技术支持服务。服务期内定期进行网络和服务器的监控，提前发现和处理潜在问题，确保设备的稳定运行。</w:t>
      </w:r>
    </w:p>
    <w:p w14:paraId="4B0814F1">
      <w:pPr>
        <w:pStyle w:val="4"/>
        <w:rPr>
          <w:rFonts w:ascii="Times New Roman" w:hAnsi="Times New Roman"/>
          <w:lang w:eastAsia="zh-CN"/>
        </w:rPr>
      </w:pPr>
      <w:r>
        <w:rPr>
          <w:rFonts w:ascii="Times New Roman" w:hAnsi="Times New Roman"/>
          <w:lang w:eastAsia="zh-CN"/>
        </w:rPr>
        <w:t>（</w:t>
      </w:r>
      <w:r>
        <w:rPr>
          <w:rFonts w:ascii="Times New Roman" w:hAnsi="Times New Roman" w:eastAsia="宋体"/>
          <w:lang w:eastAsia="zh-CN"/>
        </w:rPr>
        <w:t>六</w:t>
      </w:r>
      <w:r>
        <w:rPr>
          <w:rFonts w:ascii="Times New Roman" w:hAnsi="Times New Roman"/>
          <w:lang w:eastAsia="zh-CN"/>
        </w:rPr>
        <w:t>）其他要求</w:t>
      </w:r>
    </w:p>
    <w:p w14:paraId="102F321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1．投标人可提供品质和功能相同的或优于同类产品的货物或方案。</w:t>
      </w:r>
    </w:p>
    <w:p w14:paraId="2A91437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2．检测的标准依据国家有关规定执行。</w:t>
      </w:r>
    </w:p>
    <w:p w14:paraId="0370FD5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3．所投核心产品必须生产厂家在中国设有技术服务机构。</w:t>
      </w:r>
    </w:p>
    <w:p w14:paraId="36E5187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4．除招标文件要求提供的货物备件、专用工具和消耗品外，所有备件必须符合国家标准及行业要求。</w:t>
      </w:r>
    </w:p>
    <w:p w14:paraId="1F9F804D">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5．本次采购货物中如果某些技术标准与国家所要求的标准不统一或有不兼容的地方，均以国家强制性标准或最新出台的标准为准。</w:t>
      </w:r>
    </w:p>
    <w:p w14:paraId="65E339C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6．如果未在招标文件中要求提供其相关行业标准或国家强制性标准的，则投标人可给予补充说明。</w:t>
      </w:r>
    </w:p>
    <w:p w14:paraId="2590C67D">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函予以响应。</w:t>
      </w:r>
    </w:p>
    <w:p w14:paraId="6AEF6B3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lang w:eastAsia="zh-CN"/>
        </w:rPr>
        <w:t>．质量保证期：</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年（</w:t>
      </w:r>
      <w:r>
        <w:rPr>
          <w:rFonts w:hint="default" w:ascii="Times New Roman" w:hAnsi="Times New Roman" w:eastAsia="仿宋" w:cs="Times New Roman"/>
          <w:sz w:val="28"/>
          <w:szCs w:val="28"/>
          <w:lang w:val="en-US" w:eastAsia="zh-CN"/>
        </w:rPr>
        <w:t>以投标文件为准</w:t>
      </w:r>
      <w:r>
        <w:rPr>
          <w:rFonts w:hint="default" w:ascii="Times New Roman" w:hAnsi="Times New Roman" w:eastAsia="仿宋" w:cs="Times New Roman"/>
          <w:sz w:val="28"/>
          <w:szCs w:val="28"/>
          <w:lang w:eastAsia="zh-CN"/>
        </w:rPr>
        <w:t>），从验收合格之日起开始计算。</w:t>
      </w:r>
    </w:p>
    <w:p w14:paraId="3C0BFC4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．售后服务及保修</w:t>
      </w:r>
    </w:p>
    <w:p w14:paraId="683F6E1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1 </w:t>
      </w:r>
      <w:r>
        <w:rPr>
          <w:rFonts w:hint="default" w:ascii="Times New Roman" w:hAnsi="Times New Roman" w:eastAsia="仿宋" w:cs="Times New Roman"/>
          <w:sz w:val="28"/>
          <w:szCs w:val="28"/>
          <w:lang w:eastAsia="zh-CN"/>
        </w:rPr>
        <w:t>在质保期或保修期内，提供运维服务，凡正常使用出现故障，投标人应提供免费维修，并负担维修过程中的费用。</w:t>
      </w:r>
    </w:p>
    <w:p w14:paraId="75B3B4B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2 </w:t>
      </w:r>
      <w:r>
        <w:rPr>
          <w:rFonts w:hint="default" w:ascii="Times New Roman" w:hAnsi="Times New Roman" w:eastAsia="仿宋" w:cs="Times New Roman"/>
          <w:sz w:val="28"/>
          <w:szCs w:val="28"/>
          <w:lang w:eastAsia="zh-CN"/>
        </w:rPr>
        <w:t>投标人对</w:t>
      </w:r>
      <w:r>
        <w:rPr>
          <w:rFonts w:hint="default" w:ascii="Times New Roman" w:hAnsi="Times New Roman" w:eastAsia="仿宋" w:cs="Times New Roman"/>
          <w:sz w:val="28"/>
          <w:szCs w:val="28"/>
          <w:lang w:val="en-US" w:eastAsia="zh-CN"/>
        </w:rPr>
        <w:t>3年质保期满后对质保期外的设备系统出现故障时的服务承诺及处理方法</w:t>
      </w:r>
      <w:r>
        <w:rPr>
          <w:rFonts w:hint="default" w:ascii="Times New Roman" w:hAnsi="Times New Roman" w:eastAsia="仿宋" w:cs="Times New Roman"/>
          <w:sz w:val="28"/>
          <w:szCs w:val="28"/>
          <w:lang w:eastAsia="zh-CN"/>
        </w:rPr>
        <w:t>应在响应文件中明确。</w:t>
      </w:r>
    </w:p>
    <w:p w14:paraId="72050F9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3 </w:t>
      </w:r>
      <w:r>
        <w:rPr>
          <w:rFonts w:hint="default" w:ascii="Times New Roman" w:hAnsi="Times New Roman" w:eastAsia="仿宋" w:cs="Times New Roman"/>
          <w:sz w:val="28"/>
          <w:szCs w:val="28"/>
          <w:lang w:eastAsia="zh-CN"/>
        </w:rPr>
        <w:t>投标人若不能提供必要的服务或未能按响应时间进行维修，将视为投标人违约。</w:t>
      </w:r>
    </w:p>
    <w:p w14:paraId="6F20B7D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lang w:eastAsia="zh-CN"/>
        </w:rPr>
        <w:t>．本次采购项目为交钥匙工程，所需的一切货物、材料、</w:t>
      </w:r>
      <w:r>
        <w:rPr>
          <w:rFonts w:hint="default" w:ascii="Times New Roman" w:hAnsi="Times New Roman" w:eastAsia="仿宋" w:cs="Times New Roman"/>
          <w:sz w:val="28"/>
          <w:szCs w:val="28"/>
          <w:lang w:val="en-US" w:eastAsia="zh-CN"/>
        </w:rPr>
        <w:t>迁移、</w:t>
      </w:r>
      <w:r>
        <w:rPr>
          <w:rFonts w:hint="default" w:ascii="Times New Roman" w:hAnsi="Times New Roman" w:eastAsia="仿宋" w:cs="Times New Roman"/>
          <w:sz w:val="28"/>
          <w:szCs w:val="28"/>
          <w:lang w:eastAsia="zh-CN"/>
        </w:rPr>
        <w:t>安装、</w:t>
      </w:r>
      <w:r>
        <w:rPr>
          <w:rFonts w:hint="default" w:ascii="Times New Roman" w:hAnsi="Times New Roman" w:eastAsia="仿宋" w:cs="Times New Roman"/>
          <w:sz w:val="28"/>
          <w:szCs w:val="28"/>
          <w:lang w:val="en-US" w:eastAsia="zh-CN"/>
        </w:rPr>
        <w:t>联调、适配、试运行、验收、</w:t>
      </w:r>
      <w:r>
        <w:rPr>
          <w:rFonts w:hint="default" w:ascii="Times New Roman" w:hAnsi="Times New Roman" w:eastAsia="仿宋" w:cs="Times New Roman"/>
          <w:sz w:val="28"/>
          <w:szCs w:val="28"/>
          <w:lang w:eastAsia="zh-CN"/>
        </w:rPr>
        <w:t>税金等相关费用，须全部包含在响应报价之中。</w:t>
      </w:r>
    </w:p>
    <w:p w14:paraId="1A37C333">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采购内容及技术规格要求中，所描述的技术参数，如有与某产品的指标或参数描述相同，并非特指，仅为产品质量、档次、水平的参照。投标人所投产品应等同或相当于或高于采购文件所描述的技术要求。</w:t>
      </w:r>
    </w:p>
    <w:p w14:paraId="27D50333">
      <w:pPr>
        <w:spacing w:after="0" w:line="360" w:lineRule="auto"/>
        <w:ind w:firstLine="560" w:firstLineChars="200"/>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12</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val="en-US" w:eastAsia="zh-CN"/>
        </w:rPr>
        <w:t>提供投标人2022年1月1日以来（以合同签订时间为准）的类似项目业绩。</w:t>
      </w:r>
    </w:p>
    <w:p w14:paraId="18E9785D">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13</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投标人提供供货、运输方案（内容包括但不限于交货地点、时间、交货方式、运输条件、进度控制等）。</w:t>
      </w:r>
    </w:p>
    <w:p w14:paraId="0D7951B5">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14</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投标人提供安装、调试、验收方案（内容包括但不限于安装调试手册、安装调试进度安排、安装方式、调试方法、验收流程等）。</w:t>
      </w:r>
    </w:p>
    <w:p w14:paraId="53BA9E0E">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投标人提供技术培训方案，包括但不限于：培训目标、培训内容、培训资料、培训次数、培训人员数量、培训方式、培训师资安排等方面。</w:t>
      </w:r>
    </w:p>
    <w:p w14:paraId="59701766">
      <w:pPr>
        <w:spacing w:after="0" w:line="360" w:lineRule="auto"/>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16</w:t>
      </w:r>
      <w:r>
        <w:rPr>
          <w:rFonts w:hint="default" w:ascii="Times New Roman" w:hAnsi="Times New Roman" w:eastAsia="仿宋" w:cs="Times New Roman"/>
          <w:sz w:val="28"/>
          <w:szCs w:val="28"/>
          <w:lang w:eastAsia="zh-CN"/>
        </w:rPr>
        <w:t>．投标人提供售后服务方案，包括但不限于：质量保证、资源支持、服务响应、解决问题所采取的措施等方面。</w:t>
      </w:r>
    </w:p>
    <w:p w14:paraId="44869896">
      <w:pPr>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color w:val="auto"/>
          <w:kern w:val="44"/>
          <w:sz w:val="36"/>
          <w:szCs w:val="36"/>
          <w:lang w:val="en-US" w:eastAsia="zh-CN"/>
        </w:rPr>
        <w:br w:type="page"/>
      </w:r>
      <w:bookmarkStart w:id="485" w:name="_Toc25580"/>
      <w:r>
        <w:rPr>
          <w:rFonts w:hint="default" w:ascii="Times New Roman" w:hAnsi="Times New Roman" w:eastAsia="宋体" w:cs="Times New Roman"/>
          <w:b/>
          <w:bCs/>
          <w:color w:val="auto"/>
          <w:kern w:val="44"/>
          <w:sz w:val="36"/>
          <w:szCs w:val="36"/>
          <w:lang w:val="en-US" w:eastAsia="zh-CN"/>
        </w:rPr>
        <w:t>第七章 评标方法和标准</w:t>
      </w:r>
      <w:bookmarkEnd w:id="485"/>
    </w:p>
    <w:p w14:paraId="27D9246A">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6" w:name="_Toc1595179162_WPSOffice_Level2"/>
      <w:bookmarkStart w:id="487" w:name="_Toc682913791_WPSOffice_Level2"/>
      <w:bookmarkStart w:id="488" w:name="_Toc1270934164_WPSOffice_Level2"/>
      <w:bookmarkStart w:id="489" w:name="_Toc421828923_WPSOffice_Level2"/>
      <w:r>
        <w:rPr>
          <w:rFonts w:hint="default" w:ascii="Times New Roman" w:hAnsi="Times New Roman" w:eastAsia="方正小标宋_GBK" w:cs="Times New Roman"/>
          <w:bCs/>
          <w:color w:val="auto"/>
          <w:kern w:val="0"/>
          <w:sz w:val="30"/>
          <w:szCs w:val="30"/>
          <w:lang w:val="en-US" w:eastAsia="zh-CN"/>
        </w:rPr>
        <w:t>一、评标方法</w:t>
      </w:r>
      <w:bookmarkEnd w:id="486"/>
      <w:bookmarkEnd w:id="487"/>
      <w:bookmarkEnd w:id="488"/>
      <w:bookmarkEnd w:id="489"/>
    </w:p>
    <w:p w14:paraId="0E53C5D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90"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p w14:paraId="78472CBC">
      <w:pPr>
        <w:pStyle w:val="38"/>
        <w:spacing w:line="360" w:lineRule="auto"/>
        <w:ind w:left="0" w:leftChars="0" w:firstLine="560" w:firstLineChars="200"/>
        <w:rPr>
          <w:rFonts w:hint="default" w:eastAsia="仿宋_GB2312" w:cs="Times New Roman"/>
          <w:color w:val="auto"/>
          <w:sz w:val="28"/>
          <w:szCs w:val="28"/>
          <w:u w:val="single"/>
          <w:lang w:val="en-US" w:eastAsia="zh-CN"/>
        </w:rPr>
      </w:pPr>
      <w:r>
        <w:rPr>
          <w:rFonts w:hint="default" w:eastAsia="仿宋_GB2312" w:cs="Times New Roman"/>
          <w:color w:val="auto"/>
          <w:sz w:val="28"/>
          <w:szCs w:val="28"/>
          <w:lang w:eastAsia="zh-CN"/>
        </w:rPr>
        <w:t>其他：无</w:t>
      </w:r>
    </w:p>
    <w:bookmarkEnd w:id="490"/>
    <w:p w14:paraId="0F89F2B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91" w:name="_Toc1410113626_WPSOffice_Level3"/>
      <w:bookmarkStart w:id="492" w:name="_Toc333611415_WPSOffice_Level3"/>
      <w:r>
        <w:rPr>
          <w:rFonts w:hint="default" w:ascii="Times New Roman" w:hAnsi="Times New Roman" w:eastAsia="方正小标宋_GBK" w:cs="Times New Roman"/>
          <w:bCs/>
          <w:color w:val="auto"/>
          <w:kern w:val="0"/>
          <w:sz w:val="30"/>
          <w:szCs w:val="30"/>
          <w:lang w:val="en-US" w:eastAsia="zh-CN"/>
        </w:rPr>
        <w:t>二、符合性审查</w:t>
      </w:r>
      <w:bookmarkEnd w:id="491"/>
      <w:bookmarkEnd w:id="492"/>
    </w:p>
    <w:p w14:paraId="5235573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6A4EFA3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2E41D95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0BE9A87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490456A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05AFB8F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66860AD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投标文件未附有采购人不能接受的条件；</w:t>
      </w:r>
    </w:p>
    <w:p w14:paraId="11D13693">
      <w:pPr>
        <w:spacing w:line="360" w:lineRule="auto"/>
        <w:ind w:firstLine="480"/>
        <w:rPr>
          <w:rFonts w:hint="default" w:ascii="Times New Roman" w:hAnsi="Times New Roman" w:eastAsia="仿宋_GB2312" w:cs="Times New Roman"/>
          <w:color w:val="auto"/>
          <w:sz w:val="28"/>
          <w:szCs w:val="28"/>
          <w:lang w:val="en-US" w:eastAsia="zh-CN"/>
        </w:rPr>
      </w:pPr>
      <w:bookmarkStart w:id="493" w:name="_Hlk142994671"/>
      <w:r>
        <w:rPr>
          <w:rFonts w:hint="default" w:ascii="Times New Roman" w:hAnsi="Times New Roman" w:eastAsia="仿宋_GB2312" w:cs="Times New Roman"/>
          <w:color w:val="auto"/>
          <w:sz w:val="28"/>
          <w:szCs w:val="28"/>
          <w:lang w:val="en-US" w:eastAsia="zh-CN"/>
        </w:rPr>
        <w:t>7.</w:t>
      </w:r>
      <w:bookmarkEnd w:id="493"/>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3C534289">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94" w:name="_Toc1716909242_WPSOffice_Level3"/>
      <w:bookmarkStart w:id="495" w:name="_Toc278923003_WPSOffice_Level3"/>
      <w:r>
        <w:rPr>
          <w:rFonts w:hint="default" w:ascii="Times New Roman" w:hAnsi="Times New Roman" w:eastAsia="方正小标宋_GBK" w:cs="Times New Roman"/>
          <w:bCs/>
          <w:color w:val="auto"/>
          <w:kern w:val="0"/>
          <w:sz w:val="30"/>
          <w:szCs w:val="30"/>
          <w:lang w:val="en-US" w:eastAsia="zh-CN"/>
        </w:rPr>
        <w:t>三、详细评审</w:t>
      </w:r>
    </w:p>
    <w:bookmarkEnd w:id="494"/>
    <w:bookmarkEnd w:id="495"/>
    <w:p w14:paraId="5BFBCF69">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2D183065">
      <w:pPr>
        <w:spacing w:line="360" w:lineRule="auto"/>
        <w:ind w:firstLine="560" w:firstLineChars="200"/>
        <w:rPr>
          <w:rFonts w:hint="default" w:ascii="Times New Roman" w:hAnsi="Times New Roman" w:eastAsia="仿宋_GB2312" w:cs="Times New Roman"/>
          <w:color w:val="auto"/>
          <w:sz w:val="28"/>
          <w:szCs w:val="28"/>
          <w:lang w:eastAsia="zh-CN"/>
        </w:rPr>
      </w:pPr>
      <w:bookmarkStart w:id="496" w:name="_Toc2074264070_WPSOffice_Level3"/>
      <w:bookmarkStart w:id="497" w:name="_Toc577657209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048AA21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00C2578E">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0B05F562">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496"/>
      <w:bookmarkEnd w:id="497"/>
      <w:r>
        <w:rPr>
          <w:rFonts w:hint="default" w:ascii="Times New Roman" w:hAnsi="Times New Roman" w:eastAsia="仿宋_GB2312" w:cs="Times New Roman"/>
          <w:b/>
          <w:color w:val="auto"/>
          <w:sz w:val="28"/>
          <w:szCs w:val="28"/>
          <w:lang w:eastAsia="zh-CN"/>
        </w:rPr>
        <w:t>综合比较与评价</w:t>
      </w:r>
    </w:p>
    <w:p w14:paraId="1EA0E9E7">
      <w:pPr>
        <w:spacing w:line="360" w:lineRule="auto"/>
        <w:ind w:firstLine="560" w:firstLineChars="200"/>
        <w:rPr>
          <w:rFonts w:hint="default" w:ascii="Times New Roman" w:hAnsi="Times New Roman" w:eastAsia="仿宋_GB2312" w:cs="Times New Roman"/>
          <w:color w:val="auto"/>
          <w:sz w:val="28"/>
          <w:szCs w:val="28"/>
          <w:lang w:eastAsia="zh-CN"/>
        </w:rPr>
      </w:pPr>
      <w:bookmarkStart w:id="498" w:name="_Toc75126242_WPSOffice_Level3"/>
      <w:bookmarkStart w:id="499" w:name="_Toc1647555423_WPSOffice_Level3"/>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0D3778E9">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6C4080B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2F2ED05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075A743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02D3E46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r>
        <w:rPr>
          <w:rFonts w:hint="default" w:ascii="Times New Roman" w:hAnsi="Times New Roman" w:eastAsia="方正小标宋_GBK" w:cs="Times New Roman"/>
          <w:bCs/>
          <w:color w:val="auto"/>
          <w:kern w:val="0"/>
          <w:sz w:val="30"/>
          <w:szCs w:val="30"/>
          <w:lang w:val="en-US" w:eastAsia="zh-CN"/>
        </w:rPr>
        <w:t>四、评分标准</w:t>
      </w:r>
    </w:p>
    <w:tbl>
      <w:tblPr>
        <w:tblStyle w:val="50"/>
        <w:tblW w:w="5250" w:type="pct"/>
        <w:tblInd w:w="-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431"/>
        <w:gridCol w:w="5754"/>
        <w:gridCol w:w="900"/>
      </w:tblGrid>
      <w:tr w14:paraId="0BCD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blHeader/>
        </w:trPr>
        <w:tc>
          <w:tcPr>
            <w:tcW w:w="721" w:type="pct"/>
            <w:noWrap w:val="0"/>
            <w:vAlign w:val="center"/>
          </w:tcPr>
          <w:p w14:paraId="14367332">
            <w:pPr>
              <w:spacing w:after="0" w:line="400" w:lineRule="exact"/>
              <w:jc w:val="center"/>
              <w:textAlignment w:val="top"/>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评分因素</w:t>
            </w:r>
          </w:p>
        </w:tc>
        <w:tc>
          <w:tcPr>
            <w:tcW w:w="757" w:type="pct"/>
            <w:noWrap w:val="0"/>
            <w:vAlign w:val="center"/>
          </w:tcPr>
          <w:p w14:paraId="2A0AA7F3">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评分内容</w:t>
            </w:r>
          </w:p>
        </w:tc>
        <w:tc>
          <w:tcPr>
            <w:tcW w:w="3044" w:type="pct"/>
            <w:noWrap w:val="0"/>
            <w:vAlign w:val="center"/>
          </w:tcPr>
          <w:p w14:paraId="39C72D79">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bCs/>
                <w:color w:val="auto"/>
                <w:kern w:val="0"/>
                <w:sz w:val="28"/>
                <w:szCs w:val="28"/>
              </w:rPr>
              <w:t>评分标准</w:t>
            </w:r>
          </w:p>
        </w:tc>
        <w:tc>
          <w:tcPr>
            <w:tcW w:w="476" w:type="pct"/>
            <w:noWrap w:val="0"/>
            <w:vAlign w:val="center"/>
          </w:tcPr>
          <w:p w14:paraId="00487829">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分值</w:t>
            </w:r>
          </w:p>
        </w:tc>
      </w:tr>
      <w:tr w14:paraId="2547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noWrap w:val="0"/>
            <w:vAlign w:val="center"/>
          </w:tcPr>
          <w:p w14:paraId="461629DA">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报价部分</w:t>
            </w:r>
          </w:p>
          <w:p w14:paraId="3C9F7081">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（30分）</w:t>
            </w:r>
          </w:p>
        </w:tc>
        <w:tc>
          <w:tcPr>
            <w:tcW w:w="757" w:type="pct"/>
            <w:noWrap w:val="0"/>
            <w:vAlign w:val="center"/>
          </w:tcPr>
          <w:p w14:paraId="551312F3">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投标报价</w:t>
            </w:r>
          </w:p>
        </w:tc>
        <w:tc>
          <w:tcPr>
            <w:tcW w:w="3044" w:type="pct"/>
            <w:noWrap w:val="0"/>
            <w:vAlign w:val="center"/>
          </w:tcPr>
          <w:p w14:paraId="1C6D0EB9">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实质性满足招标文件要求且投标价格最低的投标报价为评标基准价，其价格分为满分。</w:t>
            </w:r>
          </w:p>
          <w:p w14:paraId="2930E2C7">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其他投标人的价格分统一按照下列公式计算：投标报价得分=（评标基准价/投标报价）×30，因落实政府采购政策进行价格调整的，以调整后的价格计算评标基准价和投标报价得分。</w:t>
            </w:r>
          </w:p>
        </w:tc>
        <w:tc>
          <w:tcPr>
            <w:tcW w:w="476" w:type="pct"/>
            <w:noWrap w:val="0"/>
            <w:vAlign w:val="center"/>
          </w:tcPr>
          <w:p w14:paraId="4D7A28AE">
            <w:pPr>
              <w:spacing w:after="0" w:line="400" w:lineRule="exac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30</w:t>
            </w:r>
          </w:p>
        </w:tc>
      </w:tr>
      <w:tr w14:paraId="1F38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noWrap w:val="0"/>
            <w:vAlign w:val="center"/>
          </w:tcPr>
          <w:p w14:paraId="304A3D30">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技术部分</w:t>
            </w:r>
          </w:p>
          <w:p w14:paraId="5278446A">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43</w:t>
            </w:r>
            <w:r>
              <w:rPr>
                <w:rFonts w:hint="default" w:ascii="Times New Roman" w:hAnsi="Times New Roman" w:eastAsia="仿宋" w:cs="Times New Roman"/>
                <w:color w:val="auto"/>
                <w:sz w:val="28"/>
                <w:szCs w:val="28"/>
              </w:rPr>
              <w:t>分）</w:t>
            </w:r>
          </w:p>
        </w:tc>
        <w:tc>
          <w:tcPr>
            <w:tcW w:w="757" w:type="pct"/>
            <w:noWrap w:val="0"/>
            <w:vAlign w:val="center"/>
          </w:tcPr>
          <w:p w14:paraId="289004DF">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技术参数</w:t>
            </w:r>
          </w:p>
        </w:tc>
        <w:tc>
          <w:tcPr>
            <w:tcW w:w="3044" w:type="pct"/>
            <w:noWrap w:val="0"/>
            <w:vAlign w:val="center"/>
          </w:tcPr>
          <w:p w14:paraId="52B6AEC1">
            <w:pPr>
              <w:spacing w:after="0" w:line="40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 w:cs="Times New Roman"/>
                <w:color w:val="auto"/>
                <w:sz w:val="28"/>
                <w:szCs w:val="28"/>
                <w:lang w:eastAsia="zh-CN"/>
              </w:rPr>
              <w:t>评标委员会根据投标文件和相关证明材料对招标文件的响应情况，对照</w:t>
            </w:r>
            <w:r>
              <w:rPr>
                <w:rFonts w:hint="default" w:ascii="Times New Roman" w:hAnsi="Times New Roman" w:eastAsia="仿宋" w:cs="Times New Roman"/>
                <w:color w:val="auto"/>
                <w:sz w:val="28"/>
                <w:szCs w:val="28"/>
                <w:lang w:val="en-US" w:eastAsia="zh-CN"/>
              </w:rPr>
              <w:t>判断</w:t>
            </w:r>
            <w:r>
              <w:rPr>
                <w:rFonts w:hint="default" w:ascii="Times New Roman" w:hAnsi="Times New Roman" w:eastAsia="仿宋" w:cs="Times New Roman"/>
                <w:color w:val="auto"/>
                <w:sz w:val="28"/>
                <w:szCs w:val="28"/>
                <w:lang w:eastAsia="zh-CN"/>
              </w:rPr>
              <w:t>所投设备是否满</w:t>
            </w:r>
            <w:r>
              <w:rPr>
                <w:rFonts w:hint="default" w:ascii="Times New Roman" w:hAnsi="Times New Roman" w:eastAsia="仿宋_GB2312" w:cs="Times New Roman"/>
                <w:color w:val="auto"/>
                <w:sz w:val="28"/>
                <w:szCs w:val="28"/>
                <w:lang w:val="en-US" w:eastAsia="zh-CN"/>
              </w:rPr>
              <w:t>足招标文件的要求，投标人可提供技术参数满足或优于招标文件要求的产品：</w:t>
            </w:r>
          </w:p>
          <w:p w14:paraId="27F1044A">
            <w:pPr>
              <w:spacing w:after="0" w:line="40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1.带★号的技术参数和功能要求为关键技术指标，30项，共30分，每有一项不满足扣1分，超过</w:t>
            </w:r>
            <w:r>
              <w:rPr>
                <w:rFonts w:hint="eastAsia"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val="en-US" w:eastAsia="zh-CN"/>
              </w:rPr>
              <w:t>条不满足视为投标文件有重大或不可接受的偏差，投标文件无效</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（如需提供证明文件的，需按照文件要求提供相关证明文件）</w:t>
            </w:r>
          </w:p>
          <w:p w14:paraId="645F8230">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非★号的技术参数及功能要求</w:t>
            </w:r>
            <w:r>
              <w:rPr>
                <w:rFonts w:hint="default" w:ascii="Times New Roman" w:hAnsi="Times New Roman" w:eastAsia="仿宋" w:cs="Times New Roman"/>
                <w:color w:val="auto"/>
                <w:sz w:val="28"/>
                <w:szCs w:val="28"/>
                <w:lang w:eastAsia="zh-CN"/>
              </w:rPr>
              <w:t>，</w:t>
            </w:r>
            <w:r>
              <w:rPr>
                <w:rFonts w:ascii="Times New Roman" w:hAnsi="Times New Roman" w:eastAsia="仿宋" w:cs="Times New Roman"/>
                <w:color w:val="auto"/>
                <w:sz w:val="28"/>
                <w:szCs w:val="28"/>
                <w:lang w:val="en-US" w:eastAsia="zh-CN"/>
              </w:rPr>
              <w:t>为一般技术指标，</w:t>
            </w:r>
            <w:r>
              <w:rPr>
                <w:rFonts w:hint="default" w:ascii="Times New Roman" w:hAnsi="Times New Roman" w:eastAsia="仿宋" w:cs="Times New Roman"/>
                <w:color w:val="auto"/>
                <w:sz w:val="28"/>
                <w:szCs w:val="28"/>
                <w:lang w:eastAsia="zh-CN"/>
              </w:rPr>
              <w:t>共</w:t>
            </w:r>
            <w:r>
              <w:rPr>
                <w:rFonts w:ascii="Times New Roman" w:hAnsi="Times New Roman" w:eastAsia="仿宋" w:cs="Times New Roman"/>
                <w:color w:val="auto"/>
                <w:sz w:val="28"/>
                <w:szCs w:val="28"/>
                <w:lang w:val="en-US" w:eastAsia="zh-CN"/>
              </w:rPr>
              <w:t>13</w:t>
            </w:r>
            <w:r>
              <w:rPr>
                <w:rFonts w:hint="default" w:ascii="Times New Roman" w:hAnsi="Times New Roman" w:eastAsia="仿宋" w:cs="Times New Roman"/>
                <w:color w:val="auto"/>
                <w:sz w:val="28"/>
                <w:szCs w:val="28"/>
                <w:lang w:eastAsia="zh-CN"/>
              </w:rPr>
              <w:t xml:space="preserve">分，每有1项不满足扣 </w:t>
            </w:r>
            <w:r>
              <w:rPr>
                <w:rFonts w:hint="default" w:ascii="Times New Roman" w:hAnsi="Times New Roman" w:eastAsia="仿宋" w:cs="Times New Roman"/>
                <w:color w:val="auto"/>
                <w:sz w:val="28"/>
                <w:szCs w:val="28"/>
                <w:lang w:val="en-US" w:eastAsia="zh-CN"/>
              </w:rPr>
              <w:t>0.</w:t>
            </w:r>
            <w:r>
              <w:rPr>
                <w:rFonts w:hint="eastAsia"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w:t>
            </w:r>
            <w:r>
              <w:rPr>
                <w:rFonts w:hint="default" w:ascii="Times New Roman" w:hAnsi="Times New Roman" w:eastAsia="仿宋" w:cs="Times New Roman"/>
                <w:sz w:val="28"/>
                <w:szCs w:val="28"/>
                <w:lang w:eastAsia="zh-CN"/>
              </w:rPr>
              <w:t>超过5</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条不满足视为投标文件有重大或不可接受的偏差，投标文件无效</w:t>
            </w:r>
            <w:r>
              <w:rPr>
                <w:rFonts w:hint="eastAsia" w:ascii="Times New Roman" w:hAnsi="Times New Roman" w:eastAsia="仿宋" w:cs="Times New Roman"/>
                <w:sz w:val="28"/>
                <w:szCs w:val="28"/>
                <w:lang w:eastAsia="zh-CN"/>
              </w:rPr>
              <w:t>。</w:t>
            </w:r>
          </w:p>
          <w:p w14:paraId="3A52292A">
            <w:pPr>
              <w:spacing w:after="0" w:line="400" w:lineRule="exact"/>
              <w:jc w:val="left"/>
              <w:rPr>
                <w:rFonts w:hint="default" w:ascii="Times New Roman" w:hAnsi="Times New Roman" w:eastAsia="仿宋" w:cs="Times New Roman"/>
                <w:color w:val="auto"/>
                <w:sz w:val="28"/>
                <w:szCs w:val="28"/>
                <w:highlight w:val="yellow"/>
                <w:lang w:eastAsia="zh-CN"/>
              </w:rPr>
            </w:pPr>
            <w:r>
              <w:rPr>
                <w:rFonts w:hint="default" w:ascii="Times New Roman" w:hAnsi="Times New Roman" w:eastAsia="仿宋" w:cs="Times New Roman"/>
                <w:color w:val="auto"/>
                <w:sz w:val="28"/>
                <w:szCs w:val="28"/>
                <w:lang w:eastAsia="zh-CN"/>
              </w:rPr>
              <w:t>注：凡标有最低一级序号的指标项即为一项技术条款，无论是否隶属于上一级编号。</w:t>
            </w:r>
          </w:p>
        </w:tc>
        <w:tc>
          <w:tcPr>
            <w:tcW w:w="476" w:type="pct"/>
            <w:noWrap w:val="0"/>
            <w:vAlign w:val="center"/>
          </w:tcPr>
          <w:p w14:paraId="4FFA6408">
            <w:pPr>
              <w:spacing w:after="0" w:line="400" w:lineRule="exact"/>
              <w:rPr>
                <w:rFonts w:hint="default" w:ascii="Times New Roman" w:hAnsi="Times New Roman" w:eastAsia="仿宋" w:cs="Times New Roman"/>
                <w:color w:val="auto"/>
                <w:sz w:val="28"/>
                <w:szCs w:val="28"/>
                <w:highlight w:val="yellow"/>
                <w:lang w:val="en-US" w:eastAsia="zh-CN"/>
              </w:rPr>
            </w:pPr>
            <w:r>
              <w:rPr>
                <w:rFonts w:hint="default" w:ascii="Times New Roman" w:hAnsi="Times New Roman" w:eastAsia="仿宋" w:cs="Times New Roman"/>
                <w:color w:val="auto"/>
                <w:sz w:val="28"/>
                <w:szCs w:val="28"/>
                <w:highlight w:val="none"/>
                <w:lang w:val="en-US" w:eastAsia="zh-CN"/>
              </w:rPr>
              <w:t>43</w:t>
            </w:r>
          </w:p>
        </w:tc>
      </w:tr>
      <w:tr w14:paraId="6043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721" w:type="pct"/>
            <w:vMerge w:val="restart"/>
            <w:noWrap w:val="0"/>
            <w:vAlign w:val="center"/>
          </w:tcPr>
          <w:p w14:paraId="196DB099">
            <w:pPr>
              <w:pStyle w:val="20"/>
              <w:spacing w:after="0" w:line="400" w:lineRule="exact"/>
              <w:ind w:left="0" w:leftChars="0"/>
              <w:jc w:val="center"/>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综合部分</w:t>
            </w:r>
          </w:p>
          <w:p w14:paraId="0C24FEFA">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27</w:t>
            </w:r>
            <w:r>
              <w:rPr>
                <w:rFonts w:hint="default" w:ascii="Times New Roman" w:hAnsi="Times New Roman" w:eastAsia="仿宋" w:cs="Times New Roman"/>
                <w:color w:val="auto"/>
                <w:sz w:val="28"/>
                <w:szCs w:val="28"/>
              </w:rPr>
              <w:t>分）</w:t>
            </w:r>
          </w:p>
        </w:tc>
        <w:tc>
          <w:tcPr>
            <w:tcW w:w="757" w:type="pct"/>
            <w:noWrap w:val="0"/>
            <w:vAlign w:val="center"/>
          </w:tcPr>
          <w:p w14:paraId="36ED14D5">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业绩</w:t>
            </w:r>
          </w:p>
        </w:tc>
        <w:tc>
          <w:tcPr>
            <w:tcW w:w="3044" w:type="pct"/>
            <w:noWrap w:val="0"/>
            <w:vAlign w:val="center"/>
          </w:tcPr>
          <w:p w14:paraId="1DDB1E79">
            <w:pPr>
              <w:spacing w:after="0" w:line="400" w:lineRule="exact"/>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eastAsia="zh-CN"/>
              </w:rPr>
              <w:t>提供投标人202</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年1月1日以来（以合同签订时间为准）的类似项目业绩，每提供1份得</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分，最高得</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分。（完整业绩=合同+发票扫描件，业绩扫描不清楚、不完整或无法辨认的不予认可，虚假业绩将自行承担相关责任。</w:t>
            </w:r>
            <w:r>
              <w:rPr>
                <w:rFonts w:hint="default" w:ascii="Times New Roman" w:hAnsi="Times New Roman" w:eastAsia="仿宋" w:cs="Times New Roman"/>
                <w:color w:val="auto"/>
                <w:sz w:val="28"/>
                <w:szCs w:val="28"/>
              </w:rPr>
              <w:t>）</w:t>
            </w:r>
          </w:p>
        </w:tc>
        <w:tc>
          <w:tcPr>
            <w:tcW w:w="476" w:type="pct"/>
            <w:noWrap w:val="0"/>
            <w:vAlign w:val="center"/>
          </w:tcPr>
          <w:p w14:paraId="25D7F918">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w:t>
            </w:r>
          </w:p>
        </w:tc>
      </w:tr>
      <w:tr w14:paraId="23E8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21" w:type="pct"/>
            <w:vMerge w:val="continue"/>
            <w:noWrap w:val="0"/>
            <w:vAlign w:val="center"/>
          </w:tcPr>
          <w:p w14:paraId="306F138D">
            <w:pPr>
              <w:spacing w:after="0" w:line="400" w:lineRule="exact"/>
              <w:jc w:val="center"/>
              <w:rPr>
                <w:rFonts w:hint="default" w:ascii="Times New Roman" w:hAnsi="Times New Roman" w:eastAsia="仿宋" w:cs="Times New Roman"/>
                <w:color w:val="auto"/>
                <w:sz w:val="28"/>
                <w:szCs w:val="28"/>
              </w:rPr>
            </w:pPr>
          </w:p>
        </w:tc>
        <w:tc>
          <w:tcPr>
            <w:tcW w:w="757" w:type="pct"/>
            <w:noWrap w:val="0"/>
            <w:vAlign w:val="center"/>
          </w:tcPr>
          <w:p w14:paraId="323B50DD">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供货</w:t>
            </w:r>
            <w:r>
              <w:rPr>
                <w:rFonts w:hint="default" w:ascii="Times New Roman" w:hAnsi="Times New Roman" w:eastAsia="仿宋" w:cs="Times New Roman"/>
                <w:color w:val="auto"/>
                <w:sz w:val="28"/>
                <w:szCs w:val="28"/>
              </w:rPr>
              <w:t>方案</w:t>
            </w:r>
          </w:p>
        </w:tc>
        <w:tc>
          <w:tcPr>
            <w:tcW w:w="3044" w:type="pct"/>
            <w:noWrap w:val="0"/>
            <w:vAlign w:val="center"/>
          </w:tcPr>
          <w:p w14:paraId="70796A6B">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投标人提供供货、运输方案</w:t>
            </w:r>
            <w:r>
              <w:rPr>
                <w:rFonts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eastAsia="zh-CN"/>
              </w:rPr>
              <w:t>内容包括但不限于交货地点、时间、交货方式、运输条件、进度控制等。</w:t>
            </w:r>
          </w:p>
          <w:p w14:paraId="7AE55C6E">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分；未提供相关内容的得0分。</w:t>
            </w:r>
          </w:p>
        </w:tc>
        <w:tc>
          <w:tcPr>
            <w:tcW w:w="476" w:type="pct"/>
            <w:noWrap w:val="0"/>
            <w:vAlign w:val="center"/>
          </w:tcPr>
          <w:p w14:paraId="0B903D9D">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r w14:paraId="26E9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721" w:type="pct"/>
            <w:vMerge w:val="continue"/>
            <w:noWrap w:val="0"/>
            <w:vAlign w:val="center"/>
          </w:tcPr>
          <w:p w14:paraId="1B098CB1">
            <w:pPr>
              <w:spacing w:after="0" w:line="400" w:lineRule="exact"/>
              <w:jc w:val="center"/>
              <w:rPr>
                <w:rFonts w:hint="default" w:ascii="Times New Roman" w:hAnsi="Times New Roman" w:cs="Times New Roman"/>
                <w:color w:val="auto"/>
                <w:sz w:val="28"/>
                <w:szCs w:val="28"/>
              </w:rPr>
            </w:pPr>
          </w:p>
        </w:tc>
        <w:tc>
          <w:tcPr>
            <w:tcW w:w="757" w:type="pct"/>
            <w:noWrap w:val="0"/>
            <w:vAlign w:val="center"/>
          </w:tcPr>
          <w:p w14:paraId="39690854">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实施方案</w:t>
            </w:r>
          </w:p>
        </w:tc>
        <w:tc>
          <w:tcPr>
            <w:tcW w:w="3044" w:type="pct"/>
            <w:noWrap w:val="0"/>
            <w:vAlign w:val="center"/>
          </w:tcPr>
          <w:p w14:paraId="699BAF3D">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投标人提供安装、调试、验收方案</w:t>
            </w:r>
            <w:r>
              <w:rPr>
                <w:rFonts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内容包括但不限于安装调试手册、安装调试进度安排、安装方式、调试方法、验收流程等。</w:t>
            </w:r>
          </w:p>
          <w:p w14:paraId="355956E7">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w:t>
            </w:r>
            <w:r>
              <w:rPr>
                <w:rFonts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eastAsia="zh-CN"/>
              </w:rPr>
              <w:t>未提供相关内容的得0分。</w:t>
            </w:r>
          </w:p>
        </w:tc>
        <w:tc>
          <w:tcPr>
            <w:tcW w:w="476" w:type="pct"/>
            <w:noWrap w:val="0"/>
            <w:vAlign w:val="center"/>
          </w:tcPr>
          <w:p w14:paraId="71EAB0ED">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r w14:paraId="2982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noWrap w:val="0"/>
            <w:vAlign w:val="center"/>
          </w:tcPr>
          <w:p w14:paraId="35909BB8">
            <w:pPr>
              <w:spacing w:after="0" w:line="400" w:lineRule="exact"/>
              <w:rPr>
                <w:rFonts w:hint="default" w:ascii="Times New Roman" w:hAnsi="Times New Roman" w:eastAsia="仿宋" w:cs="Times New Roman"/>
                <w:color w:val="auto"/>
                <w:sz w:val="28"/>
                <w:szCs w:val="28"/>
              </w:rPr>
            </w:pPr>
          </w:p>
        </w:tc>
        <w:tc>
          <w:tcPr>
            <w:tcW w:w="757" w:type="pct"/>
            <w:noWrap w:val="0"/>
            <w:vAlign w:val="center"/>
          </w:tcPr>
          <w:p w14:paraId="4ECC5EA5">
            <w:pPr>
              <w:spacing w:after="0" w:line="400" w:lineRule="exact"/>
              <w:jc w:val="center"/>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val="en-US" w:eastAsia="zh-CN"/>
              </w:rPr>
              <w:t>节能环保相关认证</w:t>
            </w:r>
          </w:p>
        </w:tc>
        <w:tc>
          <w:tcPr>
            <w:tcW w:w="3044" w:type="pct"/>
            <w:noWrap w:val="0"/>
            <w:vAlign w:val="top"/>
          </w:tcPr>
          <w:p w14:paraId="389E551E">
            <w:pPr>
              <w:spacing w:after="0" w:line="400" w:lineRule="exact"/>
              <w:jc w:val="left"/>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eastAsia="zh-CN"/>
              </w:rPr>
              <w:t>本项目若含有节能产品、环境标志产品政府采购品目清单内政府优先采购产品，对选用国家公布的认证机构认证的处于有效期之内的政府优先采购节能产品（政府强制采购产品除外）、环境标志产品给予加分，每个证书</w:t>
            </w:r>
            <w:r>
              <w:rPr>
                <w:rFonts w:hint="eastAsia"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分，最多得</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分。投标人应提供国家确定的认证机构出具的处于有效期之内的节能产品、环境标志产品认证证书。</w:t>
            </w:r>
          </w:p>
        </w:tc>
        <w:tc>
          <w:tcPr>
            <w:tcW w:w="476" w:type="pct"/>
            <w:noWrap w:val="0"/>
            <w:vAlign w:val="center"/>
          </w:tcPr>
          <w:p w14:paraId="4A89D5E9">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w:t>
            </w:r>
          </w:p>
        </w:tc>
      </w:tr>
      <w:tr w14:paraId="00D4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noWrap w:val="0"/>
            <w:vAlign w:val="center"/>
          </w:tcPr>
          <w:p w14:paraId="20846FAE">
            <w:pPr>
              <w:spacing w:after="0" w:line="400" w:lineRule="exact"/>
              <w:rPr>
                <w:rFonts w:hint="default" w:ascii="Times New Roman" w:hAnsi="Times New Roman" w:eastAsia="仿宋" w:cs="Times New Roman"/>
                <w:color w:val="auto"/>
                <w:sz w:val="28"/>
                <w:szCs w:val="28"/>
              </w:rPr>
            </w:pPr>
          </w:p>
        </w:tc>
        <w:tc>
          <w:tcPr>
            <w:tcW w:w="757" w:type="pct"/>
            <w:noWrap w:val="0"/>
            <w:vAlign w:val="center"/>
          </w:tcPr>
          <w:p w14:paraId="6458C5C0">
            <w:pPr>
              <w:spacing w:after="0" w:line="400" w:lineRule="exact"/>
              <w:jc w:val="center"/>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快递包装</w:t>
            </w:r>
          </w:p>
        </w:tc>
        <w:tc>
          <w:tcPr>
            <w:tcW w:w="3044" w:type="pct"/>
            <w:noWrap w:val="0"/>
            <w:vAlign w:val="center"/>
          </w:tcPr>
          <w:p w14:paraId="17FE00C7">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投标人承诺商品包装符合《商品包装政府采购需求标准（试行）》且快递包装符合《快递包装政府采购需求标准（试行）》，得</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分。</w:t>
            </w:r>
          </w:p>
        </w:tc>
        <w:tc>
          <w:tcPr>
            <w:tcW w:w="476" w:type="pct"/>
            <w:noWrap w:val="0"/>
            <w:vAlign w:val="center"/>
          </w:tcPr>
          <w:p w14:paraId="2A0E3572">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w:t>
            </w:r>
          </w:p>
        </w:tc>
      </w:tr>
      <w:tr w14:paraId="7EA9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21" w:type="pct"/>
            <w:vMerge w:val="continue"/>
            <w:noWrap w:val="0"/>
            <w:vAlign w:val="center"/>
          </w:tcPr>
          <w:p w14:paraId="6E46F8D1">
            <w:pPr>
              <w:spacing w:after="0" w:line="400" w:lineRule="exact"/>
              <w:rPr>
                <w:rFonts w:hint="default" w:ascii="Times New Roman" w:hAnsi="Times New Roman" w:eastAsia="仿宋" w:cs="Times New Roman"/>
                <w:color w:val="auto"/>
                <w:sz w:val="28"/>
                <w:szCs w:val="28"/>
              </w:rPr>
            </w:pPr>
          </w:p>
        </w:tc>
        <w:tc>
          <w:tcPr>
            <w:tcW w:w="757" w:type="pct"/>
            <w:noWrap w:val="0"/>
            <w:vAlign w:val="center"/>
          </w:tcPr>
          <w:p w14:paraId="5BD4AC9A">
            <w:pPr>
              <w:pStyle w:val="20"/>
              <w:spacing w:after="0" w:line="400" w:lineRule="exact"/>
              <w:ind w:left="0" w:leftChars="0"/>
              <w:jc w:val="center"/>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培训方案</w:t>
            </w:r>
          </w:p>
        </w:tc>
        <w:tc>
          <w:tcPr>
            <w:tcW w:w="3044" w:type="pct"/>
            <w:noWrap w:val="0"/>
            <w:vAlign w:val="center"/>
          </w:tcPr>
          <w:p w14:paraId="44550DF2">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投标人提供技术培训方案，包括但不限于：培训目标、培训内容、培训资料、培训次数、培训人员数量、培训方式、培训师资安排等方面。投标人对每项内容论述详细，完全贴合采购需求的得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76" w:type="pct"/>
            <w:noWrap w:val="0"/>
            <w:vAlign w:val="center"/>
          </w:tcPr>
          <w:p w14:paraId="061E625A">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r w14:paraId="08C4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noWrap w:val="0"/>
            <w:vAlign w:val="center"/>
          </w:tcPr>
          <w:p w14:paraId="14216C38">
            <w:pPr>
              <w:spacing w:after="0" w:line="400" w:lineRule="exact"/>
              <w:rPr>
                <w:rFonts w:hint="default" w:ascii="Times New Roman" w:hAnsi="Times New Roman" w:eastAsia="仿宋" w:cs="Times New Roman"/>
                <w:color w:val="auto"/>
                <w:sz w:val="28"/>
                <w:szCs w:val="28"/>
              </w:rPr>
            </w:pPr>
          </w:p>
        </w:tc>
        <w:tc>
          <w:tcPr>
            <w:tcW w:w="757" w:type="pct"/>
            <w:noWrap w:val="0"/>
            <w:vAlign w:val="center"/>
          </w:tcPr>
          <w:p w14:paraId="57C38213">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售后服务</w:t>
            </w:r>
          </w:p>
        </w:tc>
        <w:tc>
          <w:tcPr>
            <w:tcW w:w="3044" w:type="pct"/>
            <w:noWrap w:val="0"/>
            <w:vAlign w:val="center"/>
          </w:tcPr>
          <w:p w14:paraId="3D3ECEE0">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投标人提供售后服务方案，包括但不限于：质量保证、资源支持、服务响应、解决问题所采取的措施等方面。</w:t>
            </w:r>
          </w:p>
          <w:p w14:paraId="460837F1">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76" w:type="pct"/>
            <w:noWrap w:val="0"/>
            <w:vAlign w:val="center"/>
          </w:tcPr>
          <w:p w14:paraId="650DF79C">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bl>
    <w:p w14:paraId="6CC43274">
      <w:pPr>
        <w:rPr>
          <w:rFonts w:hint="default" w:ascii="Times New Roman" w:hAnsi="Times New Roman" w:cs="Times New Roman"/>
          <w:lang w:val="en-US" w:eastAsia="zh-CN"/>
        </w:rPr>
      </w:pPr>
    </w:p>
    <w:bookmarkEnd w:id="498"/>
    <w:bookmarkEnd w:id="499"/>
    <w:p w14:paraId="1176B7D8">
      <w:pPr>
        <w:jc w:val="center"/>
        <w:outlineLvl w:val="0"/>
        <w:rPr>
          <w:rFonts w:hint="default" w:ascii="Times New Roman" w:hAnsi="Times New Roman" w:eastAsia="宋体" w:cs="Times New Roman"/>
          <w:b/>
          <w:bCs/>
          <w:color w:val="auto"/>
          <w:kern w:val="44"/>
          <w:sz w:val="36"/>
          <w:szCs w:val="36"/>
          <w:lang w:eastAsia="zh-CN"/>
        </w:rPr>
      </w:pPr>
      <w:bookmarkStart w:id="500" w:name="_Toc1027165614"/>
      <w:bookmarkStart w:id="501" w:name="_Toc1871798156"/>
      <w:bookmarkStart w:id="502" w:name="_Toc816670296"/>
      <w:bookmarkStart w:id="503" w:name="_Toc937079805"/>
      <w:bookmarkStart w:id="504" w:name="_Toc368094096_WPSOffice_Level1"/>
      <w:bookmarkStart w:id="505" w:name="_Toc1424279934_WPSOffice_Level1"/>
      <w:bookmarkStart w:id="506" w:name="_Toc1076969064"/>
      <w:bookmarkStart w:id="507" w:name="_Toc170276657"/>
      <w:bookmarkStart w:id="508" w:name="_Toc1252040209_WPSOffice_Level1"/>
      <w:bookmarkStart w:id="509" w:name="_Toc1357609763"/>
      <w:bookmarkStart w:id="510" w:name="_Toc2046937450_WPSOffice_Level1"/>
      <w:bookmarkStart w:id="511" w:name="_Toc555660728_WPSOffice_Level1"/>
      <w:r>
        <w:rPr>
          <w:rFonts w:hint="default" w:ascii="Times New Roman" w:hAnsi="Times New Roman" w:eastAsia="宋体" w:cs="Times New Roman"/>
          <w:b/>
          <w:bCs/>
          <w:color w:val="auto"/>
          <w:kern w:val="44"/>
          <w:sz w:val="36"/>
          <w:szCs w:val="36"/>
          <w:lang w:val="en-US" w:eastAsia="zh-CN"/>
        </w:rPr>
        <w:br w:type="page"/>
      </w:r>
      <w:bookmarkStart w:id="512" w:name="_Toc30021"/>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lang w:eastAsia="zh-CN"/>
        </w:rPr>
        <w:t>政府采购合同</w:t>
      </w:r>
      <w:bookmarkEnd w:id="500"/>
      <w:bookmarkEnd w:id="501"/>
      <w:bookmarkEnd w:id="502"/>
      <w:bookmarkEnd w:id="503"/>
      <w:bookmarkEnd w:id="504"/>
      <w:bookmarkEnd w:id="505"/>
      <w:bookmarkEnd w:id="506"/>
      <w:bookmarkEnd w:id="507"/>
      <w:bookmarkEnd w:id="508"/>
      <w:bookmarkEnd w:id="509"/>
      <w:bookmarkEnd w:id="510"/>
      <w:bookmarkEnd w:id="511"/>
      <w:bookmarkEnd w:id="512"/>
    </w:p>
    <w:p w14:paraId="240D0734">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bookmarkStart w:id="513" w:name="_Toc3995"/>
    </w:p>
    <w:p w14:paraId="2678D715">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63FC0083">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3C3569F5">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r>
        <w:rPr>
          <w:rFonts w:hint="default" w:ascii="Times New Roman" w:hAnsi="Times New Roman" w:eastAsia="宋体" w:cs="Times New Roman"/>
          <w:b/>
          <w:bCs/>
          <w:spacing w:val="-20"/>
          <w:kern w:val="44"/>
          <w:sz w:val="48"/>
          <w:szCs w:val="48"/>
          <w:lang w:val="en-US" w:eastAsia="zh-CN"/>
        </w:rPr>
        <w:t>政府采购货物买卖合同</w:t>
      </w:r>
    </w:p>
    <w:p w14:paraId="33833130">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5D8D0DD6">
      <w:pPr>
        <w:pStyle w:val="12"/>
        <w:rPr>
          <w:rFonts w:hint="default" w:ascii="Times New Roman" w:hAnsi="Times New Roman" w:cs="Times New Roman"/>
          <w:lang w:val="en-US" w:eastAsia="zh-CN"/>
        </w:rPr>
      </w:pPr>
    </w:p>
    <w:p w14:paraId="62B6B997">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7BF50B62">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0E061B2B">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kern w:val="0"/>
          <w:sz w:val="32"/>
          <w:szCs w:val="32"/>
          <w:lang w:val="en-US" w:eastAsia="zh-CN"/>
        </w:rPr>
        <w:t>项目名称：</w:t>
      </w:r>
      <w:r>
        <w:rPr>
          <w:rFonts w:hint="default" w:ascii="Times New Roman" w:hAnsi="Times New Roman" w:eastAsia="宋体" w:cs="Times New Roman"/>
          <w:sz w:val="32"/>
          <w:szCs w:val="32"/>
          <w:u w:val="single"/>
          <w:lang w:val="en-US" w:eastAsia="zh-CN"/>
        </w:rPr>
        <w:t xml:space="preserve"> </w:t>
      </w:r>
      <w:r>
        <w:rPr>
          <w:rFonts w:ascii="Times New Roman" w:hAnsi="Times New Roman" w:eastAsia="宋体" w:cs="Times New Roman"/>
          <w:sz w:val="32"/>
          <w:szCs w:val="32"/>
          <w:u w:val="single"/>
          <w:lang w:val="en" w:eastAsia="zh-CN"/>
        </w:rPr>
        <w:t>河南信息统计职业学院（白沙校区）AB实训楼教学信息化一期（一）项目</w:t>
      </w:r>
    </w:p>
    <w:p w14:paraId="18A7A664">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合同编号：</w:t>
      </w:r>
      <w:r>
        <w:rPr>
          <w:rFonts w:hint="default" w:ascii="Times New Roman" w:hAnsi="Times New Roman" w:eastAsia="宋体" w:cs="Times New Roman"/>
          <w:sz w:val="32"/>
          <w:szCs w:val="32"/>
          <w:u w:val="single"/>
          <w:lang w:val="en-US" w:eastAsia="zh-CN"/>
        </w:rPr>
        <w:t xml:space="preserve">                             </w:t>
      </w:r>
    </w:p>
    <w:p w14:paraId="4DC66510">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甲    方：</w:t>
      </w:r>
      <w:r>
        <w:rPr>
          <w:rFonts w:hint="default" w:ascii="Times New Roman" w:hAnsi="Times New Roman" w:eastAsia="宋体" w:cs="Times New Roman"/>
          <w:sz w:val="32"/>
          <w:szCs w:val="32"/>
          <w:u w:val="single"/>
          <w:lang w:val="en-US" w:eastAsia="zh-CN"/>
        </w:rPr>
        <w:t xml:space="preserve">                             </w:t>
      </w:r>
    </w:p>
    <w:p w14:paraId="4731BDEF">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乙    方：</w:t>
      </w:r>
      <w:r>
        <w:rPr>
          <w:rFonts w:hint="default" w:ascii="Times New Roman" w:hAnsi="Times New Roman" w:eastAsia="宋体" w:cs="Times New Roman"/>
          <w:sz w:val="32"/>
          <w:szCs w:val="32"/>
          <w:u w:val="single"/>
          <w:lang w:val="en-US" w:eastAsia="zh-CN"/>
        </w:rPr>
        <w:t xml:space="preserve">                             </w:t>
      </w:r>
    </w:p>
    <w:p w14:paraId="7AB0179E">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签订时间：</w:t>
      </w:r>
      <w:r>
        <w:rPr>
          <w:rFonts w:hint="default" w:ascii="Times New Roman" w:hAnsi="Times New Roman" w:eastAsia="宋体" w:cs="Times New Roman"/>
          <w:sz w:val="32"/>
          <w:szCs w:val="32"/>
          <w:u w:val="single"/>
          <w:lang w:val="en-US" w:eastAsia="zh-CN"/>
        </w:rPr>
        <w:t xml:space="preserve">                             </w:t>
      </w:r>
    </w:p>
    <w:p w14:paraId="7BF923D3">
      <w:pPr>
        <w:widowControl w:val="0"/>
        <w:spacing w:after="0" w:line="240" w:lineRule="auto"/>
        <w:rPr>
          <w:rFonts w:hint="default" w:ascii="Times New Roman" w:hAnsi="Times New Roman" w:eastAsia="宋体" w:cs="Times New Roman"/>
          <w:szCs w:val="24"/>
          <w:lang w:val="en-US" w:eastAsia="zh-CN"/>
        </w:rPr>
      </w:pPr>
    </w:p>
    <w:p w14:paraId="347335EC">
      <w:pPr>
        <w:widowControl w:val="0"/>
        <w:spacing w:after="0" w:line="240" w:lineRule="auto"/>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br w:type="page"/>
      </w:r>
    </w:p>
    <w:p w14:paraId="2515DCCF">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第一节 政府采购合同协议书</w:t>
      </w:r>
    </w:p>
    <w:p w14:paraId="39E722C9">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甲方（全称）：</w:t>
      </w:r>
      <w:r>
        <w:rPr>
          <w:rFonts w:hint="default" w:ascii="Times New Roman" w:hAnsi="Times New Roman" w:eastAsia="宋体" w:cs="Times New Roman"/>
          <w:u w:val="single"/>
          <w:lang w:val="en-US" w:eastAsia="zh-CN"/>
        </w:rPr>
        <w:t xml:space="preserve">   河南信息统计职业学院   </w:t>
      </w:r>
      <w:r>
        <w:rPr>
          <w:rFonts w:hint="default" w:ascii="Times New Roman" w:hAnsi="Times New Roman" w:eastAsia="宋体" w:cs="Times New Roman"/>
          <w:lang w:val="en-US" w:eastAsia="zh-CN"/>
        </w:rPr>
        <w:t>（采购人、受采购人委托签订合同的单位或采购文件约定的合同甲方）</w:t>
      </w:r>
    </w:p>
    <w:p w14:paraId="6A3C4360">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乙方1（全称）：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（供应商）</w:t>
      </w:r>
    </w:p>
    <w:p w14:paraId="7B76C494">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乙方2（全称）：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45C5C3A3">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szCs w:val="24"/>
          <w:lang w:val="en-US" w:eastAsia="zh-CN"/>
        </w:rPr>
        <w:t>乙方</w:t>
      </w:r>
      <w:r>
        <w:rPr>
          <w:rFonts w:hint="default" w:ascii="Times New Roman" w:hAnsi="Times New Roman" w:eastAsia="宋体" w:cs="Times New Roman"/>
          <w:lang w:val="en-US" w:eastAsia="zh-CN"/>
        </w:rPr>
        <w:t>3</w:t>
      </w:r>
      <w:r>
        <w:rPr>
          <w:rFonts w:hint="default" w:ascii="Times New Roman" w:hAnsi="Times New Roman" w:eastAsia="宋体" w:cs="Times New Roman"/>
          <w:szCs w:val="24"/>
          <w:lang w:val="en-US" w:eastAsia="zh-CN"/>
        </w:rPr>
        <w:t>（全称）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4761F574">
      <w:pPr>
        <w:widowControl w:val="0"/>
        <w:spacing w:after="0" w:line="400" w:lineRule="exact"/>
        <w:rPr>
          <w:rFonts w:hint="default" w:ascii="Times New Roman" w:hAnsi="Times New Roman" w:eastAsia="宋体" w:cs="Times New Roman"/>
          <w:szCs w:val="24"/>
          <w:lang w:val="en-US" w:eastAsia="zh-CN"/>
        </w:rPr>
      </w:pPr>
    </w:p>
    <w:p w14:paraId="1D2764E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6F3EAF7">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项目信息</w:t>
      </w:r>
    </w:p>
    <w:p w14:paraId="09612795">
      <w:pPr>
        <w:widowControl w:val="0"/>
        <w:numPr>
          <w:ilvl w:val="0"/>
          <w:numId w:val="7"/>
        </w:numPr>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采购项目名称：</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 w:eastAsia="zh-CN"/>
        </w:rPr>
        <w:t>河南信息统计职业学院（白沙校区）AB实训楼教学信息化一期（一）项目</w:t>
      </w:r>
      <w:r>
        <w:rPr>
          <w:rFonts w:hint="default" w:ascii="Times New Roman" w:hAnsi="Times New Roman" w:eastAsia="宋体" w:cs="Times New Roman"/>
          <w:u w:val="single"/>
          <w:lang w:val="en-US" w:eastAsia="zh-CN"/>
        </w:rPr>
        <w:t xml:space="preserve">    </w:t>
      </w:r>
    </w:p>
    <w:p w14:paraId="26F35E44">
      <w:pPr>
        <w:widowControl w:val="0"/>
        <w:tabs>
          <w:tab w:val="left" w:pos="999"/>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采购项目编号：</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 w:eastAsia="zh-CN"/>
        </w:rPr>
        <w:t>豫财招标采购-2025-625</w:t>
      </w:r>
      <w:r>
        <w:rPr>
          <w:rFonts w:hint="default" w:ascii="Times New Roman" w:hAnsi="Times New Roman" w:eastAsia="宋体" w:cs="Times New Roman"/>
          <w:u w:val="single"/>
          <w:lang w:val="en-US" w:eastAsia="zh-CN"/>
        </w:rPr>
        <w:t xml:space="preserve"> </w:t>
      </w:r>
    </w:p>
    <w:p w14:paraId="59969EB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（2）采购计划编号：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4625C1D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（3）项目内容：</w:t>
      </w:r>
    </w:p>
    <w:p w14:paraId="662FE194">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采购标的及数量（台/套</w:t>
      </w:r>
      <w:r>
        <w:rPr>
          <w:rFonts w:hint="default" w:ascii="Times New Roman" w:hAnsi="Times New Roman" w:eastAsia="宋体" w:cs="Times New Roman"/>
          <w:lang w:val="en" w:eastAsia="zh-CN"/>
        </w:rPr>
        <w:t>/个/架/组等</w:t>
      </w:r>
      <w:r>
        <w:rPr>
          <w:rFonts w:hint="default" w:ascii="Times New Roman" w:hAnsi="Times New Roman" w:eastAsia="宋体" w:cs="Times New Roman"/>
          <w:lang w:val="en-US" w:eastAsia="zh-CN"/>
        </w:rPr>
        <w:t>）：</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57200699">
      <w:pPr>
        <w:widowControl w:val="0"/>
        <w:adjustRightInd w:val="0"/>
        <w:snapToGrid w:val="0"/>
        <w:spacing w:after="0" w:line="400" w:lineRule="exact"/>
        <w:ind w:firstLine="420" w:firstLineChars="200"/>
        <w:rPr>
          <w:rFonts w:hint="default" w:ascii="Times New Roman" w:hAnsi="Times New Roman" w:eastAsia="宋体" w:cs="Times New Roman"/>
          <w:lang w:val="en" w:eastAsia="zh-CN"/>
        </w:rPr>
      </w:pP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p>
    <w:p w14:paraId="6F88270E">
      <w:pPr>
        <w:widowControl w:val="0"/>
        <w:adjustRightInd w:val="0"/>
        <w:snapToGrid w:val="0"/>
        <w:spacing w:after="0" w:line="400" w:lineRule="exact"/>
        <w:ind w:firstLine="945" w:firstLineChars="45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采购标的的技术要求、商务要求具体见附件。</w:t>
      </w:r>
    </w:p>
    <w:p w14:paraId="48FE0D77">
      <w:pPr>
        <w:widowControl w:val="0"/>
        <w:adjustRightInd w:val="0"/>
        <w:snapToGrid w:val="0"/>
        <w:spacing w:after="0" w:line="400" w:lineRule="exact"/>
        <w:ind w:firstLine="945" w:firstLineChars="450"/>
        <w:rPr>
          <w:rFonts w:hint="default" w:ascii="Times New Roman" w:hAnsi="Times New Roman" w:eastAsia="宋体" w:cs="Times New Roman"/>
          <w:lang w:val="en-US" w:eastAsia="zh-CN"/>
        </w:rPr>
      </w:pPr>
      <w:r>
        <w:rPr>
          <w:rFonts w:hint="default" w:ascii="Times New Roman" w:hAnsi="Times New Roman" w:eastAsia="汉仪书宋二S" w:cs="Times New Roman"/>
          <w:lang w:val="en-US" w:eastAsia="zh-CN"/>
        </w:rPr>
        <w:t>①</w:t>
      </w:r>
      <w:r>
        <w:rPr>
          <w:rFonts w:hint="default" w:ascii="Times New Roman" w:hAnsi="Times New Roman" w:eastAsia="宋体" w:cs="Times New Roman"/>
          <w:lang w:val="en-US" w:eastAsia="zh-CN"/>
        </w:rPr>
        <w:t>涉及信息类产品，请填写该产品关键部件的品牌、型号：</w:t>
      </w:r>
    </w:p>
    <w:p w14:paraId="5817DFA3">
      <w:pPr>
        <w:widowControl w:val="0"/>
        <w:adjustRightInd w:val="0"/>
        <w:snapToGrid w:val="0"/>
        <w:spacing w:after="0" w:line="400" w:lineRule="exact"/>
        <w:ind w:firstLine="420" w:firstLineChars="200"/>
        <w:rPr>
          <w:rFonts w:hint="default" w:ascii="Times New Roman" w:hAnsi="Times New Roman" w:eastAsia="宋体" w:cs="Times New Roman"/>
          <w:kern w:val="0"/>
          <w:u w:val="single"/>
          <w:lang w:val="en-US" w:eastAsia="zh-CN"/>
        </w:rPr>
      </w:pPr>
      <w:r>
        <w:rPr>
          <w:rFonts w:hint="default" w:ascii="Times New Roman" w:hAnsi="Times New Roman" w:eastAsia="宋体" w:cs="Times New Roman"/>
          <w:lang w:val="en-US" w:eastAsia="zh-CN"/>
        </w:rPr>
        <w:t xml:space="preserve">     标的名称：</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u w:val="single"/>
          <w:lang w:val="en" w:eastAsia="zh-CN"/>
        </w:rPr>
        <w:t xml:space="preserve">               </w:t>
      </w:r>
      <w:r>
        <w:rPr>
          <w:rFonts w:hint="default" w:ascii="Times New Roman" w:hAnsi="Times New Roman" w:eastAsia="宋体" w:cs="Times New Roman"/>
          <w:kern w:val="0"/>
          <w:u w:val="single"/>
          <w:lang w:val="en-US" w:eastAsia="zh-CN"/>
        </w:rPr>
        <w:t xml:space="preserve">    </w:t>
      </w:r>
    </w:p>
    <w:p w14:paraId="6A5646D1">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lang w:val="en-US" w:eastAsia="zh-CN"/>
        </w:rPr>
        <w:t xml:space="preserve"> </w:t>
      </w:r>
      <w:r>
        <w:rPr>
          <w:rFonts w:hint="default" w:ascii="Times New Roman" w:hAnsi="Times New Roman" w:eastAsia="宋体" w:cs="Times New Roman"/>
          <w:lang w:val="en-US" w:eastAsia="zh-CN"/>
        </w:rPr>
        <w:t>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3D4AC5B3">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688A5B7F">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p>
    <w:p w14:paraId="75F2CD00">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E1EAC16">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汉仪书宋二S" w:cs="Times New Roman"/>
          <w:lang w:val="en-US" w:eastAsia="zh-CN"/>
        </w:rPr>
        <w:t>②</w:t>
      </w:r>
      <w:r>
        <w:rPr>
          <w:rFonts w:hint="default" w:ascii="Times New Roman" w:hAnsi="Times New Roman" w:eastAsia="宋体" w:cs="Times New Roman"/>
          <w:lang w:val="en-US" w:eastAsia="zh-CN"/>
        </w:rPr>
        <w:t>涉及车辆采购，请填写是否属于新能源汽车：</w:t>
      </w:r>
    </w:p>
    <w:p w14:paraId="4C8F75FF">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数量：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E06D59D">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2763E046">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4</w:t>
      </w:r>
      <w:r>
        <w:rPr>
          <w:rFonts w:hint="default" w:ascii="Times New Roman" w:hAnsi="Times New Roman" w:eastAsia="宋体" w:cs="Times New Roman"/>
          <w:lang w:val="en-US" w:eastAsia="zh-CN"/>
        </w:rPr>
        <w:t>）政府采购组织形式：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政府集中采购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部门集中采购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分散采购</w:t>
      </w:r>
    </w:p>
    <w:p w14:paraId="2874BB81">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5</w:t>
      </w:r>
      <w:r>
        <w:rPr>
          <w:rFonts w:hint="default" w:ascii="Times New Roman" w:hAnsi="Times New Roman" w:eastAsia="宋体" w:cs="Times New Roman"/>
          <w:lang w:val="en-US" w:eastAsia="zh-CN"/>
        </w:rPr>
        <w:t>）政府采购方式：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公开招标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邀请招标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竞争性谈判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竞争性磋商</w:t>
      </w:r>
    </w:p>
    <w:p w14:paraId="006A76EC">
      <w:pPr>
        <w:widowControl w:val="0"/>
        <w:autoSpaceDE w:val="0"/>
        <w:autoSpaceDN w:val="0"/>
        <w:adjustRightInd w:val="0"/>
        <w:snapToGrid w:val="0"/>
        <w:spacing w:after="0" w:line="400" w:lineRule="exact"/>
        <w:ind w:firstLine="420"/>
        <w:rPr>
          <w:rFonts w:hint="default" w:ascii="Times New Roman" w:hAnsi="Times New Roman" w:eastAsia="宋体" w:cs="Times New Roman"/>
          <w:u w:val="single"/>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询价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单一来源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框架协议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其他：</w:t>
      </w:r>
      <w:r>
        <w:rPr>
          <w:rFonts w:hint="default" w:ascii="Times New Roman" w:hAnsi="Times New Roman" w:eastAsia="宋体" w:cs="Times New Roman"/>
          <w:u w:val="single"/>
          <w:lang w:val="en-US" w:eastAsia="zh-CN"/>
        </w:rPr>
        <w:t xml:space="preserve">          </w:t>
      </w:r>
    </w:p>
    <w:p w14:paraId="00D6F7BC">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（注：在框架协议采购的第二阶段，可选择使用该合同文本）</w:t>
      </w:r>
    </w:p>
    <w:p w14:paraId="434DEF73">
      <w:pPr>
        <w:widowControl w:val="0"/>
        <w:autoSpaceDE w:val="0"/>
        <w:autoSpaceDN w:val="0"/>
        <w:adjustRightInd w:val="0"/>
        <w:snapToGrid w:val="0"/>
        <w:spacing w:after="0" w:line="400" w:lineRule="exact"/>
        <w:ind w:firstLine="220" w:firstLineChars="100"/>
        <w:rPr>
          <w:rFonts w:hint="default" w:ascii="Times New Roman" w:hAnsi="Times New Roman" w:eastAsia="宋体" w:cs="Times New Roman"/>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华文楷体" w:cs="Times New Roman"/>
          <w:sz w:val="22"/>
          <w:lang w:val="en" w:eastAsia="zh-CN"/>
        </w:rPr>
        <w:t>6</w:t>
      </w:r>
      <w:r>
        <w:rPr>
          <w:rFonts w:hint="default" w:ascii="Times New Roman" w:hAnsi="Times New Roman" w:eastAsia="华文楷体" w:cs="Times New Roman"/>
          <w:sz w:val="22"/>
          <w:lang w:val="en-US" w:eastAsia="zh-CN"/>
        </w:rPr>
        <w:t>）</w:t>
      </w:r>
      <w:r>
        <w:rPr>
          <w:rFonts w:hint="default" w:ascii="Times New Roman" w:hAnsi="Times New Roman" w:eastAsia="宋体" w:cs="Times New Roman"/>
          <w:lang w:val="en-US" w:eastAsia="zh-CN"/>
        </w:rPr>
        <w:t xml:space="preserve">中标（成交）采购标的制造商是否为中小企业：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32D6C767">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本合同是否为专门面向中小企业的采购合同（中小企业预留合同）：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402B13F2">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若本项目不专门面向中小企业采购，是否给予小微企业评审优惠：</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02FCD5B8">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中标（成交）采购标的制造商是否为残疾人福利性单位：</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5C0CE052">
      <w:pPr>
        <w:widowControl w:val="0"/>
        <w:snapToGrid w:val="0"/>
        <w:spacing w:after="0" w:line="400" w:lineRule="exact"/>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 xml:space="preserve">         中标（成交）采购标的制造商是否为监狱企业：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689BE13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7</w:t>
      </w:r>
      <w:r>
        <w:rPr>
          <w:rFonts w:hint="default" w:ascii="Times New Roman" w:hAnsi="Times New Roman" w:eastAsia="宋体" w:cs="Times New Roman"/>
          <w:lang w:val="en-US" w:eastAsia="zh-CN"/>
        </w:rPr>
        <w:t>）合同是否分包：</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364D0ED6">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分包主要内容：</w:t>
      </w:r>
      <w:r>
        <w:rPr>
          <w:rFonts w:hint="default" w:ascii="Times New Roman" w:hAnsi="Times New Roman" w:eastAsia="宋体" w:cs="Times New Roman"/>
          <w:u w:val="single"/>
          <w:lang w:val="en-US" w:eastAsia="zh-CN"/>
        </w:rPr>
        <w:t xml:space="preserve">                                            </w:t>
      </w:r>
    </w:p>
    <w:p w14:paraId="77C5853D">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分包供应商/制造商名称（如供应商和制造商不同，请分别填写）：</w:t>
      </w:r>
    </w:p>
    <w:p w14:paraId="0C17619B">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u w:val="single"/>
          <w:lang w:val="en-US" w:eastAsia="zh-CN"/>
        </w:rPr>
        <w:t xml:space="preserve">                                                          </w:t>
      </w:r>
    </w:p>
    <w:p w14:paraId="210A0E40">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分包供应商/制造商类型（如果供应商和制造商不同，只填写制造商类型）：</w:t>
      </w:r>
    </w:p>
    <w:p w14:paraId="614154C9">
      <w:pPr>
        <w:widowControl w:val="0"/>
        <w:adjustRightInd w:val="0"/>
        <w:snapToGrid w:val="0"/>
        <w:spacing w:after="0" w:line="400" w:lineRule="exact"/>
        <w:ind w:firstLine="840" w:firstLineChars="400"/>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大型企业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中型企业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小微型企业  </w:t>
      </w:r>
    </w:p>
    <w:p w14:paraId="1E65ECD8">
      <w:pPr>
        <w:widowControl w:val="0"/>
        <w:adjustRightInd w:val="0"/>
        <w:snapToGrid w:val="0"/>
        <w:spacing w:after="0" w:line="400" w:lineRule="exact"/>
        <w:ind w:firstLine="840" w:firstLineChars="400"/>
        <w:rPr>
          <w:rFonts w:hint="default" w:ascii="Times New Roman" w:hAnsi="Times New Roman" w:eastAsia="华文楷体" w:cs="Times New Roman"/>
          <w:szCs w:val="24"/>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残疾人福利性单位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监狱企业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p>
    <w:p w14:paraId="752A6057">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8</w:t>
      </w:r>
      <w:r>
        <w:rPr>
          <w:rFonts w:hint="default" w:ascii="Times New Roman" w:hAnsi="Times New Roman" w:eastAsia="宋体" w:cs="Times New Roman"/>
          <w:lang w:val="en-US" w:eastAsia="zh-CN"/>
        </w:rPr>
        <w:t>）中标（成交）供应商是否为外商投资企业：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549611AB">
      <w:pPr>
        <w:widowControl w:val="0"/>
        <w:tabs>
          <w:tab w:val="left" w:pos="1340"/>
        </w:tabs>
        <w:autoSpaceDE w:val="0"/>
        <w:autoSpaceDN w:val="0"/>
        <w:adjustRightIn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外商投资企业类型：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全部由外国投资者投资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部分由外国投资者投资</w:t>
      </w:r>
    </w:p>
    <w:p w14:paraId="4560A3B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9</w:t>
      </w:r>
      <w:r>
        <w:rPr>
          <w:rFonts w:hint="default" w:ascii="Times New Roman" w:hAnsi="Times New Roman" w:eastAsia="宋体" w:cs="Times New Roman"/>
          <w:lang w:val="en-US" w:eastAsia="zh-CN"/>
        </w:rPr>
        <w:t>）是否涉及进口产品：</w:t>
      </w:r>
    </w:p>
    <w:p w14:paraId="2FB20E8B">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p>
    <w:p w14:paraId="6C6012CF">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国别：</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0D09F9B3">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6F432A08">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0</w:t>
      </w:r>
      <w:r>
        <w:rPr>
          <w:rFonts w:hint="default" w:ascii="Times New Roman" w:hAnsi="Times New Roman" w:eastAsia="宋体" w:cs="Times New Roman"/>
          <w:lang w:val="en-US" w:eastAsia="zh-CN"/>
        </w:rPr>
        <w:t>）是否涉及节能产品：</w:t>
      </w:r>
    </w:p>
    <w:p w14:paraId="5631BE1C">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是，《节能产品政府采购品目清单》的底级品目名称：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5BCAC04C">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6E2F0F69">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42387AE8">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是否涉及环境标志产品：</w:t>
      </w:r>
    </w:p>
    <w:p w14:paraId="05496C03">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是，《环境标志产品政府采购品目清单》的底级品目名称：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72B70966">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6E28CF53">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761EA782">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华文楷体" w:cs="Times New Roman"/>
          <w:lang w:val="en-US" w:eastAsia="zh-CN"/>
        </w:rPr>
        <w:t xml:space="preserve">          </w:t>
      </w:r>
      <w:r>
        <w:rPr>
          <w:rFonts w:hint="default" w:ascii="Times New Roman" w:hAnsi="Times New Roman" w:eastAsia="宋体" w:cs="Times New Roman"/>
          <w:lang w:val="en-US" w:eastAsia="zh-CN"/>
        </w:rPr>
        <w:t xml:space="preserve">是否涉及绿色产品： </w:t>
      </w:r>
    </w:p>
    <w:p w14:paraId="12175924">
      <w:pPr>
        <w:widowControl w:val="0"/>
        <w:autoSpaceDE w:val="0"/>
        <w:autoSpaceDN w:val="0"/>
        <w:adjustRightInd w:val="0"/>
        <w:spacing w:after="0" w:line="400" w:lineRule="exact"/>
        <w:ind w:firstLine="420"/>
        <w:rPr>
          <w:rFonts w:hint="default" w:ascii="Times New Roman" w:hAnsi="Times New Roman" w:eastAsia="宋体" w:cs="Times New Roman"/>
          <w:sz w:val="22"/>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是，绿色产品政府采购相关政策确定的底级品目名称：</w:t>
      </w:r>
      <w:r>
        <w:rPr>
          <w:rFonts w:hint="default" w:ascii="Times New Roman" w:hAnsi="Times New Roman" w:eastAsia="宋体" w:cs="Times New Roman"/>
          <w:sz w:val="22"/>
          <w:u w:val="single"/>
          <w:lang w:val="en-US" w:eastAsia="zh-CN"/>
        </w:rPr>
        <w:t xml:space="preserve">         </w:t>
      </w:r>
    </w:p>
    <w:p w14:paraId="1BACCEFF">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02CA26F1">
      <w:pPr>
        <w:widowControl w:val="0"/>
        <w:autoSpaceDE w:val="0"/>
        <w:autoSpaceDN w:val="0"/>
        <w:adjustRightInd w:val="0"/>
        <w:spacing w:after="0" w:line="400" w:lineRule="exact"/>
        <w:ind w:firstLine="42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05A403AC">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1</w:t>
      </w:r>
      <w:r>
        <w:rPr>
          <w:rFonts w:hint="default" w:ascii="Times New Roman" w:hAnsi="Times New Roman" w:eastAsia="宋体" w:cs="Times New Roman"/>
          <w:lang w:val="en-US" w:eastAsia="zh-CN"/>
        </w:rPr>
        <w:t>）涉及商品包装和快递包装的，是否参考《商品包装政府采购需求标准（试行）》《快递包装政府采购需求标准（试行）》明确产品及相关快递服务的具体包装要求：</w:t>
      </w:r>
    </w:p>
    <w:p w14:paraId="38C6B6D9">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2" w:char="F052"/>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否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不涉及</w:t>
      </w:r>
    </w:p>
    <w:p w14:paraId="2362F19E">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合同金额</w:t>
      </w:r>
    </w:p>
    <w:p w14:paraId="6FBDA90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（1）合同金额小写：</w:t>
      </w:r>
      <w:r>
        <w:rPr>
          <w:rFonts w:hint="default" w:ascii="Times New Roman" w:hAnsi="Times New Roman" w:eastAsia="宋体" w:cs="Times New Roman"/>
          <w:u w:val="single"/>
          <w:lang w:val="en-US" w:eastAsia="zh-CN"/>
        </w:rPr>
        <w:t xml:space="preserve">                           </w:t>
      </w:r>
    </w:p>
    <w:p w14:paraId="7A8994EA">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2A7F80A7">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分包金额（如有）小写：</w:t>
      </w:r>
      <w:r>
        <w:rPr>
          <w:rFonts w:hint="default" w:ascii="Times New Roman" w:hAnsi="Times New Roman" w:eastAsia="宋体" w:cs="Times New Roman"/>
          <w:u w:val="single"/>
          <w:lang w:val="en-US" w:eastAsia="zh-CN"/>
        </w:rPr>
        <w:t xml:space="preserve">                   </w:t>
      </w:r>
    </w:p>
    <w:p w14:paraId="1B116C2D">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699BC387">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（注：固定单价合同应填写单价和最高限价）</w:t>
      </w:r>
    </w:p>
    <w:p w14:paraId="420BB752">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（2）合同定价方式（采用组合定价方式的，可以勾选多项）：</w:t>
      </w:r>
    </w:p>
    <w:p w14:paraId="3D7E8C7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固定总价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固定单价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固定费率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成本补偿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绩效激励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r>
        <w:rPr>
          <w:rFonts w:hint="default" w:ascii="Times New Roman" w:hAnsi="Times New Roman" w:eastAsia="宋体" w:cs="Times New Roman"/>
          <w:u w:val="single"/>
          <w:lang w:val="en-US" w:eastAsia="zh-CN"/>
        </w:rPr>
        <w:t xml:space="preserve">       </w:t>
      </w:r>
    </w:p>
    <w:p w14:paraId="48DAB212">
      <w:pPr>
        <w:widowControl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（3）付款方式（按项目实际勾选填写）：</w:t>
      </w:r>
    </w:p>
    <w:p w14:paraId="76F5C315">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全额付款：</w:t>
      </w:r>
      <w:r>
        <w:rPr>
          <w:rFonts w:hint="default" w:ascii="Times New Roman" w:hAnsi="Times New Roman" w:eastAsia="宋体" w:cs="Times New Roman"/>
          <w:u w:val="single"/>
          <w:lang w:val="en-US" w:eastAsia="zh-CN"/>
        </w:rPr>
        <w:t xml:space="preserve">                   </w:t>
      </w:r>
    </w:p>
    <w:p w14:paraId="35104544">
      <w:pPr>
        <w:widowControl w:val="0"/>
        <w:spacing w:after="0" w:line="240" w:lineRule="auto"/>
        <w:ind w:firstLine="630" w:firstLineChars="300"/>
        <w:rPr>
          <w:rFonts w:hint="default" w:ascii="Times New Roman" w:hAnsi="Times New Roman" w:cs="Times New Roman"/>
          <w:lang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caps/>
          <w:color w:val="auto"/>
          <w:lang w:val="en-US" w:eastAsia="zh-CN"/>
        </w:rPr>
        <w:t>分期付款：</w:t>
      </w:r>
      <w:r>
        <w:rPr>
          <w:rFonts w:hint="default" w:ascii="Times New Roman" w:hAnsi="Times New Roman" w:eastAsia="宋体" w:cs="Times New Roman"/>
          <w:caps/>
          <w:color w:val="auto"/>
          <w:u w:val="single"/>
          <w:lang w:val="en-US" w:eastAsia="zh-CN"/>
        </w:rPr>
        <w:t xml:space="preserve">合同签订后，甲方向乙方支付合同金额的30%，货物到场后，甲方向乙方支付合同金额的20%，货物安装调试完毕后，甲方向乙方支付合同金额的20%，项目验收合格后，甲方支付合同金额的30%。                                                        </w:t>
      </w:r>
      <w:r>
        <w:rPr>
          <w:rFonts w:hint="default" w:ascii="Times New Roman" w:hAnsi="Times New Roman" w:eastAsia="宋体" w:cs="Times New Roman"/>
          <w:lang w:val="en-US" w:eastAsia="zh-CN"/>
        </w:rPr>
        <w:t xml:space="preserve"> </w:t>
      </w:r>
    </w:p>
    <w:p w14:paraId="2EAC39BE">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成本补偿：</w:t>
      </w:r>
      <w:r>
        <w:rPr>
          <w:rFonts w:hint="default" w:ascii="Times New Roman" w:hAnsi="Times New Roman" w:eastAsia="宋体" w:cs="Times New Roman"/>
          <w:u w:val="single"/>
          <w:lang w:val="en-US" w:eastAsia="zh-CN"/>
        </w:rPr>
        <w:t xml:space="preserve">      （应明确按照成本补偿方式的支付方式和支付条件）   </w:t>
      </w:r>
    </w:p>
    <w:p w14:paraId="3A73B184">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绩效激励：</w:t>
      </w:r>
      <w:r>
        <w:rPr>
          <w:rFonts w:hint="default" w:ascii="Times New Roman" w:hAnsi="Times New Roman" w:eastAsia="宋体" w:cs="Times New Roman"/>
          <w:u w:val="single"/>
          <w:lang w:val="en-US" w:eastAsia="zh-CN"/>
        </w:rPr>
        <w:t xml:space="preserve">      （应明确按照绩效激励方式的支付方式和支付条件）   </w:t>
      </w:r>
    </w:p>
    <w:p w14:paraId="5D583EB3">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u w:val="single"/>
          <w:lang w:val="en-US" w:eastAsia="zh-CN"/>
        </w:rPr>
      </w:pPr>
      <w:r>
        <w:rPr>
          <w:rFonts w:hint="default" w:ascii="Times New Roman" w:hAnsi="Times New Roman" w:eastAsia="宋体" w:cs="Times New Roman"/>
          <w:b/>
          <w:lang w:val="en-US" w:eastAsia="zh-CN"/>
        </w:rPr>
        <w:t>合同履行</w:t>
      </w:r>
    </w:p>
    <w:p w14:paraId="501F8425">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（1）起始日期：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日，完成日期：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27906245">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（2）履约地点</w:t>
      </w:r>
      <w:r>
        <w:rPr>
          <w:rFonts w:hint="default" w:ascii="Times New Roman" w:hAnsi="Times New Roman" w:eastAsia="宋体" w:cs="Times New Roman"/>
          <w:bCs/>
          <w:lang w:val="en-US" w:eastAsia="zh-CN"/>
        </w:rPr>
        <w:t>：</w:t>
      </w:r>
      <w:r>
        <w:rPr>
          <w:rFonts w:hint="default" w:ascii="Times New Roman" w:hAnsi="Times New Roman" w:eastAsia="宋体" w:cs="Times New Roman"/>
          <w:u w:val="single"/>
          <w:lang w:val="en-US" w:eastAsia="zh-CN"/>
        </w:rPr>
        <w:t xml:space="preserve"> 河南信息统计职业学院（郑东新区金龙路刘集街）</w:t>
      </w:r>
    </w:p>
    <w:p w14:paraId="2352E696">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（3）履约担保：</w:t>
      </w:r>
      <w:r>
        <w:rPr>
          <w:rFonts w:hint="default" w:ascii="Times New Roman" w:hAnsi="Times New Roman" w:eastAsia="宋体" w:cs="Times New Roman"/>
          <w:szCs w:val="24"/>
          <w:lang w:val="en-US" w:eastAsia="zh-CN"/>
        </w:rPr>
        <w:t>是否收取履约保证金：</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38AECDD2">
      <w:pPr>
        <w:widowControl w:val="0"/>
        <w:autoSpaceDE w:val="0"/>
        <w:autoSpaceDN w:val="0"/>
        <w:adjustRightInd w:val="0"/>
        <w:spacing w:after="0" w:line="400" w:lineRule="exact"/>
        <w:ind w:firstLine="440" w:firstLineChars="200"/>
        <w:rPr>
          <w:rFonts w:hint="default" w:ascii="Times New Roman" w:hAnsi="Times New Roman" w:eastAsia="宋体" w:cs="Times New Roman"/>
          <w:lang w:val="en-US" w:eastAsia="zh-CN"/>
        </w:rPr>
      </w:pPr>
      <w:r>
        <w:rPr>
          <w:rFonts w:hint="default" w:ascii="Times New Roman" w:hAnsi="Times New Roman" w:eastAsia="华文楷体" w:cs="Times New Roman"/>
          <w:bCs/>
          <w:sz w:val="22"/>
          <w:lang w:val="en-US" w:eastAsia="zh-CN"/>
        </w:rPr>
        <w:t xml:space="preserve">  </w:t>
      </w:r>
      <w:r>
        <w:rPr>
          <w:rFonts w:hint="default" w:ascii="Times New Roman" w:hAnsi="Times New Roman" w:eastAsia="宋体" w:cs="Times New Roman"/>
          <w:lang w:val="en-US" w:eastAsia="zh-CN"/>
        </w:rPr>
        <w:t xml:space="preserve">  收取履约保证金形式：</w:t>
      </w:r>
      <w:r>
        <w:rPr>
          <w:rFonts w:hint="default" w:ascii="Times New Roman" w:hAnsi="Times New Roman" w:eastAsia="宋体" w:cs="Times New Roman"/>
          <w:bCs/>
          <w:u w:val="single"/>
          <w:lang w:val="en-US" w:eastAsia="zh-CN"/>
        </w:rPr>
        <w:t>以支票、汇票、本票或者金融机构、担保机构出具的保函等非现金形式。</w:t>
      </w:r>
    </w:p>
    <w:p w14:paraId="72FBD9F6">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收取履约保证金金额：</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sz w:val="22"/>
          <w:szCs w:val="22"/>
          <w:u w:val="single"/>
          <w:lang w:val="en-US" w:eastAsia="zh-CN"/>
        </w:rPr>
        <w:t xml:space="preserve"> </w:t>
      </w:r>
      <w:r>
        <w:rPr>
          <w:rFonts w:hint="default" w:ascii="Times New Roman" w:hAnsi="Times New Roman" w:eastAsia="宋体" w:cs="Times New Roman"/>
          <w:caps/>
          <w:sz w:val="22"/>
          <w:szCs w:val="22"/>
          <w:u w:val="single"/>
          <w:lang w:val="en-US" w:eastAsia="zh-CN"/>
        </w:rPr>
        <w:t>合同总金额的5%</w:t>
      </w:r>
      <w:r>
        <w:rPr>
          <w:rFonts w:hint="default" w:ascii="Times New Roman" w:hAnsi="Times New Roman" w:eastAsia="宋体" w:cs="Times New Roman"/>
          <w:bCs/>
          <w:sz w:val="22"/>
          <w:szCs w:val="22"/>
          <w:u w:val="single"/>
          <w:lang w:val="en-US" w:eastAsia="zh-CN"/>
        </w:rPr>
        <w:t xml:space="preserve"> </w:t>
      </w:r>
      <w:r>
        <w:rPr>
          <w:rFonts w:hint="default" w:ascii="Times New Roman" w:hAnsi="Times New Roman" w:eastAsia="宋体" w:cs="Times New Roman"/>
          <w:caps/>
          <w:sz w:val="22"/>
          <w:u w:val="single"/>
          <w:lang w:val="en-US" w:eastAsia="zh-CN"/>
        </w:rPr>
        <w:t xml:space="preserve">      </w:t>
      </w:r>
      <w:r>
        <w:rPr>
          <w:rFonts w:hint="default" w:ascii="Times New Roman" w:hAnsi="Times New Roman" w:eastAsia="宋体" w:cs="Times New Roman"/>
          <w:bCs/>
          <w:u w:val="single"/>
          <w:lang w:val="en-US" w:eastAsia="zh-CN"/>
        </w:rPr>
        <w:t xml:space="preserve">       </w:t>
      </w:r>
    </w:p>
    <w:p w14:paraId="06359968">
      <w:pPr>
        <w:widowControl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bCs/>
          <w:lang w:val="en-US" w:eastAsia="zh-CN"/>
        </w:rPr>
        <w:t xml:space="preserve">    履约担保期限：</w:t>
      </w:r>
      <w:r>
        <w:rPr>
          <w:rFonts w:hint="default" w:ascii="Times New Roman" w:hAnsi="Times New Roman" w:eastAsia="宋体" w:cs="Times New Roman"/>
          <w:bCs/>
          <w:u w:val="single"/>
          <w:lang w:val="en-US" w:eastAsia="zh-CN"/>
        </w:rPr>
        <w:t xml:space="preserve">                            </w:t>
      </w:r>
    </w:p>
    <w:p w14:paraId="27320D9F">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（4）分期履行要求：</w:t>
      </w:r>
      <w:r>
        <w:rPr>
          <w:rFonts w:hint="default" w:ascii="Times New Roman" w:hAnsi="Times New Roman" w:eastAsia="宋体" w:cs="Times New Roman"/>
          <w:bCs/>
          <w:u w:val="single"/>
          <w:lang w:val="en-US" w:eastAsia="zh-CN"/>
        </w:rPr>
        <w:t xml:space="preserve">                                                        </w:t>
      </w:r>
    </w:p>
    <w:p w14:paraId="4EA51732">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bCs/>
          <w:lang w:val="en-US" w:eastAsia="zh-CN"/>
        </w:rPr>
        <w:t>（5）风险处置措施和替代方案：</w:t>
      </w:r>
      <w:r>
        <w:rPr>
          <w:rFonts w:hint="default" w:ascii="Times New Roman" w:hAnsi="Times New Roman" w:eastAsia="宋体" w:cs="Times New Roman"/>
          <w:color w:val="0000FF"/>
          <w:u w:val="single"/>
          <w:lang w:val="en-US" w:eastAsia="zh-CN"/>
        </w:rPr>
        <w:t xml:space="preserve"> </w:t>
      </w:r>
      <w:r>
        <w:rPr>
          <w:rFonts w:hint="default" w:ascii="Times New Roman" w:hAnsi="Times New Roman" w:eastAsia="宋体" w:cs="Times New Roman"/>
          <w:u w:val="single"/>
          <w:lang w:val="en-US" w:eastAsia="zh-CN"/>
        </w:rPr>
        <w:t xml:space="preserve">                                                </w:t>
      </w:r>
    </w:p>
    <w:p w14:paraId="1352096A">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合同验收</w:t>
      </w:r>
    </w:p>
    <w:p w14:paraId="0D6069EA">
      <w:pPr>
        <w:widowControl w:val="0"/>
        <w:numPr>
          <w:ilvl w:val="0"/>
          <w:numId w:val="8"/>
        </w:numPr>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验收组织方式：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自行组织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委托第三方组织</w:t>
      </w:r>
    </w:p>
    <w:p w14:paraId="786D245E">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验收主体：</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u w:val="single"/>
          <w:lang w:val="en" w:eastAsia="zh-CN"/>
        </w:rPr>
        <w:t>河南信息统计职业学院</w:t>
      </w:r>
      <w:r>
        <w:rPr>
          <w:rFonts w:hint="default" w:ascii="Times New Roman" w:hAnsi="Times New Roman" w:eastAsia="宋体" w:cs="Times New Roman"/>
          <w:bCs/>
          <w:u w:val="single"/>
          <w:lang w:val="en-US" w:eastAsia="zh-CN"/>
        </w:rPr>
        <w:t xml:space="preserve">          </w:t>
      </w:r>
    </w:p>
    <w:p w14:paraId="573785FA">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是否邀请本项目的其他供应商参加验收：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76F87E8E">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是否邀请专家参加验收：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B55A47E">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是否邀请服务对象参加验收：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22B7852F">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是否邀请第三方检测机构参加验收：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3BB9AC16">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是否进行抽查检测：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是，抽查比例：</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40778AB3">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是否存在破坏性检测：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w:t>
      </w:r>
      <w:r>
        <w:rPr>
          <w:rFonts w:hint="default" w:ascii="Times New Roman" w:hAnsi="Times New Roman" w:eastAsia="宋体" w:cs="Times New Roman"/>
          <w:bCs/>
          <w:u w:val="single"/>
          <w:lang w:val="en-US" w:eastAsia="zh-CN"/>
        </w:rPr>
        <w:t>（应明确对被破坏的检测产品的处理方式）</w:t>
      </w:r>
    </w:p>
    <w:p w14:paraId="63BB8389">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7041D5D1">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验收组织的其他事项：</w:t>
      </w:r>
      <w:r>
        <w:rPr>
          <w:rFonts w:hint="default" w:ascii="Times New Roman" w:hAnsi="Times New Roman" w:eastAsia="宋体" w:cs="Times New Roman"/>
          <w:bCs/>
          <w:u w:val="single"/>
          <w:lang w:val="en-US" w:eastAsia="zh-CN"/>
        </w:rPr>
        <w:t xml:space="preserve">                </w:t>
      </w:r>
    </w:p>
    <w:p w14:paraId="75751290">
      <w:pPr>
        <w:widowControl w:val="0"/>
        <w:adjustRightInd w:val="0"/>
        <w:snapToGri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（2）履约验收时间：</w:t>
      </w:r>
      <w:r>
        <w:rPr>
          <w:rFonts w:hint="default" w:ascii="Times New Roman" w:hAnsi="Times New Roman" w:eastAsia="宋体" w:cs="Times New Roman"/>
          <w:bCs/>
          <w:u w:val="single"/>
          <w:lang w:val="en-US" w:eastAsia="zh-CN"/>
        </w:rPr>
        <w:t xml:space="preserve">  供应商提出验收申请之日起 7个工作日内组织验收  </w:t>
      </w:r>
    </w:p>
    <w:p w14:paraId="0E37E556">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（3）履约验收方式：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一次性验收         </w:t>
      </w:r>
    </w:p>
    <w:p w14:paraId="100E106C">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分期/分项验收：</w:t>
      </w:r>
      <w:r>
        <w:rPr>
          <w:rFonts w:hint="default" w:ascii="Times New Roman" w:hAnsi="Times New Roman" w:eastAsia="宋体" w:cs="Times New Roman"/>
          <w:bCs/>
          <w:u w:val="single"/>
          <w:lang w:val="en-US" w:eastAsia="zh-CN"/>
        </w:rPr>
        <w:t xml:space="preserve">           </w:t>
      </w:r>
    </w:p>
    <w:p w14:paraId="2BDABFD9">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（4）履约验收程序：</w:t>
      </w:r>
      <w:r>
        <w:rPr>
          <w:rFonts w:hint="default" w:ascii="Times New Roman" w:hAnsi="Times New Roman" w:eastAsia="宋体" w:cs="Times New Roman"/>
          <w:bCs/>
          <w:u w:val="single"/>
          <w:lang w:val="en-US" w:eastAsia="zh-CN"/>
        </w:rPr>
        <w:t xml:space="preserve">   履约验收程序详见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64BD3B6D">
      <w:pPr>
        <w:pStyle w:val="12"/>
        <w:rPr>
          <w:rFonts w:hint="default" w:ascii="Times New Roman" w:hAnsi="Times New Roman" w:cs="Times New Roman"/>
          <w:lang w:val="en-US" w:eastAsia="zh-CN"/>
        </w:rPr>
      </w:pPr>
      <w:r>
        <w:rPr>
          <w:rFonts w:hint="default" w:ascii="Times New Roman" w:hAnsi="Times New Roman" w:eastAsia="宋体" w:cs="Times New Roman"/>
          <w:bCs/>
          <w:lang w:val="en-US" w:eastAsia="zh-CN"/>
        </w:rPr>
        <w:t>（5）履约验收的内容：</w:t>
      </w:r>
      <w:r>
        <w:rPr>
          <w:rFonts w:hint="default" w:ascii="Times New Roman" w:hAnsi="Times New Roman" w:eastAsia="宋体" w:cs="Times New Roman"/>
          <w:bCs/>
          <w:u w:val="single"/>
          <w:lang w:val="en-US" w:eastAsia="zh-CN"/>
        </w:rPr>
        <w:t xml:space="preserve"> 履约验收的内容详见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36034103">
      <w:pPr>
        <w:pStyle w:val="12"/>
        <w:rPr>
          <w:rFonts w:hint="default" w:ascii="Times New Roman" w:hAnsi="Times New Roman" w:cs="Times New Roman"/>
          <w:lang w:val="en-US" w:eastAsia="zh-CN"/>
        </w:rPr>
      </w:pPr>
      <w:r>
        <w:rPr>
          <w:rFonts w:hint="default" w:ascii="Times New Roman" w:hAnsi="Times New Roman" w:eastAsia="宋体" w:cs="Times New Roman"/>
          <w:bCs/>
          <w:lang w:val="en-US" w:eastAsia="zh-CN"/>
        </w:rPr>
        <w:t>（6）履约验收标准：</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bCs/>
          <w:u w:val="single"/>
          <w:lang w:val="en-US" w:eastAsia="zh-CN"/>
        </w:rPr>
        <w:t>履约验收标准详见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3366C6FC">
      <w:pPr>
        <w:widowControl w:val="0"/>
        <w:autoSpaceDE w:val="0"/>
        <w:autoSpaceDN w:val="0"/>
        <w:adjustRightIn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（7）是否以采购活动中供应商提供的样品作为参考：</w:t>
      </w:r>
      <w:r>
        <w:rPr>
          <w:rFonts w:hint="default" w:ascii="Times New Roman" w:hAnsi="Times New Roman" w:eastAsia="宋体" w:cs="Times New Roman"/>
          <w:lang w:val="en-US" w:eastAsia="zh-CN"/>
        </w:rPr>
        <w:t>（</w:t>
      </w:r>
      <w:r>
        <w:rPr>
          <w:rFonts w:hint="default" w:ascii="Times New Roman" w:hAnsi="Times New Roman" w:eastAsia="宋体" w:cs="Times New Roman"/>
          <w:bCs/>
          <w:lang w:val="en-US" w:eastAsia="zh-CN"/>
        </w:rPr>
        <w:t>是   否）</w:t>
      </w:r>
    </w:p>
    <w:p w14:paraId="5CB54654">
      <w:pPr>
        <w:widowControl w:val="0"/>
        <w:adjustRightInd w:val="0"/>
        <w:snapToGrid w:val="0"/>
        <w:spacing w:after="0" w:line="400" w:lineRule="exact"/>
        <w:ind w:firstLine="420" w:firstLineChars="200"/>
        <w:rPr>
          <w:rFonts w:hint="default" w:ascii="Times New Roman" w:hAnsi="Times New Roman" w:eastAsia="宋体" w:cs="Times New Roman"/>
          <w:b/>
          <w:lang w:val="en-US" w:eastAsia="zh-CN"/>
        </w:rPr>
      </w:pPr>
      <w:r>
        <w:rPr>
          <w:rFonts w:hint="default" w:ascii="Times New Roman" w:hAnsi="Times New Roman" w:eastAsia="宋体" w:cs="Times New Roman"/>
          <w:bCs/>
          <w:lang w:val="en-US" w:eastAsia="zh-CN"/>
        </w:rPr>
        <w:t>（8）履约验收其他事项：</w:t>
      </w:r>
      <w:r>
        <w:rPr>
          <w:rFonts w:hint="default" w:ascii="Times New Roman" w:hAnsi="Times New Roman" w:eastAsia="宋体" w:cs="Times New Roman"/>
          <w:bCs/>
          <w:u w:val="single"/>
          <w:lang w:val="en-US" w:eastAsia="zh-CN"/>
        </w:rPr>
        <w:t xml:space="preserve">                      </w:t>
      </w:r>
    </w:p>
    <w:p w14:paraId="7DE271D4">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组成合同的文件</w:t>
      </w:r>
    </w:p>
    <w:p w14:paraId="77736AE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本协议书与下列文件一起构成合同文件，如下述文件之间有任何抵触、矛盾或歧义，应按以下顺序解释：</w:t>
      </w:r>
    </w:p>
    <w:p w14:paraId="58C574B3">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（1）政府采购合同协议书及其变更、补充协议</w:t>
      </w:r>
    </w:p>
    <w:p w14:paraId="6DDCE437">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（2）政府采购合同专用条款</w:t>
      </w:r>
    </w:p>
    <w:p w14:paraId="093FD875">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（3）政府采购合同通用条款</w:t>
      </w:r>
    </w:p>
    <w:p w14:paraId="6888E8C2">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（4）中标（成交）通知书</w:t>
      </w:r>
    </w:p>
    <w:p w14:paraId="18036D61">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（5）投标（响应）文件</w:t>
      </w:r>
    </w:p>
    <w:p w14:paraId="039BB0FE">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（6）采购文件</w:t>
      </w:r>
    </w:p>
    <w:p w14:paraId="739C4B5A">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（7）有关技术文件，图纸</w:t>
      </w:r>
    </w:p>
    <w:p w14:paraId="04BAF059">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（8）国家法律、行政法规和规章制度规定或合同约定的作为合同组成部分的其他文件</w:t>
      </w:r>
    </w:p>
    <w:p w14:paraId="0DFBF5AE">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合同生效</w:t>
      </w:r>
    </w:p>
    <w:p w14:paraId="2458ABF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本合同自</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生效。</w:t>
      </w:r>
    </w:p>
    <w:p w14:paraId="0F6C1CCD">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合同份数</w:t>
      </w:r>
    </w:p>
    <w:p w14:paraId="2E471B9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本合同一式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份，甲方执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份，乙方执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份，均具有同等法律效力。</w:t>
      </w:r>
    </w:p>
    <w:p w14:paraId="7D1A5766">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合同订立时间：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5D679367">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合同订立地点：</w:t>
      </w:r>
      <w:r>
        <w:rPr>
          <w:rFonts w:hint="default" w:ascii="Times New Roman" w:hAnsi="Times New Roman" w:eastAsia="宋体" w:cs="Times New Roman"/>
          <w:u w:val="single"/>
          <w:lang w:val="en-US" w:eastAsia="zh-CN"/>
        </w:rPr>
        <w:t xml:space="preserve">                           </w:t>
      </w:r>
    </w:p>
    <w:p w14:paraId="1891A8B3">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p>
    <w:p w14:paraId="77C7F0B4">
      <w:pPr>
        <w:widowControl w:val="0"/>
        <w:adjustRightInd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附件：具体标的及其技术要求和商务要求、联合协议、分包意向协议等。</w:t>
      </w:r>
    </w:p>
    <w:p w14:paraId="55723F61">
      <w:pPr>
        <w:keepNext/>
        <w:keepLines/>
        <w:widowControl w:val="0"/>
        <w:spacing w:after="0" w:line="400" w:lineRule="exact"/>
        <w:rPr>
          <w:rFonts w:hint="default" w:ascii="Times New Roman" w:hAnsi="Times New Roman" w:eastAsia="宋体" w:cs="Times New Roman"/>
          <w:lang w:val="en-US" w:eastAsia="zh-CN"/>
        </w:rPr>
      </w:pPr>
    </w:p>
    <w:p w14:paraId="0C831D72">
      <w:pPr>
        <w:widowControl w:val="0"/>
        <w:spacing w:after="0" w:line="240" w:lineRule="auto"/>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br w:type="page"/>
      </w:r>
    </w:p>
    <w:p w14:paraId="48B05DDD">
      <w:pPr>
        <w:widowControl w:val="0"/>
        <w:spacing w:after="0" w:line="240" w:lineRule="auto"/>
        <w:ind w:firstLine="420" w:firstLineChars="200"/>
        <w:rPr>
          <w:rFonts w:hint="default" w:ascii="Times New Roman" w:hAnsi="Times New Roman" w:eastAsia="宋体" w:cs="Times New Roman"/>
          <w:lang w:val="en-US" w:eastAsia="zh-CN"/>
        </w:rPr>
      </w:pPr>
    </w:p>
    <w:tbl>
      <w:tblPr>
        <w:tblStyle w:val="5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97"/>
        <w:gridCol w:w="2547"/>
        <w:gridCol w:w="2089"/>
        <w:gridCol w:w="2234"/>
      </w:tblGrid>
      <w:tr w14:paraId="76BDD3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34F54352">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甲方（采购人、受采购人委托签订合同的单位或采购文件约定的合同甲方）</w:t>
            </w:r>
          </w:p>
        </w:tc>
        <w:tc>
          <w:tcPr>
            <w:tcW w:w="2437" w:type="pct"/>
            <w:gridSpan w:val="2"/>
            <w:tcBorders>
              <w:left w:val="single" w:color="auto" w:sz="2" w:space="0"/>
              <w:bottom w:val="single" w:color="auto" w:sz="2" w:space="0"/>
            </w:tcBorders>
            <w:noWrap w:val="0"/>
            <w:vAlign w:val="center"/>
          </w:tcPr>
          <w:p w14:paraId="1386A007">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乙方（供应商）</w:t>
            </w:r>
          </w:p>
        </w:tc>
      </w:tr>
      <w:tr w14:paraId="6E80DE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774C017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8E2F5FA">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E5AAAE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259" w:type="pct"/>
            <w:tcBorders>
              <w:top w:val="single" w:color="auto" w:sz="2" w:space="0"/>
              <w:left w:val="single" w:color="auto" w:sz="2" w:space="0"/>
              <w:bottom w:val="single" w:color="auto" w:sz="2" w:space="0"/>
            </w:tcBorders>
            <w:noWrap w:val="0"/>
            <w:vAlign w:val="center"/>
          </w:tcPr>
          <w:p w14:paraId="7221D418">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EAE53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5C1589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40AFFF82">
            <w:pPr>
              <w:widowControl w:val="0"/>
              <w:adjustRightInd w:val="0"/>
              <w:snapToGrid w:val="0"/>
              <w:spacing w:after="0" w:line="300" w:lineRule="exact"/>
              <w:ind w:firstLine="100" w:firstLineChars="48"/>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03DAB8D7">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right w:val="single" w:color="auto" w:sz="2" w:space="0"/>
            </w:tcBorders>
            <w:noWrap w:val="0"/>
            <w:vAlign w:val="center"/>
          </w:tcPr>
          <w:p w14:paraId="589D883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52055C87">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259" w:type="pct"/>
            <w:tcBorders>
              <w:top w:val="single" w:color="auto" w:sz="2" w:space="0"/>
              <w:left w:val="single" w:color="auto" w:sz="2" w:space="0"/>
              <w:bottom w:val="single" w:color="auto" w:sz="2" w:space="0"/>
            </w:tcBorders>
            <w:noWrap w:val="0"/>
            <w:vAlign w:val="center"/>
          </w:tcPr>
          <w:p w14:paraId="13BD469E">
            <w:pPr>
              <w:widowControl w:val="0"/>
              <w:adjustRightInd w:val="0"/>
              <w:snapToGrid w:val="0"/>
              <w:spacing w:after="0" w:line="300" w:lineRule="exact"/>
              <w:jc w:val="center"/>
              <w:rPr>
                <w:rFonts w:hint="default" w:ascii="Times New Roman" w:hAnsi="Times New Roman" w:eastAsia="宋体" w:cs="Times New Roman"/>
                <w:lang w:val="en-US" w:eastAsia="zh-CN"/>
              </w:rPr>
            </w:pPr>
          </w:p>
        </w:tc>
      </w:tr>
      <w:tr w14:paraId="2D8659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491C123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vMerge w:val="continue"/>
            <w:tcBorders>
              <w:left w:val="single" w:color="auto" w:sz="2" w:space="0"/>
              <w:bottom w:val="single" w:color="auto" w:sz="2" w:space="0"/>
              <w:right w:val="single" w:color="auto" w:sz="2" w:space="0"/>
            </w:tcBorders>
            <w:noWrap w:val="0"/>
            <w:vAlign w:val="center"/>
          </w:tcPr>
          <w:p w14:paraId="3B21B18B">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8AB23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拥有者性别</w:t>
            </w:r>
          </w:p>
        </w:tc>
        <w:tc>
          <w:tcPr>
            <w:tcW w:w="1259" w:type="pct"/>
            <w:tcBorders>
              <w:top w:val="single" w:color="auto" w:sz="2" w:space="0"/>
              <w:left w:val="single" w:color="auto" w:sz="2" w:space="0"/>
              <w:bottom w:val="single" w:color="auto" w:sz="2" w:space="0"/>
            </w:tcBorders>
            <w:noWrap w:val="0"/>
            <w:vAlign w:val="center"/>
          </w:tcPr>
          <w:p w14:paraId="48618A9C">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AC2F1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806BC5C">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A5D2F5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01CEDB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259" w:type="pct"/>
            <w:tcBorders>
              <w:top w:val="single" w:color="auto" w:sz="2" w:space="0"/>
              <w:left w:val="single" w:color="auto" w:sz="2" w:space="0"/>
              <w:bottom w:val="single" w:color="auto" w:sz="2" w:space="0"/>
            </w:tcBorders>
            <w:noWrap w:val="0"/>
            <w:vAlign w:val="center"/>
          </w:tcPr>
          <w:p w14:paraId="34771E90">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0C2A24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9FABE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D3C934D">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B7CC68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259" w:type="pct"/>
            <w:tcBorders>
              <w:top w:val="single" w:color="auto" w:sz="2" w:space="0"/>
              <w:left w:val="single" w:color="auto" w:sz="2" w:space="0"/>
              <w:bottom w:val="single" w:color="auto" w:sz="2" w:space="0"/>
            </w:tcBorders>
            <w:noWrap w:val="0"/>
            <w:vAlign w:val="center"/>
          </w:tcPr>
          <w:p w14:paraId="45E52760">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A8A6E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E5E2FF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C5190F3">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EB37CC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259" w:type="pct"/>
            <w:tcBorders>
              <w:top w:val="single" w:color="auto" w:sz="2" w:space="0"/>
              <w:left w:val="single" w:color="auto" w:sz="2" w:space="0"/>
              <w:bottom w:val="single" w:color="auto" w:sz="2" w:space="0"/>
            </w:tcBorders>
            <w:noWrap w:val="0"/>
            <w:vAlign w:val="center"/>
          </w:tcPr>
          <w:p w14:paraId="49371353">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737B0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E5F87C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06162A">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CBE07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259" w:type="pct"/>
            <w:tcBorders>
              <w:top w:val="single" w:color="auto" w:sz="2" w:space="0"/>
              <w:left w:val="single" w:color="auto" w:sz="2" w:space="0"/>
              <w:bottom w:val="single" w:color="auto" w:sz="2" w:space="0"/>
            </w:tcBorders>
            <w:noWrap w:val="0"/>
            <w:vAlign w:val="center"/>
          </w:tcPr>
          <w:p w14:paraId="280CD8E7">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EE536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F65A17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024F49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0B5BB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259" w:type="pct"/>
            <w:tcBorders>
              <w:top w:val="single" w:color="auto" w:sz="2" w:space="0"/>
              <w:left w:val="single" w:color="auto" w:sz="2" w:space="0"/>
              <w:bottom w:val="single" w:color="auto" w:sz="2" w:space="0"/>
            </w:tcBorders>
            <w:noWrap w:val="0"/>
            <w:vAlign w:val="center"/>
          </w:tcPr>
          <w:p w14:paraId="2031E7BC">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613F05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7834EA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A4FB2B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2570E47">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259" w:type="pct"/>
            <w:tcBorders>
              <w:top w:val="single" w:color="auto" w:sz="2" w:space="0"/>
              <w:left w:val="single" w:color="auto" w:sz="2" w:space="0"/>
              <w:bottom w:val="single" w:color="auto" w:sz="2" w:space="0"/>
            </w:tcBorders>
            <w:noWrap w:val="0"/>
            <w:vAlign w:val="center"/>
          </w:tcPr>
          <w:p w14:paraId="10F9F5EA">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C3E0B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97D98E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C65F9A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69456A6">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259" w:type="pct"/>
            <w:tcBorders>
              <w:top w:val="single" w:color="auto" w:sz="2" w:space="0"/>
              <w:left w:val="single" w:color="auto" w:sz="2" w:space="0"/>
              <w:bottom w:val="single" w:color="auto" w:sz="2" w:space="0"/>
            </w:tcBorders>
            <w:noWrap w:val="0"/>
            <w:vAlign w:val="center"/>
          </w:tcPr>
          <w:p w14:paraId="54E47F26">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F2F3A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E81319C">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3CE8C0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BFF928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开户名称</w:t>
            </w:r>
          </w:p>
        </w:tc>
        <w:tc>
          <w:tcPr>
            <w:tcW w:w="1259" w:type="pct"/>
            <w:tcBorders>
              <w:top w:val="single" w:color="auto" w:sz="2" w:space="0"/>
              <w:left w:val="single" w:color="auto" w:sz="2" w:space="0"/>
              <w:bottom w:val="single" w:color="auto" w:sz="2" w:space="0"/>
            </w:tcBorders>
            <w:noWrap w:val="0"/>
            <w:vAlign w:val="center"/>
          </w:tcPr>
          <w:p w14:paraId="36D004D5">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60F79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642AA14">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25FAF7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ACEC0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开户银行</w:t>
            </w:r>
          </w:p>
        </w:tc>
        <w:tc>
          <w:tcPr>
            <w:tcW w:w="1259" w:type="pct"/>
            <w:tcBorders>
              <w:top w:val="single" w:color="auto" w:sz="2" w:space="0"/>
              <w:left w:val="single" w:color="auto" w:sz="2" w:space="0"/>
              <w:bottom w:val="single" w:color="auto" w:sz="2" w:space="0"/>
            </w:tcBorders>
            <w:noWrap w:val="0"/>
            <w:vAlign w:val="center"/>
          </w:tcPr>
          <w:p w14:paraId="32838E82">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087FD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02EAF66">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70BA46E">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0578791">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银行账号</w:t>
            </w:r>
          </w:p>
        </w:tc>
        <w:tc>
          <w:tcPr>
            <w:tcW w:w="1259" w:type="pct"/>
            <w:tcBorders>
              <w:top w:val="single" w:color="auto" w:sz="2" w:space="0"/>
              <w:left w:val="single" w:color="auto" w:sz="2" w:space="0"/>
              <w:bottom w:val="single" w:color="auto" w:sz="2" w:space="0"/>
            </w:tcBorders>
            <w:noWrap w:val="0"/>
            <w:vAlign w:val="center"/>
          </w:tcPr>
          <w:p w14:paraId="16A85AC2">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0E08D3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1909EDBD">
            <w:pPr>
              <w:widowControl w:val="0"/>
              <w:adjustRightInd w:val="0"/>
              <w:snapToGrid w:val="0"/>
              <w:spacing w:before="120" w:beforeLines="50" w:after="0" w:line="360" w:lineRule="auto"/>
              <w:jc w:val="left"/>
              <w:rPr>
                <w:rFonts w:hint="default" w:ascii="Times New Roman" w:hAnsi="Times New Roman" w:eastAsia="宋体" w:cs="Times New Roman"/>
                <w:spacing w:val="20"/>
                <w:lang w:val="en-US" w:eastAsia="zh-CN"/>
              </w:rPr>
            </w:pPr>
            <w:r>
              <w:rPr>
                <w:rFonts w:hint="default" w:ascii="Times New Roman" w:hAnsi="Times New Roman" w:eastAsia="宋体" w:cs="Times New Roman"/>
                <w:lang w:val="en-US" w:eastAsia="zh-CN"/>
              </w:rPr>
              <w:t>注：涉及联合体或其他合同主体的信息应按上表格式加列。</w:t>
            </w:r>
          </w:p>
        </w:tc>
      </w:tr>
    </w:tbl>
    <w:p w14:paraId="61F1D1D3">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宋体" w:cs="Times New Roman"/>
          <w:b/>
          <w:bCs/>
          <w:u w:val="single"/>
          <w:lang w:val="en-US" w:eastAsia="zh-CN"/>
        </w:rPr>
        <w:br w:type="page"/>
      </w:r>
      <w:r>
        <w:rPr>
          <w:rFonts w:hint="default" w:ascii="Times New Roman" w:hAnsi="Times New Roman" w:eastAsia="黑体" w:cs="Times New Roman"/>
          <w:sz w:val="28"/>
          <w:szCs w:val="28"/>
          <w:lang w:val="en-US" w:eastAsia="zh-CN"/>
        </w:rPr>
        <w:t>第二节 政府采购合同通用条款</w:t>
      </w:r>
    </w:p>
    <w:p w14:paraId="0C1C2822">
      <w:pPr>
        <w:widowControl w:val="0"/>
        <w:tabs>
          <w:tab w:val="left" w:pos="8820"/>
          <w:tab w:val="left" w:pos="9345"/>
          <w:tab w:val="left" w:pos="9765"/>
        </w:tabs>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bCs/>
          <w:sz w:val="24"/>
          <w:szCs w:val="24"/>
          <w:lang w:val="en-US" w:eastAsia="zh-CN"/>
        </w:rPr>
        <w:t>定义</w:t>
      </w:r>
    </w:p>
    <w:p w14:paraId="0F4CFE3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1.1合同当事人</w:t>
      </w:r>
    </w:p>
    <w:p w14:paraId="08A9BCD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（1）采购人（以下称甲方）是指使用财政性资金，通过政府采购方式向供应商购买货物及其相关服务的国家机关、事业单位、团体组织。</w:t>
      </w:r>
    </w:p>
    <w:p w14:paraId="5A199A6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（2）供应商（以下称乙方）是指参加政府采购活动并且中标（成交），向采购人提供合同约定的货物及其相关服务的法人、非法人组织或者自然人。</w:t>
      </w:r>
    </w:p>
    <w:p w14:paraId="0BAF16B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（3）其他合同主体是指除采购人和供应商以外，</w:t>
      </w:r>
      <w:r>
        <w:rPr>
          <w:rFonts w:hint="default" w:ascii="Times New Roman" w:hAnsi="Times New Roman" w:eastAsia="宋体" w:cs="Times New Roman"/>
          <w:bCs/>
          <w:lang w:val="en-US" w:eastAsia="zh-CN"/>
        </w:rPr>
        <w:t>依法参与合同缔结或履行，享有权利、承担义务的合同当事人</w:t>
      </w:r>
      <w:r>
        <w:rPr>
          <w:rFonts w:hint="default" w:ascii="Times New Roman" w:hAnsi="Times New Roman" w:eastAsia="宋体" w:cs="Times New Roman"/>
          <w:lang w:val="en-US" w:eastAsia="zh-CN"/>
        </w:rPr>
        <w:t>。</w:t>
      </w:r>
    </w:p>
    <w:p w14:paraId="698A08AD">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1.2本合同下列术语应解释为：</w:t>
      </w:r>
    </w:p>
    <w:p w14:paraId="79992E71">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（1）“合同”系指</w:t>
      </w:r>
      <w:r>
        <w:rPr>
          <w:rFonts w:hint="default" w:ascii="Times New Roman" w:hAnsi="Times New Roman" w:eastAsia="宋体" w:cs="Times New Roman"/>
          <w:bCs/>
          <w:lang w:val="en-US" w:eastAsia="zh-CN"/>
        </w:rPr>
        <w:t>合同当事人意思表示达成一致的任何协议，包括签署的</w:t>
      </w:r>
      <w:r>
        <w:rPr>
          <w:rFonts w:hint="default" w:ascii="Times New Roman" w:hAnsi="Times New Roman" w:eastAsia="宋体" w:cs="Times New Roman"/>
          <w:lang w:val="en-US" w:eastAsia="zh-CN"/>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C91C22A">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（2）“合同价款”系指根据本合同规定乙方在全面履行合同义务后甲方应支付给乙方的价款。合同价款具体要求见</w:t>
      </w:r>
      <w:r>
        <w:rPr>
          <w:rFonts w:hint="default" w:ascii="Times New Roman" w:hAnsi="Times New Roman" w:eastAsia="宋体" w:cs="Times New Roman"/>
          <w:b/>
          <w:bCs/>
          <w:lang w:val="en-US" w:eastAsia="zh-CN"/>
        </w:rPr>
        <w:t>【政府采购合同专用条款】</w:t>
      </w:r>
    </w:p>
    <w:p w14:paraId="66846EAC">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（3）“货物”系指乙方根据本合同规定须向甲方提供的各种形态和种类的物品，包括原材料、设备、产品（包括软件）及相关的其备品备件、工具、手册及</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技术资料和材料等。</w:t>
      </w:r>
    </w:p>
    <w:p w14:paraId="3E964AED">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（4）“相关服务”系指根据合同规定，乙方应提供的与货物有关的技术、管理和</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服务，包括但不限于：管理和质量保证、运输、保险、检验、现场准备、安装、集成、调试、培训、维修、废弃处置、技术支持等以及合同中规定乙方应承担的</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义务。</w:t>
      </w:r>
    </w:p>
    <w:p w14:paraId="68A32F40">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（5）“分包”系指中标（成交）供应商按采购文件、投标（响应）文件的规定，根据分包意向协议，将中标（成交）项目中的部分履约内容，分给具有相应资质条件的供应商履行合同的行为。</w:t>
      </w:r>
    </w:p>
    <w:p w14:paraId="0387F703">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32B7C0C7">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（7）其他术语解释，见【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0D98CA2E">
      <w:pPr>
        <w:widowControl w:val="0"/>
        <w:numPr>
          <w:ilvl w:val="0"/>
          <w:numId w:val="9"/>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合同标的及金额</w:t>
      </w:r>
    </w:p>
    <w:p w14:paraId="003B2C4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
          <w:bCs/>
          <w:i/>
          <w:iCs/>
          <w:lang w:val="en-US" w:eastAsia="zh-CN"/>
        </w:rPr>
      </w:pPr>
      <w:r>
        <w:rPr>
          <w:rFonts w:hint="default" w:ascii="Times New Roman" w:hAnsi="Times New Roman" w:eastAsia="宋体" w:cs="Times New Roman"/>
          <w:lang w:val="en-US" w:eastAsia="zh-CN"/>
        </w:rPr>
        <w:t>2.1 合同标的及金额应与中标（成交）结果一致。乙方为履行本合同而发生的所有费用均应包含在合同价款中，甲方不再另行支付</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任何费用。</w:t>
      </w:r>
    </w:p>
    <w:p w14:paraId="5039EF17">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3. 履行合同的时间、地点和方式</w:t>
      </w:r>
    </w:p>
    <w:p w14:paraId="66DEF41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3.1 乙方应当在约定的时间、地点，按照约定方式履行合同。</w:t>
      </w:r>
    </w:p>
    <w:p w14:paraId="1D529850">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 甲方的权利和义务</w:t>
      </w:r>
    </w:p>
    <w:p w14:paraId="49AB197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4.1 签署合同后，甲方应确定项目负责人（或项目联系人），负责与本合同有关的事务。甲方有权对乙方的履约行为进行检查，并及时确认乙方提交的事项。甲方应当配合乙方完成相关项目实施工作。</w:t>
      </w:r>
    </w:p>
    <w:p w14:paraId="7287C47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 甲方有权要求乙方按时提交各阶段有关安排计划，并有权定期核对乙方提供货物数量、规格、质量等内容。甲方有权督促乙方工作并要求乙方更换不符合要求的货物。</w:t>
      </w:r>
    </w:p>
    <w:p w14:paraId="5016C30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4.3 甲方有权要求乙方对缺陷部分予以修复，并按合同约定享有货物保修及其他合同约定的权利。</w:t>
      </w:r>
    </w:p>
    <w:p w14:paraId="4D212A6F">
      <w:pPr>
        <w:widowControl w:val="0"/>
        <w:snapToGrid w:val="0"/>
        <w:spacing w:after="0" w:line="400" w:lineRule="exact"/>
        <w:ind w:firstLine="420" w:firstLineChars="200"/>
        <w:rPr>
          <w:rFonts w:hint="default" w:ascii="Times New Roman" w:hAnsi="Times New Roman" w:eastAsia="华文楷体" w:cs="Times New Roman"/>
          <w:szCs w:val="24"/>
          <w:lang w:val="en-US" w:eastAsia="zh-CN"/>
        </w:rPr>
      </w:pPr>
      <w:r>
        <w:rPr>
          <w:rFonts w:hint="default" w:ascii="Times New Roman" w:hAnsi="Times New Roman" w:eastAsia="宋体" w:cs="Times New Roman"/>
          <w:lang w:val="en-US" w:eastAsia="zh-CN"/>
        </w:rPr>
        <w:t>4.4 甲方应当按照合同约定及时对交付的货物进行验收，未在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约定的期限内对乙方履约提出任何异议或者向乙方作出任何说明的，视为验收通过。</w:t>
      </w:r>
    </w:p>
    <w:p w14:paraId="27818E7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4.5 甲方应当根据合同约定及时向乙方支付合同价款，不得以内部人员变更、履行内部付款流程等为由，拒绝或迟延支付。</w:t>
      </w:r>
    </w:p>
    <w:p w14:paraId="1BA7597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4.6 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约定应由甲方承担的其他义务和责任。</w:t>
      </w:r>
    </w:p>
    <w:p w14:paraId="61CD2727">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 乙方的权利和义务</w:t>
      </w:r>
    </w:p>
    <w:p w14:paraId="4E8BA7D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5.1 签署合同后，乙方应确定项目负责人（或项目联系人），负责与本合同有关的事务。</w:t>
      </w:r>
    </w:p>
    <w:p w14:paraId="5E75FEF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504497E">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5.3乙方有权根据合同约定向甲方收取合同价款。</w:t>
      </w:r>
    </w:p>
    <w:p w14:paraId="7F278C5A">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5.4国家法律法规规定及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约定应由乙方承担的其他义务和责任。</w:t>
      </w:r>
    </w:p>
    <w:p w14:paraId="2A5755C9">
      <w:pPr>
        <w:widowControl w:val="0"/>
        <w:numPr>
          <w:ilvl w:val="0"/>
          <w:numId w:val="10"/>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合同履行</w:t>
      </w:r>
    </w:p>
    <w:p w14:paraId="57BFAD4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 甲乙双方应当按照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约定顺序履行合同义务；如果没有先后顺序的，应当同时履行。</w:t>
      </w:r>
    </w:p>
    <w:p w14:paraId="06852B2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6.2 甲乙双方按照合同约定顺序履行合同义务时，应当先履行一方未履行的，后履行一方有权拒绝其履行请求。先履行一方履行不符合约定的，后履行一方有权拒绝其相应的履行请求。</w:t>
      </w:r>
    </w:p>
    <w:p w14:paraId="0324B10B">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 货物包装、运输、保险和交付要求</w:t>
      </w:r>
    </w:p>
    <w:p w14:paraId="3A2323C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7.1 本合同</w:t>
      </w:r>
      <w:r>
        <w:rPr>
          <w:rFonts w:hint="default" w:ascii="Times New Roman" w:hAnsi="Times New Roman" w:eastAsia="宋体" w:cs="Times New Roman"/>
          <w:bCs/>
          <w:lang w:val="en-US" w:eastAsia="zh-CN"/>
        </w:rPr>
        <w:t>涉及商品包装、快递包装的，</w:t>
      </w:r>
      <w:r>
        <w:rPr>
          <w:rFonts w:hint="default" w:ascii="Times New Roman" w:hAnsi="Times New Roman" w:eastAsia="宋体" w:cs="Times New Roman"/>
          <w:lang w:val="en-US" w:eastAsia="zh-CN"/>
        </w:rPr>
        <w:t>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包装应适应远距离运输、防潮、防震、防锈和防野蛮装卸等要求，确保货物安全无损地运抵</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约定的</w:t>
      </w:r>
      <w:r>
        <w:rPr>
          <w:rFonts w:hint="default" w:ascii="Times New Roman" w:hAnsi="Times New Roman" w:eastAsia="宋体" w:cs="Times New Roman"/>
          <w:lang w:val="en-US" w:eastAsia="zh-CN"/>
        </w:rPr>
        <w:t>指定现场。</w:t>
      </w:r>
    </w:p>
    <w:p w14:paraId="67939C7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7.2 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乙方负责办理将货物运抵本合同规定的交货地点，并装卸、交付至甲方的一切运输事项，相关费用应包含在合同价款中。</w:t>
      </w:r>
    </w:p>
    <w:p w14:paraId="1987B328">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7.3 货物保险要求按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规定执行</w:t>
      </w:r>
      <w:r>
        <w:rPr>
          <w:rFonts w:hint="default" w:ascii="Times New Roman" w:hAnsi="Times New Roman" w:eastAsia="宋体" w:cs="Times New Roman"/>
          <w:lang w:val="en-US" w:eastAsia="zh-CN"/>
        </w:rPr>
        <w:t>。</w:t>
      </w:r>
    </w:p>
    <w:p w14:paraId="408E67D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97870A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7.5 乙方在运输到达之前应提前通知甲方，并提示货物运输装卸的注意事项，甲方配合乙方做好货物的接收工作。</w:t>
      </w:r>
    </w:p>
    <w:p w14:paraId="3C9BB47A">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7.6 如因包装、运输问题导致货物损毁、丢失或者品质下降，甲方有权要求降价、换货、拒收部分或整批货物，由此产生的费用和损失，均由乙方承担。</w:t>
      </w:r>
    </w:p>
    <w:p w14:paraId="35AED256">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8. 质量标准和保证</w:t>
      </w:r>
    </w:p>
    <w:p w14:paraId="1382772B">
      <w:pPr>
        <w:widowControl w:val="0"/>
        <w:adjustRightInd w:val="0"/>
        <w:snapToGrid w:val="0"/>
        <w:spacing w:after="0" w:line="400" w:lineRule="exact"/>
        <w:ind w:firstLine="420" w:firstLineChars="200"/>
        <w:jc w:val="left"/>
        <w:rPr>
          <w:rFonts w:hint="default" w:ascii="Times New Roman" w:hAnsi="Times New Roman" w:eastAsia="宋体" w:cs="Times New Roman"/>
          <w:b/>
          <w:lang w:val="en-US" w:eastAsia="zh-CN"/>
        </w:rPr>
      </w:pPr>
      <w:r>
        <w:rPr>
          <w:rFonts w:hint="default" w:ascii="Times New Roman" w:hAnsi="Times New Roman" w:eastAsia="宋体" w:cs="Times New Roman"/>
          <w:lang w:val="en-US" w:eastAsia="zh-CN"/>
        </w:rPr>
        <w:t>8.1 质量标准</w:t>
      </w:r>
    </w:p>
    <w:p w14:paraId="1F4E1C0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97AFD3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（2）采用中华人民共和国法定计量单位。</w:t>
      </w:r>
    </w:p>
    <w:p w14:paraId="44792AC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（3）乙方所提供的货物应符合国家有关安全、环保、卫生的规定。</w:t>
      </w:r>
    </w:p>
    <w:p w14:paraId="5ABDD3B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（4）乙方应向甲方提交所提供货物的技术文件，包括相应的中文技术文件，如：产品目录、图纸、操作手册、使用说明、维护手册或服务指南等。上述文件应包装好随货物一同发运。</w:t>
      </w:r>
    </w:p>
    <w:p w14:paraId="40349E2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8.2 保证</w:t>
      </w:r>
    </w:p>
    <w:p w14:paraId="7F27B59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规定或乙方书面承诺（两者以较长的为准）的质量保证期内，本保证保持有效。</w:t>
      </w:r>
    </w:p>
    <w:p w14:paraId="1FE3E6D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（2）在质量保证期内所发现的缺陷，甲方应尽快以书面形式通知乙方。</w:t>
      </w:r>
    </w:p>
    <w:p w14:paraId="41FD46C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（3）乙方收到通知后，应在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规定的响应时间内以合理的速度免费维修或更换有缺陷的货物或部件。</w:t>
      </w:r>
    </w:p>
    <w:p w14:paraId="2448768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（4）在质量保证期内，如果货物的质量或规格与合同不符，或证实货物是有缺陷的，包括潜在的缺陷或使用不符合要求的材料等，甲方可以根据本合同第15.1条规定以书面形式追究乙方的违约责任。</w:t>
      </w:r>
    </w:p>
    <w:p w14:paraId="7570B177">
      <w:pPr>
        <w:widowControl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（5）乙方在约定的时间内未能弥补缺陷，甲方可采取必要的补救措施，但其风险和费用将由乙方承担，甲方根据合同约定对乙方行使的其他权利不受影响。</w:t>
      </w:r>
    </w:p>
    <w:p w14:paraId="78524264">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9. 权利瑕疵担保</w:t>
      </w:r>
    </w:p>
    <w:p w14:paraId="2ADE638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9.1 乙方保证对其出售的货物享有合法的权利。</w:t>
      </w:r>
    </w:p>
    <w:p w14:paraId="070C5E4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9.2 </w:t>
      </w:r>
      <w:r>
        <w:rPr>
          <w:rFonts w:hint="default" w:ascii="Times New Roman" w:hAnsi="Times New Roman" w:eastAsia="宋体" w:cs="Times New Roman"/>
          <w:szCs w:val="15"/>
          <w:lang w:val="en-US" w:eastAsia="zh-CN"/>
        </w:rPr>
        <w:t>乙方保证在交付的货物上不存在抵押权等担保物权。</w:t>
      </w:r>
    </w:p>
    <w:p w14:paraId="48074B3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9.3 如甲方使用上述货物构成对第三人侵权的，则由乙方承担全部责任。</w:t>
      </w:r>
    </w:p>
    <w:p w14:paraId="578CC422">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10. 知识产权保护</w:t>
      </w:r>
    </w:p>
    <w:p w14:paraId="52AA87D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10.1 乙方对其所销售的货物应当享有知识产权或经权利人合法授权，保证没有侵犯任何第三人的知识产权等权利。</w:t>
      </w:r>
      <w:r>
        <w:rPr>
          <w:rFonts w:hint="default" w:ascii="Times New Roman" w:hAnsi="Times New Roman" w:eastAsia="宋体" w:cs="Times New Roman"/>
          <w:szCs w:val="15"/>
          <w:lang w:val="en-US" w:eastAsia="zh-CN"/>
        </w:rPr>
        <w:t>因违反前述约定对第三人构成侵权的，应当由乙方向第三人承担法律责任；甲方依法向第三人赔偿后，有权向乙方追偿。甲方有其他损失的，乙方应当赔偿</w:t>
      </w:r>
      <w:r>
        <w:rPr>
          <w:rFonts w:hint="default" w:ascii="Times New Roman" w:hAnsi="Times New Roman" w:eastAsia="宋体" w:cs="Times New Roman"/>
          <w:lang w:val="en-US" w:eastAsia="zh-CN"/>
        </w:rPr>
        <w:t>。</w:t>
      </w:r>
    </w:p>
    <w:p w14:paraId="53B78103">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11. 保密义务</w:t>
      </w:r>
    </w:p>
    <w:p w14:paraId="3170838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15"/>
          <w:lang w:val="en-US" w:eastAsia="zh-CN"/>
        </w:rPr>
      </w:pPr>
      <w:r>
        <w:rPr>
          <w:rFonts w:hint="default" w:ascii="Times New Roman" w:hAnsi="Times New Roman" w:eastAsia="宋体" w:cs="Times New Roman"/>
          <w:szCs w:val="15"/>
          <w:lang w:val="en-US" w:eastAsia="zh-CN"/>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中约定。</w:t>
      </w:r>
    </w:p>
    <w:p w14:paraId="4EE39523">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12. 合同价款支付</w:t>
      </w:r>
    </w:p>
    <w:p w14:paraId="2448AC0D">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12.1 合同价款支付按照国库集中支付制度及财政管理相关规定执行。</w:t>
      </w:r>
    </w:p>
    <w:p w14:paraId="21E601D9">
      <w:pPr>
        <w:keepNext/>
        <w:keepLines/>
        <w:widowControl w:val="0"/>
        <w:spacing w:after="0" w:line="400" w:lineRule="exact"/>
        <w:ind w:firstLine="420" w:firstLineChars="200"/>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lang w:val="en-US" w:eastAsia="zh-CN"/>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】中约定。</w:t>
      </w:r>
    </w:p>
    <w:p w14:paraId="0FF88175">
      <w:pPr>
        <w:widowControl w:val="0"/>
        <w:spacing w:after="0" w:line="400" w:lineRule="exac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13. 履约保证金</w:t>
      </w:r>
    </w:p>
    <w:p w14:paraId="4642F41F">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13.1 </w:t>
      </w:r>
      <w:r>
        <w:rPr>
          <w:rFonts w:hint="default" w:ascii="Times New Roman" w:hAnsi="Times New Roman" w:eastAsia="宋体" w:cs="Times New Roman"/>
          <w:szCs w:val="15"/>
          <w:lang w:val="en-US" w:eastAsia="zh-CN"/>
        </w:rPr>
        <w:t>乙方应当以支票、汇票、本票或者金融机构、担保机构出具的保函等非现金形式提交。</w:t>
      </w:r>
    </w:p>
    <w:p w14:paraId="3F1FB02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13.2 如果乙方出现</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约定情形的</w:t>
      </w:r>
      <w:r>
        <w:rPr>
          <w:rFonts w:hint="default" w:ascii="Times New Roman" w:hAnsi="Times New Roman" w:eastAsia="宋体" w:cs="Times New Roman"/>
          <w:lang w:val="en-US" w:eastAsia="zh-CN"/>
        </w:rPr>
        <w:t>，履约保证金不予退还；如果乙方未能按合同约定全面履行义务，甲方有权从履约保证金中取得补偿或赔偿，且不影响甲方要求乙方承担合同约定的超过履约保证金的违约责任的权利。</w:t>
      </w:r>
    </w:p>
    <w:p w14:paraId="4ABE7783">
      <w:pPr>
        <w:widowControl w:val="0"/>
        <w:spacing w:after="0" w:line="400" w:lineRule="exact"/>
        <w:ind w:firstLine="42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13.3 甲方在项目通过验收后按照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规定的时间内将履约保证金退还乙方；逾期退还的，乙方可要求甲方支付违约金，违约金按照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规定支付。</w:t>
      </w:r>
    </w:p>
    <w:p w14:paraId="4BA6B6BF">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bCs/>
          <w:sz w:val="24"/>
          <w:szCs w:val="24"/>
          <w:lang w:val="en-US" w:eastAsia="zh-CN"/>
        </w:rPr>
        <w:t xml:space="preserve">14. </w:t>
      </w:r>
      <w:r>
        <w:rPr>
          <w:rFonts w:hint="default" w:ascii="Times New Roman" w:hAnsi="Times New Roman" w:eastAsia="宋体" w:cs="Times New Roman"/>
          <w:b/>
          <w:sz w:val="24"/>
          <w:szCs w:val="24"/>
          <w:lang w:val="en-US" w:eastAsia="zh-CN"/>
        </w:rPr>
        <w:t>售后服务</w:t>
      </w:r>
    </w:p>
    <w:p w14:paraId="598D3ED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14.1 除项目不涉及或采购活动中明确约定无须承担外，乙方还应提供下列服务：</w:t>
      </w:r>
    </w:p>
    <w:p w14:paraId="6ADEC7D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（1）货物的现场移动、安装、调试、启动监督及技术支持；</w:t>
      </w:r>
    </w:p>
    <w:p w14:paraId="66D92F3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（2）提供货物组装和维修所需的专用工具和辅助材料；</w:t>
      </w:r>
    </w:p>
    <w:p w14:paraId="72D95A5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lang w:val="en-US" w:eastAsia="zh-CN"/>
        </w:rPr>
        <w:t>约定的期限内对所有的货物实施运行监督、维修，但前提条件是该服务并不能免除乙方在质量保证期内所承担的义务；</w:t>
      </w:r>
    </w:p>
    <w:p w14:paraId="2594571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（4）在制造商所在地或指定现场就货物的安装、启动、运营、维护、废弃处置等对甲方操作人员进行培训</w:t>
      </w:r>
      <w:r>
        <w:rPr>
          <w:rFonts w:hint="default" w:ascii="Times New Roman" w:hAnsi="Times New Roman" w:eastAsia="宋体" w:cs="Times New Roman"/>
          <w:szCs w:val="15"/>
          <w:lang w:val="en-US" w:eastAsia="zh-CN"/>
        </w:rPr>
        <w:t>；</w:t>
      </w:r>
    </w:p>
    <w:p w14:paraId="45C82691">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（5）依照法律、行政法规的规定或者按照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约定，货物在有效使用年限届满后应予回收的，乙方负有自行或者委托第三人对货物予以回收的义务；</w:t>
      </w:r>
    </w:p>
    <w:p w14:paraId="46E43C5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规定由乙方提供的其他服务。</w:t>
      </w:r>
    </w:p>
    <w:p w14:paraId="66B84F1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14.2 乙方提供的售后服务的费用已包含在合同价款中，甲方不再另行支付。</w:t>
      </w:r>
    </w:p>
    <w:p w14:paraId="646B647D">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15. 违约责任</w:t>
      </w:r>
    </w:p>
    <w:p w14:paraId="432FE178">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15.1质量瑕疵的违约责任</w:t>
      </w:r>
    </w:p>
    <w:p w14:paraId="1D8DEF9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乙方提供的产品不符合合同约定的质量标准或存在产品P质量缺陷，甲方有权要求乙方根据</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要求</w:t>
      </w:r>
      <w:r>
        <w:rPr>
          <w:rFonts w:hint="default" w:ascii="Times New Roman" w:hAnsi="Times New Roman" w:eastAsia="宋体" w:cs="Times New Roman"/>
          <w:lang w:val="en-US" w:eastAsia="zh-CN"/>
        </w:rPr>
        <w:t>及时修理、重作、更换，并承担由此给甲方造成的损失。</w:t>
      </w:r>
    </w:p>
    <w:p w14:paraId="567B0ED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15.2 迟延交货的违约责任</w:t>
      </w:r>
    </w:p>
    <w:p w14:paraId="001D4C7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7ADBA0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（2）如果乙方没有按照合同规定的时间交货和提供相关服务，甲方有权从货款中扣除误期赔偿费而不影响合同项下的其他补救方法，赔偿费按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规定执行。如果涉及公共利益，且赔偿金额无法弥补公共利益损失，甲方可要求继续履行或者采取其他补救措施。</w:t>
      </w:r>
    </w:p>
    <w:p w14:paraId="2CA45FC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15.3 迟延支付的违约责任</w:t>
      </w:r>
    </w:p>
    <w:p w14:paraId="5F9EB8D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甲方存在迟延支付乙方合同款项的，应当承担</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规定的逾期付款利息。</w:t>
      </w:r>
    </w:p>
    <w:p w14:paraId="65508A39">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15.4其他违约责任根据项目实际需要按</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规定执行。</w:t>
      </w:r>
    </w:p>
    <w:p w14:paraId="7784D692">
      <w:pPr>
        <w:widowControl w:val="0"/>
        <w:numPr>
          <w:ilvl w:val="0"/>
          <w:numId w:val="11"/>
        </w:numPr>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合同变更、中止与终止</w:t>
      </w:r>
    </w:p>
    <w:p w14:paraId="46175037">
      <w:pPr>
        <w:widowControl w:val="0"/>
        <w:adjustRightInd w:val="0"/>
        <w:snapToGrid w:val="0"/>
        <w:spacing w:after="0" w:line="400" w:lineRule="exact"/>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16.1合同的变更</w:t>
      </w:r>
    </w:p>
    <w:p w14:paraId="1D36184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政府采购合同履行中，在不改变合同其他条款的前提下，甲方可以在合同价款10%的范围内追加与合同标的相同的货物，并就此与乙方协商一致后签订补充协议。</w:t>
      </w:r>
    </w:p>
    <w:p w14:paraId="0321A4F8">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16.2合同的中止</w:t>
      </w:r>
    </w:p>
    <w:p w14:paraId="6011E9E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（1）合同履行过程中因供应商就采购文件、采购过程或结果提起投诉的，甲方认为有必要的，可以中止合同的履行。</w:t>
      </w:r>
    </w:p>
    <w:p w14:paraId="4CE2ED7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984D021">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（3）乙方分立、合并或者变更住所的，应当及时以书面形式告知甲方。乙方没有及时告知甲方，致使合同履行发生困难的，甲方可以中止合同履行并要求乙方承担由此给甲方造成的损失。</w:t>
      </w:r>
    </w:p>
    <w:p w14:paraId="6360EA7C">
      <w:pPr>
        <w:widowControl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（4）甲方不得以行政区划调整、政府换届、机构或者职能调整以及相关责任人更替为由中止合同。</w:t>
      </w:r>
    </w:p>
    <w:p w14:paraId="109F22E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16.3合同的终止</w:t>
      </w:r>
    </w:p>
    <w:p w14:paraId="1EE34EC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（1）合同因有效期限届满而终止；</w:t>
      </w:r>
    </w:p>
    <w:p w14:paraId="69B5A14B">
      <w:pPr>
        <w:widowControl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（2）乙方未按合同约定履行，构成根本性违约的，甲方有权终止合同，并追究乙方的违约责任。</w:t>
      </w:r>
    </w:p>
    <w:p w14:paraId="2F09248C">
      <w:pPr>
        <w:widowControl w:val="0"/>
        <w:autoSpaceDE w:val="0"/>
        <w:autoSpaceDN w:val="0"/>
        <w:adjustRightInd w:val="0"/>
        <w:spacing w:after="0" w:line="400" w:lineRule="exact"/>
        <w:ind w:firstLine="440" w:firstLineChars="200"/>
        <w:rPr>
          <w:rFonts w:hint="default" w:ascii="Times New Roman" w:hAnsi="Times New Roman" w:eastAsia="华文楷体" w:cs="Times New Roman"/>
          <w:sz w:val="22"/>
          <w:lang w:val="en-US" w:eastAsia="zh-CN"/>
        </w:rPr>
      </w:pPr>
      <w:r>
        <w:rPr>
          <w:rFonts w:hint="default" w:ascii="Times New Roman" w:hAnsi="Times New Roman" w:eastAsia="华文楷体" w:cs="Times New Roman"/>
          <w:sz w:val="22"/>
          <w:lang w:val="en-US" w:eastAsia="zh-CN"/>
        </w:rPr>
        <w:t xml:space="preserve">16.4 </w:t>
      </w:r>
      <w:r>
        <w:rPr>
          <w:rFonts w:hint="default" w:ascii="Times New Roman" w:hAnsi="Times New Roman" w:eastAsia="宋体" w:cs="Times New Roman"/>
          <w:lang w:val="en-US" w:eastAsia="zh-CN"/>
        </w:rPr>
        <w:t>涉及国家利益、社会公共利益的情形</w:t>
      </w:r>
    </w:p>
    <w:p w14:paraId="3EF56E7B">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政府采购合同继续履行将损害国家利益和社会公共利益的，双方当事人应当变更、中止或者终止合同。有过错的一方应当承担赔偿责任，双方都有过错的，各自承担相应的责任。</w:t>
      </w:r>
    </w:p>
    <w:p w14:paraId="5BE725AA">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17. 合同分包</w:t>
      </w:r>
    </w:p>
    <w:p w14:paraId="47942C3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17.1 乙方不得将合同转包给其他供应商。涉及合同分包的，乙方应根据采购文件和投标（响应）文件规定进行合同分包。</w:t>
      </w:r>
    </w:p>
    <w:p w14:paraId="4E160BF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17.2 乙方执行政府采购政策向中小企业依法分包的，乙方应当按采购文件和投标（响应）文件签订分包意向协议，分包意向协议属于本合同组成部分。</w:t>
      </w:r>
    </w:p>
    <w:p w14:paraId="2A637A1A">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18. 不可抗力</w:t>
      </w:r>
    </w:p>
    <w:p w14:paraId="2940254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18.1 不可抗力是指合同双方不能预见、不能避免且不能克服的客观情况。</w:t>
      </w:r>
    </w:p>
    <w:p w14:paraId="7FCA8C34">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18.2 任何一方对由于不可抗力造成的部分或全部不能履行合同不承担违约责任。但迟延履行后发生不可抗力的，不能免除责任。</w:t>
      </w:r>
    </w:p>
    <w:p w14:paraId="1CB3924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B48C238">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19. 解决争议的方法</w:t>
      </w:r>
    </w:p>
    <w:p w14:paraId="0C955AF2">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19.1 因本合同及合同有关事项发生的争议，由甲乙双方友好协商解决。协商不成时，可以向有关组织申请调解。合同一方或双方不愿调解或调解不成的，可以通过仲裁或诉讼的方式解决争议。</w:t>
      </w:r>
    </w:p>
    <w:p w14:paraId="3D7CEFF8">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19.2 选择仲裁的，应在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中明确仲裁机构及仲裁地；通过诉讼方式解决的，可以在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中进一步约定选择与争议有实际联系的地点的人民法院管辖，但管辖法院的约定不得违反级别管辖和专属管辖的规定。</w:t>
      </w:r>
    </w:p>
    <w:p w14:paraId="33C17032">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19.3 如甲乙双方有争议的事项不影响合同其他部分的履行，在争议解决期间，合同其他部分应当继续履行。</w:t>
      </w:r>
    </w:p>
    <w:p w14:paraId="40B75143">
      <w:pPr>
        <w:widowControl w:val="0"/>
        <w:autoSpaceDE w:val="0"/>
        <w:autoSpaceDN w:val="0"/>
        <w:adjustRightInd w:val="0"/>
        <w:snapToGrid w:val="0"/>
        <w:spacing w:after="0" w:line="400" w:lineRule="exact"/>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sz w:val="24"/>
          <w:szCs w:val="24"/>
          <w:lang w:val="en-US" w:eastAsia="zh-CN"/>
        </w:rPr>
        <w:t>20. 政府采购政策</w:t>
      </w:r>
    </w:p>
    <w:p w14:paraId="0BBEFEB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20.1 </w:t>
      </w:r>
      <w:r>
        <w:rPr>
          <w:rFonts w:hint="default" w:ascii="Times New Roman" w:hAnsi="Times New Roman" w:eastAsia="宋体" w:cs="Times New Roman"/>
          <w:szCs w:val="24"/>
          <w:lang w:val="en-GB" w:eastAsia="zh-CN"/>
        </w:rPr>
        <w:t>本合同应当按照规定执行政府采购政策。</w:t>
      </w:r>
    </w:p>
    <w:p w14:paraId="44CC5E7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 本合同依法执行政府采购政策的方式和内容，属于合同履约验收的范围。</w:t>
      </w:r>
      <w:r>
        <w:rPr>
          <w:rFonts w:hint="default" w:ascii="Times New Roman" w:hAnsi="Times New Roman" w:eastAsia="宋体" w:cs="Times New Roman"/>
          <w:szCs w:val="24"/>
          <w:lang w:val="en-US" w:eastAsia="zh-CN"/>
        </w:rPr>
        <w:t>甲乙双方</w:t>
      </w:r>
      <w:r>
        <w:rPr>
          <w:rFonts w:hint="default" w:ascii="Times New Roman" w:hAnsi="Times New Roman" w:eastAsia="宋体" w:cs="Times New Roman"/>
          <w:szCs w:val="24"/>
          <w:lang w:val="en-GB" w:eastAsia="zh-CN"/>
        </w:rPr>
        <w:t>未按规定要求执行政府采购政策造成损失的</w:t>
      </w:r>
      <w:r>
        <w:rPr>
          <w:rFonts w:hint="default" w:ascii="Times New Roman" w:hAnsi="Times New Roman" w:eastAsia="宋体" w:cs="Times New Roman"/>
          <w:lang w:val="en-US" w:eastAsia="zh-CN"/>
        </w:rPr>
        <w:t>，有过错的一方应当承担赔偿责任，双方都有过错的，各自承担相应的责任。</w:t>
      </w:r>
    </w:p>
    <w:p w14:paraId="6667B3CC">
      <w:pPr>
        <w:widowControl w:val="0"/>
        <w:spacing w:after="0" w:line="400" w:lineRule="exact"/>
        <w:ind w:firstLine="420" w:firstLineChars="200"/>
        <w:rPr>
          <w:rFonts w:hint="default" w:ascii="Times New Roman" w:hAnsi="Times New Roman" w:eastAsia="宋体" w:cs="Times New Roman"/>
          <w:szCs w:val="22"/>
          <w:lang w:val="en-US" w:eastAsia="zh-CN"/>
        </w:rPr>
      </w:pPr>
      <w:r>
        <w:rPr>
          <w:rFonts w:hint="default" w:ascii="Times New Roman" w:hAnsi="Times New Roman" w:eastAsia="宋体" w:cs="Times New Roman"/>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FBB3AA4">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21. 法律适用</w:t>
      </w:r>
    </w:p>
    <w:p w14:paraId="04D2BC1C">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21.1 本合同的订立、生效、解释、履行及与本合同有关的争议解决，均适用法律、行政法规。</w:t>
      </w:r>
    </w:p>
    <w:p w14:paraId="4DE5150B">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21.2 本合同条款与法律、行政法规的强制性规定不一致的，双方当事人应按照法律、行政法规的强制性规定修改本合同的相关条款。</w:t>
      </w:r>
    </w:p>
    <w:p w14:paraId="4802CA0D">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22. 通知</w:t>
      </w:r>
    </w:p>
    <w:p w14:paraId="59C51D42">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22.1 本合同任何一方向对方发出的通知、信件、数据电文等，应当发送至本合同第一部分《政府采购合同协议书》所约定的通讯地址、联系人、联系电话或电子邮箱。</w:t>
      </w:r>
    </w:p>
    <w:p w14:paraId="3F570A4C">
      <w:pPr>
        <w:widowControl w:val="0"/>
        <w:autoSpaceDE w:val="0"/>
        <w:autoSpaceDN w:val="0"/>
        <w:adjustRightInd w:val="0"/>
        <w:spacing w:after="0" w:line="400" w:lineRule="exact"/>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22.2 一方当事人变更名称、住所、联系人、联系电话或电子邮箱等信息的，应当在变更后3日内及时书面通知对方，对方实际收到变更通知前的送达仍为有效送达。</w:t>
      </w:r>
    </w:p>
    <w:p w14:paraId="41AB8D4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22.3本合同一方给另一方的通知均应采用书面形式，传真或快递送到本合同中规定的对方的地址和办理签收手续。</w:t>
      </w:r>
    </w:p>
    <w:p w14:paraId="058200D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22.4通知以送达之日或通知书中规定的生效之日起生效，两者中以较迟之日为准。</w:t>
      </w:r>
    </w:p>
    <w:p w14:paraId="70EBEE62">
      <w:pPr>
        <w:widowControl w:val="0"/>
        <w:numPr>
          <w:ilvl w:val="0"/>
          <w:numId w:val="12"/>
        </w:numPr>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合同未尽事项</w:t>
      </w:r>
    </w:p>
    <w:p w14:paraId="31930359">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23.1合同未尽事项见</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w:t>
      </w:r>
    </w:p>
    <w:p w14:paraId="722B3EC0">
      <w:pPr>
        <w:widowControl w:val="0"/>
        <w:adjustRightInd w:val="0"/>
        <w:snapToGrid w:val="0"/>
        <w:spacing w:after="0" w:line="400" w:lineRule="exact"/>
        <w:jc w:val="left"/>
        <w:rPr>
          <w:rFonts w:hint="default" w:ascii="Times New Roman" w:hAnsi="Times New Roman" w:eastAsia="黑体" w:cs="Times New Roman"/>
          <w:sz w:val="28"/>
          <w:szCs w:val="28"/>
          <w:lang w:val="en-US" w:eastAsia="zh-CN"/>
        </w:rPr>
      </w:pPr>
      <w:r>
        <w:rPr>
          <w:rFonts w:hint="default" w:ascii="Times New Roman" w:hAnsi="Times New Roman" w:eastAsia="宋体" w:cs="Times New Roman"/>
          <w:bCs/>
          <w:lang w:val="en-US" w:eastAsia="zh-CN"/>
        </w:rPr>
        <w:t xml:space="preserve">    23.2 合同附件与合同正文具有同等的法律效力。</w:t>
      </w:r>
    </w:p>
    <w:p w14:paraId="33207045">
      <w:pPr>
        <w:widowControl w:val="0"/>
        <w:adjustRightInd w:val="0"/>
        <w:snapToGrid w:val="0"/>
        <w:spacing w:after="0" w:line="240" w:lineRule="auto"/>
        <w:jc w:val="center"/>
        <w:rPr>
          <w:rFonts w:hint="default" w:ascii="Times New Roman" w:hAnsi="Times New Roman" w:eastAsia="黑体" w:cs="Times New Roman"/>
          <w:sz w:val="28"/>
          <w:szCs w:val="28"/>
          <w:lang w:val="en-US" w:eastAsia="zh-CN"/>
        </w:rPr>
      </w:pPr>
    </w:p>
    <w:p w14:paraId="682EAEFD">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br w:type="page"/>
      </w:r>
      <w:r>
        <w:rPr>
          <w:rFonts w:hint="default" w:ascii="Times New Roman" w:hAnsi="Times New Roman" w:eastAsia="黑体" w:cs="Times New Roman"/>
          <w:sz w:val="28"/>
          <w:szCs w:val="28"/>
          <w:lang w:val="en-US" w:eastAsia="zh-CN"/>
        </w:rPr>
        <w:t>第三节 政府采购合同专用条款</w:t>
      </w:r>
    </w:p>
    <w:bookmarkEnd w:id="513"/>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A3037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DD06232">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00EAED2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第4（4）项</w:t>
            </w:r>
          </w:p>
        </w:tc>
        <w:tc>
          <w:tcPr>
            <w:tcW w:w="1742" w:type="dxa"/>
            <w:noWrap w:val="0"/>
            <w:vAlign w:val="center"/>
          </w:tcPr>
          <w:p w14:paraId="17F08E3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履约验收程序</w:t>
            </w:r>
          </w:p>
        </w:tc>
        <w:tc>
          <w:tcPr>
            <w:tcW w:w="5170" w:type="dxa"/>
            <w:noWrap w:val="0"/>
            <w:vAlign w:val="center"/>
          </w:tcPr>
          <w:p w14:paraId="1A190998">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1.设备到货及交货</w:t>
            </w:r>
          </w:p>
          <w:p w14:paraId="5FC33AD8">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设备到货前，乙方向甲方提交《产品到货清单》。设备到货时，乙方在现场协调卸货、搬运时可能发生的问题。</w:t>
            </w:r>
          </w:p>
          <w:p w14:paraId="261F4164">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2.设备开箱</w:t>
            </w:r>
          </w:p>
          <w:p w14:paraId="57710826">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负责按照产品清单详细清点到货产品的数量是否正确，查验到货产品的附/配件是否齐全；产品的文档是否完整；甲方、乙方同时确认开箱验收情况，发现乙方提供的货物数量不足或者运输中出现破损等需要补足或更换的，并需要双方再次完成开箱验收程序；补足或更换的货物应在签署货损证明之日起10日历日内运达甲方指定地点，相关费用由乙方承担。</w:t>
            </w:r>
          </w:p>
          <w:p w14:paraId="0EB8F95C">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 最终验收</w:t>
            </w:r>
          </w:p>
          <w:p w14:paraId="589DEB3C">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当乙方完成所有货物安装、调试、集成、培训等合同义务，采购设备整体完成15日历日试运行后， 提出验收申请之日起 7个工作日内采购人负责组织验收。</w:t>
            </w:r>
          </w:p>
        </w:tc>
      </w:tr>
      <w:tr w14:paraId="2360EC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D6A3D15">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46A5C10F">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第4（5）项</w:t>
            </w:r>
          </w:p>
        </w:tc>
        <w:tc>
          <w:tcPr>
            <w:tcW w:w="1742" w:type="dxa"/>
            <w:noWrap w:val="0"/>
            <w:vAlign w:val="center"/>
          </w:tcPr>
          <w:p w14:paraId="3DDB765E">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履约验收的内容</w:t>
            </w:r>
          </w:p>
        </w:tc>
        <w:tc>
          <w:tcPr>
            <w:tcW w:w="5170" w:type="dxa"/>
            <w:noWrap w:val="0"/>
            <w:vAlign w:val="center"/>
          </w:tcPr>
          <w:p w14:paraId="03839D91">
            <w:pPr>
              <w:widowControl w:val="0"/>
              <w:adjustRightInd w:val="0"/>
              <w:snapToGrid w:val="0"/>
              <w:spacing w:before="120" w:beforeLines="50" w:after="120" w:afterLines="50" w:line="240" w:lineRule="auto"/>
              <w:jc w:val="left"/>
              <w:rPr>
                <w:rFonts w:hint="default" w:ascii="Times New Roman" w:hAnsi="Times New Roman" w:eastAsia="宋体" w:cs="Times New Roman"/>
                <w:sz w:val="20"/>
                <w:szCs w:val="20"/>
                <w:lang w:val="en-US" w:eastAsia="zh-CN"/>
              </w:rPr>
            </w:pPr>
            <w:r>
              <w:rPr>
                <w:rFonts w:hint="default" w:ascii="Times New Roman" w:hAnsi="Times New Roman" w:eastAsia="宋体" w:cs="Times New Roman"/>
                <w:lang w:val="en-US" w:eastAsia="zh-CN"/>
              </w:rPr>
              <w:t>合同、投标文件、招标文件货物数量、技术规格以及商务服务要求。</w:t>
            </w:r>
          </w:p>
        </w:tc>
      </w:tr>
      <w:tr w14:paraId="45AF63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2FA2214">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353F175B">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第4（6）项</w:t>
            </w:r>
          </w:p>
        </w:tc>
        <w:tc>
          <w:tcPr>
            <w:tcW w:w="1742" w:type="dxa"/>
            <w:noWrap w:val="0"/>
            <w:vAlign w:val="center"/>
          </w:tcPr>
          <w:p w14:paraId="170BD4E8">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履约验收标准</w:t>
            </w:r>
          </w:p>
        </w:tc>
        <w:tc>
          <w:tcPr>
            <w:tcW w:w="5170" w:type="dxa"/>
            <w:noWrap w:val="0"/>
            <w:vAlign w:val="center"/>
          </w:tcPr>
          <w:p w14:paraId="00B0B888">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满足国家有关规定，符合合同、投标文件、招标文件货物数量、技术规格以及商务服务要求。</w:t>
            </w:r>
          </w:p>
        </w:tc>
      </w:tr>
      <w:tr w14:paraId="688BF7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8F0F7BD">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第二节</w:t>
            </w:r>
          </w:p>
          <w:p w14:paraId="7B3CDFFA">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第1.2（2）项</w:t>
            </w:r>
          </w:p>
        </w:tc>
        <w:tc>
          <w:tcPr>
            <w:tcW w:w="1742" w:type="dxa"/>
            <w:noWrap w:val="0"/>
            <w:vAlign w:val="center"/>
          </w:tcPr>
          <w:p w14:paraId="498AF56D">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合同价款具体要求</w:t>
            </w:r>
          </w:p>
        </w:tc>
        <w:tc>
          <w:tcPr>
            <w:tcW w:w="5170" w:type="dxa"/>
            <w:noWrap w:val="0"/>
            <w:vAlign w:val="center"/>
          </w:tcPr>
          <w:p w14:paraId="59B3A75D">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价格包括设备金额及运输，财产及第三方损害赔偿保险，设备装卸、安装、调试、及安装位置调整布置、各项货物、零部件、配件及资料的更、换、补、退、使用环境形成或恢复等费用，货物交付前、交付时所发生或引起的本合同相关的全部成本、费用，以及依约在交付后、最终验收完成前、进入质保期内所需承担的维修、保养等售后服务价格费用，项目验收检测费等费用，且为完税后价格。</w:t>
            </w:r>
          </w:p>
        </w:tc>
      </w:tr>
      <w:tr w14:paraId="3013C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5BD4C5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8B2DEF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第1.2（6）项</w:t>
            </w:r>
          </w:p>
        </w:tc>
        <w:tc>
          <w:tcPr>
            <w:tcW w:w="1742" w:type="dxa"/>
            <w:noWrap w:val="0"/>
            <w:vAlign w:val="center"/>
          </w:tcPr>
          <w:p w14:paraId="256E092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联合体具体要求</w:t>
            </w:r>
          </w:p>
        </w:tc>
        <w:tc>
          <w:tcPr>
            <w:tcW w:w="5170" w:type="dxa"/>
            <w:noWrap w:val="0"/>
            <w:vAlign w:val="center"/>
          </w:tcPr>
          <w:p w14:paraId="4CE1CE77">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本项目不接受联合体投标。</w:t>
            </w:r>
          </w:p>
        </w:tc>
      </w:tr>
      <w:tr w14:paraId="22C9AB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174004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34C70C9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第1.2（7）项</w:t>
            </w:r>
          </w:p>
        </w:tc>
        <w:tc>
          <w:tcPr>
            <w:tcW w:w="1742" w:type="dxa"/>
            <w:noWrap w:val="0"/>
            <w:vAlign w:val="center"/>
          </w:tcPr>
          <w:p w14:paraId="21394C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其他术语解释</w:t>
            </w:r>
          </w:p>
        </w:tc>
        <w:tc>
          <w:tcPr>
            <w:tcW w:w="5170" w:type="dxa"/>
            <w:noWrap w:val="0"/>
            <w:vAlign w:val="center"/>
          </w:tcPr>
          <w:p w14:paraId="58411720">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7819AE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C8F476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539B16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第4.4款</w:t>
            </w:r>
          </w:p>
        </w:tc>
        <w:tc>
          <w:tcPr>
            <w:tcW w:w="1742" w:type="dxa"/>
            <w:noWrap w:val="0"/>
            <w:vAlign w:val="center"/>
          </w:tcPr>
          <w:p w14:paraId="47813129">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履约验收中甲方提出异议或作出说明的期限</w:t>
            </w:r>
          </w:p>
        </w:tc>
        <w:tc>
          <w:tcPr>
            <w:tcW w:w="5170" w:type="dxa"/>
            <w:noWrap w:val="0"/>
            <w:vAlign w:val="center"/>
          </w:tcPr>
          <w:p w14:paraId="4F6B183B">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color w:val="auto"/>
                <w:lang w:val="en-US" w:eastAsia="zh-CN"/>
              </w:rPr>
              <w:t>乙方提出验收申请之日起20日历日内</w:t>
            </w:r>
            <w:r>
              <w:rPr>
                <w:rFonts w:hint="default" w:ascii="Times New Roman" w:hAnsi="Times New Roman" w:eastAsia="宋体" w:cs="Times New Roman"/>
                <w:lang w:val="en-US" w:eastAsia="zh-CN"/>
              </w:rPr>
              <w:t>。</w:t>
            </w:r>
          </w:p>
        </w:tc>
      </w:tr>
      <w:tr w14:paraId="410857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E78F9D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9C39BD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第4.6款</w:t>
            </w:r>
          </w:p>
        </w:tc>
        <w:tc>
          <w:tcPr>
            <w:tcW w:w="1742" w:type="dxa"/>
            <w:noWrap w:val="0"/>
            <w:vAlign w:val="center"/>
          </w:tcPr>
          <w:p w14:paraId="2DDE40AC">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约定甲方承担的其他义务和责任</w:t>
            </w:r>
          </w:p>
        </w:tc>
        <w:tc>
          <w:tcPr>
            <w:tcW w:w="5170" w:type="dxa"/>
            <w:noWrap w:val="0"/>
            <w:vAlign w:val="center"/>
          </w:tcPr>
          <w:p w14:paraId="6C8BE621">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（1）按照合同规定的方式和期限向乙方支付相应的费用。</w:t>
            </w:r>
          </w:p>
          <w:p w14:paraId="7DF07A7A">
            <w:pPr>
              <w:adjustRightInd w:val="0"/>
              <w:snapToGrid w:val="0"/>
              <w:jc w:val="left"/>
              <w:rPr>
                <w:rFonts w:hint="default" w:ascii="Times New Roman" w:hAnsi="Times New Roman" w:eastAsia="宋体" w:cs="Times New Roman"/>
              </w:rPr>
            </w:pPr>
            <w:r>
              <w:rPr>
                <w:rFonts w:hint="default" w:ascii="Times New Roman" w:hAnsi="Times New Roman" w:eastAsia="宋体" w:cs="Times New Roman"/>
              </w:rPr>
              <w:t>（2）向乙方提供必要的支持。</w:t>
            </w:r>
          </w:p>
          <w:p w14:paraId="03F06910">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（3）保证提供的信息和资料真实、准确、完整。</w:t>
            </w:r>
          </w:p>
          <w:p w14:paraId="4AB4E1A5">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（4）保护乙方的商业秘密。</w:t>
            </w:r>
          </w:p>
          <w:p w14:paraId="0035619F">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（5）其他经双方协商一致的义务。</w:t>
            </w:r>
          </w:p>
        </w:tc>
      </w:tr>
      <w:tr w14:paraId="4B8559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4C6018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502067E">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第5.4款</w:t>
            </w:r>
          </w:p>
        </w:tc>
        <w:tc>
          <w:tcPr>
            <w:tcW w:w="1742" w:type="dxa"/>
            <w:noWrap w:val="0"/>
            <w:vAlign w:val="center"/>
          </w:tcPr>
          <w:p w14:paraId="35587D6E">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约定乙方承担的其他义务和责任</w:t>
            </w:r>
          </w:p>
        </w:tc>
        <w:tc>
          <w:tcPr>
            <w:tcW w:w="5170" w:type="dxa"/>
            <w:noWrap w:val="0"/>
            <w:vAlign w:val="center"/>
          </w:tcPr>
          <w:p w14:paraId="25499322">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（1）按照合同规定的方式和期限提供产品和/或服务。</w:t>
            </w:r>
          </w:p>
          <w:p w14:paraId="0FBFEAA6">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（2）对所提供的产品和/或服务，要求其符合国家相关法律法规的要求。</w:t>
            </w:r>
          </w:p>
          <w:p w14:paraId="38BF000B">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（3）保证所提供的信息和资料真实、准确、完整。</w:t>
            </w:r>
          </w:p>
          <w:p w14:paraId="11623203">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（4）保护甲方的商业秘密。</w:t>
            </w:r>
          </w:p>
          <w:p w14:paraId="1242417C">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（5）不侵犯甲方的知识产权。</w:t>
            </w:r>
          </w:p>
          <w:p w14:paraId="3F481888">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（6）其他经双方协商一致的义务。</w:t>
            </w:r>
          </w:p>
        </w:tc>
      </w:tr>
      <w:tr w14:paraId="5D4689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943E05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D2E06CD">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第6.1款</w:t>
            </w:r>
          </w:p>
        </w:tc>
        <w:tc>
          <w:tcPr>
            <w:tcW w:w="1742" w:type="dxa"/>
            <w:noWrap w:val="0"/>
            <w:vAlign w:val="center"/>
          </w:tcPr>
          <w:p w14:paraId="6B88956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履行合同义务的顺序</w:t>
            </w:r>
          </w:p>
        </w:tc>
        <w:tc>
          <w:tcPr>
            <w:tcW w:w="5170" w:type="dxa"/>
            <w:noWrap w:val="0"/>
            <w:vAlign w:val="center"/>
          </w:tcPr>
          <w:p w14:paraId="51ACBDCC">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62314C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18465C7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F6603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第7.1款</w:t>
            </w:r>
          </w:p>
        </w:tc>
        <w:tc>
          <w:tcPr>
            <w:tcW w:w="1742" w:type="dxa"/>
            <w:noWrap w:val="0"/>
            <w:vAlign w:val="center"/>
          </w:tcPr>
          <w:p w14:paraId="3BED700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包装特殊要求</w:t>
            </w:r>
          </w:p>
        </w:tc>
        <w:tc>
          <w:tcPr>
            <w:tcW w:w="5170" w:type="dxa"/>
            <w:noWrap w:val="0"/>
            <w:vAlign w:val="center"/>
          </w:tcPr>
          <w:p w14:paraId="1274BFF0">
            <w:pPr>
              <w:adjustRightInd w:val="0"/>
              <w:snapToGrid w:val="0"/>
              <w:jc w:val="left"/>
              <w:rPr>
                <w:rFonts w:hint="default" w:ascii="Times New Roman" w:hAnsi="Times New Roman" w:eastAsia="宋体" w:cs="Times New Roman"/>
              </w:rPr>
            </w:pPr>
            <w:r>
              <w:rPr>
                <w:rFonts w:hint="default" w:ascii="Times New Roman" w:hAnsi="Times New Roman" w:eastAsia="宋体" w:cs="Times New Roman"/>
                <w:lang w:val="en-US" w:eastAsia="zh-CN"/>
              </w:rPr>
              <w:t>无。</w:t>
            </w:r>
          </w:p>
        </w:tc>
      </w:tr>
      <w:tr w14:paraId="20D44F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76D037E2">
            <w:pPr>
              <w:adjustRightInd w:val="0"/>
              <w:snapToGrid w:val="0"/>
              <w:spacing w:after="0" w:line="240" w:lineRule="auto"/>
              <w:jc w:val="center"/>
              <w:rPr>
                <w:rFonts w:hint="default" w:ascii="Times New Roman" w:hAnsi="Times New Roman" w:eastAsia="宋体" w:cs="Times New Roman"/>
              </w:rPr>
            </w:pPr>
          </w:p>
        </w:tc>
        <w:tc>
          <w:tcPr>
            <w:tcW w:w="1742" w:type="dxa"/>
            <w:noWrap w:val="0"/>
            <w:vAlign w:val="center"/>
          </w:tcPr>
          <w:p w14:paraId="71D3368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指定现场</w:t>
            </w:r>
          </w:p>
        </w:tc>
        <w:tc>
          <w:tcPr>
            <w:tcW w:w="5170" w:type="dxa"/>
            <w:noWrap w:val="0"/>
            <w:vAlign w:val="center"/>
          </w:tcPr>
          <w:p w14:paraId="28E31BFD">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河南信息统计职业学院（郑东新区金龙路刘集街）</w:t>
            </w:r>
          </w:p>
        </w:tc>
      </w:tr>
      <w:tr w14:paraId="4D99C1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36259AB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F0B1BE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第7.2款</w:t>
            </w:r>
          </w:p>
        </w:tc>
        <w:tc>
          <w:tcPr>
            <w:tcW w:w="1742" w:type="dxa"/>
            <w:noWrap w:val="0"/>
            <w:vAlign w:val="center"/>
          </w:tcPr>
          <w:p w14:paraId="587472F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运输特殊要求</w:t>
            </w:r>
          </w:p>
        </w:tc>
        <w:tc>
          <w:tcPr>
            <w:tcW w:w="5170" w:type="dxa"/>
            <w:noWrap w:val="0"/>
            <w:vAlign w:val="center"/>
          </w:tcPr>
          <w:p w14:paraId="13F370FB">
            <w:pP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无。</w:t>
            </w:r>
          </w:p>
        </w:tc>
      </w:tr>
      <w:tr w14:paraId="05A0B6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41A3652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E4D995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第7.3款</w:t>
            </w:r>
          </w:p>
        </w:tc>
        <w:tc>
          <w:tcPr>
            <w:tcW w:w="1742" w:type="dxa"/>
            <w:noWrap w:val="0"/>
            <w:vAlign w:val="center"/>
          </w:tcPr>
          <w:p w14:paraId="0DDC0C8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保险要求</w:t>
            </w:r>
          </w:p>
        </w:tc>
        <w:tc>
          <w:tcPr>
            <w:tcW w:w="5170" w:type="dxa"/>
            <w:noWrap w:val="0"/>
            <w:vAlign w:val="center"/>
          </w:tcPr>
          <w:p w14:paraId="65F63176">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1CA808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5036E4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25A15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第8.2（1）项</w:t>
            </w:r>
          </w:p>
        </w:tc>
        <w:tc>
          <w:tcPr>
            <w:tcW w:w="1742" w:type="dxa"/>
            <w:noWrap w:val="0"/>
            <w:vAlign w:val="center"/>
          </w:tcPr>
          <w:p w14:paraId="289D031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质量保证期</w:t>
            </w:r>
          </w:p>
        </w:tc>
        <w:tc>
          <w:tcPr>
            <w:tcW w:w="5170" w:type="dxa"/>
            <w:noWrap w:val="0"/>
            <w:vAlign w:val="center"/>
          </w:tcPr>
          <w:p w14:paraId="14BBAE99">
            <w:pPr>
              <w:adjustRightInd w:val="0"/>
              <w:snapToGrid w:val="0"/>
              <w:spacing w:before="160" w:line="240" w:lineRule="auto"/>
              <w:jc w:val="left"/>
              <w:rPr>
                <w:rFonts w:hint="default" w:ascii="Times New Roman" w:hAnsi="Times New Roman" w:eastAsia="宋体" w:cs="Times New Roman"/>
                <w:lang w:eastAsia="zh-CN"/>
              </w:rPr>
            </w:pPr>
            <w:r>
              <w:rPr>
                <w:rFonts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年，从验收合格之日起开始计算。</w:t>
            </w:r>
          </w:p>
        </w:tc>
      </w:tr>
      <w:tr w14:paraId="010E82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0A417F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5D9C4D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第8.2（3）项</w:t>
            </w:r>
          </w:p>
        </w:tc>
        <w:tc>
          <w:tcPr>
            <w:tcW w:w="1742" w:type="dxa"/>
            <w:noWrap w:val="0"/>
            <w:vAlign w:val="center"/>
          </w:tcPr>
          <w:p w14:paraId="78FDAAD5">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货物质量缺陷</w:t>
            </w:r>
          </w:p>
          <w:p w14:paraId="53F8CE8A">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响应时间</w:t>
            </w:r>
          </w:p>
        </w:tc>
        <w:tc>
          <w:tcPr>
            <w:tcW w:w="5170" w:type="dxa"/>
            <w:noWrap w:val="0"/>
            <w:vAlign w:val="center"/>
          </w:tcPr>
          <w:p w14:paraId="49F54EFE">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设备运行期间出现故障，30分钟响应，4小时到达现场维修维护设备。</w:t>
            </w:r>
          </w:p>
        </w:tc>
      </w:tr>
      <w:tr w14:paraId="09026F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3E93016">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38E85979">
            <w:pPr>
              <w:pStyle w:val="99"/>
              <w:snapToGrid w:val="0"/>
              <w:spacing w:after="0"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第11.1款</w:t>
            </w:r>
          </w:p>
        </w:tc>
        <w:tc>
          <w:tcPr>
            <w:tcW w:w="1742" w:type="dxa"/>
            <w:noWrap w:val="0"/>
            <w:vAlign w:val="center"/>
          </w:tcPr>
          <w:p w14:paraId="08F33CD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其他应当保密的信息</w:t>
            </w:r>
          </w:p>
        </w:tc>
        <w:tc>
          <w:tcPr>
            <w:tcW w:w="5170" w:type="dxa"/>
            <w:noWrap w:val="0"/>
            <w:vAlign w:val="center"/>
          </w:tcPr>
          <w:p w14:paraId="43BF4F2E">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6BF378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39AB6809">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B27DD9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第12.2款</w:t>
            </w:r>
          </w:p>
        </w:tc>
        <w:tc>
          <w:tcPr>
            <w:tcW w:w="1742" w:type="dxa"/>
            <w:noWrap w:val="0"/>
            <w:vAlign w:val="center"/>
          </w:tcPr>
          <w:p w14:paraId="3358DC3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合同价款支付时间</w:t>
            </w:r>
          </w:p>
        </w:tc>
        <w:tc>
          <w:tcPr>
            <w:tcW w:w="5170" w:type="dxa"/>
            <w:noWrap w:val="0"/>
            <w:vAlign w:val="center"/>
          </w:tcPr>
          <w:p w14:paraId="126362EE">
            <w:pPr>
              <w:pStyle w:val="12"/>
              <w:ind w:left="0"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合同签订后，甲方向乙方支付合同金额的30%，货物到场后，甲方向乙方支付合同金额的20%，货物安装调试完毕后，甲方向乙方支付合同金额的20%，项目验收合格后，甲方支付合同金额的30%。</w:t>
            </w:r>
          </w:p>
        </w:tc>
      </w:tr>
      <w:tr w14:paraId="42F066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7512D5D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733E182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第13.2款</w:t>
            </w:r>
          </w:p>
        </w:tc>
        <w:tc>
          <w:tcPr>
            <w:tcW w:w="1742" w:type="dxa"/>
            <w:noWrap w:val="0"/>
            <w:vAlign w:val="center"/>
          </w:tcPr>
          <w:p w14:paraId="024C180F">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履约保证金不予退还的情形</w:t>
            </w:r>
          </w:p>
        </w:tc>
        <w:tc>
          <w:tcPr>
            <w:tcW w:w="5170" w:type="dxa"/>
            <w:noWrap w:val="0"/>
            <w:vAlign w:val="center"/>
          </w:tcPr>
          <w:p w14:paraId="64B0D83C">
            <w:pPr>
              <w:adjustRightInd w:val="0"/>
              <w:snapToGrid w:val="0"/>
              <w:spacing w:before="120" w:beforeLines="50" w:after="120" w:afterLines="5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乙方未按合同规定时间完成货物供货、安装调试。（未能按期完成，但经乙方提出逾期情况说明，甲方同意延期，不视为违约）</w:t>
            </w:r>
          </w:p>
        </w:tc>
      </w:tr>
      <w:tr w14:paraId="50B166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9AE2B8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757219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第13.3款</w:t>
            </w:r>
          </w:p>
        </w:tc>
        <w:tc>
          <w:tcPr>
            <w:tcW w:w="1742" w:type="dxa"/>
            <w:noWrap w:val="0"/>
            <w:vAlign w:val="center"/>
          </w:tcPr>
          <w:p w14:paraId="5939398F">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履约保证金退还时间及逾期退还的违约金</w:t>
            </w:r>
          </w:p>
        </w:tc>
        <w:tc>
          <w:tcPr>
            <w:tcW w:w="5170" w:type="dxa"/>
            <w:noWrap w:val="0"/>
            <w:vAlign w:val="center"/>
          </w:tcPr>
          <w:p w14:paraId="50F3480B">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采购人（甲方）于项目验收合格满30日历日后，无息退还中标方（乙方）履约保证金。</w:t>
            </w:r>
          </w:p>
        </w:tc>
      </w:tr>
      <w:tr w14:paraId="6AC0D1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3615B6E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1749E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第14.1（3）项</w:t>
            </w:r>
          </w:p>
        </w:tc>
        <w:tc>
          <w:tcPr>
            <w:tcW w:w="1742" w:type="dxa"/>
            <w:noWrap w:val="0"/>
            <w:vAlign w:val="center"/>
          </w:tcPr>
          <w:p w14:paraId="70A06EA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运行监督、维修期限</w:t>
            </w:r>
          </w:p>
        </w:tc>
        <w:tc>
          <w:tcPr>
            <w:tcW w:w="5170" w:type="dxa"/>
            <w:noWrap w:val="0"/>
            <w:vAlign w:val="center"/>
          </w:tcPr>
          <w:p w14:paraId="65EA3AF5">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3年，从验收合格之日起开始计算。</w:t>
            </w:r>
          </w:p>
        </w:tc>
      </w:tr>
      <w:tr w14:paraId="755664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131DDB0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16B9FA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第14.1（5）项</w:t>
            </w:r>
          </w:p>
        </w:tc>
        <w:tc>
          <w:tcPr>
            <w:tcW w:w="1742" w:type="dxa"/>
            <w:noWrap w:val="0"/>
            <w:vAlign w:val="center"/>
          </w:tcPr>
          <w:p w14:paraId="1BECDA6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货物回收的约定</w:t>
            </w:r>
          </w:p>
        </w:tc>
        <w:tc>
          <w:tcPr>
            <w:tcW w:w="5170" w:type="dxa"/>
            <w:noWrap w:val="0"/>
            <w:vAlign w:val="center"/>
          </w:tcPr>
          <w:p w14:paraId="6A6787F7">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5CA25B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9313399">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F196FF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第14.1（6）项</w:t>
            </w:r>
          </w:p>
        </w:tc>
        <w:tc>
          <w:tcPr>
            <w:tcW w:w="1742" w:type="dxa"/>
            <w:noWrap w:val="0"/>
            <w:vAlign w:val="center"/>
          </w:tcPr>
          <w:p w14:paraId="6D88484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乙方提供的其他服务</w:t>
            </w:r>
          </w:p>
        </w:tc>
        <w:tc>
          <w:tcPr>
            <w:tcW w:w="5170" w:type="dxa"/>
            <w:noWrap w:val="0"/>
            <w:vAlign w:val="center"/>
          </w:tcPr>
          <w:p w14:paraId="0F9437C7">
            <w:pPr>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（1）保修期内，提供 7*24小时技术支持服务，三年内每季度上门巡检1次，出具设备运行报告。设备运行期间出现故障，30分钟响应，4小时到达现场维修维护设备，无法解决的提供备用机（备用机的规格配置及性能不得低于本项目所投产品实质性指标要求）。</w:t>
            </w:r>
          </w:p>
          <w:p w14:paraId="25C923D1">
            <w:pPr>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（2）所有产品免费保修升级期外按不超过原价的10%进行维修升级，响应速度同保修期响应速度。</w:t>
            </w:r>
          </w:p>
        </w:tc>
      </w:tr>
      <w:tr w14:paraId="213C08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A60840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44F8FE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第15.1款</w:t>
            </w:r>
          </w:p>
        </w:tc>
        <w:tc>
          <w:tcPr>
            <w:tcW w:w="1742" w:type="dxa"/>
            <w:noWrap w:val="0"/>
            <w:vAlign w:val="center"/>
          </w:tcPr>
          <w:p w14:paraId="376CD8AE">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修理、重作、更换相关具体规定</w:t>
            </w:r>
          </w:p>
        </w:tc>
        <w:tc>
          <w:tcPr>
            <w:tcW w:w="5170" w:type="dxa"/>
            <w:noWrap w:val="0"/>
            <w:vAlign w:val="center"/>
          </w:tcPr>
          <w:p w14:paraId="2B9FCE68">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到货后，如产品有缺陷、缺损、功能缺失或与合同规定和招标文件要求不符的，采购人有权要求中标人进行更换或补充发货。对于存在质疑的技术指标，采购人有权要求中标人提供测试证明，如测试结果不能达到投标文件的响应的技术需求，采购人有权要求中标人免费更换成满足技术指标需求的货物，不足部分由乙方承担。</w:t>
            </w:r>
          </w:p>
        </w:tc>
      </w:tr>
      <w:tr w14:paraId="16DCF3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D55239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16392A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第15.2（2）项</w:t>
            </w:r>
          </w:p>
        </w:tc>
        <w:tc>
          <w:tcPr>
            <w:tcW w:w="1742" w:type="dxa"/>
            <w:noWrap w:val="0"/>
            <w:vAlign w:val="center"/>
          </w:tcPr>
          <w:p w14:paraId="24B3E9A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迟延交货赔偿费</w:t>
            </w:r>
          </w:p>
        </w:tc>
        <w:tc>
          <w:tcPr>
            <w:tcW w:w="5170" w:type="dxa"/>
            <w:noWrap w:val="0"/>
            <w:vAlign w:val="center"/>
          </w:tcPr>
          <w:p w14:paraId="281FCB00">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（1）乙方未按合同规定时间完成供货、设备安装调试、系统集成达到验收条件，乙方每逾期一天，须按照合同总额</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2‰的标准向甲方交纳违约金，累计不超过合同总额的10</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2CEE3A96">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（2）未能按期完成，经乙方提出逾期情况说明，甲方同意延期，不视为乙方违约。</w:t>
            </w:r>
          </w:p>
        </w:tc>
      </w:tr>
      <w:tr w14:paraId="3C0081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AE20D7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83D40A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第15.3款</w:t>
            </w:r>
          </w:p>
        </w:tc>
        <w:tc>
          <w:tcPr>
            <w:tcW w:w="1742" w:type="dxa"/>
            <w:noWrap w:val="0"/>
            <w:vAlign w:val="center"/>
          </w:tcPr>
          <w:p w14:paraId="2AB6575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逾期付款利息</w:t>
            </w:r>
          </w:p>
        </w:tc>
        <w:tc>
          <w:tcPr>
            <w:tcW w:w="5170" w:type="dxa"/>
            <w:noWrap w:val="0"/>
            <w:vAlign w:val="center"/>
          </w:tcPr>
          <w:p w14:paraId="7A5711D4">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（1）甲方存在逾期付款，每日以逾期付款额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2‰的标准向乙方交纳违约金，累计不超过逾期付款额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4</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4425BE71">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（2）因财政部门资金拨付的原因造成逾期付款的，不视为甲方违约。</w:t>
            </w:r>
          </w:p>
        </w:tc>
      </w:tr>
      <w:tr w14:paraId="28B3C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1" w:hRule="atLeast"/>
        </w:trPr>
        <w:tc>
          <w:tcPr>
            <w:tcW w:w="1607" w:type="dxa"/>
            <w:tcBorders>
              <w:bottom w:val="single" w:color="auto" w:sz="2" w:space="0"/>
              <w:right w:val="single" w:color="auto" w:sz="2" w:space="0"/>
            </w:tcBorders>
            <w:noWrap w:val="0"/>
            <w:vAlign w:val="center"/>
          </w:tcPr>
          <w:p w14:paraId="58D1F3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8B21C6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第15.4款</w:t>
            </w:r>
          </w:p>
        </w:tc>
        <w:tc>
          <w:tcPr>
            <w:tcW w:w="1742" w:type="dxa"/>
            <w:tcBorders>
              <w:left w:val="single" w:color="auto" w:sz="2" w:space="0"/>
              <w:bottom w:val="single" w:color="auto" w:sz="2" w:space="0"/>
              <w:right w:val="single" w:color="auto" w:sz="2" w:space="0"/>
            </w:tcBorders>
            <w:noWrap w:val="0"/>
            <w:vAlign w:val="center"/>
          </w:tcPr>
          <w:p w14:paraId="49FEEA7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其他违约责任</w:t>
            </w:r>
          </w:p>
        </w:tc>
        <w:tc>
          <w:tcPr>
            <w:tcW w:w="5170" w:type="dxa"/>
            <w:tcBorders>
              <w:left w:val="single" w:color="auto" w:sz="2" w:space="0"/>
              <w:bottom w:val="single" w:color="auto" w:sz="2" w:space="0"/>
            </w:tcBorders>
            <w:noWrap w:val="0"/>
            <w:vAlign w:val="center"/>
          </w:tcPr>
          <w:p w14:paraId="1DE0434E">
            <w:pPr>
              <w:adjustRightInd w:val="0"/>
              <w:snapToGrid w:val="0"/>
              <w:spacing w:before="160" w:line="240" w:lineRule="auto"/>
              <w:jc w:val="left"/>
              <w:rPr>
                <w:rFonts w:hint="default" w:ascii="Times New Roman" w:hAnsi="Times New Roman" w:eastAsia="宋体" w:cs="Times New Roman"/>
                <w:u w:val="single"/>
              </w:rPr>
            </w:pPr>
            <w:r>
              <w:rPr>
                <w:rFonts w:hint="default" w:ascii="Times New Roman" w:hAnsi="Times New Roman" w:eastAsia="宋体" w:cs="Times New Roman"/>
                <w:color w:val="auto"/>
                <w:lang w:val="en-US" w:eastAsia="zh-CN"/>
              </w:rPr>
              <w:t>无。</w:t>
            </w:r>
          </w:p>
        </w:tc>
      </w:tr>
      <w:tr w14:paraId="2B9CC3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102521D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D1E315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第19.2款</w:t>
            </w:r>
          </w:p>
        </w:tc>
        <w:tc>
          <w:tcPr>
            <w:tcW w:w="1742" w:type="dxa"/>
            <w:tcBorders>
              <w:top w:val="single" w:color="auto" w:sz="2" w:space="0"/>
              <w:left w:val="single" w:color="auto" w:sz="2" w:space="0"/>
              <w:right w:val="single" w:color="auto" w:sz="2" w:space="0"/>
            </w:tcBorders>
            <w:noWrap w:val="0"/>
            <w:vAlign w:val="center"/>
          </w:tcPr>
          <w:p w14:paraId="1125252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解决争议的方法</w:t>
            </w:r>
          </w:p>
        </w:tc>
        <w:tc>
          <w:tcPr>
            <w:tcW w:w="5170" w:type="dxa"/>
            <w:tcBorders>
              <w:top w:val="single" w:color="auto" w:sz="2" w:space="0"/>
              <w:left w:val="single" w:color="auto" w:sz="2" w:space="0"/>
            </w:tcBorders>
            <w:noWrap w:val="0"/>
            <w:vAlign w:val="center"/>
          </w:tcPr>
          <w:p w14:paraId="688EB374">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u w:val="single"/>
                <w:lang w:val="en-US" w:eastAsia="zh-CN"/>
              </w:rPr>
              <w:t>2</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种方式解决：</w:t>
            </w:r>
          </w:p>
          <w:p w14:paraId="282ED1B5">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22011391">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甲方所在地 </w:t>
            </w:r>
            <w:r>
              <w:rPr>
                <w:rFonts w:hint="default" w:ascii="Times New Roman" w:hAnsi="Times New Roman" w:eastAsia="宋体" w:cs="Times New Roman"/>
                <w:iCs/>
                <w:lang w:eastAsia="zh-CN"/>
              </w:rPr>
              <w:t>人民法院起诉。</w:t>
            </w:r>
          </w:p>
        </w:tc>
      </w:tr>
      <w:tr w14:paraId="2C3620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09FBE3A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0ED2D1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第23.1款</w:t>
            </w:r>
          </w:p>
        </w:tc>
        <w:tc>
          <w:tcPr>
            <w:tcW w:w="1742" w:type="dxa"/>
            <w:noWrap w:val="0"/>
            <w:vAlign w:val="center"/>
          </w:tcPr>
          <w:p w14:paraId="74D16C6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bCs/>
              </w:rPr>
              <w:t>其他专用条款</w:t>
            </w:r>
          </w:p>
        </w:tc>
        <w:tc>
          <w:tcPr>
            <w:tcW w:w="5170" w:type="dxa"/>
            <w:noWrap w:val="0"/>
            <w:vAlign w:val="center"/>
          </w:tcPr>
          <w:p w14:paraId="425CFAF9">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bl>
    <w:p w14:paraId="38AD5C52">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rPr>
        <w:br w:type="page"/>
      </w:r>
      <w:bookmarkStart w:id="514" w:name="_Toc16331"/>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14"/>
    </w:p>
    <w:p w14:paraId="6D19220F">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5" w:name="_Toc1527207384_WPSOffice_Level1"/>
      <w:bookmarkStart w:id="516" w:name="_Toc722680689_WPSOffice_Level1"/>
      <w:bookmarkStart w:id="517" w:name="_Toc1681897155"/>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15"/>
      <w:bookmarkEnd w:id="516"/>
      <w:bookmarkEnd w:id="517"/>
    </w:p>
    <w:p w14:paraId="4BF7D5FE">
      <w:pPr>
        <w:widowControl w:val="0"/>
        <w:spacing w:before="240" w:after="60"/>
        <w:jc w:val="left"/>
        <w:rPr>
          <w:rFonts w:hint="default" w:ascii="Times New Roman" w:hAnsi="Times New Roman" w:eastAsia="宋体" w:cs="Times New Roman"/>
          <w:b/>
          <w:bCs/>
          <w:color w:val="auto"/>
          <w:sz w:val="28"/>
          <w:szCs w:val="24"/>
          <w:lang w:val="en-US" w:eastAsia="zh-CN"/>
        </w:rPr>
      </w:pPr>
    </w:p>
    <w:p w14:paraId="3AB40A4B">
      <w:pPr>
        <w:jc w:val="center"/>
        <w:rPr>
          <w:rFonts w:hint="default" w:ascii="Times New Roman" w:hAnsi="Times New Roman" w:eastAsia="仿宋_GB2312" w:cs="Times New Roman"/>
          <w:b/>
          <w:bCs/>
          <w:color w:val="auto"/>
          <w:sz w:val="28"/>
          <w:szCs w:val="28"/>
          <w:lang w:val="en-US" w:eastAsia="zh-CN"/>
        </w:rPr>
      </w:pPr>
      <w:bookmarkStart w:id="518" w:name="_Toc495162933_WPSOffice_Level2"/>
      <w:bookmarkStart w:id="519" w:name="_Toc1740618990_WPSOffice_Level1"/>
      <w:bookmarkStart w:id="520" w:name="_Toc285380293_WPSOffice_Level1"/>
      <w:bookmarkStart w:id="521" w:name="_Toc1775221587_WPSOffice_Level1"/>
      <w:bookmarkStart w:id="522" w:name="_Toc587059936_WPSOffice_Level2"/>
      <w:r>
        <w:rPr>
          <w:rFonts w:hint="default" w:ascii="Times New Roman" w:hAnsi="Times New Roman" w:eastAsia="仿宋_GB2312" w:cs="Times New Roman"/>
          <w:b/>
          <w:bCs/>
          <w:color w:val="auto"/>
          <w:sz w:val="28"/>
          <w:szCs w:val="28"/>
          <w:lang w:val="en-US" w:eastAsia="zh-CN"/>
        </w:rPr>
        <w:t>河南省政府采购合同融资政策告知函</w:t>
      </w:r>
      <w:bookmarkEnd w:id="518"/>
      <w:bookmarkEnd w:id="519"/>
      <w:bookmarkEnd w:id="520"/>
      <w:bookmarkEnd w:id="521"/>
      <w:bookmarkEnd w:id="522"/>
    </w:p>
    <w:p w14:paraId="304F9DA0">
      <w:pPr>
        <w:widowControl w:val="0"/>
        <w:rPr>
          <w:rFonts w:hint="default" w:ascii="Times New Roman" w:hAnsi="Times New Roman" w:eastAsia="仿宋_GB2312" w:cs="Times New Roman"/>
          <w:color w:val="auto"/>
          <w:sz w:val="28"/>
          <w:szCs w:val="28"/>
          <w:lang w:val="en-US" w:eastAsia="zh-CN"/>
        </w:rPr>
      </w:pPr>
    </w:p>
    <w:p w14:paraId="0FAFE852">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5B625AED">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0CADF07B">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62F3A07B">
      <w:pPr>
        <w:rPr>
          <w:rFonts w:hint="default" w:ascii="Times New Roman" w:hAnsi="Times New Roman" w:eastAsia="宋体" w:cs="Times New Roman"/>
          <w:b/>
          <w:bCs/>
          <w:color w:val="auto"/>
          <w:sz w:val="36"/>
          <w:szCs w:val="36"/>
          <w:lang w:eastAsia="zh-CN"/>
        </w:rPr>
      </w:pPr>
      <w:r>
        <w:rPr>
          <w:rFonts w:hint="default" w:ascii="Times New Roman" w:hAnsi="Times New Roman" w:eastAsia="仿宋_GB2312" w:cs="Times New Roman"/>
          <w:sz w:val="28"/>
          <w:szCs w:val="28"/>
          <w:lang w:eastAsia="zh-CN"/>
        </w:rPr>
        <w:t>贷款渠道和提供贷款的金融机构，可在河南省政府采购网“河南省政府采购合同融资平台”查询联系。</w:t>
      </w:r>
    </w:p>
    <w:p w14:paraId="502DD259">
      <w:pPr>
        <w:spacing w:line="616" w:lineRule="exact"/>
        <w:ind w:right="86"/>
        <w:jc w:val="center"/>
        <w:rPr>
          <w:rFonts w:hint="default" w:ascii="Times New Roman" w:hAnsi="Times New Roman" w:cs="Times New Roman"/>
          <w:b/>
          <w:color w:val="auto"/>
          <w:sz w:val="52"/>
          <w:szCs w:val="52"/>
          <w:lang w:eastAsia="zh-CN"/>
        </w:rPr>
      </w:pPr>
    </w:p>
    <w:p w14:paraId="6872A223">
      <w:pPr>
        <w:spacing w:line="360" w:lineRule="auto"/>
        <w:jc w:val="left"/>
        <w:rPr>
          <w:rFonts w:hint="default" w:ascii="Times New Roman" w:hAnsi="Times New Roman" w:cs="Times New Roman"/>
          <w:b/>
          <w:bCs/>
          <w:color w:val="auto"/>
          <w:sz w:val="28"/>
          <w:szCs w:val="28"/>
          <w:lang w:eastAsia="zh-CN"/>
        </w:rPr>
        <w:sectPr>
          <w:headerReference r:id="rId13" w:type="default"/>
          <w:footerReference r:id="rId14" w:type="default"/>
          <w:pgSz w:w="11900" w:h="16838"/>
          <w:pgMar w:top="1417" w:right="1417" w:bottom="1417" w:left="1701" w:header="851" w:footer="992" w:gutter="0"/>
          <w:cols w:space="720" w:num="1"/>
          <w:docGrid w:linePitch="286" w:charSpace="0"/>
        </w:sectPr>
      </w:pPr>
    </w:p>
    <w:p w14:paraId="076D995F">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23" w:name="_Toc898079186_WPSOffice_Level3"/>
      <w:bookmarkStart w:id="524" w:name="_Toc1599394415_WPSOffice_Level1"/>
      <w:bookmarkStart w:id="525" w:name="_Toc922531278_WPSOffice_Level1"/>
      <w:bookmarkStart w:id="526" w:name="_Toc1604095411"/>
      <w:r>
        <w:rPr>
          <w:rFonts w:hint="default" w:ascii="Times New Roman" w:hAnsi="Times New Roman" w:eastAsia="方正小标宋_GBK" w:cs="Times New Roman"/>
          <w:bCs/>
          <w:color w:val="auto"/>
          <w:kern w:val="0"/>
          <w:sz w:val="30"/>
          <w:szCs w:val="30"/>
          <w:lang w:val="en-US" w:eastAsia="zh-CN"/>
        </w:rPr>
        <w:t>附件2：</w:t>
      </w:r>
      <w:bookmarkEnd w:id="523"/>
      <w:r>
        <w:rPr>
          <w:rFonts w:hint="default" w:ascii="Times New Roman" w:hAnsi="Times New Roman" w:eastAsia="方正小标宋_GBK" w:cs="Times New Roman"/>
          <w:bCs/>
          <w:color w:val="auto"/>
          <w:kern w:val="0"/>
          <w:sz w:val="30"/>
          <w:szCs w:val="30"/>
          <w:lang w:val="en-US" w:eastAsia="zh-CN"/>
        </w:rPr>
        <w:t>中小企业划型标准规定</w:t>
      </w:r>
      <w:bookmarkEnd w:id="524"/>
      <w:bookmarkEnd w:id="525"/>
      <w:bookmarkEnd w:id="526"/>
    </w:p>
    <w:p w14:paraId="4E8A6F1C">
      <w:pPr>
        <w:jc w:val="center"/>
        <w:rPr>
          <w:rFonts w:hint="default" w:ascii="Times New Roman" w:hAnsi="Times New Roman" w:cs="Times New Roman"/>
          <w:b/>
          <w:bCs/>
          <w:color w:val="auto"/>
          <w:sz w:val="32"/>
          <w:szCs w:val="32"/>
          <w:lang w:eastAsia="zh-CN"/>
        </w:rPr>
      </w:pPr>
      <w:bookmarkStart w:id="527" w:name="_Toc347624563"/>
      <w:bookmarkStart w:id="528" w:name="_Toc1587242122"/>
      <w:bookmarkStart w:id="529" w:name="_Toc853194655"/>
      <w:bookmarkStart w:id="530" w:name="_Toc658018444_WPSOffice_Level2"/>
    </w:p>
    <w:p w14:paraId="1A5B48F5">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27"/>
      <w:bookmarkEnd w:id="528"/>
      <w:bookmarkEnd w:id="529"/>
      <w:bookmarkEnd w:id="530"/>
    </w:p>
    <w:p w14:paraId="51448709">
      <w:pPr>
        <w:pStyle w:val="44"/>
        <w:spacing w:line="480" w:lineRule="exact"/>
        <w:jc w:val="center"/>
        <w:rPr>
          <w:rFonts w:ascii="Times New Roman" w:hAnsi="Times New Roman" w:eastAsia="仿宋_GB2312" w:cs="Times New Roman"/>
          <w:sz w:val="28"/>
          <w:szCs w:val="28"/>
        </w:rPr>
      </w:pPr>
      <w:bookmarkStart w:id="531" w:name="_Toc1413325678_WPSOffice_Level3"/>
      <w:r>
        <w:rPr>
          <w:rFonts w:ascii="Times New Roman" w:hAnsi="Times New Roman" w:eastAsia="仿宋_GB2312" w:cs="Times New Roman"/>
          <w:sz w:val="28"/>
          <w:szCs w:val="28"/>
        </w:rPr>
        <w:t>工信部联企业〔2011〕300号</w:t>
      </w:r>
      <w:bookmarkEnd w:id="531"/>
    </w:p>
    <w:p w14:paraId="08C5558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各省、自治区、直辖市人民政府，国务院各部委、各直属机构及有关单位：</w:t>
      </w:r>
    </w:p>
    <w:p w14:paraId="7219014B">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4B970AA">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工业和信息化部　国家统计局</w:t>
      </w:r>
    </w:p>
    <w:p w14:paraId="565EF47F">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国家发展和改革委员会　财政部</w:t>
      </w:r>
    </w:p>
    <w:p w14:paraId="3C0169BC">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二〇一一年六月十八日</w:t>
      </w:r>
    </w:p>
    <w:p w14:paraId="097BFAFF">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附件： </w:t>
      </w:r>
    </w:p>
    <w:p w14:paraId="5B515654">
      <w:pPr>
        <w:pStyle w:val="44"/>
        <w:spacing w:line="480" w:lineRule="exact"/>
        <w:jc w:val="center"/>
        <w:rPr>
          <w:rFonts w:ascii="Times New Roman" w:hAnsi="Times New Roman" w:eastAsia="仿宋_GB2312" w:cs="Times New Roman"/>
          <w:sz w:val="28"/>
          <w:szCs w:val="28"/>
        </w:rPr>
      </w:pPr>
      <w:bookmarkStart w:id="532" w:name="_Toc1817875417_WPSOffice_Level2"/>
      <w:r>
        <w:rPr>
          <w:rStyle w:val="53"/>
          <w:rFonts w:ascii="Times New Roman" w:hAnsi="Times New Roman" w:eastAsia="仿宋_GB2312" w:cs="Times New Roman"/>
          <w:color w:val="000000"/>
          <w:kern w:val="2"/>
          <w:sz w:val="28"/>
          <w:szCs w:val="28"/>
          <w:lang w:val="zh-TW"/>
        </w:rPr>
        <w:t>中小企业划型标准规定</w:t>
      </w:r>
      <w:bookmarkEnd w:id="532"/>
    </w:p>
    <w:p w14:paraId="30D2929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39256D12">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3CF46DA2">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8A2DFA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四、各行业划型标准为：</w:t>
      </w:r>
    </w:p>
    <w:p w14:paraId="21C28249">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0CEC85E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444091">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DE172EC">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91E335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97DB26E">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A27171B">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1F5C977">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DF9A959">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956C5C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85D9D86">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2AAEFFC">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D46D437">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6015859">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5AEBBD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A19596D">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373DA1D2">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五、企业类型的划分以统计部门的统计数据为依据。</w:t>
      </w:r>
    </w:p>
    <w:p w14:paraId="2024F797">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1CB0A41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781EB0D4">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17D5421D">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九、本规定由工业和信息化部、国家统计局会同有关部门负责解释。</w:t>
      </w:r>
    </w:p>
    <w:p w14:paraId="0FC32AED">
      <w:pPr>
        <w:pStyle w:val="44"/>
        <w:spacing w:line="480" w:lineRule="exact"/>
        <w:rPr>
          <w:rFonts w:ascii="Times New Roman" w:hAnsi="Times New Roman" w:cs="Times New Roman"/>
        </w:rPr>
      </w:pPr>
      <w:r>
        <w:rPr>
          <w:rFonts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p w14:paraId="688EBFC7">
      <w:pPr>
        <w:rPr>
          <w:lang w:eastAsia="zh-CN"/>
        </w:rPr>
      </w:pPr>
    </w:p>
    <w:p w14:paraId="2C7B2439">
      <w:pPr>
        <w:rPr>
          <w:lang w:eastAsia="zh-CN"/>
        </w:rPr>
      </w:pPr>
    </w:p>
    <w:p w14:paraId="36223557">
      <w:pPr>
        <w:rPr>
          <w:lang w:eastAsia="zh-CN"/>
        </w:rPr>
      </w:pPr>
    </w:p>
    <w:sectPr>
      <w:headerReference r:id="rId15" w:type="default"/>
      <w:footerReference r:id="rId16" w:type="default"/>
      <w:pgSz w:w="11900" w:h="16838"/>
      <w:pgMar w:top="1417" w:right="1417" w:bottom="1417" w:left="1701" w:header="851" w:footer="992"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E18D3D-70BA-420B-8C4B-06AAB69E1ED7}"/>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4A96DC5-20D8-423C-AE6F-1E13A87216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embedRegular r:id="rId3" w:fontKey="{1EF6588A-B7C6-42D2-B00B-13C05FDE448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EB52204-2A68-4385-94F5-92B1BA2342AF}"/>
  </w:font>
  <w:font w:name="楷体_GB2312">
    <w:altName w:val="楷体"/>
    <w:panose1 w:val="02010609030101010101"/>
    <w:charset w:val="00"/>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embedRegular r:id="rId5" w:fontKey="{BF76707C-D22D-4222-9F1F-8EDC13073CC7}"/>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embedRegular r:id="rId6" w:fontKey="{4E36E896-6C99-4B61-BF74-CA986FA74F3A}"/>
  </w:font>
  <w:font w:name="Helvetica Neue">
    <w:altName w:val="Times New Roman"/>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方正书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01BEB873-340D-4FE2-A284-FC410253785A}"/>
  </w:font>
  <w:font w:name="方正小标宋_GBK">
    <w:altName w:val="微软雅黑"/>
    <w:panose1 w:val="02000000000000000000"/>
    <w:charset w:val="86"/>
    <w:family w:val="roman"/>
    <w:pitch w:val="default"/>
    <w:sig w:usb0="00000000" w:usb1="00000000" w:usb2="00000000" w:usb3="00000000" w:csb0="00040000" w:csb1="00000000"/>
    <w:embedRegular r:id="rId8" w:fontKey="{EA4ED4F4-5664-4DBC-952A-DC149BB9B3ED}"/>
  </w:font>
  <w:font w:name="Wingdings 2">
    <w:panose1 w:val="05020102010507070707"/>
    <w:charset w:val="00"/>
    <w:family w:val="roman"/>
    <w:pitch w:val="default"/>
    <w:sig w:usb0="00000000" w:usb1="00000000" w:usb2="00000000" w:usb3="00000000" w:csb0="80000000" w:csb1="00000000"/>
    <w:embedRegular r:id="rId9" w:fontKey="{0E67A562-07EA-42D6-8E7D-AF8B984CDE82}"/>
  </w:font>
  <w:font w:name="CESI楷体-GB2312">
    <w:altName w:val="宋体"/>
    <w:panose1 w:val="02000500000000000000"/>
    <w:charset w:val="86"/>
    <w:family w:val="auto"/>
    <w:pitch w:val="default"/>
    <w:sig w:usb0="00000000" w:usb1="00000000" w:usb2="00000012" w:usb3="00000000" w:csb0="0004000F" w:csb1="00000000"/>
    <w:embedRegular r:id="rId10" w:fontKey="{53C000F4-39FF-454E-B505-E353E1578B8F}"/>
  </w:font>
  <w:font w:name="国标宋体">
    <w:altName w:val="宋体"/>
    <w:panose1 w:val="02000500000000000000"/>
    <w:charset w:val="86"/>
    <w:family w:val="auto"/>
    <w:pitch w:val="default"/>
    <w:sig w:usb0="00000000" w:usb1="00000000" w:usb2="00000000" w:usb3="00000000" w:csb0="00040000" w:csb1="00000000"/>
    <w:embedRegular r:id="rId11" w:fontKey="{F17EC41C-2EE3-467A-B6B6-60A9CB531D12}"/>
  </w:font>
  <w:font w:name="汉仪书宋二S">
    <w:altName w:val="宋体"/>
    <w:panose1 w:val="00000000000000000000"/>
    <w:charset w:val="00"/>
    <w:family w:val="auto"/>
    <w:pitch w:val="default"/>
    <w:sig w:usb0="00000000" w:usb1="00000000" w:usb2="00000016" w:usb3="00000000" w:csb0="00040000" w:csb1="00000000"/>
    <w:embedRegular r:id="rId12" w:fontKey="{F8BDE91C-55A4-4709-BD50-382388537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51932">
    <w:pPr>
      <w:pStyle w:val="28"/>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CAC282">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0ACAC282">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10F1D">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2688E1">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12688E1">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BACAD">
    <w:pPr>
      <w:pStyle w:val="28"/>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FD7116">
                          <w:pPr>
                            <w:pStyle w:val="28"/>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1EFD7116">
                    <w:pPr>
                      <w:pStyle w:val="28"/>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28B50">
    <w:pPr>
      <w:pStyle w:val="28"/>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0860CF">
                          <w:pPr>
                            <w:pStyle w:val="28"/>
                            <w:rPr>
                              <w:rFonts w:hint="eastAsia"/>
                            </w:rPr>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2B0860CF">
                    <w:pPr>
                      <w:pStyle w:val="28"/>
                      <w:rPr>
                        <w:rFonts w:hint="eastAsia"/>
                      </w:rPr>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B939">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B632A9">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36B632A9">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0"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465A2B38"/>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kFT5rQAAAAAwEAAA8AAAAAAAAAAQAgAAAAIgAAAGRy&#10;cy9kb3ducmV2LnhtbFBLAQIUABQAAAAIAIdO4kA7FWwIDQIAABEEAAAOAAAAAAAAAAEAIAAAAB8B&#10;AABkcnMvZTJvRG9jLnhtbFBLBQYAAAAABgAGAFkBAACeBQAAAAA=&#10;">
              <v:fill on="f" focussize="0,0"/>
              <v:stroke on="f"/>
              <v:imagedata o:title=""/>
              <o:lock v:ext="edit" aspectratio="f"/>
              <v:textbox inset="0mm,0mm,0mm,0mm" style="mso-fit-shape-to-text:t;">
                <w:txbxContent>
                  <w:p w14:paraId="465A2B38"/>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65F65">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764685F">
                          <w:pPr>
                            <w:pStyle w:val="28"/>
                            <w:rPr>
                              <w:rFonts w:hint="eastAsia"/>
                            </w:rPr>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5764685F">
                    <w:pPr>
                      <w:pStyle w:val="28"/>
                      <w:rPr>
                        <w:rFonts w:hint="eastAsia"/>
                      </w:rPr>
                    </w:pPr>
                    <w:r>
                      <w:fldChar w:fldCharType="begin"/>
                    </w:r>
                    <w:r>
                      <w:instrText xml:space="preserve"> PAGE  \* MERGEFORMAT </w:instrText>
                    </w:r>
                    <w:r>
                      <w:fldChar w:fldCharType="separate"/>
                    </w:r>
                    <w:r>
                      <w:t>130</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77F64708"/>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77F64708"/>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852C">
    <w:pPr>
      <w:pStyle w:val="28"/>
      <w:ind w:right="360"/>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29F06">
                          <w:pPr>
                            <w:pStyle w:val="28"/>
                            <w:rPr>
                              <w:rFonts w:hint="eastAsia"/>
                            </w:rPr>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0E329F06">
                    <w:pPr>
                      <w:pStyle w:val="28"/>
                      <w:rPr>
                        <w:rFonts w:hint="eastAsia"/>
                      </w:rPr>
                    </w:pPr>
                    <w:r>
                      <w:fldChar w:fldCharType="begin"/>
                    </w:r>
                    <w:r>
                      <w:instrText xml:space="preserve"> PAGE  \* MERGEFORMAT </w:instrText>
                    </w:r>
                    <w:r>
                      <w:fldChar w:fldCharType="separate"/>
                    </w:r>
                    <w:r>
                      <w:t>170</w:t>
                    </w:r>
                    <w:r>
                      <w:fldChar w:fldCharType="end"/>
                    </w:r>
                  </w:p>
                </w:txbxContent>
              </v:textbox>
            </v:shape>
          </w:pict>
        </mc:Fallback>
      </mc:AlternateContent>
    </w:r>
    <w:r>
      <w:rPr>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0C713741"/>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0C71374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63BD9">
    <w:pPr>
      <w:pStyle w:val="30"/>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E6A4E">
    <w:pPr>
      <w:pStyle w:val="243"/>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FDF27">
    <w:pPr>
      <w:snapToGrid w:val="0"/>
      <w:jc w:val="center"/>
      <w:rPr>
        <w:rFonts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D6501">
    <w:pPr>
      <w:snapToGrid w:val="0"/>
      <w:jc w:val="center"/>
      <w:rPr>
        <w:rFonts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8DD2">
    <w:pPr>
      <w:pStyle w:val="3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EFFE89C7"/>
    <w:multiLevelType w:val="singleLevel"/>
    <w:tmpl w:val="EFFE89C7"/>
    <w:lvl w:ilvl="0" w:tentative="0">
      <w:start w:val="2"/>
      <w:numFmt w:val="chineseCounting"/>
      <w:suff w:val="nothing"/>
      <w:lvlText w:val="（%1）"/>
      <w:lvlJc w:val="left"/>
      <w:rPr>
        <w:rFonts w:hint="eastAsia"/>
      </w:rPr>
    </w:lvl>
  </w:abstractNum>
  <w:abstractNum w:abstractNumId="6">
    <w:nsid w:val="F2FC43F7"/>
    <w:multiLevelType w:val="singleLevel"/>
    <w:tmpl w:val="F2FC43F7"/>
    <w:lvl w:ilvl="0" w:tentative="0">
      <w:start w:val="2"/>
      <w:numFmt w:val="decimal"/>
      <w:suff w:val="nothing"/>
      <w:lvlText w:val="（%1）"/>
      <w:lvlJc w:val="left"/>
      <w:pPr>
        <w:ind w:left="562" w:firstLine="0"/>
      </w:p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158DF8B7"/>
    <w:multiLevelType w:val="singleLevel"/>
    <w:tmpl w:val="158DF8B7"/>
    <w:lvl w:ilvl="0" w:tentative="0">
      <w:start w:val="6"/>
      <w:numFmt w:val="chineseCounting"/>
      <w:suff w:val="space"/>
      <w:lvlText w:val="第%1章"/>
      <w:lvlJc w:val="left"/>
      <w:rPr>
        <w:rFonts w:hint="eastAsia"/>
      </w:rPr>
    </w:lvl>
  </w:abstractNum>
  <w:abstractNum w:abstractNumId="9">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0">
    <w:nsid w:val="7A0F6431"/>
    <w:multiLevelType w:val="singleLevel"/>
    <w:tmpl w:val="7A0F6431"/>
    <w:lvl w:ilvl="0" w:tentative="0">
      <w:start w:val="1"/>
      <w:numFmt w:val="decimal"/>
      <w:suff w:val="space"/>
      <w:lvlText w:val="%1."/>
      <w:lvlJc w:val="left"/>
    </w:lvl>
  </w:abstractNum>
  <w:abstractNum w:abstractNumId="11">
    <w:nsid w:val="7F7BE2C3"/>
    <w:multiLevelType w:val="singleLevel"/>
    <w:tmpl w:val="7F7BE2C3"/>
    <w:lvl w:ilvl="0" w:tentative="0">
      <w:start w:val="1"/>
      <w:numFmt w:val="chineseCounting"/>
      <w:suff w:val="space"/>
      <w:lvlText w:val="第%1章"/>
      <w:lvlJc w:val="left"/>
      <w:rPr>
        <w:rFonts w:hint="eastAsia"/>
      </w:rPr>
    </w:lvl>
  </w:abstractNum>
  <w:num w:numId="1">
    <w:abstractNumId w:val="11"/>
  </w:num>
  <w:num w:numId="2">
    <w:abstractNumId w:val="9"/>
  </w:num>
  <w:num w:numId="3">
    <w:abstractNumId w:val="6"/>
  </w:num>
  <w:num w:numId="4">
    <w:abstractNumId w:val="8"/>
  </w:num>
  <w:num w:numId="5">
    <w:abstractNumId w:val="5"/>
  </w:num>
  <w:num w:numId="6">
    <w:abstractNumId w:val="10"/>
  </w:num>
  <w:num w:numId="7">
    <w:abstractNumId w:val="1"/>
  </w:num>
  <w:num w:numId="8">
    <w:abstractNumId w:val="7"/>
  </w:num>
  <w:num w:numId="9">
    <w:abstractNumId w:val="3"/>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s>
  <w:rsids>
    <w:rsidRoot w:val="00216A94"/>
    <w:rsid w:val="0000030C"/>
    <w:rsid w:val="0000113E"/>
    <w:rsid w:val="00003A0A"/>
    <w:rsid w:val="00004B96"/>
    <w:rsid w:val="00004CCA"/>
    <w:rsid w:val="00004D44"/>
    <w:rsid w:val="00005D94"/>
    <w:rsid w:val="00012080"/>
    <w:rsid w:val="00014DD9"/>
    <w:rsid w:val="0002033A"/>
    <w:rsid w:val="00021003"/>
    <w:rsid w:val="00021973"/>
    <w:rsid w:val="000219F6"/>
    <w:rsid w:val="00023995"/>
    <w:rsid w:val="00024720"/>
    <w:rsid w:val="0002491A"/>
    <w:rsid w:val="0002531A"/>
    <w:rsid w:val="00025862"/>
    <w:rsid w:val="000258E4"/>
    <w:rsid w:val="00025D1B"/>
    <w:rsid w:val="0002752B"/>
    <w:rsid w:val="000278F5"/>
    <w:rsid w:val="00033BB5"/>
    <w:rsid w:val="000340B2"/>
    <w:rsid w:val="000369F3"/>
    <w:rsid w:val="00040ADF"/>
    <w:rsid w:val="00041691"/>
    <w:rsid w:val="00042FC3"/>
    <w:rsid w:val="00043BF0"/>
    <w:rsid w:val="00044D5A"/>
    <w:rsid w:val="0004656F"/>
    <w:rsid w:val="00050B20"/>
    <w:rsid w:val="00051471"/>
    <w:rsid w:val="00051697"/>
    <w:rsid w:val="00052D2B"/>
    <w:rsid w:val="0005496F"/>
    <w:rsid w:val="00054E21"/>
    <w:rsid w:val="000552BF"/>
    <w:rsid w:val="00056878"/>
    <w:rsid w:val="0005705F"/>
    <w:rsid w:val="00060BC3"/>
    <w:rsid w:val="0006202F"/>
    <w:rsid w:val="000702AC"/>
    <w:rsid w:val="000708D6"/>
    <w:rsid w:val="00072CE3"/>
    <w:rsid w:val="00073941"/>
    <w:rsid w:val="00073E7A"/>
    <w:rsid w:val="00074DBF"/>
    <w:rsid w:val="000761B5"/>
    <w:rsid w:val="000768FB"/>
    <w:rsid w:val="000805F7"/>
    <w:rsid w:val="00081865"/>
    <w:rsid w:val="00086D49"/>
    <w:rsid w:val="0008785B"/>
    <w:rsid w:val="000914CC"/>
    <w:rsid w:val="000924EC"/>
    <w:rsid w:val="0009394B"/>
    <w:rsid w:val="0009695D"/>
    <w:rsid w:val="000972D7"/>
    <w:rsid w:val="000A0377"/>
    <w:rsid w:val="000A25C2"/>
    <w:rsid w:val="000A3106"/>
    <w:rsid w:val="000A3506"/>
    <w:rsid w:val="000A456E"/>
    <w:rsid w:val="000A4D3D"/>
    <w:rsid w:val="000B22BF"/>
    <w:rsid w:val="000B340A"/>
    <w:rsid w:val="000B352D"/>
    <w:rsid w:val="000B40FF"/>
    <w:rsid w:val="000B69C5"/>
    <w:rsid w:val="000B7ED5"/>
    <w:rsid w:val="000C05CA"/>
    <w:rsid w:val="000C09EF"/>
    <w:rsid w:val="000C0D50"/>
    <w:rsid w:val="000C0E7A"/>
    <w:rsid w:val="000C46FC"/>
    <w:rsid w:val="000C6B66"/>
    <w:rsid w:val="000D5739"/>
    <w:rsid w:val="000E1629"/>
    <w:rsid w:val="000E2171"/>
    <w:rsid w:val="000E3CD1"/>
    <w:rsid w:val="000E446C"/>
    <w:rsid w:val="000E5FE9"/>
    <w:rsid w:val="000E7867"/>
    <w:rsid w:val="000F1161"/>
    <w:rsid w:val="000F1D08"/>
    <w:rsid w:val="000F3CF8"/>
    <w:rsid w:val="000F48D2"/>
    <w:rsid w:val="00100DCE"/>
    <w:rsid w:val="00103728"/>
    <w:rsid w:val="00104450"/>
    <w:rsid w:val="00110E7D"/>
    <w:rsid w:val="001130F7"/>
    <w:rsid w:val="00114DAF"/>
    <w:rsid w:val="001156D8"/>
    <w:rsid w:val="0011787C"/>
    <w:rsid w:val="00117E76"/>
    <w:rsid w:val="00122A1C"/>
    <w:rsid w:val="00123FC2"/>
    <w:rsid w:val="00124C13"/>
    <w:rsid w:val="00126514"/>
    <w:rsid w:val="00126C84"/>
    <w:rsid w:val="0012714C"/>
    <w:rsid w:val="00131112"/>
    <w:rsid w:val="00132CA3"/>
    <w:rsid w:val="00133AC5"/>
    <w:rsid w:val="001351E5"/>
    <w:rsid w:val="001371D6"/>
    <w:rsid w:val="00137AAC"/>
    <w:rsid w:val="0014022D"/>
    <w:rsid w:val="001407B0"/>
    <w:rsid w:val="001435EA"/>
    <w:rsid w:val="001440FA"/>
    <w:rsid w:val="00145C33"/>
    <w:rsid w:val="0014651B"/>
    <w:rsid w:val="00146A9F"/>
    <w:rsid w:val="001548D9"/>
    <w:rsid w:val="00154F64"/>
    <w:rsid w:val="001634D2"/>
    <w:rsid w:val="00165A43"/>
    <w:rsid w:val="00166ECD"/>
    <w:rsid w:val="00167E96"/>
    <w:rsid w:val="00173373"/>
    <w:rsid w:val="00175178"/>
    <w:rsid w:val="001758B3"/>
    <w:rsid w:val="00175B3D"/>
    <w:rsid w:val="001811B2"/>
    <w:rsid w:val="00181D30"/>
    <w:rsid w:val="001828B5"/>
    <w:rsid w:val="00184067"/>
    <w:rsid w:val="001909BD"/>
    <w:rsid w:val="00190E0C"/>
    <w:rsid w:val="0019623D"/>
    <w:rsid w:val="00196B51"/>
    <w:rsid w:val="00197C21"/>
    <w:rsid w:val="001A1A52"/>
    <w:rsid w:val="001A3272"/>
    <w:rsid w:val="001A5C29"/>
    <w:rsid w:val="001A6B30"/>
    <w:rsid w:val="001B4539"/>
    <w:rsid w:val="001B6015"/>
    <w:rsid w:val="001B6887"/>
    <w:rsid w:val="001B6BF5"/>
    <w:rsid w:val="001C0937"/>
    <w:rsid w:val="001C7180"/>
    <w:rsid w:val="001D041C"/>
    <w:rsid w:val="001D15E4"/>
    <w:rsid w:val="001D1622"/>
    <w:rsid w:val="001D16CC"/>
    <w:rsid w:val="001D1848"/>
    <w:rsid w:val="001D1AEA"/>
    <w:rsid w:val="001D3EBB"/>
    <w:rsid w:val="001D5994"/>
    <w:rsid w:val="001D5CD0"/>
    <w:rsid w:val="001D73F6"/>
    <w:rsid w:val="001E0808"/>
    <w:rsid w:val="001E2BFA"/>
    <w:rsid w:val="001F0203"/>
    <w:rsid w:val="001F0719"/>
    <w:rsid w:val="001F0F24"/>
    <w:rsid w:val="001F18EE"/>
    <w:rsid w:val="001F1D9E"/>
    <w:rsid w:val="001F23D9"/>
    <w:rsid w:val="001F31FD"/>
    <w:rsid w:val="001F68EC"/>
    <w:rsid w:val="00202E75"/>
    <w:rsid w:val="00204439"/>
    <w:rsid w:val="00211670"/>
    <w:rsid w:val="00211A84"/>
    <w:rsid w:val="00211AD8"/>
    <w:rsid w:val="002134BC"/>
    <w:rsid w:val="00216A94"/>
    <w:rsid w:val="00217278"/>
    <w:rsid w:val="002175EF"/>
    <w:rsid w:val="00217B6D"/>
    <w:rsid w:val="00217F9F"/>
    <w:rsid w:val="00220B03"/>
    <w:rsid w:val="00222E69"/>
    <w:rsid w:val="00224882"/>
    <w:rsid w:val="00226DA9"/>
    <w:rsid w:val="00227BE9"/>
    <w:rsid w:val="002312DA"/>
    <w:rsid w:val="00231337"/>
    <w:rsid w:val="0023246B"/>
    <w:rsid w:val="00234100"/>
    <w:rsid w:val="00235683"/>
    <w:rsid w:val="002450A4"/>
    <w:rsid w:val="002458D7"/>
    <w:rsid w:val="002542FA"/>
    <w:rsid w:val="002551DF"/>
    <w:rsid w:val="002554A6"/>
    <w:rsid w:val="002600E0"/>
    <w:rsid w:val="00260875"/>
    <w:rsid w:val="00261D4C"/>
    <w:rsid w:val="0026280F"/>
    <w:rsid w:val="00262BFF"/>
    <w:rsid w:val="00270F4D"/>
    <w:rsid w:val="0027127B"/>
    <w:rsid w:val="00272DA7"/>
    <w:rsid w:val="00273924"/>
    <w:rsid w:val="00273B04"/>
    <w:rsid w:val="002740BF"/>
    <w:rsid w:val="00275DD3"/>
    <w:rsid w:val="002765F0"/>
    <w:rsid w:val="00277D9B"/>
    <w:rsid w:val="00277E04"/>
    <w:rsid w:val="0028032C"/>
    <w:rsid w:val="00280746"/>
    <w:rsid w:val="0028170C"/>
    <w:rsid w:val="002820B5"/>
    <w:rsid w:val="0028471F"/>
    <w:rsid w:val="00285574"/>
    <w:rsid w:val="0028683A"/>
    <w:rsid w:val="00291F60"/>
    <w:rsid w:val="00292295"/>
    <w:rsid w:val="00292FA8"/>
    <w:rsid w:val="00296A6C"/>
    <w:rsid w:val="002A05BB"/>
    <w:rsid w:val="002A5A62"/>
    <w:rsid w:val="002A7803"/>
    <w:rsid w:val="002B049A"/>
    <w:rsid w:val="002B1D41"/>
    <w:rsid w:val="002B216E"/>
    <w:rsid w:val="002B4637"/>
    <w:rsid w:val="002B689E"/>
    <w:rsid w:val="002C2737"/>
    <w:rsid w:val="002C3A31"/>
    <w:rsid w:val="002C639F"/>
    <w:rsid w:val="002C7FF1"/>
    <w:rsid w:val="002D1B9B"/>
    <w:rsid w:val="002D30B9"/>
    <w:rsid w:val="002D3A0B"/>
    <w:rsid w:val="002D4555"/>
    <w:rsid w:val="002D68BB"/>
    <w:rsid w:val="002E0763"/>
    <w:rsid w:val="002E2FBE"/>
    <w:rsid w:val="002E32D3"/>
    <w:rsid w:val="002E5067"/>
    <w:rsid w:val="002E530A"/>
    <w:rsid w:val="00303F78"/>
    <w:rsid w:val="00304480"/>
    <w:rsid w:val="00306509"/>
    <w:rsid w:val="003074F0"/>
    <w:rsid w:val="00307C43"/>
    <w:rsid w:val="00310DC9"/>
    <w:rsid w:val="00312F8B"/>
    <w:rsid w:val="003146DD"/>
    <w:rsid w:val="00316132"/>
    <w:rsid w:val="00316368"/>
    <w:rsid w:val="00316ABC"/>
    <w:rsid w:val="00317F86"/>
    <w:rsid w:val="00320836"/>
    <w:rsid w:val="0032097B"/>
    <w:rsid w:val="00320F89"/>
    <w:rsid w:val="00321DDB"/>
    <w:rsid w:val="003250A3"/>
    <w:rsid w:val="00326032"/>
    <w:rsid w:val="00331159"/>
    <w:rsid w:val="003318C1"/>
    <w:rsid w:val="00335178"/>
    <w:rsid w:val="00336C84"/>
    <w:rsid w:val="003432D4"/>
    <w:rsid w:val="0034601E"/>
    <w:rsid w:val="00352430"/>
    <w:rsid w:val="00352F37"/>
    <w:rsid w:val="003530E7"/>
    <w:rsid w:val="00353D97"/>
    <w:rsid w:val="00354EBD"/>
    <w:rsid w:val="003550C5"/>
    <w:rsid w:val="00355119"/>
    <w:rsid w:val="0036198A"/>
    <w:rsid w:val="00364D0F"/>
    <w:rsid w:val="003651C0"/>
    <w:rsid w:val="00365D57"/>
    <w:rsid w:val="00366570"/>
    <w:rsid w:val="003706C3"/>
    <w:rsid w:val="00371493"/>
    <w:rsid w:val="003715A2"/>
    <w:rsid w:val="003739F9"/>
    <w:rsid w:val="00380482"/>
    <w:rsid w:val="00380651"/>
    <w:rsid w:val="00380DD6"/>
    <w:rsid w:val="0038205E"/>
    <w:rsid w:val="003829F9"/>
    <w:rsid w:val="003857D6"/>
    <w:rsid w:val="003879A2"/>
    <w:rsid w:val="00390856"/>
    <w:rsid w:val="003920CD"/>
    <w:rsid w:val="0039452C"/>
    <w:rsid w:val="0039526F"/>
    <w:rsid w:val="00396AC4"/>
    <w:rsid w:val="003A0E13"/>
    <w:rsid w:val="003B14ED"/>
    <w:rsid w:val="003B1548"/>
    <w:rsid w:val="003B7CB9"/>
    <w:rsid w:val="003C257B"/>
    <w:rsid w:val="003C5D7D"/>
    <w:rsid w:val="003D0C88"/>
    <w:rsid w:val="003D3C49"/>
    <w:rsid w:val="003D3EC0"/>
    <w:rsid w:val="003D5BE4"/>
    <w:rsid w:val="003D7515"/>
    <w:rsid w:val="003E26F2"/>
    <w:rsid w:val="003E5A26"/>
    <w:rsid w:val="003E6BDA"/>
    <w:rsid w:val="003E754E"/>
    <w:rsid w:val="003F05F4"/>
    <w:rsid w:val="00404BF9"/>
    <w:rsid w:val="00404E7A"/>
    <w:rsid w:val="004111B9"/>
    <w:rsid w:val="0041125D"/>
    <w:rsid w:val="004129CB"/>
    <w:rsid w:val="004139AB"/>
    <w:rsid w:val="00413EAF"/>
    <w:rsid w:val="004215D5"/>
    <w:rsid w:val="00423739"/>
    <w:rsid w:val="00424D6C"/>
    <w:rsid w:val="00425F03"/>
    <w:rsid w:val="00426FA9"/>
    <w:rsid w:val="0042798D"/>
    <w:rsid w:val="004317C1"/>
    <w:rsid w:val="00431E95"/>
    <w:rsid w:val="00435C05"/>
    <w:rsid w:val="00436C19"/>
    <w:rsid w:val="0044202F"/>
    <w:rsid w:val="00452AC8"/>
    <w:rsid w:val="00462505"/>
    <w:rsid w:val="00462DA6"/>
    <w:rsid w:val="00463F76"/>
    <w:rsid w:val="004653F9"/>
    <w:rsid w:val="004667CC"/>
    <w:rsid w:val="00466CBF"/>
    <w:rsid w:val="004670FA"/>
    <w:rsid w:val="004679A0"/>
    <w:rsid w:val="0047028D"/>
    <w:rsid w:val="004707CE"/>
    <w:rsid w:val="00470F3C"/>
    <w:rsid w:val="004715DA"/>
    <w:rsid w:val="00471851"/>
    <w:rsid w:val="00473831"/>
    <w:rsid w:val="00474714"/>
    <w:rsid w:val="0047526C"/>
    <w:rsid w:val="00480404"/>
    <w:rsid w:val="004837B6"/>
    <w:rsid w:val="004849CA"/>
    <w:rsid w:val="00487181"/>
    <w:rsid w:val="0048743C"/>
    <w:rsid w:val="004915B8"/>
    <w:rsid w:val="00492B08"/>
    <w:rsid w:val="004952BD"/>
    <w:rsid w:val="0049543B"/>
    <w:rsid w:val="00495AFE"/>
    <w:rsid w:val="004A00C6"/>
    <w:rsid w:val="004A00F0"/>
    <w:rsid w:val="004A3CB8"/>
    <w:rsid w:val="004A3D8C"/>
    <w:rsid w:val="004A6EE8"/>
    <w:rsid w:val="004A700E"/>
    <w:rsid w:val="004A7F58"/>
    <w:rsid w:val="004B14ED"/>
    <w:rsid w:val="004B3BDF"/>
    <w:rsid w:val="004B50F7"/>
    <w:rsid w:val="004B6436"/>
    <w:rsid w:val="004B6A65"/>
    <w:rsid w:val="004B749D"/>
    <w:rsid w:val="004B7AB7"/>
    <w:rsid w:val="004C01F8"/>
    <w:rsid w:val="004C1A1D"/>
    <w:rsid w:val="004C3EFB"/>
    <w:rsid w:val="004C47F1"/>
    <w:rsid w:val="004C58BA"/>
    <w:rsid w:val="004C642C"/>
    <w:rsid w:val="004C7EC8"/>
    <w:rsid w:val="004D049F"/>
    <w:rsid w:val="004D1C39"/>
    <w:rsid w:val="004D27C7"/>
    <w:rsid w:val="004D47CC"/>
    <w:rsid w:val="004E09EB"/>
    <w:rsid w:val="004E458F"/>
    <w:rsid w:val="004E4C2B"/>
    <w:rsid w:val="004F1B33"/>
    <w:rsid w:val="004F21F6"/>
    <w:rsid w:val="004F291E"/>
    <w:rsid w:val="004F480E"/>
    <w:rsid w:val="004F5C7C"/>
    <w:rsid w:val="004F64EF"/>
    <w:rsid w:val="00502AD8"/>
    <w:rsid w:val="00504910"/>
    <w:rsid w:val="0050673E"/>
    <w:rsid w:val="00506DA2"/>
    <w:rsid w:val="005074FE"/>
    <w:rsid w:val="00507D5A"/>
    <w:rsid w:val="00510D96"/>
    <w:rsid w:val="00512A5A"/>
    <w:rsid w:val="00514EF5"/>
    <w:rsid w:val="005207C7"/>
    <w:rsid w:val="00523192"/>
    <w:rsid w:val="00525434"/>
    <w:rsid w:val="00526541"/>
    <w:rsid w:val="00526B78"/>
    <w:rsid w:val="00527541"/>
    <w:rsid w:val="00531490"/>
    <w:rsid w:val="005343BE"/>
    <w:rsid w:val="005356E9"/>
    <w:rsid w:val="00535C53"/>
    <w:rsid w:val="00537D52"/>
    <w:rsid w:val="005435DE"/>
    <w:rsid w:val="00544337"/>
    <w:rsid w:val="00546A56"/>
    <w:rsid w:val="00550488"/>
    <w:rsid w:val="00551270"/>
    <w:rsid w:val="005536EA"/>
    <w:rsid w:val="0055455B"/>
    <w:rsid w:val="005558CE"/>
    <w:rsid w:val="0055756D"/>
    <w:rsid w:val="005616CA"/>
    <w:rsid w:val="005624B8"/>
    <w:rsid w:val="0056308B"/>
    <w:rsid w:val="0056334D"/>
    <w:rsid w:val="00563DE8"/>
    <w:rsid w:val="00566754"/>
    <w:rsid w:val="00570695"/>
    <w:rsid w:val="00572B0E"/>
    <w:rsid w:val="00573163"/>
    <w:rsid w:val="0057399B"/>
    <w:rsid w:val="00574745"/>
    <w:rsid w:val="00576731"/>
    <w:rsid w:val="00576F74"/>
    <w:rsid w:val="0057712A"/>
    <w:rsid w:val="00585AD6"/>
    <w:rsid w:val="00586E72"/>
    <w:rsid w:val="00587FCA"/>
    <w:rsid w:val="00590FA7"/>
    <w:rsid w:val="00591976"/>
    <w:rsid w:val="00591E08"/>
    <w:rsid w:val="005926B6"/>
    <w:rsid w:val="00592788"/>
    <w:rsid w:val="005938C0"/>
    <w:rsid w:val="00593BF2"/>
    <w:rsid w:val="00593D29"/>
    <w:rsid w:val="00595F64"/>
    <w:rsid w:val="005A18BC"/>
    <w:rsid w:val="005A19E1"/>
    <w:rsid w:val="005A3B05"/>
    <w:rsid w:val="005A55CD"/>
    <w:rsid w:val="005A5982"/>
    <w:rsid w:val="005A69B1"/>
    <w:rsid w:val="005B0A9E"/>
    <w:rsid w:val="005B0ED2"/>
    <w:rsid w:val="005B1D3A"/>
    <w:rsid w:val="005B3AAD"/>
    <w:rsid w:val="005C3A39"/>
    <w:rsid w:val="005C4867"/>
    <w:rsid w:val="005C5E25"/>
    <w:rsid w:val="005C6704"/>
    <w:rsid w:val="005C7399"/>
    <w:rsid w:val="005D043F"/>
    <w:rsid w:val="005D05F7"/>
    <w:rsid w:val="005D0682"/>
    <w:rsid w:val="005D10A2"/>
    <w:rsid w:val="005D152F"/>
    <w:rsid w:val="005D21C7"/>
    <w:rsid w:val="005D24C0"/>
    <w:rsid w:val="005D5158"/>
    <w:rsid w:val="005D6A2B"/>
    <w:rsid w:val="005D6CC6"/>
    <w:rsid w:val="005E36FC"/>
    <w:rsid w:val="005E429F"/>
    <w:rsid w:val="005E46E0"/>
    <w:rsid w:val="005E5662"/>
    <w:rsid w:val="005E6F62"/>
    <w:rsid w:val="005E7C1C"/>
    <w:rsid w:val="005F22B5"/>
    <w:rsid w:val="005F5DC9"/>
    <w:rsid w:val="005F779E"/>
    <w:rsid w:val="005F7E31"/>
    <w:rsid w:val="006001CB"/>
    <w:rsid w:val="006001E5"/>
    <w:rsid w:val="006057F7"/>
    <w:rsid w:val="00610014"/>
    <w:rsid w:val="00610151"/>
    <w:rsid w:val="0061500B"/>
    <w:rsid w:val="00615A2B"/>
    <w:rsid w:val="006168AB"/>
    <w:rsid w:val="00617818"/>
    <w:rsid w:val="006229E5"/>
    <w:rsid w:val="00622A81"/>
    <w:rsid w:val="00626A31"/>
    <w:rsid w:val="00627EA6"/>
    <w:rsid w:val="00632324"/>
    <w:rsid w:val="0063232B"/>
    <w:rsid w:val="0063335D"/>
    <w:rsid w:val="006344AB"/>
    <w:rsid w:val="00636B95"/>
    <w:rsid w:val="00637964"/>
    <w:rsid w:val="006406C4"/>
    <w:rsid w:val="00640D49"/>
    <w:rsid w:val="006444B6"/>
    <w:rsid w:val="006455C5"/>
    <w:rsid w:val="00645B60"/>
    <w:rsid w:val="00650430"/>
    <w:rsid w:val="00651B94"/>
    <w:rsid w:val="00652890"/>
    <w:rsid w:val="006549CC"/>
    <w:rsid w:val="006601F5"/>
    <w:rsid w:val="006605EB"/>
    <w:rsid w:val="00661E3A"/>
    <w:rsid w:val="006625BB"/>
    <w:rsid w:val="0066644A"/>
    <w:rsid w:val="00667AEA"/>
    <w:rsid w:val="00670210"/>
    <w:rsid w:val="0067097F"/>
    <w:rsid w:val="0068222D"/>
    <w:rsid w:val="00682FCF"/>
    <w:rsid w:val="00683499"/>
    <w:rsid w:val="00687299"/>
    <w:rsid w:val="00690804"/>
    <w:rsid w:val="00695062"/>
    <w:rsid w:val="006971E1"/>
    <w:rsid w:val="006A235E"/>
    <w:rsid w:val="006A435B"/>
    <w:rsid w:val="006A66CE"/>
    <w:rsid w:val="006A68C5"/>
    <w:rsid w:val="006A68C6"/>
    <w:rsid w:val="006B1E8B"/>
    <w:rsid w:val="006B3DCB"/>
    <w:rsid w:val="006B6063"/>
    <w:rsid w:val="006B63D9"/>
    <w:rsid w:val="006C1395"/>
    <w:rsid w:val="006C2008"/>
    <w:rsid w:val="006C3396"/>
    <w:rsid w:val="006C4385"/>
    <w:rsid w:val="006C584B"/>
    <w:rsid w:val="006C5FA5"/>
    <w:rsid w:val="006D1A72"/>
    <w:rsid w:val="006D2AFF"/>
    <w:rsid w:val="006D72EE"/>
    <w:rsid w:val="006D7B86"/>
    <w:rsid w:val="006D7F4F"/>
    <w:rsid w:val="006E0125"/>
    <w:rsid w:val="006E04A9"/>
    <w:rsid w:val="006E22FD"/>
    <w:rsid w:val="006E4044"/>
    <w:rsid w:val="006E5DA7"/>
    <w:rsid w:val="006F19B5"/>
    <w:rsid w:val="006F2774"/>
    <w:rsid w:val="006F47FB"/>
    <w:rsid w:val="006F563B"/>
    <w:rsid w:val="006F7289"/>
    <w:rsid w:val="006F767D"/>
    <w:rsid w:val="00700F40"/>
    <w:rsid w:val="00702BF6"/>
    <w:rsid w:val="00703BF0"/>
    <w:rsid w:val="00704218"/>
    <w:rsid w:val="00704B89"/>
    <w:rsid w:val="007077FF"/>
    <w:rsid w:val="007078C3"/>
    <w:rsid w:val="00710379"/>
    <w:rsid w:val="00711E84"/>
    <w:rsid w:val="00713DD5"/>
    <w:rsid w:val="00717C57"/>
    <w:rsid w:val="00717D13"/>
    <w:rsid w:val="00722BDB"/>
    <w:rsid w:val="0072397F"/>
    <w:rsid w:val="00725F32"/>
    <w:rsid w:val="00726C37"/>
    <w:rsid w:val="00741287"/>
    <w:rsid w:val="00742424"/>
    <w:rsid w:val="007424CD"/>
    <w:rsid w:val="00743A4B"/>
    <w:rsid w:val="00743FDB"/>
    <w:rsid w:val="0074460C"/>
    <w:rsid w:val="007453CA"/>
    <w:rsid w:val="007463D2"/>
    <w:rsid w:val="007467AE"/>
    <w:rsid w:val="00746C08"/>
    <w:rsid w:val="00746D4B"/>
    <w:rsid w:val="0074724E"/>
    <w:rsid w:val="00750EE6"/>
    <w:rsid w:val="00757324"/>
    <w:rsid w:val="007578B3"/>
    <w:rsid w:val="00762A9D"/>
    <w:rsid w:val="00762D11"/>
    <w:rsid w:val="00763824"/>
    <w:rsid w:val="00764B59"/>
    <w:rsid w:val="007651D1"/>
    <w:rsid w:val="00765679"/>
    <w:rsid w:val="00770BB4"/>
    <w:rsid w:val="00774EF7"/>
    <w:rsid w:val="0077657D"/>
    <w:rsid w:val="00776A99"/>
    <w:rsid w:val="00776F8E"/>
    <w:rsid w:val="0078132B"/>
    <w:rsid w:val="007863FD"/>
    <w:rsid w:val="0079219E"/>
    <w:rsid w:val="007942C6"/>
    <w:rsid w:val="0079506F"/>
    <w:rsid w:val="007957F4"/>
    <w:rsid w:val="00797095"/>
    <w:rsid w:val="007A6798"/>
    <w:rsid w:val="007A6ABD"/>
    <w:rsid w:val="007A6EFF"/>
    <w:rsid w:val="007B22B0"/>
    <w:rsid w:val="007B26A7"/>
    <w:rsid w:val="007B2E1B"/>
    <w:rsid w:val="007B6A1B"/>
    <w:rsid w:val="007C2E20"/>
    <w:rsid w:val="007C5D46"/>
    <w:rsid w:val="007C6BFD"/>
    <w:rsid w:val="007D0E55"/>
    <w:rsid w:val="007D53AF"/>
    <w:rsid w:val="007D7952"/>
    <w:rsid w:val="007E115B"/>
    <w:rsid w:val="007E1F82"/>
    <w:rsid w:val="007E2E71"/>
    <w:rsid w:val="007E4D7A"/>
    <w:rsid w:val="007E6004"/>
    <w:rsid w:val="007E6A74"/>
    <w:rsid w:val="007F4B89"/>
    <w:rsid w:val="007F5747"/>
    <w:rsid w:val="007F5B05"/>
    <w:rsid w:val="007F6B24"/>
    <w:rsid w:val="007F6E48"/>
    <w:rsid w:val="00804358"/>
    <w:rsid w:val="0080663C"/>
    <w:rsid w:val="008066C6"/>
    <w:rsid w:val="00806B48"/>
    <w:rsid w:val="00806DF9"/>
    <w:rsid w:val="008119D7"/>
    <w:rsid w:val="008142BD"/>
    <w:rsid w:val="008160BF"/>
    <w:rsid w:val="008174BA"/>
    <w:rsid w:val="00820ACA"/>
    <w:rsid w:val="00825473"/>
    <w:rsid w:val="008255D7"/>
    <w:rsid w:val="008352D6"/>
    <w:rsid w:val="00835D23"/>
    <w:rsid w:val="0084284F"/>
    <w:rsid w:val="008428D3"/>
    <w:rsid w:val="00846D00"/>
    <w:rsid w:val="00850EF0"/>
    <w:rsid w:val="008512C6"/>
    <w:rsid w:val="008527A1"/>
    <w:rsid w:val="008528E9"/>
    <w:rsid w:val="00854338"/>
    <w:rsid w:val="00856663"/>
    <w:rsid w:val="008618F8"/>
    <w:rsid w:val="00862CC4"/>
    <w:rsid w:val="00863CC4"/>
    <w:rsid w:val="0086595D"/>
    <w:rsid w:val="008659C5"/>
    <w:rsid w:val="00871484"/>
    <w:rsid w:val="00871A0D"/>
    <w:rsid w:val="00871A52"/>
    <w:rsid w:val="00872F24"/>
    <w:rsid w:val="00872FF6"/>
    <w:rsid w:val="00873272"/>
    <w:rsid w:val="00875A58"/>
    <w:rsid w:val="00876FC4"/>
    <w:rsid w:val="00877B2E"/>
    <w:rsid w:val="00881D50"/>
    <w:rsid w:val="0088572D"/>
    <w:rsid w:val="008861C9"/>
    <w:rsid w:val="008864A7"/>
    <w:rsid w:val="008864B2"/>
    <w:rsid w:val="00887C4A"/>
    <w:rsid w:val="0089333C"/>
    <w:rsid w:val="00893653"/>
    <w:rsid w:val="00893EA6"/>
    <w:rsid w:val="00895441"/>
    <w:rsid w:val="0089557C"/>
    <w:rsid w:val="008A771B"/>
    <w:rsid w:val="008B5A35"/>
    <w:rsid w:val="008B7803"/>
    <w:rsid w:val="008C55A8"/>
    <w:rsid w:val="008D3F3D"/>
    <w:rsid w:val="008D4C7D"/>
    <w:rsid w:val="008D79F9"/>
    <w:rsid w:val="008E1993"/>
    <w:rsid w:val="008E1CA6"/>
    <w:rsid w:val="008E6003"/>
    <w:rsid w:val="008E60E3"/>
    <w:rsid w:val="008E68B7"/>
    <w:rsid w:val="008F1326"/>
    <w:rsid w:val="008F78B8"/>
    <w:rsid w:val="008F7A96"/>
    <w:rsid w:val="00905D7E"/>
    <w:rsid w:val="00907225"/>
    <w:rsid w:val="00912744"/>
    <w:rsid w:val="00915428"/>
    <w:rsid w:val="009154A2"/>
    <w:rsid w:val="00916B67"/>
    <w:rsid w:val="00916C11"/>
    <w:rsid w:val="00921183"/>
    <w:rsid w:val="00923023"/>
    <w:rsid w:val="0092328D"/>
    <w:rsid w:val="00923D5B"/>
    <w:rsid w:val="00923E52"/>
    <w:rsid w:val="0092424E"/>
    <w:rsid w:val="00930628"/>
    <w:rsid w:val="009313A1"/>
    <w:rsid w:val="00934347"/>
    <w:rsid w:val="00934647"/>
    <w:rsid w:val="009350E8"/>
    <w:rsid w:val="00937F9C"/>
    <w:rsid w:val="00950583"/>
    <w:rsid w:val="00951585"/>
    <w:rsid w:val="009520EC"/>
    <w:rsid w:val="00954E5B"/>
    <w:rsid w:val="009604CF"/>
    <w:rsid w:val="0096212D"/>
    <w:rsid w:val="0096314C"/>
    <w:rsid w:val="0096412D"/>
    <w:rsid w:val="0096670B"/>
    <w:rsid w:val="00966A3B"/>
    <w:rsid w:val="00970DD9"/>
    <w:rsid w:val="00971821"/>
    <w:rsid w:val="00973331"/>
    <w:rsid w:val="00973FF0"/>
    <w:rsid w:val="009776C8"/>
    <w:rsid w:val="00980901"/>
    <w:rsid w:val="00981DD4"/>
    <w:rsid w:val="009839BF"/>
    <w:rsid w:val="00983F28"/>
    <w:rsid w:val="0099071B"/>
    <w:rsid w:val="00991236"/>
    <w:rsid w:val="009925AB"/>
    <w:rsid w:val="00992B44"/>
    <w:rsid w:val="00992F94"/>
    <w:rsid w:val="00993064"/>
    <w:rsid w:val="00994747"/>
    <w:rsid w:val="00996844"/>
    <w:rsid w:val="00997536"/>
    <w:rsid w:val="00997B5E"/>
    <w:rsid w:val="009A11AC"/>
    <w:rsid w:val="009A3E7C"/>
    <w:rsid w:val="009B0452"/>
    <w:rsid w:val="009B0C57"/>
    <w:rsid w:val="009B0C5C"/>
    <w:rsid w:val="009B2582"/>
    <w:rsid w:val="009B4303"/>
    <w:rsid w:val="009B4683"/>
    <w:rsid w:val="009B48DF"/>
    <w:rsid w:val="009B677A"/>
    <w:rsid w:val="009B7929"/>
    <w:rsid w:val="009C00A7"/>
    <w:rsid w:val="009C0491"/>
    <w:rsid w:val="009C2D98"/>
    <w:rsid w:val="009C3D2A"/>
    <w:rsid w:val="009C4DFA"/>
    <w:rsid w:val="009C56A3"/>
    <w:rsid w:val="009C6106"/>
    <w:rsid w:val="009C670D"/>
    <w:rsid w:val="009D03C2"/>
    <w:rsid w:val="009D0A7B"/>
    <w:rsid w:val="009D3959"/>
    <w:rsid w:val="009D6AEB"/>
    <w:rsid w:val="009E0464"/>
    <w:rsid w:val="009E1419"/>
    <w:rsid w:val="009F007F"/>
    <w:rsid w:val="009F0E1A"/>
    <w:rsid w:val="009F11B5"/>
    <w:rsid w:val="009F2216"/>
    <w:rsid w:val="009F2CA0"/>
    <w:rsid w:val="009F3A43"/>
    <w:rsid w:val="009F3F48"/>
    <w:rsid w:val="009F5748"/>
    <w:rsid w:val="009F67EB"/>
    <w:rsid w:val="00A00DEB"/>
    <w:rsid w:val="00A037BA"/>
    <w:rsid w:val="00A050BC"/>
    <w:rsid w:val="00A07819"/>
    <w:rsid w:val="00A10755"/>
    <w:rsid w:val="00A107DE"/>
    <w:rsid w:val="00A12CAB"/>
    <w:rsid w:val="00A15129"/>
    <w:rsid w:val="00A15D1D"/>
    <w:rsid w:val="00A202B2"/>
    <w:rsid w:val="00A21DA8"/>
    <w:rsid w:val="00A235B8"/>
    <w:rsid w:val="00A27B13"/>
    <w:rsid w:val="00A30094"/>
    <w:rsid w:val="00A32685"/>
    <w:rsid w:val="00A336E6"/>
    <w:rsid w:val="00A35E1B"/>
    <w:rsid w:val="00A36AA1"/>
    <w:rsid w:val="00A37030"/>
    <w:rsid w:val="00A37797"/>
    <w:rsid w:val="00A400BA"/>
    <w:rsid w:val="00A404D9"/>
    <w:rsid w:val="00A43C9F"/>
    <w:rsid w:val="00A44DA0"/>
    <w:rsid w:val="00A44EEB"/>
    <w:rsid w:val="00A451E3"/>
    <w:rsid w:val="00A45467"/>
    <w:rsid w:val="00A51697"/>
    <w:rsid w:val="00A529BD"/>
    <w:rsid w:val="00A52E53"/>
    <w:rsid w:val="00A52F1A"/>
    <w:rsid w:val="00A53B70"/>
    <w:rsid w:val="00A5793C"/>
    <w:rsid w:val="00A57E90"/>
    <w:rsid w:val="00A6042C"/>
    <w:rsid w:val="00A607EF"/>
    <w:rsid w:val="00A61D69"/>
    <w:rsid w:val="00A64764"/>
    <w:rsid w:val="00A67D2C"/>
    <w:rsid w:val="00A700B5"/>
    <w:rsid w:val="00A712F1"/>
    <w:rsid w:val="00A71834"/>
    <w:rsid w:val="00A72455"/>
    <w:rsid w:val="00A7277A"/>
    <w:rsid w:val="00A74A76"/>
    <w:rsid w:val="00A76666"/>
    <w:rsid w:val="00A804DF"/>
    <w:rsid w:val="00A818FB"/>
    <w:rsid w:val="00A83149"/>
    <w:rsid w:val="00A905B6"/>
    <w:rsid w:val="00A9249A"/>
    <w:rsid w:val="00A934A3"/>
    <w:rsid w:val="00A95871"/>
    <w:rsid w:val="00A958E7"/>
    <w:rsid w:val="00A9699E"/>
    <w:rsid w:val="00AA3BFC"/>
    <w:rsid w:val="00AB3F65"/>
    <w:rsid w:val="00AB553E"/>
    <w:rsid w:val="00AB7DF2"/>
    <w:rsid w:val="00AC03E3"/>
    <w:rsid w:val="00AC2742"/>
    <w:rsid w:val="00AC40DC"/>
    <w:rsid w:val="00AC66EC"/>
    <w:rsid w:val="00AC673A"/>
    <w:rsid w:val="00AD32F5"/>
    <w:rsid w:val="00AD3322"/>
    <w:rsid w:val="00AD5231"/>
    <w:rsid w:val="00AD5454"/>
    <w:rsid w:val="00AD67B6"/>
    <w:rsid w:val="00AE12D1"/>
    <w:rsid w:val="00AE2D12"/>
    <w:rsid w:val="00AE386D"/>
    <w:rsid w:val="00AE4366"/>
    <w:rsid w:val="00AE54B3"/>
    <w:rsid w:val="00AF3FFE"/>
    <w:rsid w:val="00AF50BA"/>
    <w:rsid w:val="00AF696B"/>
    <w:rsid w:val="00B03EF7"/>
    <w:rsid w:val="00B04DEB"/>
    <w:rsid w:val="00B0755B"/>
    <w:rsid w:val="00B1459D"/>
    <w:rsid w:val="00B17E7A"/>
    <w:rsid w:val="00B17F84"/>
    <w:rsid w:val="00B23D8E"/>
    <w:rsid w:val="00B240BB"/>
    <w:rsid w:val="00B245EA"/>
    <w:rsid w:val="00B265F2"/>
    <w:rsid w:val="00B35372"/>
    <w:rsid w:val="00B41DEB"/>
    <w:rsid w:val="00B4319F"/>
    <w:rsid w:val="00B43D30"/>
    <w:rsid w:val="00B44B23"/>
    <w:rsid w:val="00B50E7F"/>
    <w:rsid w:val="00B53290"/>
    <w:rsid w:val="00B55934"/>
    <w:rsid w:val="00B57782"/>
    <w:rsid w:val="00B57AF1"/>
    <w:rsid w:val="00B60B52"/>
    <w:rsid w:val="00B63509"/>
    <w:rsid w:val="00B65697"/>
    <w:rsid w:val="00B663EF"/>
    <w:rsid w:val="00B66684"/>
    <w:rsid w:val="00B703DC"/>
    <w:rsid w:val="00B71956"/>
    <w:rsid w:val="00B7354D"/>
    <w:rsid w:val="00B744AB"/>
    <w:rsid w:val="00B760BB"/>
    <w:rsid w:val="00B85220"/>
    <w:rsid w:val="00B86317"/>
    <w:rsid w:val="00B92450"/>
    <w:rsid w:val="00B92462"/>
    <w:rsid w:val="00B93059"/>
    <w:rsid w:val="00B9791C"/>
    <w:rsid w:val="00BA2290"/>
    <w:rsid w:val="00BA38EF"/>
    <w:rsid w:val="00BA3D76"/>
    <w:rsid w:val="00BA3F9C"/>
    <w:rsid w:val="00BA7A2D"/>
    <w:rsid w:val="00BB0B0C"/>
    <w:rsid w:val="00BB1792"/>
    <w:rsid w:val="00BB19A1"/>
    <w:rsid w:val="00BB204B"/>
    <w:rsid w:val="00BB3F57"/>
    <w:rsid w:val="00BB537D"/>
    <w:rsid w:val="00BC0588"/>
    <w:rsid w:val="00BC1581"/>
    <w:rsid w:val="00BC1C09"/>
    <w:rsid w:val="00BC579D"/>
    <w:rsid w:val="00BC7E7A"/>
    <w:rsid w:val="00BD2951"/>
    <w:rsid w:val="00BD2C13"/>
    <w:rsid w:val="00BD5FED"/>
    <w:rsid w:val="00BE2211"/>
    <w:rsid w:val="00BE2251"/>
    <w:rsid w:val="00BE3D96"/>
    <w:rsid w:val="00BE54B1"/>
    <w:rsid w:val="00BF23BB"/>
    <w:rsid w:val="00BF33FE"/>
    <w:rsid w:val="00BF5CD1"/>
    <w:rsid w:val="00BF6EE9"/>
    <w:rsid w:val="00C025DD"/>
    <w:rsid w:val="00C03EA8"/>
    <w:rsid w:val="00C044E9"/>
    <w:rsid w:val="00C06DA9"/>
    <w:rsid w:val="00C06F0E"/>
    <w:rsid w:val="00C0707D"/>
    <w:rsid w:val="00C11C61"/>
    <w:rsid w:val="00C12660"/>
    <w:rsid w:val="00C13105"/>
    <w:rsid w:val="00C145BB"/>
    <w:rsid w:val="00C21083"/>
    <w:rsid w:val="00C2296A"/>
    <w:rsid w:val="00C2394D"/>
    <w:rsid w:val="00C23EA9"/>
    <w:rsid w:val="00C24BF9"/>
    <w:rsid w:val="00C2687E"/>
    <w:rsid w:val="00C3640D"/>
    <w:rsid w:val="00C41980"/>
    <w:rsid w:val="00C43229"/>
    <w:rsid w:val="00C438A9"/>
    <w:rsid w:val="00C43ADD"/>
    <w:rsid w:val="00C448AA"/>
    <w:rsid w:val="00C518CE"/>
    <w:rsid w:val="00C539BD"/>
    <w:rsid w:val="00C5672D"/>
    <w:rsid w:val="00C6205A"/>
    <w:rsid w:val="00C62A91"/>
    <w:rsid w:val="00C66B43"/>
    <w:rsid w:val="00C66C3C"/>
    <w:rsid w:val="00C72E01"/>
    <w:rsid w:val="00C82311"/>
    <w:rsid w:val="00C83E23"/>
    <w:rsid w:val="00C84AEB"/>
    <w:rsid w:val="00C86B65"/>
    <w:rsid w:val="00C92B0C"/>
    <w:rsid w:val="00C9428A"/>
    <w:rsid w:val="00C95432"/>
    <w:rsid w:val="00C96002"/>
    <w:rsid w:val="00C9655E"/>
    <w:rsid w:val="00C9743E"/>
    <w:rsid w:val="00CA1C80"/>
    <w:rsid w:val="00CA2522"/>
    <w:rsid w:val="00CA48B6"/>
    <w:rsid w:val="00CA5588"/>
    <w:rsid w:val="00CB0070"/>
    <w:rsid w:val="00CB1228"/>
    <w:rsid w:val="00CB371D"/>
    <w:rsid w:val="00CB6359"/>
    <w:rsid w:val="00CC047C"/>
    <w:rsid w:val="00CC08D9"/>
    <w:rsid w:val="00CC1D5A"/>
    <w:rsid w:val="00CC2EB1"/>
    <w:rsid w:val="00CC34FF"/>
    <w:rsid w:val="00CC5188"/>
    <w:rsid w:val="00CC6697"/>
    <w:rsid w:val="00CC6C29"/>
    <w:rsid w:val="00CC6FC2"/>
    <w:rsid w:val="00CD22F9"/>
    <w:rsid w:val="00CE0A7B"/>
    <w:rsid w:val="00CE15AA"/>
    <w:rsid w:val="00CE1ECB"/>
    <w:rsid w:val="00CF16E4"/>
    <w:rsid w:val="00CF1F99"/>
    <w:rsid w:val="00CF2378"/>
    <w:rsid w:val="00CF497C"/>
    <w:rsid w:val="00CF49AA"/>
    <w:rsid w:val="00CF593E"/>
    <w:rsid w:val="00CF6BE5"/>
    <w:rsid w:val="00D00012"/>
    <w:rsid w:val="00D007C0"/>
    <w:rsid w:val="00D029D8"/>
    <w:rsid w:val="00D02ACF"/>
    <w:rsid w:val="00D03770"/>
    <w:rsid w:val="00D0782D"/>
    <w:rsid w:val="00D1405F"/>
    <w:rsid w:val="00D14CDA"/>
    <w:rsid w:val="00D1582C"/>
    <w:rsid w:val="00D15E52"/>
    <w:rsid w:val="00D205D3"/>
    <w:rsid w:val="00D206A7"/>
    <w:rsid w:val="00D20B8E"/>
    <w:rsid w:val="00D213BA"/>
    <w:rsid w:val="00D26BCB"/>
    <w:rsid w:val="00D26D02"/>
    <w:rsid w:val="00D27ABD"/>
    <w:rsid w:val="00D27F04"/>
    <w:rsid w:val="00D3023B"/>
    <w:rsid w:val="00D32C7A"/>
    <w:rsid w:val="00D3483B"/>
    <w:rsid w:val="00D370D6"/>
    <w:rsid w:val="00D45A85"/>
    <w:rsid w:val="00D46F1C"/>
    <w:rsid w:val="00D52243"/>
    <w:rsid w:val="00D5380E"/>
    <w:rsid w:val="00D55FC3"/>
    <w:rsid w:val="00D6099D"/>
    <w:rsid w:val="00D60DDC"/>
    <w:rsid w:val="00D624A4"/>
    <w:rsid w:val="00D627A0"/>
    <w:rsid w:val="00D64BEB"/>
    <w:rsid w:val="00D65064"/>
    <w:rsid w:val="00D67B6C"/>
    <w:rsid w:val="00D67C1B"/>
    <w:rsid w:val="00D70066"/>
    <w:rsid w:val="00D70D4B"/>
    <w:rsid w:val="00D73282"/>
    <w:rsid w:val="00D74F9D"/>
    <w:rsid w:val="00D755EF"/>
    <w:rsid w:val="00D7613A"/>
    <w:rsid w:val="00D76622"/>
    <w:rsid w:val="00D76927"/>
    <w:rsid w:val="00D77244"/>
    <w:rsid w:val="00D7737C"/>
    <w:rsid w:val="00D778DD"/>
    <w:rsid w:val="00D80BC9"/>
    <w:rsid w:val="00D8243A"/>
    <w:rsid w:val="00D83B14"/>
    <w:rsid w:val="00D83B1D"/>
    <w:rsid w:val="00D868C0"/>
    <w:rsid w:val="00D871CF"/>
    <w:rsid w:val="00D87ACF"/>
    <w:rsid w:val="00D87EAF"/>
    <w:rsid w:val="00D90CEC"/>
    <w:rsid w:val="00D9271A"/>
    <w:rsid w:val="00D969F6"/>
    <w:rsid w:val="00D97630"/>
    <w:rsid w:val="00DA1491"/>
    <w:rsid w:val="00DA14E3"/>
    <w:rsid w:val="00DA5B73"/>
    <w:rsid w:val="00DA7461"/>
    <w:rsid w:val="00DA7CC5"/>
    <w:rsid w:val="00DB0AE3"/>
    <w:rsid w:val="00DB0C31"/>
    <w:rsid w:val="00DB1D4F"/>
    <w:rsid w:val="00DB1EA6"/>
    <w:rsid w:val="00DB2E8E"/>
    <w:rsid w:val="00DB63FB"/>
    <w:rsid w:val="00DB7742"/>
    <w:rsid w:val="00DC3330"/>
    <w:rsid w:val="00DC56D4"/>
    <w:rsid w:val="00DC58DA"/>
    <w:rsid w:val="00DC650C"/>
    <w:rsid w:val="00DC66AD"/>
    <w:rsid w:val="00DC76E5"/>
    <w:rsid w:val="00DD2EE1"/>
    <w:rsid w:val="00DD398A"/>
    <w:rsid w:val="00DE1735"/>
    <w:rsid w:val="00DE269B"/>
    <w:rsid w:val="00DE3F83"/>
    <w:rsid w:val="00DE44BC"/>
    <w:rsid w:val="00DE4526"/>
    <w:rsid w:val="00DE4B25"/>
    <w:rsid w:val="00DE56BC"/>
    <w:rsid w:val="00DE71AC"/>
    <w:rsid w:val="00DF029D"/>
    <w:rsid w:val="00DF0451"/>
    <w:rsid w:val="00DF08A9"/>
    <w:rsid w:val="00DF1720"/>
    <w:rsid w:val="00DF3554"/>
    <w:rsid w:val="00DF5DA6"/>
    <w:rsid w:val="00DF6558"/>
    <w:rsid w:val="00DF72A5"/>
    <w:rsid w:val="00DF74C8"/>
    <w:rsid w:val="00DF7CED"/>
    <w:rsid w:val="00E01968"/>
    <w:rsid w:val="00E03FAA"/>
    <w:rsid w:val="00E0413F"/>
    <w:rsid w:val="00E06A1B"/>
    <w:rsid w:val="00E06D34"/>
    <w:rsid w:val="00E10D90"/>
    <w:rsid w:val="00E11993"/>
    <w:rsid w:val="00E12470"/>
    <w:rsid w:val="00E12AEF"/>
    <w:rsid w:val="00E15E3E"/>
    <w:rsid w:val="00E21249"/>
    <w:rsid w:val="00E21ED5"/>
    <w:rsid w:val="00E346CB"/>
    <w:rsid w:val="00E35679"/>
    <w:rsid w:val="00E357B7"/>
    <w:rsid w:val="00E41CB7"/>
    <w:rsid w:val="00E448E7"/>
    <w:rsid w:val="00E532DF"/>
    <w:rsid w:val="00E5422D"/>
    <w:rsid w:val="00E600F0"/>
    <w:rsid w:val="00E61395"/>
    <w:rsid w:val="00E620A5"/>
    <w:rsid w:val="00E67CC6"/>
    <w:rsid w:val="00E702E3"/>
    <w:rsid w:val="00E726FA"/>
    <w:rsid w:val="00E74193"/>
    <w:rsid w:val="00E77E2A"/>
    <w:rsid w:val="00E816CB"/>
    <w:rsid w:val="00E84FFE"/>
    <w:rsid w:val="00E87C0A"/>
    <w:rsid w:val="00E90937"/>
    <w:rsid w:val="00E9125B"/>
    <w:rsid w:val="00E9169D"/>
    <w:rsid w:val="00E91DC0"/>
    <w:rsid w:val="00E93EA9"/>
    <w:rsid w:val="00EA3E73"/>
    <w:rsid w:val="00EA44AE"/>
    <w:rsid w:val="00EA4DF7"/>
    <w:rsid w:val="00EB1E0D"/>
    <w:rsid w:val="00EB39DB"/>
    <w:rsid w:val="00EB5F95"/>
    <w:rsid w:val="00EB65B3"/>
    <w:rsid w:val="00EB7982"/>
    <w:rsid w:val="00EC5D74"/>
    <w:rsid w:val="00EC6BE9"/>
    <w:rsid w:val="00EC794D"/>
    <w:rsid w:val="00ED0869"/>
    <w:rsid w:val="00ED3C0D"/>
    <w:rsid w:val="00ED46D0"/>
    <w:rsid w:val="00ED48AA"/>
    <w:rsid w:val="00ED7F43"/>
    <w:rsid w:val="00EE03E4"/>
    <w:rsid w:val="00EE0B2D"/>
    <w:rsid w:val="00EE27AD"/>
    <w:rsid w:val="00EE48A7"/>
    <w:rsid w:val="00EE575A"/>
    <w:rsid w:val="00EE790D"/>
    <w:rsid w:val="00EF152A"/>
    <w:rsid w:val="00EF1F43"/>
    <w:rsid w:val="00EF2CC7"/>
    <w:rsid w:val="00EF330D"/>
    <w:rsid w:val="00EF4A36"/>
    <w:rsid w:val="00EF7F8E"/>
    <w:rsid w:val="00F02E4F"/>
    <w:rsid w:val="00F0440D"/>
    <w:rsid w:val="00F07445"/>
    <w:rsid w:val="00F075B5"/>
    <w:rsid w:val="00F07791"/>
    <w:rsid w:val="00F107A9"/>
    <w:rsid w:val="00F125A4"/>
    <w:rsid w:val="00F12E9E"/>
    <w:rsid w:val="00F14ABF"/>
    <w:rsid w:val="00F15DAB"/>
    <w:rsid w:val="00F16263"/>
    <w:rsid w:val="00F207D9"/>
    <w:rsid w:val="00F20A1E"/>
    <w:rsid w:val="00F22907"/>
    <w:rsid w:val="00F26DF0"/>
    <w:rsid w:val="00F3532F"/>
    <w:rsid w:val="00F3563A"/>
    <w:rsid w:val="00F35C26"/>
    <w:rsid w:val="00F410CC"/>
    <w:rsid w:val="00F431B9"/>
    <w:rsid w:val="00F500D9"/>
    <w:rsid w:val="00F5036E"/>
    <w:rsid w:val="00F50505"/>
    <w:rsid w:val="00F517BA"/>
    <w:rsid w:val="00F5199D"/>
    <w:rsid w:val="00F529C6"/>
    <w:rsid w:val="00F52C2B"/>
    <w:rsid w:val="00F57977"/>
    <w:rsid w:val="00F57AAB"/>
    <w:rsid w:val="00F60BF6"/>
    <w:rsid w:val="00F60C68"/>
    <w:rsid w:val="00F64AC7"/>
    <w:rsid w:val="00F64AD4"/>
    <w:rsid w:val="00F64C20"/>
    <w:rsid w:val="00F71E0C"/>
    <w:rsid w:val="00F748B5"/>
    <w:rsid w:val="00F748EF"/>
    <w:rsid w:val="00F84827"/>
    <w:rsid w:val="00F91117"/>
    <w:rsid w:val="00F91425"/>
    <w:rsid w:val="00F96C65"/>
    <w:rsid w:val="00F97163"/>
    <w:rsid w:val="00FA308C"/>
    <w:rsid w:val="00FA3169"/>
    <w:rsid w:val="00FA4BAA"/>
    <w:rsid w:val="00FA60BD"/>
    <w:rsid w:val="00FA6D8A"/>
    <w:rsid w:val="00FA718F"/>
    <w:rsid w:val="00FB10C3"/>
    <w:rsid w:val="00FB119A"/>
    <w:rsid w:val="00FB1699"/>
    <w:rsid w:val="00FB2297"/>
    <w:rsid w:val="00FB2E9D"/>
    <w:rsid w:val="00FB3679"/>
    <w:rsid w:val="00FC0CA8"/>
    <w:rsid w:val="00FC4DBD"/>
    <w:rsid w:val="00FC561B"/>
    <w:rsid w:val="00FD0750"/>
    <w:rsid w:val="00FD1CF9"/>
    <w:rsid w:val="00FD2776"/>
    <w:rsid w:val="00FD3AC3"/>
    <w:rsid w:val="00FD5EA6"/>
    <w:rsid w:val="00FD64BF"/>
    <w:rsid w:val="00FD6C5F"/>
    <w:rsid w:val="00FE49E6"/>
    <w:rsid w:val="00FE52E5"/>
    <w:rsid w:val="00FE7EDE"/>
    <w:rsid w:val="00FE7F01"/>
    <w:rsid w:val="00FF0932"/>
    <w:rsid w:val="00FF2700"/>
    <w:rsid w:val="00FF376C"/>
    <w:rsid w:val="00FF4626"/>
    <w:rsid w:val="00FF568F"/>
    <w:rsid w:val="00FF6206"/>
    <w:rsid w:val="011430D2"/>
    <w:rsid w:val="0147778C"/>
    <w:rsid w:val="0158673B"/>
    <w:rsid w:val="016A6FD7"/>
    <w:rsid w:val="01A87C2A"/>
    <w:rsid w:val="01AC6828"/>
    <w:rsid w:val="01BF2561"/>
    <w:rsid w:val="01D95A4D"/>
    <w:rsid w:val="01E12A3D"/>
    <w:rsid w:val="02106709"/>
    <w:rsid w:val="02176416"/>
    <w:rsid w:val="02242CC3"/>
    <w:rsid w:val="02267F48"/>
    <w:rsid w:val="025008C3"/>
    <w:rsid w:val="02572632"/>
    <w:rsid w:val="026F1557"/>
    <w:rsid w:val="02783976"/>
    <w:rsid w:val="027C1C16"/>
    <w:rsid w:val="02914CDF"/>
    <w:rsid w:val="02D2561C"/>
    <w:rsid w:val="02D63442"/>
    <w:rsid w:val="02F32C72"/>
    <w:rsid w:val="02F76749"/>
    <w:rsid w:val="033A1034"/>
    <w:rsid w:val="036F3BD2"/>
    <w:rsid w:val="0395058D"/>
    <w:rsid w:val="0399374E"/>
    <w:rsid w:val="039E11BA"/>
    <w:rsid w:val="03C5653F"/>
    <w:rsid w:val="03F31CB7"/>
    <w:rsid w:val="03FD6286"/>
    <w:rsid w:val="04554655"/>
    <w:rsid w:val="045C2016"/>
    <w:rsid w:val="046D26B5"/>
    <w:rsid w:val="047B0D01"/>
    <w:rsid w:val="04951B45"/>
    <w:rsid w:val="04A17026"/>
    <w:rsid w:val="04A951DB"/>
    <w:rsid w:val="04C57A82"/>
    <w:rsid w:val="050447EE"/>
    <w:rsid w:val="0517381B"/>
    <w:rsid w:val="052C3149"/>
    <w:rsid w:val="05350E34"/>
    <w:rsid w:val="05361E25"/>
    <w:rsid w:val="054412C6"/>
    <w:rsid w:val="056D178C"/>
    <w:rsid w:val="0593124A"/>
    <w:rsid w:val="05962D81"/>
    <w:rsid w:val="05BD848F"/>
    <w:rsid w:val="05EF3192"/>
    <w:rsid w:val="05FB3F65"/>
    <w:rsid w:val="060C4DD3"/>
    <w:rsid w:val="061340E1"/>
    <w:rsid w:val="06233BF8"/>
    <w:rsid w:val="06B34246"/>
    <w:rsid w:val="06CB3AE6"/>
    <w:rsid w:val="06E4782C"/>
    <w:rsid w:val="06E7C2D2"/>
    <w:rsid w:val="06F757B1"/>
    <w:rsid w:val="0712113E"/>
    <w:rsid w:val="07140111"/>
    <w:rsid w:val="071F68B2"/>
    <w:rsid w:val="07224C2D"/>
    <w:rsid w:val="07287718"/>
    <w:rsid w:val="073267E9"/>
    <w:rsid w:val="075971C8"/>
    <w:rsid w:val="076FAA59"/>
    <w:rsid w:val="07830DF3"/>
    <w:rsid w:val="07CF228A"/>
    <w:rsid w:val="08002FFD"/>
    <w:rsid w:val="080041F1"/>
    <w:rsid w:val="080912D0"/>
    <w:rsid w:val="080A1514"/>
    <w:rsid w:val="08114650"/>
    <w:rsid w:val="08275DCF"/>
    <w:rsid w:val="085556F0"/>
    <w:rsid w:val="085F761F"/>
    <w:rsid w:val="087859BE"/>
    <w:rsid w:val="08A64151"/>
    <w:rsid w:val="08F85810"/>
    <w:rsid w:val="09020BF6"/>
    <w:rsid w:val="09153CCC"/>
    <w:rsid w:val="0916246C"/>
    <w:rsid w:val="093920B1"/>
    <w:rsid w:val="093E2CBE"/>
    <w:rsid w:val="09410F65"/>
    <w:rsid w:val="097536D0"/>
    <w:rsid w:val="0983157E"/>
    <w:rsid w:val="099217C1"/>
    <w:rsid w:val="09AA7B54"/>
    <w:rsid w:val="09BE4364"/>
    <w:rsid w:val="09FF700C"/>
    <w:rsid w:val="0A042CE3"/>
    <w:rsid w:val="0A146C63"/>
    <w:rsid w:val="0A232419"/>
    <w:rsid w:val="0A2E0C9A"/>
    <w:rsid w:val="0A40121D"/>
    <w:rsid w:val="0A504E8F"/>
    <w:rsid w:val="0A885251"/>
    <w:rsid w:val="0A8C7FBE"/>
    <w:rsid w:val="0A9D46DA"/>
    <w:rsid w:val="0A9D7BDE"/>
    <w:rsid w:val="0AB17A25"/>
    <w:rsid w:val="0AD00EBD"/>
    <w:rsid w:val="0AD11B2D"/>
    <w:rsid w:val="0AEA2771"/>
    <w:rsid w:val="0B0376B2"/>
    <w:rsid w:val="0B05139F"/>
    <w:rsid w:val="0B1665B7"/>
    <w:rsid w:val="0B2C7611"/>
    <w:rsid w:val="0B557C00"/>
    <w:rsid w:val="0B572105"/>
    <w:rsid w:val="0B5D7BAD"/>
    <w:rsid w:val="0B611AFC"/>
    <w:rsid w:val="0B75554F"/>
    <w:rsid w:val="0B786794"/>
    <w:rsid w:val="0B9E444D"/>
    <w:rsid w:val="0BA27BE5"/>
    <w:rsid w:val="0BBA4E1C"/>
    <w:rsid w:val="0BBFB1C5"/>
    <w:rsid w:val="0BD46791"/>
    <w:rsid w:val="0BD4712F"/>
    <w:rsid w:val="0BE65DF4"/>
    <w:rsid w:val="0BE84BFA"/>
    <w:rsid w:val="0BE91675"/>
    <w:rsid w:val="0BF24799"/>
    <w:rsid w:val="0BF4422B"/>
    <w:rsid w:val="0C006046"/>
    <w:rsid w:val="0C1C7A68"/>
    <w:rsid w:val="0C394D46"/>
    <w:rsid w:val="0C40074F"/>
    <w:rsid w:val="0C452F2C"/>
    <w:rsid w:val="0C48541E"/>
    <w:rsid w:val="0C6271A8"/>
    <w:rsid w:val="0C6B01AA"/>
    <w:rsid w:val="0C6E02C3"/>
    <w:rsid w:val="0C8F7CD9"/>
    <w:rsid w:val="0CC07B24"/>
    <w:rsid w:val="0CD36378"/>
    <w:rsid w:val="0CDA1626"/>
    <w:rsid w:val="0D0227BA"/>
    <w:rsid w:val="0D080318"/>
    <w:rsid w:val="0D0C53E6"/>
    <w:rsid w:val="0D152A80"/>
    <w:rsid w:val="0D2766C4"/>
    <w:rsid w:val="0D2D48F5"/>
    <w:rsid w:val="0D413684"/>
    <w:rsid w:val="0D4E1EA3"/>
    <w:rsid w:val="0D562B05"/>
    <w:rsid w:val="0D672772"/>
    <w:rsid w:val="0D927FE1"/>
    <w:rsid w:val="0DAF04E0"/>
    <w:rsid w:val="0DB12B4A"/>
    <w:rsid w:val="0DBA7538"/>
    <w:rsid w:val="0DD32646"/>
    <w:rsid w:val="0DDA2925"/>
    <w:rsid w:val="0DE02BB7"/>
    <w:rsid w:val="0DE20434"/>
    <w:rsid w:val="0E2D1AB8"/>
    <w:rsid w:val="0E3A23EA"/>
    <w:rsid w:val="0EB45D35"/>
    <w:rsid w:val="0ED9579C"/>
    <w:rsid w:val="0EDC7FE2"/>
    <w:rsid w:val="0EE01055"/>
    <w:rsid w:val="0EEFAE84"/>
    <w:rsid w:val="0F2F5A43"/>
    <w:rsid w:val="0F340C24"/>
    <w:rsid w:val="0F343B92"/>
    <w:rsid w:val="0F474DFC"/>
    <w:rsid w:val="0F522A6F"/>
    <w:rsid w:val="0F661726"/>
    <w:rsid w:val="0F6F0918"/>
    <w:rsid w:val="0F6F1AC9"/>
    <w:rsid w:val="0F7571BB"/>
    <w:rsid w:val="0F76748F"/>
    <w:rsid w:val="0F953DB9"/>
    <w:rsid w:val="0F9C00D2"/>
    <w:rsid w:val="0FA01D85"/>
    <w:rsid w:val="0FBF31A8"/>
    <w:rsid w:val="0FC404B7"/>
    <w:rsid w:val="0FEF2EEA"/>
    <w:rsid w:val="0FF2EF98"/>
    <w:rsid w:val="0FFD240A"/>
    <w:rsid w:val="100E0101"/>
    <w:rsid w:val="101A2510"/>
    <w:rsid w:val="102B64CB"/>
    <w:rsid w:val="1033383A"/>
    <w:rsid w:val="103E5E81"/>
    <w:rsid w:val="104203F4"/>
    <w:rsid w:val="106F460A"/>
    <w:rsid w:val="10A60810"/>
    <w:rsid w:val="10BB4FBD"/>
    <w:rsid w:val="10F92232"/>
    <w:rsid w:val="112500A8"/>
    <w:rsid w:val="11252648"/>
    <w:rsid w:val="11752D4A"/>
    <w:rsid w:val="1182211B"/>
    <w:rsid w:val="118539B9"/>
    <w:rsid w:val="11B45ED9"/>
    <w:rsid w:val="11B553AE"/>
    <w:rsid w:val="11C56E95"/>
    <w:rsid w:val="11CB3AC2"/>
    <w:rsid w:val="11DF36A1"/>
    <w:rsid w:val="11E35AA0"/>
    <w:rsid w:val="11E9219A"/>
    <w:rsid w:val="11EC3A38"/>
    <w:rsid w:val="11F53AC8"/>
    <w:rsid w:val="122554C6"/>
    <w:rsid w:val="122E008C"/>
    <w:rsid w:val="12414BFA"/>
    <w:rsid w:val="124D2729"/>
    <w:rsid w:val="12754F46"/>
    <w:rsid w:val="12AF1FE4"/>
    <w:rsid w:val="12B570A3"/>
    <w:rsid w:val="12C8390D"/>
    <w:rsid w:val="12E55FEE"/>
    <w:rsid w:val="12F11306"/>
    <w:rsid w:val="130C6140"/>
    <w:rsid w:val="131674A1"/>
    <w:rsid w:val="13392358"/>
    <w:rsid w:val="133C1EA8"/>
    <w:rsid w:val="13454786"/>
    <w:rsid w:val="13695A71"/>
    <w:rsid w:val="138865E0"/>
    <w:rsid w:val="1391731E"/>
    <w:rsid w:val="139236BB"/>
    <w:rsid w:val="13987E59"/>
    <w:rsid w:val="13B42074"/>
    <w:rsid w:val="13D950E1"/>
    <w:rsid w:val="13E15699"/>
    <w:rsid w:val="13F67F03"/>
    <w:rsid w:val="13FDE4E9"/>
    <w:rsid w:val="1416288B"/>
    <w:rsid w:val="1460095F"/>
    <w:rsid w:val="14785E3A"/>
    <w:rsid w:val="147F6B50"/>
    <w:rsid w:val="14E919E1"/>
    <w:rsid w:val="14FD6C55"/>
    <w:rsid w:val="151439D2"/>
    <w:rsid w:val="151643A9"/>
    <w:rsid w:val="152C3F68"/>
    <w:rsid w:val="15317CCD"/>
    <w:rsid w:val="154D0C92"/>
    <w:rsid w:val="154D47EE"/>
    <w:rsid w:val="15663C9A"/>
    <w:rsid w:val="157601E9"/>
    <w:rsid w:val="15843123"/>
    <w:rsid w:val="15A14135"/>
    <w:rsid w:val="15B80CB3"/>
    <w:rsid w:val="15CE200E"/>
    <w:rsid w:val="15D359D5"/>
    <w:rsid w:val="15EF6FA9"/>
    <w:rsid w:val="15FFD219"/>
    <w:rsid w:val="161A0B74"/>
    <w:rsid w:val="162B7EA0"/>
    <w:rsid w:val="16695657"/>
    <w:rsid w:val="16797465"/>
    <w:rsid w:val="16797F90"/>
    <w:rsid w:val="167B4BEA"/>
    <w:rsid w:val="16AB2114"/>
    <w:rsid w:val="16C810CC"/>
    <w:rsid w:val="16CD3CC8"/>
    <w:rsid w:val="16ED0036"/>
    <w:rsid w:val="16F2564D"/>
    <w:rsid w:val="170A1D70"/>
    <w:rsid w:val="17145A70"/>
    <w:rsid w:val="1715758D"/>
    <w:rsid w:val="17181720"/>
    <w:rsid w:val="17405625"/>
    <w:rsid w:val="174560AE"/>
    <w:rsid w:val="1748080B"/>
    <w:rsid w:val="17807C6A"/>
    <w:rsid w:val="1794305D"/>
    <w:rsid w:val="17AA1223"/>
    <w:rsid w:val="17D336D0"/>
    <w:rsid w:val="17D86420"/>
    <w:rsid w:val="17DE7281"/>
    <w:rsid w:val="17F84425"/>
    <w:rsid w:val="17FFF359"/>
    <w:rsid w:val="181D7567"/>
    <w:rsid w:val="181F2849"/>
    <w:rsid w:val="184F4216"/>
    <w:rsid w:val="18573335"/>
    <w:rsid w:val="18692356"/>
    <w:rsid w:val="186D0FBD"/>
    <w:rsid w:val="186D3C82"/>
    <w:rsid w:val="189B6176"/>
    <w:rsid w:val="18BC4164"/>
    <w:rsid w:val="18C027AB"/>
    <w:rsid w:val="191759CF"/>
    <w:rsid w:val="19185113"/>
    <w:rsid w:val="19353F17"/>
    <w:rsid w:val="193B4FD0"/>
    <w:rsid w:val="196675A6"/>
    <w:rsid w:val="198804EA"/>
    <w:rsid w:val="1990530E"/>
    <w:rsid w:val="1997072D"/>
    <w:rsid w:val="199C5D44"/>
    <w:rsid w:val="19A96FF9"/>
    <w:rsid w:val="19AF290E"/>
    <w:rsid w:val="19B4188F"/>
    <w:rsid w:val="19B72B7E"/>
    <w:rsid w:val="19F413DD"/>
    <w:rsid w:val="1A002777"/>
    <w:rsid w:val="1A4E5290"/>
    <w:rsid w:val="1A591225"/>
    <w:rsid w:val="1A604864"/>
    <w:rsid w:val="1A7758A1"/>
    <w:rsid w:val="1AA03612"/>
    <w:rsid w:val="1AA30145"/>
    <w:rsid w:val="1AB9713F"/>
    <w:rsid w:val="1ADD03C2"/>
    <w:rsid w:val="1AFB6815"/>
    <w:rsid w:val="1AFF658A"/>
    <w:rsid w:val="1B247C49"/>
    <w:rsid w:val="1B304B82"/>
    <w:rsid w:val="1B3F0D70"/>
    <w:rsid w:val="1B625647"/>
    <w:rsid w:val="1B6A1F0E"/>
    <w:rsid w:val="1B74042F"/>
    <w:rsid w:val="1B772E08"/>
    <w:rsid w:val="1BAB2470"/>
    <w:rsid w:val="1BBFBCCA"/>
    <w:rsid w:val="1BE4113E"/>
    <w:rsid w:val="1BE839E6"/>
    <w:rsid w:val="1BF9B495"/>
    <w:rsid w:val="1BFCA88A"/>
    <w:rsid w:val="1C173ADF"/>
    <w:rsid w:val="1C381D54"/>
    <w:rsid w:val="1C493A28"/>
    <w:rsid w:val="1C614B7E"/>
    <w:rsid w:val="1C7134B8"/>
    <w:rsid w:val="1C7B5168"/>
    <w:rsid w:val="1C844F99"/>
    <w:rsid w:val="1C8B27CB"/>
    <w:rsid w:val="1C8B5289"/>
    <w:rsid w:val="1C915908"/>
    <w:rsid w:val="1C9E0082"/>
    <w:rsid w:val="1CB12360"/>
    <w:rsid w:val="1CCB49AB"/>
    <w:rsid w:val="1CD162D3"/>
    <w:rsid w:val="1CF13355"/>
    <w:rsid w:val="1CF365C3"/>
    <w:rsid w:val="1CFF7FAA"/>
    <w:rsid w:val="1D1022C1"/>
    <w:rsid w:val="1D1638A0"/>
    <w:rsid w:val="1D482A77"/>
    <w:rsid w:val="1D494184"/>
    <w:rsid w:val="1D540CB1"/>
    <w:rsid w:val="1D6420F3"/>
    <w:rsid w:val="1D770853"/>
    <w:rsid w:val="1D770F9B"/>
    <w:rsid w:val="1D7E7A66"/>
    <w:rsid w:val="1DBFC4B2"/>
    <w:rsid w:val="1DD106B2"/>
    <w:rsid w:val="1DDFF5FF"/>
    <w:rsid w:val="1DEF6D8A"/>
    <w:rsid w:val="1DFE65E3"/>
    <w:rsid w:val="1E7F289E"/>
    <w:rsid w:val="1E86375B"/>
    <w:rsid w:val="1E876FC3"/>
    <w:rsid w:val="1ED709CD"/>
    <w:rsid w:val="1EEF7EB7"/>
    <w:rsid w:val="1EEF9422"/>
    <w:rsid w:val="1EF8115B"/>
    <w:rsid w:val="1F14362A"/>
    <w:rsid w:val="1F3A4035"/>
    <w:rsid w:val="1F417171"/>
    <w:rsid w:val="1F460C2C"/>
    <w:rsid w:val="1F7652AC"/>
    <w:rsid w:val="1F772D7F"/>
    <w:rsid w:val="1F7860D3"/>
    <w:rsid w:val="1F974FE3"/>
    <w:rsid w:val="1FBB9104"/>
    <w:rsid w:val="1FC41751"/>
    <w:rsid w:val="1FF31449"/>
    <w:rsid w:val="20162EA9"/>
    <w:rsid w:val="20164CA3"/>
    <w:rsid w:val="20193933"/>
    <w:rsid w:val="206D3F96"/>
    <w:rsid w:val="20785DE7"/>
    <w:rsid w:val="207F6EB1"/>
    <w:rsid w:val="209E23A2"/>
    <w:rsid w:val="20A004EA"/>
    <w:rsid w:val="20A0611A"/>
    <w:rsid w:val="20A205DE"/>
    <w:rsid w:val="20A3243F"/>
    <w:rsid w:val="20E017E3"/>
    <w:rsid w:val="20EF23DB"/>
    <w:rsid w:val="210D0F5A"/>
    <w:rsid w:val="211E20A8"/>
    <w:rsid w:val="212251A4"/>
    <w:rsid w:val="212406AC"/>
    <w:rsid w:val="213D605E"/>
    <w:rsid w:val="21563120"/>
    <w:rsid w:val="215637C3"/>
    <w:rsid w:val="215D4B3C"/>
    <w:rsid w:val="218245B8"/>
    <w:rsid w:val="21925861"/>
    <w:rsid w:val="21C9556D"/>
    <w:rsid w:val="21FBEBEB"/>
    <w:rsid w:val="22242C4B"/>
    <w:rsid w:val="222E0711"/>
    <w:rsid w:val="229A4CF1"/>
    <w:rsid w:val="22A2261D"/>
    <w:rsid w:val="22CC6B01"/>
    <w:rsid w:val="22F8048F"/>
    <w:rsid w:val="22F86E90"/>
    <w:rsid w:val="23024481"/>
    <w:rsid w:val="232B1F13"/>
    <w:rsid w:val="232F7A8C"/>
    <w:rsid w:val="23563E5F"/>
    <w:rsid w:val="235C6C70"/>
    <w:rsid w:val="2388552B"/>
    <w:rsid w:val="23953F30"/>
    <w:rsid w:val="23B14ACF"/>
    <w:rsid w:val="23CE488D"/>
    <w:rsid w:val="24066BDB"/>
    <w:rsid w:val="24514CAA"/>
    <w:rsid w:val="24557074"/>
    <w:rsid w:val="246F4781"/>
    <w:rsid w:val="24B623B0"/>
    <w:rsid w:val="24D7A9D4"/>
    <w:rsid w:val="24DA51C4"/>
    <w:rsid w:val="24F4795A"/>
    <w:rsid w:val="250B4B52"/>
    <w:rsid w:val="251E1D0B"/>
    <w:rsid w:val="252142EA"/>
    <w:rsid w:val="253778CE"/>
    <w:rsid w:val="25382735"/>
    <w:rsid w:val="258764BC"/>
    <w:rsid w:val="259D0438"/>
    <w:rsid w:val="25AFFA62"/>
    <w:rsid w:val="25E60A73"/>
    <w:rsid w:val="25EB3977"/>
    <w:rsid w:val="25F42697"/>
    <w:rsid w:val="25F807A6"/>
    <w:rsid w:val="2613738E"/>
    <w:rsid w:val="26171E73"/>
    <w:rsid w:val="264659B5"/>
    <w:rsid w:val="267323EA"/>
    <w:rsid w:val="267E5A4E"/>
    <w:rsid w:val="26932C8A"/>
    <w:rsid w:val="26A61FB0"/>
    <w:rsid w:val="26F975FC"/>
    <w:rsid w:val="26FF4390"/>
    <w:rsid w:val="27194E78"/>
    <w:rsid w:val="271E8A61"/>
    <w:rsid w:val="2732271F"/>
    <w:rsid w:val="27405227"/>
    <w:rsid w:val="2742617D"/>
    <w:rsid w:val="27431896"/>
    <w:rsid w:val="27457128"/>
    <w:rsid w:val="275B1765"/>
    <w:rsid w:val="276F0EF5"/>
    <w:rsid w:val="277ACBDA"/>
    <w:rsid w:val="278B7B24"/>
    <w:rsid w:val="279C7F89"/>
    <w:rsid w:val="27D2250A"/>
    <w:rsid w:val="27DE7FB7"/>
    <w:rsid w:val="27E82557"/>
    <w:rsid w:val="27EF7B1C"/>
    <w:rsid w:val="27F5CDC8"/>
    <w:rsid w:val="27F65B6B"/>
    <w:rsid w:val="27FD1A38"/>
    <w:rsid w:val="281E1197"/>
    <w:rsid w:val="281F64BE"/>
    <w:rsid w:val="284E72DC"/>
    <w:rsid w:val="286F5124"/>
    <w:rsid w:val="28A26E6A"/>
    <w:rsid w:val="28D75265"/>
    <w:rsid w:val="28E02CD4"/>
    <w:rsid w:val="29017971"/>
    <w:rsid w:val="29132803"/>
    <w:rsid w:val="29416C3E"/>
    <w:rsid w:val="296B671C"/>
    <w:rsid w:val="296B9323"/>
    <w:rsid w:val="298354B1"/>
    <w:rsid w:val="29AC1FD3"/>
    <w:rsid w:val="29BC555E"/>
    <w:rsid w:val="29C56BF1"/>
    <w:rsid w:val="29EA0836"/>
    <w:rsid w:val="29ED173B"/>
    <w:rsid w:val="29F13D32"/>
    <w:rsid w:val="29FF8AEC"/>
    <w:rsid w:val="29FFC787"/>
    <w:rsid w:val="2A267326"/>
    <w:rsid w:val="2A50295E"/>
    <w:rsid w:val="2A847FA5"/>
    <w:rsid w:val="2A88342D"/>
    <w:rsid w:val="2A941782"/>
    <w:rsid w:val="2ABE008D"/>
    <w:rsid w:val="2ABE1FBE"/>
    <w:rsid w:val="2ACB6649"/>
    <w:rsid w:val="2B065713"/>
    <w:rsid w:val="2B22345B"/>
    <w:rsid w:val="2B257975"/>
    <w:rsid w:val="2B2802C8"/>
    <w:rsid w:val="2B3166FF"/>
    <w:rsid w:val="2B5054D5"/>
    <w:rsid w:val="2B7FFCC5"/>
    <w:rsid w:val="2B8A00F2"/>
    <w:rsid w:val="2BC00E57"/>
    <w:rsid w:val="2BC6B9D4"/>
    <w:rsid w:val="2BCF10FA"/>
    <w:rsid w:val="2BE710A1"/>
    <w:rsid w:val="2BEFB4B2"/>
    <w:rsid w:val="2BFB307B"/>
    <w:rsid w:val="2BFFB2AD"/>
    <w:rsid w:val="2BFFBE9F"/>
    <w:rsid w:val="2C100EEC"/>
    <w:rsid w:val="2C1520B2"/>
    <w:rsid w:val="2C167B0F"/>
    <w:rsid w:val="2C176DE5"/>
    <w:rsid w:val="2C1C51EE"/>
    <w:rsid w:val="2C206143"/>
    <w:rsid w:val="2C3B13EC"/>
    <w:rsid w:val="2C6C0FEB"/>
    <w:rsid w:val="2C734E31"/>
    <w:rsid w:val="2CA62D0A"/>
    <w:rsid w:val="2CB07DC0"/>
    <w:rsid w:val="2CBA9371"/>
    <w:rsid w:val="2CBB1DEC"/>
    <w:rsid w:val="2CBF3DCB"/>
    <w:rsid w:val="2CCE6FA7"/>
    <w:rsid w:val="2CD72A9E"/>
    <w:rsid w:val="2CE3118E"/>
    <w:rsid w:val="2D103148"/>
    <w:rsid w:val="2D12039F"/>
    <w:rsid w:val="2D1E0AF2"/>
    <w:rsid w:val="2D3A4568"/>
    <w:rsid w:val="2D470359"/>
    <w:rsid w:val="2D727090"/>
    <w:rsid w:val="2D75DF64"/>
    <w:rsid w:val="2D945258"/>
    <w:rsid w:val="2DA03AA4"/>
    <w:rsid w:val="2DCA53AC"/>
    <w:rsid w:val="2DDAF0D7"/>
    <w:rsid w:val="2DDF1017"/>
    <w:rsid w:val="2DED6A47"/>
    <w:rsid w:val="2DF52218"/>
    <w:rsid w:val="2E5067EC"/>
    <w:rsid w:val="2E5E6A04"/>
    <w:rsid w:val="2E7F70C0"/>
    <w:rsid w:val="2E923A8E"/>
    <w:rsid w:val="2E9D030D"/>
    <w:rsid w:val="2EAE6CA3"/>
    <w:rsid w:val="2EB55684"/>
    <w:rsid w:val="2EC91E34"/>
    <w:rsid w:val="2EE330A1"/>
    <w:rsid w:val="2F2453B8"/>
    <w:rsid w:val="2F25085E"/>
    <w:rsid w:val="2F2571B4"/>
    <w:rsid w:val="2F28553F"/>
    <w:rsid w:val="2F454A5C"/>
    <w:rsid w:val="2F6FD763"/>
    <w:rsid w:val="2F71F765"/>
    <w:rsid w:val="2FA9127F"/>
    <w:rsid w:val="2FCF34F1"/>
    <w:rsid w:val="2FD99BD1"/>
    <w:rsid w:val="2FDB6DFB"/>
    <w:rsid w:val="2FF3270A"/>
    <w:rsid w:val="2FFC4085"/>
    <w:rsid w:val="301405BF"/>
    <w:rsid w:val="30170A31"/>
    <w:rsid w:val="307931FA"/>
    <w:rsid w:val="30D37306"/>
    <w:rsid w:val="30DA096A"/>
    <w:rsid w:val="30E03069"/>
    <w:rsid w:val="3103468C"/>
    <w:rsid w:val="310426F5"/>
    <w:rsid w:val="31215667"/>
    <w:rsid w:val="31382DE1"/>
    <w:rsid w:val="31550404"/>
    <w:rsid w:val="317C228B"/>
    <w:rsid w:val="3199108F"/>
    <w:rsid w:val="31BE28A4"/>
    <w:rsid w:val="31C0329F"/>
    <w:rsid w:val="31C75BFC"/>
    <w:rsid w:val="31CE6041"/>
    <w:rsid w:val="31D877D5"/>
    <w:rsid w:val="31DC3655"/>
    <w:rsid w:val="31DE2F46"/>
    <w:rsid w:val="31E26DD0"/>
    <w:rsid w:val="31EF15C5"/>
    <w:rsid w:val="31F34EE6"/>
    <w:rsid w:val="32053B90"/>
    <w:rsid w:val="320725E2"/>
    <w:rsid w:val="320C5601"/>
    <w:rsid w:val="323A7496"/>
    <w:rsid w:val="323F60E0"/>
    <w:rsid w:val="32570855"/>
    <w:rsid w:val="32585395"/>
    <w:rsid w:val="326276D3"/>
    <w:rsid w:val="329F4483"/>
    <w:rsid w:val="32A76766"/>
    <w:rsid w:val="32DA54BB"/>
    <w:rsid w:val="32F444B2"/>
    <w:rsid w:val="32FB4A31"/>
    <w:rsid w:val="33222173"/>
    <w:rsid w:val="33415945"/>
    <w:rsid w:val="33444EE9"/>
    <w:rsid w:val="33474D1F"/>
    <w:rsid w:val="334F5387"/>
    <w:rsid w:val="33707EAA"/>
    <w:rsid w:val="33734415"/>
    <w:rsid w:val="33835B53"/>
    <w:rsid w:val="338D3F51"/>
    <w:rsid w:val="339D56C8"/>
    <w:rsid w:val="33A77B54"/>
    <w:rsid w:val="33AF6C2B"/>
    <w:rsid w:val="33C83B71"/>
    <w:rsid w:val="33D94FDC"/>
    <w:rsid w:val="33EC2509"/>
    <w:rsid w:val="33F29CDD"/>
    <w:rsid w:val="340663F8"/>
    <w:rsid w:val="342A0755"/>
    <w:rsid w:val="3448551B"/>
    <w:rsid w:val="346A4F0B"/>
    <w:rsid w:val="347656B7"/>
    <w:rsid w:val="34770CA3"/>
    <w:rsid w:val="34776016"/>
    <w:rsid w:val="34A715A5"/>
    <w:rsid w:val="34A72487"/>
    <w:rsid w:val="34AE5ED7"/>
    <w:rsid w:val="34B166F0"/>
    <w:rsid w:val="34C44173"/>
    <w:rsid w:val="34DF18A1"/>
    <w:rsid w:val="34FD254A"/>
    <w:rsid w:val="35085AF7"/>
    <w:rsid w:val="351153E0"/>
    <w:rsid w:val="35480EE1"/>
    <w:rsid w:val="357A0155"/>
    <w:rsid w:val="358160C2"/>
    <w:rsid w:val="35832375"/>
    <w:rsid w:val="358838F4"/>
    <w:rsid w:val="358A316B"/>
    <w:rsid w:val="358B0CEF"/>
    <w:rsid w:val="35A40002"/>
    <w:rsid w:val="35C475A7"/>
    <w:rsid w:val="35DE31B8"/>
    <w:rsid w:val="35E80F7F"/>
    <w:rsid w:val="35EA50EA"/>
    <w:rsid w:val="35F75CF0"/>
    <w:rsid w:val="3609071C"/>
    <w:rsid w:val="36135E77"/>
    <w:rsid w:val="362D1DA6"/>
    <w:rsid w:val="363F7B19"/>
    <w:rsid w:val="364041CF"/>
    <w:rsid w:val="367E0853"/>
    <w:rsid w:val="36847069"/>
    <w:rsid w:val="36A73329"/>
    <w:rsid w:val="36BD137C"/>
    <w:rsid w:val="36BF44BC"/>
    <w:rsid w:val="36C448CD"/>
    <w:rsid w:val="36CC5BFE"/>
    <w:rsid w:val="36DF8D7D"/>
    <w:rsid w:val="36E1693A"/>
    <w:rsid w:val="36F16AE9"/>
    <w:rsid w:val="36FF0EF8"/>
    <w:rsid w:val="370A5ABE"/>
    <w:rsid w:val="374C1FDC"/>
    <w:rsid w:val="377B46F5"/>
    <w:rsid w:val="3784633D"/>
    <w:rsid w:val="3787198A"/>
    <w:rsid w:val="379E5D0E"/>
    <w:rsid w:val="37A458F7"/>
    <w:rsid w:val="37AF596A"/>
    <w:rsid w:val="37BD6953"/>
    <w:rsid w:val="37C329C2"/>
    <w:rsid w:val="37D456E4"/>
    <w:rsid w:val="37E727ED"/>
    <w:rsid w:val="382673F4"/>
    <w:rsid w:val="3834230B"/>
    <w:rsid w:val="383438BF"/>
    <w:rsid w:val="383B49E0"/>
    <w:rsid w:val="3897749E"/>
    <w:rsid w:val="389D76B7"/>
    <w:rsid w:val="38C00C2F"/>
    <w:rsid w:val="38D108D3"/>
    <w:rsid w:val="38EE3B83"/>
    <w:rsid w:val="38FE77AF"/>
    <w:rsid w:val="38FF3353"/>
    <w:rsid w:val="39052611"/>
    <w:rsid w:val="392FD6FD"/>
    <w:rsid w:val="39443BCE"/>
    <w:rsid w:val="394C0219"/>
    <w:rsid w:val="39806291"/>
    <w:rsid w:val="39822D27"/>
    <w:rsid w:val="399C171C"/>
    <w:rsid w:val="39A24859"/>
    <w:rsid w:val="39E97C0A"/>
    <w:rsid w:val="3A2239CF"/>
    <w:rsid w:val="3A2F07E2"/>
    <w:rsid w:val="3A3BFAC0"/>
    <w:rsid w:val="3A4A561C"/>
    <w:rsid w:val="3A543444"/>
    <w:rsid w:val="3A5468F0"/>
    <w:rsid w:val="3A6526CE"/>
    <w:rsid w:val="3A6A6CFA"/>
    <w:rsid w:val="3A6F93E2"/>
    <w:rsid w:val="3A7C6384"/>
    <w:rsid w:val="3A922B1F"/>
    <w:rsid w:val="3AB605BC"/>
    <w:rsid w:val="3ABD5DEE"/>
    <w:rsid w:val="3ABDBD39"/>
    <w:rsid w:val="3ABE4197"/>
    <w:rsid w:val="3AC86541"/>
    <w:rsid w:val="3AE07D2F"/>
    <w:rsid w:val="3AE61666"/>
    <w:rsid w:val="3AE670D0"/>
    <w:rsid w:val="3AF31330"/>
    <w:rsid w:val="3AFA75A2"/>
    <w:rsid w:val="3AFE33D1"/>
    <w:rsid w:val="3B0E6D2D"/>
    <w:rsid w:val="3B1759B2"/>
    <w:rsid w:val="3B3F0DA2"/>
    <w:rsid w:val="3B6E05E6"/>
    <w:rsid w:val="3B8D45DF"/>
    <w:rsid w:val="3BA05455"/>
    <w:rsid w:val="3BA50630"/>
    <w:rsid w:val="3BB03EA1"/>
    <w:rsid w:val="3BC751DB"/>
    <w:rsid w:val="3BED042C"/>
    <w:rsid w:val="3BF32D1F"/>
    <w:rsid w:val="3BF4434D"/>
    <w:rsid w:val="3BF9FF42"/>
    <w:rsid w:val="3BFF9F95"/>
    <w:rsid w:val="3C2251CF"/>
    <w:rsid w:val="3C53062C"/>
    <w:rsid w:val="3C533473"/>
    <w:rsid w:val="3C597D99"/>
    <w:rsid w:val="3C746980"/>
    <w:rsid w:val="3C7F7112"/>
    <w:rsid w:val="3C8360C6"/>
    <w:rsid w:val="3CA2276F"/>
    <w:rsid w:val="3CD31F26"/>
    <w:rsid w:val="3CE25107"/>
    <w:rsid w:val="3CF41C54"/>
    <w:rsid w:val="3CF7E3B0"/>
    <w:rsid w:val="3CFEEF0F"/>
    <w:rsid w:val="3D171F98"/>
    <w:rsid w:val="3D1C4E6E"/>
    <w:rsid w:val="3D1E069A"/>
    <w:rsid w:val="3D281519"/>
    <w:rsid w:val="3D294FCA"/>
    <w:rsid w:val="3D2E718E"/>
    <w:rsid w:val="3D3B03D8"/>
    <w:rsid w:val="3D5A150F"/>
    <w:rsid w:val="3D5B544A"/>
    <w:rsid w:val="3D65451B"/>
    <w:rsid w:val="3D767BF4"/>
    <w:rsid w:val="3D934BE4"/>
    <w:rsid w:val="3DBA06EF"/>
    <w:rsid w:val="3DBE0B4C"/>
    <w:rsid w:val="3DCE7D24"/>
    <w:rsid w:val="3DD441F1"/>
    <w:rsid w:val="3DD577AB"/>
    <w:rsid w:val="3DDF4EEE"/>
    <w:rsid w:val="3DE23AE2"/>
    <w:rsid w:val="3DF05BE8"/>
    <w:rsid w:val="3DF1C583"/>
    <w:rsid w:val="3DFF8006"/>
    <w:rsid w:val="3E082D61"/>
    <w:rsid w:val="3E4405D4"/>
    <w:rsid w:val="3E541B20"/>
    <w:rsid w:val="3E5C2E71"/>
    <w:rsid w:val="3E5D0E9D"/>
    <w:rsid w:val="3E7B5CE5"/>
    <w:rsid w:val="3E834880"/>
    <w:rsid w:val="3E9A33D1"/>
    <w:rsid w:val="3EB612DC"/>
    <w:rsid w:val="3EBBE5D2"/>
    <w:rsid w:val="3EFCCBA9"/>
    <w:rsid w:val="3EFE614D"/>
    <w:rsid w:val="3EFEF4BD"/>
    <w:rsid w:val="3F43263A"/>
    <w:rsid w:val="3F4E607F"/>
    <w:rsid w:val="3F4F42A7"/>
    <w:rsid w:val="3F51605E"/>
    <w:rsid w:val="3F53097E"/>
    <w:rsid w:val="3F5A4F0B"/>
    <w:rsid w:val="3F62B0A3"/>
    <w:rsid w:val="3F634A8A"/>
    <w:rsid w:val="3F779E02"/>
    <w:rsid w:val="3F7F9605"/>
    <w:rsid w:val="3FAC01DF"/>
    <w:rsid w:val="3FAE0A82"/>
    <w:rsid w:val="3FBB9E2D"/>
    <w:rsid w:val="3FCDC299"/>
    <w:rsid w:val="3FCEED26"/>
    <w:rsid w:val="3FD311F2"/>
    <w:rsid w:val="3FDE717E"/>
    <w:rsid w:val="3FDF239A"/>
    <w:rsid w:val="3FDFFAB3"/>
    <w:rsid w:val="3FE78F4C"/>
    <w:rsid w:val="3FECD332"/>
    <w:rsid w:val="3FEDBA34"/>
    <w:rsid w:val="3FEEE840"/>
    <w:rsid w:val="3FF194EA"/>
    <w:rsid w:val="3FFDCF2F"/>
    <w:rsid w:val="3FFE71BE"/>
    <w:rsid w:val="3FFF61E2"/>
    <w:rsid w:val="401B03D6"/>
    <w:rsid w:val="401D732F"/>
    <w:rsid w:val="406010FB"/>
    <w:rsid w:val="40A37834"/>
    <w:rsid w:val="40D7128C"/>
    <w:rsid w:val="413F3586"/>
    <w:rsid w:val="417B479B"/>
    <w:rsid w:val="41A330C4"/>
    <w:rsid w:val="41E80D5B"/>
    <w:rsid w:val="41F446C2"/>
    <w:rsid w:val="42002A64"/>
    <w:rsid w:val="42031BCD"/>
    <w:rsid w:val="420E0011"/>
    <w:rsid w:val="421E709E"/>
    <w:rsid w:val="42307489"/>
    <w:rsid w:val="425A0F71"/>
    <w:rsid w:val="42677657"/>
    <w:rsid w:val="426C1EA8"/>
    <w:rsid w:val="4283791D"/>
    <w:rsid w:val="42864D18"/>
    <w:rsid w:val="42B1052C"/>
    <w:rsid w:val="42B555FD"/>
    <w:rsid w:val="42F563BE"/>
    <w:rsid w:val="42F94AE0"/>
    <w:rsid w:val="42FF4ACA"/>
    <w:rsid w:val="432D197A"/>
    <w:rsid w:val="43393BCF"/>
    <w:rsid w:val="433D5FC4"/>
    <w:rsid w:val="4376F5CB"/>
    <w:rsid w:val="43775458"/>
    <w:rsid w:val="4383047F"/>
    <w:rsid w:val="439C056B"/>
    <w:rsid w:val="43A708F0"/>
    <w:rsid w:val="43BA4AF1"/>
    <w:rsid w:val="43BE25BE"/>
    <w:rsid w:val="43CE4CBB"/>
    <w:rsid w:val="43E75C8A"/>
    <w:rsid w:val="440C749E"/>
    <w:rsid w:val="441535E0"/>
    <w:rsid w:val="44217FF5"/>
    <w:rsid w:val="44BC4C14"/>
    <w:rsid w:val="44CB1108"/>
    <w:rsid w:val="44EC7D78"/>
    <w:rsid w:val="44FF1266"/>
    <w:rsid w:val="45285204"/>
    <w:rsid w:val="452D591E"/>
    <w:rsid w:val="45467056"/>
    <w:rsid w:val="454D5FC1"/>
    <w:rsid w:val="458B6AE9"/>
    <w:rsid w:val="459C013A"/>
    <w:rsid w:val="459C4852"/>
    <w:rsid w:val="45A17CC5"/>
    <w:rsid w:val="45BC6CA2"/>
    <w:rsid w:val="45C269AF"/>
    <w:rsid w:val="45E02BB8"/>
    <w:rsid w:val="45ED6926"/>
    <w:rsid w:val="45FC3543"/>
    <w:rsid w:val="46162C9B"/>
    <w:rsid w:val="46205FFA"/>
    <w:rsid w:val="462654CE"/>
    <w:rsid w:val="462F148B"/>
    <w:rsid w:val="46321496"/>
    <w:rsid w:val="4640711C"/>
    <w:rsid w:val="4644178C"/>
    <w:rsid w:val="464C7847"/>
    <w:rsid w:val="46660D2C"/>
    <w:rsid w:val="46780E1B"/>
    <w:rsid w:val="46807888"/>
    <w:rsid w:val="4683449F"/>
    <w:rsid w:val="4693551E"/>
    <w:rsid w:val="46F26E20"/>
    <w:rsid w:val="46FB037F"/>
    <w:rsid w:val="4716385A"/>
    <w:rsid w:val="47372A84"/>
    <w:rsid w:val="47449135"/>
    <w:rsid w:val="47470441"/>
    <w:rsid w:val="47773BD6"/>
    <w:rsid w:val="478A7058"/>
    <w:rsid w:val="478D4D9A"/>
    <w:rsid w:val="478E5712"/>
    <w:rsid w:val="47961EA1"/>
    <w:rsid w:val="47D73A93"/>
    <w:rsid w:val="47DE7EE8"/>
    <w:rsid w:val="47ED2D5B"/>
    <w:rsid w:val="481A184C"/>
    <w:rsid w:val="48205C0E"/>
    <w:rsid w:val="482E3254"/>
    <w:rsid w:val="48607BEB"/>
    <w:rsid w:val="486FB1D0"/>
    <w:rsid w:val="487F78EF"/>
    <w:rsid w:val="489A151D"/>
    <w:rsid w:val="48A06010"/>
    <w:rsid w:val="48A169EB"/>
    <w:rsid w:val="48DA400F"/>
    <w:rsid w:val="48FF54C6"/>
    <w:rsid w:val="49093777"/>
    <w:rsid w:val="491C794F"/>
    <w:rsid w:val="49395A4A"/>
    <w:rsid w:val="49695393"/>
    <w:rsid w:val="496B2EB9"/>
    <w:rsid w:val="499248EA"/>
    <w:rsid w:val="499A16F3"/>
    <w:rsid w:val="49A4503C"/>
    <w:rsid w:val="49AE366E"/>
    <w:rsid w:val="49DD73A3"/>
    <w:rsid w:val="49F40337"/>
    <w:rsid w:val="49F41BE5"/>
    <w:rsid w:val="49F71731"/>
    <w:rsid w:val="49FC7FB5"/>
    <w:rsid w:val="49FE4C9F"/>
    <w:rsid w:val="4A082D0D"/>
    <w:rsid w:val="4A314103"/>
    <w:rsid w:val="4A4467F7"/>
    <w:rsid w:val="4A550168"/>
    <w:rsid w:val="4A611E5C"/>
    <w:rsid w:val="4A6F2535"/>
    <w:rsid w:val="4A86653C"/>
    <w:rsid w:val="4A8E6E5F"/>
    <w:rsid w:val="4A8F0FD3"/>
    <w:rsid w:val="4A98521F"/>
    <w:rsid w:val="4A9F106C"/>
    <w:rsid w:val="4AA04DE4"/>
    <w:rsid w:val="4AA85A47"/>
    <w:rsid w:val="4AB5384C"/>
    <w:rsid w:val="4AB70571"/>
    <w:rsid w:val="4ADF3CAD"/>
    <w:rsid w:val="4B5300A9"/>
    <w:rsid w:val="4B8D612B"/>
    <w:rsid w:val="4BB85BF2"/>
    <w:rsid w:val="4BBA3C84"/>
    <w:rsid w:val="4BBB07D8"/>
    <w:rsid w:val="4BBE300B"/>
    <w:rsid w:val="4BD27808"/>
    <w:rsid w:val="4BDE5935"/>
    <w:rsid w:val="4BFECABF"/>
    <w:rsid w:val="4C37699C"/>
    <w:rsid w:val="4C6D0CF6"/>
    <w:rsid w:val="4C724422"/>
    <w:rsid w:val="4C806C7C"/>
    <w:rsid w:val="4C910674"/>
    <w:rsid w:val="4CF213BF"/>
    <w:rsid w:val="4CF60CEC"/>
    <w:rsid w:val="4D054A99"/>
    <w:rsid w:val="4D0E1E95"/>
    <w:rsid w:val="4D1F25C3"/>
    <w:rsid w:val="4D631FA8"/>
    <w:rsid w:val="4D764FBA"/>
    <w:rsid w:val="4D9A5B1B"/>
    <w:rsid w:val="4DAE26E6"/>
    <w:rsid w:val="4DBF0FF1"/>
    <w:rsid w:val="4DD76D6F"/>
    <w:rsid w:val="4DDD7A52"/>
    <w:rsid w:val="4DE58515"/>
    <w:rsid w:val="4DE76116"/>
    <w:rsid w:val="4DF327A1"/>
    <w:rsid w:val="4E031912"/>
    <w:rsid w:val="4E1458CD"/>
    <w:rsid w:val="4E347622"/>
    <w:rsid w:val="4E5151A3"/>
    <w:rsid w:val="4E71233D"/>
    <w:rsid w:val="4E826910"/>
    <w:rsid w:val="4E84149B"/>
    <w:rsid w:val="4E8D5DCC"/>
    <w:rsid w:val="4EAC109A"/>
    <w:rsid w:val="4EB329FB"/>
    <w:rsid w:val="4EB90223"/>
    <w:rsid w:val="4EC46BBF"/>
    <w:rsid w:val="4EEF78F4"/>
    <w:rsid w:val="4EFEE965"/>
    <w:rsid w:val="4F0B3174"/>
    <w:rsid w:val="4F317EFD"/>
    <w:rsid w:val="4F36622A"/>
    <w:rsid w:val="4F534D39"/>
    <w:rsid w:val="4F714FA1"/>
    <w:rsid w:val="4F760C0C"/>
    <w:rsid w:val="4F844CD5"/>
    <w:rsid w:val="4F9174BF"/>
    <w:rsid w:val="4F994BD7"/>
    <w:rsid w:val="4F9A46E8"/>
    <w:rsid w:val="4F9D31CA"/>
    <w:rsid w:val="4F9FA2DC"/>
    <w:rsid w:val="4F9FC119"/>
    <w:rsid w:val="4FDBE75C"/>
    <w:rsid w:val="4FDF0659"/>
    <w:rsid w:val="4FFBB516"/>
    <w:rsid w:val="502C78BD"/>
    <w:rsid w:val="50403624"/>
    <w:rsid w:val="50447FC0"/>
    <w:rsid w:val="505D3BAD"/>
    <w:rsid w:val="5068567B"/>
    <w:rsid w:val="50722D7F"/>
    <w:rsid w:val="508807F5"/>
    <w:rsid w:val="50B45146"/>
    <w:rsid w:val="50EE4E08"/>
    <w:rsid w:val="514209A3"/>
    <w:rsid w:val="51452242"/>
    <w:rsid w:val="515626A1"/>
    <w:rsid w:val="51756F7B"/>
    <w:rsid w:val="518F2A51"/>
    <w:rsid w:val="51914954"/>
    <w:rsid w:val="51927A2D"/>
    <w:rsid w:val="51C92E73"/>
    <w:rsid w:val="51D50B34"/>
    <w:rsid w:val="51F928E3"/>
    <w:rsid w:val="520A4F65"/>
    <w:rsid w:val="52397095"/>
    <w:rsid w:val="52401637"/>
    <w:rsid w:val="52432C25"/>
    <w:rsid w:val="52492E45"/>
    <w:rsid w:val="52505342"/>
    <w:rsid w:val="526A6404"/>
    <w:rsid w:val="52707792"/>
    <w:rsid w:val="528F1740"/>
    <w:rsid w:val="52BE22AC"/>
    <w:rsid w:val="52E962D5"/>
    <w:rsid w:val="52F82D3C"/>
    <w:rsid w:val="52FE6B4C"/>
    <w:rsid w:val="533E4B1C"/>
    <w:rsid w:val="533F1412"/>
    <w:rsid w:val="534704F3"/>
    <w:rsid w:val="535E583D"/>
    <w:rsid w:val="53827989"/>
    <w:rsid w:val="53A741DD"/>
    <w:rsid w:val="53C56A98"/>
    <w:rsid w:val="53C75B65"/>
    <w:rsid w:val="53EE4E13"/>
    <w:rsid w:val="54015B60"/>
    <w:rsid w:val="54502464"/>
    <w:rsid w:val="54520287"/>
    <w:rsid w:val="54554E92"/>
    <w:rsid w:val="547C241E"/>
    <w:rsid w:val="548A1708"/>
    <w:rsid w:val="549A28A4"/>
    <w:rsid w:val="54A13C33"/>
    <w:rsid w:val="54BE1A66"/>
    <w:rsid w:val="54CF254E"/>
    <w:rsid w:val="55012924"/>
    <w:rsid w:val="5504431A"/>
    <w:rsid w:val="55106DDC"/>
    <w:rsid w:val="5526447D"/>
    <w:rsid w:val="5526704E"/>
    <w:rsid w:val="553E73B3"/>
    <w:rsid w:val="55510A45"/>
    <w:rsid w:val="555D2250"/>
    <w:rsid w:val="55690BF5"/>
    <w:rsid w:val="559825AA"/>
    <w:rsid w:val="559E0B25"/>
    <w:rsid w:val="55AE4B94"/>
    <w:rsid w:val="55AF7BDE"/>
    <w:rsid w:val="55B044A8"/>
    <w:rsid w:val="55B94244"/>
    <w:rsid w:val="55F05BDE"/>
    <w:rsid w:val="561623FF"/>
    <w:rsid w:val="5632621B"/>
    <w:rsid w:val="56384123"/>
    <w:rsid w:val="56384C51"/>
    <w:rsid w:val="563C024F"/>
    <w:rsid w:val="564927D4"/>
    <w:rsid w:val="56521689"/>
    <w:rsid w:val="566118CC"/>
    <w:rsid w:val="56672BBC"/>
    <w:rsid w:val="566F703B"/>
    <w:rsid w:val="56DB11B1"/>
    <w:rsid w:val="56EB3536"/>
    <w:rsid w:val="56F11D71"/>
    <w:rsid w:val="56F26456"/>
    <w:rsid w:val="570FE456"/>
    <w:rsid w:val="57195870"/>
    <w:rsid w:val="572C7C98"/>
    <w:rsid w:val="57462870"/>
    <w:rsid w:val="574B0A68"/>
    <w:rsid w:val="575C722F"/>
    <w:rsid w:val="576D1445"/>
    <w:rsid w:val="57827D4C"/>
    <w:rsid w:val="57886B3A"/>
    <w:rsid w:val="578D049F"/>
    <w:rsid w:val="578FF71E"/>
    <w:rsid w:val="579D2DD8"/>
    <w:rsid w:val="57A33EBB"/>
    <w:rsid w:val="57AE2C92"/>
    <w:rsid w:val="57CB28F5"/>
    <w:rsid w:val="57CF603D"/>
    <w:rsid w:val="57E502DB"/>
    <w:rsid w:val="57F02454"/>
    <w:rsid w:val="57F74BE3"/>
    <w:rsid w:val="57FE68EB"/>
    <w:rsid w:val="57FFF7A0"/>
    <w:rsid w:val="581110D0"/>
    <w:rsid w:val="581A61D6"/>
    <w:rsid w:val="581F559B"/>
    <w:rsid w:val="582238BC"/>
    <w:rsid w:val="583201DA"/>
    <w:rsid w:val="586C6306"/>
    <w:rsid w:val="58734F65"/>
    <w:rsid w:val="58937D37"/>
    <w:rsid w:val="58970C8E"/>
    <w:rsid w:val="589D2963"/>
    <w:rsid w:val="58AB0F0E"/>
    <w:rsid w:val="58F06F37"/>
    <w:rsid w:val="59062983"/>
    <w:rsid w:val="593030BB"/>
    <w:rsid w:val="595C281E"/>
    <w:rsid w:val="597EB301"/>
    <w:rsid w:val="59934A3A"/>
    <w:rsid w:val="59971C18"/>
    <w:rsid w:val="599C2187"/>
    <w:rsid w:val="59B56DA9"/>
    <w:rsid w:val="59C04B5B"/>
    <w:rsid w:val="59EA7E2A"/>
    <w:rsid w:val="5A0A5ED7"/>
    <w:rsid w:val="5A407A4A"/>
    <w:rsid w:val="5A484AC1"/>
    <w:rsid w:val="5A5D3AF6"/>
    <w:rsid w:val="5A5F25C6"/>
    <w:rsid w:val="5A7116B9"/>
    <w:rsid w:val="5AA71877"/>
    <w:rsid w:val="5AA94C5A"/>
    <w:rsid w:val="5AC642F3"/>
    <w:rsid w:val="5AD703AE"/>
    <w:rsid w:val="5AED71E7"/>
    <w:rsid w:val="5AF153C1"/>
    <w:rsid w:val="5AF16BAF"/>
    <w:rsid w:val="5AF30F60"/>
    <w:rsid w:val="5AF7DC83"/>
    <w:rsid w:val="5AFD593B"/>
    <w:rsid w:val="5AFD676A"/>
    <w:rsid w:val="5B0B35C6"/>
    <w:rsid w:val="5B121B65"/>
    <w:rsid w:val="5B1C2220"/>
    <w:rsid w:val="5B679753"/>
    <w:rsid w:val="5B7F01A8"/>
    <w:rsid w:val="5B8F9460"/>
    <w:rsid w:val="5B90055D"/>
    <w:rsid w:val="5B995664"/>
    <w:rsid w:val="5B9C6ECB"/>
    <w:rsid w:val="5BBBA6C1"/>
    <w:rsid w:val="5BE79CB2"/>
    <w:rsid w:val="5BE7F760"/>
    <w:rsid w:val="5BF93666"/>
    <w:rsid w:val="5BFDD0E2"/>
    <w:rsid w:val="5BFE95C0"/>
    <w:rsid w:val="5C0C7573"/>
    <w:rsid w:val="5C110814"/>
    <w:rsid w:val="5C277114"/>
    <w:rsid w:val="5C2C297C"/>
    <w:rsid w:val="5C3B671B"/>
    <w:rsid w:val="5C4B1E34"/>
    <w:rsid w:val="5C6B34A4"/>
    <w:rsid w:val="5C724DE8"/>
    <w:rsid w:val="5CC315AF"/>
    <w:rsid w:val="5CD11974"/>
    <w:rsid w:val="5CD6117E"/>
    <w:rsid w:val="5CE40E00"/>
    <w:rsid w:val="5D005DFA"/>
    <w:rsid w:val="5D107BA8"/>
    <w:rsid w:val="5D192F00"/>
    <w:rsid w:val="5D1C04EB"/>
    <w:rsid w:val="5D2732DD"/>
    <w:rsid w:val="5D3715D8"/>
    <w:rsid w:val="5D3F1174"/>
    <w:rsid w:val="5D7FA2A4"/>
    <w:rsid w:val="5D8A5BAC"/>
    <w:rsid w:val="5D8E17DA"/>
    <w:rsid w:val="5DA31058"/>
    <w:rsid w:val="5DAE40EE"/>
    <w:rsid w:val="5DB287E7"/>
    <w:rsid w:val="5DB623CB"/>
    <w:rsid w:val="5DBB178B"/>
    <w:rsid w:val="5DC6470A"/>
    <w:rsid w:val="5DCF5080"/>
    <w:rsid w:val="5DD60DF1"/>
    <w:rsid w:val="5DDB2191"/>
    <w:rsid w:val="5DE63AAD"/>
    <w:rsid w:val="5DED09C6"/>
    <w:rsid w:val="5DEF9A2A"/>
    <w:rsid w:val="5DF22D33"/>
    <w:rsid w:val="5DFF5A81"/>
    <w:rsid w:val="5E082F75"/>
    <w:rsid w:val="5E0A1E55"/>
    <w:rsid w:val="5E0B2C9C"/>
    <w:rsid w:val="5E1358D5"/>
    <w:rsid w:val="5E3311D0"/>
    <w:rsid w:val="5E3FEC27"/>
    <w:rsid w:val="5E436947"/>
    <w:rsid w:val="5E5CE77E"/>
    <w:rsid w:val="5E5D6E1D"/>
    <w:rsid w:val="5E6C3504"/>
    <w:rsid w:val="5E734F09"/>
    <w:rsid w:val="5E7AE749"/>
    <w:rsid w:val="5E7D74BF"/>
    <w:rsid w:val="5E87CAFE"/>
    <w:rsid w:val="5EAF683A"/>
    <w:rsid w:val="5ED167B4"/>
    <w:rsid w:val="5EDD9B78"/>
    <w:rsid w:val="5EF7101F"/>
    <w:rsid w:val="5EFE551B"/>
    <w:rsid w:val="5EFF2422"/>
    <w:rsid w:val="5F1F018B"/>
    <w:rsid w:val="5F1F61E7"/>
    <w:rsid w:val="5F2E794F"/>
    <w:rsid w:val="5F4B3479"/>
    <w:rsid w:val="5F4B4EC7"/>
    <w:rsid w:val="5F4E49B7"/>
    <w:rsid w:val="5F671FB6"/>
    <w:rsid w:val="5F7F8424"/>
    <w:rsid w:val="5F857B8E"/>
    <w:rsid w:val="5F9342A8"/>
    <w:rsid w:val="5F9A9842"/>
    <w:rsid w:val="5F9D6D44"/>
    <w:rsid w:val="5FBE5F8C"/>
    <w:rsid w:val="5FC3E0C2"/>
    <w:rsid w:val="5FD20570"/>
    <w:rsid w:val="5FD39F6E"/>
    <w:rsid w:val="5FE25E48"/>
    <w:rsid w:val="5FE54A4A"/>
    <w:rsid w:val="5FE70EFC"/>
    <w:rsid w:val="5FEA01E9"/>
    <w:rsid w:val="5FEF5AE3"/>
    <w:rsid w:val="5FEF9CDF"/>
    <w:rsid w:val="5FF98158"/>
    <w:rsid w:val="5FFE5E75"/>
    <w:rsid w:val="5FFEDF8A"/>
    <w:rsid w:val="5FFF095F"/>
    <w:rsid w:val="5FFF9503"/>
    <w:rsid w:val="5FFFB3F9"/>
    <w:rsid w:val="60010C0C"/>
    <w:rsid w:val="600449FA"/>
    <w:rsid w:val="60641CD3"/>
    <w:rsid w:val="609B5E12"/>
    <w:rsid w:val="60B42F40"/>
    <w:rsid w:val="60CC028A"/>
    <w:rsid w:val="60F656FF"/>
    <w:rsid w:val="60FF240D"/>
    <w:rsid w:val="61030768"/>
    <w:rsid w:val="610606BB"/>
    <w:rsid w:val="61175E6E"/>
    <w:rsid w:val="61335B85"/>
    <w:rsid w:val="615C785F"/>
    <w:rsid w:val="615F17FF"/>
    <w:rsid w:val="61734BA9"/>
    <w:rsid w:val="61850089"/>
    <w:rsid w:val="61DC301F"/>
    <w:rsid w:val="61DC6C34"/>
    <w:rsid w:val="61F44573"/>
    <w:rsid w:val="61F51A5F"/>
    <w:rsid w:val="62140F93"/>
    <w:rsid w:val="621F43E9"/>
    <w:rsid w:val="62311B55"/>
    <w:rsid w:val="623A1223"/>
    <w:rsid w:val="62413F15"/>
    <w:rsid w:val="62442A0C"/>
    <w:rsid w:val="624502F4"/>
    <w:rsid w:val="62466788"/>
    <w:rsid w:val="62471074"/>
    <w:rsid w:val="627273E6"/>
    <w:rsid w:val="629833BF"/>
    <w:rsid w:val="62E505AE"/>
    <w:rsid w:val="62F87FB3"/>
    <w:rsid w:val="62FC6C1E"/>
    <w:rsid w:val="62FD472A"/>
    <w:rsid w:val="631448DA"/>
    <w:rsid w:val="63294F0A"/>
    <w:rsid w:val="63343CD5"/>
    <w:rsid w:val="6344600B"/>
    <w:rsid w:val="63525F52"/>
    <w:rsid w:val="636C18B0"/>
    <w:rsid w:val="638B7F88"/>
    <w:rsid w:val="63971320"/>
    <w:rsid w:val="63B7BAFE"/>
    <w:rsid w:val="63D93361"/>
    <w:rsid w:val="63F7ED2C"/>
    <w:rsid w:val="6417329C"/>
    <w:rsid w:val="641E6213"/>
    <w:rsid w:val="64475C36"/>
    <w:rsid w:val="64567BEE"/>
    <w:rsid w:val="64607054"/>
    <w:rsid w:val="647C3D75"/>
    <w:rsid w:val="64870E25"/>
    <w:rsid w:val="64947F4B"/>
    <w:rsid w:val="64A01811"/>
    <w:rsid w:val="64D92F75"/>
    <w:rsid w:val="650049A6"/>
    <w:rsid w:val="65005F44"/>
    <w:rsid w:val="650A1380"/>
    <w:rsid w:val="651F4D8E"/>
    <w:rsid w:val="653B778C"/>
    <w:rsid w:val="654B3E73"/>
    <w:rsid w:val="6551749A"/>
    <w:rsid w:val="65567E1B"/>
    <w:rsid w:val="656B612C"/>
    <w:rsid w:val="657F6A92"/>
    <w:rsid w:val="657FA36C"/>
    <w:rsid w:val="65894FAB"/>
    <w:rsid w:val="65AA12F0"/>
    <w:rsid w:val="65B31D5C"/>
    <w:rsid w:val="65DDFDD6"/>
    <w:rsid w:val="65E816C2"/>
    <w:rsid w:val="65EC4433"/>
    <w:rsid w:val="65ED47D1"/>
    <w:rsid w:val="65F12C91"/>
    <w:rsid w:val="65FF9DC4"/>
    <w:rsid w:val="66655079"/>
    <w:rsid w:val="667A2E1B"/>
    <w:rsid w:val="668A09CB"/>
    <w:rsid w:val="668D16CF"/>
    <w:rsid w:val="668D2028"/>
    <w:rsid w:val="668E41E0"/>
    <w:rsid w:val="669F0140"/>
    <w:rsid w:val="66A63D1B"/>
    <w:rsid w:val="66C051B1"/>
    <w:rsid w:val="66C7577B"/>
    <w:rsid w:val="66D76900"/>
    <w:rsid w:val="66EA092B"/>
    <w:rsid w:val="67010561"/>
    <w:rsid w:val="670422A5"/>
    <w:rsid w:val="670A38BA"/>
    <w:rsid w:val="67441712"/>
    <w:rsid w:val="676FCD6E"/>
    <w:rsid w:val="6773E8F3"/>
    <w:rsid w:val="678436AC"/>
    <w:rsid w:val="67AE693B"/>
    <w:rsid w:val="67C473FE"/>
    <w:rsid w:val="67FF98FD"/>
    <w:rsid w:val="6805233D"/>
    <w:rsid w:val="6812492A"/>
    <w:rsid w:val="6814614D"/>
    <w:rsid w:val="682A6756"/>
    <w:rsid w:val="6855610D"/>
    <w:rsid w:val="687F1027"/>
    <w:rsid w:val="68A92568"/>
    <w:rsid w:val="68AB2B0E"/>
    <w:rsid w:val="68CD0CA0"/>
    <w:rsid w:val="68D658E1"/>
    <w:rsid w:val="68FD817F"/>
    <w:rsid w:val="69004F52"/>
    <w:rsid w:val="6917406C"/>
    <w:rsid w:val="691A3CCE"/>
    <w:rsid w:val="694D0DFC"/>
    <w:rsid w:val="69667EC4"/>
    <w:rsid w:val="69713C44"/>
    <w:rsid w:val="69757C67"/>
    <w:rsid w:val="69782D5D"/>
    <w:rsid w:val="698C2294"/>
    <w:rsid w:val="69FC6AC2"/>
    <w:rsid w:val="6A0E7DD9"/>
    <w:rsid w:val="6A297A3F"/>
    <w:rsid w:val="6A2D7D21"/>
    <w:rsid w:val="6A786CAE"/>
    <w:rsid w:val="6A883927"/>
    <w:rsid w:val="6ABE08EB"/>
    <w:rsid w:val="6AC5539F"/>
    <w:rsid w:val="6ACB609A"/>
    <w:rsid w:val="6AF9611F"/>
    <w:rsid w:val="6AFB1985"/>
    <w:rsid w:val="6B171DE0"/>
    <w:rsid w:val="6B292E9C"/>
    <w:rsid w:val="6B5307C5"/>
    <w:rsid w:val="6B5E4D9F"/>
    <w:rsid w:val="6B711B5F"/>
    <w:rsid w:val="6B7E88ED"/>
    <w:rsid w:val="6B923E7E"/>
    <w:rsid w:val="6BB5B7CA"/>
    <w:rsid w:val="6BBDF7C3"/>
    <w:rsid w:val="6BE40822"/>
    <w:rsid w:val="6BF568E6"/>
    <w:rsid w:val="6BFFAB65"/>
    <w:rsid w:val="6C0858B3"/>
    <w:rsid w:val="6C330CB8"/>
    <w:rsid w:val="6C3FAB14"/>
    <w:rsid w:val="6C4C227F"/>
    <w:rsid w:val="6C504884"/>
    <w:rsid w:val="6C6B4119"/>
    <w:rsid w:val="6C711CE5"/>
    <w:rsid w:val="6C8934D3"/>
    <w:rsid w:val="6CC42172"/>
    <w:rsid w:val="6CCD46CB"/>
    <w:rsid w:val="6CE614D6"/>
    <w:rsid w:val="6D140FEE"/>
    <w:rsid w:val="6D297178"/>
    <w:rsid w:val="6D535C01"/>
    <w:rsid w:val="6D910891"/>
    <w:rsid w:val="6D985DE1"/>
    <w:rsid w:val="6D9D07BB"/>
    <w:rsid w:val="6D9E2FAE"/>
    <w:rsid w:val="6DE035C6"/>
    <w:rsid w:val="6DED2A65"/>
    <w:rsid w:val="6DF1621C"/>
    <w:rsid w:val="6DF66475"/>
    <w:rsid w:val="6DF7A619"/>
    <w:rsid w:val="6DFBB71B"/>
    <w:rsid w:val="6E2A4841"/>
    <w:rsid w:val="6E5A26E7"/>
    <w:rsid w:val="6E5F273D"/>
    <w:rsid w:val="6E7C1D75"/>
    <w:rsid w:val="6EB917AD"/>
    <w:rsid w:val="6ECD4683"/>
    <w:rsid w:val="6EE9778A"/>
    <w:rsid w:val="6EE9D17F"/>
    <w:rsid w:val="6F070DFD"/>
    <w:rsid w:val="6F106CF5"/>
    <w:rsid w:val="6F2D0972"/>
    <w:rsid w:val="6F3E2CFE"/>
    <w:rsid w:val="6F597AA1"/>
    <w:rsid w:val="6F6D1ACE"/>
    <w:rsid w:val="6F720780"/>
    <w:rsid w:val="6F881507"/>
    <w:rsid w:val="6F885CC3"/>
    <w:rsid w:val="6F8B3406"/>
    <w:rsid w:val="6F8B7EA3"/>
    <w:rsid w:val="6F8B96A6"/>
    <w:rsid w:val="6F8D71F0"/>
    <w:rsid w:val="6F9DE25C"/>
    <w:rsid w:val="6FB72105"/>
    <w:rsid w:val="6FBAD781"/>
    <w:rsid w:val="6FBB4203"/>
    <w:rsid w:val="6FBBE756"/>
    <w:rsid w:val="6FBF37F7"/>
    <w:rsid w:val="6FBF4864"/>
    <w:rsid w:val="6FD1161C"/>
    <w:rsid w:val="6FD79E4B"/>
    <w:rsid w:val="6FD902CD"/>
    <w:rsid w:val="6FDE6714"/>
    <w:rsid w:val="6FDE8880"/>
    <w:rsid w:val="6FDFA1C0"/>
    <w:rsid w:val="6FDFCCB1"/>
    <w:rsid w:val="6FE25D77"/>
    <w:rsid w:val="6FEB0267"/>
    <w:rsid w:val="6FEE4ACD"/>
    <w:rsid w:val="6FEF501A"/>
    <w:rsid w:val="6FEFC91D"/>
    <w:rsid w:val="6FF5DF61"/>
    <w:rsid w:val="6FFE06DC"/>
    <w:rsid w:val="6FFE510F"/>
    <w:rsid w:val="6FFF03F3"/>
    <w:rsid w:val="6FFF2E5A"/>
    <w:rsid w:val="6FFF61EB"/>
    <w:rsid w:val="6FFF93D2"/>
    <w:rsid w:val="701E26CF"/>
    <w:rsid w:val="702C48A1"/>
    <w:rsid w:val="70381498"/>
    <w:rsid w:val="709E1CFB"/>
    <w:rsid w:val="70A94143"/>
    <w:rsid w:val="70F353BF"/>
    <w:rsid w:val="70F4568C"/>
    <w:rsid w:val="71267D14"/>
    <w:rsid w:val="71495B9C"/>
    <w:rsid w:val="71655A4E"/>
    <w:rsid w:val="716C2879"/>
    <w:rsid w:val="717B6A90"/>
    <w:rsid w:val="718E152E"/>
    <w:rsid w:val="71BDE798"/>
    <w:rsid w:val="71C52A01"/>
    <w:rsid w:val="71D27ECE"/>
    <w:rsid w:val="71D40D4C"/>
    <w:rsid w:val="71F25676"/>
    <w:rsid w:val="72117BE8"/>
    <w:rsid w:val="7212757B"/>
    <w:rsid w:val="72440ACF"/>
    <w:rsid w:val="724800A1"/>
    <w:rsid w:val="72541E8D"/>
    <w:rsid w:val="725D0290"/>
    <w:rsid w:val="727F2361"/>
    <w:rsid w:val="72803F7F"/>
    <w:rsid w:val="72A13D86"/>
    <w:rsid w:val="72AB777F"/>
    <w:rsid w:val="72C139C6"/>
    <w:rsid w:val="72D15D46"/>
    <w:rsid w:val="72D27981"/>
    <w:rsid w:val="72D86BD3"/>
    <w:rsid w:val="72E132CF"/>
    <w:rsid w:val="72E9ACF4"/>
    <w:rsid w:val="73104B4D"/>
    <w:rsid w:val="731138EB"/>
    <w:rsid w:val="731E1C41"/>
    <w:rsid w:val="73375A36"/>
    <w:rsid w:val="7344320D"/>
    <w:rsid w:val="734D525A"/>
    <w:rsid w:val="73577500"/>
    <w:rsid w:val="735F1F95"/>
    <w:rsid w:val="73738CA2"/>
    <w:rsid w:val="73770529"/>
    <w:rsid w:val="738D38A8"/>
    <w:rsid w:val="73A11255"/>
    <w:rsid w:val="73AF381F"/>
    <w:rsid w:val="73BA0F2F"/>
    <w:rsid w:val="73C44DF0"/>
    <w:rsid w:val="73C47F1D"/>
    <w:rsid w:val="73CC612C"/>
    <w:rsid w:val="73E8A99E"/>
    <w:rsid w:val="73F7B2E3"/>
    <w:rsid w:val="743F5758"/>
    <w:rsid w:val="745A113A"/>
    <w:rsid w:val="745E571D"/>
    <w:rsid w:val="746F5193"/>
    <w:rsid w:val="74704AA1"/>
    <w:rsid w:val="747E61FB"/>
    <w:rsid w:val="74827CA3"/>
    <w:rsid w:val="7483407E"/>
    <w:rsid w:val="749A6A33"/>
    <w:rsid w:val="74A4534E"/>
    <w:rsid w:val="74B82BA7"/>
    <w:rsid w:val="74BB0398"/>
    <w:rsid w:val="74BD1F6B"/>
    <w:rsid w:val="74CB1EDB"/>
    <w:rsid w:val="74F51705"/>
    <w:rsid w:val="751229A3"/>
    <w:rsid w:val="75260595"/>
    <w:rsid w:val="753164B5"/>
    <w:rsid w:val="753530F5"/>
    <w:rsid w:val="753C5F35"/>
    <w:rsid w:val="75607568"/>
    <w:rsid w:val="757C1E26"/>
    <w:rsid w:val="758B2BA7"/>
    <w:rsid w:val="75907680"/>
    <w:rsid w:val="75A121CD"/>
    <w:rsid w:val="75BA021E"/>
    <w:rsid w:val="75F145C2"/>
    <w:rsid w:val="75F419BD"/>
    <w:rsid w:val="75FF0C10"/>
    <w:rsid w:val="75FF7CB1"/>
    <w:rsid w:val="761C12FD"/>
    <w:rsid w:val="761E4C8C"/>
    <w:rsid w:val="76483133"/>
    <w:rsid w:val="765B74CF"/>
    <w:rsid w:val="7666685A"/>
    <w:rsid w:val="769E221E"/>
    <w:rsid w:val="769F4550"/>
    <w:rsid w:val="76BEDC27"/>
    <w:rsid w:val="76C024E2"/>
    <w:rsid w:val="76D46C00"/>
    <w:rsid w:val="76DB5A4E"/>
    <w:rsid w:val="76E82FD5"/>
    <w:rsid w:val="76ECDCB8"/>
    <w:rsid w:val="76FF7C98"/>
    <w:rsid w:val="7709140C"/>
    <w:rsid w:val="772ECBE3"/>
    <w:rsid w:val="773B8689"/>
    <w:rsid w:val="774B75E6"/>
    <w:rsid w:val="775BC2E3"/>
    <w:rsid w:val="775D138B"/>
    <w:rsid w:val="77632FEC"/>
    <w:rsid w:val="77674B55"/>
    <w:rsid w:val="776763C9"/>
    <w:rsid w:val="776E5142"/>
    <w:rsid w:val="776F86A9"/>
    <w:rsid w:val="7777A7F0"/>
    <w:rsid w:val="779A2714"/>
    <w:rsid w:val="77A02B27"/>
    <w:rsid w:val="77A6B0EC"/>
    <w:rsid w:val="77B9B0C1"/>
    <w:rsid w:val="77D56EFF"/>
    <w:rsid w:val="77D5F5D1"/>
    <w:rsid w:val="77D7E4D5"/>
    <w:rsid w:val="77E617D9"/>
    <w:rsid w:val="77E7A51A"/>
    <w:rsid w:val="77EF4FCE"/>
    <w:rsid w:val="77EFB7DB"/>
    <w:rsid w:val="77EFD598"/>
    <w:rsid w:val="77F71ABD"/>
    <w:rsid w:val="77F71C38"/>
    <w:rsid w:val="77FD261C"/>
    <w:rsid w:val="77FF2132"/>
    <w:rsid w:val="77FFA601"/>
    <w:rsid w:val="78186E47"/>
    <w:rsid w:val="78253E41"/>
    <w:rsid w:val="782A3DBC"/>
    <w:rsid w:val="7853184B"/>
    <w:rsid w:val="78570929"/>
    <w:rsid w:val="785A4D59"/>
    <w:rsid w:val="78634E00"/>
    <w:rsid w:val="787E2531"/>
    <w:rsid w:val="788E0664"/>
    <w:rsid w:val="78916E6C"/>
    <w:rsid w:val="78B611AB"/>
    <w:rsid w:val="78C806AA"/>
    <w:rsid w:val="78D01A6F"/>
    <w:rsid w:val="78E94A21"/>
    <w:rsid w:val="78F581DA"/>
    <w:rsid w:val="78FE7584"/>
    <w:rsid w:val="78FFD7C2"/>
    <w:rsid w:val="79084F07"/>
    <w:rsid w:val="790C526F"/>
    <w:rsid w:val="79183C14"/>
    <w:rsid w:val="791D6122"/>
    <w:rsid w:val="793FE45D"/>
    <w:rsid w:val="795F77E2"/>
    <w:rsid w:val="796F3023"/>
    <w:rsid w:val="79802C49"/>
    <w:rsid w:val="798F1AF1"/>
    <w:rsid w:val="79910FC0"/>
    <w:rsid w:val="79A17CF4"/>
    <w:rsid w:val="79ACD51A"/>
    <w:rsid w:val="79B127B9"/>
    <w:rsid w:val="79BF71B9"/>
    <w:rsid w:val="79C01DAA"/>
    <w:rsid w:val="79D96C01"/>
    <w:rsid w:val="79E415BB"/>
    <w:rsid w:val="79ED5230"/>
    <w:rsid w:val="79F6A24D"/>
    <w:rsid w:val="79F6EACB"/>
    <w:rsid w:val="79FD51F1"/>
    <w:rsid w:val="7A1669D2"/>
    <w:rsid w:val="7A1B0853"/>
    <w:rsid w:val="7A2A5BBD"/>
    <w:rsid w:val="7A32426B"/>
    <w:rsid w:val="7A8157E9"/>
    <w:rsid w:val="7A99501E"/>
    <w:rsid w:val="7AA86C83"/>
    <w:rsid w:val="7AB91427"/>
    <w:rsid w:val="7AB9B43B"/>
    <w:rsid w:val="7ABC5759"/>
    <w:rsid w:val="7AC21F7B"/>
    <w:rsid w:val="7AD026D3"/>
    <w:rsid w:val="7AD39BC2"/>
    <w:rsid w:val="7AD81BC9"/>
    <w:rsid w:val="7ADF999D"/>
    <w:rsid w:val="7ADFDF91"/>
    <w:rsid w:val="7AEB31F6"/>
    <w:rsid w:val="7AED10D1"/>
    <w:rsid w:val="7AEE2BF2"/>
    <w:rsid w:val="7AEF0FF3"/>
    <w:rsid w:val="7AFB7C1C"/>
    <w:rsid w:val="7B013240"/>
    <w:rsid w:val="7B0348BD"/>
    <w:rsid w:val="7B052E72"/>
    <w:rsid w:val="7B0666BC"/>
    <w:rsid w:val="7B120D62"/>
    <w:rsid w:val="7B1B34C7"/>
    <w:rsid w:val="7B77435F"/>
    <w:rsid w:val="7B9C6D7F"/>
    <w:rsid w:val="7BBFA3D3"/>
    <w:rsid w:val="7BCE2CB0"/>
    <w:rsid w:val="7BD81D81"/>
    <w:rsid w:val="7BDF0A19"/>
    <w:rsid w:val="7BF4E965"/>
    <w:rsid w:val="7BF521E9"/>
    <w:rsid w:val="7BF62FAC"/>
    <w:rsid w:val="7BFA3546"/>
    <w:rsid w:val="7BFBCF00"/>
    <w:rsid w:val="7BFEE41C"/>
    <w:rsid w:val="7BFF1C18"/>
    <w:rsid w:val="7C0242FF"/>
    <w:rsid w:val="7C09509A"/>
    <w:rsid w:val="7C0A3201"/>
    <w:rsid w:val="7C114E83"/>
    <w:rsid w:val="7C12710A"/>
    <w:rsid w:val="7C251548"/>
    <w:rsid w:val="7C2FBC68"/>
    <w:rsid w:val="7C53250F"/>
    <w:rsid w:val="7C7FDA07"/>
    <w:rsid w:val="7C84240C"/>
    <w:rsid w:val="7CBB6362"/>
    <w:rsid w:val="7CDC31AB"/>
    <w:rsid w:val="7CDED15C"/>
    <w:rsid w:val="7CEAB132"/>
    <w:rsid w:val="7CED9261"/>
    <w:rsid w:val="7CF624BE"/>
    <w:rsid w:val="7CFBB880"/>
    <w:rsid w:val="7CFF3847"/>
    <w:rsid w:val="7CFF6500"/>
    <w:rsid w:val="7D185CF8"/>
    <w:rsid w:val="7D20704E"/>
    <w:rsid w:val="7D221505"/>
    <w:rsid w:val="7D230AD2"/>
    <w:rsid w:val="7D24527D"/>
    <w:rsid w:val="7D3D3464"/>
    <w:rsid w:val="7D605B8A"/>
    <w:rsid w:val="7D6FCE77"/>
    <w:rsid w:val="7D7F7B67"/>
    <w:rsid w:val="7D83520C"/>
    <w:rsid w:val="7D893462"/>
    <w:rsid w:val="7D995730"/>
    <w:rsid w:val="7D9C4987"/>
    <w:rsid w:val="7DA47908"/>
    <w:rsid w:val="7DAA3FF0"/>
    <w:rsid w:val="7DAB14FB"/>
    <w:rsid w:val="7DB70C3B"/>
    <w:rsid w:val="7DC2062F"/>
    <w:rsid w:val="7DC93C6B"/>
    <w:rsid w:val="7DD12FF3"/>
    <w:rsid w:val="7DD32800"/>
    <w:rsid w:val="7DD86068"/>
    <w:rsid w:val="7DDF11A4"/>
    <w:rsid w:val="7DE7680A"/>
    <w:rsid w:val="7DEF3E29"/>
    <w:rsid w:val="7DF15996"/>
    <w:rsid w:val="7DF719A7"/>
    <w:rsid w:val="7DFD5AF9"/>
    <w:rsid w:val="7DFD5D74"/>
    <w:rsid w:val="7DFF1F99"/>
    <w:rsid w:val="7E14799E"/>
    <w:rsid w:val="7E1A042F"/>
    <w:rsid w:val="7E21356B"/>
    <w:rsid w:val="7E2D1F10"/>
    <w:rsid w:val="7E3E2F52"/>
    <w:rsid w:val="7E3E5306"/>
    <w:rsid w:val="7E3E6784"/>
    <w:rsid w:val="7E4E2723"/>
    <w:rsid w:val="7E5C27F5"/>
    <w:rsid w:val="7E655B4E"/>
    <w:rsid w:val="7E6817D6"/>
    <w:rsid w:val="7E7BDF82"/>
    <w:rsid w:val="7EA72A07"/>
    <w:rsid w:val="7EAD0735"/>
    <w:rsid w:val="7EB73E4E"/>
    <w:rsid w:val="7EBC6EE8"/>
    <w:rsid w:val="7EBF0C47"/>
    <w:rsid w:val="7EBF3D01"/>
    <w:rsid w:val="7ED097AB"/>
    <w:rsid w:val="7ED237A2"/>
    <w:rsid w:val="7EDF62C3"/>
    <w:rsid w:val="7EE6DD14"/>
    <w:rsid w:val="7EE87B37"/>
    <w:rsid w:val="7EEA4CC4"/>
    <w:rsid w:val="7EEB9FC8"/>
    <w:rsid w:val="7EEDE1C5"/>
    <w:rsid w:val="7EF46ED2"/>
    <w:rsid w:val="7EFB655B"/>
    <w:rsid w:val="7EFBE221"/>
    <w:rsid w:val="7EFDC041"/>
    <w:rsid w:val="7EFF872B"/>
    <w:rsid w:val="7EFFA73A"/>
    <w:rsid w:val="7EFFDD1A"/>
    <w:rsid w:val="7F144E7E"/>
    <w:rsid w:val="7F170BB5"/>
    <w:rsid w:val="7F2B01C4"/>
    <w:rsid w:val="7F2BEF08"/>
    <w:rsid w:val="7F2F2562"/>
    <w:rsid w:val="7F435763"/>
    <w:rsid w:val="7F585F8F"/>
    <w:rsid w:val="7F587460"/>
    <w:rsid w:val="7F5DABB9"/>
    <w:rsid w:val="7F5E3367"/>
    <w:rsid w:val="7F5F3D40"/>
    <w:rsid w:val="7F60371C"/>
    <w:rsid w:val="7F738C85"/>
    <w:rsid w:val="7F752B5D"/>
    <w:rsid w:val="7F75710D"/>
    <w:rsid w:val="7F79D4F9"/>
    <w:rsid w:val="7F7B72FB"/>
    <w:rsid w:val="7F7F85A2"/>
    <w:rsid w:val="7F8738A2"/>
    <w:rsid w:val="7F88F726"/>
    <w:rsid w:val="7F93112B"/>
    <w:rsid w:val="7F936070"/>
    <w:rsid w:val="7F9784F3"/>
    <w:rsid w:val="7F9B651A"/>
    <w:rsid w:val="7F9D08DC"/>
    <w:rsid w:val="7F9FC179"/>
    <w:rsid w:val="7FA5CF7E"/>
    <w:rsid w:val="7FAF3472"/>
    <w:rsid w:val="7FB359B9"/>
    <w:rsid w:val="7FB473C1"/>
    <w:rsid w:val="7FB68DF0"/>
    <w:rsid w:val="7FB72E75"/>
    <w:rsid w:val="7FBBE0B5"/>
    <w:rsid w:val="7FBBF7C9"/>
    <w:rsid w:val="7FBD5079"/>
    <w:rsid w:val="7FBE7C21"/>
    <w:rsid w:val="7FBEA57D"/>
    <w:rsid w:val="7FBED686"/>
    <w:rsid w:val="7FBF7622"/>
    <w:rsid w:val="7FC27694"/>
    <w:rsid w:val="7FC718A4"/>
    <w:rsid w:val="7FCC5758"/>
    <w:rsid w:val="7FCD90FC"/>
    <w:rsid w:val="7FCDECF9"/>
    <w:rsid w:val="7FD5D55E"/>
    <w:rsid w:val="7FD60385"/>
    <w:rsid w:val="7FD61763"/>
    <w:rsid w:val="7FD6513B"/>
    <w:rsid w:val="7FD750AF"/>
    <w:rsid w:val="7FDB19D4"/>
    <w:rsid w:val="7FDFAC55"/>
    <w:rsid w:val="7FDFC8D1"/>
    <w:rsid w:val="7FDFFBEF"/>
    <w:rsid w:val="7FE527D9"/>
    <w:rsid w:val="7FE5FBF6"/>
    <w:rsid w:val="7FE63408"/>
    <w:rsid w:val="7FE721C8"/>
    <w:rsid w:val="7FE96A4C"/>
    <w:rsid w:val="7FF4AA78"/>
    <w:rsid w:val="7FF7D7FE"/>
    <w:rsid w:val="7FF7F0EA"/>
    <w:rsid w:val="7FFA82DD"/>
    <w:rsid w:val="7FFB88D5"/>
    <w:rsid w:val="7FFCB26E"/>
    <w:rsid w:val="7FFD7BDA"/>
    <w:rsid w:val="7FFD9FAE"/>
    <w:rsid w:val="7FFDCAA0"/>
    <w:rsid w:val="7FFE17F4"/>
    <w:rsid w:val="7FFE3606"/>
    <w:rsid w:val="7FFEC91C"/>
    <w:rsid w:val="7FFF3358"/>
    <w:rsid w:val="7FFF3A25"/>
    <w:rsid w:val="7FFF3D63"/>
    <w:rsid w:val="7FFFB6B3"/>
    <w:rsid w:val="7FFFEFAD"/>
    <w:rsid w:val="816EBC1C"/>
    <w:rsid w:val="837F97CB"/>
    <w:rsid w:val="83F5447D"/>
    <w:rsid w:val="86CD2215"/>
    <w:rsid w:val="87FB9589"/>
    <w:rsid w:val="88CFD224"/>
    <w:rsid w:val="8B6EF2C9"/>
    <w:rsid w:val="8E25A407"/>
    <w:rsid w:val="8FFD836B"/>
    <w:rsid w:val="8FFEDE49"/>
    <w:rsid w:val="93DF620B"/>
    <w:rsid w:val="977B5D60"/>
    <w:rsid w:val="9AFFE6CA"/>
    <w:rsid w:val="9DBAE05B"/>
    <w:rsid w:val="9DC5630E"/>
    <w:rsid w:val="9DFBA0C7"/>
    <w:rsid w:val="9FBF6A38"/>
    <w:rsid w:val="9FE70ACE"/>
    <w:rsid w:val="9FEDD1BB"/>
    <w:rsid w:val="9FEFA16A"/>
    <w:rsid w:val="9FFFA905"/>
    <w:rsid w:val="A53C30EB"/>
    <w:rsid w:val="A6FEF828"/>
    <w:rsid w:val="A73F20FC"/>
    <w:rsid w:val="A7766C62"/>
    <w:rsid w:val="A7799AEC"/>
    <w:rsid w:val="A8BB7E51"/>
    <w:rsid w:val="A9FFA305"/>
    <w:rsid w:val="AAF67BF0"/>
    <w:rsid w:val="ABE7C24A"/>
    <w:rsid w:val="ACB5D895"/>
    <w:rsid w:val="ACF9F370"/>
    <w:rsid w:val="ACFF783F"/>
    <w:rsid w:val="AD9BF6B7"/>
    <w:rsid w:val="ADBC833D"/>
    <w:rsid w:val="ADDEBFB5"/>
    <w:rsid w:val="ADED50AF"/>
    <w:rsid w:val="AEBBA222"/>
    <w:rsid w:val="AF1BD836"/>
    <w:rsid w:val="AF4F9167"/>
    <w:rsid w:val="AFD74478"/>
    <w:rsid w:val="AFDF1879"/>
    <w:rsid w:val="AFF541E1"/>
    <w:rsid w:val="AFFB27DA"/>
    <w:rsid w:val="AFFB492E"/>
    <w:rsid w:val="AFFF4360"/>
    <w:rsid w:val="AFFFE991"/>
    <w:rsid w:val="B3E7BB23"/>
    <w:rsid w:val="B3FE8A31"/>
    <w:rsid w:val="B57DA2F2"/>
    <w:rsid w:val="B59DF472"/>
    <w:rsid w:val="B5CF5AEA"/>
    <w:rsid w:val="B6CBE650"/>
    <w:rsid w:val="B73EDACE"/>
    <w:rsid w:val="B741577F"/>
    <w:rsid w:val="B75BD154"/>
    <w:rsid w:val="B795DFF4"/>
    <w:rsid w:val="B7AF81C4"/>
    <w:rsid w:val="B7BB3BD0"/>
    <w:rsid w:val="B7BFE1CE"/>
    <w:rsid w:val="B7EBD113"/>
    <w:rsid w:val="B7F702D0"/>
    <w:rsid w:val="B7FD2566"/>
    <w:rsid w:val="B8BFDFE0"/>
    <w:rsid w:val="BAFD8C46"/>
    <w:rsid w:val="BAFF846B"/>
    <w:rsid w:val="BB73FC1C"/>
    <w:rsid w:val="BB853C36"/>
    <w:rsid w:val="BB9FABF3"/>
    <w:rsid w:val="BBB6559D"/>
    <w:rsid w:val="BBDDDE6D"/>
    <w:rsid w:val="BBDE1958"/>
    <w:rsid w:val="BBDFB0CF"/>
    <w:rsid w:val="BBEF43C5"/>
    <w:rsid w:val="BBFF9DD6"/>
    <w:rsid w:val="BCF75D7A"/>
    <w:rsid w:val="BCF94F3D"/>
    <w:rsid w:val="BCFD27F0"/>
    <w:rsid w:val="BD1F9D00"/>
    <w:rsid w:val="BD63426D"/>
    <w:rsid w:val="BDB72374"/>
    <w:rsid w:val="BDD8EF78"/>
    <w:rsid w:val="BDDE61E0"/>
    <w:rsid w:val="BDF9D208"/>
    <w:rsid w:val="BDFB769D"/>
    <w:rsid w:val="BDFE8884"/>
    <w:rsid w:val="BE0CF771"/>
    <w:rsid w:val="BE57F877"/>
    <w:rsid w:val="BE725299"/>
    <w:rsid w:val="BEA76596"/>
    <w:rsid w:val="BEBAE066"/>
    <w:rsid w:val="BEF555C8"/>
    <w:rsid w:val="BEF5AB2A"/>
    <w:rsid w:val="BEFD1E7C"/>
    <w:rsid w:val="BEFF2A67"/>
    <w:rsid w:val="BEFFCC8B"/>
    <w:rsid w:val="BF1E064A"/>
    <w:rsid w:val="BF3FFF29"/>
    <w:rsid w:val="BF576EAD"/>
    <w:rsid w:val="BF7847CC"/>
    <w:rsid w:val="BF7F5FDD"/>
    <w:rsid w:val="BFCFF3F6"/>
    <w:rsid w:val="BFE32BE4"/>
    <w:rsid w:val="BFEFC667"/>
    <w:rsid w:val="BFF20B29"/>
    <w:rsid w:val="BFF75D72"/>
    <w:rsid w:val="C3BF964B"/>
    <w:rsid w:val="C3F70DC4"/>
    <w:rsid w:val="C3FF5894"/>
    <w:rsid w:val="C7EF4A44"/>
    <w:rsid w:val="C7F3FFBD"/>
    <w:rsid w:val="C9FEA068"/>
    <w:rsid w:val="CA9B6EC0"/>
    <w:rsid w:val="CD7B6869"/>
    <w:rsid w:val="CDAE4EDC"/>
    <w:rsid w:val="CDFA6FEE"/>
    <w:rsid w:val="CE9D661C"/>
    <w:rsid w:val="CF5FA584"/>
    <w:rsid w:val="CFD8F0A8"/>
    <w:rsid w:val="CFEB32C9"/>
    <w:rsid w:val="CFEF5CA0"/>
    <w:rsid w:val="CFF77463"/>
    <w:rsid w:val="CFFED6A4"/>
    <w:rsid w:val="D1FB24DB"/>
    <w:rsid w:val="D3DFF23D"/>
    <w:rsid w:val="D3E74C57"/>
    <w:rsid w:val="D5FDA11C"/>
    <w:rsid w:val="D67F3638"/>
    <w:rsid w:val="D6BC272F"/>
    <w:rsid w:val="D6DB2A2E"/>
    <w:rsid w:val="D6DE46BD"/>
    <w:rsid w:val="D6F4F5AD"/>
    <w:rsid w:val="D7B36D24"/>
    <w:rsid w:val="D7DE25B1"/>
    <w:rsid w:val="D7DEC7EE"/>
    <w:rsid w:val="D7ED0036"/>
    <w:rsid w:val="D867D162"/>
    <w:rsid w:val="D89AAA74"/>
    <w:rsid w:val="D8DFC712"/>
    <w:rsid w:val="D9FDAF04"/>
    <w:rsid w:val="DB57BBF7"/>
    <w:rsid w:val="DBDB58AA"/>
    <w:rsid w:val="DBDF717D"/>
    <w:rsid w:val="DBEFE8A6"/>
    <w:rsid w:val="DBF796C1"/>
    <w:rsid w:val="DBFB4022"/>
    <w:rsid w:val="DBFF55DA"/>
    <w:rsid w:val="DBFF7C59"/>
    <w:rsid w:val="DC6ACC76"/>
    <w:rsid w:val="DD6EB9CB"/>
    <w:rsid w:val="DD77DBFC"/>
    <w:rsid w:val="DDDD3AAA"/>
    <w:rsid w:val="DDFF9BBD"/>
    <w:rsid w:val="DE5B1729"/>
    <w:rsid w:val="DEBDE491"/>
    <w:rsid w:val="DECFE504"/>
    <w:rsid w:val="DEFFF88B"/>
    <w:rsid w:val="DF6EEF67"/>
    <w:rsid w:val="DF6F673E"/>
    <w:rsid w:val="DF7644E7"/>
    <w:rsid w:val="DF7F6559"/>
    <w:rsid w:val="DFBB277E"/>
    <w:rsid w:val="DFBCD0BC"/>
    <w:rsid w:val="DFBD1572"/>
    <w:rsid w:val="DFC99911"/>
    <w:rsid w:val="DFCB6B9B"/>
    <w:rsid w:val="DFCFE673"/>
    <w:rsid w:val="DFD9EBF9"/>
    <w:rsid w:val="DFEFFB4A"/>
    <w:rsid w:val="DFF72C0C"/>
    <w:rsid w:val="DFF762AC"/>
    <w:rsid w:val="DFFD56EB"/>
    <w:rsid w:val="DFFDC1EC"/>
    <w:rsid w:val="DFFE4E81"/>
    <w:rsid w:val="DFFE94C0"/>
    <w:rsid w:val="DFFFF3E6"/>
    <w:rsid w:val="E05F114F"/>
    <w:rsid w:val="E374C507"/>
    <w:rsid w:val="E3D35396"/>
    <w:rsid w:val="E3FB990F"/>
    <w:rsid w:val="E47F08F1"/>
    <w:rsid w:val="E55F3C44"/>
    <w:rsid w:val="E5F3F10D"/>
    <w:rsid w:val="E676C28A"/>
    <w:rsid w:val="E6D76A9D"/>
    <w:rsid w:val="E7172CE5"/>
    <w:rsid w:val="E79D488D"/>
    <w:rsid w:val="E7E73954"/>
    <w:rsid w:val="E7E74F06"/>
    <w:rsid w:val="E7F58531"/>
    <w:rsid w:val="E7F73512"/>
    <w:rsid w:val="E7F76B7D"/>
    <w:rsid w:val="E7FD669B"/>
    <w:rsid w:val="EB5EC710"/>
    <w:rsid w:val="EB776932"/>
    <w:rsid w:val="EB7E363E"/>
    <w:rsid w:val="EB8FCC53"/>
    <w:rsid w:val="EB9D279D"/>
    <w:rsid w:val="EBF6F7EC"/>
    <w:rsid w:val="EBFBACF3"/>
    <w:rsid w:val="EBFEF502"/>
    <w:rsid w:val="EC7FEDDE"/>
    <w:rsid w:val="ECF7A08F"/>
    <w:rsid w:val="ECFC42F7"/>
    <w:rsid w:val="EDDD4315"/>
    <w:rsid w:val="EDEBB741"/>
    <w:rsid w:val="EDF3AE4B"/>
    <w:rsid w:val="EDFF4E1B"/>
    <w:rsid w:val="EE6F7CE4"/>
    <w:rsid w:val="EEBFAC09"/>
    <w:rsid w:val="EEEF2470"/>
    <w:rsid w:val="EEF46A14"/>
    <w:rsid w:val="EEFF3481"/>
    <w:rsid w:val="EF5F849E"/>
    <w:rsid w:val="EF7722C6"/>
    <w:rsid w:val="EF7F3D9A"/>
    <w:rsid w:val="EFAEB203"/>
    <w:rsid w:val="EFB760A1"/>
    <w:rsid w:val="EFDB1127"/>
    <w:rsid w:val="EFFF2E6D"/>
    <w:rsid w:val="EFFF5CA2"/>
    <w:rsid w:val="EFFF84F9"/>
    <w:rsid w:val="EFFFFF24"/>
    <w:rsid w:val="F050DC21"/>
    <w:rsid w:val="F13B68F8"/>
    <w:rsid w:val="F1BFC573"/>
    <w:rsid w:val="F1DF48E0"/>
    <w:rsid w:val="F1F91381"/>
    <w:rsid w:val="F2F5F649"/>
    <w:rsid w:val="F3570537"/>
    <w:rsid w:val="F37F139F"/>
    <w:rsid w:val="F3A663D3"/>
    <w:rsid w:val="F3DA0698"/>
    <w:rsid w:val="F3DFA1DA"/>
    <w:rsid w:val="F3ED6A9D"/>
    <w:rsid w:val="F4F52638"/>
    <w:rsid w:val="F557A752"/>
    <w:rsid w:val="F5BF9B4B"/>
    <w:rsid w:val="F5D2239A"/>
    <w:rsid w:val="F5EF1F14"/>
    <w:rsid w:val="F5F7E76E"/>
    <w:rsid w:val="F5FE629B"/>
    <w:rsid w:val="F5FF03DC"/>
    <w:rsid w:val="F642D576"/>
    <w:rsid w:val="F659801D"/>
    <w:rsid w:val="F66B4D4B"/>
    <w:rsid w:val="F67F17BD"/>
    <w:rsid w:val="F6FD3E54"/>
    <w:rsid w:val="F6FE5E72"/>
    <w:rsid w:val="F72BCE6F"/>
    <w:rsid w:val="F73DCAC5"/>
    <w:rsid w:val="F7975AF9"/>
    <w:rsid w:val="F7B43459"/>
    <w:rsid w:val="F7C64531"/>
    <w:rsid w:val="F7C9181A"/>
    <w:rsid w:val="F7CF5C85"/>
    <w:rsid w:val="F7D1D8AE"/>
    <w:rsid w:val="F7D72DFF"/>
    <w:rsid w:val="F7DD07E7"/>
    <w:rsid w:val="F7E79063"/>
    <w:rsid w:val="F7EE2517"/>
    <w:rsid w:val="F7F01B85"/>
    <w:rsid w:val="F7F80EB2"/>
    <w:rsid w:val="F7FFBC90"/>
    <w:rsid w:val="F7FFF4A2"/>
    <w:rsid w:val="F83F780C"/>
    <w:rsid w:val="F8F3220E"/>
    <w:rsid w:val="F8FFF9CE"/>
    <w:rsid w:val="F957E1D3"/>
    <w:rsid w:val="F97D2818"/>
    <w:rsid w:val="F97EAE2A"/>
    <w:rsid w:val="F9EB50D9"/>
    <w:rsid w:val="F9EB57D5"/>
    <w:rsid w:val="F9EF8D71"/>
    <w:rsid w:val="F9F58104"/>
    <w:rsid w:val="F9FE0830"/>
    <w:rsid w:val="FA8BB60B"/>
    <w:rsid w:val="FAD9053D"/>
    <w:rsid w:val="FADF3728"/>
    <w:rsid w:val="FAE931A2"/>
    <w:rsid w:val="FB2B8857"/>
    <w:rsid w:val="FB4F3BE6"/>
    <w:rsid w:val="FB50D532"/>
    <w:rsid w:val="FB5FD576"/>
    <w:rsid w:val="FB6FE636"/>
    <w:rsid w:val="FB7B0F75"/>
    <w:rsid w:val="FB7F1D6E"/>
    <w:rsid w:val="FB7F3DD8"/>
    <w:rsid w:val="FB7F5F49"/>
    <w:rsid w:val="FB8567F8"/>
    <w:rsid w:val="FBA540A2"/>
    <w:rsid w:val="FBBB0F51"/>
    <w:rsid w:val="FBCF75FC"/>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25D02E"/>
    <w:rsid w:val="FD34CB00"/>
    <w:rsid w:val="FD5DFAC8"/>
    <w:rsid w:val="FD634801"/>
    <w:rsid w:val="FD6C295E"/>
    <w:rsid w:val="FDBA724F"/>
    <w:rsid w:val="FDBD3B6A"/>
    <w:rsid w:val="FDCB99B1"/>
    <w:rsid w:val="FDCD5D28"/>
    <w:rsid w:val="FDD3043D"/>
    <w:rsid w:val="FDDF0627"/>
    <w:rsid w:val="FDDFE1C4"/>
    <w:rsid w:val="FDEE4C52"/>
    <w:rsid w:val="FDF7163C"/>
    <w:rsid w:val="FDF74B6C"/>
    <w:rsid w:val="FDFE0859"/>
    <w:rsid w:val="FDFFA2B6"/>
    <w:rsid w:val="FE5F9864"/>
    <w:rsid w:val="FE7B064A"/>
    <w:rsid w:val="FE7DB371"/>
    <w:rsid w:val="FE9F6C5C"/>
    <w:rsid w:val="FEBE6F0E"/>
    <w:rsid w:val="FEC3A0A4"/>
    <w:rsid w:val="FEDA5853"/>
    <w:rsid w:val="FEDD66A5"/>
    <w:rsid w:val="FEED5B06"/>
    <w:rsid w:val="FEFC5FA5"/>
    <w:rsid w:val="FEFFC887"/>
    <w:rsid w:val="FEFFD83B"/>
    <w:rsid w:val="FF1E567A"/>
    <w:rsid w:val="FF332E34"/>
    <w:rsid w:val="FF33360F"/>
    <w:rsid w:val="FF3B9D7C"/>
    <w:rsid w:val="FF5B8C35"/>
    <w:rsid w:val="FF61EA7E"/>
    <w:rsid w:val="FF6F113B"/>
    <w:rsid w:val="FF6F39E4"/>
    <w:rsid w:val="FF6FDD80"/>
    <w:rsid w:val="FF773AD7"/>
    <w:rsid w:val="FF7C6EF1"/>
    <w:rsid w:val="FF7EF9FD"/>
    <w:rsid w:val="FF7F4235"/>
    <w:rsid w:val="FF7FF368"/>
    <w:rsid w:val="FF8FE574"/>
    <w:rsid w:val="FF9D6D8A"/>
    <w:rsid w:val="FF9D93E8"/>
    <w:rsid w:val="FF9DD64C"/>
    <w:rsid w:val="FF9F8BBA"/>
    <w:rsid w:val="FFAF68BC"/>
    <w:rsid w:val="FFAFC8C1"/>
    <w:rsid w:val="FFB6154E"/>
    <w:rsid w:val="FFB705E0"/>
    <w:rsid w:val="FFB7E3A6"/>
    <w:rsid w:val="FFB96F4A"/>
    <w:rsid w:val="FFBB6E63"/>
    <w:rsid w:val="FFBB6F5E"/>
    <w:rsid w:val="FFBBF514"/>
    <w:rsid w:val="FFBD8CC1"/>
    <w:rsid w:val="FFBE4660"/>
    <w:rsid w:val="FFBF1CC6"/>
    <w:rsid w:val="FFD73CBE"/>
    <w:rsid w:val="FFDB1C60"/>
    <w:rsid w:val="FFDF2FA9"/>
    <w:rsid w:val="FFDF5D51"/>
    <w:rsid w:val="FFDFB0DB"/>
    <w:rsid w:val="FFE53FE5"/>
    <w:rsid w:val="FFE71332"/>
    <w:rsid w:val="FFE9EDBA"/>
    <w:rsid w:val="FFECE2EB"/>
    <w:rsid w:val="FFF21735"/>
    <w:rsid w:val="FFF3E6C2"/>
    <w:rsid w:val="FFF59DDE"/>
    <w:rsid w:val="FFF73694"/>
    <w:rsid w:val="FFF949AB"/>
    <w:rsid w:val="FFF9CBFE"/>
    <w:rsid w:val="FFFA1C26"/>
    <w:rsid w:val="FFFB7F35"/>
    <w:rsid w:val="FFFB883C"/>
    <w:rsid w:val="FFFBB334"/>
    <w:rsid w:val="FFFBCA5A"/>
    <w:rsid w:val="FFFC5B1C"/>
    <w:rsid w:val="FFFD2284"/>
    <w:rsid w:val="FFFD2E77"/>
    <w:rsid w:val="FFFD667C"/>
    <w:rsid w:val="FFFD8E87"/>
    <w:rsid w:val="FFFF37E6"/>
    <w:rsid w:val="FFFF7A67"/>
    <w:rsid w:val="FFFF8101"/>
    <w:rsid w:val="FFFF9587"/>
    <w:rsid w:val="FFFFA09B"/>
    <w:rsid w:val="FFFFA402"/>
    <w:rsid w:val="FFFFEA16"/>
    <w:rsid w:val="FFFFEE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2">
    <w:name w:val="heading 1"/>
    <w:basedOn w:val="1"/>
    <w:next w:val="1"/>
    <w:link w:val="68"/>
    <w:qFormat/>
    <w:uiPriority w:val="0"/>
    <w:pPr>
      <w:keepNext/>
      <w:keepLines/>
      <w:spacing w:before="340" w:after="330" w:line="578" w:lineRule="auto"/>
      <w:outlineLvl w:val="0"/>
    </w:pPr>
    <w:rPr>
      <w:rFonts w:hint="default" w:cs="Times New Roman"/>
      <w:b/>
      <w:bCs/>
      <w:kern w:val="44"/>
      <w:sz w:val="44"/>
      <w:szCs w:val="44"/>
    </w:rPr>
  </w:style>
  <w:style w:type="paragraph" w:styleId="3">
    <w:name w:val="heading 2"/>
    <w:basedOn w:val="1"/>
    <w:next w:val="1"/>
    <w:link w:val="69"/>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70"/>
    <w:qFormat/>
    <w:uiPriority w:val="0"/>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1"/>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2"/>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3"/>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4"/>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5"/>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76"/>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2">
    <w:name w:val="Default Paragraph Font"/>
    <w:unhideWhenUsed/>
    <w:qFormat/>
    <w:uiPriority w:val="1"/>
  </w:style>
  <w:style w:type="table" w:default="1" w:styleId="50">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table of authorities"/>
    <w:basedOn w:val="1"/>
    <w:next w:val="1"/>
    <w:qFormat/>
    <w:uiPriority w:val="0"/>
    <w:pPr>
      <w:ind w:left="420" w:leftChars="200"/>
    </w:pPr>
  </w:style>
  <w:style w:type="paragraph" w:styleId="13">
    <w:name w:val="Normal Indent"/>
    <w:basedOn w:val="1"/>
    <w:link w:val="7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4">
    <w:name w:val="annotation text"/>
    <w:basedOn w:val="1"/>
    <w:link w:val="78"/>
    <w:unhideWhenUsed/>
    <w:qFormat/>
    <w:uiPriority w:val="0"/>
    <w:pPr>
      <w:jc w:val="left"/>
    </w:pPr>
    <w:rPr>
      <w:rFonts w:hint="default" w:cs="Times New Roman"/>
      <w:kern w:val="0"/>
      <w:sz w:val="20"/>
    </w:rPr>
  </w:style>
  <w:style w:type="paragraph" w:styleId="15">
    <w:name w:val="Body Text 3"/>
    <w:basedOn w:val="1"/>
    <w:link w:val="79"/>
    <w:qFormat/>
    <w:uiPriority w:val="0"/>
    <w:pPr>
      <w:widowControl w:val="0"/>
      <w:spacing w:after="120"/>
    </w:pPr>
    <w:rPr>
      <w:rFonts w:hint="default" w:ascii="Times New Roman" w:hAnsi="Times New Roman" w:eastAsia="宋体" w:cs="Times New Roman"/>
      <w:color w:val="auto"/>
      <w:sz w:val="16"/>
      <w:szCs w:val="16"/>
    </w:rPr>
  </w:style>
  <w:style w:type="paragraph" w:styleId="16">
    <w:name w:val="Body Text"/>
    <w:basedOn w:val="1"/>
    <w:next w:val="1"/>
    <w:link w:val="80"/>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7">
    <w:name w:val="Body Text Indent"/>
    <w:basedOn w:val="1"/>
    <w:next w:val="1"/>
    <w:link w:val="81"/>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8">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19">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0">
    <w:name w:val="index 4"/>
    <w:basedOn w:val="1"/>
    <w:next w:val="1"/>
    <w:qFormat/>
    <w:uiPriority w:val="0"/>
    <w:pPr>
      <w:ind w:left="560" w:leftChars="200"/>
    </w:pPr>
    <w:rPr>
      <w:sz w:val="28"/>
    </w:rPr>
  </w:style>
  <w:style w:type="paragraph" w:styleId="21">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2">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3">
    <w:name w:val="Plain Text"/>
    <w:basedOn w:val="1"/>
    <w:link w:val="82"/>
    <w:qFormat/>
    <w:uiPriority w:val="0"/>
    <w:pPr>
      <w:widowControl w:val="0"/>
    </w:pPr>
    <w:rPr>
      <w:rFonts w:hint="default" w:ascii="宋体" w:hAnsi="Courier New" w:eastAsia="宋体" w:cs="Times New Roman"/>
      <w:color w:val="auto"/>
      <w:kern w:val="0"/>
      <w:sz w:val="20"/>
      <w:szCs w:val="20"/>
    </w:rPr>
  </w:style>
  <w:style w:type="paragraph" w:styleId="24">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5">
    <w:name w:val="Date"/>
    <w:basedOn w:val="1"/>
    <w:next w:val="1"/>
    <w:link w:val="83"/>
    <w:qFormat/>
    <w:uiPriority w:val="99"/>
    <w:pPr>
      <w:widowControl w:val="0"/>
      <w:ind w:left="100" w:leftChars="2500"/>
    </w:pPr>
    <w:rPr>
      <w:rFonts w:hint="default" w:ascii="仿宋_GB2312" w:hAnsi="宋体" w:eastAsia="仿宋_GB2312" w:cs="Times New Roman"/>
      <w:sz w:val="24"/>
      <w:szCs w:val="24"/>
    </w:rPr>
  </w:style>
  <w:style w:type="paragraph" w:styleId="26">
    <w:name w:val="Body Text Indent 2"/>
    <w:basedOn w:val="1"/>
    <w:link w:val="84"/>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7">
    <w:name w:val="Balloon Text"/>
    <w:basedOn w:val="1"/>
    <w:link w:val="85"/>
    <w:unhideWhenUsed/>
    <w:qFormat/>
    <w:uiPriority w:val="0"/>
    <w:rPr>
      <w:rFonts w:hint="default" w:cs="Times New Roman"/>
      <w:kern w:val="0"/>
      <w:sz w:val="18"/>
      <w:szCs w:val="18"/>
    </w:rPr>
  </w:style>
  <w:style w:type="paragraph" w:styleId="28">
    <w:name w:val="footer"/>
    <w:basedOn w:val="1"/>
    <w:link w:val="86"/>
    <w:qFormat/>
    <w:uiPriority w:val="0"/>
    <w:pPr>
      <w:tabs>
        <w:tab w:val="center" w:pos="4153"/>
        <w:tab w:val="right" w:pos="8306"/>
      </w:tabs>
    </w:pPr>
    <w:rPr>
      <w:rFonts w:hint="default" w:ascii="宋体" w:hAnsi="宋体" w:eastAsia="宋体" w:cs="Times New Roman"/>
      <w:kern w:val="0"/>
      <w:sz w:val="18"/>
      <w:szCs w:val="18"/>
    </w:rPr>
  </w:style>
  <w:style w:type="paragraph" w:styleId="29">
    <w:name w:val="envelope return"/>
    <w:basedOn w:val="1"/>
    <w:unhideWhenUsed/>
    <w:qFormat/>
    <w:uiPriority w:val="99"/>
    <w:pPr>
      <w:snapToGrid w:val="0"/>
    </w:pPr>
    <w:rPr>
      <w:rFonts w:ascii="Arial" w:hAnsi="Arial"/>
    </w:rPr>
  </w:style>
  <w:style w:type="paragraph" w:styleId="30">
    <w:name w:val="header"/>
    <w:basedOn w:val="1"/>
    <w:link w:val="87"/>
    <w:unhideWhenUsed/>
    <w:qFormat/>
    <w:uiPriority w:val="0"/>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4">
    <w:name w:val="footnote text"/>
    <w:basedOn w:val="1"/>
    <w:link w:val="88"/>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5">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6">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7">
    <w:name w:val="Body Text Indent 3"/>
    <w:basedOn w:val="1"/>
    <w:link w:val="89"/>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8">
    <w:name w:val="table of figures"/>
    <w:basedOn w:val="1"/>
    <w:next w:val="1"/>
    <w:qFormat/>
    <w:uiPriority w:val="0"/>
    <w:pPr>
      <w:ind w:left="200" w:leftChars="200" w:hanging="200" w:hangingChars="200"/>
    </w:pPr>
    <w:rPr>
      <w:rFonts w:ascii="Times New Roman" w:hAnsi="Times New Roman"/>
    </w:rPr>
  </w:style>
  <w:style w:type="paragraph" w:styleId="39">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0">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1">
    <w:name w:val="Body Text 2"/>
    <w:basedOn w:val="1"/>
    <w:link w:val="90"/>
    <w:qFormat/>
    <w:uiPriority w:val="0"/>
    <w:pPr>
      <w:widowControl w:val="0"/>
      <w:spacing w:after="120" w:line="480" w:lineRule="auto"/>
    </w:pPr>
    <w:rPr>
      <w:rFonts w:hint="default" w:ascii="Times New Roman" w:hAnsi="Times New Roman" w:eastAsia="宋体" w:cs="Times New Roman"/>
      <w:color w:val="auto"/>
      <w:szCs w:val="24"/>
    </w:rPr>
  </w:style>
  <w:style w:type="paragraph" w:styleId="42">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3">
    <w:name w:val="Message Header"/>
    <w:basedOn w:val="1"/>
    <w:link w:val="9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4">
    <w:name w:val="Normal (Web)"/>
    <w:basedOn w:val="1"/>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5">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6">
    <w:name w:val="Title"/>
    <w:link w:val="92"/>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7">
    <w:name w:val="annotation subject"/>
    <w:basedOn w:val="14"/>
    <w:next w:val="14"/>
    <w:link w:val="93"/>
    <w:qFormat/>
    <w:uiPriority w:val="0"/>
    <w:pPr>
      <w:widowControl w:val="0"/>
    </w:pPr>
    <w:rPr>
      <w:rFonts w:ascii="Times New Roman" w:hAnsi="Times New Roman" w:eastAsia="宋体"/>
      <w:b/>
      <w:bCs/>
      <w:color w:val="auto"/>
      <w:kern w:val="2"/>
      <w:sz w:val="21"/>
      <w:szCs w:val="24"/>
    </w:rPr>
  </w:style>
  <w:style w:type="paragraph" w:styleId="48">
    <w:name w:val="Body Text First Indent"/>
    <w:basedOn w:val="16"/>
    <w:next w:val="49"/>
    <w:link w:val="94"/>
    <w:qFormat/>
    <w:uiPriority w:val="0"/>
    <w:pPr>
      <w:spacing w:before="0" w:after="120" w:line="240" w:lineRule="auto"/>
      <w:ind w:firstLine="420"/>
    </w:pPr>
    <w:rPr>
      <w:rFonts w:ascii="Times New Roman" w:hAnsi="Times New Roman" w:eastAsia="楷体_GB2312"/>
      <w:sz w:val="32"/>
    </w:rPr>
  </w:style>
  <w:style w:type="paragraph" w:styleId="49">
    <w:name w:val="Body Text First Indent 2"/>
    <w:basedOn w:val="17"/>
    <w:next w:val="1"/>
    <w:link w:val="95"/>
    <w:unhideWhenUsed/>
    <w:qFormat/>
    <w:uiPriority w:val="99"/>
    <w:pPr>
      <w:spacing w:after="120" w:line="240" w:lineRule="auto"/>
      <w:ind w:left="420" w:leftChars="200" w:firstLine="420" w:firstLineChars="200"/>
    </w:pPr>
    <w:rPr>
      <w:rFonts w:ascii="Cambria" w:hAnsi="Cambria"/>
      <w:sz w:val="21"/>
    </w:rPr>
  </w:style>
  <w:style w:type="table" w:styleId="51">
    <w:name w:val="Table Grid"/>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qFormat/>
    <w:uiPriority w:val="0"/>
  </w:style>
  <w:style w:type="character" w:styleId="55">
    <w:name w:val="FollowedHyperlink"/>
    <w:qFormat/>
    <w:uiPriority w:val="0"/>
    <w:rPr>
      <w:color w:val="333333"/>
      <w:sz w:val="18"/>
      <w:szCs w:val="18"/>
      <w:u w:val="none"/>
    </w:rPr>
  </w:style>
  <w:style w:type="character" w:styleId="56">
    <w:name w:val="Emphasis"/>
    <w:qFormat/>
    <w:uiPriority w:val="20"/>
    <w:rPr>
      <w:b/>
      <w:bCs/>
    </w:rPr>
  </w:style>
  <w:style w:type="character" w:styleId="57">
    <w:name w:val="HTML Definition"/>
    <w:unhideWhenUsed/>
    <w:qFormat/>
    <w:uiPriority w:val="99"/>
  </w:style>
  <w:style w:type="character" w:styleId="58">
    <w:name w:val="HTML Typewriter"/>
    <w:unhideWhenUsed/>
    <w:qFormat/>
    <w:uiPriority w:val="99"/>
    <w:rPr>
      <w:rFonts w:hint="default" w:ascii="monospace" w:hAnsi="monospace" w:eastAsia="monospace" w:cs="monospace"/>
      <w:sz w:val="20"/>
    </w:rPr>
  </w:style>
  <w:style w:type="character" w:styleId="59">
    <w:name w:val="HTML Acronym"/>
    <w:basedOn w:val="52"/>
    <w:unhideWhenUsed/>
    <w:qFormat/>
    <w:uiPriority w:val="99"/>
    <w:rPr>
      <w:color w:val="D6D6D6"/>
    </w:rPr>
  </w:style>
  <w:style w:type="character" w:styleId="60">
    <w:name w:val="HTML Variable"/>
    <w:unhideWhenUsed/>
    <w:qFormat/>
    <w:uiPriority w:val="99"/>
  </w:style>
  <w:style w:type="character" w:styleId="61">
    <w:name w:val="Hyperlink"/>
    <w:qFormat/>
    <w:uiPriority w:val="99"/>
    <w:rPr>
      <w:u w:val="single"/>
    </w:rPr>
  </w:style>
  <w:style w:type="character" w:styleId="62">
    <w:name w:val="HTML Code"/>
    <w:unhideWhenUsed/>
    <w:qFormat/>
    <w:uiPriority w:val="99"/>
    <w:rPr>
      <w:rFonts w:hint="default" w:ascii="monospace" w:hAnsi="monospace" w:eastAsia="monospace" w:cs="monospace"/>
      <w:sz w:val="20"/>
    </w:rPr>
  </w:style>
  <w:style w:type="character" w:styleId="63">
    <w:name w:val="annotation reference"/>
    <w:unhideWhenUsed/>
    <w:qFormat/>
    <w:uiPriority w:val="0"/>
    <w:rPr>
      <w:sz w:val="21"/>
      <w:szCs w:val="21"/>
    </w:rPr>
  </w:style>
  <w:style w:type="character" w:styleId="64">
    <w:name w:val="HTML Cite"/>
    <w:unhideWhenUsed/>
    <w:qFormat/>
    <w:uiPriority w:val="99"/>
  </w:style>
  <w:style w:type="character" w:styleId="65">
    <w:name w:val="footnote reference"/>
    <w:qFormat/>
    <w:uiPriority w:val="0"/>
    <w:rPr>
      <w:vertAlign w:val="superscript"/>
    </w:rPr>
  </w:style>
  <w:style w:type="character" w:styleId="66">
    <w:name w:val="HTML Keyboard"/>
    <w:unhideWhenUsed/>
    <w:qFormat/>
    <w:uiPriority w:val="99"/>
    <w:rPr>
      <w:rFonts w:ascii="monospace" w:hAnsi="monospace" w:eastAsia="monospace" w:cs="monospace"/>
      <w:sz w:val="20"/>
    </w:rPr>
  </w:style>
  <w:style w:type="character" w:styleId="67">
    <w:name w:val="HTML Sample"/>
    <w:unhideWhenUsed/>
    <w:qFormat/>
    <w:uiPriority w:val="99"/>
    <w:rPr>
      <w:rFonts w:hint="default" w:ascii="monospace" w:hAnsi="monospace" w:eastAsia="monospace" w:cs="monospace"/>
    </w:rPr>
  </w:style>
  <w:style w:type="character" w:customStyle="1" w:styleId="68">
    <w:name w:val="标题 1 字符"/>
    <w:link w:val="2"/>
    <w:qFormat/>
    <w:uiPriority w:val="0"/>
    <w:rPr>
      <w:rFonts w:ascii="Arial Unicode MS" w:hAnsi="Arial Unicode MS" w:eastAsia="Arial Unicode MS"/>
      <w:b/>
      <w:bCs/>
      <w:color w:val="000000"/>
      <w:kern w:val="44"/>
      <w:sz w:val="44"/>
      <w:szCs w:val="44"/>
      <w:lang w:val="zh-TW" w:eastAsia="zh-TW"/>
    </w:rPr>
  </w:style>
  <w:style w:type="character" w:customStyle="1" w:styleId="69">
    <w:name w:val="标题 2 字符"/>
    <w:link w:val="3"/>
    <w:qFormat/>
    <w:uiPriority w:val="0"/>
    <w:rPr>
      <w:rFonts w:ascii="Cambria" w:hAnsi="Cambria"/>
      <w:b/>
      <w:bCs/>
      <w:color w:val="000000"/>
      <w:sz w:val="32"/>
      <w:szCs w:val="32"/>
      <w:lang w:val="zh-TW" w:eastAsia="zh-TW"/>
    </w:rPr>
  </w:style>
  <w:style w:type="character" w:customStyle="1" w:styleId="70">
    <w:name w:val="标题 3 字符"/>
    <w:link w:val="4"/>
    <w:qFormat/>
    <w:uiPriority w:val="0"/>
    <w:rPr>
      <w:rFonts w:ascii="Arial Unicode MS" w:hAnsi="Arial Unicode MS" w:eastAsia="Arial Unicode MS"/>
      <w:b/>
      <w:bCs/>
      <w:color w:val="000000"/>
      <w:sz w:val="32"/>
      <w:szCs w:val="32"/>
      <w:lang w:val="zh-TW" w:eastAsia="zh-TW"/>
    </w:rPr>
  </w:style>
  <w:style w:type="character" w:customStyle="1" w:styleId="71">
    <w:name w:val="标题 4 字符"/>
    <w:link w:val="5"/>
    <w:qFormat/>
    <w:uiPriority w:val="0"/>
    <w:rPr>
      <w:rFonts w:ascii="Arial" w:hAnsi="Arial" w:eastAsia="黑体"/>
      <w:b/>
      <w:kern w:val="2"/>
      <w:sz w:val="28"/>
      <w:szCs w:val="24"/>
      <w:lang w:val="zh-TW" w:eastAsia="zh-TW"/>
    </w:rPr>
  </w:style>
  <w:style w:type="character" w:customStyle="1" w:styleId="72">
    <w:name w:val="标题 5 字符"/>
    <w:link w:val="6"/>
    <w:qFormat/>
    <w:uiPriority w:val="0"/>
    <w:rPr>
      <w:rFonts w:ascii="仿宋_GB2312" w:eastAsia="仿宋_GB2312"/>
      <w:b/>
      <w:kern w:val="2"/>
      <w:sz w:val="28"/>
      <w:szCs w:val="32"/>
      <w:lang w:val="zh-TW" w:eastAsia="zh-TW"/>
    </w:rPr>
  </w:style>
  <w:style w:type="character" w:customStyle="1" w:styleId="73">
    <w:name w:val="标题 6 字符"/>
    <w:link w:val="7"/>
    <w:qFormat/>
    <w:uiPriority w:val="0"/>
    <w:rPr>
      <w:rFonts w:ascii="Arial" w:hAnsi="Arial" w:eastAsia="黑体"/>
      <w:b/>
      <w:kern w:val="2"/>
      <w:sz w:val="24"/>
      <w:szCs w:val="32"/>
    </w:rPr>
  </w:style>
  <w:style w:type="character" w:customStyle="1" w:styleId="74">
    <w:name w:val="标题 7 字符"/>
    <w:link w:val="8"/>
    <w:qFormat/>
    <w:uiPriority w:val="0"/>
    <w:rPr>
      <w:rFonts w:ascii="仿宋_GB2312" w:hAnsi="Times New Roman" w:eastAsia="仿宋_GB2312"/>
      <w:b/>
      <w:kern w:val="2"/>
      <w:sz w:val="24"/>
      <w:szCs w:val="32"/>
    </w:rPr>
  </w:style>
  <w:style w:type="character" w:customStyle="1" w:styleId="75">
    <w:name w:val="标题 8 字符"/>
    <w:link w:val="9"/>
    <w:qFormat/>
    <w:uiPriority w:val="0"/>
    <w:rPr>
      <w:rFonts w:ascii="Arial" w:hAnsi="Arial" w:eastAsia="黑体"/>
      <w:kern w:val="2"/>
      <w:sz w:val="24"/>
      <w:szCs w:val="32"/>
    </w:rPr>
  </w:style>
  <w:style w:type="character" w:customStyle="1" w:styleId="76">
    <w:name w:val="标题 9 字符"/>
    <w:link w:val="10"/>
    <w:qFormat/>
    <w:uiPriority w:val="0"/>
    <w:rPr>
      <w:rFonts w:ascii="Arial" w:hAnsi="Arial" w:eastAsia="黑体"/>
      <w:kern w:val="2"/>
      <w:sz w:val="21"/>
      <w:szCs w:val="32"/>
    </w:rPr>
  </w:style>
  <w:style w:type="character" w:customStyle="1" w:styleId="77">
    <w:name w:val="正文缩进 字符"/>
    <w:link w:val="13"/>
    <w:qFormat/>
    <w:uiPriority w:val="0"/>
    <w:rPr>
      <w:rFonts w:ascii="宋体"/>
      <w:sz w:val="24"/>
    </w:rPr>
  </w:style>
  <w:style w:type="character" w:customStyle="1" w:styleId="78">
    <w:name w:val="批注文字 字符"/>
    <w:link w:val="14"/>
    <w:qFormat/>
    <w:uiPriority w:val="0"/>
    <w:rPr>
      <w:rFonts w:ascii="Arial Unicode MS" w:hAnsi="Arial Unicode MS" w:eastAsia="Arial Unicode MS" w:cs="Arial Unicode MS"/>
      <w:color w:val="000000"/>
      <w:szCs w:val="21"/>
      <w:lang w:val="zh-TW" w:eastAsia="zh-TW"/>
    </w:rPr>
  </w:style>
  <w:style w:type="character" w:customStyle="1" w:styleId="79">
    <w:name w:val="正文文本 3 字符"/>
    <w:link w:val="15"/>
    <w:qFormat/>
    <w:uiPriority w:val="0"/>
    <w:rPr>
      <w:kern w:val="2"/>
      <w:sz w:val="16"/>
      <w:szCs w:val="16"/>
    </w:rPr>
  </w:style>
  <w:style w:type="character" w:customStyle="1" w:styleId="80">
    <w:name w:val="正文文本 字符1"/>
    <w:link w:val="16"/>
    <w:qFormat/>
    <w:uiPriority w:val="0"/>
    <w:rPr>
      <w:rFonts w:ascii="宋体" w:hAnsi="宋体"/>
      <w:kern w:val="2"/>
      <w:sz w:val="24"/>
      <w:szCs w:val="24"/>
    </w:rPr>
  </w:style>
  <w:style w:type="character" w:customStyle="1" w:styleId="81">
    <w:name w:val="正文文本缩进 字符"/>
    <w:link w:val="17"/>
    <w:qFormat/>
    <w:uiPriority w:val="0"/>
    <w:rPr>
      <w:kern w:val="2"/>
      <w:sz w:val="24"/>
      <w:szCs w:val="24"/>
    </w:rPr>
  </w:style>
  <w:style w:type="character" w:customStyle="1" w:styleId="82">
    <w:name w:val="纯文本 字符"/>
    <w:link w:val="23"/>
    <w:qFormat/>
    <w:uiPriority w:val="0"/>
    <w:rPr>
      <w:rFonts w:ascii="宋体" w:hAnsi="Courier New"/>
    </w:rPr>
  </w:style>
  <w:style w:type="character" w:customStyle="1" w:styleId="83">
    <w:name w:val="日期 字符"/>
    <w:link w:val="25"/>
    <w:qFormat/>
    <w:uiPriority w:val="99"/>
    <w:rPr>
      <w:rFonts w:ascii="仿宋_GB2312" w:hAnsi="宋体" w:eastAsia="仿宋_GB2312"/>
      <w:color w:val="000000"/>
      <w:kern w:val="2"/>
      <w:sz w:val="24"/>
      <w:szCs w:val="24"/>
    </w:rPr>
  </w:style>
  <w:style w:type="character" w:customStyle="1" w:styleId="84">
    <w:name w:val="正文文本缩进 2 字符"/>
    <w:link w:val="26"/>
    <w:qFormat/>
    <w:uiPriority w:val="0"/>
    <w:rPr>
      <w:rFonts w:ascii="仿宋_GB2312" w:eastAsia="仿宋_GB2312"/>
      <w:kern w:val="2"/>
      <w:sz w:val="24"/>
      <w:szCs w:val="24"/>
    </w:rPr>
  </w:style>
  <w:style w:type="character" w:customStyle="1" w:styleId="85">
    <w:name w:val="批注框文本 字符"/>
    <w:link w:val="27"/>
    <w:qFormat/>
    <w:uiPriority w:val="0"/>
    <w:rPr>
      <w:rFonts w:ascii="Arial Unicode MS" w:hAnsi="Arial Unicode MS" w:eastAsia="Arial Unicode MS" w:cs="Arial Unicode MS"/>
      <w:color w:val="000000"/>
      <w:sz w:val="18"/>
      <w:szCs w:val="18"/>
      <w:lang w:val="zh-TW" w:eastAsia="zh-TW"/>
    </w:rPr>
  </w:style>
  <w:style w:type="character" w:customStyle="1" w:styleId="86">
    <w:name w:val="页脚 字符"/>
    <w:link w:val="28"/>
    <w:qFormat/>
    <w:uiPriority w:val="0"/>
    <w:rPr>
      <w:rFonts w:ascii="宋体" w:hAnsi="宋体" w:eastAsia="宋体" w:cs="宋体"/>
      <w:color w:val="000000"/>
      <w:kern w:val="0"/>
      <w:sz w:val="18"/>
      <w:szCs w:val="18"/>
    </w:rPr>
  </w:style>
  <w:style w:type="character" w:customStyle="1" w:styleId="87">
    <w:name w:val="页眉 字符"/>
    <w:link w:val="30"/>
    <w:qFormat/>
    <w:uiPriority w:val="0"/>
    <w:rPr>
      <w:rFonts w:ascii="Arial Unicode MS" w:hAnsi="Arial Unicode MS" w:eastAsia="Arial Unicode MS" w:cs="Arial Unicode MS"/>
      <w:color w:val="000000"/>
      <w:sz w:val="18"/>
      <w:szCs w:val="18"/>
      <w:lang w:val="zh-TW" w:eastAsia="zh-TW"/>
    </w:rPr>
  </w:style>
  <w:style w:type="character" w:customStyle="1" w:styleId="88">
    <w:name w:val="脚注文本 字符"/>
    <w:link w:val="34"/>
    <w:qFormat/>
    <w:uiPriority w:val="0"/>
    <w:rPr>
      <w:kern w:val="2"/>
      <w:sz w:val="18"/>
      <w:szCs w:val="22"/>
    </w:rPr>
  </w:style>
  <w:style w:type="character" w:customStyle="1" w:styleId="89">
    <w:name w:val="正文文本缩进 3 字符"/>
    <w:link w:val="37"/>
    <w:qFormat/>
    <w:uiPriority w:val="0"/>
    <w:rPr>
      <w:rFonts w:ascii="宋体"/>
      <w:sz w:val="24"/>
    </w:rPr>
  </w:style>
  <w:style w:type="character" w:customStyle="1" w:styleId="90">
    <w:name w:val="正文文本 2 字符"/>
    <w:link w:val="41"/>
    <w:qFormat/>
    <w:uiPriority w:val="0"/>
    <w:rPr>
      <w:kern w:val="2"/>
      <w:sz w:val="21"/>
      <w:szCs w:val="24"/>
    </w:rPr>
  </w:style>
  <w:style w:type="character" w:customStyle="1" w:styleId="91">
    <w:name w:val="信息标题 字符"/>
    <w:link w:val="43"/>
    <w:qFormat/>
    <w:uiPriority w:val="99"/>
    <w:rPr>
      <w:rFonts w:ascii="Cambria" w:hAnsi="Cambria" w:eastAsia="Arial Unicode MS" w:cs="Arial Unicode MS"/>
      <w:color w:val="000000"/>
      <w:kern w:val="2"/>
      <w:sz w:val="24"/>
      <w:szCs w:val="21"/>
      <w:shd w:val="pct20" w:color="auto" w:fill="auto"/>
      <w:lang w:val="zh-TW" w:eastAsia="zh-TW"/>
    </w:rPr>
  </w:style>
  <w:style w:type="character" w:customStyle="1" w:styleId="92">
    <w:name w:val="标题 字符"/>
    <w:link w:val="46"/>
    <w:qFormat/>
    <w:uiPriority w:val="0"/>
    <w:rPr>
      <w:rFonts w:ascii="Arial" w:hAnsi="Arial" w:eastAsia="Arial"/>
      <w:b/>
      <w:bCs/>
      <w:color w:val="000000"/>
      <w:sz w:val="32"/>
      <w:szCs w:val="32"/>
      <w:lang w:bidi="ar-SA"/>
    </w:rPr>
  </w:style>
  <w:style w:type="character" w:customStyle="1" w:styleId="93">
    <w:name w:val="批注主题 字符"/>
    <w:link w:val="47"/>
    <w:qFormat/>
    <w:uiPriority w:val="0"/>
    <w:rPr>
      <w:b/>
      <w:bCs/>
      <w:kern w:val="2"/>
      <w:sz w:val="21"/>
      <w:szCs w:val="24"/>
    </w:rPr>
  </w:style>
  <w:style w:type="character" w:customStyle="1" w:styleId="94">
    <w:name w:val="正文文本首行缩进 字符"/>
    <w:link w:val="48"/>
    <w:qFormat/>
    <w:uiPriority w:val="0"/>
    <w:rPr>
      <w:rFonts w:eastAsia="楷体_GB2312"/>
      <w:kern w:val="2"/>
      <w:sz w:val="32"/>
      <w:szCs w:val="24"/>
    </w:rPr>
  </w:style>
  <w:style w:type="character" w:customStyle="1" w:styleId="95">
    <w:name w:val="正文文本首行缩进 2 字符"/>
    <w:link w:val="49"/>
    <w:qFormat/>
    <w:uiPriority w:val="99"/>
    <w:rPr>
      <w:rFonts w:ascii="Cambria" w:hAnsi="Cambria"/>
      <w:kern w:val="2"/>
      <w:sz w:val="21"/>
      <w:szCs w:val="24"/>
    </w:rPr>
  </w:style>
  <w:style w:type="character" w:customStyle="1" w:styleId="96">
    <w:name w:val="标题 3 字符1"/>
    <w:qFormat/>
    <w:uiPriority w:val="0"/>
    <w:rPr>
      <w:b/>
      <w:sz w:val="32"/>
    </w:rPr>
  </w:style>
  <w:style w:type="paragraph" w:customStyle="1" w:styleId="97">
    <w:name w:val="首行缩进"/>
    <w:basedOn w:val="1"/>
    <w:qFormat/>
    <w:uiPriority w:val="0"/>
    <w:pPr>
      <w:spacing w:line="360" w:lineRule="auto"/>
      <w:ind w:firstLine="480" w:firstLineChars="200"/>
    </w:pPr>
    <w:rPr>
      <w:rFonts w:ascii="宋体" w:hAnsi="宋体" w:cs="宋体"/>
      <w:kern w:val="0"/>
      <w:sz w:val="24"/>
    </w:rPr>
  </w:style>
  <w:style w:type="paragraph" w:customStyle="1" w:styleId="98">
    <w:name w:val="Default"/>
    <w:next w:val="38"/>
    <w:qFormat/>
    <w:uiPriority w:val="0"/>
    <w:pPr>
      <w:widowControl w:val="0"/>
      <w:autoSpaceDE w:val="0"/>
      <w:autoSpaceDN w:val="0"/>
      <w:adjustRightInd w:val="0"/>
      <w:spacing w:after="160" w:line="278" w:lineRule="auto"/>
    </w:pPr>
    <w:rPr>
      <w:rFonts w:ascii="Arial" w:hAnsi="Arial" w:eastAsia="宋体" w:cs="Arial"/>
      <w:color w:val="000000"/>
      <w:sz w:val="24"/>
      <w:szCs w:val="24"/>
      <w:lang w:val="en-US" w:eastAsia="zh-CN" w:bidi="ar-SA"/>
    </w:rPr>
  </w:style>
  <w:style w:type="paragraph" w:customStyle="1" w:styleId="99">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character" w:customStyle="1" w:styleId="100">
    <w:name w:val="*正文 Char"/>
    <w:link w:val="101"/>
    <w:qFormat/>
    <w:uiPriority w:val="0"/>
    <w:rPr>
      <w:rFonts w:ascii="宋体" w:hAnsi="宋体"/>
      <w:sz w:val="22"/>
      <w:szCs w:val="24"/>
    </w:rPr>
  </w:style>
  <w:style w:type="paragraph" w:customStyle="1" w:styleId="101">
    <w:name w:val="*正文"/>
    <w:basedOn w:val="1"/>
    <w:link w:val="100"/>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02">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3">
    <w:name w:val="font51"/>
    <w:qFormat/>
    <w:uiPriority w:val="0"/>
    <w:rPr>
      <w:rFonts w:hint="eastAsia" w:ascii="微软雅黑 Light" w:hAnsi="微软雅黑 Light" w:eastAsia="微软雅黑 Light" w:cs="微软雅黑 Light"/>
      <w:color w:val="FF0000"/>
      <w:sz w:val="20"/>
      <w:szCs w:val="20"/>
      <w:u w:val="none"/>
    </w:rPr>
  </w:style>
  <w:style w:type="character" w:customStyle="1" w:styleId="104">
    <w:name w:val="正文文本缩进 3 Char1"/>
    <w:semiHidden/>
    <w:qFormat/>
    <w:uiPriority w:val="99"/>
    <w:rPr>
      <w:rFonts w:ascii="Times New Roman" w:hAnsi="Times New Roman" w:eastAsia="宋体" w:cs="Times New Roman"/>
      <w:sz w:val="16"/>
      <w:szCs w:val="16"/>
    </w:rPr>
  </w:style>
  <w:style w:type="character" w:customStyle="1" w:styleId="105">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06">
    <w:name w:val="fontstyle21"/>
    <w:qFormat/>
    <w:uiPriority w:val="0"/>
    <w:rPr>
      <w:rFonts w:hint="eastAsia" w:ascii="宋体" w:hAnsi="宋体" w:eastAsia="宋体"/>
      <w:color w:val="000000"/>
      <w:sz w:val="24"/>
      <w:szCs w:val="24"/>
    </w:rPr>
  </w:style>
  <w:style w:type="character" w:customStyle="1" w:styleId="107">
    <w:name w:val="正文文本缩进 2 Char1"/>
    <w:semiHidden/>
    <w:qFormat/>
    <w:uiPriority w:val="99"/>
    <w:rPr>
      <w:rFonts w:ascii="Times New Roman" w:hAnsi="Times New Roman" w:eastAsia="宋体" w:cs="Times New Roman"/>
      <w:szCs w:val="24"/>
    </w:rPr>
  </w:style>
  <w:style w:type="character" w:customStyle="1" w:styleId="108">
    <w:name w:val="批注文字 Char1"/>
    <w:semiHidden/>
    <w:qFormat/>
    <w:uiPriority w:val="99"/>
    <w:rPr>
      <w:kern w:val="2"/>
      <w:sz w:val="21"/>
      <w:szCs w:val="24"/>
    </w:rPr>
  </w:style>
  <w:style w:type="character" w:customStyle="1" w:styleId="109">
    <w:name w:val="wen11"/>
    <w:qFormat/>
    <w:uiPriority w:val="0"/>
    <w:rPr>
      <w:color w:val="000000"/>
      <w:sz w:val="21"/>
      <w:szCs w:val="21"/>
    </w:rPr>
  </w:style>
  <w:style w:type="character" w:customStyle="1" w:styleId="110">
    <w:name w:val="font41"/>
    <w:qFormat/>
    <w:uiPriority w:val="0"/>
    <w:rPr>
      <w:rFonts w:hint="eastAsia" w:ascii="微软雅黑 Light" w:hAnsi="微软雅黑 Light" w:eastAsia="微软雅黑 Light" w:cs="微软雅黑 Light"/>
      <w:color w:val="FF0000"/>
      <w:sz w:val="20"/>
      <w:szCs w:val="20"/>
      <w:u w:val="none"/>
    </w:rPr>
  </w:style>
  <w:style w:type="character" w:customStyle="1" w:styleId="111">
    <w:name w:val="标题 Char2"/>
    <w:qFormat/>
    <w:uiPriority w:val="10"/>
    <w:rPr>
      <w:rFonts w:ascii="Cambria" w:hAnsi="Cambria" w:cs="Times New Roman"/>
      <w:b/>
      <w:bCs/>
      <w:kern w:val="2"/>
      <w:sz w:val="32"/>
      <w:szCs w:val="32"/>
    </w:rPr>
  </w:style>
  <w:style w:type="character" w:customStyle="1" w:styleId="112">
    <w:name w:val="font61"/>
    <w:qFormat/>
    <w:uiPriority w:val="0"/>
    <w:rPr>
      <w:rFonts w:hint="eastAsia" w:ascii="宋体" w:hAnsi="宋体" w:eastAsia="宋体" w:cs="宋体"/>
      <w:color w:val="auto"/>
      <w:sz w:val="20"/>
      <w:szCs w:val="20"/>
      <w:u w:val="none"/>
    </w:rPr>
  </w:style>
  <w:style w:type="character" w:customStyle="1" w:styleId="113">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4">
    <w:name w:val="p141"/>
    <w:qFormat/>
    <w:uiPriority w:val="99"/>
    <w:rPr>
      <w:sz w:val="21"/>
      <w:szCs w:val="21"/>
    </w:rPr>
  </w:style>
  <w:style w:type="character" w:customStyle="1" w:styleId="115">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6">
    <w:name w:val="批注主题 Char1"/>
    <w:semiHidden/>
    <w:qFormat/>
    <w:uiPriority w:val="99"/>
    <w:rPr>
      <w:b/>
      <w:bCs/>
      <w:kern w:val="2"/>
      <w:sz w:val="21"/>
      <w:szCs w:val="24"/>
    </w:rPr>
  </w:style>
  <w:style w:type="character" w:customStyle="1" w:styleId="117">
    <w:name w:val="p12h15"/>
    <w:qFormat/>
    <w:uiPriority w:val="0"/>
  </w:style>
  <w:style w:type="character" w:customStyle="1" w:styleId="118">
    <w:name w:val="unnamed11"/>
    <w:qFormat/>
    <w:uiPriority w:val="0"/>
    <w:rPr>
      <w:rFonts w:hint="default" w:ascii="Arial" w:hAnsi="Arial" w:cs="Arial"/>
      <w:color w:val="000000"/>
      <w:sz w:val="18"/>
      <w:szCs w:val="18"/>
      <w:u w:val="none"/>
    </w:rPr>
  </w:style>
  <w:style w:type="character" w:customStyle="1" w:styleId="119">
    <w:name w:val="批注框文本 Char2"/>
    <w:semiHidden/>
    <w:qFormat/>
    <w:uiPriority w:val="99"/>
    <w:rPr>
      <w:kern w:val="2"/>
      <w:sz w:val="18"/>
      <w:szCs w:val="18"/>
    </w:rPr>
  </w:style>
  <w:style w:type="character" w:customStyle="1" w:styleId="120">
    <w:name w:val="页脚 Char1"/>
    <w:semiHidden/>
    <w:qFormat/>
    <w:uiPriority w:val="99"/>
    <w:rPr>
      <w:kern w:val="2"/>
      <w:sz w:val="18"/>
      <w:szCs w:val="18"/>
    </w:rPr>
  </w:style>
  <w:style w:type="character" w:customStyle="1" w:styleId="121">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2">
    <w:name w:val="正文首行缩进 2 Char1"/>
    <w:semiHidden/>
    <w:qFormat/>
    <w:uiPriority w:val="99"/>
    <w:rPr>
      <w:lang w:val="zh-TW" w:eastAsia="zh-TW"/>
    </w:rPr>
  </w:style>
  <w:style w:type="character" w:customStyle="1" w:styleId="123">
    <w:name w:val="正文文本缩进 Char1"/>
    <w:semiHidden/>
    <w:qFormat/>
    <w:uiPriority w:val="99"/>
    <w:rPr>
      <w:rFonts w:ascii="Times New Roman" w:hAnsi="Times New Roman" w:eastAsia="宋体" w:cs="Times New Roman"/>
      <w:szCs w:val="24"/>
    </w:rPr>
  </w:style>
  <w:style w:type="character" w:customStyle="1" w:styleId="124">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5">
    <w:name w:val="正文首行缩进 Char1"/>
    <w:semiHidden/>
    <w:qFormat/>
    <w:uiPriority w:val="99"/>
    <w:rPr>
      <w:lang w:val="zh-TW" w:eastAsia="zh-TW"/>
    </w:rPr>
  </w:style>
  <w:style w:type="character" w:customStyle="1" w:styleId="126">
    <w:name w:val="批注框文本 Char1"/>
    <w:semiHidden/>
    <w:qFormat/>
    <w:uiPriority w:val="99"/>
    <w:rPr>
      <w:kern w:val="2"/>
      <w:sz w:val="18"/>
      <w:szCs w:val="18"/>
    </w:rPr>
  </w:style>
  <w:style w:type="character" w:customStyle="1" w:styleId="127">
    <w:name w:val="脚注文本 Char1"/>
    <w:semiHidden/>
    <w:qFormat/>
    <w:uiPriority w:val="99"/>
    <w:rPr>
      <w:rFonts w:ascii="Times New Roman" w:hAnsi="Times New Roman" w:eastAsia="宋体" w:cs="Times New Roman"/>
      <w:sz w:val="18"/>
      <w:szCs w:val="18"/>
    </w:rPr>
  </w:style>
  <w:style w:type="character" w:customStyle="1" w:styleId="128">
    <w:name w:val="页眉 Char2"/>
    <w:semiHidden/>
    <w:qFormat/>
    <w:uiPriority w:val="99"/>
    <w:rPr>
      <w:kern w:val="2"/>
      <w:sz w:val="18"/>
      <w:szCs w:val="18"/>
    </w:rPr>
  </w:style>
  <w:style w:type="character" w:customStyle="1" w:styleId="129">
    <w:name w:val="页眉 Char1"/>
    <w:semiHidden/>
    <w:qFormat/>
    <w:uiPriority w:val="99"/>
    <w:rPr>
      <w:kern w:val="2"/>
      <w:sz w:val="18"/>
      <w:szCs w:val="18"/>
    </w:rPr>
  </w:style>
  <w:style w:type="character" w:customStyle="1" w:styleId="130">
    <w:name w:val="NormalCharacter"/>
    <w:qFormat/>
    <w:uiPriority w:val="0"/>
    <w:rPr>
      <w:kern w:val="2"/>
      <w:sz w:val="21"/>
      <w:szCs w:val="24"/>
      <w:lang w:val="en-US" w:eastAsia="zh-CN" w:bidi="ar-SA"/>
    </w:rPr>
  </w:style>
  <w:style w:type="character" w:customStyle="1" w:styleId="131">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2">
    <w:name w:val="dash6b63_6587__char1"/>
    <w:qFormat/>
    <w:uiPriority w:val="0"/>
    <w:rPr>
      <w:rFonts w:hint="default" w:ascii="Calibri" w:hAnsi="Calibri" w:cs="Calibri"/>
      <w:sz w:val="20"/>
      <w:szCs w:val="20"/>
    </w:rPr>
  </w:style>
  <w:style w:type="character" w:customStyle="1" w:styleId="133">
    <w:name w:val="日期 Char1"/>
    <w:semiHidden/>
    <w:qFormat/>
    <w:uiPriority w:val="99"/>
    <w:rPr>
      <w:rFonts w:ascii="Times New Roman" w:hAnsi="Times New Roman" w:eastAsia="宋体" w:cs="Times New Roman"/>
      <w:szCs w:val="24"/>
    </w:rPr>
  </w:style>
  <w:style w:type="character" w:customStyle="1" w:styleId="134">
    <w:name w:val="批注文字 Char2"/>
    <w:semiHidden/>
    <w:qFormat/>
    <w:uiPriority w:val="99"/>
    <w:rPr>
      <w:kern w:val="2"/>
      <w:sz w:val="21"/>
      <w:szCs w:val="24"/>
    </w:rPr>
  </w:style>
  <w:style w:type="character" w:customStyle="1" w:styleId="135">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6">
    <w:name w:val="标题 Char1"/>
    <w:qFormat/>
    <w:uiPriority w:val="10"/>
    <w:rPr>
      <w:rFonts w:ascii="Cambria" w:hAnsi="Cambria" w:eastAsia="宋体" w:cs="Times New Roman"/>
      <w:b/>
      <w:bCs/>
      <w:sz w:val="32"/>
      <w:szCs w:val="32"/>
    </w:rPr>
  </w:style>
  <w:style w:type="character" w:customStyle="1" w:styleId="137">
    <w:name w:val="正文文本 字符"/>
    <w:qFormat/>
    <w:uiPriority w:val="0"/>
    <w:rPr>
      <w:rFonts w:ascii="宋体" w:hAnsi="宋体"/>
      <w:kern w:val="2"/>
      <w:sz w:val="24"/>
      <w:szCs w:val="24"/>
    </w:rPr>
  </w:style>
  <w:style w:type="character" w:customStyle="1" w:styleId="138">
    <w:name w:val="fontstyle11"/>
    <w:qFormat/>
    <w:uiPriority w:val="0"/>
    <w:rPr>
      <w:rFonts w:hint="default" w:ascii="Times New Roman" w:hAnsi="Times New Roman" w:cs="Times New Roman"/>
      <w:color w:val="000000"/>
      <w:sz w:val="18"/>
      <w:szCs w:val="18"/>
    </w:rPr>
  </w:style>
  <w:style w:type="character" w:customStyle="1" w:styleId="139">
    <w:name w:val="apple-converted-space"/>
    <w:qFormat/>
    <w:uiPriority w:val="0"/>
  </w:style>
  <w:style w:type="character" w:customStyle="1" w:styleId="140">
    <w:name w:val="_Style 233"/>
    <w:unhideWhenUsed/>
    <w:qFormat/>
    <w:uiPriority w:val="99"/>
    <w:rPr>
      <w:color w:val="605E5C"/>
      <w:shd w:val="clear" w:color="auto" w:fill="E1DFDD"/>
    </w:rPr>
  </w:style>
  <w:style w:type="character" w:customStyle="1" w:styleId="141">
    <w:name w:val="Char Char2"/>
    <w:qFormat/>
    <w:uiPriority w:val="0"/>
    <w:rPr>
      <w:rFonts w:ascii="宋体" w:hAnsi="Courier New" w:eastAsia="宋体" w:cs="Courier New"/>
      <w:kern w:val="2"/>
      <w:sz w:val="21"/>
      <w:szCs w:val="21"/>
      <w:lang w:val="en-US" w:eastAsia="zh-CN" w:bidi="ar-SA"/>
    </w:rPr>
  </w:style>
  <w:style w:type="character" w:customStyle="1" w:styleId="142">
    <w:name w:val="纯文本 Char2"/>
    <w:semiHidden/>
    <w:qFormat/>
    <w:uiPriority w:val="99"/>
    <w:rPr>
      <w:rFonts w:ascii="宋体" w:hAnsi="Courier New" w:eastAsia="宋体" w:cs="Courier New"/>
      <w:szCs w:val="21"/>
    </w:rPr>
  </w:style>
  <w:style w:type="character" w:customStyle="1" w:styleId="143">
    <w:name w:val="font21"/>
    <w:qFormat/>
    <w:uiPriority w:val="0"/>
    <w:rPr>
      <w:rFonts w:hint="eastAsia" w:ascii="微软雅黑 Light" w:hAnsi="微软雅黑 Light" w:eastAsia="微软雅黑 Light" w:cs="微软雅黑 Light"/>
      <w:color w:val="000000"/>
      <w:sz w:val="20"/>
      <w:szCs w:val="20"/>
      <w:u w:val="none"/>
    </w:rPr>
  </w:style>
  <w:style w:type="character" w:customStyle="1" w:styleId="144">
    <w:name w:val="纯文本 Char3"/>
    <w:semiHidden/>
    <w:qFormat/>
    <w:uiPriority w:val="99"/>
    <w:rPr>
      <w:rFonts w:ascii="宋体" w:hAnsi="Courier New" w:cs="Courier New"/>
      <w:kern w:val="2"/>
      <w:sz w:val="21"/>
      <w:szCs w:val="21"/>
    </w:rPr>
  </w:style>
  <w:style w:type="character" w:customStyle="1" w:styleId="145">
    <w:name w:val="纯文本 Char"/>
    <w:qFormat/>
    <w:uiPriority w:val="0"/>
    <w:rPr>
      <w:rFonts w:ascii="宋体" w:hAnsi="Courier New" w:cs="Courier New"/>
      <w:color w:val="000000"/>
      <w:kern w:val="2"/>
      <w:sz w:val="21"/>
      <w:szCs w:val="21"/>
      <w:lang w:val="zh-TW" w:eastAsia="zh-TW"/>
    </w:rPr>
  </w:style>
  <w:style w:type="character" w:customStyle="1" w:styleId="146">
    <w:name w:val="pt91"/>
    <w:qFormat/>
    <w:uiPriority w:val="0"/>
    <w:rPr>
      <w:rFonts w:hint="default"/>
      <w:color w:val="333333"/>
      <w:sz w:val="18"/>
      <w:szCs w:val="18"/>
    </w:rPr>
  </w:style>
  <w:style w:type="character" w:customStyle="1" w:styleId="147">
    <w:name w:val="正文缩进 Char1"/>
    <w:link w:val="148"/>
    <w:qFormat/>
    <w:uiPriority w:val="0"/>
    <w:rPr>
      <w:rFonts w:ascii="宋体"/>
      <w:sz w:val="24"/>
    </w:rPr>
  </w:style>
  <w:style w:type="paragraph" w:customStyle="1" w:styleId="148">
    <w:name w:val="正文缩进1"/>
    <w:basedOn w:val="1"/>
    <w:link w:val="14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49">
    <w:name w:val="_Style 129"/>
    <w:unhideWhenUsed/>
    <w:qFormat/>
    <w:uiPriority w:val="99"/>
    <w:rPr>
      <w:color w:val="605E5C"/>
      <w:shd w:val="clear" w:color="auto" w:fill="E1DFDD"/>
    </w:rPr>
  </w:style>
  <w:style w:type="character" w:customStyle="1" w:styleId="150">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51">
    <w:name w:val="font31"/>
    <w:qFormat/>
    <w:uiPriority w:val="0"/>
    <w:rPr>
      <w:rFonts w:hint="eastAsia" w:ascii="黑体" w:hAnsi="宋体" w:eastAsia="黑体" w:cs="黑体"/>
      <w:color w:val="000000"/>
      <w:sz w:val="20"/>
      <w:szCs w:val="20"/>
      <w:u w:val="none"/>
    </w:rPr>
  </w:style>
  <w:style w:type="character" w:customStyle="1" w:styleId="152">
    <w:name w:val="正文文本 Char1"/>
    <w:semiHidden/>
    <w:qFormat/>
    <w:uiPriority w:val="99"/>
    <w:rPr>
      <w:rFonts w:ascii="Times New Roman" w:hAnsi="Times New Roman" w:eastAsia="宋体" w:cs="Times New Roman"/>
      <w:szCs w:val="24"/>
    </w:rPr>
  </w:style>
  <w:style w:type="character" w:customStyle="1" w:styleId="153">
    <w:name w:val="fontstyle01"/>
    <w:qFormat/>
    <w:uiPriority w:val="0"/>
    <w:rPr>
      <w:rFonts w:hint="default" w:ascii="Times New Roman" w:hAnsi="Times New Roman" w:cs="Times New Roman"/>
      <w:color w:val="000000"/>
      <w:sz w:val="24"/>
      <w:szCs w:val="24"/>
    </w:rPr>
  </w:style>
  <w:style w:type="paragraph" w:customStyle="1" w:styleId="154">
    <w:name w:val="修订3"/>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55">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156">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157">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8">
    <w:name w:val="目录 53"/>
    <w:next w:val="1"/>
    <w:qFormat/>
    <w:uiPriority w:val="0"/>
    <w:pPr>
      <w:wordWrap w:val="0"/>
      <w:spacing w:after="160" w:line="278" w:lineRule="auto"/>
      <w:ind w:left="1275"/>
      <w:jc w:val="both"/>
    </w:pPr>
    <w:rPr>
      <w:rFonts w:ascii="Times New Roman" w:hAnsi="Times New Roman" w:eastAsia="宋体" w:cs="Times New Roman"/>
      <w:sz w:val="21"/>
      <w:lang w:val="en-US" w:eastAsia="zh-CN" w:bidi="ar-SA"/>
    </w:rPr>
  </w:style>
  <w:style w:type="paragraph" w:customStyle="1" w:styleId="159">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0">
    <w:name w:val="小标题 2"/>
    <w:next w:val="161"/>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61">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2">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64">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65">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6">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167">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68">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69">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0">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71">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172">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3">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74">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5">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6">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7">
    <w:name w:val="列出段落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8">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179">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80">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1">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182">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184">
    <w:name w:val="_Style 197"/>
    <w:basedOn w:val="2"/>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85">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6">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7">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88">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9">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0">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91">
    <w:name w:val="style4"/>
    <w:basedOn w:val="1"/>
    <w:next w:val="192"/>
    <w:qFormat/>
    <w:uiPriority w:val="0"/>
    <w:pPr>
      <w:spacing w:before="280" w:after="280"/>
    </w:pPr>
    <w:rPr>
      <w:rFonts w:ascii="宋体"/>
      <w:sz w:val="18"/>
    </w:rPr>
  </w:style>
  <w:style w:type="paragraph" w:customStyle="1" w:styleId="192">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193">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4">
    <w:name w:val="Table Paragraph"/>
    <w:basedOn w:val="1"/>
    <w:qFormat/>
    <w:uiPriority w:val="1"/>
    <w:pPr>
      <w:widowControl w:val="0"/>
      <w:jc w:val="left"/>
    </w:pPr>
    <w:rPr>
      <w:rFonts w:hint="default" w:ascii="Calibri" w:hAnsi="Calibri" w:eastAsia="宋体" w:cs="Times New Roman"/>
      <w:color w:val="auto"/>
      <w:kern w:val="0"/>
      <w:sz w:val="22"/>
      <w:szCs w:val="22"/>
      <w:lang w:val="en-US" w:eastAsia="en-US"/>
    </w:rPr>
  </w:style>
  <w:style w:type="paragraph" w:customStyle="1" w:styleId="195">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96">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7">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9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200">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1">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02">
    <w:name w:val="xl87"/>
    <w:basedOn w:val="1"/>
    <w:next w:val="203"/>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3">
    <w:name w:val="xl72"/>
    <w:basedOn w:val="1"/>
    <w:next w:val="25"/>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4">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05">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6">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7">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8">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9">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0">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211">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2">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3">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4">
    <w:name w:val="修订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15">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6">
    <w:name w:val="Char Char10 Char Char Char Char"/>
    <w:basedOn w:val="1"/>
    <w:next w:val="202"/>
    <w:qFormat/>
    <w:uiPriority w:val="0"/>
    <w:rPr>
      <w:rFonts w:ascii="Calibri" w:hAnsi="Calibri"/>
      <w:kern w:val="0"/>
    </w:rPr>
  </w:style>
  <w:style w:type="paragraph" w:customStyle="1" w:styleId="217">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18">
    <w:name w:val="样式 目录 2 + 左侧:  2 字符"/>
    <w:basedOn w:val="39"/>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19">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20">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1">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222">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223">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4">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5">
    <w:name w:val="_Style 8"/>
    <w:basedOn w:val="1"/>
    <w:qFormat/>
    <w:uiPriority w:val="0"/>
    <w:pPr>
      <w:ind w:firstLine="420" w:firstLineChars="200"/>
      <w:jc w:val="left"/>
    </w:pPr>
    <w:rPr>
      <w:kern w:val="0"/>
    </w:rPr>
  </w:style>
  <w:style w:type="paragraph" w:customStyle="1" w:styleId="226">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227">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28">
    <w:name w:val="Table Text"/>
    <w:basedOn w:val="1"/>
    <w:semiHidden/>
    <w:qFormat/>
    <w:uiPriority w:val="0"/>
    <w:rPr>
      <w:rFonts w:ascii="微软雅黑" w:hAnsi="微软雅黑" w:eastAsia="微软雅黑" w:cs="微软雅黑"/>
      <w:lang w:val="en-US" w:eastAsia="en-US"/>
    </w:rPr>
  </w:style>
  <w:style w:type="paragraph" w:customStyle="1" w:styleId="229">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30">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31">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2">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233">
    <w:name w:val="小标题 3"/>
    <w:next w:val="161"/>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234">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235">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236">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7">
    <w:name w:val="BodyText1I"/>
    <w:basedOn w:val="235"/>
    <w:qFormat/>
    <w:uiPriority w:val="99"/>
    <w:pPr>
      <w:spacing w:after="120"/>
      <w:ind w:firstLine="420" w:firstLineChars="100"/>
    </w:pPr>
  </w:style>
  <w:style w:type="paragraph" w:customStyle="1" w:styleId="238">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39">
    <w:name w:val="大标题"/>
    <w:basedOn w:val="1"/>
    <w:next w:val="49"/>
    <w:qFormat/>
    <w:uiPriority w:val="0"/>
    <w:pPr>
      <w:jc w:val="center"/>
    </w:pPr>
    <w:rPr>
      <w:rFonts w:ascii="Arial" w:hAnsi="Arial" w:eastAsia="宋体"/>
      <w:b/>
      <w:sz w:val="28"/>
      <w:szCs w:val="24"/>
    </w:rPr>
  </w:style>
  <w:style w:type="paragraph" w:customStyle="1" w:styleId="240">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41">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42">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43">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244">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45">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46">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247">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48">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styleId="249">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50">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51">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52">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53">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54">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55">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56">
    <w:name w:val="Table Normal"/>
    <w:qFormat/>
    <w:uiPriority w:val="2"/>
    <w:rPr>
      <w:rFonts w:eastAsia="Arial Unicode MS"/>
    </w:rPr>
    <w:tblPr>
      <w:tblCellMar>
        <w:top w:w="0" w:type="dxa"/>
        <w:left w:w="0" w:type="dxa"/>
        <w:bottom w:w="0" w:type="dxa"/>
        <w:right w:w="0" w:type="dxa"/>
      </w:tblCellMar>
    </w:tblPr>
  </w:style>
  <w:style w:type="table" w:customStyle="1" w:styleId="257">
    <w:name w:val="网格型1"/>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
    <w:name w:val="网格型2"/>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Table Normal1"/>
    <w:unhideWhenUsed/>
    <w:qFormat/>
    <w:uiPriority w:val="2"/>
    <w:tblPr>
      <w:tblCellMar>
        <w:top w:w="0" w:type="dxa"/>
        <w:left w:w="0" w:type="dxa"/>
        <w:bottom w:w="0" w:type="dxa"/>
        <w:right w:w="0" w:type="dxa"/>
      </w:tblCellMar>
    </w:tblPr>
  </w:style>
  <w:style w:type="paragraph" w:customStyle="1" w:styleId="260">
    <w:name w:val="表格"/>
    <w:qFormat/>
    <w:uiPriority w:val="0"/>
    <w:pPr>
      <w:widowControl w:val="0"/>
      <w:spacing w:line="276" w:lineRule="auto"/>
      <w:jc w:val="center"/>
    </w:pPr>
    <w:rPr>
      <w:rFonts w:ascii="宋体" w:hAnsi="宋体" w:eastAsia="宋体" w:cs="Times New Roman"/>
      <w:kern w:val="2"/>
      <w:sz w:val="21"/>
      <w:szCs w:val="22"/>
      <w:lang w:val="en-US" w:eastAsia="zh-CN" w:bidi="ar-SA"/>
    </w:rPr>
  </w:style>
  <w:style w:type="paragraph" w:customStyle="1" w:styleId="261">
    <w:name w:val="修订5"/>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2">
    <w:name w:val="修订6"/>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3">
    <w:name w:val="_Style 25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64">
    <w:name w:val="hover1"/>
    <w:qFormat/>
    <w:uiPriority w:val="0"/>
    <w:rPr>
      <w:color w:val="2590EB"/>
    </w:rPr>
  </w:style>
  <w:style w:type="character" w:customStyle="1" w:styleId="265">
    <w:name w:val="hover2"/>
    <w:qFormat/>
    <w:uiPriority w:val="0"/>
    <w:rPr>
      <w:color w:val="2590EB"/>
    </w:rPr>
  </w:style>
  <w:style w:type="character" w:customStyle="1" w:styleId="266">
    <w:name w:val="hover3"/>
    <w:qFormat/>
    <w:uiPriority w:val="0"/>
  </w:style>
  <w:style w:type="character" w:customStyle="1" w:styleId="267">
    <w:name w:val="hover4"/>
    <w:qFormat/>
    <w:uiPriority w:val="0"/>
    <w:rPr>
      <w:color w:val="2590EB"/>
      <w:shd w:val="clear" w:color="auto" w:fill="E9F4FD"/>
    </w:rPr>
  </w:style>
  <w:style w:type="character" w:customStyle="1" w:styleId="268">
    <w:name w:val="font11"/>
    <w:qFormat/>
    <w:uiPriority w:val="0"/>
    <w:rPr>
      <w:rFonts w:hint="eastAsia" w:ascii="仿宋_GB2312" w:eastAsia="仿宋_GB2312" w:cs="仿宋_GB2312"/>
      <w:color w:val="000000"/>
      <w:sz w:val="20"/>
      <w:szCs w:val="20"/>
      <w:u w:val="none"/>
    </w:rPr>
  </w:style>
  <w:style w:type="character" w:customStyle="1" w:styleId="269">
    <w:name w:val="hover"/>
    <w:qFormat/>
    <w:uiPriority w:val="0"/>
  </w:style>
  <w:style w:type="paragraph" w:customStyle="1" w:styleId="270">
    <w:name w:val="修订7"/>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1">
    <w:name w:val="_Style 27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72">
    <w:name w:val="font71"/>
    <w:qFormat/>
    <w:uiPriority w:val="0"/>
    <w:rPr>
      <w:rFonts w:hint="default" w:ascii="Times New Roman" w:hAnsi="Times New Roman" w:cs="Times New Roman"/>
      <w:color w:val="000000"/>
      <w:sz w:val="20"/>
      <w:szCs w:val="20"/>
      <w:u w:val="none"/>
    </w:rPr>
  </w:style>
  <w:style w:type="character" w:customStyle="1" w:styleId="273">
    <w:name w:val="font81"/>
    <w:qFormat/>
    <w:uiPriority w:val="0"/>
    <w:rPr>
      <w:rFonts w:hint="default" w:ascii="方正书宋_GBK" w:hAnsi="方正书宋_GBK" w:eastAsia="方正书宋_GBK" w:cs="方正书宋_GBK"/>
      <w:color w:val="FF0000"/>
      <w:sz w:val="20"/>
      <w:szCs w:val="20"/>
      <w:u w:val="none"/>
    </w:rPr>
  </w:style>
  <w:style w:type="character" w:customStyle="1" w:styleId="274">
    <w:name w:val="font112"/>
    <w:qFormat/>
    <w:uiPriority w:val="0"/>
    <w:rPr>
      <w:rFonts w:hint="default" w:ascii="Times New Roman" w:hAnsi="Times New Roman" w:cs="Times New Roman"/>
      <w:color w:val="FF0000"/>
      <w:sz w:val="20"/>
      <w:szCs w:val="20"/>
      <w:u w:val="none"/>
    </w:rPr>
  </w:style>
  <w:style w:type="character" w:customStyle="1" w:styleId="275">
    <w:name w:val="_Style 274"/>
    <w:unhideWhenUsed/>
    <w:qFormat/>
    <w:uiPriority w:val="99"/>
    <w:rPr>
      <w:color w:val="605E5C"/>
      <w:shd w:val="clear" w:color="auto" w:fill="E1DFDD"/>
    </w:rPr>
  </w:style>
  <w:style w:type="paragraph" w:customStyle="1" w:styleId="276">
    <w:name w:val="修订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7">
    <w:name w:val="修订9"/>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8">
    <w:name w:val="Revision"/>
    <w:unhideWhenUsed/>
    <w:qFormat/>
    <w:uiPriority w:val="99"/>
    <w:rPr>
      <w:rFonts w:hint="eastAsia" w:ascii="Arial Unicode MS" w:hAnsi="Arial Unicode MS" w:eastAsia="Arial Unicode MS" w:cs="Arial Unicode MS"/>
      <w:color w:val="000000"/>
      <w:kern w:val="2"/>
      <w:sz w:val="21"/>
      <w:szCs w:val="21"/>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ustomXml" Target="ink/ink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6" units="1/cm"/>
          <inkml:channelProperty channel="Y" name="resolution" value="28.34646" units="1/cm"/>
          <inkml:channelProperty channel="F" name="resolution" value="0" units="1/dev"/>
        </inkml:channelProperties>
      </inkml:inkSource>
      <inkml:timestamp xml:id="ts0" timeString="2025-08-15T18:03:22"/>
    </inkml:context>
    <inkml:brush xml:id="br0">
      <inkml:brushProperty name="width" value="0.05292" units="cm"/>
      <inkml:brushProperty name="height" value="0.05292" units="cm"/>
      <inkml:brushProperty name="color" value="#f80600"/>
    </inkml:brush>
  </inkml:definitions>
  <inkml:trace contextRef="#ctx0" brushRef="#br0">9727.000 988062.000 767</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117</Pages>
  <Words>16213</Words>
  <Characters>17356</Characters>
  <Lines>528</Lines>
  <Paragraphs>148</Paragraphs>
  <TotalTime>2</TotalTime>
  <ScaleCrop>false</ScaleCrop>
  <LinksUpToDate>false</LinksUpToDate>
  <CharactersWithSpaces>17858</CharactersWithSpaces>
  <Application>WPS Office_12.1.0.23542_F1E327BC-269C-435d-A152-05C5408002CA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2025-11-22T14:39:00Z</dcterms:created>
  <dc:creator>NTKO</dc:creator>
  <cp:lastModifiedBy>采桑</cp:lastModifiedBy>
  <cp:lastPrinted>2025-06-21T20:10:00Z</cp:lastPrinted>
  <dcterms:modified xsi:type="dcterms:W3CDTF">2025-12-04T09:55:01Z</dcterms:modified>
  <dc:title>郑州铁路职业技术学院新建学生宿舍组团三北楼内部基础设备采购项目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DDBE44D305344F5BB1925C5ED5CBDA5F_13</vt:lpwstr>
  </property>
  <property fmtid="{D5CDD505-2E9C-101B-9397-08002B2CF9AE}" pid="4" name="KSOTemplateDocerSaveRecord">
    <vt:lpwstr>eyJoZGlkIjoiODU1MzFhYzhmZjhiNDYxODI2ODA4MjU5OTdjNTI2NGIiLCJ1c2VySWQiOiIzNDk0NzYxNTcifQ==</vt:lpwstr>
  </property>
</Properties>
</file>