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A511C">
      <w:pPr>
        <w:pStyle w:val="4"/>
        <w:adjustRightInd w:val="0"/>
        <w:snapToGrid w:val="0"/>
        <w:spacing w:after="0" w:line="360" w:lineRule="auto"/>
        <w:ind w:left="0" w:leftChars="0" w:firstLine="0" w:firstLineChars="0"/>
        <w:rPr>
          <w:rFonts w:hint="default" w:ascii="宋体" w:hAnsi="宋体" w:eastAsia="宋体" w:cs="宋体"/>
          <w:b/>
          <w:sz w:val="28"/>
          <w:szCs w:val="28"/>
          <w:lang w:val="en-US" w:eastAsia="zh-CN"/>
        </w:rPr>
      </w:pPr>
      <w:r>
        <w:rPr>
          <w:rFonts w:hint="eastAsia" w:ascii="宋体" w:hAnsi="宋体" w:eastAsia="宋体" w:cs="宋体"/>
          <w:b/>
          <w:bCs/>
          <w:sz w:val="28"/>
          <w:szCs w:val="28"/>
          <w:lang w:val="en-US" w:eastAsia="zh-CN"/>
        </w:rPr>
        <w:t>包2：</w:t>
      </w:r>
    </w:p>
    <w:tbl>
      <w:tblPr>
        <w:tblStyle w:val="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6945"/>
        <w:gridCol w:w="1041"/>
      </w:tblGrid>
      <w:tr w14:paraId="1C48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0" w:type="dxa"/>
            <w:gridSpan w:val="3"/>
            <w:tcBorders>
              <w:top w:val="nil"/>
              <w:left w:val="nil"/>
              <w:right w:val="nil"/>
            </w:tcBorders>
            <w:noWrap w:val="0"/>
            <w:vAlign w:val="center"/>
          </w:tcPr>
          <w:p w14:paraId="09F2702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 w:val="21"/>
                <w:szCs w:val="21"/>
                <w:highlight w:val="none"/>
                <w:lang w:val="en-US" w:eastAsia="zh-CN"/>
              </w:rPr>
            </w:pPr>
            <w:bookmarkStart w:id="0" w:name="_GoBack"/>
            <w:r>
              <w:rPr>
                <w:rFonts w:hint="eastAsia" w:ascii="宋体" w:hAnsi="宋体" w:eastAsia="宋体" w:cs="宋体"/>
                <w:b/>
                <w:bCs/>
                <w:color w:val="auto"/>
                <w:kern w:val="0"/>
                <w:sz w:val="21"/>
                <w:szCs w:val="21"/>
                <w:highlight w:val="none"/>
                <w:lang w:val="en-US" w:eastAsia="zh-CN"/>
              </w:rPr>
              <w:t>前庭功能检查系统（眼震视图仪）</w:t>
            </w:r>
            <w:bookmarkEnd w:id="0"/>
          </w:p>
        </w:tc>
      </w:tr>
      <w:tr w14:paraId="1B07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1D26A3C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w:t>
            </w:r>
          </w:p>
        </w:tc>
        <w:tc>
          <w:tcPr>
            <w:tcW w:w="6945" w:type="dxa"/>
            <w:tcBorders>
              <w:tl2br w:val="nil"/>
              <w:tr2bl w:val="nil"/>
            </w:tcBorders>
            <w:noWrap w:val="0"/>
            <w:vAlign w:val="center"/>
          </w:tcPr>
          <w:p w14:paraId="5DCC657A">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总体要求</w:t>
            </w:r>
          </w:p>
        </w:tc>
        <w:tc>
          <w:tcPr>
            <w:tcW w:w="1041" w:type="dxa"/>
            <w:tcBorders>
              <w:tl2br w:val="nil"/>
              <w:tr2bl w:val="nil"/>
            </w:tcBorders>
            <w:noWrap w:val="0"/>
            <w:vAlign w:val="center"/>
          </w:tcPr>
          <w:p w14:paraId="3A43302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14:paraId="004D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08B40DB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945" w:type="dxa"/>
            <w:tcBorders>
              <w:tl2br w:val="nil"/>
              <w:tr2bl w:val="nil"/>
            </w:tcBorders>
            <w:noWrap w:val="0"/>
            <w:vAlign w:val="center"/>
          </w:tcPr>
          <w:p w14:paraId="5052C290">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满足医院要求，凡涉及设备安装及施工由中标方负责，按照医院要求提供交钥匙工程</w:t>
            </w:r>
          </w:p>
        </w:tc>
        <w:tc>
          <w:tcPr>
            <w:tcW w:w="1041" w:type="dxa"/>
            <w:tcBorders>
              <w:tl2br w:val="nil"/>
              <w:tr2bl w:val="nil"/>
            </w:tcBorders>
            <w:noWrap w:val="0"/>
            <w:vAlign w:val="center"/>
          </w:tcPr>
          <w:p w14:paraId="0B606A1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7E6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49A2D34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6945" w:type="dxa"/>
            <w:tcBorders>
              <w:tl2br w:val="nil"/>
              <w:tr2bl w:val="nil"/>
            </w:tcBorders>
            <w:noWrap w:val="0"/>
            <w:vAlign w:val="center"/>
          </w:tcPr>
          <w:p w14:paraId="5468E487">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投标时要求提供投标产品注册</w:t>
            </w:r>
            <w:r>
              <w:rPr>
                <w:rFonts w:hint="eastAsia" w:ascii="宋体" w:hAnsi="宋体" w:eastAsia="宋体" w:cs="宋体"/>
                <w:color w:val="auto"/>
                <w:kern w:val="0"/>
                <w:sz w:val="21"/>
                <w:szCs w:val="21"/>
                <w:highlight w:val="none"/>
                <w:lang w:val="en-US" w:eastAsia="zh-CN"/>
              </w:rPr>
              <w:t>所用</w:t>
            </w:r>
            <w:r>
              <w:rPr>
                <w:rFonts w:hint="eastAsia" w:ascii="宋体" w:hAnsi="宋体" w:eastAsia="宋体" w:cs="宋体"/>
                <w:color w:val="auto"/>
                <w:kern w:val="0"/>
                <w:sz w:val="21"/>
                <w:szCs w:val="21"/>
                <w:highlight w:val="none"/>
              </w:rPr>
              <w:t>检验报告、技术参数表（datasheet）及产品彩页</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说明书</w:t>
            </w:r>
          </w:p>
        </w:tc>
        <w:tc>
          <w:tcPr>
            <w:tcW w:w="1041" w:type="dxa"/>
            <w:tcBorders>
              <w:tl2br w:val="nil"/>
              <w:tr2bl w:val="nil"/>
            </w:tcBorders>
            <w:noWrap w:val="0"/>
            <w:vAlign w:val="center"/>
          </w:tcPr>
          <w:p w14:paraId="36E812E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F8C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4817480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6945" w:type="dxa"/>
            <w:tcBorders>
              <w:tl2br w:val="nil"/>
              <w:tr2bl w:val="nil"/>
            </w:tcBorders>
            <w:noWrap w:val="0"/>
            <w:vAlign w:val="center"/>
          </w:tcPr>
          <w:p w14:paraId="3C9D921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en-US" w:eastAsia="zh-CN"/>
              </w:rPr>
              <w:t>所投产品</w:t>
            </w:r>
            <w:r>
              <w:rPr>
                <w:rFonts w:hint="eastAsia" w:ascii="宋体" w:hAnsi="宋体" w:eastAsia="宋体" w:cs="宋体"/>
                <w:color w:val="auto"/>
                <w:kern w:val="0"/>
                <w:sz w:val="21"/>
                <w:szCs w:val="21"/>
                <w:highlight w:val="none"/>
              </w:rPr>
              <w:t>医疗器械注册证</w:t>
            </w:r>
          </w:p>
        </w:tc>
        <w:tc>
          <w:tcPr>
            <w:tcW w:w="1041" w:type="dxa"/>
            <w:tcBorders>
              <w:tl2br w:val="nil"/>
              <w:tr2bl w:val="nil"/>
            </w:tcBorders>
            <w:noWrap w:val="0"/>
            <w:vAlign w:val="center"/>
          </w:tcPr>
          <w:p w14:paraId="280D5DB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5E5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62F94A5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6945" w:type="dxa"/>
            <w:tcBorders>
              <w:tl2br w:val="nil"/>
              <w:tr2bl w:val="nil"/>
            </w:tcBorders>
            <w:noWrap w:val="0"/>
            <w:vAlign w:val="center"/>
          </w:tcPr>
          <w:p w14:paraId="05E419E3">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仪器配备所有软件使用最新版本且终身免费升级，端口免费开放，能与我院各信息系统无缝对接</w:t>
            </w:r>
          </w:p>
        </w:tc>
        <w:tc>
          <w:tcPr>
            <w:tcW w:w="1041" w:type="dxa"/>
            <w:tcBorders>
              <w:tl2br w:val="nil"/>
              <w:tr2bl w:val="nil"/>
            </w:tcBorders>
            <w:noWrap w:val="0"/>
            <w:vAlign w:val="center"/>
          </w:tcPr>
          <w:p w14:paraId="204D045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B22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559BC0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945" w:type="dxa"/>
            <w:tcBorders>
              <w:tl2br w:val="nil"/>
              <w:tr2bl w:val="nil"/>
            </w:tcBorders>
            <w:noWrap w:val="0"/>
            <w:vAlign w:val="center"/>
          </w:tcPr>
          <w:p w14:paraId="22EEA699">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所有项目必须满足现今主流设备的需求，并能根据实际情况以及用户的要求进行及时做出硬件上的调整并负责做好相应设备的安装</w:t>
            </w:r>
          </w:p>
        </w:tc>
        <w:tc>
          <w:tcPr>
            <w:tcW w:w="1041" w:type="dxa"/>
            <w:tcBorders>
              <w:tl2br w:val="nil"/>
              <w:tr2bl w:val="nil"/>
            </w:tcBorders>
            <w:noWrap w:val="0"/>
            <w:vAlign w:val="center"/>
          </w:tcPr>
          <w:p w14:paraId="6565202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763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714C642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6945" w:type="dxa"/>
            <w:tcBorders>
              <w:tl2br w:val="nil"/>
              <w:tr2bl w:val="nil"/>
            </w:tcBorders>
            <w:noWrap w:val="0"/>
            <w:vAlign w:val="center"/>
          </w:tcPr>
          <w:p w14:paraId="600FD0C7">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满足安装场地要求</w:t>
            </w:r>
          </w:p>
        </w:tc>
        <w:tc>
          <w:tcPr>
            <w:tcW w:w="1041" w:type="dxa"/>
            <w:tcBorders>
              <w:tl2br w:val="nil"/>
              <w:tr2bl w:val="nil"/>
            </w:tcBorders>
            <w:noWrap w:val="0"/>
            <w:vAlign w:val="center"/>
          </w:tcPr>
          <w:p w14:paraId="0A1DC4F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594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518356A5">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w:t>
            </w:r>
          </w:p>
        </w:tc>
        <w:tc>
          <w:tcPr>
            <w:tcW w:w="6945" w:type="dxa"/>
            <w:tcBorders>
              <w:bottom w:val="single" w:color="auto" w:sz="4" w:space="0"/>
              <w:tl2br w:val="nil"/>
              <w:tr2bl w:val="nil"/>
            </w:tcBorders>
            <w:noWrap w:val="0"/>
            <w:vAlign w:val="center"/>
          </w:tcPr>
          <w:p w14:paraId="58591BCE">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041" w:type="dxa"/>
            <w:tcBorders>
              <w:tl2br w:val="nil"/>
              <w:tr2bl w:val="nil"/>
            </w:tcBorders>
            <w:noWrap w:val="0"/>
            <w:vAlign w:val="center"/>
          </w:tcPr>
          <w:p w14:paraId="6F5B3EB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1套</w:t>
            </w:r>
          </w:p>
        </w:tc>
      </w:tr>
      <w:tr w14:paraId="3BD4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3217A18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w:t>
            </w:r>
          </w:p>
        </w:tc>
        <w:tc>
          <w:tcPr>
            <w:tcW w:w="6945" w:type="dxa"/>
            <w:tcBorders>
              <w:tl2br w:val="nil"/>
              <w:tr2bl w:val="nil"/>
            </w:tcBorders>
            <w:noWrap w:val="0"/>
            <w:vAlign w:val="center"/>
          </w:tcPr>
          <w:p w14:paraId="4FAB9E4D">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技术要求</w:t>
            </w:r>
          </w:p>
        </w:tc>
        <w:tc>
          <w:tcPr>
            <w:tcW w:w="1041" w:type="dxa"/>
            <w:tcBorders>
              <w:tl2br w:val="nil"/>
              <w:tr2bl w:val="nil"/>
            </w:tcBorders>
            <w:noWrap w:val="0"/>
            <w:vAlign w:val="center"/>
          </w:tcPr>
          <w:p w14:paraId="50DAE6E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89F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402F791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6945" w:type="dxa"/>
            <w:tcBorders>
              <w:tl2br w:val="nil"/>
              <w:tr2bl w:val="nil"/>
            </w:tcBorders>
            <w:noWrap w:val="0"/>
            <w:vAlign w:val="center"/>
          </w:tcPr>
          <w:p w14:paraId="7EC168BC">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软件功能</w:t>
            </w:r>
          </w:p>
        </w:tc>
        <w:tc>
          <w:tcPr>
            <w:tcW w:w="1041" w:type="dxa"/>
            <w:tcBorders>
              <w:tl2br w:val="nil"/>
              <w:tr2bl w:val="nil"/>
            </w:tcBorders>
            <w:noWrap w:val="0"/>
            <w:vAlign w:val="center"/>
          </w:tcPr>
          <w:p w14:paraId="4D63D44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A51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7B77995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1.1</w:t>
            </w:r>
          </w:p>
        </w:tc>
        <w:tc>
          <w:tcPr>
            <w:tcW w:w="6945" w:type="dxa"/>
            <w:tcBorders>
              <w:tl2br w:val="nil"/>
              <w:tr2bl w:val="nil"/>
            </w:tcBorders>
            <w:noWrap w:val="0"/>
            <w:vAlign w:val="center"/>
          </w:tcPr>
          <w:p w14:paraId="19EE841A">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眼动试验：</w:t>
            </w:r>
            <w:r>
              <w:rPr>
                <w:rFonts w:hint="eastAsia" w:ascii="宋体" w:hAnsi="宋体" w:eastAsia="宋体" w:cs="宋体"/>
                <w:color w:val="auto"/>
                <w:kern w:val="0"/>
                <w:sz w:val="21"/>
                <w:szCs w:val="21"/>
                <w:highlight w:val="none"/>
              </w:rPr>
              <w:t>凝视试验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扫视试验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平稳跟踪试验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视动性眼震试验</w:t>
            </w:r>
          </w:p>
        </w:tc>
        <w:tc>
          <w:tcPr>
            <w:tcW w:w="1041" w:type="dxa"/>
            <w:tcBorders>
              <w:tl2br w:val="nil"/>
              <w:tr2bl w:val="nil"/>
            </w:tcBorders>
            <w:noWrap w:val="0"/>
            <w:vAlign w:val="center"/>
          </w:tcPr>
          <w:p w14:paraId="65A6A2C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AF9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36CCF78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1.2</w:t>
            </w:r>
          </w:p>
        </w:tc>
        <w:tc>
          <w:tcPr>
            <w:tcW w:w="6945" w:type="dxa"/>
            <w:tcBorders>
              <w:tl2br w:val="nil"/>
              <w:tr2bl w:val="nil"/>
            </w:tcBorders>
            <w:noWrap w:val="0"/>
            <w:vAlign w:val="center"/>
          </w:tcPr>
          <w:p w14:paraId="39105C81">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位置试验：</w:t>
            </w:r>
            <w:r>
              <w:rPr>
                <w:rFonts w:hint="eastAsia" w:ascii="宋体" w:hAnsi="宋体" w:eastAsia="宋体" w:cs="宋体"/>
                <w:color w:val="auto"/>
                <w:kern w:val="0"/>
                <w:sz w:val="21"/>
                <w:szCs w:val="21"/>
                <w:highlight w:val="none"/>
              </w:rPr>
              <w:t>静态位置试验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动态位置试验</w:t>
            </w:r>
          </w:p>
        </w:tc>
        <w:tc>
          <w:tcPr>
            <w:tcW w:w="1041" w:type="dxa"/>
            <w:tcBorders>
              <w:tl2br w:val="nil"/>
              <w:tr2bl w:val="nil"/>
            </w:tcBorders>
            <w:noWrap w:val="0"/>
            <w:vAlign w:val="center"/>
          </w:tcPr>
          <w:p w14:paraId="5BC5387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B23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7D6EC65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trike w:val="0"/>
                <w:color w:val="auto"/>
                <w:kern w:val="0"/>
                <w:sz w:val="21"/>
                <w:szCs w:val="21"/>
                <w:highlight w:val="none"/>
                <w:lang w:val="en-US" w:eastAsia="zh-CN" w:bidi="ar-SA"/>
              </w:rPr>
            </w:pPr>
            <w:r>
              <w:rPr>
                <w:rFonts w:hint="eastAsia" w:ascii="宋体" w:hAnsi="宋体" w:eastAsia="宋体" w:cs="宋体"/>
                <w:strike w:val="0"/>
                <w:color w:val="auto"/>
                <w:kern w:val="0"/>
                <w:sz w:val="21"/>
                <w:szCs w:val="21"/>
                <w:highlight w:val="none"/>
                <w:lang w:val="en-US" w:eastAsia="zh-CN"/>
              </w:rPr>
              <w:t>1.3</w:t>
            </w:r>
          </w:p>
        </w:tc>
        <w:tc>
          <w:tcPr>
            <w:tcW w:w="6945" w:type="dxa"/>
            <w:tcBorders>
              <w:tl2br w:val="nil"/>
              <w:tr2bl w:val="nil"/>
            </w:tcBorders>
            <w:noWrap w:val="0"/>
            <w:vAlign w:val="center"/>
          </w:tcPr>
          <w:p w14:paraId="3A7BFEF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trike w:val="0"/>
                <w:color w:val="auto"/>
                <w:kern w:val="0"/>
                <w:sz w:val="21"/>
                <w:szCs w:val="21"/>
                <w:highlight w:val="none"/>
                <w:lang w:val="en-US" w:eastAsia="zh-CN" w:bidi="ar-SA"/>
              </w:rPr>
            </w:pPr>
            <w:r>
              <w:rPr>
                <w:rFonts w:hint="eastAsia" w:ascii="宋体" w:hAnsi="宋体" w:eastAsia="宋体" w:cs="宋体"/>
                <w:strike w:val="0"/>
                <w:color w:val="auto"/>
                <w:kern w:val="0"/>
                <w:sz w:val="21"/>
                <w:szCs w:val="21"/>
                <w:highlight w:val="none"/>
              </w:rPr>
              <w:t>高阶扫视：包含正扫视、反扫视两种模式</w:t>
            </w:r>
          </w:p>
        </w:tc>
        <w:tc>
          <w:tcPr>
            <w:tcW w:w="1041" w:type="dxa"/>
            <w:tcBorders>
              <w:tl2br w:val="nil"/>
              <w:tr2bl w:val="nil"/>
            </w:tcBorders>
            <w:noWrap w:val="0"/>
            <w:vAlign w:val="center"/>
          </w:tcPr>
          <w:p w14:paraId="0AB52BF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915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21265F2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trike w:val="0"/>
                <w:color w:val="auto"/>
                <w:kern w:val="0"/>
                <w:sz w:val="21"/>
                <w:szCs w:val="21"/>
                <w:highlight w:val="none"/>
                <w:lang w:val="en-US" w:eastAsia="zh-CN" w:bidi="ar-SA"/>
              </w:rPr>
            </w:pPr>
            <w:r>
              <w:rPr>
                <w:rFonts w:hint="eastAsia" w:ascii="宋体" w:hAnsi="宋体" w:eastAsia="宋体" w:cs="宋体"/>
                <w:strike w:val="0"/>
                <w:color w:val="auto"/>
                <w:kern w:val="0"/>
                <w:sz w:val="21"/>
                <w:szCs w:val="21"/>
                <w:highlight w:val="none"/>
                <w:lang w:val="en-US" w:eastAsia="zh-CN"/>
              </w:rPr>
              <w:t>1.4</w:t>
            </w:r>
          </w:p>
        </w:tc>
        <w:tc>
          <w:tcPr>
            <w:tcW w:w="6945" w:type="dxa"/>
            <w:tcBorders>
              <w:tl2br w:val="nil"/>
              <w:tr2bl w:val="nil"/>
            </w:tcBorders>
            <w:noWrap w:val="0"/>
            <w:vAlign w:val="center"/>
          </w:tcPr>
          <w:p w14:paraId="2F9426CB">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trike w:val="0"/>
                <w:color w:val="auto"/>
                <w:kern w:val="0"/>
                <w:sz w:val="21"/>
                <w:szCs w:val="21"/>
                <w:highlight w:val="none"/>
                <w:lang w:val="en-US" w:eastAsia="zh-CN" w:bidi="ar-SA"/>
              </w:rPr>
            </w:pPr>
            <w:r>
              <w:rPr>
                <w:rFonts w:hint="eastAsia" w:ascii="宋体" w:hAnsi="宋体" w:eastAsia="宋体" w:cs="宋体"/>
                <w:strike w:val="0"/>
                <w:color w:val="auto"/>
                <w:kern w:val="0"/>
                <w:sz w:val="21"/>
                <w:szCs w:val="21"/>
                <w:highlight w:val="none"/>
              </w:rPr>
              <w:t>反向眼扭转：采用扭转眼动记录算法</w:t>
            </w:r>
          </w:p>
        </w:tc>
        <w:tc>
          <w:tcPr>
            <w:tcW w:w="1041" w:type="dxa"/>
            <w:tcBorders>
              <w:tl2br w:val="nil"/>
              <w:tr2bl w:val="nil"/>
            </w:tcBorders>
            <w:noWrap w:val="0"/>
            <w:vAlign w:val="center"/>
          </w:tcPr>
          <w:p w14:paraId="7AB205F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D57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1261CEB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w:t>
            </w:r>
          </w:p>
        </w:tc>
        <w:tc>
          <w:tcPr>
            <w:tcW w:w="6945" w:type="dxa"/>
            <w:tcBorders>
              <w:tl2br w:val="nil"/>
              <w:tr2bl w:val="nil"/>
            </w:tcBorders>
            <w:noWrap w:val="0"/>
            <w:vAlign w:val="center"/>
          </w:tcPr>
          <w:p w14:paraId="473B01D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视频眼罩参数</w:t>
            </w:r>
          </w:p>
        </w:tc>
        <w:tc>
          <w:tcPr>
            <w:tcW w:w="1041" w:type="dxa"/>
            <w:tcBorders>
              <w:tl2br w:val="nil"/>
              <w:tr2bl w:val="nil"/>
            </w:tcBorders>
            <w:noWrap w:val="0"/>
            <w:vAlign w:val="center"/>
          </w:tcPr>
          <w:p w14:paraId="1BE182D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AD0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106E216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w:t>
            </w:r>
          </w:p>
        </w:tc>
        <w:tc>
          <w:tcPr>
            <w:tcW w:w="6945" w:type="dxa"/>
            <w:tcBorders>
              <w:tl2br w:val="nil"/>
              <w:tr2bl w:val="nil"/>
            </w:tcBorders>
            <w:noWrap w:val="0"/>
            <w:vAlign w:val="center"/>
          </w:tcPr>
          <w:p w14:paraId="36E3CB7D">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具备扭转眼动记录，双眼6通道</w:t>
            </w:r>
          </w:p>
        </w:tc>
        <w:tc>
          <w:tcPr>
            <w:tcW w:w="1041" w:type="dxa"/>
            <w:tcBorders>
              <w:tl2br w:val="nil"/>
              <w:tr2bl w:val="nil"/>
            </w:tcBorders>
            <w:noWrap w:val="0"/>
            <w:vAlign w:val="center"/>
          </w:tcPr>
          <w:p w14:paraId="3CC2AD2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D01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5CD4BA5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2.2</w:t>
            </w:r>
          </w:p>
        </w:tc>
        <w:tc>
          <w:tcPr>
            <w:tcW w:w="6945" w:type="dxa"/>
            <w:tcBorders>
              <w:tl2br w:val="nil"/>
              <w:tr2bl w:val="nil"/>
            </w:tcBorders>
            <w:noWrap w:val="0"/>
            <w:vAlign w:val="center"/>
          </w:tcPr>
          <w:p w14:paraId="19E74E9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摄像头：双摄像头，摄像头焦距独立可调</w:t>
            </w:r>
          </w:p>
        </w:tc>
        <w:tc>
          <w:tcPr>
            <w:tcW w:w="1041" w:type="dxa"/>
            <w:tcBorders>
              <w:tl2br w:val="nil"/>
              <w:tr2bl w:val="nil"/>
            </w:tcBorders>
            <w:noWrap w:val="0"/>
            <w:vAlign w:val="center"/>
          </w:tcPr>
          <w:p w14:paraId="1CD3365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18D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74E228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2.3</w:t>
            </w:r>
          </w:p>
        </w:tc>
        <w:tc>
          <w:tcPr>
            <w:tcW w:w="6945" w:type="dxa"/>
            <w:tcBorders>
              <w:tl2br w:val="nil"/>
              <w:tr2bl w:val="nil"/>
            </w:tcBorders>
            <w:noWrap w:val="0"/>
            <w:vAlign w:val="center"/>
          </w:tcPr>
          <w:p w14:paraId="54956C08">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眼罩: 自带遮光板及固视灯，眼罩自带远程控制按钮及双温双侧提示灯</w:t>
            </w:r>
          </w:p>
        </w:tc>
        <w:tc>
          <w:tcPr>
            <w:tcW w:w="1041" w:type="dxa"/>
            <w:tcBorders>
              <w:tl2br w:val="nil"/>
              <w:tr2bl w:val="nil"/>
            </w:tcBorders>
            <w:noWrap w:val="0"/>
            <w:vAlign w:val="center"/>
          </w:tcPr>
          <w:p w14:paraId="706704B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C0B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098555D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2.4</w:t>
            </w:r>
          </w:p>
        </w:tc>
        <w:tc>
          <w:tcPr>
            <w:tcW w:w="6945" w:type="dxa"/>
            <w:tcBorders>
              <w:tl2br w:val="nil"/>
              <w:tr2bl w:val="nil"/>
            </w:tcBorders>
            <w:noWrap w:val="0"/>
            <w:vAlign w:val="center"/>
          </w:tcPr>
          <w:p w14:paraId="5AECEDE6">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眼动追踪范围：水平</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±45° 垂直</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±25°</w:t>
            </w:r>
          </w:p>
        </w:tc>
        <w:tc>
          <w:tcPr>
            <w:tcW w:w="1041" w:type="dxa"/>
            <w:tcBorders>
              <w:tl2br w:val="nil"/>
              <w:tr2bl w:val="nil"/>
            </w:tcBorders>
            <w:noWrap w:val="0"/>
            <w:vAlign w:val="center"/>
          </w:tcPr>
          <w:p w14:paraId="3AC0AC9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965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251448B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2.5</w:t>
            </w:r>
          </w:p>
        </w:tc>
        <w:tc>
          <w:tcPr>
            <w:tcW w:w="6945" w:type="dxa"/>
            <w:tcBorders>
              <w:tl2br w:val="nil"/>
              <w:tr2bl w:val="nil"/>
            </w:tcBorders>
            <w:noWrap w:val="0"/>
            <w:vAlign w:val="center"/>
          </w:tcPr>
          <w:p w14:paraId="22ECCA73">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追踪精确度：≤0.35°</w:t>
            </w:r>
          </w:p>
        </w:tc>
        <w:tc>
          <w:tcPr>
            <w:tcW w:w="1041" w:type="dxa"/>
            <w:tcBorders>
              <w:tl2br w:val="nil"/>
              <w:tr2bl w:val="nil"/>
            </w:tcBorders>
            <w:noWrap w:val="0"/>
            <w:vAlign w:val="center"/>
          </w:tcPr>
          <w:p w14:paraId="68332C9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AE7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4C8965E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2.6</w:t>
            </w:r>
          </w:p>
        </w:tc>
        <w:tc>
          <w:tcPr>
            <w:tcW w:w="6945" w:type="dxa"/>
            <w:tcBorders>
              <w:tl2br w:val="nil"/>
              <w:tr2bl w:val="nil"/>
            </w:tcBorders>
            <w:noWrap w:val="0"/>
            <w:vAlign w:val="center"/>
          </w:tcPr>
          <w:p w14:paraId="11B84FE3">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固视灯：内置左右</w:t>
            </w:r>
            <w:r>
              <w:rPr>
                <w:rFonts w:hint="eastAsia" w:ascii="宋体" w:hAnsi="宋体" w:eastAsia="宋体" w:cs="宋体"/>
                <w:color w:val="auto"/>
                <w:kern w:val="0"/>
                <w:sz w:val="21"/>
                <w:szCs w:val="21"/>
                <w:highlight w:val="none"/>
                <w:lang w:eastAsia="zh-CN"/>
              </w:rPr>
              <w:t>共</w:t>
            </w:r>
            <w:r>
              <w:rPr>
                <w:rFonts w:hint="eastAsia" w:ascii="宋体" w:hAnsi="宋体" w:eastAsia="宋体" w:cs="宋体"/>
                <w:color w:val="auto"/>
                <w:kern w:val="0"/>
                <w:sz w:val="21"/>
                <w:szCs w:val="21"/>
                <w:highlight w:val="none"/>
              </w:rPr>
              <w:t xml:space="preserve">2个 </w:t>
            </w:r>
          </w:p>
        </w:tc>
        <w:tc>
          <w:tcPr>
            <w:tcW w:w="1041" w:type="dxa"/>
            <w:tcBorders>
              <w:tl2br w:val="nil"/>
              <w:tr2bl w:val="nil"/>
            </w:tcBorders>
            <w:noWrap w:val="0"/>
            <w:vAlign w:val="center"/>
          </w:tcPr>
          <w:p w14:paraId="1D63138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640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4617306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w:t>
            </w:r>
          </w:p>
        </w:tc>
        <w:tc>
          <w:tcPr>
            <w:tcW w:w="6945" w:type="dxa"/>
            <w:tcBorders>
              <w:tl2br w:val="nil"/>
              <w:tr2bl w:val="nil"/>
            </w:tcBorders>
            <w:noWrap w:val="0"/>
            <w:vAlign w:val="center"/>
          </w:tcPr>
          <w:p w14:paraId="5E76C431">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测试功能</w:t>
            </w:r>
          </w:p>
        </w:tc>
        <w:tc>
          <w:tcPr>
            <w:tcW w:w="1041" w:type="dxa"/>
            <w:tcBorders>
              <w:tl2br w:val="nil"/>
              <w:tr2bl w:val="nil"/>
            </w:tcBorders>
            <w:noWrap w:val="0"/>
            <w:vAlign w:val="center"/>
          </w:tcPr>
          <w:p w14:paraId="7F791E7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EB6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318895B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3.1</w:t>
            </w:r>
          </w:p>
        </w:tc>
        <w:tc>
          <w:tcPr>
            <w:tcW w:w="6945" w:type="dxa"/>
            <w:tcBorders>
              <w:tl2br w:val="nil"/>
              <w:tr2bl w:val="nil"/>
            </w:tcBorders>
            <w:noWrap w:val="0"/>
            <w:vAlign w:val="center"/>
          </w:tcPr>
          <w:p w14:paraId="52A80CF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可一键居中眼球图像，秒速完成定位</w:t>
            </w:r>
          </w:p>
        </w:tc>
        <w:tc>
          <w:tcPr>
            <w:tcW w:w="1041" w:type="dxa"/>
            <w:tcBorders>
              <w:tl2br w:val="nil"/>
              <w:tr2bl w:val="nil"/>
            </w:tcBorders>
            <w:noWrap w:val="0"/>
            <w:vAlign w:val="center"/>
          </w:tcPr>
          <w:p w14:paraId="6A4EEFA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886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7A1A2ED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3.2</w:t>
            </w:r>
          </w:p>
        </w:tc>
        <w:tc>
          <w:tcPr>
            <w:tcW w:w="6945" w:type="dxa"/>
            <w:tcBorders>
              <w:tl2br w:val="nil"/>
              <w:tr2bl w:val="nil"/>
            </w:tcBorders>
            <w:noWrap w:val="0"/>
            <w:vAlign w:val="center"/>
          </w:tcPr>
          <w:p w14:paraId="47E5026C">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自发性眼震试验：</w:t>
            </w:r>
            <w:r>
              <w:rPr>
                <w:rFonts w:hint="eastAsia" w:ascii="宋体" w:hAnsi="宋体" w:eastAsia="宋体" w:cs="宋体"/>
                <w:color w:val="auto"/>
                <w:kern w:val="0"/>
                <w:sz w:val="21"/>
                <w:szCs w:val="21"/>
                <w:highlight w:val="none"/>
                <w:lang w:val="en-US" w:eastAsia="zh-CN"/>
              </w:rPr>
              <w:t>支持</w:t>
            </w:r>
            <w:r>
              <w:rPr>
                <w:rFonts w:hint="eastAsia" w:ascii="宋体" w:hAnsi="宋体" w:eastAsia="宋体" w:cs="宋体"/>
                <w:color w:val="auto"/>
                <w:kern w:val="0"/>
                <w:sz w:val="21"/>
                <w:szCs w:val="21"/>
                <w:highlight w:val="none"/>
              </w:rPr>
              <w:t>固视抑制灯，自动计算固视抑制比</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支持同时显示左向和右向眼震、上跳和下跳眼震SPV值</w:t>
            </w:r>
          </w:p>
        </w:tc>
        <w:tc>
          <w:tcPr>
            <w:tcW w:w="1041" w:type="dxa"/>
            <w:tcBorders>
              <w:tl2br w:val="nil"/>
              <w:tr2bl w:val="nil"/>
            </w:tcBorders>
            <w:noWrap w:val="0"/>
            <w:vAlign w:val="center"/>
          </w:tcPr>
          <w:p w14:paraId="08961E2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C63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5E56B28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3.3</w:t>
            </w:r>
          </w:p>
        </w:tc>
        <w:tc>
          <w:tcPr>
            <w:tcW w:w="6945" w:type="dxa"/>
            <w:tcBorders>
              <w:tl2br w:val="nil"/>
              <w:tr2bl w:val="nil"/>
            </w:tcBorders>
            <w:noWrap w:val="0"/>
            <w:vAlign w:val="center"/>
          </w:tcPr>
          <w:p w14:paraId="35D705D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扫视试验：靶点范围：5-100°视角，靶点个数：1-399个</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支持查看单个扫视波的参数值</w:t>
            </w:r>
          </w:p>
        </w:tc>
        <w:tc>
          <w:tcPr>
            <w:tcW w:w="1041" w:type="dxa"/>
            <w:tcBorders>
              <w:tl2br w:val="nil"/>
              <w:tr2bl w:val="nil"/>
            </w:tcBorders>
            <w:noWrap w:val="0"/>
            <w:vAlign w:val="center"/>
          </w:tcPr>
          <w:p w14:paraId="1447989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20D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4CFC8A6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3.4</w:t>
            </w:r>
          </w:p>
        </w:tc>
        <w:tc>
          <w:tcPr>
            <w:tcW w:w="6945" w:type="dxa"/>
            <w:tcBorders>
              <w:tl2br w:val="nil"/>
              <w:tr2bl w:val="nil"/>
            </w:tcBorders>
            <w:noWrap w:val="0"/>
            <w:vAlign w:val="center"/>
          </w:tcPr>
          <w:p w14:paraId="1992C072">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平稳跟踪试验：频率范围：0.1-1.0Hz，频率步进：0.1Hz。频率周期数：1-20个周期。全部测试频率可由一次测试完成</w:t>
            </w:r>
          </w:p>
        </w:tc>
        <w:tc>
          <w:tcPr>
            <w:tcW w:w="1041" w:type="dxa"/>
            <w:tcBorders>
              <w:tl2br w:val="nil"/>
              <w:tr2bl w:val="nil"/>
            </w:tcBorders>
            <w:noWrap w:val="0"/>
            <w:vAlign w:val="center"/>
          </w:tcPr>
          <w:p w14:paraId="3EFD80C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ACE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1EA599A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3.5</w:t>
            </w:r>
          </w:p>
        </w:tc>
        <w:tc>
          <w:tcPr>
            <w:tcW w:w="6945" w:type="dxa"/>
            <w:tcBorders>
              <w:tl2br w:val="nil"/>
              <w:tr2bl w:val="nil"/>
            </w:tcBorders>
            <w:noWrap w:val="0"/>
            <w:vAlign w:val="center"/>
          </w:tcPr>
          <w:p w14:paraId="770CE2C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视动性眼震试验：视靶速度范围：1-100°/s，步进值：1°/s。支持自定义测试速度。视觉刺激图案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9种。</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增益值、不对称性分析</w:t>
            </w:r>
          </w:p>
        </w:tc>
        <w:tc>
          <w:tcPr>
            <w:tcW w:w="1041" w:type="dxa"/>
            <w:tcBorders>
              <w:tl2br w:val="nil"/>
              <w:tr2bl w:val="nil"/>
            </w:tcBorders>
            <w:noWrap w:val="0"/>
            <w:vAlign w:val="center"/>
          </w:tcPr>
          <w:p w14:paraId="4282EE0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F48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166A7D2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3.6</w:t>
            </w:r>
          </w:p>
        </w:tc>
        <w:tc>
          <w:tcPr>
            <w:tcW w:w="6945" w:type="dxa"/>
            <w:tcBorders>
              <w:tl2br w:val="nil"/>
              <w:tr2bl w:val="nil"/>
            </w:tcBorders>
            <w:noWrap w:val="0"/>
            <w:vAlign w:val="center"/>
          </w:tcPr>
          <w:p w14:paraId="2C9544E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静态位置试验：支持任意体位下的测试，支持查看及编辑单个眼震波的斜率</w:t>
            </w:r>
          </w:p>
        </w:tc>
        <w:tc>
          <w:tcPr>
            <w:tcW w:w="1041" w:type="dxa"/>
            <w:tcBorders>
              <w:tl2br w:val="nil"/>
              <w:tr2bl w:val="nil"/>
            </w:tcBorders>
            <w:noWrap w:val="0"/>
            <w:vAlign w:val="center"/>
          </w:tcPr>
          <w:p w14:paraId="42A602E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2C5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2164C56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3.7</w:t>
            </w:r>
          </w:p>
        </w:tc>
        <w:tc>
          <w:tcPr>
            <w:tcW w:w="6945" w:type="dxa"/>
            <w:tcBorders>
              <w:tl2br w:val="nil"/>
              <w:tr2bl w:val="nil"/>
            </w:tcBorders>
            <w:noWrap w:val="0"/>
            <w:vAlign w:val="center"/>
          </w:tcPr>
          <w:p w14:paraId="2EA8FDF7">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动态位置试验：Roll-test、 Dix-Hallpike试验及复位协议</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支持查看及编辑单个眼震波的斜率</w:t>
            </w:r>
          </w:p>
        </w:tc>
        <w:tc>
          <w:tcPr>
            <w:tcW w:w="1041" w:type="dxa"/>
            <w:tcBorders>
              <w:tl2br w:val="nil"/>
              <w:tr2bl w:val="nil"/>
            </w:tcBorders>
            <w:noWrap w:val="0"/>
            <w:vAlign w:val="center"/>
          </w:tcPr>
          <w:p w14:paraId="2B3B96A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448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2C68CC8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3.8</w:t>
            </w:r>
          </w:p>
        </w:tc>
        <w:tc>
          <w:tcPr>
            <w:tcW w:w="6945" w:type="dxa"/>
            <w:tcBorders>
              <w:tl2br w:val="nil"/>
              <w:tr2bl w:val="nil"/>
            </w:tcBorders>
            <w:noWrap w:val="0"/>
            <w:vAlign w:val="center"/>
          </w:tcPr>
          <w:p w14:paraId="0655B0B7">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具备温度试验固视抑制灯智能开启功能</w:t>
            </w:r>
          </w:p>
        </w:tc>
        <w:tc>
          <w:tcPr>
            <w:tcW w:w="1041" w:type="dxa"/>
            <w:tcBorders>
              <w:tl2br w:val="nil"/>
              <w:tr2bl w:val="nil"/>
            </w:tcBorders>
            <w:noWrap w:val="0"/>
            <w:vAlign w:val="center"/>
          </w:tcPr>
          <w:p w14:paraId="0320473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742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27DE3CE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3.9</w:t>
            </w:r>
          </w:p>
        </w:tc>
        <w:tc>
          <w:tcPr>
            <w:tcW w:w="6945" w:type="dxa"/>
            <w:tcBorders>
              <w:tl2br w:val="nil"/>
              <w:tr2bl w:val="nil"/>
            </w:tcBorders>
            <w:noWrap w:val="0"/>
            <w:vAlign w:val="center"/>
          </w:tcPr>
          <w:p w14:paraId="07BF703D">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测试过程中实时分析，可同步对比测试数据与原始波形，快速进行结果解读</w:t>
            </w:r>
          </w:p>
        </w:tc>
        <w:tc>
          <w:tcPr>
            <w:tcW w:w="1041" w:type="dxa"/>
            <w:tcBorders>
              <w:tl2br w:val="nil"/>
              <w:tr2bl w:val="nil"/>
            </w:tcBorders>
            <w:noWrap w:val="0"/>
            <w:vAlign w:val="center"/>
          </w:tcPr>
          <w:p w14:paraId="23DE418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3BC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229ABD0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3.10</w:t>
            </w:r>
          </w:p>
        </w:tc>
        <w:tc>
          <w:tcPr>
            <w:tcW w:w="6945" w:type="dxa"/>
            <w:tcBorders>
              <w:tl2br w:val="nil"/>
              <w:tr2bl w:val="nil"/>
            </w:tcBorders>
            <w:noWrap w:val="0"/>
            <w:vAlign w:val="center"/>
          </w:tcPr>
          <w:p w14:paraId="4C981292">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内置语音助理，</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测试时间提示，位置试验提示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可选择计时或倒计时</w:t>
            </w:r>
          </w:p>
        </w:tc>
        <w:tc>
          <w:tcPr>
            <w:tcW w:w="1041" w:type="dxa"/>
            <w:tcBorders>
              <w:tl2br w:val="nil"/>
              <w:tr2bl w:val="nil"/>
            </w:tcBorders>
            <w:noWrap w:val="0"/>
            <w:vAlign w:val="center"/>
          </w:tcPr>
          <w:p w14:paraId="5F646DA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3E6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2889F17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3.11</w:t>
            </w:r>
          </w:p>
        </w:tc>
        <w:tc>
          <w:tcPr>
            <w:tcW w:w="6945" w:type="dxa"/>
            <w:tcBorders>
              <w:tl2br w:val="nil"/>
              <w:tr2bl w:val="nil"/>
            </w:tcBorders>
            <w:noWrap w:val="0"/>
            <w:vAlign w:val="center"/>
          </w:tcPr>
          <w:p w14:paraId="3C6FF4E3">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可定位单个眼震并开始回放，显示瞳孔十字准线，同步显示对应的原始波形。眼动及有声场景视频可导出</w:t>
            </w:r>
          </w:p>
        </w:tc>
        <w:tc>
          <w:tcPr>
            <w:tcW w:w="1041" w:type="dxa"/>
            <w:tcBorders>
              <w:tl2br w:val="nil"/>
              <w:tr2bl w:val="nil"/>
            </w:tcBorders>
            <w:noWrap w:val="0"/>
            <w:vAlign w:val="center"/>
          </w:tcPr>
          <w:p w14:paraId="03D5A7C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612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2B6288C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3.12</w:t>
            </w:r>
          </w:p>
        </w:tc>
        <w:tc>
          <w:tcPr>
            <w:tcW w:w="6945" w:type="dxa"/>
            <w:tcBorders>
              <w:tl2br w:val="nil"/>
              <w:tr2bl w:val="nil"/>
            </w:tcBorders>
            <w:noWrap w:val="0"/>
            <w:vAlign w:val="center"/>
          </w:tcPr>
          <w:p w14:paraId="4E1565E0">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双屏显示：在进行自发性眼震、摇头试验、变位试验(含BPPV手法复位)、温度试验时，眼动图像可在计算机及投影仪视靶端同步显示，方便操作者观察病人眼动图像</w:t>
            </w:r>
          </w:p>
        </w:tc>
        <w:tc>
          <w:tcPr>
            <w:tcW w:w="1041" w:type="dxa"/>
            <w:tcBorders>
              <w:tl2br w:val="nil"/>
              <w:tr2bl w:val="nil"/>
            </w:tcBorders>
            <w:noWrap w:val="0"/>
            <w:vAlign w:val="center"/>
          </w:tcPr>
          <w:p w14:paraId="46CAAD3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D78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5FBBA78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3.13</w:t>
            </w:r>
          </w:p>
        </w:tc>
        <w:tc>
          <w:tcPr>
            <w:tcW w:w="6945" w:type="dxa"/>
            <w:tcBorders>
              <w:tl2br w:val="nil"/>
              <w:tr2bl w:val="nil"/>
            </w:tcBorders>
            <w:noWrap w:val="0"/>
            <w:vAlign w:val="center"/>
          </w:tcPr>
          <w:p w14:paraId="5E60EFCD">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支持预设及测试过程中临时延长时间</w:t>
            </w:r>
          </w:p>
        </w:tc>
        <w:tc>
          <w:tcPr>
            <w:tcW w:w="1041" w:type="dxa"/>
            <w:tcBorders>
              <w:tl2br w:val="nil"/>
              <w:tr2bl w:val="nil"/>
            </w:tcBorders>
            <w:noWrap w:val="0"/>
            <w:vAlign w:val="center"/>
          </w:tcPr>
          <w:p w14:paraId="6667188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513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5EA1511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3.14</w:t>
            </w:r>
          </w:p>
        </w:tc>
        <w:tc>
          <w:tcPr>
            <w:tcW w:w="6945" w:type="dxa"/>
            <w:tcBorders>
              <w:tl2br w:val="nil"/>
              <w:tr2bl w:val="nil"/>
            </w:tcBorders>
            <w:noWrap w:val="0"/>
            <w:vAlign w:val="center"/>
          </w:tcPr>
          <w:p w14:paraId="3C3DDE45">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通过软件控制冷热刺激器</w:t>
            </w:r>
          </w:p>
        </w:tc>
        <w:tc>
          <w:tcPr>
            <w:tcW w:w="1041" w:type="dxa"/>
            <w:tcBorders>
              <w:tl2br w:val="nil"/>
              <w:tr2bl w:val="nil"/>
            </w:tcBorders>
            <w:noWrap w:val="0"/>
            <w:vAlign w:val="center"/>
          </w:tcPr>
          <w:p w14:paraId="4997C75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C84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2D4C94A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3.15</w:t>
            </w:r>
          </w:p>
        </w:tc>
        <w:tc>
          <w:tcPr>
            <w:tcW w:w="6945" w:type="dxa"/>
            <w:tcBorders>
              <w:tl2br w:val="nil"/>
              <w:tr2bl w:val="nil"/>
            </w:tcBorders>
            <w:noWrap w:val="0"/>
            <w:vAlign w:val="center"/>
          </w:tcPr>
          <w:p w14:paraId="5DF68338">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耳窥镜直径：</w:t>
            </w:r>
            <w:r>
              <w:rPr>
                <w:rFonts w:hint="eastAsia" w:ascii="宋体" w:hAnsi="宋体" w:eastAsia="宋体" w:cs="宋体"/>
                <w:color w:val="auto"/>
                <w:kern w:val="0"/>
                <w:sz w:val="21"/>
                <w:szCs w:val="21"/>
                <w:highlight w:val="none"/>
                <w:lang w:val="en-US" w:eastAsia="zh-CN"/>
              </w:rPr>
              <w:t>两种及以上规格</w:t>
            </w:r>
          </w:p>
        </w:tc>
        <w:tc>
          <w:tcPr>
            <w:tcW w:w="1041" w:type="dxa"/>
            <w:tcBorders>
              <w:tl2br w:val="nil"/>
              <w:tr2bl w:val="nil"/>
            </w:tcBorders>
            <w:noWrap w:val="0"/>
            <w:vAlign w:val="center"/>
          </w:tcPr>
          <w:p w14:paraId="4FE153A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1EC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7345865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3.16</w:t>
            </w:r>
          </w:p>
        </w:tc>
        <w:tc>
          <w:tcPr>
            <w:tcW w:w="6945" w:type="dxa"/>
            <w:tcBorders>
              <w:tl2br w:val="nil"/>
              <w:tr2bl w:val="nil"/>
            </w:tcBorders>
            <w:noWrap w:val="0"/>
            <w:vAlign w:val="center"/>
          </w:tcPr>
          <w:p w14:paraId="6C557BB6">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具备多种控制模式：鼠标键盘、触屏操作、遥控器或脚踏开关或眼罩开关</w:t>
            </w:r>
          </w:p>
        </w:tc>
        <w:tc>
          <w:tcPr>
            <w:tcW w:w="1041" w:type="dxa"/>
            <w:tcBorders>
              <w:tl2br w:val="nil"/>
              <w:tr2bl w:val="nil"/>
            </w:tcBorders>
            <w:noWrap w:val="0"/>
            <w:vAlign w:val="center"/>
          </w:tcPr>
          <w:p w14:paraId="21ADD2C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19C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57F42191">
            <w:pPr>
              <w:keepNext w:val="0"/>
              <w:keepLines w:val="0"/>
              <w:widowControl/>
              <w:suppressLineNumbers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6945" w:type="dxa"/>
            <w:tcBorders>
              <w:tl2br w:val="nil"/>
              <w:tr2bl w:val="nil"/>
            </w:tcBorders>
            <w:noWrap w:val="0"/>
            <w:vAlign w:val="center"/>
          </w:tcPr>
          <w:p w14:paraId="68613F28">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主要配置</w:t>
            </w:r>
          </w:p>
          <w:p w14:paraId="11E20AB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1、眼罩（含遮光板）1个</w:t>
            </w:r>
          </w:p>
          <w:p w14:paraId="0E509210">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2、一次性海绵衬垫1盒</w:t>
            </w:r>
          </w:p>
          <w:p w14:paraId="600168BA">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3、USB双眼摄像头（含连线）1套</w:t>
            </w:r>
          </w:p>
          <w:p w14:paraId="2B08AF32">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4、场景摄像头1个</w:t>
            </w:r>
          </w:p>
          <w:p w14:paraId="7D4C6670">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5、USB集线器（含电源）1套</w:t>
            </w:r>
          </w:p>
          <w:p w14:paraId="391E3F82">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6、遥控器1个</w:t>
            </w:r>
          </w:p>
          <w:p w14:paraId="7A42EDA2">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8、安装光盘1套</w:t>
            </w:r>
          </w:p>
          <w:p w14:paraId="05E9B817">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9、工作站一套，具备打印报告功能</w:t>
            </w:r>
          </w:p>
        </w:tc>
        <w:tc>
          <w:tcPr>
            <w:tcW w:w="1041" w:type="dxa"/>
            <w:tcBorders>
              <w:tl2br w:val="nil"/>
              <w:tr2bl w:val="nil"/>
            </w:tcBorders>
            <w:noWrap w:val="0"/>
            <w:vAlign w:val="center"/>
          </w:tcPr>
          <w:p w14:paraId="7A3DA53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EB7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38A2E5A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6945" w:type="dxa"/>
            <w:tcBorders>
              <w:tl2br w:val="nil"/>
              <w:tr2bl w:val="nil"/>
            </w:tcBorders>
            <w:noWrap w:val="0"/>
            <w:vAlign w:val="center"/>
          </w:tcPr>
          <w:p w14:paraId="3493F68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使用年限≥</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年，提供铭牌或说明书证明</w:t>
            </w:r>
          </w:p>
        </w:tc>
        <w:tc>
          <w:tcPr>
            <w:tcW w:w="1041" w:type="dxa"/>
            <w:tcBorders>
              <w:tl2br w:val="nil"/>
              <w:tr2bl w:val="nil"/>
            </w:tcBorders>
            <w:noWrap w:val="0"/>
            <w:vAlign w:val="center"/>
          </w:tcPr>
          <w:p w14:paraId="17A875F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75A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5B260E5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6945" w:type="dxa"/>
            <w:tcBorders>
              <w:tl2br w:val="nil"/>
              <w:tr2bl w:val="nil"/>
            </w:tcBorders>
            <w:noWrap w:val="0"/>
            <w:vAlign w:val="center"/>
          </w:tcPr>
          <w:p w14:paraId="3C0C2195">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提供详细配置清单及分项报价(含名称、品牌、规格型号、数量、单价)</w:t>
            </w:r>
          </w:p>
        </w:tc>
        <w:tc>
          <w:tcPr>
            <w:tcW w:w="1041" w:type="dxa"/>
            <w:tcBorders>
              <w:tl2br w:val="nil"/>
              <w:tr2bl w:val="nil"/>
            </w:tcBorders>
            <w:noWrap w:val="0"/>
            <w:vAlign w:val="center"/>
          </w:tcPr>
          <w:p w14:paraId="16691AD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5F4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445DC1B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6945" w:type="dxa"/>
            <w:tcBorders>
              <w:tl2br w:val="nil"/>
              <w:tr2bl w:val="nil"/>
            </w:tcBorders>
            <w:noWrap w:val="0"/>
            <w:vAlign w:val="center"/>
          </w:tcPr>
          <w:p w14:paraId="1229B8CC">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提供</w:t>
            </w:r>
            <w:r>
              <w:rPr>
                <w:rFonts w:hint="eastAsia" w:ascii="宋体" w:hAnsi="宋体" w:eastAsia="宋体" w:cs="宋体"/>
                <w:color w:val="auto"/>
                <w:kern w:val="0"/>
                <w:sz w:val="21"/>
                <w:szCs w:val="21"/>
                <w:highlight w:val="none"/>
              </w:rPr>
              <w:t>设备附件及各类配件详细报价（</w:t>
            </w:r>
            <w:r>
              <w:rPr>
                <w:rFonts w:hint="eastAsia" w:ascii="宋体" w:hAnsi="宋体" w:eastAsia="宋体" w:cs="宋体"/>
                <w:bCs/>
                <w:color w:val="auto"/>
                <w:kern w:val="0"/>
                <w:sz w:val="21"/>
                <w:szCs w:val="21"/>
                <w:highlight w:val="none"/>
              </w:rPr>
              <w:t>含名称、</w:t>
            </w:r>
            <w:r>
              <w:rPr>
                <w:rFonts w:hint="eastAsia" w:ascii="宋体" w:hAnsi="宋体" w:eastAsia="宋体" w:cs="宋体"/>
                <w:color w:val="auto"/>
                <w:kern w:val="0"/>
                <w:sz w:val="21"/>
                <w:szCs w:val="21"/>
                <w:highlight w:val="none"/>
              </w:rPr>
              <w:t>品牌、规格型号、</w:t>
            </w:r>
            <w:r>
              <w:rPr>
                <w:rFonts w:hint="eastAsia" w:ascii="宋体" w:hAnsi="宋体" w:eastAsia="宋体" w:cs="宋体"/>
                <w:bCs/>
                <w:color w:val="auto"/>
                <w:kern w:val="0"/>
                <w:sz w:val="21"/>
                <w:szCs w:val="21"/>
                <w:highlight w:val="none"/>
              </w:rPr>
              <w:t>数量、单价)</w:t>
            </w:r>
          </w:p>
        </w:tc>
        <w:tc>
          <w:tcPr>
            <w:tcW w:w="1041" w:type="dxa"/>
            <w:tcBorders>
              <w:tl2br w:val="nil"/>
              <w:tr2bl w:val="nil"/>
            </w:tcBorders>
            <w:noWrap w:val="0"/>
            <w:vAlign w:val="center"/>
          </w:tcPr>
          <w:p w14:paraId="0B6023D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B23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12B8B87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6945" w:type="dxa"/>
            <w:tcBorders>
              <w:tl2br w:val="nil"/>
              <w:tr2bl w:val="nil"/>
            </w:tcBorders>
            <w:noWrap w:val="0"/>
            <w:vAlign w:val="center"/>
          </w:tcPr>
          <w:p w14:paraId="364D52AD">
            <w:pPr>
              <w:pStyle w:val="9"/>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提供</w:t>
            </w:r>
            <w:r>
              <w:rPr>
                <w:rFonts w:hint="eastAsia" w:ascii="宋体" w:hAnsi="宋体" w:eastAsia="宋体" w:cs="宋体"/>
                <w:color w:val="auto"/>
                <w:kern w:val="0"/>
                <w:sz w:val="21"/>
                <w:szCs w:val="21"/>
                <w:highlight w:val="none"/>
              </w:rPr>
              <w:t>质保期外原装常用</w:t>
            </w:r>
            <w:r>
              <w:rPr>
                <w:rFonts w:hint="eastAsia" w:ascii="宋体" w:hAnsi="宋体" w:eastAsia="宋体" w:cs="宋体"/>
                <w:bCs/>
                <w:color w:val="auto"/>
                <w:kern w:val="0"/>
                <w:sz w:val="21"/>
                <w:szCs w:val="21"/>
                <w:highlight w:val="none"/>
              </w:rPr>
              <w:t>损耗性配件及维修零配件优惠供应价格（含名称、品牌、规格型号、单价）</w:t>
            </w:r>
          </w:p>
        </w:tc>
        <w:tc>
          <w:tcPr>
            <w:tcW w:w="1041" w:type="dxa"/>
            <w:tcBorders>
              <w:tl2br w:val="nil"/>
              <w:tr2bl w:val="nil"/>
            </w:tcBorders>
            <w:noWrap w:val="0"/>
            <w:vAlign w:val="center"/>
          </w:tcPr>
          <w:p w14:paraId="52DDC5F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FC1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2C6C041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w:t>
            </w:r>
          </w:p>
        </w:tc>
        <w:tc>
          <w:tcPr>
            <w:tcW w:w="6945" w:type="dxa"/>
            <w:tcBorders>
              <w:tl2br w:val="nil"/>
              <w:tr2bl w:val="nil"/>
            </w:tcBorders>
            <w:noWrap w:val="0"/>
            <w:vAlign w:val="center"/>
          </w:tcPr>
          <w:p w14:paraId="05E25355">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售后服务</w:t>
            </w:r>
          </w:p>
        </w:tc>
        <w:tc>
          <w:tcPr>
            <w:tcW w:w="1041" w:type="dxa"/>
            <w:tcBorders>
              <w:tl2br w:val="nil"/>
              <w:tr2bl w:val="nil"/>
            </w:tcBorders>
            <w:noWrap w:val="0"/>
            <w:vAlign w:val="center"/>
          </w:tcPr>
          <w:p w14:paraId="1694877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r>
      <w:tr w14:paraId="78B2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5408935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6945" w:type="dxa"/>
            <w:tcBorders>
              <w:tl2br w:val="nil"/>
              <w:tr2bl w:val="nil"/>
            </w:tcBorders>
            <w:noWrap w:val="0"/>
            <w:vAlign w:val="center"/>
          </w:tcPr>
          <w:p w14:paraId="47C4C1F6">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1041" w:type="dxa"/>
            <w:tcBorders>
              <w:tl2br w:val="nil"/>
              <w:tr2bl w:val="nil"/>
            </w:tcBorders>
            <w:noWrap w:val="0"/>
            <w:vAlign w:val="center"/>
          </w:tcPr>
          <w:p w14:paraId="2F0A445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26C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1DCF15F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p>
        </w:tc>
        <w:tc>
          <w:tcPr>
            <w:tcW w:w="6945" w:type="dxa"/>
            <w:tcBorders>
              <w:tl2br w:val="nil"/>
              <w:tr2bl w:val="nil"/>
            </w:tcBorders>
            <w:noWrap w:val="0"/>
            <w:vAlign w:val="center"/>
          </w:tcPr>
          <w:p w14:paraId="0085F699">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中标后，提供厂家保修承诺</w:t>
            </w:r>
          </w:p>
        </w:tc>
        <w:tc>
          <w:tcPr>
            <w:tcW w:w="1041" w:type="dxa"/>
            <w:tcBorders>
              <w:tl2br w:val="nil"/>
              <w:tr2bl w:val="nil"/>
            </w:tcBorders>
            <w:noWrap w:val="0"/>
            <w:vAlign w:val="center"/>
          </w:tcPr>
          <w:p w14:paraId="757AB81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243A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19C0C7B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6945" w:type="dxa"/>
            <w:tcBorders>
              <w:tl2br w:val="nil"/>
              <w:tr2bl w:val="nil"/>
            </w:tcBorders>
            <w:noWrap w:val="0"/>
            <w:vAlign w:val="center"/>
          </w:tcPr>
          <w:p w14:paraId="7C0057FC">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中标方应对设备操作及维修人员进行操作及维修培训，直至技术人员熟练掌握使用及维修技能为止，提供详细培训记录</w:t>
            </w:r>
          </w:p>
        </w:tc>
        <w:tc>
          <w:tcPr>
            <w:tcW w:w="1041" w:type="dxa"/>
            <w:tcBorders>
              <w:tl2br w:val="nil"/>
              <w:tr2bl w:val="nil"/>
            </w:tcBorders>
            <w:noWrap w:val="0"/>
            <w:vAlign w:val="center"/>
          </w:tcPr>
          <w:p w14:paraId="5FC671F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029B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32F417C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p>
        </w:tc>
        <w:tc>
          <w:tcPr>
            <w:tcW w:w="6945" w:type="dxa"/>
            <w:tcBorders>
              <w:tl2br w:val="nil"/>
              <w:tr2bl w:val="nil"/>
            </w:tcBorders>
            <w:noWrap w:val="0"/>
            <w:vAlign w:val="center"/>
          </w:tcPr>
          <w:p w14:paraId="18828FD8">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维修保障：中标方应提供中文说明书、操作手册、详细维修手册、整机线路图、系统安装软件及维修密码，软件终身免费升级</w:t>
            </w:r>
          </w:p>
        </w:tc>
        <w:tc>
          <w:tcPr>
            <w:tcW w:w="1041" w:type="dxa"/>
            <w:tcBorders>
              <w:tl2br w:val="nil"/>
              <w:tr2bl w:val="nil"/>
            </w:tcBorders>
            <w:noWrap w:val="0"/>
            <w:vAlign w:val="center"/>
          </w:tcPr>
          <w:p w14:paraId="7BF6F86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1FCD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3D8FB23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w:t>
            </w:r>
          </w:p>
        </w:tc>
        <w:tc>
          <w:tcPr>
            <w:tcW w:w="6945" w:type="dxa"/>
            <w:tcBorders>
              <w:tl2br w:val="nil"/>
              <w:tr2bl w:val="nil"/>
            </w:tcBorders>
            <w:noWrap w:val="0"/>
            <w:vAlign w:val="center"/>
          </w:tcPr>
          <w:p w14:paraId="209F4B67">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1041" w:type="dxa"/>
            <w:tcBorders>
              <w:tl2br w:val="nil"/>
              <w:tr2bl w:val="nil"/>
            </w:tcBorders>
            <w:noWrap w:val="0"/>
            <w:vAlign w:val="center"/>
          </w:tcPr>
          <w:p w14:paraId="7C99840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7C3C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4" w:type="dxa"/>
            <w:tcBorders>
              <w:tl2br w:val="nil"/>
              <w:tr2bl w:val="nil"/>
            </w:tcBorders>
            <w:noWrap w:val="0"/>
            <w:vAlign w:val="center"/>
          </w:tcPr>
          <w:p w14:paraId="7CB6587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6945" w:type="dxa"/>
            <w:tcBorders>
              <w:tl2br w:val="nil"/>
              <w:tr2bl w:val="nil"/>
            </w:tcBorders>
            <w:noWrap w:val="0"/>
            <w:vAlign w:val="center"/>
          </w:tcPr>
          <w:p w14:paraId="706380F6">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到货时间：合同签订后30</w:t>
            </w:r>
            <w:r>
              <w:rPr>
                <w:rFonts w:hint="eastAsia" w:ascii="宋体" w:hAnsi="宋体" w:eastAsia="宋体" w:cs="宋体"/>
                <w:color w:val="auto"/>
                <w:kern w:val="0"/>
                <w:sz w:val="21"/>
                <w:szCs w:val="21"/>
                <w:highlight w:val="none"/>
                <w:lang w:val="en-US" w:eastAsia="zh-CN"/>
              </w:rPr>
              <w:t>日历天内</w:t>
            </w:r>
          </w:p>
        </w:tc>
        <w:tc>
          <w:tcPr>
            <w:tcW w:w="1041" w:type="dxa"/>
            <w:tcBorders>
              <w:tl2br w:val="nil"/>
              <w:tr2bl w:val="nil"/>
            </w:tcBorders>
            <w:noWrap w:val="0"/>
            <w:vAlign w:val="center"/>
          </w:tcPr>
          <w:p w14:paraId="0AF5CDA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bl>
    <w:p w14:paraId="27F49B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B6000"/>
    <w:rsid w:val="18AB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2026-01-16T06:10:00Z</dcterms:created>
  <dc:creator>李子怡</dc:creator>
  <cp:lastModifiedBy>李子怡</cp:lastModifiedBy>
  <dcterms:modified xsi:type="dcterms:W3CDTF">2026-01-16T06:12:48Z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A50CE2E03D1C49D3B22B82AA19885CC8_11</vt:lpwstr>
  </property>
  <property fmtid="{D5CDD505-2E9C-101B-9397-08002B2CF9AE}" pid="4" name="KSOTemplateDocerSaveRecord">
    <vt:lpwstr>eyJoZGlkIjoiOGUwODU1ZmJkMmZlNWI2NDZjZDJhZTUyNTI2MjEzYjAiLCJ1c2VySWQiOiIyNzc5ODY3NTAifQ==</vt:lpwstr>
  </property>
</Properties>
</file>