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A3A2C">
      <w:pPr>
        <w:widowControl/>
        <w:adjustRightInd w:val="0"/>
        <w:snapToGrid w:val="0"/>
        <w:spacing w:line="360" w:lineRule="auto"/>
        <w:jc w:val="left"/>
        <w:rPr>
          <w:rFonts w:hint="default" w:ascii="宋体" w:hAnsi="宋体" w:eastAsia="宋体" w:cs="宋体"/>
          <w:b/>
          <w:kern w:val="0"/>
          <w:sz w:val="28"/>
          <w:szCs w:val="28"/>
          <w:lang w:val="en-US" w:eastAsia="zh-CN"/>
        </w:rPr>
      </w:pPr>
      <w:r>
        <w:rPr>
          <w:rFonts w:hint="eastAsia" w:ascii="宋体" w:hAnsi="宋体" w:eastAsia="宋体" w:cs="宋体"/>
          <w:b/>
          <w:kern w:val="0"/>
          <w:sz w:val="28"/>
          <w:szCs w:val="28"/>
          <w:lang w:val="en-US" w:eastAsia="zh-CN"/>
        </w:rPr>
        <w:t>包3：</w:t>
      </w:r>
    </w:p>
    <w:tbl>
      <w:tblPr>
        <w:tblStyle w:val="7"/>
        <w:tblW w:w="9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7014"/>
        <w:gridCol w:w="1056"/>
      </w:tblGrid>
      <w:tr w14:paraId="6F535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187" w:type="dxa"/>
            <w:gridSpan w:val="3"/>
            <w:tcBorders>
              <w:top w:val="nil"/>
              <w:left w:val="nil"/>
              <w:right w:val="nil"/>
            </w:tcBorders>
            <w:noWrap w:val="0"/>
            <w:vAlign w:val="center"/>
          </w:tcPr>
          <w:p w14:paraId="1EB5DF74">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b/>
                <w:bCs/>
                <w:color w:val="auto"/>
                <w:kern w:val="0"/>
                <w:sz w:val="21"/>
                <w:szCs w:val="21"/>
                <w:highlight w:val="none"/>
                <w:lang w:val="en-US" w:eastAsia="zh-CN"/>
              </w:rPr>
            </w:pPr>
            <w:bookmarkStart w:id="0" w:name="_GoBack"/>
            <w:r>
              <w:rPr>
                <w:rFonts w:hint="eastAsia" w:ascii="宋体" w:hAnsi="宋体" w:eastAsia="宋体" w:cs="宋体"/>
                <w:b/>
                <w:bCs/>
                <w:color w:val="auto"/>
                <w:kern w:val="0"/>
                <w:sz w:val="21"/>
                <w:szCs w:val="21"/>
                <w:highlight w:val="none"/>
                <w:lang w:val="en-US" w:eastAsia="zh-CN"/>
              </w:rPr>
              <w:t>咽鼓管压力测量仪</w:t>
            </w:r>
            <w:bookmarkEnd w:id="0"/>
          </w:p>
        </w:tc>
      </w:tr>
      <w:tr w14:paraId="289BD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tcBorders>
              <w:tl2br w:val="nil"/>
              <w:tr2bl w:val="nil"/>
            </w:tcBorders>
            <w:noWrap w:val="0"/>
            <w:vAlign w:val="center"/>
          </w:tcPr>
          <w:p w14:paraId="7611490A">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w:t>
            </w:r>
          </w:p>
        </w:tc>
        <w:tc>
          <w:tcPr>
            <w:tcW w:w="7014" w:type="dxa"/>
            <w:tcBorders>
              <w:tl2br w:val="nil"/>
              <w:tr2bl w:val="nil"/>
            </w:tcBorders>
            <w:noWrap w:val="0"/>
            <w:vAlign w:val="center"/>
          </w:tcPr>
          <w:p w14:paraId="13854D8F">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总体要求</w:t>
            </w:r>
          </w:p>
        </w:tc>
        <w:tc>
          <w:tcPr>
            <w:tcW w:w="1056" w:type="dxa"/>
            <w:tcBorders>
              <w:tl2br w:val="nil"/>
              <w:tr2bl w:val="nil"/>
            </w:tcBorders>
            <w:noWrap w:val="0"/>
            <w:vAlign w:val="center"/>
          </w:tcPr>
          <w:p w14:paraId="308ABDA8">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w:t>
            </w:r>
          </w:p>
        </w:tc>
      </w:tr>
      <w:tr w14:paraId="6107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tcBorders>
              <w:tl2br w:val="nil"/>
              <w:tr2bl w:val="nil"/>
            </w:tcBorders>
            <w:noWrap w:val="0"/>
            <w:vAlign w:val="center"/>
          </w:tcPr>
          <w:p w14:paraId="7DB3E6E7">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7014" w:type="dxa"/>
            <w:tcBorders>
              <w:tl2br w:val="nil"/>
              <w:tr2bl w:val="nil"/>
            </w:tcBorders>
            <w:noWrap w:val="0"/>
            <w:vAlign w:val="center"/>
          </w:tcPr>
          <w:p w14:paraId="3209BD17">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满足医院要求，凡涉及设备安装及施工由中标方负责，按照医院要求提供交钥匙工程</w:t>
            </w:r>
          </w:p>
        </w:tc>
        <w:tc>
          <w:tcPr>
            <w:tcW w:w="1056" w:type="dxa"/>
            <w:tcBorders>
              <w:tl2br w:val="nil"/>
              <w:tr2bl w:val="nil"/>
            </w:tcBorders>
            <w:noWrap w:val="0"/>
            <w:vAlign w:val="center"/>
          </w:tcPr>
          <w:p w14:paraId="1F01415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363C1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tcBorders>
              <w:tl2br w:val="nil"/>
              <w:tr2bl w:val="nil"/>
            </w:tcBorders>
            <w:noWrap w:val="0"/>
            <w:vAlign w:val="center"/>
          </w:tcPr>
          <w:p w14:paraId="7A57A4F8">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7014" w:type="dxa"/>
            <w:tcBorders>
              <w:tl2br w:val="nil"/>
              <w:tr2bl w:val="nil"/>
            </w:tcBorders>
            <w:noWrap w:val="0"/>
            <w:vAlign w:val="center"/>
          </w:tcPr>
          <w:p w14:paraId="14DF6CE1">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投标时要求提供投标产品注册</w:t>
            </w:r>
            <w:r>
              <w:rPr>
                <w:rFonts w:hint="eastAsia" w:ascii="宋体" w:hAnsi="宋体" w:eastAsia="宋体" w:cs="宋体"/>
                <w:color w:val="auto"/>
                <w:kern w:val="0"/>
                <w:sz w:val="21"/>
                <w:szCs w:val="21"/>
                <w:highlight w:val="none"/>
                <w:lang w:val="en-US" w:eastAsia="zh-CN"/>
              </w:rPr>
              <w:t>所用</w:t>
            </w:r>
            <w:r>
              <w:rPr>
                <w:rFonts w:hint="eastAsia" w:ascii="宋体" w:hAnsi="宋体" w:eastAsia="宋体" w:cs="宋体"/>
                <w:color w:val="auto"/>
                <w:kern w:val="0"/>
                <w:sz w:val="21"/>
                <w:szCs w:val="21"/>
                <w:highlight w:val="none"/>
              </w:rPr>
              <w:t>检验报告、技术参数表（datasheet）及产品彩页</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说明书</w:t>
            </w:r>
          </w:p>
        </w:tc>
        <w:tc>
          <w:tcPr>
            <w:tcW w:w="1056" w:type="dxa"/>
            <w:tcBorders>
              <w:tl2br w:val="nil"/>
              <w:tr2bl w:val="nil"/>
            </w:tcBorders>
            <w:noWrap w:val="0"/>
            <w:vAlign w:val="center"/>
          </w:tcPr>
          <w:p w14:paraId="59FE1B9A">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031CF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tcBorders>
              <w:tl2br w:val="nil"/>
              <w:tr2bl w:val="nil"/>
            </w:tcBorders>
            <w:noWrap w:val="0"/>
            <w:vAlign w:val="center"/>
          </w:tcPr>
          <w:p w14:paraId="05AF7D11">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7014" w:type="dxa"/>
            <w:tcBorders>
              <w:tl2br w:val="nil"/>
              <w:tr2bl w:val="nil"/>
            </w:tcBorders>
            <w:noWrap w:val="0"/>
            <w:vAlign w:val="center"/>
          </w:tcPr>
          <w:p w14:paraId="5453DBB0">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w:t>
            </w:r>
            <w:r>
              <w:rPr>
                <w:rFonts w:hint="eastAsia" w:ascii="宋体" w:hAnsi="宋体" w:eastAsia="宋体" w:cs="宋体"/>
                <w:color w:val="auto"/>
                <w:kern w:val="0"/>
                <w:sz w:val="21"/>
                <w:szCs w:val="21"/>
                <w:highlight w:val="none"/>
                <w:lang w:val="en-US" w:eastAsia="zh-CN"/>
              </w:rPr>
              <w:t>所投产品</w:t>
            </w:r>
            <w:r>
              <w:rPr>
                <w:rFonts w:hint="eastAsia" w:ascii="宋体" w:hAnsi="宋体" w:eastAsia="宋体" w:cs="宋体"/>
                <w:color w:val="auto"/>
                <w:kern w:val="0"/>
                <w:sz w:val="21"/>
                <w:szCs w:val="21"/>
                <w:highlight w:val="none"/>
              </w:rPr>
              <w:t>医疗器械注册证</w:t>
            </w:r>
          </w:p>
        </w:tc>
        <w:tc>
          <w:tcPr>
            <w:tcW w:w="1056" w:type="dxa"/>
            <w:tcBorders>
              <w:tl2br w:val="nil"/>
              <w:tr2bl w:val="nil"/>
            </w:tcBorders>
            <w:noWrap w:val="0"/>
            <w:vAlign w:val="center"/>
          </w:tcPr>
          <w:p w14:paraId="143DFE73">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2415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tcBorders>
              <w:tl2br w:val="nil"/>
              <w:tr2bl w:val="nil"/>
            </w:tcBorders>
            <w:noWrap w:val="0"/>
            <w:vAlign w:val="center"/>
          </w:tcPr>
          <w:p w14:paraId="22336710">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7014" w:type="dxa"/>
            <w:tcBorders>
              <w:tl2br w:val="nil"/>
              <w:tr2bl w:val="nil"/>
            </w:tcBorders>
            <w:noWrap w:val="0"/>
            <w:vAlign w:val="center"/>
          </w:tcPr>
          <w:p w14:paraId="49A6F6A2">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仪器配备所有软件使用最新版本且终身免费升级，端口免费开放，能与我院各信息系统无缝对接</w:t>
            </w:r>
          </w:p>
        </w:tc>
        <w:tc>
          <w:tcPr>
            <w:tcW w:w="1056" w:type="dxa"/>
            <w:tcBorders>
              <w:tl2br w:val="nil"/>
              <w:tr2bl w:val="nil"/>
            </w:tcBorders>
            <w:noWrap w:val="0"/>
            <w:vAlign w:val="center"/>
          </w:tcPr>
          <w:p w14:paraId="323ED06F">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33CE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tcBorders>
              <w:tl2br w:val="nil"/>
              <w:tr2bl w:val="nil"/>
            </w:tcBorders>
            <w:noWrap w:val="0"/>
            <w:vAlign w:val="center"/>
          </w:tcPr>
          <w:p w14:paraId="147B6B24">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7014" w:type="dxa"/>
            <w:tcBorders>
              <w:tl2br w:val="nil"/>
              <w:tr2bl w:val="nil"/>
            </w:tcBorders>
            <w:noWrap w:val="0"/>
            <w:vAlign w:val="center"/>
          </w:tcPr>
          <w:p w14:paraId="131C298B">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所有项目必须满足现今主流设备的需求，并能根据实际情况以及用户的要求进行及时做出硬件上的调整并负责做好相应设备的安装</w:t>
            </w:r>
          </w:p>
        </w:tc>
        <w:tc>
          <w:tcPr>
            <w:tcW w:w="1056" w:type="dxa"/>
            <w:tcBorders>
              <w:tl2br w:val="nil"/>
              <w:tr2bl w:val="nil"/>
            </w:tcBorders>
            <w:noWrap w:val="0"/>
            <w:vAlign w:val="center"/>
          </w:tcPr>
          <w:p w14:paraId="2240F01D">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6C9D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tcBorders>
              <w:tl2br w:val="nil"/>
              <w:tr2bl w:val="nil"/>
            </w:tcBorders>
            <w:noWrap w:val="0"/>
            <w:vAlign w:val="center"/>
          </w:tcPr>
          <w:p w14:paraId="78B4CA40">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7014" w:type="dxa"/>
            <w:tcBorders>
              <w:tl2br w:val="nil"/>
              <w:tr2bl w:val="nil"/>
            </w:tcBorders>
            <w:noWrap w:val="0"/>
            <w:vAlign w:val="center"/>
          </w:tcPr>
          <w:p w14:paraId="31481E20">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满足安装场地要求</w:t>
            </w:r>
          </w:p>
        </w:tc>
        <w:tc>
          <w:tcPr>
            <w:tcW w:w="1056" w:type="dxa"/>
            <w:tcBorders>
              <w:tl2br w:val="nil"/>
              <w:tr2bl w:val="nil"/>
            </w:tcBorders>
            <w:noWrap w:val="0"/>
            <w:vAlign w:val="center"/>
          </w:tcPr>
          <w:p w14:paraId="35157D25">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279F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tcBorders>
              <w:tl2br w:val="nil"/>
              <w:tr2bl w:val="nil"/>
            </w:tcBorders>
            <w:noWrap w:val="0"/>
            <w:vAlign w:val="center"/>
          </w:tcPr>
          <w:p w14:paraId="340153B0">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w:t>
            </w:r>
          </w:p>
        </w:tc>
        <w:tc>
          <w:tcPr>
            <w:tcW w:w="7014" w:type="dxa"/>
            <w:tcBorders>
              <w:bottom w:val="single" w:color="auto" w:sz="4" w:space="0"/>
              <w:tl2br w:val="nil"/>
              <w:tr2bl w:val="nil"/>
            </w:tcBorders>
            <w:noWrap w:val="0"/>
            <w:vAlign w:val="center"/>
          </w:tcPr>
          <w:p w14:paraId="74E1654F">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1056" w:type="dxa"/>
            <w:tcBorders>
              <w:tl2br w:val="nil"/>
              <w:tr2bl w:val="nil"/>
            </w:tcBorders>
            <w:noWrap w:val="0"/>
            <w:vAlign w:val="center"/>
          </w:tcPr>
          <w:p w14:paraId="53C147B7">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台</w:t>
            </w:r>
          </w:p>
        </w:tc>
      </w:tr>
      <w:tr w14:paraId="715C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tcBorders>
              <w:tl2br w:val="nil"/>
              <w:tr2bl w:val="nil"/>
            </w:tcBorders>
            <w:noWrap w:val="0"/>
            <w:vAlign w:val="center"/>
          </w:tcPr>
          <w:p w14:paraId="06BA663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w:t>
            </w:r>
          </w:p>
        </w:tc>
        <w:tc>
          <w:tcPr>
            <w:tcW w:w="7014" w:type="dxa"/>
            <w:tcBorders>
              <w:tl2br w:val="nil"/>
              <w:tr2bl w:val="nil"/>
            </w:tcBorders>
            <w:noWrap w:val="0"/>
            <w:vAlign w:val="center"/>
          </w:tcPr>
          <w:p w14:paraId="7DEA6CA4">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技术要求</w:t>
            </w:r>
          </w:p>
        </w:tc>
        <w:tc>
          <w:tcPr>
            <w:tcW w:w="1056" w:type="dxa"/>
            <w:tcBorders>
              <w:tl2br w:val="nil"/>
              <w:tr2bl w:val="nil"/>
            </w:tcBorders>
            <w:noWrap w:val="0"/>
            <w:vAlign w:val="center"/>
          </w:tcPr>
          <w:p w14:paraId="5991A89C">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4F1A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tcBorders>
              <w:tl2br w:val="nil"/>
              <w:tr2bl w:val="nil"/>
            </w:tcBorders>
            <w:noWrap w:val="0"/>
            <w:vAlign w:val="center"/>
          </w:tcPr>
          <w:p w14:paraId="30B6A240">
            <w:pPr>
              <w:keepNext w:val="0"/>
              <w:keepLines w:val="0"/>
              <w:widowControl/>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w:t>
            </w:r>
          </w:p>
        </w:tc>
        <w:tc>
          <w:tcPr>
            <w:tcW w:w="7014" w:type="dxa"/>
            <w:tcBorders>
              <w:tl2br w:val="nil"/>
              <w:tr2bl w:val="nil"/>
            </w:tcBorders>
            <w:noWrap w:val="0"/>
            <w:vAlign w:val="center"/>
          </w:tcPr>
          <w:p w14:paraId="4F95A58F">
            <w:pPr>
              <w:keepNext w:val="0"/>
              <w:keepLines w:val="0"/>
              <w:widowControl/>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用于测量压力以检查咽鼓管开放功能，适用于儿童及成人</w:t>
            </w:r>
          </w:p>
        </w:tc>
        <w:tc>
          <w:tcPr>
            <w:tcW w:w="1056" w:type="dxa"/>
            <w:tcBorders>
              <w:tl2br w:val="nil"/>
              <w:tr2bl w:val="nil"/>
            </w:tcBorders>
            <w:noWrap w:val="0"/>
            <w:vAlign w:val="center"/>
          </w:tcPr>
          <w:p w14:paraId="709C7BFA">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2A8A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tcBorders>
              <w:tl2br w:val="nil"/>
              <w:tr2bl w:val="nil"/>
            </w:tcBorders>
            <w:noWrap w:val="0"/>
            <w:vAlign w:val="center"/>
          </w:tcPr>
          <w:p w14:paraId="1E458563">
            <w:pPr>
              <w:keepNext w:val="0"/>
              <w:keepLines w:val="0"/>
              <w:widowControl/>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w:t>
            </w:r>
          </w:p>
        </w:tc>
        <w:tc>
          <w:tcPr>
            <w:tcW w:w="7014" w:type="dxa"/>
            <w:tcBorders>
              <w:tl2br w:val="nil"/>
              <w:tr2bl w:val="nil"/>
            </w:tcBorders>
            <w:noWrap w:val="0"/>
            <w:vAlign w:val="center"/>
          </w:tcPr>
          <w:p w14:paraId="48DB07A7">
            <w:pPr>
              <w:keepNext w:val="0"/>
              <w:keepLines w:val="0"/>
              <w:widowControl/>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监测模式：正常模式和鼓膜穿孔模式</w:t>
            </w:r>
          </w:p>
        </w:tc>
        <w:tc>
          <w:tcPr>
            <w:tcW w:w="1056" w:type="dxa"/>
            <w:tcBorders>
              <w:tl2br w:val="nil"/>
              <w:tr2bl w:val="nil"/>
            </w:tcBorders>
            <w:noWrap w:val="0"/>
            <w:vAlign w:val="center"/>
          </w:tcPr>
          <w:p w14:paraId="3D643057">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6B6F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tcBorders>
              <w:tl2br w:val="nil"/>
              <w:tr2bl w:val="nil"/>
            </w:tcBorders>
            <w:noWrap w:val="0"/>
            <w:vAlign w:val="center"/>
          </w:tcPr>
          <w:p w14:paraId="16F1F1DE">
            <w:pPr>
              <w:keepNext w:val="0"/>
              <w:keepLines w:val="0"/>
              <w:widowControl/>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3</w:t>
            </w:r>
          </w:p>
        </w:tc>
        <w:tc>
          <w:tcPr>
            <w:tcW w:w="7014" w:type="dxa"/>
            <w:tcBorders>
              <w:tl2br w:val="nil"/>
              <w:tr2bl w:val="nil"/>
            </w:tcBorders>
            <w:noWrap w:val="0"/>
            <w:vAlign w:val="center"/>
          </w:tcPr>
          <w:p w14:paraId="3778B7F4">
            <w:pPr>
              <w:keepNext w:val="0"/>
              <w:keepLines w:val="0"/>
              <w:widowControl/>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 xml:space="preserve">主机能够通过USB线与控制设备连接，将压力数据传送至专用软件 </w:t>
            </w:r>
          </w:p>
        </w:tc>
        <w:tc>
          <w:tcPr>
            <w:tcW w:w="1056" w:type="dxa"/>
            <w:tcBorders>
              <w:tl2br w:val="nil"/>
              <w:tr2bl w:val="nil"/>
            </w:tcBorders>
            <w:noWrap w:val="0"/>
            <w:vAlign w:val="center"/>
          </w:tcPr>
          <w:p w14:paraId="4761D584">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06358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tcBorders>
              <w:tl2br w:val="nil"/>
              <w:tr2bl w:val="nil"/>
            </w:tcBorders>
            <w:noWrap w:val="0"/>
            <w:vAlign w:val="center"/>
          </w:tcPr>
          <w:p w14:paraId="0AE8A21A">
            <w:pPr>
              <w:keepNext w:val="0"/>
              <w:keepLines w:val="0"/>
              <w:widowControl/>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4</w:t>
            </w:r>
          </w:p>
        </w:tc>
        <w:tc>
          <w:tcPr>
            <w:tcW w:w="7014" w:type="dxa"/>
            <w:tcBorders>
              <w:tl2br w:val="nil"/>
              <w:tr2bl w:val="nil"/>
            </w:tcBorders>
            <w:noWrap w:val="0"/>
            <w:vAlign w:val="center"/>
          </w:tcPr>
          <w:p w14:paraId="33E0BAEB">
            <w:pPr>
              <w:keepNext w:val="0"/>
              <w:keepLines w:val="0"/>
              <w:widowControl/>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 xml:space="preserve">测试压力：运行压力使用旋钮连续可调，USB端口将数据从主控板传递给上位机软件 </w:t>
            </w:r>
          </w:p>
        </w:tc>
        <w:tc>
          <w:tcPr>
            <w:tcW w:w="1056" w:type="dxa"/>
            <w:tcBorders>
              <w:tl2br w:val="nil"/>
              <w:tr2bl w:val="nil"/>
            </w:tcBorders>
            <w:noWrap w:val="0"/>
            <w:vAlign w:val="center"/>
          </w:tcPr>
          <w:p w14:paraId="58F20637">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2D3D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tcBorders>
              <w:tl2br w:val="nil"/>
              <w:tr2bl w:val="nil"/>
            </w:tcBorders>
            <w:noWrap w:val="0"/>
            <w:vAlign w:val="center"/>
          </w:tcPr>
          <w:p w14:paraId="4199AE4B">
            <w:pPr>
              <w:keepNext w:val="0"/>
              <w:keepLines w:val="0"/>
              <w:widowControl/>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5</w:t>
            </w:r>
          </w:p>
        </w:tc>
        <w:tc>
          <w:tcPr>
            <w:tcW w:w="7014" w:type="dxa"/>
            <w:tcBorders>
              <w:tl2br w:val="nil"/>
              <w:tr2bl w:val="nil"/>
            </w:tcBorders>
            <w:noWrap w:val="0"/>
            <w:vAlign w:val="center"/>
          </w:tcPr>
          <w:p w14:paraId="4C6A8784">
            <w:pPr>
              <w:keepNext w:val="0"/>
              <w:keepLines w:val="0"/>
              <w:widowControl/>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耳压输出口与鼻腔压力输出口应不可互换</w:t>
            </w:r>
          </w:p>
        </w:tc>
        <w:tc>
          <w:tcPr>
            <w:tcW w:w="1056" w:type="dxa"/>
            <w:tcBorders>
              <w:tl2br w:val="nil"/>
              <w:tr2bl w:val="nil"/>
            </w:tcBorders>
            <w:noWrap w:val="0"/>
            <w:vAlign w:val="center"/>
          </w:tcPr>
          <w:p w14:paraId="3D37A667">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37FF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tcBorders>
              <w:tl2br w:val="nil"/>
              <w:tr2bl w:val="nil"/>
            </w:tcBorders>
            <w:noWrap w:val="0"/>
            <w:vAlign w:val="center"/>
          </w:tcPr>
          <w:p w14:paraId="469A7938">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7014" w:type="dxa"/>
            <w:tcBorders>
              <w:tl2br w:val="nil"/>
              <w:tr2bl w:val="nil"/>
            </w:tcBorders>
            <w:noWrap w:val="0"/>
            <w:vAlign w:val="center"/>
          </w:tcPr>
          <w:p w14:paraId="76AB2720">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监测结果分为鼻咽部数据和耳部数据两部分显示，客观评价咽鼓管功能状况 </w:t>
            </w:r>
          </w:p>
        </w:tc>
        <w:tc>
          <w:tcPr>
            <w:tcW w:w="1056" w:type="dxa"/>
            <w:tcBorders>
              <w:tl2br w:val="nil"/>
              <w:tr2bl w:val="nil"/>
            </w:tcBorders>
            <w:noWrap w:val="0"/>
            <w:vAlign w:val="center"/>
          </w:tcPr>
          <w:p w14:paraId="65FBCB76">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7C14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tcBorders>
              <w:tl2br w:val="nil"/>
              <w:tr2bl w:val="nil"/>
            </w:tcBorders>
            <w:noWrap w:val="0"/>
            <w:vAlign w:val="center"/>
          </w:tcPr>
          <w:p w14:paraId="7A856C97">
            <w:pPr>
              <w:keepNext w:val="0"/>
              <w:keepLines w:val="0"/>
              <w:widowControl/>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7</w:t>
            </w:r>
          </w:p>
        </w:tc>
        <w:tc>
          <w:tcPr>
            <w:tcW w:w="7014" w:type="dxa"/>
            <w:tcBorders>
              <w:tl2br w:val="nil"/>
              <w:tr2bl w:val="nil"/>
            </w:tcBorders>
            <w:noWrap w:val="0"/>
            <w:vAlign w:val="center"/>
          </w:tcPr>
          <w:p w14:paraId="3DA20C03">
            <w:pPr>
              <w:keepNext w:val="0"/>
              <w:keepLines w:val="0"/>
              <w:widowControl/>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软件</w:t>
            </w:r>
          </w:p>
        </w:tc>
        <w:tc>
          <w:tcPr>
            <w:tcW w:w="1056" w:type="dxa"/>
            <w:tcBorders>
              <w:tl2br w:val="nil"/>
              <w:tr2bl w:val="nil"/>
            </w:tcBorders>
            <w:noWrap w:val="0"/>
            <w:vAlign w:val="center"/>
          </w:tcPr>
          <w:p w14:paraId="0A78039D">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34D0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tcBorders>
              <w:tl2br w:val="nil"/>
              <w:tr2bl w:val="nil"/>
            </w:tcBorders>
            <w:noWrap w:val="0"/>
            <w:vAlign w:val="center"/>
          </w:tcPr>
          <w:p w14:paraId="6EE65EDC">
            <w:pPr>
              <w:keepNext w:val="0"/>
              <w:keepLines w:val="0"/>
              <w:widowControl/>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8</w:t>
            </w:r>
          </w:p>
        </w:tc>
        <w:tc>
          <w:tcPr>
            <w:tcW w:w="7014" w:type="dxa"/>
            <w:tcBorders>
              <w:tl2br w:val="nil"/>
              <w:tr2bl w:val="nil"/>
            </w:tcBorders>
            <w:noWrap w:val="0"/>
            <w:vAlign w:val="center"/>
          </w:tcPr>
          <w:p w14:paraId="5ECBDD59">
            <w:pPr>
              <w:keepNext w:val="0"/>
              <w:keepLines w:val="0"/>
              <w:widowControl/>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测量仪具有检验结果输出功能</w:t>
            </w:r>
          </w:p>
        </w:tc>
        <w:tc>
          <w:tcPr>
            <w:tcW w:w="1056" w:type="dxa"/>
            <w:tcBorders>
              <w:tl2br w:val="nil"/>
              <w:tr2bl w:val="nil"/>
            </w:tcBorders>
            <w:noWrap w:val="0"/>
            <w:vAlign w:val="center"/>
          </w:tcPr>
          <w:p w14:paraId="295D92CC">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571E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tcBorders>
              <w:tl2br w:val="nil"/>
              <w:tr2bl w:val="nil"/>
            </w:tcBorders>
            <w:noWrap w:val="0"/>
            <w:vAlign w:val="center"/>
          </w:tcPr>
          <w:p w14:paraId="29BB893A">
            <w:pPr>
              <w:keepNext w:val="0"/>
              <w:keepLines w:val="0"/>
              <w:widowControl/>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9</w:t>
            </w:r>
          </w:p>
        </w:tc>
        <w:tc>
          <w:tcPr>
            <w:tcW w:w="7014" w:type="dxa"/>
            <w:tcBorders>
              <w:tl2br w:val="nil"/>
              <w:tr2bl w:val="nil"/>
            </w:tcBorders>
            <w:noWrap w:val="0"/>
            <w:vAlign w:val="center"/>
          </w:tcPr>
          <w:p w14:paraId="348C52A0">
            <w:pPr>
              <w:keepNext w:val="0"/>
              <w:keepLines w:val="0"/>
              <w:widowControl/>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 xml:space="preserve">可存储和查询检测结果 </w:t>
            </w:r>
          </w:p>
        </w:tc>
        <w:tc>
          <w:tcPr>
            <w:tcW w:w="1056" w:type="dxa"/>
            <w:tcBorders>
              <w:tl2br w:val="nil"/>
              <w:tr2bl w:val="nil"/>
            </w:tcBorders>
            <w:noWrap w:val="0"/>
            <w:vAlign w:val="center"/>
          </w:tcPr>
          <w:p w14:paraId="7CD6EC6D">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18D82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tcBorders>
              <w:tl2br w:val="nil"/>
              <w:tr2bl w:val="nil"/>
            </w:tcBorders>
            <w:noWrap w:val="0"/>
            <w:vAlign w:val="center"/>
          </w:tcPr>
          <w:p w14:paraId="1A00EE94">
            <w:pPr>
              <w:keepNext w:val="0"/>
              <w:keepLines w:val="0"/>
              <w:widowControl/>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10</w:t>
            </w:r>
          </w:p>
        </w:tc>
        <w:tc>
          <w:tcPr>
            <w:tcW w:w="7014" w:type="dxa"/>
            <w:tcBorders>
              <w:tl2br w:val="nil"/>
              <w:tr2bl w:val="nil"/>
            </w:tcBorders>
            <w:noWrap w:val="0"/>
            <w:vAlign w:val="center"/>
          </w:tcPr>
          <w:p w14:paraId="5C4F2D8A">
            <w:pPr>
              <w:keepNext w:val="0"/>
              <w:keepLines w:val="0"/>
              <w:widowControl/>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 xml:space="preserve">患者信息管理功能 </w:t>
            </w:r>
          </w:p>
        </w:tc>
        <w:tc>
          <w:tcPr>
            <w:tcW w:w="1056" w:type="dxa"/>
            <w:tcBorders>
              <w:tl2br w:val="nil"/>
              <w:tr2bl w:val="nil"/>
            </w:tcBorders>
            <w:noWrap w:val="0"/>
            <w:vAlign w:val="center"/>
          </w:tcPr>
          <w:p w14:paraId="3D74B4A7">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7861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tcBorders>
              <w:tl2br w:val="nil"/>
              <w:tr2bl w:val="nil"/>
            </w:tcBorders>
            <w:noWrap w:val="0"/>
            <w:vAlign w:val="center"/>
          </w:tcPr>
          <w:p w14:paraId="7DBAE870">
            <w:pPr>
              <w:keepNext w:val="0"/>
              <w:keepLines w:val="0"/>
              <w:widowControl/>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11</w:t>
            </w:r>
          </w:p>
        </w:tc>
        <w:tc>
          <w:tcPr>
            <w:tcW w:w="7014" w:type="dxa"/>
            <w:tcBorders>
              <w:tl2br w:val="nil"/>
              <w:tr2bl w:val="nil"/>
            </w:tcBorders>
            <w:noWrap w:val="0"/>
            <w:vAlign w:val="center"/>
          </w:tcPr>
          <w:p w14:paraId="60DF3BE3">
            <w:pPr>
              <w:keepNext w:val="0"/>
              <w:keepLines w:val="0"/>
              <w:widowControl/>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检测结果可打印输出</w:t>
            </w:r>
          </w:p>
        </w:tc>
        <w:tc>
          <w:tcPr>
            <w:tcW w:w="1056" w:type="dxa"/>
            <w:tcBorders>
              <w:tl2br w:val="nil"/>
              <w:tr2bl w:val="nil"/>
            </w:tcBorders>
            <w:noWrap w:val="0"/>
            <w:vAlign w:val="center"/>
          </w:tcPr>
          <w:p w14:paraId="49908530">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1BA8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tcBorders>
              <w:tl2br w:val="nil"/>
              <w:tr2bl w:val="nil"/>
            </w:tcBorders>
            <w:noWrap w:val="0"/>
            <w:vAlign w:val="center"/>
          </w:tcPr>
          <w:p w14:paraId="4E759BAB">
            <w:pPr>
              <w:keepNext w:val="0"/>
              <w:keepLines w:val="0"/>
              <w:widowControl/>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12</w:t>
            </w:r>
          </w:p>
        </w:tc>
        <w:tc>
          <w:tcPr>
            <w:tcW w:w="7014" w:type="dxa"/>
            <w:tcBorders>
              <w:tl2br w:val="nil"/>
              <w:tr2bl w:val="nil"/>
            </w:tcBorders>
            <w:noWrap w:val="0"/>
            <w:vAlign w:val="center"/>
          </w:tcPr>
          <w:p w14:paraId="0D9DC37F">
            <w:pPr>
              <w:keepNext w:val="0"/>
              <w:keepLines w:val="0"/>
              <w:widowControl/>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设备故障，有指示灯提醒；压力曲线异常时，</w:t>
            </w:r>
            <w:r>
              <w:rPr>
                <w:rFonts w:hint="eastAsia" w:ascii="宋体" w:hAnsi="宋体" w:eastAsia="宋体" w:cs="宋体"/>
                <w:strike/>
                <w:color w:val="auto"/>
                <w:kern w:val="0"/>
                <w:sz w:val="21"/>
                <w:szCs w:val="21"/>
                <w:highlight w:val="none"/>
                <w:lang w:val="en-US" w:eastAsia="zh-CN"/>
              </w:rPr>
              <w:t>会</w:t>
            </w:r>
            <w:r>
              <w:rPr>
                <w:rFonts w:hint="eastAsia" w:ascii="宋体" w:hAnsi="宋体" w:eastAsia="宋体" w:cs="宋体"/>
                <w:color w:val="auto"/>
                <w:kern w:val="0"/>
                <w:sz w:val="21"/>
                <w:szCs w:val="21"/>
                <w:highlight w:val="none"/>
                <w:lang w:val="en-US" w:eastAsia="zh-CN"/>
              </w:rPr>
              <w:t>弹出提示框</w:t>
            </w:r>
          </w:p>
        </w:tc>
        <w:tc>
          <w:tcPr>
            <w:tcW w:w="1056" w:type="dxa"/>
            <w:tcBorders>
              <w:tl2br w:val="nil"/>
              <w:tr2bl w:val="nil"/>
            </w:tcBorders>
            <w:noWrap w:val="0"/>
            <w:vAlign w:val="center"/>
          </w:tcPr>
          <w:p w14:paraId="65237C60">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1AF4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tcBorders>
              <w:tl2br w:val="nil"/>
              <w:tr2bl w:val="nil"/>
            </w:tcBorders>
            <w:noWrap w:val="0"/>
            <w:vAlign w:val="center"/>
          </w:tcPr>
          <w:p w14:paraId="05D0DF08">
            <w:pPr>
              <w:keepNext w:val="0"/>
              <w:keepLines w:val="0"/>
              <w:widowControl/>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13</w:t>
            </w:r>
          </w:p>
        </w:tc>
        <w:tc>
          <w:tcPr>
            <w:tcW w:w="7014" w:type="dxa"/>
            <w:tcBorders>
              <w:tl2br w:val="nil"/>
              <w:tr2bl w:val="nil"/>
            </w:tcBorders>
            <w:noWrap w:val="0"/>
            <w:vAlign w:val="center"/>
          </w:tcPr>
          <w:p w14:paraId="2C9BAEBE">
            <w:pPr>
              <w:keepNext w:val="0"/>
              <w:keepLines w:val="0"/>
              <w:widowControl/>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台车</w:t>
            </w:r>
          </w:p>
        </w:tc>
        <w:tc>
          <w:tcPr>
            <w:tcW w:w="1056" w:type="dxa"/>
            <w:tcBorders>
              <w:tl2br w:val="nil"/>
              <w:tr2bl w:val="nil"/>
            </w:tcBorders>
            <w:noWrap w:val="0"/>
            <w:vAlign w:val="center"/>
          </w:tcPr>
          <w:p w14:paraId="19155720">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68873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tcBorders>
              <w:tl2br w:val="nil"/>
              <w:tr2bl w:val="nil"/>
            </w:tcBorders>
            <w:noWrap w:val="0"/>
            <w:vAlign w:val="center"/>
          </w:tcPr>
          <w:p w14:paraId="34C9D41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14</w:t>
            </w:r>
          </w:p>
        </w:tc>
        <w:tc>
          <w:tcPr>
            <w:tcW w:w="7014" w:type="dxa"/>
            <w:tcBorders>
              <w:tl2br w:val="nil"/>
              <w:tr2bl w:val="nil"/>
            </w:tcBorders>
            <w:noWrap w:val="0"/>
            <w:vAlign w:val="center"/>
          </w:tcPr>
          <w:p w14:paraId="2ED5060F">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具备打印报告功能</w:t>
            </w:r>
          </w:p>
        </w:tc>
        <w:tc>
          <w:tcPr>
            <w:tcW w:w="1056" w:type="dxa"/>
            <w:tcBorders>
              <w:tl2br w:val="nil"/>
              <w:tr2bl w:val="nil"/>
            </w:tcBorders>
            <w:noWrap w:val="0"/>
            <w:vAlign w:val="center"/>
          </w:tcPr>
          <w:p w14:paraId="5FBC5503">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2A4A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tcBorders>
              <w:tl2br w:val="nil"/>
              <w:tr2bl w:val="nil"/>
            </w:tcBorders>
            <w:noWrap w:val="0"/>
            <w:vAlign w:val="center"/>
          </w:tcPr>
          <w:p w14:paraId="6DEB651E">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w:t>
            </w:r>
          </w:p>
        </w:tc>
        <w:tc>
          <w:tcPr>
            <w:tcW w:w="7014" w:type="dxa"/>
            <w:tcBorders>
              <w:tl2br w:val="nil"/>
              <w:tr2bl w:val="nil"/>
            </w:tcBorders>
            <w:noWrap w:val="0"/>
            <w:vAlign w:val="center"/>
          </w:tcPr>
          <w:p w14:paraId="4A2A90C9">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使用年限≥</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年，提供铭牌或说明书证明</w:t>
            </w:r>
          </w:p>
        </w:tc>
        <w:tc>
          <w:tcPr>
            <w:tcW w:w="1056" w:type="dxa"/>
            <w:tcBorders>
              <w:tl2br w:val="nil"/>
              <w:tr2bl w:val="nil"/>
            </w:tcBorders>
            <w:noWrap w:val="0"/>
            <w:vAlign w:val="center"/>
          </w:tcPr>
          <w:p w14:paraId="3C37AD6F">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094F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tcBorders>
              <w:tl2br w:val="nil"/>
              <w:tr2bl w:val="nil"/>
            </w:tcBorders>
            <w:noWrap w:val="0"/>
            <w:vAlign w:val="center"/>
          </w:tcPr>
          <w:p w14:paraId="6ADF3C90">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16</w:t>
            </w:r>
          </w:p>
        </w:tc>
        <w:tc>
          <w:tcPr>
            <w:tcW w:w="7014" w:type="dxa"/>
            <w:tcBorders>
              <w:tl2br w:val="nil"/>
              <w:tr2bl w:val="nil"/>
            </w:tcBorders>
            <w:noWrap w:val="0"/>
            <w:vAlign w:val="center"/>
          </w:tcPr>
          <w:p w14:paraId="72115A2F">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提供详细配置清单及分项报价(含名称、品牌、规格型号、数量、单价)</w:t>
            </w:r>
          </w:p>
        </w:tc>
        <w:tc>
          <w:tcPr>
            <w:tcW w:w="1056" w:type="dxa"/>
            <w:tcBorders>
              <w:tl2br w:val="nil"/>
              <w:tr2bl w:val="nil"/>
            </w:tcBorders>
            <w:noWrap w:val="0"/>
            <w:vAlign w:val="center"/>
          </w:tcPr>
          <w:p w14:paraId="2BA53B59">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2573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tcBorders>
              <w:tl2br w:val="nil"/>
              <w:tr2bl w:val="nil"/>
            </w:tcBorders>
            <w:noWrap w:val="0"/>
            <w:vAlign w:val="center"/>
          </w:tcPr>
          <w:p w14:paraId="6D5411B3">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17</w:t>
            </w:r>
          </w:p>
        </w:tc>
        <w:tc>
          <w:tcPr>
            <w:tcW w:w="7014" w:type="dxa"/>
            <w:tcBorders>
              <w:tl2br w:val="nil"/>
              <w:tr2bl w:val="nil"/>
            </w:tcBorders>
            <w:noWrap w:val="0"/>
            <w:vAlign w:val="center"/>
          </w:tcPr>
          <w:p w14:paraId="23635224">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提供</w:t>
            </w:r>
            <w:r>
              <w:rPr>
                <w:rFonts w:hint="eastAsia" w:ascii="宋体" w:hAnsi="宋体" w:eastAsia="宋体" w:cs="宋体"/>
                <w:color w:val="auto"/>
                <w:kern w:val="0"/>
                <w:sz w:val="21"/>
                <w:szCs w:val="21"/>
                <w:highlight w:val="none"/>
              </w:rPr>
              <w:t>设备附件及各类配件详细报价（</w:t>
            </w:r>
            <w:r>
              <w:rPr>
                <w:rFonts w:hint="eastAsia" w:ascii="宋体" w:hAnsi="宋体" w:eastAsia="宋体" w:cs="宋体"/>
                <w:bCs/>
                <w:color w:val="auto"/>
                <w:kern w:val="0"/>
                <w:sz w:val="21"/>
                <w:szCs w:val="21"/>
                <w:highlight w:val="none"/>
              </w:rPr>
              <w:t>含名称、</w:t>
            </w:r>
            <w:r>
              <w:rPr>
                <w:rFonts w:hint="eastAsia" w:ascii="宋体" w:hAnsi="宋体" w:eastAsia="宋体" w:cs="宋体"/>
                <w:color w:val="auto"/>
                <w:kern w:val="0"/>
                <w:sz w:val="21"/>
                <w:szCs w:val="21"/>
                <w:highlight w:val="none"/>
              </w:rPr>
              <w:t>品牌、规格型号、</w:t>
            </w:r>
            <w:r>
              <w:rPr>
                <w:rFonts w:hint="eastAsia" w:ascii="宋体" w:hAnsi="宋体" w:eastAsia="宋体" w:cs="宋体"/>
                <w:bCs/>
                <w:color w:val="auto"/>
                <w:kern w:val="0"/>
                <w:sz w:val="21"/>
                <w:szCs w:val="21"/>
                <w:highlight w:val="none"/>
              </w:rPr>
              <w:t>数量、单价)</w:t>
            </w:r>
          </w:p>
        </w:tc>
        <w:tc>
          <w:tcPr>
            <w:tcW w:w="1056" w:type="dxa"/>
            <w:tcBorders>
              <w:tl2br w:val="nil"/>
              <w:tr2bl w:val="nil"/>
            </w:tcBorders>
            <w:noWrap w:val="0"/>
            <w:vAlign w:val="center"/>
          </w:tcPr>
          <w:p w14:paraId="61910DB4">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376C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tcBorders>
              <w:tl2br w:val="nil"/>
              <w:tr2bl w:val="nil"/>
            </w:tcBorders>
            <w:noWrap w:val="0"/>
            <w:vAlign w:val="center"/>
          </w:tcPr>
          <w:p w14:paraId="0D17C57E">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18</w:t>
            </w:r>
          </w:p>
        </w:tc>
        <w:tc>
          <w:tcPr>
            <w:tcW w:w="7014" w:type="dxa"/>
            <w:tcBorders>
              <w:tl2br w:val="nil"/>
              <w:tr2bl w:val="nil"/>
            </w:tcBorders>
            <w:noWrap w:val="0"/>
            <w:vAlign w:val="center"/>
          </w:tcPr>
          <w:p w14:paraId="3202635B">
            <w:pPr>
              <w:pStyle w:val="9"/>
              <w:keepNext w:val="0"/>
              <w:keepLines w:val="0"/>
              <w:widowControl/>
              <w:suppressLineNumbers w:val="0"/>
              <w:adjustRightInd w:val="0"/>
              <w:snapToGrid w:val="0"/>
              <w:spacing w:before="0" w:beforeAutospacing="0" w:after="0" w:afterAutospacing="0" w:line="360"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提供</w:t>
            </w:r>
            <w:r>
              <w:rPr>
                <w:rFonts w:hint="eastAsia" w:ascii="宋体" w:hAnsi="宋体" w:eastAsia="宋体" w:cs="宋体"/>
                <w:color w:val="auto"/>
                <w:kern w:val="0"/>
                <w:sz w:val="21"/>
                <w:szCs w:val="21"/>
                <w:highlight w:val="none"/>
              </w:rPr>
              <w:t>质保期外原装常用</w:t>
            </w:r>
            <w:r>
              <w:rPr>
                <w:rFonts w:hint="eastAsia" w:ascii="宋体" w:hAnsi="宋体" w:eastAsia="宋体" w:cs="宋体"/>
                <w:bCs/>
                <w:color w:val="auto"/>
                <w:kern w:val="0"/>
                <w:sz w:val="21"/>
                <w:szCs w:val="21"/>
                <w:highlight w:val="none"/>
              </w:rPr>
              <w:t>损耗性配件及维修零配件优惠供应价格（含名称、品牌、规格型号、单价）</w:t>
            </w:r>
          </w:p>
        </w:tc>
        <w:tc>
          <w:tcPr>
            <w:tcW w:w="1056" w:type="dxa"/>
            <w:tcBorders>
              <w:tl2br w:val="nil"/>
              <w:tr2bl w:val="nil"/>
            </w:tcBorders>
            <w:noWrap w:val="0"/>
            <w:vAlign w:val="center"/>
          </w:tcPr>
          <w:p w14:paraId="2AACEAB8">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178A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tcBorders>
              <w:tl2br w:val="nil"/>
              <w:tr2bl w:val="nil"/>
            </w:tcBorders>
            <w:noWrap w:val="0"/>
            <w:vAlign w:val="center"/>
          </w:tcPr>
          <w:p w14:paraId="3AA53107">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w:t>
            </w:r>
          </w:p>
        </w:tc>
        <w:tc>
          <w:tcPr>
            <w:tcW w:w="7014" w:type="dxa"/>
            <w:tcBorders>
              <w:tl2br w:val="nil"/>
              <w:tr2bl w:val="nil"/>
            </w:tcBorders>
            <w:noWrap w:val="0"/>
            <w:vAlign w:val="center"/>
          </w:tcPr>
          <w:p w14:paraId="47924D26">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售后服务</w:t>
            </w:r>
          </w:p>
        </w:tc>
        <w:tc>
          <w:tcPr>
            <w:tcW w:w="1056" w:type="dxa"/>
            <w:tcBorders>
              <w:tl2br w:val="nil"/>
              <w:tr2bl w:val="nil"/>
            </w:tcBorders>
            <w:noWrap w:val="0"/>
            <w:vAlign w:val="center"/>
          </w:tcPr>
          <w:p w14:paraId="27C9A160">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p>
        </w:tc>
      </w:tr>
      <w:tr w14:paraId="69A7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tcBorders>
              <w:tl2br w:val="nil"/>
              <w:tr2bl w:val="nil"/>
            </w:tcBorders>
            <w:noWrap w:val="0"/>
            <w:vAlign w:val="center"/>
          </w:tcPr>
          <w:p w14:paraId="33C92B80">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w:t>
            </w:r>
          </w:p>
        </w:tc>
        <w:tc>
          <w:tcPr>
            <w:tcW w:w="7014" w:type="dxa"/>
            <w:tcBorders>
              <w:tl2br w:val="nil"/>
              <w:tr2bl w:val="nil"/>
            </w:tcBorders>
            <w:noWrap w:val="0"/>
            <w:vAlign w:val="center"/>
          </w:tcPr>
          <w:p w14:paraId="2802286B">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整机质保期≥</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年，在质保期内每年由维修工程师提供至少</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次的上门维护保养工作</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并根据医院要求提供相应记录</w:t>
            </w:r>
          </w:p>
        </w:tc>
        <w:tc>
          <w:tcPr>
            <w:tcW w:w="1056" w:type="dxa"/>
            <w:tcBorders>
              <w:tl2br w:val="nil"/>
              <w:tr2bl w:val="nil"/>
            </w:tcBorders>
            <w:noWrap w:val="0"/>
            <w:vAlign w:val="center"/>
          </w:tcPr>
          <w:p w14:paraId="7E59E3D3">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2986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tcBorders>
              <w:tl2br w:val="nil"/>
              <w:tr2bl w:val="nil"/>
            </w:tcBorders>
            <w:noWrap w:val="0"/>
            <w:vAlign w:val="center"/>
          </w:tcPr>
          <w:p w14:paraId="2F91DA53">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w:t>
            </w:r>
          </w:p>
        </w:tc>
        <w:tc>
          <w:tcPr>
            <w:tcW w:w="7014" w:type="dxa"/>
            <w:tcBorders>
              <w:tl2br w:val="nil"/>
              <w:tr2bl w:val="nil"/>
            </w:tcBorders>
            <w:noWrap w:val="0"/>
            <w:vAlign w:val="center"/>
          </w:tcPr>
          <w:p w14:paraId="3B48272B">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中标后，提供厂家保修承诺</w:t>
            </w:r>
          </w:p>
        </w:tc>
        <w:tc>
          <w:tcPr>
            <w:tcW w:w="1056" w:type="dxa"/>
            <w:tcBorders>
              <w:tl2br w:val="nil"/>
              <w:tr2bl w:val="nil"/>
            </w:tcBorders>
            <w:noWrap w:val="0"/>
            <w:vAlign w:val="center"/>
          </w:tcPr>
          <w:p w14:paraId="14BAA42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244A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tcBorders>
              <w:tl2br w:val="nil"/>
              <w:tr2bl w:val="nil"/>
            </w:tcBorders>
            <w:noWrap w:val="0"/>
            <w:vAlign w:val="center"/>
          </w:tcPr>
          <w:p w14:paraId="501F2428">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w:t>
            </w:r>
          </w:p>
        </w:tc>
        <w:tc>
          <w:tcPr>
            <w:tcW w:w="7014" w:type="dxa"/>
            <w:tcBorders>
              <w:tl2br w:val="nil"/>
              <w:tr2bl w:val="nil"/>
            </w:tcBorders>
            <w:noWrap w:val="0"/>
            <w:vAlign w:val="center"/>
          </w:tcPr>
          <w:p w14:paraId="4787B44A">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中标方应对设备操作及维修人员进行操作及维修培训，直至技术人员熟练掌握使用及维修技能为止，提供详细培训记录</w:t>
            </w:r>
          </w:p>
        </w:tc>
        <w:tc>
          <w:tcPr>
            <w:tcW w:w="1056" w:type="dxa"/>
            <w:tcBorders>
              <w:tl2br w:val="nil"/>
              <w:tr2bl w:val="nil"/>
            </w:tcBorders>
            <w:noWrap w:val="0"/>
            <w:vAlign w:val="center"/>
          </w:tcPr>
          <w:p w14:paraId="6BB83289">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17D4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tcBorders>
              <w:tl2br w:val="nil"/>
              <w:tr2bl w:val="nil"/>
            </w:tcBorders>
            <w:noWrap w:val="0"/>
            <w:vAlign w:val="center"/>
          </w:tcPr>
          <w:p w14:paraId="47FC0D17">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4</w:t>
            </w:r>
          </w:p>
        </w:tc>
        <w:tc>
          <w:tcPr>
            <w:tcW w:w="7014" w:type="dxa"/>
            <w:tcBorders>
              <w:tl2br w:val="nil"/>
              <w:tr2bl w:val="nil"/>
            </w:tcBorders>
            <w:noWrap w:val="0"/>
            <w:vAlign w:val="center"/>
          </w:tcPr>
          <w:p w14:paraId="5542CB72">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维修保障：中标方应提供中文说明书、操作手册、详细维修手册、整机线路图、系统安装软件及维修密码，软件终身免费升级</w:t>
            </w:r>
          </w:p>
        </w:tc>
        <w:tc>
          <w:tcPr>
            <w:tcW w:w="1056" w:type="dxa"/>
            <w:tcBorders>
              <w:tl2br w:val="nil"/>
              <w:tr2bl w:val="nil"/>
            </w:tcBorders>
            <w:noWrap w:val="0"/>
            <w:vAlign w:val="center"/>
          </w:tcPr>
          <w:p w14:paraId="22503153">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352D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tcBorders>
              <w:tl2br w:val="nil"/>
              <w:tr2bl w:val="nil"/>
            </w:tcBorders>
            <w:noWrap w:val="0"/>
            <w:vAlign w:val="center"/>
          </w:tcPr>
          <w:p w14:paraId="61C51B44">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5</w:t>
            </w:r>
          </w:p>
        </w:tc>
        <w:tc>
          <w:tcPr>
            <w:tcW w:w="7014" w:type="dxa"/>
            <w:tcBorders>
              <w:tl2br w:val="nil"/>
              <w:tr2bl w:val="nil"/>
            </w:tcBorders>
            <w:noWrap w:val="0"/>
            <w:vAlign w:val="center"/>
          </w:tcPr>
          <w:p w14:paraId="2DC4E1B3">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一个月内非人为质量问题提供换货。设备出现故障时2个小时内响应，6小时内提供维修方案及报价，24小时内到达现场，郑州有常驻工程师，提供工程师姓名及联系方式</w:t>
            </w:r>
          </w:p>
        </w:tc>
        <w:tc>
          <w:tcPr>
            <w:tcW w:w="1056" w:type="dxa"/>
            <w:tcBorders>
              <w:tl2br w:val="nil"/>
              <w:tr2bl w:val="nil"/>
            </w:tcBorders>
            <w:noWrap w:val="0"/>
            <w:vAlign w:val="center"/>
          </w:tcPr>
          <w:p w14:paraId="5D8CA67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40B8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tcBorders>
              <w:tl2br w:val="nil"/>
              <w:tr2bl w:val="nil"/>
            </w:tcBorders>
            <w:noWrap w:val="0"/>
            <w:vAlign w:val="center"/>
          </w:tcPr>
          <w:p w14:paraId="382B83EA">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6</w:t>
            </w:r>
          </w:p>
        </w:tc>
        <w:tc>
          <w:tcPr>
            <w:tcW w:w="7014" w:type="dxa"/>
            <w:tcBorders>
              <w:tl2br w:val="nil"/>
              <w:tr2bl w:val="nil"/>
            </w:tcBorders>
            <w:noWrap w:val="0"/>
            <w:vAlign w:val="center"/>
          </w:tcPr>
          <w:p w14:paraId="0CF4189E">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到货时间：合同签订后30</w:t>
            </w:r>
            <w:r>
              <w:rPr>
                <w:rFonts w:hint="eastAsia" w:ascii="宋体" w:hAnsi="宋体" w:eastAsia="宋体" w:cs="宋体"/>
                <w:color w:val="auto"/>
                <w:kern w:val="0"/>
                <w:sz w:val="21"/>
                <w:szCs w:val="21"/>
                <w:highlight w:val="none"/>
                <w:lang w:val="en-US" w:eastAsia="zh-CN"/>
              </w:rPr>
              <w:t>日历天内</w:t>
            </w:r>
          </w:p>
        </w:tc>
        <w:tc>
          <w:tcPr>
            <w:tcW w:w="1056" w:type="dxa"/>
            <w:tcBorders>
              <w:tl2br w:val="nil"/>
              <w:tr2bl w:val="nil"/>
            </w:tcBorders>
            <w:noWrap w:val="0"/>
            <w:vAlign w:val="center"/>
          </w:tcPr>
          <w:p w14:paraId="6AF42512">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bl>
    <w:p w14:paraId="3C0BDB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1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Noto Sans CJK JP Regular">
    <w:altName w:val="Segoe Print"/>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57B3C"/>
    <w:rsid w:val="0A557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9">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2026-01-16T06:10:00Z</dcterms:created>
  <dc:creator>李子怡</dc:creator>
  <cp:lastModifiedBy>李子怡</cp:lastModifiedBy>
  <dcterms:modified xsi:type="dcterms:W3CDTF">2026-01-16T06:12:59Z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D156894BAE714B34940E1F8DC11D69FE_11</vt:lpwstr>
  </property>
  <property fmtid="{D5CDD505-2E9C-101B-9397-08002B2CF9AE}" pid="4" name="KSOTemplateDocerSaveRecord">
    <vt:lpwstr>eyJoZGlkIjoiOGUwODU1ZmJkMmZlNWI2NDZjZDJhZTUyNTI2MjEzYjAiLCJ1c2VySWQiOiIyNzc5ODY3NTAifQ==</vt:lpwstr>
  </property>
</Properties>
</file>