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440D">
      <w:pPr>
        <w:bidi w:val="0"/>
        <w:rPr>
          <w:rFonts w:hint="eastAsia" w:ascii="宋体" w:hAnsi="宋体" w:eastAsia="宋体" w:cs="宋体"/>
          <w:lang w:val="en-US" w:eastAsia="zh-CN"/>
        </w:rPr>
      </w:pPr>
      <w:r>
        <w:rPr>
          <w:rFonts w:hint="eastAsia" w:ascii="宋体" w:hAnsi="宋体" w:eastAsia="宋体" w:cs="宋体"/>
          <w:lang w:val="en-US" w:eastAsia="zh-CN"/>
        </w:rPr>
        <w:t>包4：胎儿及母亲动态心电检测仪</w:t>
      </w:r>
      <w:bookmarkStart w:id="0" w:name="_GoBack"/>
      <w:bookmarkEnd w:id="0"/>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7664"/>
        <w:gridCol w:w="757"/>
      </w:tblGrid>
      <w:tr w14:paraId="3412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4EEC6F3D">
            <w:pPr>
              <w:widowControl/>
              <w:adjustRightInd w:val="0"/>
              <w:snapToGrid w:val="0"/>
              <w:spacing w:line="240" w:lineRule="atLeas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胎儿及母亲动态心电检测仪</w:t>
            </w:r>
          </w:p>
        </w:tc>
      </w:tr>
      <w:tr w14:paraId="596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4E3CAADB">
            <w:pPr>
              <w:widowControl/>
              <w:adjustRightInd w:val="0"/>
              <w:snapToGrid w:val="0"/>
              <w:spacing w:line="240"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w:t>
            </w:r>
          </w:p>
        </w:tc>
        <w:tc>
          <w:tcPr>
            <w:tcW w:w="4126" w:type="pct"/>
            <w:tcBorders>
              <w:tl2br w:val="nil"/>
              <w:tr2bl w:val="nil"/>
            </w:tcBorders>
            <w:noWrap w:val="0"/>
            <w:vAlign w:val="center"/>
          </w:tcPr>
          <w:p w14:paraId="1C8AD21C">
            <w:pPr>
              <w:widowControl/>
              <w:adjustRightInd w:val="0"/>
              <w:snapToGrid w:val="0"/>
              <w:spacing w:line="240" w:lineRule="atLeas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总体要求</w:t>
            </w:r>
          </w:p>
        </w:tc>
        <w:tc>
          <w:tcPr>
            <w:tcW w:w="405" w:type="pct"/>
            <w:tcBorders>
              <w:tl2br w:val="nil"/>
              <w:tr2bl w:val="nil"/>
            </w:tcBorders>
            <w:noWrap w:val="0"/>
            <w:vAlign w:val="center"/>
          </w:tcPr>
          <w:p w14:paraId="1E45B958">
            <w:pPr>
              <w:widowControl/>
              <w:adjustRightInd w:val="0"/>
              <w:snapToGrid w:val="0"/>
              <w:spacing w:line="240" w:lineRule="atLeast"/>
              <w:jc w:val="center"/>
              <w:rPr>
                <w:rFonts w:hint="eastAsia" w:ascii="仿宋" w:hAnsi="仿宋" w:eastAsia="仿宋" w:cs="仿宋"/>
                <w:b/>
                <w:bCs/>
                <w:color w:val="auto"/>
                <w:kern w:val="0"/>
                <w:sz w:val="24"/>
                <w:szCs w:val="24"/>
                <w:highlight w:val="none"/>
              </w:rPr>
            </w:pPr>
          </w:p>
        </w:tc>
      </w:tr>
      <w:tr w14:paraId="1A1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0701457E">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4126" w:type="pct"/>
            <w:tcBorders>
              <w:tl2br w:val="nil"/>
              <w:tr2bl w:val="nil"/>
            </w:tcBorders>
            <w:noWrap w:val="0"/>
            <w:vAlign w:val="center"/>
          </w:tcPr>
          <w:p w14:paraId="01D6A889">
            <w:pPr>
              <w:widowControl/>
              <w:adjustRightInd w:val="0"/>
              <w:snapToGrid w:val="0"/>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满足医院要求，凡涉及设备安装及施工由中标方负责，按照医院要求提供交钥匙工程</w:t>
            </w:r>
          </w:p>
        </w:tc>
        <w:tc>
          <w:tcPr>
            <w:tcW w:w="405" w:type="pct"/>
            <w:tcBorders>
              <w:tl2br w:val="nil"/>
              <w:tr2bl w:val="nil"/>
            </w:tcBorders>
            <w:noWrap w:val="0"/>
            <w:vAlign w:val="center"/>
          </w:tcPr>
          <w:p w14:paraId="20A083B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530B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74CA7827">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4126" w:type="pct"/>
            <w:tcBorders>
              <w:tl2br w:val="nil"/>
              <w:tr2bl w:val="nil"/>
            </w:tcBorders>
            <w:noWrap w:val="0"/>
            <w:vAlign w:val="center"/>
          </w:tcPr>
          <w:p w14:paraId="2531FA56">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投标时要求提供投标产品注册</w:t>
            </w:r>
            <w:r>
              <w:rPr>
                <w:rFonts w:hint="eastAsia" w:ascii="仿宋" w:hAnsi="仿宋" w:eastAsia="仿宋" w:cs="仿宋"/>
                <w:color w:val="auto"/>
                <w:kern w:val="0"/>
                <w:sz w:val="24"/>
                <w:szCs w:val="24"/>
                <w:highlight w:val="none"/>
                <w:lang w:val="en-US" w:eastAsia="zh-CN"/>
              </w:rPr>
              <w:t>所用</w:t>
            </w:r>
            <w:r>
              <w:rPr>
                <w:rFonts w:hint="eastAsia" w:ascii="仿宋" w:hAnsi="仿宋" w:eastAsia="仿宋" w:cs="仿宋"/>
                <w:color w:val="auto"/>
                <w:kern w:val="0"/>
                <w:sz w:val="24"/>
                <w:szCs w:val="24"/>
                <w:highlight w:val="none"/>
              </w:rPr>
              <w:t>检验报告、技术参数表（datasheet）及产品彩页</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说明书</w:t>
            </w:r>
          </w:p>
        </w:tc>
        <w:tc>
          <w:tcPr>
            <w:tcW w:w="405" w:type="pct"/>
            <w:tcBorders>
              <w:tl2br w:val="nil"/>
              <w:tr2bl w:val="nil"/>
            </w:tcBorders>
            <w:noWrap w:val="0"/>
            <w:vAlign w:val="center"/>
          </w:tcPr>
          <w:p w14:paraId="778C8233">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446B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43A02EA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4126" w:type="pct"/>
            <w:tcBorders>
              <w:tl2br w:val="nil"/>
              <w:tr2bl w:val="nil"/>
            </w:tcBorders>
            <w:noWrap w:val="0"/>
            <w:vAlign w:val="center"/>
          </w:tcPr>
          <w:p w14:paraId="56FD2ABB">
            <w:pPr>
              <w:widowControl/>
              <w:adjustRightInd w:val="0"/>
              <w:snapToGrid w:val="0"/>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w:t>
            </w:r>
            <w:r>
              <w:rPr>
                <w:rFonts w:hint="eastAsia" w:ascii="仿宋" w:hAnsi="仿宋" w:eastAsia="仿宋" w:cs="仿宋"/>
                <w:color w:val="auto"/>
                <w:kern w:val="0"/>
                <w:sz w:val="24"/>
                <w:szCs w:val="24"/>
                <w:highlight w:val="none"/>
                <w:lang w:val="en-US" w:eastAsia="zh-CN"/>
              </w:rPr>
              <w:t>所投产品</w:t>
            </w:r>
            <w:r>
              <w:rPr>
                <w:rFonts w:hint="eastAsia" w:ascii="仿宋" w:hAnsi="仿宋" w:eastAsia="仿宋" w:cs="仿宋"/>
                <w:color w:val="auto"/>
                <w:kern w:val="0"/>
                <w:sz w:val="24"/>
                <w:szCs w:val="24"/>
                <w:highlight w:val="none"/>
              </w:rPr>
              <w:t>医疗器械注册证</w:t>
            </w:r>
          </w:p>
        </w:tc>
        <w:tc>
          <w:tcPr>
            <w:tcW w:w="405" w:type="pct"/>
            <w:tcBorders>
              <w:tl2br w:val="nil"/>
              <w:tr2bl w:val="nil"/>
            </w:tcBorders>
            <w:noWrap w:val="0"/>
            <w:vAlign w:val="center"/>
          </w:tcPr>
          <w:p w14:paraId="26375AD3">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310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19C12B19">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4126" w:type="pct"/>
            <w:tcBorders>
              <w:tl2br w:val="nil"/>
              <w:tr2bl w:val="nil"/>
            </w:tcBorders>
            <w:noWrap w:val="0"/>
            <w:vAlign w:val="center"/>
          </w:tcPr>
          <w:p w14:paraId="08A1651B">
            <w:pPr>
              <w:widowControl/>
              <w:adjustRightInd w:val="0"/>
              <w:snapToGrid w:val="0"/>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仪器配备所有软件使用最新版本且终身免费升级，端口免费开放，能与我院各信息系统无缝对接</w:t>
            </w:r>
          </w:p>
        </w:tc>
        <w:tc>
          <w:tcPr>
            <w:tcW w:w="405" w:type="pct"/>
            <w:tcBorders>
              <w:tl2br w:val="nil"/>
              <w:tr2bl w:val="nil"/>
            </w:tcBorders>
            <w:noWrap w:val="0"/>
            <w:vAlign w:val="center"/>
          </w:tcPr>
          <w:p w14:paraId="53CDE19D">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9FB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5450FC90">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4126" w:type="pct"/>
            <w:tcBorders>
              <w:tl2br w:val="nil"/>
              <w:tr2bl w:val="nil"/>
            </w:tcBorders>
            <w:noWrap w:val="0"/>
            <w:vAlign w:val="center"/>
          </w:tcPr>
          <w:p w14:paraId="480BEAFF">
            <w:pPr>
              <w:widowControl/>
              <w:adjustRightInd w:val="0"/>
              <w:snapToGrid w:val="0"/>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所有项目必须满足现今主流设备的需求，并能根据实际情况以及用户的要求进行及时做出硬件上的调整并负责做好相应设备的安装</w:t>
            </w:r>
          </w:p>
        </w:tc>
        <w:tc>
          <w:tcPr>
            <w:tcW w:w="405" w:type="pct"/>
            <w:tcBorders>
              <w:tl2br w:val="nil"/>
              <w:tr2bl w:val="nil"/>
            </w:tcBorders>
            <w:noWrap w:val="0"/>
            <w:vAlign w:val="center"/>
          </w:tcPr>
          <w:p w14:paraId="6C0B1EAE">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A7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7CBE52B1">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4126" w:type="pct"/>
            <w:tcBorders>
              <w:tl2br w:val="nil"/>
              <w:tr2bl w:val="nil"/>
            </w:tcBorders>
            <w:noWrap w:val="0"/>
            <w:vAlign w:val="center"/>
          </w:tcPr>
          <w:p w14:paraId="265ECE5A">
            <w:pPr>
              <w:widowControl/>
              <w:adjustRightInd w:val="0"/>
              <w:snapToGrid w:val="0"/>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满足安装场地要求</w:t>
            </w:r>
          </w:p>
        </w:tc>
        <w:tc>
          <w:tcPr>
            <w:tcW w:w="405" w:type="pct"/>
            <w:tcBorders>
              <w:tl2br w:val="nil"/>
              <w:tr2bl w:val="nil"/>
            </w:tcBorders>
            <w:noWrap w:val="0"/>
            <w:vAlign w:val="center"/>
          </w:tcPr>
          <w:p w14:paraId="56F39914">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807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32018D3B">
            <w:pPr>
              <w:widowControl/>
              <w:adjustRightInd w:val="0"/>
              <w:snapToGrid w:val="0"/>
              <w:spacing w:line="240" w:lineRule="atLeast"/>
              <w:jc w:val="center"/>
              <w:textAlignment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7</w:t>
            </w:r>
          </w:p>
        </w:tc>
        <w:tc>
          <w:tcPr>
            <w:tcW w:w="4126" w:type="pct"/>
            <w:tcBorders>
              <w:bottom w:val="single" w:color="auto" w:sz="4" w:space="0"/>
              <w:tl2br w:val="nil"/>
              <w:tr2bl w:val="nil"/>
            </w:tcBorders>
            <w:noWrap w:val="0"/>
            <w:vAlign w:val="center"/>
          </w:tcPr>
          <w:p w14:paraId="3E891CDC">
            <w:pPr>
              <w:widowControl/>
              <w:adjustRightInd w:val="0"/>
              <w:snapToGrid w:val="0"/>
              <w:spacing w:line="240" w:lineRule="atLeast"/>
              <w:jc w:val="left"/>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405" w:type="pct"/>
            <w:tcBorders>
              <w:tl2br w:val="nil"/>
              <w:tr2bl w:val="nil"/>
            </w:tcBorders>
            <w:noWrap w:val="0"/>
            <w:vAlign w:val="center"/>
          </w:tcPr>
          <w:p w14:paraId="186191E8">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1</w:t>
            </w:r>
            <w:r>
              <w:rPr>
                <w:rFonts w:hint="eastAsia" w:ascii="仿宋" w:hAnsi="仿宋" w:eastAsia="仿宋" w:cs="仿宋"/>
                <w:color w:val="auto"/>
                <w:kern w:val="0"/>
                <w:sz w:val="24"/>
                <w:szCs w:val="24"/>
                <w:highlight w:val="none"/>
              </w:rPr>
              <w:t>台</w:t>
            </w:r>
          </w:p>
        </w:tc>
      </w:tr>
      <w:tr w14:paraId="210F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5E7BAD78">
            <w:pPr>
              <w:widowControl/>
              <w:adjustRightInd w:val="0"/>
              <w:snapToGrid w:val="0"/>
              <w:spacing w:line="240" w:lineRule="atLeas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w:t>
            </w:r>
          </w:p>
        </w:tc>
        <w:tc>
          <w:tcPr>
            <w:tcW w:w="4126" w:type="pct"/>
            <w:tcBorders>
              <w:tl2br w:val="nil"/>
              <w:tr2bl w:val="nil"/>
            </w:tcBorders>
            <w:noWrap w:val="0"/>
            <w:vAlign w:val="center"/>
          </w:tcPr>
          <w:p w14:paraId="27969C32">
            <w:pPr>
              <w:widowControl/>
              <w:adjustRightInd w:val="0"/>
              <w:snapToGrid w:val="0"/>
              <w:spacing w:line="240" w:lineRule="atLeas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技术要求</w:t>
            </w:r>
          </w:p>
        </w:tc>
        <w:tc>
          <w:tcPr>
            <w:tcW w:w="405" w:type="pct"/>
            <w:tcBorders>
              <w:tl2br w:val="nil"/>
              <w:tr2bl w:val="nil"/>
            </w:tcBorders>
            <w:noWrap w:val="0"/>
            <w:vAlign w:val="center"/>
          </w:tcPr>
          <w:p w14:paraId="7E5019C7">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14:paraId="4CFE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4016C537">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4126" w:type="pct"/>
            <w:tcBorders>
              <w:tl2br w:val="nil"/>
              <w:tr2bl w:val="nil"/>
            </w:tcBorders>
            <w:noWrap w:val="0"/>
            <w:vAlign w:val="center"/>
          </w:tcPr>
          <w:p w14:paraId="42428A6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≥20英寸医用级显示器，0-90度多角度旋转</w:t>
            </w:r>
          </w:p>
        </w:tc>
        <w:tc>
          <w:tcPr>
            <w:tcW w:w="405" w:type="pct"/>
            <w:tcBorders>
              <w:tl2br w:val="nil"/>
              <w:tr2bl w:val="nil"/>
            </w:tcBorders>
            <w:noWrap w:val="0"/>
            <w:vAlign w:val="center"/>
          </w:tcPr>
          <w:p w14:paraId="686A17AE">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6204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0D5DE00C">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4126" w:type="pct"/>
            <w:tcBorders>
              <w:tl2br w:val="nil"/>
              <w:tr2bl w:val="nil"/>
            </w:tcBorders>
            <w:noWrap w:val="0"/>
            <w:vAlign w:val="center"/>
          </w:tcPr>
          <w:p w14:paraId="3D5A233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母亲监护参数：心电、心率、宫缩压力</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胎儿监护参数：胎儿心电、胎心率（FHR）、胎动</w:t>
            </w:r>
          </w:p>
        </w:tc>
        <w:tc>
          <w:tcPr>
            <w:tcW w:w="405" w:type="pct"/>
            <w:tcBorders>
              <w:tl2br w:val="nil"/>
              <w:tr2bl w:val="nil"/>
            </w:tcBorders>
            <w:noWrap w:val="0"/>
            <w:vAlign w:val="center"/>
          </w:tcPr>
          <w:p w14:paraId="0984EFB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5260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1DDD4B11">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4126" w:type="pct"/>
            <w:tcBorders>
              <w:tl2br w:val="nil"/>
              <w:tr2bl w:val="nil"/>
            </w:tcBorders>
            <w:noWrap w:val="0"/>
            <w:vAlign w:val="center"/>
          </w:tcPr>
          <w:p w14:paraId="0FD0ABD6">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具备多床位同时监护及自动分配功能</w:t>
            </w:r>
          </w:p>
        </w:tc>
        <w:tc>
          <w:tcPr>
            <w:tcW w:w="405" w:type="pct"/>
            <w:tcBorders>
              <w:tl2br w:val="nil"/>
              <w:tr2bl w:val="nil"/>
            </w:tcBorders>
            <w:noWrap w:val="0"/>
            <w:vAlign w:val="center"/>
          </w:tcPr>
          <w:p w14:paraId="366DD217">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548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5A9E4053">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4126" w:type="pct"/>
            <w:tcBorders>
              <w:tl2br w:val="nil"/>
              <w:tr2bl w:val="nil"/>
            </w:tcBorders>
            <w:noWrap w:val="0"/>
            <w:vAlign w:val="center"/>
          </w:tcPr>
          <w:p w14:paraId="791B5D93">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基于母体腹壁胎儿心电监测原理</w:t>
            </w:r>
          </w:p>
        </w:tc>
        <w:tc>
          <w:tcPr>
            <w:tcW w:w="405" w:type="pct"/>
            <w:tcBorders>
              <w:tl2br w:val="nil"/>
              <w:tr2bl w:val="nil"/>
            </w:tcBorders>
            <w:noWrap w:val="0"/>
            <w:vAlign w:val="center"/>
          </w:tcPr>
          <w:p w14:paraId="33690910">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73B0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67F8FCEC">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4126" w:type="pct"/>
            <w:tcBorders>
              <w:tl2br w:val="nil"/>
              <w:tr2bl w:val="nil"/>
            </w:tcBorders>
            <w:noWrap w:val="0"/>
            <w:vAlign w:val="center"/>
          </w:tcPr>
          <w:p w14:paraId="6037CE6A">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采用集成化多床位无线监护工作站</w:t>
            </w:r>
          </w:p>
        </w:tc>
        <w:tc>
          <w:tcPr>
            <w:tcW w:w="405" w:type="pct"/>
            <w:tcBorders>
              <w:tl2br w:val="nil"/>
              <w:tr2bl w:val="nil"/>
            </w:tcBorders>
            <w:noWrap w:val="0"/>
            <w:vAlign w:val="center"/>
          </w:tcPr>
          <w:p w14:paraId="1A9B8BB2">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E3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439FB644">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4126" w:type="pct"/>
            <w:tcBorders>
              <w:tl2br w:val="nil"/>
              <w:tr2bl w:val="nil"/>
            </w:tcBorders>
            <w:noWrap w:val="0"/>
            <w:vAlign w:val="center"/>
          </w:tcPr>
          <w:p w14:paraId="76E13972">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探头与主机通过无线WiFi的方式连接，传输明视距离≥20m</w:t>
            </w:r>
          </w:p>
        </w:tc>
        <w:tc>
          <w:tcPr>
            <w:tcW w:w="405" w:type="pct"/>
            <w:tcBorders>
              <w:tl2br w:val="nil"/>
              <w:tr2bl w:val="nil"/>
            </w:tcBorders>
            <w:noWrap w:val="0"/>
            <w:vAlign w:val="center"/>
          </w:tcPr>
          <w:p w14:paraId="794D0F04">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72D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14908945">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trike w:val="0"/>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7</w:t>
            </w:r>
          </w:p>
        </w:tc>
        <w:tc>
          <w:tcPr>
            <w:tcW w:w="4126" w:type="pct"/>
            <w:tcBorders>
              <w:tl2br w:val="nil"/>
              <w:tr2bl w:val="nil"/>
            </w:tcBorders>
            <w:noWrap w:val="0"/>
            <w:vAlign w:val="center"/>
          </w:tcPr>
          <w:p w14:paraId="7AF7C72D">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具备传统宫缩压力监测和子宫肌电宫缩同时采集监测，支持同一患者两种监测波形数据对比</w:t>
            </w:r>
          </w:p>
        </w:tc>
        <w:tc>
          <w:tcPr>
            <w:tcW w:w="405" w:type="pct"/>
            <w:tcBorders>
              <w:tl2br w:val="nil"/>
              <w:tr2bl w:val="nil"/>
            </w:tcBorders>
            <w:noWrap w:val="0"/>
            <w:vAlign w:val="center"/>
          </w:tcPr>
          <w:p w14:paraId="53D585B3">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3909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17207E0E">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trike w:val="0"/>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8</w:t>
            </w:r>
          </w:p>
        </w:tc>
        <w:tc>
          <w:tcPr>
            <w:tcW w:w="4126" w:type="pct"/>
            <w:tcBorders>
              <w:tl2br w:val="nil"/>
              <w:tr2bl w:val="nil"/>
            </w:tcBorders>
            <w:noWrap w:val="0"/>
            <w:vAlign w:val="center"/>
          </w:tcPr>
          <w:p w14:paraId="50538F6C">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采用子宫肌电信号原理测量的宫缩压力的测量范围：0～100（单位：%），幅度范围精度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±5（单位：%）</w:t>
            </w:r>
          </w:p>
        </w:tc>
        <w:tc>
          <w:tcPr>
            <w:tcW w:w="405" w:type="pct"/>
            <w:tcBorders>
              <w:tl2br w:val="nil"/>
              <w:tr2bl w:val="nil"/>
            </w:tcBorders>
            <w:noWrap w:val="0"/>
            <w:vAlign w:val="center"/>
          </w:tcPr>
          <w:p w14:paraId="0C521882">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16EE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67" w:type="pct"/>
            <w:tcBorders>
              <w:tl2br w:val="nil"/>
              <w:tr2bl w:val="nil"/>
            </w:tcBorders>
            <w:noWrap w:val="0"/>
            <w:vAlign w:val="center"/>
          </w:tcPr>
          <w:p w14:paraId="2E3080F1">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4126" w:type="pct"/>
            <w:tcBorders>
              <w:tl2br w:val="nil"/>
              <w:tr2bl w:val="nil"/>
            </w:tcBorders>
            <w:noWrap w:val="0"/>
            <w:vAlign w:val="center"/>
          </w:tcPr>
          <w:p w14:paraId="0F020436">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具备胎心率和子宫肌电检测灵敏度可调</w:t>
            </w:r>
          </w:p>
        </w:tc>
        <w:tc>
          <w:tcPr>
            <w:tcW w:w="405" w:type="pct"/>
            <w:tcBorders>
              <w:tl2br w:val="nil"/>
              <w:tr2bl w:val="nil"/>
            </w:tcBorders>
            <w:noWrap w:val="0"/>
            <w:vAlign w:val="center"/>
          </w:tcPr>
          <w:p w14:paraId="37FE52CD">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1CD4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0C4CCA77">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4126" w:type="pct"/>
            <w:tcBorders>
              <w:tl2br w:val="nil"/>
              <w:tr2bl w:val="nil"/>
            </w:tcBorders>
            <w:noWrap w:val="0"/>
            <w:vAlign w:val="center"/>
          </w:tcPr>
          <w:p w14:paraId="3AE476D6">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具有三种监护曲线显示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实时母胎心电信号质量检测和显示</w:t>
            </w:r>
          </w:p>
        </w:tc>
        <w:tc>
          <w:tcPr>
            <w:tcW w:w="405" w:type="pct"/>
            <w:tcBorders>
              <w:tl2br w:val="nil"/>
              <w:tr2bl w:val="nil"/>
            </w:tcBorders>
            <w:noWrap w:val="0"/>
            <w:vAlign w:val="center"/>
          </w:tcPr>
          <w:p w14:paraId="78CA8F3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7764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75CBC579">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4126" w:type="pct"/>
            <w:tcBorders>
              <w:tl2br w:val="nil"/>
              <w:tr2bl w:val="nil"/>
            </w:tcBorders>
            <w:noWrap w:val="0"/>
            <w:vAlign w:val="center"/>
          </w:tcPr>
          <w:p w14:paraId="217F95C6">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strike w:val="0"/>
                <w:color w:val="auto"/>
                <w:kern w:val="0"/>
                <w:sz w:val="24"/>
                <w:szCs w:val="24"/>
                <w:highlight w:val="none"/>
              </w:rPr>
              <w:t>具备母体运动干扰检测及预警功能</w:t>
            </w:r>
          </w:p>
        </w:tc>
        <w:tc>
          <w:tcPr>
            <w:tcW w:w="405" w:type="pct"/>
            <w:tcBorders>
              <w:tl2br w:val="nil"/>
              <w:tr2bl w:val="nil"/>
            </w:tcBorders>
            <w:noWrap w:val="0"/>
            <w:vAlign w:val="center"/>
          </w:tcPr>
          <w:p w14:paraId="597BB338">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1E5A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2BEB6E22">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4126" w:type="pct"/>
            <w:tcBorders>
              <w:tl2br w:val="nil"/>
              <w:tr2bl w:val="nil"/>
            </w:tcBorders>
            <w:noWrap w:val="0"/>
            <w:vAlign w:val="center"/>
          </w:tcPr>
          <w:p w14:paraId="1549EAB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宫缩曲线和四通道子宫肌电爆发波同屏实时及回顾显示</w:t>
            </w:r>
          </w:p>
        </w:tc>
        <w:tc>
          <w:tcPr>
            <w:tcW w:w="405" w:type="pct"/>
            <w:tcBorders>
              <w:tl2br w:val="nil"/>
              <w:tr2bl w:val="nil"/>
            </w:tcBorders>
            <w:noWrap w:val="0"/>
            <w:vAlign w:val="center"/>
          </w:tcPr>
          <w:p w14:paraId="0374CE7B">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929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57820677">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4126" w:type="pct"/>
            <w:tcBorders>
              <w:tl2br w:val="nil"/>
              <w:tr2bl w:val="nil"/>
            </w:tcBorders>
            <w:noWrap w:val="0"/>
            <w:vAlign w:val="center"/>
          </w:tcPr>
          <w:p w14:paraId="351D2813">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具有子宫肌电监测</w:t>
            </w:r>
            <w:r>
              <w:rPr>
                <w:rFonts w:hint="eastAsia" w:ascii="仿宋" w:hAnsi="仿宋" w:eastAsia="仿宋" w:cs="仿宋"/>
                <w:strike/>
                <w:color w:val="auto"/>
                <w:kern w:val="0"/>
                <w:sz w:val="24"/>
                <w:szCs w:val="24"/>
                <w:highlight w:val="none"/>
              </w:rPr>
              <w:t>专业</w:t>
            </w:r>
            <w:r>
              <w:rPr>
                <w:rFonts w:hint="eastAsia" w:ascii="仿宋" w:hAnsi="仿宋" w:eastAsia="仿宋" w:cs="仿宋"/>
                <w:color w:val="auto"/>
                <w:kern w:val="0"/>
                <w:sz w:val="24"/>
                <w:szCs w:val="24"/>
                <w:highlight w:val="none"/>
              </w:rPr>
              <w:t>界面及报告，支持宫缩自动识别和标识</w:t>
            </w:r>
          </w:p>
        </w:tc>
        <w:tc>
          <w:tcPr>
            <w:tcW w:w="405" w:type="pct"/>
            <w:tcBorders>
              <w:tl2br w:val="nil"/>
              <w:tr2bl w:val="nil"/>
            </w:tcBorders>
            <w:noWrap w:val="0"/>
            <w:vAlign w:val="center"/>
          </w:tcPr>
          <w:p w14:paraId="6561EFC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73E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466FA4F5">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4126" w:type="pct"/>
            <w:tcBorders>
              <w:tl2br w:val="nil"/>
              <w:tr2bl w:val="nil"/>
            </w:tcBorders>
            <w:noWrap w:val="0"/>
            <w:vAlign w:val="center"/>
          </w:tcPr>
          <w:p w14:paraId="6D840BEE">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具有专业宫缩检查报告，支持宫缩参数计算及趋势图谱分析</w:t>
            </w:r>
          </w:p>
        </w:tc>
        <w:tc>
          <w:tcPr>
            <w:tcW w:w="405" w:type="pct"/>
            <w:tcBorders>
              <w:tl2br w:val="nil"/>
              <w:tr2bl w:val="nil"/>
            </w:tcBorders>
            <w:noWrap w:val="0"/>
            <w:vAlign w:val="center"/>
          </w:tcPr>
          <w:p w14:paraId="7450F223">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56BD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67" w:type="pct"/>
            <w:tcBorders>
              <w:tl2br w:val="nil"/>
              <w:tr2bl w:val="nil"/>
            </w:tcBorders>
            <w:noWrap w:val="0"/>
            <w:vAlign w:val="center"/>
          </w:tcPr>
          <w:p w14:paraId="44411303">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4126" w:type="pct"/>
            <w:tcBorders>
              <w:tl2br w:val="nil"/>
              <w:tr2bl w:val="nil"/>
            </w:tcBorders>
            <w:noWrap w:val="0"/>
            <w:vAlign w:val="center"/>
          </w:tcPr>
          <w:p w14:paraId="469501D8">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具有母/胎心率变异分析报告</w:t>
            </w:r>
          </w:p>
        </w:tc>
        <w:tc>
          <w:tcPr>
            <w:tcW w:w="405" w:type="pct"/>
            <w:tcBorders>
              <w:tl2br w:val="nil"/>
              <w:tr2bl w:val="nil"/>
            </w:tcBorders>
            <w:noWrap w:val="0"/>
            <w:vAlign w:val="center"/>
          </w:tcPr>
          <w:p w14:paraId="40EAB977">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5597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468C50EA">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4126" w:type="pct"/>
            <w:tcBorders>
              <w:tl2br w:val="nil"/>
              <w:tr2bl w:val="nil"/>
            </w:tcBorders>
            <w:noWrap w:val="0"/>
            <w:vAlign w:val="center"/>
          </w:tcPr>
          <w:p w14:paraId="7588B172">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胎心率110-160bpm正常范围区域标识，正常范围区域可调</w:t>
            </w:r>
          </w:p>
        </w:tc>
        <w:tc>
          <w:tcPr>
            <w:tcW w:w="405" w:type="pct"/>
            <w:tcBorders>
              <w:tl2br w:val="nil"/>
              <w:tr2bl w:val="nil"/>
            </w:tcBorders>
            <w:noWrap w:val="0"/>
            <w:vAlign w:val="center"/>
          </w:tcPr>
          <w:p w14:paraId="3F07D4AD">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177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75452628">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4126" w:type="pct"/>
            <w:tcBorders>
              <w:tl2br w:val="nil"/>
              <w:tr2bl w:val="nil"/>
            </w:tcBorders>
            <w:noWrap w:val="0"/>
            <w:vAlign w:val="center"/>
          </w:tcPr>
          <w:p w14:paraId="3481DAB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胎监评分选择≥5种</w:t>
            </w:r>
          </w:p>
        </w:tc>
        <w:tc>
          <w:tcPr>
            <w:tcW w:w="405" w:type="pct"/>
            <w:tcBorders>
              <w:tl2br w:val="nil"/>
              <w:tr2bl w:val="nil"/>
            </w:tcBorders>
            <w:noWrap w:val="0"/>
            <w:vAlign w:val="center"/>
          </w:tcPr>
          <w:p w14:paraId="05B1F00D">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62A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67FECFC9">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4126" w:type="pct"/>
            <w:tcBorders>
              <w:tl2br w:val="nil"/>
              <w:tr2bl w:val="nil"/>
            </w:tcBorders>
            <w:noWrap w:val="0"/>
            <w:vAlign w:val="center"/>
          </w:tcPr>
          <w:p w14:paraId="12D2242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可显示母亲心率、胎儿心率、胎动、宫缩、子宫肌电、母亲心电波形、胎儿心电波形</w:t>
            </w:r>
          </w:p>
        </w:tc>
        <w:tc>
          <w:tcPr>
            <w:tcW w:w="405" w:type="pct"/>
            <w:tcBorders>
              <w:tl2br w:val="nil"/>
              <w:tr2bl w:val="nil"/>
            </w:tcBorders>
            <w:noWrap w:val="0"/>
            <w:vAlign w:val="center"/>
          </w:tcPr>
          <w:p w14:paraId="60B0C540">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97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67" w:type="pct"/>
            <w:tcBorders>
              <w:tl2br w:val="nil"/>
              <w:tr2bl w:val="nil"/>
            </w:tcBorders>
            <w:noWrap w:val="0"/>
            <w:vAlign w:val="center"/>
          </w:tcPr>
          <w:p w14:paraId="281FC6CC">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w:t>
            </w:r>
          </w:p>
        </w:tc>
        <w:tc>
          <w:tcPr>
            <w:tcW w:w="4126" w:type="pct"/>
            <w:tcBorders>
              <w:tl2br w:val="nil"/>
              <w:tr2bl w:val="nil"/>
            </w:tcBorders>
            <w:noWrap w:val="0"/>
            <w:vAlign w:val="center"/>
          </w:tcPr>
          <w:p w14:paraId="0890BAA9">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监测过程中设备所用电极片为通用纽扣单个电极片</w:t>
            </w:r>
          </w:p>
        </w:tc>
        <w:tc>
          <w:tcPr>
            <w:tcW w:w="405" w:type="pct"/>
            <w:tcBorders>
              <w:tl2br w:val="nil"/>
              <w:tr2bl w:val="nil"/>
            </w:tcBorders>
            <w:noWrap w:val="0"/>
            <w:vAlign w:val="center"/>
          </w:tcPr>
          <w:p w14:paraId="187DAD6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601A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01955EF9">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4126" w:type="pct"/>
            <w:tcBorders>
              <w:tl2br w:val="nil"/>
              <w:tr2bl w:val="nil"/>
            </w:tcBorders>
            <w:noWrap w:val="0"/>
            <w:vAlign w:val="center"/>
          </w:tcPr>
          <w:p w14:paraId="2012A9FC">
            <w:pPr>
              <w:tabs>
                <w:tab w:val="left" w:pos="857"/>
                <w:tab w:val="left" w:pos="5417"/>
                <w:tab w:val="left" w:pos="6409"/>
              </w:tabs>
              <w:adjustRightInd w:val="0"/>
              <w:snapToGrid w:val="0"/>
              <w:spacing w:line="240" w:lineRule="atLeast"/>
              <w:rPr>
                <w:rFonts w:hint="eastAsia" w:ascii="仿宋" w:hAnsi="仿宋" w:eastAsia="仿宋" w:cs="仿宋"/>
                <w:bCs w:val="0"/>
                <w:color w:val="auto"/>
                <w:kern w:val="0"/>
                <w:sz w:val="24"/>
                <w:szCs w:val="24"/>
                <w:highlight w:val="none"/>
              </w:rPr>
            </w:pPr>
            <w:r>
              <w:rPr>
                <w:rFonts w:hint="eastAsia" w:ascii="仿宋" w:hAnsi="仿宋" w:eastAsia="仿宋" w:cs="仿宋"/>
                <w:color w:val="auto"/>
                <w:kern w:val="0"/>
                <w:sz w:val="24"/>
                <w:szCs w:val="24"/>
                <w:highlight w:val="none"/>
                <w:lang w:val="en-US" w:eastAsia="zh-CN"/>
              </w:rPr>
              <w:t>主要配置：</w:t>
            </w:r>
            <w:r>
              <w:rPr>
                <w:rFonts w:hint="eastAsia" w:ascii="仿宋" w:hAnsi="仿宋" w:eastAsia="仿宋" w:cs="仿宋"/>
                <w:bCs w:val="0"/>
                <w:color w:val="auto"/>
                <w:kern w:val="0"/>
                <w:sz w:val="24"/>
                <w:szCs w:val="24"/>
                <w:highlight w:val="none"/>
              </w:rPr>
              <w:t>1、监护仪主机  1台</w:t>
            </w:r>
          </w:p>
          <w:p w14:paraId="47B5B559">
            <w:pPr>
              <w:tabs>
                <w:tab w:val="left" w:pos="857"/>
                <w:tab w:val="left" w:pos="5417"/>
                <w:tab w:val="left" w:pos="6409"/>
              </w:tabs>
              <w:adjustRightInd w:val="0"/>
              <w:snapToGrid w:val="0"/>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bCs w:val="0"/>
                <w:color w:val="auto"/>
                <w:kern w:val="0"/>
                <w:sz w:val="24"/>
                <w:szCs w:val="24"/>
                <w:highlight w:val="none"/>
              </w:rPr>
              <w:t>2、探头</w:t>
            </w:r>
            <w:r>
              <w:rPr>
                <w:rFonts w:hint="eastAsia" w:ascii="仿宋" w:hAnsi="仿宋" w:eastAsia="仿宋" w:cs="仿宋"/>
                <w:bCs w:val="0"/>
                <w:color w:val="auto"/>
                <w:kern w:val="0"/>
                <w:sz w:val="24"/>
                <w:szCs w:val="24"/>
                <w:highlight w:val="none"/>
                <w:lang w:eastAsia="zh-CN"/>
              </w:rPr>
              <w:t>4</w:t>
            </w:r>
            <w:r>
              <w:rPr>
                <w:rFonts w:hint="eastAsia" w:ascii="仿宋" w:hAnsi="仿宋" w:eastAsia="仿宋" w:cs="仿宋"/>
                <w:bCs w:val="0"/>
                <w:color w:val="auto"/>
                <w:kern w:val="0"/>
                <w:sz w:val="24"/>
                <w:szCs w:val="24"/>
                <w:highlight w:val="none"/>
              </w:rPr>
              <w:t>个</w:t>
            </w:r>
          </w:p>
        </w:tc>
        <w:tc>
          <w:tcPr>
            <w:tcW w:w="405" w:type="pct"/>
            <w:tcBorders>
              <w:tl2br w:val="nil"/>
              <w:tr2bl w:val="nil"/>
            </w:tcBorders>
            <w:noWrap w:val="0"/>
            <w:vAlign w:val="center"/>
          </w:tcPr>
          <w:p w14:paraId="70B54898">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26B3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top"/>
          </w:tcPr>
          <w:p w14:paraId="720B3D7F">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4126" w:type="pct"/>
            <w:tcBorders>
              <w:tl2br w:val="nil"/>
              <w:tr2bl w:val="nil"/>
            </w:tcBorders>
            <w:noWrap w:val="0"/>
            <w:vAlign w:val="center"/>
          </w:tcPr>
          <w:p w14:paraId="38558F80">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使用年限≥</w:t>
            </w:r>
            <w:r>
              <w:rPr>
                <w:rFonts w:hint="eastAsia" w:ascii="仿宋" w:hAnsi="仿宋" w:eastAsia="仿宋" w:cs="仿宋"/>
                <w:color w:val="auto"/>
                <w:kern w:val="0"/>
                <w:sz w:val="24"/>
                <w:szCs w:val="24"/>
                <w:highlight w:val="none"/>
                <w:lang w:val="en-US" w:eastAsia="zh-CN"/>
              </w:rPr>
              <w:t xml:space="preserve"> 8 </w:t>
            </w:r>
            <w:r>
              <w:rPr>
                <w:rFonts w:hint="eastAsia" w:ascii="仿宋" w:hAnsi="仿宋" w:eastAsia="仿宋" w:cs="仿宋"/>
                <w:color w:val="auto"/>
                <w:kern w:val="0"/>
                <w:sz w:val="24"/>
                <w:szCs w:val="24"/>
                <w:highlight w:val="none"/>
              </w:rPr>
              <w:t>年，提供铭牌或说明书证明</w:t>
            </w:r>
          </w:p>
        </w:tc>
        <w:tc>
          <w:tcPr>
            <w:tcW w:w="405" w:type="pct"/>
            <w:tcBorders>
              <w:tl2br w:val="nil"/>
              <w:tr2bl w:val="nil"/>
            </w:tcBorders>
            <w:noWrap w:val="0"/>
            <w:vAlign w:val="center"/>
          </w:tcPr>
          <w:p w14:paraId="4F07D2E6">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1D6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tcBorders>
              <w:tl2br w:val="nil"/>
              <w:tr2bl w:val="nil"/>
            </w:tcBorders>
            <w:noWrap w:val="0"/>
            <w:vAlign w:val="center"/>
          </w:tcPr>
          <w:p w14:paraId="4403C3C4">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4126" w:type="pct"/>
            <w:tcBorders>
              <w:tl2br w:val="nil"/>
              <w:tr2bl w:val="nil"/>
            </w:tcBorders>
            <w:noWrap w:val="0"/>
            <w:vAlign w:val="center"/>
          </w:tcPr>
          <w:p w14:paraId="528D4FED">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提供详细配置清单及分项报价(含名称、品牌、规格型号、数量、单价)</w:t>
            </w:r>
          </w:p>
        </w:tc>
        <w:tc>
          <w:tcPr>
            <w:tcW w:w="405" w:type="pct"/>
            <w:tcBorders>
              <w:tl2br w:val="nil"/>
              <w:tr2bl w:val="nil"/>
            </w:tcBorders>
            <w:noWrap w:val="0"/>
            <w:vAlign w:val="center"/>
          </w:tcPr>
          <w:p w14:paraId="4E0D8999">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49CB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7" w:type="pct"/>
            <w:tcBorders>
              <w:tl2br w:val="nil"/>
              <w:tr2bl w:val="nil"/>
            </w:tcBorders>
            <w:noWrap w:val="0"/>
            <w:vAlign w:val="center"/>
          </w:tcPr>
          <w:p w14:paraId="05563CAE">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4126" w:type="pct"/>
            <w:tcBorders>
              <w:tl2br w:val="nil"/>
              <w:tr2bl w:val="nil"/>
            </w:tcBorders>
            <w:noWrap w:val="0"/>
            <w:vAlign w:val="center"/>
          </w:tcPr>
          <w:p w14:paraId="5242AC96">
            <w:pPr>
              <w:widowControl/>
              <w:adjustRightInd w:val="0"/>
              <w:snapToGrid w:val="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提供</w:t>
            </w:r>
            <w:r>
              <w:rPr>
                <w:rFonts w:hint="eastAsia" w:ascii="仿宋" w:hAnsi="仿宋" w:eastAsia="仿宋" w:cs="仿宋"/>
                <w:color w:val="auto"/>
                <w:kern w:val="0"/>
                <w:sz w:val="24"/>
                <w:szCs w:val="24"/>
                <w:highlight w:val="none"/>
              </w:rPr>
              <w:t>设备附件及各类配件详细报价（</w:t>
            </w:r>
            <w:r>
              <w:rPr>
                <w:rFonts w:hint="eastAsia" w:ascii="仿宋" w:hAnsi="仿宋" w:eastAsia="仿宋" w:cs="仿宋"/>
                <w:bCs/>
                <w:color w:val="auto"/>
                <w:kern w:val="0"/>
                <w:sz w:val="24"/>
                <w:szCs w:val="24"/>
                <w:highlight w:val="none"/>
              </w:rPr>
              <w:t>含名称、</w:t>
            </w:r>
            <w:r>
              <w:rPr>
                <w:rFonts w:hint="eastAsia" w:ascii="仿宋" w:hAnsi="仿宋" w:eastAsia="仿宋" w:cs="仿宋"/>
                <w:color w:val="auto"/>
                <w:kern w:val="0"/>
                <w:sz w:val="24"/>
                <w:szCs w:val="24"/>
                <w:highlight w:val="none"/>
              </w:rPr>
              <w:t>品牌、规格型号、</w:t>
            </w:r>
            <w:r>
              <w:rPr>
                <w:rFonts w:hint="eastAsia" w:ascii="仿宋" w:hAnsi="仿宋" w:eastAsia="仿宋" w:cs="仿宋"/>
                <w:bCs/>
                <w:color w:val="auto"/>
                <w:kern w:val="0"/>
                <w:sz w:val="24"/>
                <w:szCs w:val="24"/>
                <w:highlight w:val="none"/>
              </w:rPr>
              <w:t>数量、单价)</w:t>
            </w:r>
          </w:p>
        </w:tc>
        <w:tc>
          <w:tcPr>
            <w:tcW w:w="405" w:type="pct"/>
            <w:tcBorders>
              <w:tl2br w:val="nil"/>
              <w:tr2bl w:val="nil"/>
            </w:tcBorders>
            <w:noWrap w:val="0"/>
            <w:vAlign w:val="center"/>
          </w:tcPr>
          <w:p w14:paraId="1C03AA44">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923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67" w:type="pct"/>
            <w:tcBorders>
              <w:tl2br w:val="nil"/>
              <w:tr2bl w:val="nil"/>
            </w:tcBorders>
            <w:noWrap w:val="0"/>
            <w:vAlign w:val="center"/>
          </w:tcPr>
          <w:p w14:paraId="0E3B1780">
            <w:pPr>
              <w:widowControl/>
              <w:adjustRightInd w:val="0"/>
              <w:snapToGrid w:val="0"/>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19</w:t>
            </w:r>
          </w:p>
        </w:tc>
        <w:tc>
          <w:tcPr>
            <w:tcW w:w="4126" w:type="pct"/>
            <w:tcBorders>
              <w:tl2br w:val="nil"/>
              <w:tr2bl w:val="nil"/>
            </w:tcBorders>
            <w:noWrap w:val="0"/>
            <w:vAlign w:val="top"/>
          </w:tcPr>
          <w:p w14:paraId="650CB113">
            <w:pPr>
              <w:pStyle w:val="8"/>
              <w:widowControl/>
              <w:adjustRightInd w:val="0"/>
              <w:snapToGrid w:val="0"/>
              <w:spacing w:line="240" w:lineRule="atLeas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提供</w:t>
            </w:r>
            <w:r>
              <w:rPr>
                <w:rFonts w:hint="eastAsia" w:ascii="仿宋" w:hAnsi="仿宋" w:eastAsia="仿宋" w:cs="仿宋"/>
                <w:color w:val="auto"/>
                <w:kern w:val="0"/>
                <w:sz w:val="24"/>
                <w:szCs w:val="24"/>
                <w:highlight w:val="none"/>
              </w:rPr>
              <w:t>质保期外原装常用</w:t>
            </w:r>
            <w:r>
              <w:rPr>
                <w:rFonts w:hint="eastAsia" w:ascii="仿宋" w:hAnsi="仿宋" w:eastAsia="仿宋" w:cs="仿宋"/>
                <w:bCs/>
                <w:color w:val="auto"/>
                <w:kern w:val="0"/>
                <w:sz w:val="24"/>
                <w:szCs w:val="24"/>
                <w:highlight w:val="none"/>
              </w:rPr>
              <w:t>损耗性配件及维修零配件优惠供应价格（含名称、品牌、规格型号、单价）</w:t>
            </w:r>
          </w:p>
        </w:tc>
        <w:tc>
          <w:tcPr>
            <w:tcW w:w="405" w:type="pct"/>
            <w:tcBorders>
              <w:tl2br w:val="nil"/>
              <w:tr2bl w:val="nil"/>
            </w:tcBorders>
            <w:noWrap w:val="0"/>
            <w:vAlign w:val="center"/>
          </w:tcPr>
          <w:p w14:paraId="6A2F4871">
            <w:pPr>
              <w:widowControl/>
              <w:adjustRightInd w:val="0"/>
              <w:snapToGrid w:val="0"/>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w:t>
            </w:r>
          </w:p>
        </w:tc>
      </w:tr>
      <w:tr w14:paraId="01B0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34FD0C98">
            <w:pPr>
              <w:widowControl/>
              <w:adjustRightInd w:val="0"/>
              <w:snapToGrid w:val="0"/>
              <w:spacing w:line="240" w:lineRule="atLeas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w:t>
            </w:r>
          </w:p>
        </w:tc>
        <w:tc>
          <w:tcPr>
            <w:tcW w:w="4126" w:type="pct"/>
            <w:tcBorders>
              <w:tl2br w:val="nil"/>
              <w:tr2bl w:val="nil"/>
            </w:tcBorders>
            <w:noWrap w:val="0"/>
            <w:vAlign w:val="center"/>
          </w:tcPr>
          <w:p w14:paraId="3DADF7DA">
            <w:pPr>
              <w:widowControl/>
              <w:adjustRightInd w:val="0"/>
              <w:snapToGrid w:val="0"/>
              <w:spacing w:line="240" w:lineRule="atLeas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售后服务</w:t>
            </w:r>
          </w:p>
        </w:tc>
        <w:tc>
          <w:tcPr>
            <w:tcW w:w="405" w:type="pct"/>
            <w:tcBorders>
              <w:tl2br w:val="nil"/>
              <w:tr2bl w:val="nil"/>
            </w:tcBorders>
            <w:noWrap w:val="0"/>
            <w:vAlign w:val="center"/>
          </w:tcPr>
          <w:p w14:paraId="6F3C8957">
            <w:pPr>
              <w:widowControl/>
              <w:adjustRightInd w:val="0"/>
              <w:snapToGrid w:val="0"/>
              <w:spacing w:line="240" w:lineRule="atLeast"/>
              <w:jc w:val="center"/>
              <w:rPr>
                <w:rFonts w:hint="eastAsia" w:ascii="仿宋" w:hAnsi="仿宋" w:eastAsia="仿宋" w:cs="仿宋"/>
                <w:color w:val="auto"/>
                <w:kern w:val="0"/>
                <w:sz w:val="24"/>
                <w:szCs w:val="24"/>
                <w:highlight w:val="none"/>
              </w:rPr>
            </w:pPr>
          </w:p>
        </w:tc>
      </w:tr>
      <w:tr w14:paraId="55A7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1A755514">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c>
          <w:tcPr>
            <w:tcW w:w="4126" w:type="pct"/>
            <w:tcBorders>
              <w:tl2br w:val="nil"/>
              <w:tr2bl w:val="nil"/>
            </w:tcBorders>
            <w:noWrap w:val="0"/>
            <w:vAlign w:val="center"/>
          </w:tcPr>
          <w:p w14:paraId="20BFC5B0">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整机质保期≥</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年，在质保期内每年由维修工程师提供至少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次的上门维护保养工作</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并根据医院要求提供相应记录</w:t>
            </w:r>
          </w:p>
        </w:tc>
        <w:tc>
          <w:tcPr>
            <w:tcW w:w="405" w:type="pct"/>
            <w:tcBorders>
              <w:tl2br w:val="nil"/>
              <w:tr2bl w:val="nil"/>
            </w:tcBorders>
            <w:noWrap w:val="0"/>
            <w:vAlign w:val="center"/>
          </w:tcPr>
          <w:p w14:paraId="44505187">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r w14:paraId="3258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3BC85FCF">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2</w:t>
            </w:r>
          </w:p>
        </w:tc>
        <w:tc>
          <w:tcPr>
            <w:tcW w:w="4126" w:type="pct"/>
            <w:tcBorders>
              <w:tl2br w:val="nil"/>
              <w:tr2bl w:val="nil"/>
            </w:tcBorders>
            <w:noWrap w:val="0"/>
            <w:vAlign w:val="center"/>
          </w:tcPr>
          <w:p w14:paraId="44FAD548">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中标后，提供厂家保修承诺</w:t>
            </w:r>
          </w:p>
        </w:tc>
        <w:tc>
          <w:tcPr>
            <w:tcW w:w="405" w:type="pct"/>
            <w:tcBorders>
              <w:tl2br w:val="nil"/>
              <w:tr2bl w:val="nil"/>
            </w:tcBorders>
            <w:noWrap w:val="0"/>
            <w:vAlign w:val="center"/>
          </w:tcPr>
          <w:p w14:paraId="14FA842C">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r w14:paraId="3BA5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79FED589">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3</w:t>
            </w:r>
          </w:p>
        </w:tc>
        <w:tc>
          <w:tcPr>
            <w:tcW w:w="4126" w:type="pct"/>
            <w:tcBorders>
              <w:tl2br w:val="nil"/>
              <w:tr2bl w:val="nil"/>
            </w:tcBorders>
            <w:noWrap w:val="0"/>
            <w:vAlign w:val="center"/>
          </w:tcPr>
          <w:p w14:paraId="4673D1E0">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中标方应对设备操作及维修人员进行操作及维修培训，直至技术人员熟练掌握使用及维修技能为止，提供详细培训记录</w:t>
            </w:r>
          </w:p>
        </w:tc>
        <w:tc>
          <w:tcPr>
            <w:tcW w:w="405" w:type="pct"/>
            <w:tcBorders>
              <w:tl2br w:val="nil"/>
              <w:tr2bl w:val="nil"/>
            </w:tcBorders>
            <w:noWrap w:val="0"/>
            <w:vAlign w:val="center"/>
          </w:tcPr>
          <w:p w14:paraId="2977670B">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r w14:paraId="5FAB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1141A83B">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4</w:t>
            </w:r>
          </w:p>
        </w:tc>
        <w:tc>
          <w:tcPr>
            <w:tcW w:w="4126" w:type="pct"/>
            <w:tcBorders>
              <w:tl2br w:val="nil"/>
              <w:tr2bl w:val="nil"/>
            </w:tcBorders>
            <w:noWrap w:val="0"/>
            <w:vAlign w:val="center"/>
          </w:tcPr>
          <w:p w14:paraId="01E6F6C1">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维修保障：中标方应提供中文说明书、操作手册、详细维修手册、整机线路图、系统安装软件及维修密码，软件终身免费升级</w:t>
            </w:r>
          </w:p>
        </w:tc>
        <w:tc>
          <w:tcPr>
            <w:tcW w:w="405" w:type="pct"/>
            <w:tcBorders>
              <w:tl2br w:val="nil"/>
              <w:tr2bl w:val="nil"/>
            </w:tcBorders>
            <w:noWrap w:val="0"/>
            <w:vAlign w:val="center"/>
          </w:tcPr>
          <w:p w14:paraId="35D6590D">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r w14:paraId="300F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467900DB">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5</w:t>
            </w:r>
          </w:p>
        </w:tc>
        <w:tc>
          <w:tcPr>
            <w:tcW w:w="4126" w:type="pct"/>
            <w:tcBorders>
              <w:tl2br w:val="nil"/>
              <w:tr2bl w:val="nil"/>
            </w:tcBorders>
            <w:noWrap w:val="0"/>
            <w:vAlign w:val="center"/>
          </w:tcPr>
          <w:p w14:paraId="56535E78">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一个月内非人为质量问题提供换货。设备出现故障时2个小时内响应，6小时内提供维修方案及报价，24小时内到达现场，郑州有常驻工程师，提供工程师姓名及联系方式</w:t>
            </w:r>
          </w:p>
        </w:tc>
        <w:tc>
          <w:tcPr>
            <w:tcW w:w="405" w:type="pct"/>
            <w:tcBorders>
              <w:tl2br w:val="nil"/>
              <w:tr2bl w:val="nil"/>
            </w:tcBorders>
            <w:noWrap w:val="0"/>
            <w:vAlign w:val="center"/>
          </w:tcPr>
          <w:p w14:paraId="0B0E6F61">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r w14:paraId="2C91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tl2br w:val="nil"/>
              <w:tr2bl w:val="nil"/>
            </w:tcBorders>
            <w:noWrap w:val="0"/>
            <w:vAlign w:val="center"/>
          </w:tcPr>
          <w:p w14:paraId="2D045BBD">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4126" w:type="pct"/>
            <w:tcBorders>
              <w:tl2br w:val="nil"/>
              <w:tr2bl w:val="nil"/>
            </w:tcBorders>
            <w:noWrap w:val="0"/>
            <w:vAlign w:val="center"/>
          </w:tcPr>
          <w:p w14:paraId="62B71562">
            <w:pPr>
              <w:widowControl/>
              <w:adjustRightInd w:val="0"/>
              <w:snapToGrid w:val="0"/>
              <w:spacing w:line="240" w:lineRule="atLeas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到货时间：合同签订后30</w:t>
            </w:r>
            <w:r>
              <w:rPr>
                <w:rFonts w:hint="eastAsia" w:ascii="仿宋" w:hAnsi="仿宋" w:eastAsia="仿宋" w:cs="仿宋"/>
                <w:color w:val="auto"/>
                <w:kern w:val="0"/>
                <w:sz w:val="24"/>
                <w:szCs w:val="24"/>
                <w:highlight w:val="none"/>
                <w:lang w:val="en-US" w:eastAsia="zh-CN"/>
              </w:rPr>
              <w:t>日历天内</w:t>
            </w:r>
          </w:p>
        </w:tc>
        <w:tc>
          <w:tcPr>
            <w:tcW w:w="405" w:type="pct"/>
            <w:tcBorders>
              <w:tl2br w:val="nil"/>
              <w:tr2bl w:val="nil"/>
            </w:tcBorders>
            <w:noWrap w:val="0"/>
            <w:vAlign w:val="center"/>
          </w:tcPr>
          <w:p w14:paraId="08C57152">
            <w:pPr>
              <w:widowControl/>
              <w:adjustRightInd w:val="0"/>
              <w:snapToGrid w:val="0"/>
              <w:spacing w:line="240" w:lineRule="atLeas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w:t>
            </w:r>
          </w:p>
        </w:tc>
      </w:tr>
    </w:tbl>
    <w:p w14:paraId="0EA1471C"/>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02AB4"/>
    <w:rsid w:val="4300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next w:val="3"/>
    <w:qFormat/>
    <w:uiPriority w:val="99"/>
    <w:pPr>
      <w:autoSpaceDE w:val="0"/>
      <w:autoSpaceDN w:val="0"/>
      <w:adjustRightInd w:val="0"/>
      <w:spacing w:line="480" w:lineRule="exact"/>
      <w:jc w:val="left"/>
    </w:pPr>
    <w:rPr>
      <w:kern w:val="0"/>
      <w:sz w:val="24"/>
    </w:rPr>
  </w:style>
  <w:style w:type="paragraph" w:customStyle="1" w:styleId="3">
    <w:name w:val="标书正文居左"/>
    <w:next w:val="4"/>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
    <w:name w:val="xl63"/>
    <w:basedOn w:val="1"/>
    <w:next w:val="5"/>
    <w:qFormat/>
    <w:uiPriority w:val="0"/>
    <w:pPr>
      <w:widowControl/>
      <w:shd w:val="clear" w:color="000000" w:fill="FFFFFF"/>
      <w:spacing w:before="280" w:after="280"/>
      <w:jc w:val="center"/>
    </w:pPr>
    <w:rPr>
      <w:rFonts w:ascii="宋体"/>
      <w:color w:val="000000"/>
      <w:sz w:val="24"/>
    </w:rPr>
  </w:style>
  <w:style w:type="paragraph" w:customStyle="1" w:styleId="5">
    <w:name w:val="xl64"/>
    <w:basedOn w:val="1"/>
    <w:next w:val="1"/>
    <w:qFormat/>
    <w:uiPriority w:val="0"/>
    <w:pPr>
      <w:widowControl/>
      <w:shd w:val="clear" w:color="000000" w:fill="FFFFFF"/>
      <w:spacing w:before="280" w:after="280"/>
    </w:pPr>
    <w:rPr>
      <w:rFonts w:ascii="宋体"/>
      <w:color w:val="000000"/>
      <w:sz w:val="24"/>
    </w:rPr>
  </w:style>
  <w:style w:type="paragraph" w:customStyle="1" w:styleId="8">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2026-01-20T05:04:00Z</dcterms:created>
  <dc:creator>Administrator</dc:creator>
  <cp:lastModifiedBy>Administrator</cp:lastModifiedBy>
  <dcterms:modified xsi:type="dcterms:W3CDTF">2026-01-20T05:05:07Z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D83BFE7BEDE747FB9E2FEA460ECDE0DD_11</vt:lpwstr>
  </property>
  <property fmtid="{D5CDD505-2E9C-101B-9397-08002B2CF9AE}" pid="4" name="KSOTemplateDocerSaveRecord">
    <vt:lpwstr>eyJoZGlkIjoiMmNkMjlhYjYyMGU5ZjNiZjlhZTY2N2VlMmYzYzgzOWQiLCJ1c2VySWQiOiIyNjcyMjU4OTMifQ==</vt:lpwstr>
  </property>
</Properties>
</file>