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B11EB">
      <w:pPr>
        <w:widowControl/>
        <w:snapToGrid/>
        <w:spacing w:before="0" w:beforeAutospacing="0" w:after="0" w:afterAutospacing="0" w:line="360" w:lineRule="auto"/>
        <w:jc w:val="center"/>
        <w:textAlignment w:val="baseline"/>
        <w:rPr>
          <w:rFonts w:hint="eastAsia" w:ascii="仿宋" w:hAnsi="仿宋" w:eastAsia="仿宋" w:cs="仿宋"/>
          <w:b/>
          <w:color w:val="auto"/>
          <w:sz w:val="44"/>
          <w:szCs w:val="44"/>
          <w:lang w:eastAsia="zh-CN"/>
        </w:rPr>
      </w:pPr>
    </w:p>
    <w:p w14:paraId="4273BB8A">
      <w:pPr>
        <w:widowControl/>
        <w:snapToGrid/>
        <w:spacing w:before="0" w:beforeAutospacing="0" w:after="0" w:afterAutospacing="0" w:line="360" w:lineRule="auto"/>
        <w:jc w:val="center"/>
        <w:textAlignment w:val="baseline"/>
        <w:rPr>
          <w:rFonts w:hint="eastAsia" w:ascii="宋体" w:hAnsi="宋体" w:eastAsia="宋体" w:cs="宋体"/>
          <w:b/>
          <w:color w:val="auto"/>
          <w:sz w:val="44"/>
          <w:szCs w:val="44"/>
          <w:lang w:eastAsia="zh-CN"/>
        </w:rPr>
      </w:pPr>
      <w:r>
        <w:rPr>
          <w:rFonts w:hint="eastAsia" w:ascii="仿宋" w:hAnsi="仿宋" w:eastAsia="仿宋" w:cs="仿宋"/>
          <w:b/>
          <w:color w:val="auto"/>
          <w:sz w:val="44"/>
          <w:szCs w:val="44"/>
          <w:lang w:eastAsia="zh-CN"/>
        </w:rPr>
        <w:t>潢川县第五中学202</w:t>
      </w:r>
      <w:r>
        <w:rPr>
          <w:rFonts w:hint="eastAsia" w:ascii="仿宋" w:hAnsi="仿宋" w:eastAsia="仿宋" w:cs="仿宋"/>
          <w:b/>
          <w:color w:val="auto"/>
          <w:sz w:val="44"/>
          <w:szCs w:val="44"/>
          <w:lang w:val="en-US" w:eastAsia="zh-CN"/>
        </w:rPr>
        <w:t>5</w:t>
      </w:r>
      <w:r>
        <w:rPr>
          <w:rFonts w:hint="eastAsia" w:ascii="仿宋" w:hAnsi="仿宋" w:eastAsia="仿宋" w:cs="仿宋"/>
          <w:b/>
          <w:color w:val="auto"/>
          <w:sz w:val="44"/>
          <w:szCs w:val="44"/>
          <w:lang w:eastAsia="zh-CN"/>
        </w:rPr>
        <w:t>年改善普通高中办学条件设备购置及修缮项目</w:t>
      </w:r>
    </w:p>
    <w:p w14:paraId="39E2DAAC">
      <w:pPr>
        <w:pStyle w:val="24"/>
        <w:rPr>
          <w:rFonts w:hint="eastAsia" w:ascii="宋体" w:hAnsi="宋体" w:eastAsia="宋体" w:cs="宋体"/>
          <w:b/>
          <w:color w:val="auto"/>
          <w:sz w:val="44"/>
          <w:szCs w:val="44"/>
          <w:lang w:eastAsia="zh-CN"/>
        </w:rPr>
      </w:pPr>
    </w:p>
    <w:p w14:paraId="6C11DA4F">
      <w:pPr>
        <w:rPr>
          <w:rFonts w:hint="eastAsia" w:ascii="宋体" w:hAnsi="宋体" w:eastAsia="宋体" w:cs="宋体"/>
          <w:b/>
          <w:color w:val="auto"/>
          <w:sz w:val="44"/>
          <w:szCs w:val="44"/>
          <w:lang w:eastAsia="zh-CN"/>
        </w:rPr>
      </w:pPr>
    </w:p>
    <w:p w14:paraId="34B868DB">
      <w:pPr>
        <w:pStyle w:val="24"/>
        <w:rPr>
          <w:rFonts w:hint="eastAsia" w:ascii="宋体" w:hAnsi="宋体" w:eastAsia="宋体" w:cs="宋体"/>
          <w:b/>
          <w:color w:val="auto"/>
          <w:sz w:val="44"/>
          <w:szCs w:val="44"/>
          <w:lang w:eastAsia="zh-CN"/>
        </w:rPr>
      </w:pPr>
    </w:p>
    <w:p w14:paraId="4D9D4217">
      <w:pPr>
        <w:rPr>
          <w:rFonts w:hint="eastAsia" w:ascii="宋体" w:hAnsi="宋体" w:eastAsia="宋体" w:cs="宋体"/>
          <w:b/>
          <w:color w:val="auto"/>
          <w:sz w:val="44"/>
          <w:szCs w:val="44"/>
          <w:lang w:eastAsia="zh-CN"/>
        </w:rPr>
      </w:pPr>
    </w:p>
    <w:p w14:paraId="6ADE2D98">
      <w:pPr>
        <w:pStyle w:val="24"/>
        <w:rPr>
          <w:rFonts w:hint="eastAsia"/>
          <w:lang w:eastAsia="zh-CN"/>
        </w:rPr>
      </w:pPr>
    </w:p>
    <w:p w14:paraId="0E5CA0E1">
      <w:pPr>
        <w:rPr>
          <w:lang w:val="en-US" w:eastAsia="zh-CN"/>
        </w:rPr>
      </w:pPr>
    </w:p>
    <w:p w14:paraId="3C0B4B2D">
      <w:pPr>
        <w:widowControl/>
        <w:snapToGrid/>
        <w:spacing w:before="0" w:beforeAutospacing="0" w:after="0" w:afterAutospacing="0" w:line="360" w:lineRule="auto"/>
        <w:jc w:val="center"/>
        <w:textAlignment w:val="baseline"/>
        <w:rPr>
          <w:rStyle w:val="61"/>
          <w:rFonts w:ascii="宋体" w:hAnsi="宋体" w:eastAsia="宋体"/>
          <w:b w:val="0"/>
          <w:i w:val="0"/>
          <w:caps w:val="0"/>
          <w:spacing w:val="0"/>
          <w:w w:val="100"/>
          <w:kern w:val="0"/>
          <w:sz w:val="18"/>
          <w:szCs w:val="18"/>
          <w:lang w:val="en-US" w:eastAsia="zh-CN" w:bidi="ar-SA"/>
        </w:rPr>
      </w:pPr>
      <w:r>
        <w:rPr>
          <w:rStyle w:val="61"/>
          <w:rFonts w:ascii="仿宋" w:hAnsi="仿宋" w:eastAsia="仿宋" w:cs="仿宋"/>
          <w:b/>
          <w:bCs/>
          <w:i w:val="0"/>
          <w:caps w:val="0"/>
          <w:spacing w:val="0"/>
          <w:w w:val="100"/>
          <w:kern w:val="2"/>
          <w:sz w:val="84"/>
          <w:szCs w:val="84"/>
          <w:lang w:val="en-US" w:eastAsia="zh-CN" w:bidi="ar-SA"/>
        </w:rPr>
        <w:t>竞争性磋商文件</w:t>
      </w:r>
    </w:p>
    <w:p w14:paraId="14B2407E">
      <w:pPr>
        <w:pStyle w:val="47"/>
        <w:widowControl/>
        <w:snapToGrid/>
        <w:spacing w:before="0" w:beforeAutospacing="0" w:after="0" w:afterAutospacing="0" w:line="360" w:lineRule="auto"/>
        <w:jc w:val="center"/>
        <w:textAlignment w:val="baseline"/>
        <w:rPr>
          <w:rStyle w:val="61"/>
          <w:rFonts w:hint="default" w:ascii="仿宋" w:hAnsi="仿宋" w:eastAsia="微软雅黑" w:cs="仿宋"/>
          <w:b/>
          <w:bCs/>
          <w:i w:val="0"/>
          <w:caps w:val="0"/>
          <w:spacing w:val="0"/>
          <w:w w:val="100"/>
          <w:kern w:val="2"/>
          <w:sz w:val="28"/>
          <w:szCs w:val="28"/>
          <w:lang w:val="en-US" w:eastAsia="zh-CN" w:bidi="ar-SA"/>
        </w:rPr>
      </w:pPr>
      <w:r>
        <w:rPr>
          <w:rStyle w:val="61"/>
          <w:rFonts w:ascii="仿宋" w:hAnsi="仿宋" w:eastAsia="仿宋" w:cs="仿宋"/>
          <w:b/>
          <w:bCs/>
          <w:i w:val="0"/>
          <w:caps w:val="0"/>
          <w:spacing w:val="0"/>
          <w:w w:val="100"/>
          <w:kern w:val="2"/>
          <w:sz w:val="28"/>
          <w:szCs w:val="28"/>
          <w:lang w:val="en-US" w:eastAsia="zh-CN" w:bidi="ar-SA"/>
        </w:rPr>
        <w:t>采购编号：</w:t>
      </w:r>
      <w:r>
        <w:rPr>
          <w:rStyle w:val="61"/>
          <w:rFonts w:hint="eastAsia" w:ascii="仿宋" w:hAnsi="仿宋" w:eastAsia="仿宋" w:cs="仿宋"/>
          <w:b/>
          <w:bCs/>
          <w:i w:val="0"/>
          <w:caps w:val="0"/>
          <w:spacing w:val="0"/>
          <w:w w:val="100"/>
          <w:kern w:val="2"/>
          <w:sz w:val="28"/>
          <w:szCs w:val="28"/>
          <w:lang w:val="en-US" w:eastAsia="zh-CN" w:bidi="ar-SA"/>
        </w:rPr>
        <w:t xml:space="preserve">潢财竞磋采购-2025-46 </w:t>
      </w:r>
    </w:p>
    <w:p w14:paraId="69494B7A">
      <w:pPr>
        <w:pStyle w:val="46"/>
        <w:widowControl/>
        <w:snapToGrid/>
        <w:spacing w:before="0" w:beforeAutospacing="0" w:after="0" w:afterAutospacing="0" w:line="360" w:lineRule="auto"/>
        <w:ind w:firstLine="210" w:firstLineChars="100"/>
        <w:jc w:val="center"/>
        <w:textAlignment w:val="baseline"/>
        <w:rPr>
          <w:rStyle w:val="61"/>
          <w:rFonts w:ascii="仿宋" w:hAnsi="仿宋" w:eastAsia="仿宋"/>
          <w:b w:val="0"/>
          <w:i w:val="0"/>
          <w:caps w:val="0"/>
          <w:spacing w:val="0"/>
          <w:w w:val="100"/>
          <w:kern w:val="2"/>
          <w:sz w:val="21"/>
          <w:szCs w:val="24"/>
          <w:lang w:val="en-US" w:eastAsia="zh-CN" w:bidi="ar-SA"/>
        </w:rPr>
      </w:pPr>
    </w:p>
    <w:p w14:paraId="1AFE932C">
      <w:pPr>
        <w:pStyle w:val="47"/>
        <w:widowControl/>
        <w:snapToGrid/>
        <w:spacing w:before="0" w:beforeAutospacing="0" w:after="0" w:afterAutospacing="0" w:line="360" w:lineRule="auto"/>
        <w:jc w:val="both"/>
        <w:textAlignment w:val="baseline"/>
        <w:rPr>
          <w:rStyle w:val="61"/>
          <w:rFonts w:ascii="仿宋" w:hAnsi="仿宋" w:eastAsia="仿宋"/>
          <w:b/>
          <w:i w:val="0"/>
          <w:caps w:val="0"/>
          <w:spacing w:val="0"/>
          <w:w w:val="100"/>
          <w:kern w:val="2"/>
          <w:sz w:val="30"/>
          <w:szCs w:val="30"/>
          <w:lang w:val="en-US" w:eastAsia="zh-CN" w:bidi="ar-SA"/>
        </w:rPr>
      </w:pPr>
    </w:p>
    <w:p w14:paraId="6D6111EB">
      <w:pPr>
        <w:pStyle w:val="50"/>
        <w:snapToGrid/>
        <w:spacing w:before="0" w:beforeAutospacing="0" w:after="0" w:afterAutospacing="0" w:line="240" w:lineRule="auto"/>
        <w:jc w:val="both"/>
        <w:textAlignment w:val="baseline"/>
        <w:rPr>
          <w:rStyle w:val="61"/>
          <w:rFonts w:ascii="仿宋" w:hAnsi="仿宋" w:eastAsia="仿宋"/>
          <w:b/>
          <w:i w:val="0"/>
          <w:caps w:val="0"/>
          <w:spacing w:val="0"/>
          <w:w w:val="100"/>
          <w:kern w:val="2"/>
          <w:sz w:val="30"/>
          <w:szCs w:val="30"/>
          <w:lang w:val="en-US" w:eastAsia="zh-CN" w:bidi="ar-SA"/>
        </w:rPr>
      </w:pPr>
    </w:p>
    <w:p w14:paraId="1DD63BAD">
      <w:pPr>
        <w:snapToGrid/>
        <w:spacing w:before="0" w:beforeAutospacing="0" w:after="0" w:afterAutospacing="0" w:line="240" w:lineRule="auto"/>
        <w:jc w:val="both"/>
        <w:textAlignment w:val="baseline"/>
        <w:rPr>
          <w:rStyle w:val="61"/>
          <w:rFonts w:ascii="仿宋" w:hAnsi="仿宋" w:eastAsia="仿宋"/>
          <w:b w:val="0"/>
          <w:i w:val="0"/>
          <w:caps w:val="0"/>
          <w:spacing w:val="0"/>
          <w:w w:val="100"/>
          <w:kern w:val="2"/>
          <w:sz w:val="21"/>
          <w:szCs w:val="24"/>
          <w:lang w:val="en-US" w:eastAsia="zh-CN" w:bidi="ar-SA"/>
        </w:rPr>
      </w:pPr>
    </w:p>
    <w:p w14:paraId="515710A8">
      <w:pPr>
        <w:pStyle w:val="137"/>
        <w:widowControl/>
        <w:snapToGrid/>
        <w:spacing w:before="0" w:beforeAutospacing="0" w:after="0" w:afterAutospacing="0" w:line="400" w:lineRule="exact"/>
        <w:jc w:val="both"/>
        <w:textAlignment w:val="baseline"/>
        <w:rPr>
          <w:rStyle w:val="61"/>
          <w:rFonts w:ascii="仿宋" w:hAnsi="仿宋" w:eastAsia="仿宋"/>
          <w:b w:val="0"/>
          <w:i w:val="0"/>
          <w:caps w:val="0"/>
          <w:spacing w:val="0"/>
          <w:w w:val="100"/>
          <w:kern w:val="2"/>
          <w:sz w:val="24"/>
          <w:szCs w:val="24"/>
          <w:lang w:val="en-US" w:eastAsia="zh-CN" w:bidi="ar-SA"/>
        </w:rPr>
      </w:pPr>
    </w:p>
    <w:p w14:paraId="50234373">
      <w:pPr>
        <w:snapToGrid/>
        <w:spacing w:before="0" w:beforeAutospacing="0" w:after="0" w:afterAutospacing="0" w:line="360" w:lineRule="auto"/>
        <w:jc w:val="both"/>
        <w:textAlignment w:val="baseline"/>
        <w:rPr>
          <w:rStyle w:val="61"/>
          <w:rFonts w:ascii="仿宋" w:hAnsi="仿宋" w:eastAsia="仿宋"/>
          <w:b/>
          <w:i w:val="0"/>
          <w:caps w:val="0"/>
          <w:spacing w:val="0"/>
          <w:w w:val="100"/>
          <w:kern w:val="1"/>
          <w:sz w:val="32"/>
          <w:szCs w:val="32"/>
          <w:lang w:val="en-US" w:eastAsia="zh-CN" w:bidi="ar-SA"/>
        </w:rPr>
      </w:pPr>
    </w:p>
    <w:p w14:paraId="596EAA0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right="450" w:firstLine="964" w:firstLineChars="300"/>
        <w:jc w:val="both"/>
        <w:rPr>
          <w:rStyle w:val="61"/>
          <w:rFonts w:hint="eastAsia" w:ascii="仿宋" w:hAnsi="仿宋" w:eastAsia="仿宋" w:cs="Times New Roman"/>
          <w:b/>
          <w:i w:val="0"/>
          <w:caps w:val="0"/>
          <w:spacing w:val="0"/>
          <w:w w:val="100"/>
          <w:kern w:val="1"/>
          <w:sz w:val="32"/>
          <w:szCs w:val="32"/>
          <w:lang w:val="en-US" w:eastAsia="zh-CN" w:bidi="ar-SA"/>
        </w:rPr>
      </w:pPr>
      <w:r>
        <w:rPr>
          <w:rStyle w:val="61"/>
          <w:rFonts w:ascii="仿宋" w:hAnsi="仿宋" w:eastAsia="仿宋"/>
          <w:b/>
          <w:i w:val="0"/>
          <w:caps w:val="0"/>
          <w:spacing w:val="0"/>
          <w:w w:val="100"/>
          <w:kern w:val="1"/>
          <w:sz w:val="32"/>
          <w:szCs w:val="32"/>
          <w:lang w:val="en-US" w:eastAsia="zh-CN" w:bidi="ar-SA"/>
        </w:rPr>
        <w:t>采   购  人</w:t>
      </w:r>
      <w:r>
        <w:rPr>
          <w:rStyle w:val="61"/>
          <w:rFonts w:ascii="仿宋" w:hAnsi="仿宋" w:eastAsia="仿宋" w:cs="Times New Roman"/>
          <w:b/>
          <w:i w:val="0"/>
          <w:caps w:val="0"/>
          <w:spacing w:val="0"/>
          <w:w w:val="100"/>
          <w:kern w:val="1"/>
          <w:sz w:val="32"/>
          <w:szCs w:val="32"/>
          <w:lang w:val="en-US" w:eastAsia="zh-CN" w:bidi="ar-SA"/>
        </w:rPr>
        <w:t>：</w:t>
      </w:r>
      <w:r>
        <w:rPr>
          <w:rStyle w:val="61"/>
          <w:rFonts w:hint="eastAsia" w:ascii="仿宋" w:hAnsi="仿宋" w:eastAsia="仿宋" w:cs="Times New Roman"/>
          <w:b/>
          <w:i w:val="0"/>
          <w:caps w:val="0"/>
          <w:spacing w:val="0"/>
          <w:w w:val="100"/>
          <w:kern w:val="1"/>
          <w:sz w:val="32"/>
          <w:szCs w:val="32"/>
          <w:lang w:val="en-US" w:eastAsia="zh-CN" w:bidi="ar-SA"/>
        </w:rPr>
        <w:t>潢川县第五中学</w:t>
      </w:r>
    </w:p>
    <w:p w14:paraId="521360CB">
      <w:pPr>
        <w:snapToGrid/>
        <w:spacing w:before="0" w:beforeAutospacing="0" w:after="0" w:afterAutospacing="0" w:line="360" w:lineRule="auto"/>
        <w:ind w:firstLine="964" w:firstLineChars="300"/>
        <w:jc w:val="both"/>
        <w:textAlignment w:val="baseline"/>
        <w:rPr>
          <w:rStyle w:val="61"/>
          <w:rFonts w:ascii="仿宋" w:hAnsi="仿宋" w:eastAsia="仿宋"/>
          <w:b/>
          <w:i w:val="0"/>
          <w:caps w:val="0"/>
          <w:spacing w:val="0"/>
          <w:w w:val="100"/>
          <w:kern w:val="1"/>
          <w:sz w:val="32"/>
          <w:szCs w:val="32"/>
          <w:lang w:val="en-US" w:eastAsia="zh-CN" w:bidi="ar-SA"/>
        </w:rPr>
      </w:pPr>
      <w:r>
        <w:rPr>
          <w:rStyle w:val="61"/>
          <w:rFonts w:ascii="仿宋" w:hAnsi="仿宋" w:eastAsia="仿宋"/>
          <w:b/>
          <w:i w:val="0"/>
          <w:caps w:val="0"/>
          <w:spacing w:val="0"/>
          <w:w w:val="100"/>
          <w:kern w:val="1"/>
          <w:sz w:val="32"/>
          <w:szCs w:val="32"/>
          <w:lang w:val="en-US" w:eastAsia="zh-CN" w:bidi="ar-SA"/>
        </w:rPr>
        <w:t>代 理 机 构：</w:t>
      </w:r>
      <w:r>
        <w:rPr>
          <w:rStyle w:val="61"/>
          <w:rFonts w:hint="eastAsia" w:ascii="仿宋" w:hAnsi="仿宋" w:eastAsia="仿宋"/>
          <w:b/>
          <w:i w:val="0"/>
          <w:caps w:val="0"/>
          <w:spacing w:val="0"/>
          <w:w w:val="100"/>
          <w:kern w:val="1"/>
          <w:sz w:val="32"/>
          <w:szCs w:val="32"/>
          <w:lang w:val="en-US" w:eastAsia="zh-CN" w:bidi="ar-SA"/>
        </w:rPr>
        <w:t>新正源项目咨询有限公司</w:t>
      </w:r>
    </w:p>
    <w:p w14:paraId="223A9619">
      <w:pPr>
        <w:snapToGrid/>
        <w:spacing w:before="0" w:beforeAutospacing="0" w:after="0" w:afterAutospacing="0" w:line="360" w:lineRule="auto"/>
        <w:ind w:firstLine="964" w:firstLineChars="300"/>
        <w:jc w:val="both"/>
        <w:textAlignment w:val="baseline"/>
        <w:rPr>
          <w:rStyle w:val="61"/>
          <w:rFonts w:ascii="仿宋" w:hAnsi="仿宋" w:eastAsia="仿宋"/>
          <w:b/>
          <w:i w:val="0"/>
          <w:caps w:val="0"/>
          <w:spacing w:val="0"/>
          <w:w w:val="100"/>
          <w:kern w:val="1"/>
          <w:sz w:val="32"/>
          <w:szCs w:val="32"/>
          <w:lang w:val="en-US" w:eastAsia="zh-CN" w:bidi="ar-SA"/>
        </w:rPr>
      </w:pPr>
      <w:r>
        <w:rPr>
          <w:rStyle w:val="61"/>
          <w:rFonts w:ascii="仿宋" w:hAnsi="仿宋" w:eastAsia="仿宋"/>
          <w:b/>
          <w:i w:val="0"/>
          <w:caps w:val="0"/>
          <w:spacing w:val="0"/>
          <w:w w:val="100"/>
          <w:kern w:val="1"/>
          <w:sz w:val="32"/>
          <w:szCs w:val="32"/>
          <w:lang w:val="en-US" w:eastAsia="zh-CN" w:bidi="ar-SA"/>
        </w:rPr>
        <w:t>日       期：</w:t>
      </w:r>
      <w:r>
        <w:rPr>
          <w:rFonts w:hint="eastAsia" w:ascii="仿宋" w:hAnsi="仿宋" w:eastAsia="仿宋" w:cs="仿宋"/>
          <w:b/>
          <w:bCs/>
          <w:sz w:val="32"/>
          <w:szCs w:val="32"/>
        </w:rPr>
        <w:t>二○二</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十二</w:t>
      </w:r>
      <w:r>
        <w:rPr>
          <w:rFonts w:hint="eastAsia" w:ascii="仿宋" w:hAnsi="仿宋" w:eastAsia="仿宋" w:cs="仿宋"/>
          <w:b/>
          <w:bCs/>
          <w:sz w:val="32"/>
          <w:szCs w:val="32"/>
        </w:rPr>
        <w:t>月</w:t>
      </w:r>
    </w:p>
    <w:p w14:paraId="398EB995">
      <w:pPr>
        <w:snapToGrid/>
        <w:spacing w:before="0" w:beforeAutospacing="0" w:after="0" w:afterAutospacing="0" w:line="240" w:lineRule="auto"/>
        <w:jc w:val="both"/>
        <w:textAlignment w:val="baseline"/>
        <w:rPr>
          <w:rStyle w:val="61"/>
          <w:rFonts w:ascii="仿宋" w:hAnsi="仿宋" w:eastAsia="仿宋" w:cs="仿宋"/>
          <w:b/>
          <w:bCs/>
          <w:i w:val="0"/>
          <w:caps w:val="0"/>
          <w:spacing w:val="0"/>
          <w:w w:val="100"/>
          <w:kern w:val="2"/>
          <w:sz w:val="36"/>
          <w:szCs w:val="24"/>
          <w:lang w:val="en-US" w:eastAsia="zh-CN" w:bidi="ar-SA"/>
        </w:rPr>
        <w:sectPr>
          <w:footerReference r:id="rId6" w:type="first"/>
          <w:headerReference r:id="rId3" w:type="default"/>
          <w:footerReference r:id="rId4" w:type="default"/>
          <w:footerReference r:id="rId5" w:type="even"/>
          <w:pgSz w:w="11906" w:h="16838"/>
          <w:pgMar w:top="1418" w:right="1134" w:bottom="1418" w:left="1418" w:header="851" w:footer="851"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14:paraId="43C82A2C">
      <w:pPr>
        <w:pStyle w:val="2"/>
        <w:tabs>
          <w:tab w:val="left" w:pos="2712"/>
          <w:tab w:val="left" w:pos="4658"/>
          <w:tab w:val="left" w:pos="5157"/>
          <w:tab w:val="left" w:pos="6554"/>
        </w:tabs>
        <w:bidi w:val="0"/>
        <w:jc w:val="center"/>
        <w:rPr>
          <w:rFonts w:hint="eastAsia" w:ascii="仿宋" w:hAnsi="仿宋" w:eastAsia="仿宋" w:cs="仿宋"/>
          <w:sz w:val="32"/>
          <w:szCs w:val="32"/>
        </w:rPr>
      </w:pPr>
      <w:bookmarkStart w:id="0" w:name="_Toc25040"/>
      <w:r>
        <w:rPr>
          <w:rFonts w:hint="eastAsia" w:ascii="仿宋" w:hAnsi="仿宋" w:eastAsia="仿宋" w:cs="仿宋"/>
          <w:color w:val="auto"/>
        </w:rPr>
        <w:t>致政府采购供应商和代理机构的一封信</w:t>
      </w:r>
      <w:bookmarkEnd w:id="0"/>
    </w:p>
    <w:p w14:paraId="2DD4072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尊敬的政府采购供应商、代理机构：</w:t>
      </w:r>
    </w:p>
    <w:p w14:paraId="6B02D7F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您好！非常感谢您一直以来对</w:t>
      </w:r>
      <w:r>
        <w:rPr>
          <w:rFonts w:hint="eastAsia" w:ascii="仿宋" w:hAnsi="仿宋" w:eastAsia="仿宋" w:cs="仿宋"/>
          <w:sz w:val="24"/>
          <w:szCs w:val="24"/>
          <w:lang w:eastAsia="zh-CN"/>
        </w:rPr>
        <w:t>信阳市</w:t>
      </w:r>
      <w:r>
        <w:rPr>
          <w:rFonts w:hint="eastAsia" w:ascii="仿宋" w:hAnsi="仿宋" w:eastAsia="仿宋" w:cs="仿宋"/>
          <w:sz w:val="24"/>
          <w:szCs w:val="24"/>
        </w:rPr>
        <w:t>政府采购活动的关心和支持！</w:t>
      </w:r>
    </w:p>
    <w:p w14:paraId="0FFAC69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近年来，</w:t>
      </w:r>
      <w:r>
        <w:rPr>
          <w:rFonts w:hint="eastAsia" w:ascii="仿宋" w:hAnsi="仿宋" w:eastAsia="仿宋" w:cs="仿宋"/>
          <w:sz w:val="24"/>
          <w:szCs w:val="24"/>
          <w:lang w:eastAsia="zh-CN"/>
        </w:rPr>
        <w:t>信阳</w:t>
      </w:r>
      <w:r>
        <w:rPr>
          <w:rFonts w:hint="eastAsia" w:ascii="仿宋" w:hAnsi="仿宋" w:eastAsia="仿宋" w:cs="仿宋"/>
          <w:sz w:val="24"/>
          <w:szCs w:val="24"/>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7BABEEFF">
      <w:pPr>
        <w:pStyle w:val="2"/>
        <w:keepNext w:val="0"/>
        <w:keepLines w:val="0"/>
        <w:pageBreakBefore w:val="0"/>
        <w:widowControl/>
        <w:tabs>
          <w:tab w:val="left" w:pos="2712"/>
          <w:tab w:val="left" w:pos="4658"/>
          <w:tab w:val="left" w:pos="5157"/>
          <w:tab w:val="left" w:pos="6554"/>
        </w:tabs>
        <w:kinsoku/>
        <w:wordWrap/>
        <w:overflowPunct/>
        <w:topLinePunct w:val="0"/>
        <w:autoSpaceDE/>
        <w:autoSpaceDN/>
        <w:bidi w:val="0"/>
        <w:adjustRightInd w:val="0"/>
        <w:snapToGrid w:val="0"/>
        <w:spacing w:before="0" w:beforeLines="0" w:beforeAutospacing="0" w:after="0" w:afterLines="0" w:afterAutospacing="0" w:line="400" w:lineRule="exact"/>
        <w:ind w:firstLine="480" w:firstLineChars="200"/>
        <w:jc w:val="both"/>
        <w:textAlignment w:val="auto"/>
        <w:rPr>
          <w:rFonts w:hint="eastAsia" w:ascii="仿宋" w:hAnsi="仿宋" w:eastAsia="仿宋" w:cs="仿宋"/>
          <w:b w:val="0"/>
          <w:bCs w:val="0"/>
          <w:kern w:val="2"/>
          <w:sz w:val="24"/>
          <w:szCs w:val="24"/>
          <w:lang w:val="en-US" w:eastAsia="zh-CN" w:bidi="ar-SA"/>
        </w:rPr>
      </w:pPr>
      <w:bookmarkStart w:id="1" w:name="_Toc19072"/>
      <w:r>
        <w:rPr>
          <w:rFonts w:hint="eastAsia" w:ascii="仿宋" w:hAnsi="仿宋" w:eastAsia="仿宋" w:cs="仿宋"/>
          <w:b w:val="0"/>
          <w:bCs w:val="0"/>
          <w:kern w:val="2"/>
          <w:sz w:val="24"/>
          <w:szCs w:val="24"/>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bookmarkEnd w:id="1"/>
    </w:p>
    <w:p w14:paraId="7A8641D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尽管做了一些工作，但我们深知，离贵公司的期望还有差距。恳请贵公司对我们的工作提出宝贵意见，并持续给予关注、支持和监督！</w:t>
      </w:r>
    </w:p>
    <w:p w14:paraId="546CE65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sz w:val="24"/>
          <w:szCs w:val="24"/>
          <w:lang w:eastAsia="zh-CN"/>
        </w:rPr>
        <w:t>凡涉及信阳市政府采购领域营商环境的任何问题，贵公司均可通过专线电话03</w:t>
      </w:r>
      <w:r>
        <w:rPr>
          <w:rFonts w:hint="eastAsia" w:ascii="仿宋" w:hAnsi="仿宋" w:eastAsia="仿宋" w:cs="仿宋"/>
          <w:sz w:val="24"/>
          <w:szCs w:val="24"/>
          <w:lang w:val="en-US" w:eastAsia="zh-CN"/>
        </w:rPr>
        <w:t>76</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6699123</w:t>
      </w:r>
      <w:r>
        <w:rPr>
          <w:rFonts w:hint="eastAsia" w:ascii="仿宋" w:hAnsi="仿宋" w:eastAsia="仿宋" w:cs="仿宋"/>
          <w:sz w:val="24"/>
          <w:szCs w:val="24"/>
          <w:lang w:eastAsia="zh-CN"/>
        </w:rPr>
        <w:t>、电子邮箱</w:t>
      </w:r>
      <w:r>
        <w:rPr>
          <w:rFonts w:hint="eastAsia" w:ascii="仿宋" w:hAnsi="仿宋" w:eastAsia="仿宋" w:cs="仿宋"/>
          <w:sz w:val="24"/>
          <w:szCs w:val="24"/>
          <w:lang w:val="en-US" w:eastAsia="zh-CN"/>
        </w:rPr>
        <w:t>czyszb228</w:t>
      </w:r>
      <w:r>
        <w:rPr>
          <w:rFonts w:hint="eastAsia" w:ascii="仿宋" w:hAnsi="仿宋" w:eastAsia="仿宋" w:cs="仿宋"/>
          <w:sz w:val="24"/>
          <w:szCs w:val="24"/>
          <w:lang w:eastAsia="zh-CN"/>
        </w:rPr>
        <w:t>@163.com，与信阳市财政</w:t>
      </w:r>
      <w:r>
        <w:rPr>
          <w:rFonts w:hint="eastAsia" w:ascii="仿宋" w:hAnsi="仿宋" w:eastAsia="仿宋" w:cs="仿宋"/>
          <w:b w:val="0"/>
          <w:bCs w:val="0"/>
          <w:kern w:val="2"/>
          <w:sz w:val="24"/>
          <w:szCs w:val="24"/>
          <w:lang w:val="en-US" w:eastAsia="zh-CN" w:bidi="ar-SA"/>
        </w:rPr>
        <w:t>局优化营商环境办公室</w:t>
      </w:r>
      <w:r>
        <w:rPr>
          <w:rFonts w:hint="eastAsia" w:ascii="仿宋" w:hAnsi="仿宋" w:eastAsia="仿宋" w:cs="仿宋"/>
          <w:sz w:val="24"/>
          <w:szCs w:val="24"/>
          <w:lang w:eastAsia="zh-CN"/>
        </w:rPr>
        <w:t>随时沟通交流</w:t>
      </w:r>
      <w:r>
        <w:rPr>
          <w:rFonts w:hint="eastAsia" w:ascii="仿宋" w:hAnsi="仿宋" w:eastAsia="仿宋" w:cs="仿宋"/>
          <w:b w:val="0"/>
          <w:bCs w:val="0"/>
          <w:kern w:val="2"/>
          <w:sz w:val="24"/>
          <w:szCs w:val="24"/>
          <w:lang w:val="en-US" w:eastAsia="zh-CN" w:bidi="ar-SA"/>
        </w:rPr>
        <w:t>，我们将竭诚为各位供应商服务，全力解决贵公司遇到的困难。</w:t>
      </w:r>
    </w:p>
    <w:p w14:paraId="353CB64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再次感谢贵公司对</w:t>
      </w:r>
      <w:r>
        <w:rPr>
          <w:rFonts w:hint="eastAsia" w:ascii="仿宋" w:hAnsi="仿宋" w:eastAsia="仿宋" w:cs="仿宋"/>
          <w:sz w:val="24"/>
          <w:szCs w:val="24"/>
          <w:lang w:eastAsia="zh-CN"/>
        </w:rPr>
        <w:t>信阳</w:t>
      </w:r>
      <w:r>
        <w:rPr>
          <w:rFonts w:hint="eastAsia" w:ascii="仿宋" w:hAnsi="仿宋" w:eastAsia="仿宋" w:cs="仿宋"/>
          <w:sz w:val="24"/>
          <w:szCs w:val="24"/>
        </w:rPr>
        <w:t>市政府采购工作的关心和支持！</w:t>
      </w:r>
      <w:r>
        <w:rPr>
          <w:rFonts w:hint="eastAsia" w:ascii="仿宋" w:hAnsi="仿宋" w:eastAsia="仿宋" w:cs="仿宋"/>
          <w:sz w:val="24"/>
          <w:szCs w:val="24"/>
          <w:lang w:eastAsia="zh-CN"/>
        </w:rPr>
        <w:t>让我们携起手来</w:t>
      </w:r>
      <w:r>
        <w:rPr>
          <w:rFonts w:hint="eastAsia" w:ascii="仿宋" w:hAnsi="仿宋" w:eastAsia="仿宋" w:cs="仿宋"/>
          <w:sz w:val="24"/>
          <w:szCs w:val="24"/>
        </w:rPr>
        <w:t>为“美好生活看信阳”做出财政贡献！</w:t>
      </w:r>
    </w:p>
    <w:p w14:paraId="59EDFDCE">
      <w:pPr>
        <w:pStyle w:val="2"/>
        <w:tabs>
          <w:tab w:val="left" w:pos="2712"/>
          <w:tab w:val="left" w:pos="4658"/>
          <w:tab w:val="left" w:pos="5157"/>
          <w:tab w:val="left" w:pos="6554"/>
        </w:tabs>
        <w:rPr>
          <w:rFonts w:hint="eastAsia"/>
        </w:rPr>
      </w:pPr>
    </w:p>
    <w:p w14:paraId="32A78588">
      <w:pPr>
        <w:keepNext w:val="0"/>
        <w:keepLines w:val="0"/>
        <w:pageBreakBefore w:val="0"/>
        <w:kinsoku/>
        <w:wordWrap/>
        <w:overflowPunct/>
        <w:topLinePunct w:val="0"/>
        <w:autoSpaceDE/>
        <w:autoSpaceDN/>
        <w:bidi w:val="0"/>
        <w:adjustRightInd w:val="0"/>
        <w:snapToGrid w:val="0"/>
        <w:spacing w:line="400" w:lineRule="exact"/>
        <w:ind w:firstLine="480" w:firstLineChars="200"/>
        <w:jc w:val="righ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信阳市财政局</w:t>
      </w:r>
    </w:p>
    <w:p w14:paraId="379B933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righ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2025年3月</w:t>
      </w:r>
    </w:p>
    <w:p w14:paraId="2FE007F5">
      <w:pPr>
        <w:pStyle w:val="179"/>
        <w:pageBreakBefore w:val="0"/>
        <w:kinsoku/>
        <w:wordWrap w:val="0"/>
        <w:overflowPunct/>
        <w:topLinePunct/>
        <w:autoSpaceDE/>
        <w:autoSpaceDN/>
        <w:bidi w:val="0"/>
        <w:spacing w:line="240" w:lineRule="auto"/>
        <w:ind w:left="0" w:leftChars="0" w:firstLine="0" w:firstLineChars="0"/>
        <w:jc w:val="center"/>
        <w:rPr>
          <w:rFonts w:hint="eastAsia" w:ascii="宋体" w:hAnsi="宋体" w:eastAsia="宋体" w:cs="宋体"/>
          <w:b/>
          <w:bCs/>
          <w:color w:val="auto"/>
          <w:sz w:val="24"/>
          <w:highlight w:val="none"/>
        </w:rPr>
      </w:pPr>
      <w:r>
        <w:rPr>
          <w:rFonts w:hint="eastAsia" w:ascii="宋体" w:hAnsi="宋体" w:eastAsia="宋体" w:cs="宋体"/>
          <w:b/>
          <w:color w:val="auto"/>
          <w:spacing w:val="14"/>
          <w:sz w:val="32"/>
          <w:szCs w:val="32"/>
          <w:highlight w:val="none"/>
        </w:rPr>
        <w:t>电子招投标特别提示</w:t>
      </w:r>
    </w:p>
    <w:p w14:paraId="27A8A37E">
      <w:pPr>
        <w:keepNext w:val="0"/>
        <w:keepLines w:val="0"/>
        <w:pageBreakBefore w:val="0"/>
        <w:kinsoku/>
        <w:wordWrap/>
        <w:overflowPunct/>
        <w:topLinePunct w:val="0"/>
        <w:autoSpaceDE/>
        <w:autoSpaceDN/>
        <w:bidi w:val="0"/>
        <w:spacing w:line="400" w:lineRule="exact"/>
        <w:textAlignment w:val="auto"/>
        <w:rPr>
          <w:rFonts w:ascii="宋体" w:hAnsi="宋体" w:cs="仿宋"/>
          <w:b/>
          <w:bCs/>
          <w:color w:val="auto"/>
          <w:szCs w:val="21"/>
          <w:highlight w:val="none"/>
          <w:u w:val="double"/>
        </w:rPr>
      </w:pPr>
      <w:r>
        <w:rPr>
          <w:rFonts w:hint="eastAsia" w:ascii="宋体" w:hAnsi="宋体" w:cs="仿宋"/>
          <w:b/>
          <w:bCs/>
          <w:color w:val="auto"/>
          <w:szCs w:val="21"/>
          <w:highlight w:val="none"/>
          <w:u w:val="double"/>
        </w:rPr>
        <w:t>一、投标人（供应商）</w:t>
      </w:r>
      <w:r>
        <w:rPr>
          <w:rFonts w:hint="eastAsia" w:ascii="宋体" w:hAnsi="宋体" w:cs="仿宋"/>
          <w:b/>
          <w:bCs/>
          <w:color w:val="auto"/>
          <w:szCs w:val="21"/>
          <w:highlight w:val="none"/>
          <w:u w:val="double"/>
          <w:lang w:val="en-US" w:eastAsia="zh-CN"/>
        </w:rPr>
        <w:t>主体入库</w:t>
      </w:r>
    </w:p>
    <w:p w14:paraId="16BDA3EA">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仿宋"/>
          <w:color w:val="auto"/>
          <w:szCs w:val="21"/>
          <w:highlight w:val="none"/>
        </w:rPr>
      </w:pPr>
      <w:r>
        <w:rPr>
          <w:rFonts w:hint="eastAsia" w:ascii="宋体" w:hAnsi="宋体" w:cs="仿宋"/>
          <w:color w:val="auto"/>
          <w:szCs w:val="21"/>
          <w:highlight w:val="none"/>
        </w:rPr>
        <w:t>凡有意参加本项目的投标人（供应商），请</w:t>
      </w:r>
      <w:r>
        <w:rPr>
          <w:rFonts w:hint="eastAsia" w:ascii="宋体" w:hAnsi="宋体" w:cs="仿宋"/>
          <w:color w:val="auto"/>
          <w:szCs w:val="21"/>
          <w:highlight w:val="none"/>
          <w:lang w:eastAsia="zh-CN"/>
        </w:rPr>
        <w:t>登录</w:t>
      </w:r>
      <w:r>
        <w:rPr>
          <w:rFonts w:hint="eastAsia" w:ascii="宋体" w:hAnsi="宋体" w:cs="仿宋"/>
          <w:color w:val="auto"/>
          <w:szCs w:val="21"/>
          <w:highlight w:val="none"/>
        </w:rPr>
        <w:t>“信阳市公共资源交易中心（</w:t>
      </w:r>
      <w:r>
        <w:rPr>
          <w:rFonts w:hint="eastAsia" w:ascii="宋体" w:hAnsi="宋体" w:eastAsia="宋体" w:cs="宋体"/>
          <w:i w:val="0"/>
          <w:iCs w:val="0"/>
          <w:caps w:val="0"/>
          <w:color w:val="auto"/>
          <w:spacing w:val="0"/>
          <w:sz w:val="21"/>
          <w:szCs w:val="21"/>
          <w:highlight w:val="none"/>
          <w:shd w:val="clear" w:color="auto" w:fill="FFFFFF"/>
        </w:rPr>
        <w:t>https://ggzyjy.xinyang.gov.cn</w:t>
      </w:r>
      <w:r>
        <w:rPr>
          <w:rFonts w:hint="eastAsia" w:ascii="宋体" w:hAnsi="宋体" w:cs="仿宋"/>
          <w:color w:val="auto"/>
          <w:szCs w:val="21"/>
          <w:highlight w:val="none"/>
        </w:rPr>
        <w:t>）”网站进行交易主体自主</w:t>
      </w:r>
      <w:r>
        <w:rPr>
          <w:rFonts w:hint="eastAsia" w:ascii="宋体" w:hAnsi="宋体" w:cs="仿宋"/>
          <w:color w:val="auto"/>
          <w:szCs w:val="21"/>
          <w:highlight w:val="none"/>
          <w:lang w:val="en-US" w:eastAsia="zh-CN"/>
        </w:rPr>
        <w:t>入库</w:t>
      </w:r>
      <w:r>
        <w:rPr>
          <w:rFonts w:hint="eastAsia" w:ascii="宋体" w:hAnsi="宋体" w:cs="仿宋"/>
          <w:color w:val="auto"/>
          <w:szCs w:val="21"/>
          <w:highlight w:val="none"/>
        </w:rPr>
        <w:t>，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78A9CE79">
      <w:pPr>
        <w:keepNext w:val="0"/>
        <w:keepLines w:val="0"/>
        <w:pageBreakBefore w:val="0"/>
        <w:kinsoku/>
        <w:wordWrap/>
        <w:overflowPunct/>
        <w:topLinePunct w:val="0"/>
        <w:autoSpaceDE/>
        <w:autoSpaceDN/>
        <w:bidi w:val="0"/>
        <w:spacing w:line="400" w:lineRule="exact"/>
        <w:textAlignment w:val="auto"/>
        <w:rPr>
          <w:rFonts w:ascii="宋体" w:hAnsi="宋体" w:cs="仿宋"/>
          <w:b/>
          <w:bCs/>
          <w:color w:val="auto"/>
          <w:szCs w:val="21"/>
          <w:highlight w:val="none"/>
          <w:u w:val="double"/>
        </w:rPr>
      </w:pPr>
      <w:r>
        <w:rPr>
          <w:rFonts w:hint="eastAsia" w:ascii="宋体" w:hAnsi="宋体" w:cs="仿宋"/>
          <w:b/>
          <w:bCs/>
          <w:color w:val="auto"/>
          <w:szCs w:val="21"/>
          <w:highlight w:val="none"/>
          <w:u w:val="double"/>
        </w:rPr>
        <w:t>二、办理CA数字证书</w:t>
      </w:r>
    </w:p>
    <w:p w14:paraId="2AB448D6">
      <w:pPr>
        <w:keepNext w:val="0"/>
        <w:keepLines w:val="0"/>
        <w:pageBreakBefore w:val="0"/>
        <w:kinsoku/>
        <w:wordWrap/>
        <w:overflowPunct/>
        <w:topLinePunct w:val="0"/>
        <w:autoSpaceDE/>
        <w:autoSpaceDN/>
        <w:bidi w:val="0"/>
        <w:spacing w:line="400" w:lineRule="exact"/>
        <w:ind w:firstLine="411" w:firstLineChars="196"/>
        <w:textAlignment w:val="auto"/>
        <w:rPr>
          <w:rFonts w:ascii="宋体" w:hAnsi="宋体" w:eastAsia="宋体" w:cs="宋体"/>
          <w:color w:val="auto"/>
          <w:szCs w:val="21"/>
          <w:highlight w:val="none"/>
        </w:rPr>
      </w:pPr>
      <w:r>
        <w:rPr>
          <w:rFonts w:ascii="宋体" w:hAnsi="宋体"/>
          <w:color w:val="auto"/>
          <w:highlight w:val="none"/>
        </w:rPr>
        <w:t>完成企业诚信库</w:t>
      </w:r>
      <w:r>
        <w:rPr>
          <w:rFonts w:hint="eastAsia" w:ascii="宋体" w:hAnsi="宋体"/>
          <w:color w:val="auto"/>
          <w:highlight w:val="none"/>
          <w:lang w:val="en-US" w:eastAsia="zh-CN"/>
        </w:rPr>
        <w:t>入库</w:t>
      </w:r>
      <w:r>
        <w:rPr>
          <w:rFonts w:ascii="宋体" w:hAnsi="宋体"/>
          <w:color w:val="auto"/>
          <w:highlight w:val="none"/>
        </w:rPr>
        <w:t>后，必须办理CA数字证书方可在网上办理招投标相关业务。</w:t>
      </w:r>
      <w:r>
        <w:rPr>
          <w:rFonts w:hint="eastAsia" w:ascii="宋体" w:hAnsi="宋体"/>
          <w:color w:val="auto"/>
          <w:highlight w:val="none"/>
        </w:rPr>
        <w:t>投标人（供应商）</w:t>
      </w:r>
      <w:r>
        <w:rPr>
          <w:rFonts w:ascii="宋体" w:hAnsi="宋体"/>
          <w:color w:val="auto"/>
          <w:highlight w:val="none"/>
        </w:rPr>
        <w:t>根据信阳市公共资源交易网通知公告栏目中《关于信阳市公共资源交易平台数字证书（CA）互认系统正式上线运行的通知》要求，自行选择CA数字证书服务商，线上、线下办理CA数字证书。</w:t>
      </w:r>
    </w:p>
    <w:p w14:paraId="1BE4FE60">
      <w:pPr>
        <w:keepNext w:val="0"/>
        <w:keepLines w:val="0"/>
        <w:pageBreakBefore w:val="0"/>
        <w:kinsoku/>
        <w:wordWrap/>
        <w:overflowPunct/>
        <w:topLinePunct w:val="0"/>
        <w:autoSpaceDE/>
        <w:autoSpaceDN/>
        <w:bidi w:val="0"/>
        <w:spacing w:line="400" w:lineRule="exact"/>
        <w:textAlignment w:val="auto"/>
        <w:rPr>
          <w:rFonts w:ascii="宋体" w:hAnsi="宋体" w:cs="仿宋"/>
          <w:b/>
          <w:bCs/>
          <w:color w:val="auto"/>
          <w:szCs w:val="21"/>
          <w:highlight w:val="none"/>
          <w:u w:val="double"/>
        </w:rPr>
      </w:pPr>
      <w:r>
        <w:rPr>
          <w:rFonts w:hint="eastAsia" w:ascii="宋体" w:hAnsi="宋体" w:cs="仿宋"/>
          <w:b/>
          <w:bCs/>
          <w:color w:val="auto"/>
          <w:szCs w:val="21"/>
          <w:highlight w:val="none"/>
          <w:u w:val="double"/>
        </w:rPr>
        <w:t>三、招标（采购）文件获取方式</w:t>
      </w:r>
    </w:p>
    <w:p w14:paraId="6663ACC8">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仿宋"/>
          <w:color w:val="auto"/>
          <w:szCs w:val="21"/>
          <w:highlight w:val="none"/>
        </w:rPr>
      </w:pPr>
      <w:r>
        <w:rPr>
          <w:rFonts w:hint="eastAsia" w:ascii="宋体" w:hAnsi="宋体" w:cs="仿宋"/>
          <w:color w:val="auto"/>
          <w:szCs w:val="21"/>
          <w:highlight w:val="none"/>
        </w:rPr>
        <w:t>投标人（供应商）凭CA数字证书</w:t>
      </w:r>
      <w:r>
        <w:rPr>
          <w:rFonts w:hint="eastAsia" w:ascii="宋体" w:hAnsi="宋体" w:cs="仿宋"/>
          <w:color w:val="auto"/>
          <w:szCs w:val="21"/>
          <w:highlight w:val="none"/>
          <w:lang w:eastAsia="zh-CN"/>
        </w:rPr>
        <w:t>登录</w:t>
      </w:r>
      <w:r>
        <w:rPr>
          <w:rFonts w:hint="eastAsia" w:ascii="宋体" w:hAnsi="宋体" w:cs="仿宋"/>
          <w:color w:val="auto"/>
          <w:szCs w:val="21"/>
          <w:highlight w:val="none"/>
        </w:rPr>
        <w:t>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信阳市公共资源交易网</w:t>
      </w:r>
      <w:r>
        <w:rPr>
          <w:rFonts w:hint="eastAsia" w:ascii="宋体" w:hAnsi="宋体" w:eastAsia="宋体" w:cs="宋体"/>
          <w:i w:val="0"/>
          <w:iCs w:val="0"/>
          <w:caps w:val="0"/>
          <w:color w:val="auto"/>
          <w:spacing w:val="0"/>
          <w:sz w:val="21"/>
          <w:szCs w:val="21"/>
          <w:highlight w:val="none"/>
          <w:shd w:val="clear" w:color="auto" w:fill="FFFFFF"/>
        </w:rPr>
        <w:t>https://ggzyjy.xinyang.gov.cn</w:t>
      </w:r>
      <w:r>
        <w:rPr>
          <w:rFonts w:hint="eastAsia" w:ascii="宋体" w:hAnsi="宋体" w:cs="仿宋"/>
          <w:color w:val="auto"/>
          <w:szCs w:val="21"/>
          <w:highlight w:val="none"/>
        </w:rPr>
        <w:t>”网站下载中心栏目内下载或在招标文件领取页面下载）。</w:t>
      </w:r>
    </w:p>
    <w:p w14:paraId="53911CE6">
      <w:pPr>
        <w:keepNext w:val="0"/>
        <w:keepLines w:val="0"/>
        <w:pageBreakBefore w:val="0"/>
        <w:tabs>
          <w:tab w:val="left" w:pos="0"/>
        </w:tabs>
        <w:kinsoku/>
        <w:wordWrap/>
        <w:overflowPunct/>
        <w:topLinePunct w:val="0"/>
        <w:autoSpaceDE/>
        <w:autoSpaceDN/>
        <w:bidi w:val="0"/>
        <w:spacing w:line="400" w:lineRule="exact"/>
        <w:textAlignment w:val="auto"/>
        <w:rPr>
          <w:rFonts w:ascii="宋体" w:hAnsi="宋体" w:cs="仿宋"/>
          <w:b/>
          <w:bCs/>
          <w:color w:val="auto"/>
          <w:szCs w:val="21"/>
          <w:highlight w:val="none"/>
          <w:u w:val="double"/>
        </w:rPr>
      </w:pPr>
      <w:r>
        <w:rPr>
          <w:rFonts w:hint="eastAsia" w:ascii="宋体" w:hAnsi="宋体" w:cs="仿宋"/>
          <w:b/>
          <w:bCs/>
          <w:color w:val="auto"/>
          <w:szCs w:val="21"/>
          <w:highlight w:val="none"/>
          <w:u w:val="double"/>
        </w:rPr>
        <w:t>四、投标（响应）文件制作</w:t>
      </w:r>
    </w:p>
    <w:p w14:paraId="00DA5736">
      <w:pPr>
        <w:keepNext w:val="0"/>
        <w:keepLines w:val="0"/>
        <w:pageBreakBefore w:val="0"/>
        <w:tabs>
          <w:tab w:val="left" w:pos="0"/>
        </w:tabs>
        <w:kinsoku/>
        <w:wordWrap/>
        <w:overflowPunct/>
        <w:topLinePunct w:val="0"/>
        <w:autoSpaceDE/>
        <w:autoSpaceDN/>
        <w:bidi w:val="0"/>
        <w:spacing w:line="400" w:lineRule="exact"/>
        <w:ind w:firstLine="420" w:firstLineChars="200"/>
        <w:textAlignment w:val="auto"/>
        <w:rPr>
          <w:rFonts w:ascii="宋体" w:hAnsi="宋体" w:cs="仿宋"/>
          <w:color w:val="auto"/>
          <w:szCs w:val="21"/>
          <w:highlight w:val="none"/>
        </w:rPr>
      </w:pPr>
      <w:r>
        <w:rPr>
          <w:rFonts w:hint="eastAsia" w:ascii="宋体" w:hAnsi="宋体" w:cs="仿宋"/>
          <w:color w:val="auto"/>
          <w:szCs w:val="21"/>
          <w:highlight w:val="none"/>
        </w:rPr>
        <w:t>投标（响应）文件应使用信阳市公共资源交易系统投标文件制作专用工具软件编制，投标（响应）文件格式为“*.XYTF”。</w:t>
      </w:r>
    </w:p>
    <w:p w14:paraId="0896C554">
      <w:pPr>
        <w:keepNext w:val="0"/>
        <w:keepLines w:val="0"/>
        <w:pageBreakBefore w:val="0"/>
        <w:tabs>
          <w:tab w:val="left" w:pos="0"/>
        </w:tabs>
        <w:kinsoku/>
        <w:wordWrap/>
        <w:overflowPunct/>
        <w:topLinePunct w:val="0"/>
        <w:autoSpaceDE/>
        <w:autoSpaceDN/>
        <w:bidi w:val="0"/>
        <w:spacing w:line="400" w:lineRule="exact"/>
        <w:ind w:firstLine="420" w:firstLineChars="200"/>
        <w:textAlignment w:val="auto"/>
        <w:rPr>
          <w:rFonts w:ascii="宋体" w:hAnsi="宋体" w:cs="仿宋"/>
          <w:color w:val="auto"/>
          <w:szCs w:val="21"/>
          <w:highlight w:val="none"/>
        </w:rPr>
      </w:pPr>
      <w:r>
        <w:rPr>
          <w:rFonts w:hint="eastAsia" w:ascii="宋体" w:hAnsi="宋体" w:cs="仿宋"/>
          <w:color w:val="auto"/>
          <w:szCs w:val="21"/>
          <w:highlight w:val="none"/>
        </w:rPr>
        <w:t>投标人（供应商）须在投标（响应）文件递交截止时间前制作并提交。</w:t>
      </w:r>
    </w:p>
    <w:p w14:paraId="44E87B4A">
      <w:pPr>
        <w:pStyle w:val="10"/>
        <w:keepNext w:val="0"/>
        <w:keepLines w:val="0"/>
        <w:pageBreakBefore w:val="0"/>
        <w:kinsoku/>
        <w:wordWrap/>
        <w:overflowPunct/>
        <w:topLinePunct w:val="0"/>
        <w:autoSpaceDE/>
        <w:autoSpaceDN/>
        <w:bidi w:val="0"/>
        <w:spacing w:line="400" w:lineRule="exact"/>
        <w:ind w:left="0" w:leftChars="0" w:firstLine="0" w:firstLineChars="0"/>
        <w:textAlignment w:val="auto"/>
        <w:rPr>
          <w:rFonts w:ascii="宋体" w:hAnsi="宋体" w:cs="仿宋"/>
          <w:b/>
          <w:bCs/>
          <w:color w:val="auto"/>
          <w:szCs w:val="21"/>
          <w:highlight w:val="none"/>
        </w:rPr>
      </w:pPr>
      <w:r>
        <w:rPr>
          <w:rFonts w:hint="eastAsia" w:ascii="宋体" w:hAnsi="宋体" w:cs="仿宋"/>
          <w:b/>
          <w:bCs/>
          <w:color w:val="auto"/>
          <w:szCs w:val="21"/>
          <w:highlight w:val="none"/>
          <w:u w:val="double"/>
        </w:rPr>
        <w:t>五、投标（响应）文件的签字和盖章要求</w:t>
      </w:r>
    </w:p>
    <w:p w14:paraId="33631ADA">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ascii="宋体" w:hAnsi="宋体" w:cs="仿宋"/>
          <w:color w:val="auto"/>
          <w:szCs w:val="21"/>
          <w:highlight w:val="none"/>
        </w:rPr>
      </w:pPr>
      <w:r>
        <w:rPr>
          <w:rFonts w:hint="eastAsia" w:ascii="宋体" w:hAnsi="宋体" w:cs="仿宋"/>
          <w:color w:val="auto"/>
          <w:szCs w:val="21"/>
          <w:highlight w:val="none"/>
        </w:rPr>
        <w:t>1、投标文件（响应）格式中所有要求投标人（供应商）加盖公章的地方都须加盖投标人（供应商）的 CA 印章。</w:t>
      </w:r>
    </w:p>
    <w:p w14:paraId="364E8D5D">
      <w:pPr>
        <w:keepNext w:val="0"/>
        <w:keepLines w:val="0"/>
        <w:pageBreakBefore w:val="0"/>
        <w:kinsoku/>
        <w:wordWrap/>
        <w:overflowPunct/>
        <w:topLinePunct w:val="0"/>
        <w:autoSpaceDE/>
        <w:autoSpaceDN/>
        <w:bidi w:val="0"/>
        <w:adjustRightInd w:val="0"/>
        <w:snapToGrid w:val="0"/>
        <w:spacing w:line="400" w:lineRule="exact"/>
        <w:ind w:left="-126" w:leftChars="-60" w:firstLine="525" w:firstLineChars="250"/>
        <w:jc w:val="left"/>
        <w:textAlignment w:val="auto"/>
        <w:rPr>
          <w:rFonts w:ascii="宋体" w:hAnsi="宋体" w:cs="仿宋"/>
          <w:b/>
          <w:bCs/>
          <w:color w:val="auto"/>
          <w:szCs w:val="21"/>
          <w:highlight w:val="none"/>
        </w:rPr>
      </w:pPr>
      <w:r>
        <w:rPr>
          <w:rFonts w:hint="eastAsia" w:ascii="宋体" w:hAnsi="宋体" w:cs="仿宋"/>
          <w:color w:val="auto"/>
          <w:szCs w:val="21"/>
          <w:highlight w:val="none"/>
        </w:rPr>
        <w:t>2、投标文件（响应）格式中所有要求法定代表人或其委托代理人签字或盖章的地方</w:t>
      </w:r>
      <w:r>
        <w:rPr>
          <w:rFonts w:hint="eastAsia" w:ascii="宋体" w:hAnsi="宋体" w:cs="仿宋"/>
          <w:b/>
          <w:bCs/>
          <w:color w:val="auto"/>
          <w:szCs w:val="21"/>
          <w:highlight w:val="none"/>
        </w:rPr>
        <w:t>（不含授权委托书委托人签字）</w:t>
      </w:r>
      <w:r>
        <w:rPr>
          <w:rFonts w:hint="eastAsia" w:ascii="宋体" w:hAnsi="宋体" w:cs="仿宋"/>
          <w:color w:val="auto"/>
          <w:szCs w:val="21"/>
          <w:highlight w:val="none"/>
        </w:rPr>
        <w:t>都须加盖法定代表人</w:t>
      </w:r>
      <w:r>
        <w:rPr>
          <w:rFonts w:hint="eastAsia" w:ascii="宋体" w:hAnsi="宋体" w:cs="仿宋"/>
          <w:b/>
          <w:bCs/>
          <w:color w:val="auto"/>
          <w:szCs w:val="21"/>
          <w:highlight w:val="none"/>
        </w:rPr>
        <w:t>CA 印章。</w:t>
      </w:r>
    </w:p>
    <w:p w14:paraId="25211F86">
      <w:pPr>
        <w:pStyle w:val="10"/>
        <w:keepNext w:val="0"/>
        <w:keepLines w:val="0"/>
        <w:pageBreakBefore w:val="0"/>
        <w:kinsoku/>
        <w:wordWrap/>
        <w:overflowPunct/>
        <w:topLinePunct w:val="0"/>
        <w:autoSpaceDE/>
        <w:autoSpaceDN/>
        <w:bidi w:val="0"/>
        <w:spacing w:line="400" w:lineRule="exact"/>
        <w:ind w:left="0" w:leftChars="0" w:firstLine="0" w:firstLineChars="0"/>
        <w:textAlignment w:val="auto"/>
        <w:rPr>
          <w:rFonts w:ascii="宋体" w:hAnsi="宋体" w:cs="仿宋"/>
          <w:b/>
          <w:bCs/>
          <w:color w:val="auto"/>
          <w:szCs w:val="21"/>
          <w:highlight w:val="none"/>
          <w:u w:val="double"/>
        </w:rPr>
      </w:pPr>
      <w:r>
        <w:rPr>
          <w:rFonts w:hint="eastAsia" w:ascii="宋体" w:hAnsi="宋体" w:cs="仿宋"/>
          <w:b/>
          <w:bCs/>
          <w:color w:val="auto"/>
          <w:szCs w:val="21"/>
          <w:highlight w:val="none"/>
          <w:u w:val="double"/>
        </w:rPr>
        <w:t>六、投标文件份数</w:t>
      </w:r>
    </w:p>
    <w:p w14:paraId="39FD3E01">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ascii="宋体" w:hAnsi="宋体" w:cs="仿宋"/>
          <w:color w:val="auto"/>
          <w:szCs w:val="21"/>
          <w:highlight w:val="none"/>
        </w:rPr>
      </w:pPr>
      <w:r>
        <w:rPr>
          <w:rFonts w:hint="eastAsia" w:ascii="宋体" w:hAnsi="宋体" w:cs="仿宋"/>
          <w:color w:val="auto"/>
          <w:szCs w:val="21"/>
          <w:highlight w:val="none"/>
        </w:rPr>
        <w:t>1、加密的电子投标（响应）文件壹份（*.XYTF 格式，在会员系统指定位置上传）。</w:t>
      </w:r>
    </w:p>
    <w:p w14:paraId="3B310644">
      <w:pPr>
        <w:pStyle w:val="10"/>
        <w:keepNext w:val="0"/>
        <w:keepLines w:val="0"/>
        <w:pageBreakBefore w:val="0"/>
        <w:kinsoku/>
        <w:wordWrap/>
        <w:overflowPunct/>
        <w:topLinePunct w:val="0"/>
        <w:autoSpaceDE/>
        <w:autoSpaceDN/>
        <w:bidi w:val="0"/>
        <w:spacing w:line="400" w:lineRule="exact"/>
        <w:ind w:left="0" w:leftChars="0" w:firstLine="0" w:firstLineChars="0"/>
        <w:textAlignment w:val="auto"/>
        <w:rPr>
          <w:rFonts w:ascii="宋体" w:hAnsi="宋体" w:cs="仿宋"/>
          <w:b/>
          <w:bCs/>
          <w:color w:val="auto"/>
          <w:szCs w:val="21"/>
          <w:highlight w:val="none"/>
          <w:u w:val="double"/>
        </w:rPr>
      </w:pPr>
      <w:r>
        <w:rPr>
          <w:rFonts w:hint="eastAsia" w:ascii="宋体" w:hAnsi="宋体" w:cs="仿宋"/>
          <w:b/>
          <w:bCs/>
          <w:color w:val="auto"/>
          <w:szCs w:val="21"/>
          <w:highlight w:val="none"/>
          <w:u w:val="double"/>
        </w:rPr>
        <w:t>七、投标（响应）文件的递交</w:t>
      </w:r>
    </w:p>
    <w:p w14:paraId="7D11DD3B">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ascii="宋体" w:hAnsi="宋体" w:cs="仿宋"/>
          <w:color w:val="auto"/>
          <w:szCs w:val="21"/>
          <w:highlight w:val="none"/>
        </w:rPr>
      </w:pPr>
      <w:r>
        <w:rPr>
          <w:rFonts w:hint="eastAsia" w:ascii="宋体" w:hAnsi="宋体" w:cs="仿宋"/>
          <w:color w:val="auto"/>
          <w:szCs w:val="21"/>
          <w:highlight w:val="none"/>
        </w:rPr>
        <w:t>1、电子投标（响应）文件的递交</w:t>
      </w:r>
    </w:p>
    <w:p w14:paraId="1C8C0530">
      <w:pPr>
        <w:keepNext w:val="0"/>
        <w:keepLines w:val="0"/>
        <w:pageBreakBefore w:val="0"/>
        <w:kinsoku/>
        <w:wordWrap/>
        <w:overflowPunct/>
        <w:topLinePunct w:val="0"/>
        <w:autoSpaceDE/>
        <w:autoSpaceDN/>
        <w:bidi w:val="0"/>
        <w:spacing w:line="400" w:lineRule="exact"/>
        <w:ind w:firstLine="420" w:firstLineChars="200"/>
        <w:jc w:val="left"/>
        <w:textAlignment w:val="auto"/>
        <w:rPr>
          <w:rFonts w:ascii="宋体" w:hAnsi="宋体" w:cs="仿宋"/>
          <w:color w:val="auto"/>
          <w:szCs w:val="21"/>
          <w:highlight w:val="none"/>
        </w:rPr>
      </w:pPr>
      <w:r>
        <w:rPr>
          <w:rFonts w:hint="eastAsia" w:ascii="宋体" w:hAnsi="宋体" w:cs="仿宋"/>
          <w:color w:val="auto"/>
          <w:szCs w:val="21"/>
          <w:highlight w:val="none"/>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3B31EAA0">
      <w:pPr>
        <w:keepNext w:val="0"/>
        <w:keepLines w:val="0"/>
        <w:pageBreakBefore w:val="0"/>
        <w:kinsoku/>
        <w:wordWrap/>
        <w:overflowPunct/>
        <w:topLinePunct w:val="0"/>
        <w:autoSpaceDE/>
        <w:autoSpaceDN/>
        <w:bidi w:val="0"/>
        <w:spacing w:line="400" w:lineRule="exact"/>
        <w:ind w:firstLine="420" w:firstLineChars="200"/>
        <w:jc w:val="left"/>
        <w:textAlignment w:val="auto"/>
        <w:rPr>
          <w:rFonts w:ascii="宋体" w:hAnsi="宋体" w:cs="仿宋"/>
          <w:color w:val="auto"/>
          <w:szCs w:val="21"/>
          <w:highlight w:val="none"/>
        </w:rPr>
      </w:pPr>
      <w:r>
        <w:rPr>
          <w:rFonts w:hint="eastAsia" w:ascii="宋体" w:hAnsi="宋体" w:cs="仿宋"/>
          <w:color w:val="auto"/>
          <w:szCs w:val="21"/>
          <w:highlight w:val="none"/>
          <w:lang w:val="en-US" w:eastAsia="zh-CN"/>
        </w:rPr>
        <w:t>2</w:t>
      </w:r>
      <w:r>
        <w:rPr>
          <w:rFonts w:hint="eastAsia" w:ascii="宋体" w:hAnsi="宋体" w:cs="仿宋"/>
          <w:color w:val="auto"/>
          <w:szCs w:val="21"/>
          <w:highlight w:val="none"/>
        </w:rPr>
        <w:t>、除电子投标（响应）文件外，不再接受任何纸质文件、资料原件等。</w:t>
      </w:r>
    </w:p>
    <w:p w14:paraId="13CF3993">
      <w:pPr>
        <w:keepNext w:val="0"/>
        <w:keepLines w:val="0"/>
        <w:pageBreakBefore w:val="0"/>
        <w:kinsoku/>
        <w:wordWrap/>
        <w:overflowPunct/>
        <w:topLinePunct w:val="0"/>
        <w:autoSpaceDE/>
        <w:autoSpaceDN/>
        <w:bidi w:val="0"/>
        <w:spacing w:line="400" w:lineRule="exact"/>
        <w:textAlignment w:val="auto"/>
        <w:rPr>
          <w:rFonts w:ascii="宋体" w:hAnsi="宋体" w:cs="仿宋"/>
          <w:b/>
          <w:bCs/>
          <w:color w:val="auto"/>
          <w:szCs w:val="21"/>
          <w:highlight w:val="none"/>
          <w:u w:val="double"/>
        </w:rPr>
      </w:pPr>
      <w:r>
        <w:rPr>
          <w:rFonts w:hint="eastAsia" w:ascii="宋体" w:hAnsi="宋体" w:cs="仿宋"/>
          <w:b/>
          <w:bCs/>
          <w:color w:val="auto"/>
          <w:szCs w:val="21"/>
          <w:highlight w:val="none"/>
          <w:u w:val="double"/>
        </w:rPr>
        <w:t>八、澄清与变更</w:t>
      </w:r>
    </w:p>
    <w:p w14:paraId="5AFBE698">
      <w:pPr>
        <w:keepNext w:val="0"/>
        <w:keepLines w:val="0"/>
        <w:pageBreakBefore w:val="0"/>
        <w:kinsoku/>
        <w:wordWrap/>
        <w:overflowPunct/>
        <w:topLinePunct w:val="0"/>
        <w:autoSpaceDE/>
        <w:autoSpaceDN/>
        <w:bidi w:val="0"/>
        <w:spacing w:line="400" w:lineRule="exact"/>
        <w:ind w:firstLine="420" w:firstLineChars="200"/>
        <w:textAlignment w:val="auto"/>
        <w:rPr>
          <w:rFonts w:ascii="宋体" w:hAnsi="宋体" w:cs="仿宋"/>
          <w:color w:val="auto"/>
          <w:szCs w:val="21"/>
          <w:highlight w:val="none"/>
        </w:rPr>
      </w:pPr>
      <w:r>
        <w:rPr>
          <w:rFonts w:hint="eastAsia" w:ascii="宋体" w:hAnsi="宋体" w:cs="仿宋"/>
          <w:color w:val="auto"/>
          <w:szCs w:val="21"/>
          <w:highlight w:val="none"/>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w:t>
      </w:r>
      <w:r>
        <w:rPr>
          <w:rFonts w:hint="eastAsia" w:ascii="宋体" w:hAnsi="宋体" w:eastAsia="宋体" w:cs="宋体"/>
          <w:color w:val="auto"/>
          <w:szCs w:val="21"/>
          <w:highlight w:val="none"/>
        </w:rPr>
        <w:t>供应商</w:t>
      </w:r>
      <w:r>
        <w:rPr>
          <w:rFonts w:hint="eastAsia" w:ascii="宋体" w:hAnsi="宋体" w:cs="仿宋"/>
          <w:color w:val="auto"/>
          <w:szCs w:val="21"/>
          <w:highlight w:val="none"/>
        </w:rPr>
        <w:t>）未及时查看而造成的后果自负。</w:t>
      </w:r>
    </w:p>
    <w:p w14:paraId="3A47B952">
      <w:pPr>
        <w:keepNext w:val="0"/>
        <w:keepLines w:val="0"/>
        <w:pageBreakBefore w:val="0"/>
        <w:widowControl/>
        <w:kinsoku/>
        <w:wordWrap/>
        <w:overflowPunct/>
        <w:topLinePunct w:val="0"/>
        <w:autoSpaceDE/>
        <w:autoSpaceDN/>
        <w:bidi w:val="0"/>
        <w:spacing w:line="400" w:lineRule="exact"/>
        <w:jc w:val="left"/>
        <w:textAlignment w:val="auto"/>
        <w:rPr>
          <w:rFonts w:ascii="宋体" w:hAnsi="宋体" w:cs="仿宋"/>
          <w:b/>
          <w:bCs/>
          <w:color w:val="auto"/>
          <w:szCs w:val="21"/>
          <w:highlight w:val="none"/>
          <w:u w:val="double"/>
        </w:rPr>
      </w:pPr>
      <w:r>
        <w:rPr>
          <w:rFonts w:hint="eastAsia" w:ascii="宋体" w:hAnsi="宋体" w:cs="仿宋"/>
          <w:b/>
          <w:bCs/>
          <w:color w:val="auto"/>
          <w:szCs w:val="21"/>
          <w:highlight w:val="none"/>
          <w:u w:val="double"/>
        </w:rPr>
        <w:t xml:space="preserve">九、其他注意事项 </w:t>
      </w:r>
    </w:p>
    <w:p w14:paraId="6EEED174">
      <w:pPr>
        <w:keepNext w:val="0"/>
        <w:keepLines w:val="0"/>
        <w:pageBreakBefore w:val="0"/>
        <w:widowControl/>
        <w:kinsoku/>
        <w:wordWrap/>
        <w:overflowPunct/>
        <w:topLinePunct w:val="0"/>
        <w:autoSpaceDE/>
        <w:autoSpaceDN/>
        <w:bidi w:val="0"/>
        <w:spacing w:line="460" w:lineRule="exact"/>
        <w:ind w:firstLine="420" w:firstLineChars="200"/>
        <w:jc w:val="left"/>
        <w:textAlignment w:val="auto"/>
        <w:rPr>
          <w:rFonts w:hint="eastAsia" w:ascii="宋体" w:hAnsi="宋体" w:eastAsia="宋体" w:cs="宋体"/>
          <w:b/>
          <w:color w:val="000000"/>
          <w:sz w:val="21"/>
          <w:szCs w:val="21"/>
        </w:rPr>
      </w:pPr>
      <w:r>
        <w:rPr>
          <w:rFonts w:hint="eastAsia" w:ascii="宋体" w:hAnsi="宋体" w:eastAsia="宋体" w:cs="宋体"/>
          <w:b w:val="0"/>
          <w:bCs w:val="0"/>
          <w:color w:val="auto"/>
          <w:sz w:val="21"/>
          <w:szCs w:val="21"/>
          <w:highlight w:val="none"/>
          <w:u w:val="double"/>
          <w:lang w:val="en-US" w:eastAsia="zh-CN"/>
        </w:rPr>
        <w:t>1、</w:t>
      </w:r>
      <w:r>
        <w:rPr>
          <w:rFonts w:hint="eastAsia" w:ascii="宋体" w:hAnsi="宋体" w:eastAsia="宋体" w:cs="宋体"/>
          <w:b/>
          <w:bCs/>
          <w:sz w:val="21"/>
          <w:szCs w:val="21"/>
          <w:u w:val="single"/>
        </w:rPr>
        <w:t>潜在供应商有异议的，可以在公告发布之日起七个工作日内，以书面形式同时向采购人与</w:t>
      </w:r>
      <w:r>
        <w:rPr>
          <w:rFonts w:hint="eastAsia" w:ascii="宋体" w:hAnsi="宋体" w:eastAsia="宋体" w:cs="宋体"/>
          <w:b/>
          <w:bCs/>
          <w:sz w:val="21"/>
          <w:szCs w:val="21"/>
          <w:u w:val="single"/>
          <w:lang w:val="en-US" w:eastAsia="zh-CN"/>
        </w:rPr>
        <w:t>采购</w:t>
      </w:r>
      <w:r>
        <w:rPr>
          <w:rFonts w:hint="eastAsia" w:ascii="宋体" w:hAnsi="宋体" w:eastAsia="宋体" w:cs="宋体"/>
          <w:b/>
          <w:bCs/>
          <w:sz w:val="21"/>
          <w:szCs w:val="21"/>
          <w:u w:val="single"/>
        </w:rPr>
        <w:t>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61AD9DDC">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sz w:val="21"/>
          <w:szCs w:val="21"/>
          <w:highlight w:val="none"/>
          <w:u w:val="double"/>
        </w:rPr>
      </w:pPr>
      <w:r>
        <w:rPr>
          <w:rFonts w:hint="eastAsia" w:ascii="宋体" w:hAnsi="宋体" w:cs="宋体"/>
          <w:b w:val="0"/>
          <w:bCs w:val="0"/>
          <w:color w:val="auto"/>
          <w:sz w:val="21"/>
          <w:szCs w:val="21"/>
          <w:highlight w:val="none"/>
          <w:u w:val="double"/>
          <w:lang w:val="en-US" w:eastAsia="zh-CN"/>
        </w:rPr>
        <w:t>2</w:t>
      </w:r>
      <w:r>
        <w:rPr>
          <w:rFonts w:hint="eastAsia" w:ascii="宋体" w:hAnsi="宋体" w:eastAsia="宋体" w:cs="宋体"/>
          <w:b w:val="0"/>
          <w:bCs w:val="0"/>
          <w:color w:val="auto"/>
          <w:sz w:val="21"/>
          <w:szCs w:val="21"/>
          <w:highlight w:val="none"/>
          <w:u w:val="double"/>
          <w:lang w:val="en-US" w:eastAsia="zh-CN"/>
        </w:rPr>
        <w:t>、投标文件中的扫描件，在确保清晰的前提下，每张最好控制在 500kb 内，生成的加密电子投标文件最好不要超过50MB。</w:t>
      </w:r>
    </w:p>
    <w:p w14:paraId="5CAEED4B">
      <w:pPr>
        <w:wordWrap w:val="0"/>
        <w:topLinePunct/>
        <w:ind w:firstLine="316" w:firstLineChars="150"/>
        <w:rPr>
          <w:rFonts w:hint="eastAsia" w:ascii="宋体" w:hAnsi="宋体" w:eastAsia="宋体" w:cs="宋体"/>
          <w:b/>
          <w:sz w:val="21"/>
          <w:szCs w:val="21"/>
          <w:shd w:val="clear" w:color="auto" w:fill="FFFFFF"/>
        </w:rPr>
      </w:pPr>
    </w:p>
    <w:p w14:paraId="0A5A1B92">
      <w:pPr>
        <w:wordWrap w:val="0"/>
        <w:topLinePunct/>
        <w:ind w:firstLine="316" w:firstLineChars="150"/>
        <w:rPr>
          <w:rFonts w:hint="eastAsia" w:ascii="宋体" w:hAnsi="宋体" w:eastAsia="宋体" w:cs="宋体"/>
          <w:sz w:val="21"/>
          <w:szCs w:val="21"/>
          <w:shd w:val="clear" w:color="auto" w:fill="FFFFFF"/>
        </w:rPr>
      </w:pPr>
      <w:r>
        <w:rPr>
          <w:rFonts w:hint="eastAsia" w:ascii="宋体" w:hAnsi="宋体" w:eastAsia="宋体" w:cs="宋体"/>
          <w:b/>
          <w:sz w:val="21"/>
          <w:szCs w:val="21"/>
          <w:shd w:val="clear" w:color="auto" w:fill="FFFFFF"/>
        </w:rPr>
        <w:t>特别注意：</w:t>
      </w:r>
    </w:p>
    <w:p w14:paraId="5F5D223E">
      <w:pPr>
        <w:widowControl/>
        <w:spacing w:line="440" w:lineRule="exact"/>
        <w:ind w:firstLine="422" w:firstLineChars="200"/>
        <w:jc w:val="left"/>
        <w:rPr>
          <w:rFonts w:hint="eastAsia" w:ascii="宋体" w:hAnsi="宋体" w:eastAsia="宋体" w:cs="宋体"/>
          <w:b/>
          <w:bCs/>
          <w:sz w:val="21"/>
          <w:szCs w:val="21"/>
        </w:rPr>
      </w:pPr>
      <w:r>
        <w:rPr>
          <w:rFonts w:hint="eastAsia" w:ascii="宋体" w:hAnsi="宋体" w:eastAsia="宋体" w:cs="宋体"/>
          <w:b/>
          <w:bCs/>
          <w:sz w:val="21"/>
          <w:szCs w:val="21"/>
        </w:rPr>
        <w:t>不见面开标签章环节，使用信安CA钥匙，如果出现签不上章的情况，请检查是否有：互诚通、云政数据证书助手等驱动，安装这些会造成无法签章，请务必卸载！</w:t>
      </w:r>
    </w:p>
    <w:p w14:paraId="6291798B">
      <w:pPr>
        <w:widowControl/>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供应商因信阳市电子招投标交易平台问题无法上传加密电子响应文件时，请在工作时间与交易中心联系。联系电话如下：</w:t>
      </w:r>
    </w:p>
    <w:p w14:paraId="1EAF9E7F">
      <w:pPr>
        <w:widowControl/>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信阳市公共资源交易中心</w:t>
      </w:r>
    </w:p>
    <w:p w14:paraId="77BC74C5">
      <w:pPr>
        <w:widowControl/>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地    址：信阳市羊山新区百花中路（市博物馆正对面）</w:t>
      </w:r>
    </w:p>
    <w:p w14:paraId="37D8F0E7">
      <w:pPr>
        <w:widowControl/>
        <w:spacing w:line="440" w:lineRule="exact"/>
        <w:ind w:firstLine="420" w:firstLineChars="200"/>
        <w:jc w:val="left"/>
        <w:rPr>
          <w:rFonts w:hint="eastAsia" w:ascii="宋体" w:hAnsi="宋体" w:eastAsia="宋体" w:cs="宋体"/>
          <w:sz w:val="21"/>
          <w:szCs w:val="21"/>
        </w:rPr>
        <w:sectPr>
          <w:headerReference r:id="rId7" w:type="default"/>
          <w:footerReference r:id="rId8" w:type="default"/>
          <w:pgSz w:w="11850" w:h="16783"/>
          <w:pgMar w:top="1247" w:right="1247" w:bottom="1247" w:left="1247" w:header="1077" w:footer="737" w:gutter="0"/>
          <w:pgNumType w:fmt="decimal" w:start="1"/>
          <w:cols w:space="720" w:num="1"/>
          <w:docGrid w:type="lines" w:linePitch="380" w:charSpace="0"/>
        </w:sectPr>
      </w:pPr>
      <w:r>
        <w:rPr>
          <w:rFonts w:hint="eastAsia" w:ascii="宋体" w:hAnsi="宋体" w:eastAsia="宋体" w:cs="宋体"/>
          <w:sz w:val="21"/>
          <w:szCs w:val="21"/>
        </w:rPr>
        <w:t>电子交易系统技术支持电话：0376-6369677</w:t>
      </w:r>
    </w:p>
    <w:p w14:paraId="375A408B">
      <w:pPr>
        <w:snapToGrid/>
        <w:spacing w:before="0" w:beforeAutospacing="0" w:after="0" w:afterAutospacing="0" w:line="240" w:lineRule="auto"/>
        <w:jc w:val="center"/>
        <w:textAlignment w:val="baseline"/>
        <w:rPr>
          <w:rStyle w:val="61"/>
          <w:rFonts w:ascii="仿宋" w:hAnsi="仿宋" w:eastAsia="仿宋" w:cs="仿宋"/>
          <w:b/>
          <w:bCs/>
          <w:i w:val="0"/>
          <w:caps w:val="0"/>
          <w:spacing w:val="0"/>
          <w:w w:val="100"/>
          <w:kern w:val="2"/>
          <w:sz w:val="36"/>
          <w:szCs w:val="24"/>
          <w:lang w:val="en-US" w:eastAsia="zh-CN" w:bidi="ar-SA"/>
        </w:rPr>
      </w:pPr>
      <w:r>
        <w:rPr>
          <w:rStyle w:val="61"/>
          <w:rFonts w:ascii="仿宋" w:hAnsi="仿宋" w:eastAsia="仿宋" w:cs="仿宋"/>
          <w:b/>
          <w:bCs/>
          <w:i w:val="0"/>
          <w:caps w:val="0"/>
          <w:spacing w:val="0"/>
          <w:w w:val="100"/>
          <w:kern w:val="2"/>
          <w:sz w:val="36"/>
          <w:szCs w:val="24"/>
          <w:lang w:val="en-US" w:eastAsia="zh-CN" w:bidi="ar-SA"/>
        </w:rPr>
        <w:t>目   录</w:t>
      </w:r>
    </w:p>
    <w:p w14:paraId="2645AB75">
      <w:pPr>
        <w:pStyle w:val="47"/>
        <w:widowControl/>
        <w:snapToGrid/>
        <w:spacing w:before="0" w:beforeAutospacing="0" w:after="0" w:afterAutospacing="0" w:line="360" w:lineRule="auto"/>
        <w:jc w:val="both"/>
        <w:textAlignment w:val="baseline"/>
        <w:rPr>
          <w:rStyle w:val="61"/>
          <w:rFonts w:ascii="仿宋" w:hAnsi="仿宋" w:eastAsia="仿宋"/>
          <w:b w:val="0"/>
          <w:i w:val="0"/>
          <w:caps w:val="0"/>
          <w:spacing w:val="0"/>
          <w:w w:val="100"/>
          <w:kern w:val="2"/>
          <w:sz w:val="24"/>
          <w:szCs w:val="24"/>
          <w:lang w:val="en-US" w:eastAsia="zh-CN" w:bidi="ar-SA"/>
        </w:rPr>
      </w:pPr>
    </w:p>
    <w:p w14:paraId="69AA318B">
      <w:pPr>
        <w:pStyle w:val="145"/>
        <w:widowControl/>
        <w:tabs>
          <w:tab w:val="right" w:leader="dot" w:pos="9354"/>
        </w:tabs>
        <w:snapToGrid/>
        <w:spacing w:before="0" w:beforeAutospacing="0" w:after="0" w:afterAutospacing="0" w:line="240" w:lineRule="auto"/>
        <w:jc w:val="both"/>
        <w:textAlignment w:val="baseline"/>
        <w:rPr>
          <w:rStyle w:val="61"/>
          <w:rFonts w:ascii="仿宋" w:hAnsi="仿宋" w:eastAsia="仿宋"/>
          <w:b w:val="0"/>
          <w:i w:val="0"/>
          <w:caps w:val="0"/>
          <w:spacing w:val="0"/>
          <w:w w:val="100"/>
          <w:sz w:val="32"/>
          <w:szCs w:val="32"/>
          <w:lang w:val="en-US" w:eastAsia="zh-CN" w:bidi="ar-SA"/>
        </w:rPr>
      </w:pPr>
      <w:r>
        <w:rPr>
          <w:rStyle w:val="61"/>
          <w:rFonts w:ascii="仿宋" w:hAnsi="仿宋" w:eastAsia="仿宋"/>
          <w:b w:val="0"/>
          <w:i w:val="0"/>
          <w:caps w:val="0"/>
          <w:spacing w:val="0"/>
          <w:w w:val="100"/>
          <w:sz w:val="32"/>
          <w:szCs w:val="32"/>
          <w:lang w:val="en-US" w:eastAsia="zh-CN" w:bidi="ar-SA"/>
        </w:rPr>
        <w:t>第一章  竞争性磋商公告</w:t>
      </w:r>
      <w:r>
        <w:rPr>
          <w:rStyle w:val="61"/>
          <w:rFonts w:ascii="仿宋" w:hAnsi="仿宋" w:eastAsia="仿宋"/>
          <w:b w:val="0"/>
          <w:i w:val="0"/>
          <w:caps w:val="0"/>
          <w:spacing w:val="0"/>
          <w:w w:val="100"/>
          <w:sz w:val="32"/>
          <w:szCs w:val="32"/>
          <w:lang w:val="en-US" w:eastAsia="zh-CN" w:bidi="ar-SA"/>
        </w:rPr>
        <w:tab/>
      </w:r>
      <w:r>
        <w:rPr>
          <w:rStyle w:val="61"/>
          <w:rFonts w:hint="eastAsia" w:ascii="仿宋" w:hAnsi="仿宋" w:eastAsia="仿宋"/>
          <w:b w:val="0"/>
          <w:i w:val="0"/>
          <w:caps w:val="0"/>
          <w:spacing w:val="0"/>
          <w:w w:val="100"/>
          <w:sz w:val="32"/>
          <w:szCs w:val="32"/>
          <w:lang w:val="en-US" w:eastAsia="zh-CN" w:bidi="ar-SA"/>
        </w:rPr>
        <w:t>3</w:t>
      </w:r>
    </w:p>
    <w:p w14:paraId="2A459492">
      <w:pPr>
        <w:pStyle w:val="145"/>
        <w:widowControl/>
        <w:tabs>
          <w:tab w:val="right" w:leader="dot" w:pos="9354"/>
        </w:tabs>
        <w:snapToGrid/>
        <w:spacing w:before="0" w:beforeAutospacing="0" w:after="0" w:afterAutospacing="0" w:line="240" w:lineRule="auto"/>
        <w:jc w:val="both"/>
        <w:textAlignment w:val="baseline"/>
        <w:rPr>
          <w:rStyle w:val="61"/>
          <w:rFonts w:ascii="仿宋" w:hAnsi="仿宋" w:eastAsia="仿宋"/>
          <w:b w:val="0"/>
          <w:i w:val="0"/>
          <w:caps w:val="0"/>
          <w:spacing w:val="0"/>
          <w:w w:val="100"/>
          <w:sz w:val="32"/>
          <w:szCs w:val="32"/>
          <w:lang w:val="en-US" w:eastAsia="zh-CN" w:bidi="ar-SA"/>
        </w:rPr>
      </w:pPr>
      <w:r>
        <w:rPr>
          <w:rStyle w:val="61"/>
          <w:rFonts w:ascii="仿宋" w:hAnsi="仿宋" w:eastAsia="仿宋"/>
          <w:b w:val="0"/>
          <w:i w:val="0"/>
          <w:caps w:val="0"/>
          <w:spacing w:val="0"/>
          <w:w w:val="100"/>
          <w:sz w:val="32"/>
          <w:szCs w:val="32"/>
          <w:lang w:val="en-US" w:eastAsia="zh-CN" w:bidi="ar-SA"/>
        </w:rPr>
        <w:t>第二章  磋商供应商须知</w:t>
      </w:r>
      <w:r>
        <w:rPr>
          <w:rStyle w:val="61"/>
          <w:rFonts w:ascii="仿宋" w:hAnsi="仿宋" w:eastAsia="仿宋"/>
          <w:b w:val="0"/>
          <w:i w:val="0"/>
          <w:caps w:val="0"/>
          <w:spacing w:val="0"/>
          <w:w w:val="100"/>
          <w:sz w:val="32"/>
          <w:szCs w:val="32"/>
          <w:lang w:val="en-US" w:eastAsia="zh-CN" w:bidi="ar-SA"/>
        </w:rPr>
        <w:tab/>
      </w:r>
      <w:r>
        <w:rPr>
          <w:rStyle w:val="61"/>
          <w:rFonts w:hint="eastAsia" w:ascii="仿宋" w:hAnsi="仿宋" w:eastAsia="仿宋"/>
          <w:b w:val="0"/>
          <w:i w:val="0"/>
          <w:caps w:val="0"/>
          <w:spacing w:val="0"/>
          <w:w w:val="100"/>
          <w:sz w:val="32"/>
          <w:szCs w:val="32"/>
          <w:lang w:val="en-US" w:eastAsia="zh-CN" w:bidi="ar-SA"/>
        </w:rPr>
        <w:t>8</w:t>
      </w:r>
    </w:p>
    <w:p w14:paraId="2144360F">
      <w:pPr>
        <w:pStyle w:val="145"/>
        <w:widowControl/>
        <w:tabs>
          <w:tab w:val="right" w:leader="dot" w:pos="9354"/>
        </w:tabs>
        <w:snapToGrid/>
        <w:spacing w:before="0" w:beforeAutospacing="0" w:after="0" w:afterAutospacing="0" w:line="240" w:lineRule="auto"/>
        <w:jc w:val="both"/>
        <w:textAlignment w:val="baseline"/>
        <w:rPr>
          <w:rStyle w:val="61"/>
          <w:rFonts w:hint="default" w:ascii="仿宋" w:hAnsi="仿宋" w:eastAsia="仿宋"/>
          <w:b w:val="0"/>
          <w:i w:val="0"/>
          <w:caps w:val="0"/>
          <w:spacing w:val="0"/>
          <w:w w:val="100"/>
          <w:sz w:val="32"/>
          <w:szCs w:val="32"/>
          <w:lang w:val="en-US" w:eastAsia="zh-CN" w:bidi="ar-SA"/>
        </w:rPr>
      </w:pPr>
      <w:r>
        <w:rPr>
          <w:rStyle w:val="61"/>
          <w:rFonts w:ascii="仿宋" w:hAnsi="仿宋" w:eastAsia="仿宋" w:cs="仿宋"/>
          <w:b w:val="0"/>
          <w:bCs/>
          <w:i w:val="0"/>
          <w:caps w:val="0"/>
          <w:spacing w:val="0"/>
          <w:w w:val="100"/>
          <w:sz w:val="32"/>
          <w:szCs w:val="32"/>
          <w:lang w:val="en-US" w:eastAsia="zh-CN" w:bidi="ar-SA"/>
        </w:rPr>
        <w:t xml:space="preserve">第三章 </w:t>
      </w:r>
      <w:r>
        <w:rPr>
          <w:rStyle w:val="61"/>
          <w:rFonts w:ascii="仿宋" w:hAnsi="仿宋" w:eastAsia="仿宋"/>
          <w:b w:val="0"/>
          <w:i w:val="0"/>
          <w:caps w:val="0"/>
          <w:spacing w:val="0"/>
          <w:w w:val="100"/>
          <w:sz w:val="32"/>
          <w:szCs w:val="32"/>
          <w:lang w:val="en-US" w:eastAsia="zh-CN" w:bidi="ar-SA"/>
        </w:rPr>
        <w:t xml:space="preserve"> </w:t>
      </w:r>
      <w:r>
        <w:rPr>
          <w:rStyle w:val="61"/>
          <w:rFonts w:ascii="仿宋" w:hAnsi="仿宋" w:eastAsia="仿宋" w:cs="仿宋"/>
          <w:b w:val="0"/>
          <w:bCs/>
          <w:i w:val="0"/>
          <w:caps w:val="0"/>
          <w:spacing w:val="0"/>
          <w:w w:val="100"/>
          <w:sz w:val="32"/>
          <w:szCs w:val="32"/>
          <w:lang w:val="en-US" w:eastAsia="zh-CN" w:bidi="ar-SA"/>
        </w:rPr>
        <w:t>评标办法</w:t>
      </w:r>
      <w:r>
        <w:rPr>
          <w:rStyle w:val="61"/>
          <w:rFonts w:ascii="仿宋" w:hAnsi="仿宋" w:eastAsia="仿宋"/>
          <w:b w:val="0"/>
          <w:i w:val="0"/>
          <w:caps w:val="0"/>
          <w:spacing w:val="0"/>
          <w:w w:val="100"/>
          <w:sz w:val="32"/>
          <w:szCs w:val="32"/>
          <w:lang w:val="en-US" w:eastAsia="zh-CN" w:bidi="ar-SA"/>
        </w:rPr>
        <w:tab/>
      </w:r>
      <w:r>
        <w:rPr>
          <w:rStyle w:val="61"/>
          <w:rFonts w:hint="eastAsia" w:ascii="仿宋" w:hAnsi="仿宋" w:eastAsia="仿宋"/>
          <w:b w:val="0"/>
          <w:i w:val="0"/>
          <w:caps w:val="0"/>
          <w:spacing w:val="0"/>
          <w:w w:val="100"/>
          <w:sz w:val="32"/>
          <w:szCs w:val="32"/>
          <w:lang w:val="en-US" w:eastAsia="zh-CN" w:bidi="ar-SA"/>
        </w:rPr>
        <w:t>21</w:t>
      </w:r>
    </w:p>
    <w:p w14:paraId="1DC8EB01">
      <w:pPr>
        <w:pStyle w:val="145"/>
        <w:widowControl/>
        <w:tabs>
          <w:tab w:val="right" w:leader="dot" w:pos="9354"/>
        </w:tabs>
        <w:snapToGrid/>
        <w:spacing w:before="0" w:beforeAutospacing="0" w:after="0" w:afterAutospacing="0" w:line="240" w:lineRule="auto"/>
        <w:jc w:val="both"/>
        <w:textAlignment w:val="baseline"/>
        <w:rPr>
          <w:rStyle w:val="61"/>
          <w:rFonts w:hint="default" w:ascii="仿宋" w:hAnsi="仿宋" w:eastAsia="仿宋"/>
          <w:b w:val="0"/>
          <w:i w:val="0"/>
          <w:caps w:val="0"/>
          <w:spacing w:val="0"/>
          <w:w w:val="100"/>
          <w:sz w:val="32"/>
          <w:szCs w:val="32"/>
          <w:lang w:val="en-US" w:eastAsia="zh-CN" w:bidi="ar-SA"/>
        </w:rPr>
      </w:pPr>
      <w:r>
        <w:rPr>
          <w:rStyle w:val="61"/>
          <w:rFonts w:ascii="仿宋" w:hAnsi="仿宋" w:eastAsia="仿宋"/>
          <w:b w:val="0"/>
          <w:i w:val="0"/>
          <w:caps w:val="0"/>
          <w:spacing w:val="0"/>
          <w:w w:val="100"/>
          <w:sz w:val="32"/>
          <w:szCs w:val="32"/>
          <w:lang w:val="en-US" w:eastAsia="zh-CN" w:bidi="ar-SA"/>
        </w:rPr>
        <w:t>第四章  合同</w:t>
      </w:r>
      <w:r>
        <w:rPr>
          <w:rStyle w:val="61"/>
          <w:rFonts w:hint="eastAsia" w:ascii="仿宋" w:hAnsi="仿宋" w:eastAsia="仿宋"/>
          <w:b w:val="0"/>
          <w:i w:val="0"/>
          <w:caps w:val="0"/>
          <w:spacing w:val="0"/>
          <w:w w:val="100"/>
          <w:sz w:val="32"/>
          <w:szCs w:val="32"/>
          <w:lang w:val="en-US" w:eastAsia="zh-CN" w:bidi="ar-SA"/>
        </w:rPr>
        <w:t>文本</w:t>
      </w:r>
      <w:r>
        <w:rPr>
          <w:rStyle w:val="61"/>
          <w:rFonts w:ascii="仿宋" w:hAnsi="仿宋" w:eastAsia="仿宋"/>
          <w:b w:val="0"/>
          <w:i w:val="0"/>
          <w:caps w:val="0"/>
          <w:spacing w:val="0"/>
          <w:w w:val="100"/>
          <w:sz w:val="32"/>
          <w:szCs w:val="32"/>
          <w:lang w:val="en-US" w:eastAsia="zh-CN" w:bidi="ar-SA"/>
        </w:rPr>
        <w:tab/>
      </w:r>
      <w:r>
        <w:rPr>
          <w:rStyle w:val="61"/>
          <w:rFonts w:hint="eastAsia" w:ascii="仿宋" w:hAnsi="仿宋" w:eastAsia="仿宋"/>
          <w:b w:val="0"/>
          <w:i w:val="0"/>
          <w:caps w:val="0"/>
          <w:spacing w:val="0"/>
          <w:w w:val="100"/>
          <w:sz w:val="32"/>
          <w:szCs w:val="32"/>
          <w:lang w:val="en-US" w:eastAsia="zh-CN" w:bidi="ar-SA"/>
        </w:rPr>
        <w:t>26</w:t>
      </w:r>
    </w:p>
    <w:p w14:paraId="5804357E">
      <w:pPr>
        <w:pStyle w:val="145"/>
        <w:widowControl/>
        <w:tabs>
          <w:tab w:val="right" w:leader="dot" w:pos="9354"/>
        </w:tabs>
        <w:snapToGrid/>
        <w:spacing w:before="0" w:beforeAutospacing="0" w:after="0" w:afterAutospacing="0" w:line="240" w:lineRule="auto"/>
        <w:jc w:val="both"/>
        <w:textAlignment w:val="baseline"/>
        <w:rPr>
          <w:rStyle w:val="61"/>
          <w:rFonts w:hint="default" w:ascii="仿宋" w:hAnsi="仿宋" w:eastAsia="仿宋"/>
          <w:b w:val="0"/>
          <w:i w:val="0"/>
          <w:caps w:val="0"/>
          <w:spacing w:val="0"/>
          <w:w w:val="100"/>
          <w:sz w:val="32"/>
          <w:szCs w:val="32"/>
          <w:lang w:val="en-US" w:eastAsia="zh-CN" w:bidi="ar-SA"/>
        </w:rPr>
      </w:pPr>
      <w:r>
        <w:rPr>
          <w:rStyle w:val="61"/>
          <w:rFonts w:ascii="仿宋" w:hAnsi="仿宋" w:eastAsia="仿宋"/>
          <w:b w:val="0"/>
          <w:i w:val="0"/>
          <w:caps w:val="0"/>
          <w:spacing w:val="0"/>
          <w:w w:val="100"/>
          <w:sz w:val="32"/>
          <w:szCs w:val="32"/>
          <w:lang w:val="en-US" w:eastAsia="zh-CN" w:bidi="ar-SA"/>
        </w:rPr>
        <w:t>第五章  采购需求</w:t>
      </w:r>
      <w:r>
        <w:rPr>
          <w:rStyle w:val="61"/>
          <w:rFonts w:hint="eastAsia" w:ascii="仿宋" w:hAnsi="仿宋" w:eastAsia="仿宋"/>
          <w:b w:val="0"/>
          <w:i w:val="0"/>
          <w:caps w:val="0"/>
          <w:spacing w:val="0"/>
          <w:w w:val="100"/>
          <w:sz w:val="32"/>
          <w:szCs w:val="32"/>
          <w:lang w:val="en-US" w:eastAsia="zh-CN" w:bidi="ar-SA"/>
        </w:rPr>
        <w:t>及技术要求</w:t>
      </w:r>
      <w:r>
        <w:rPr>
          <w:rStyle w:val="61"/>
          <w:rFonts w:ascii="仿宋" w:hAnsi="仿宋" w:eastAsia="仿宋"/>
          <w:b w:val="0"/>
          <w:i w:val="0"/>
          <w:caps w:val="0"/>
          <w:spacing w:val="0"/>
          <w:w w:val="100"/>
          <w:sz w:val="32"/>
          <w:szCs w:val="32"/>
          <w:lang w:val="en-US" w:eastAsia="zh-CN" w:bidi="ar-SA"/>
        </w:rPr>
        <w:tab/>
      </w:r>
      <w:r>
        <w:rPr>
          <w:rStyle w:val="61"/>
          <w:rFonts w:hint="eastAsia" w:ascii="仿宋" w:hAnsi="仿宋" w:eastAsia="仿宋"/>
          <w:b w:val="0"/>
          <w:i w:val="0"/>
          <w:caps w:val="0"/>
          <w:spacing w:val="0"/>
          <w:w w:val="100"/>
          <w:sz w:val="32"/>
          <w:szCs w:val="32"/>
          <w:lang w:val="en-US" w:eastAsia="zh-CN" w:bidi="ar-SA"/>
        </w:rPr>
        <w:t>40</w:t>
      </w:r>
    </w:p>
    <w:p w14:paraId="471FCDB2">
      <w:pPr>
        <w:pStyle w:val="145"/>
        <w:widowControl/>
        <w:tabs>
          <w:tab w:val="right" w:leader="dot" w:pos="9354"/>
        </w:tabs>
        <w:snapToGrid/>
        <w:spacing w:before="0" w:beforeAutospacing="0" w:after="0" w:afterAutospacing="0" w:line="240" w:lineRule="auto"/>
        <w:jc w:val="both"/>
        <w:textAlignment w:val="baseline"/>
        <w:rPr>
          <w:rStyle w:val="61"/>
          <w:rFonts w:hint="default" w:ascii="仿宋" w:hAnsi="仿宋" w:eastAsia="仿宋"/>
          <w:b w:val="0"/>
          <w:i w:val="0"/>
          <w:caps w:val="0"/>
          <w:spacing w:val="0"/>
          <w:w w:val="100"/>
          <w:sz w:val="32"/>
          <w:szCs w:val="32"/>
          <w:lang w:val="en-US" w:eastAsia="zh-CN" w:bidi="ar-SA"/>
        </w:rPr>
      </w:pPr>
      <w:r>
        <w:rPr>
          <w:rStyle w:val="61"/>
          <w:rFonts w:ascii="仿宋" w:hAnsi="仿宋" w:eastAsia="仿宋" w:cs="仿宋"/>
          <w:b w:val="0"/>
          <w:bCs/>
          <w:i w:val="0"/>
          <w:caps w:val="0"/>
          <w:spacing w:val="0"/>
          <w:w w:val="100"/>
          <w:sz w:val="32"/>
          <w:szCs w:val="32"/>
          <w:lang w:val="en-US" w:eastAsia="zh-CN" w:bidi="ar-SA"/>
        </w:rPr>
        <w:t>第六章  磋商响应文件格式</w:t>
      </w:r>
      <w:r>
        <w:rPr>
          <w:rStyle w:val="61"/>
          <w:rFonts w:ascii="仿宋" w:hAnsi="仿宋" w:eastAsia="仿宋"/>
          <w:b w:val="0"/>
          <w:i w:val="0"/>
          <w:caps w:val="0"/>
          <w:spacing w:val="0"/>
          <w:w w:val="100"/>
          <w:sz w:val="32"/>
          <w:szCs w:val="32"/>
          <w:lang w:val="en-US" w:eastAsia="zh-CN" w:bidi="ar-SA"/>
        </w:rPr>
        <w:tab/>
      </w:r>
      <w:r>
        <w:rPr>
          <w:rStyle w:val="61"/>
          <w:rFonts w:hint="eastAsia" w:ascii="仿宋" w:hAnsi="仿宋" w:eastAsia="仿宋"/>
          <w:b w:val="0"/>
          <w:i w:val="0"/>
          <w:caps w:val="0"/>
          <w:spacing w:val="0"/>
          <w:w w:val="100"/>
          <w:sz w:val="32"/>
          <w:szCs w:val="32"/>
          <w:lang w:val="en-US" w:eastAsia="zh-CN" w:bidi="ar-SA"/>
        </w:rPr>
        <w:t>81</w:t>
      </w:r>
    </w:p>
    <w:p w14:paraId="58DC8528">
      <w:pPr>
        <w:pStyle w:val="145"/>
        <w:widowControl/>
        <w:tabs>
          <w:tab w:val="right" w:leader="dot" w:pos="9354"/>
        </w:tabs>
        <w:snapToGrid/>
        <w:spacing w:before="0" w:beforeAutospacing="0" w:after="0" w:afterAutospacing="0" w:line="560" w:lineRule="exact"/>
        <w:ind w:firstLine="420" w:firstLineChars="200"/>
        <w:jc w:val="both"/>
        <w:textAlignment w:val="baseline"/>
        <w:rPr>
          <w:rStyle w:val="61"/>
          <w:rFonts w:ascii="仿宋" w:hAnsi="仿宋" w:eastAsia="仿宋"/>
          <w:b w:val="0"/>
          <w:i w:val="0"/>
          <w:caps w:val="0"/>
          <w:spacing w:val="0"/>
          <w:w w:val="100"/>
          <w:sz w:val="21"/>
          <w:lang w:val="en-US" w:eastAsia="zh-CN" w:bidi="ar-SA"/>
        </w:rPr>
      </w:pPr>
      <w:bookmarkStart w:id="28" w:name="_GoBack"/>
      <w:bookmarkEnd w:id="28"/>
    </w:p>
    <w:p w14:paraId="2F4A8E8C">
      <w:pPr>
        <w:snapToGrid/>
        <w:spacing w:before="0" w:beforeAutospacing="0" w:after="0" w:afterAutospacing="0" w:line="360" w:lineRule="auto"/>
        <w:jc w:val="both"/>
        <w:textAlignment w:val="baseline"/>
        <w:rPr>
          <w:rStyle w:val="61"/>
          <w:rFonts w:ascii="仿宋" w:hAnsi="仿宋" w:eastAsia="仿宋"/>
          <w:b w:val="0"/>
          <w:i w:val="0"/>
          <w:caps w:val="0"/>
          <w:spacing w:val="0"/>
          <w:w w:val="100"/>
          <w:kern w:val="2"/>
          <w:sz w:val="21"/>
          <w:szCs w:val="24"/>
          <w:lang w:val="en-US" w:eastAsia="zh-CN" w:bidi="ar-SA"/>
        </w:rPr>
      </w:pPr>
    </w:p>
    <w:p w14:paraId="4CBDCB48">
      <w:pPr>
        <w:snapToGrid/>
        <w:spacing w:before="0" w:beforeAutospacing="0" w:after="0" w:afterAutospacing="0" w:line="360" w:lineRule="auto"/>
        <w:jc w:val="both"/>
        <w:textAlignment w:val="baseline"/>
        <w:rPr>
          <w:rStyle w:val="61"/>
          <w:rFonts w:ascii="仿宋" w:hAnsi="仿宋" w:eastAsia="仿宋" w:cs="仿宋"/>
          <w:b w:val="0"/>
          <w:bCs/>
          <w:i w:val="0"/>
          <w:caps w:val="0"/>
          <w:spacing w:val="0"/>
          <w:w w:val="100"/>
          <w:kern w:val="2"/>
          <w:sz w:val="21"/>
          <w:szCs w:val="21"/>
          <w:lang w:val="en-US" w:eastAsia="zh-CN" w:bidi="ar-SA"/>
        </w:rPr>
        <w:sectPr>
          <w:headerReference r:id="rId10" w:type="first"/>
          <w:footerReference r:id="rId12" w:type="first"/>
          <w:headerReference r:id="rId9" w:type="default"/>
          <w:footerReference r:id="rId11" w:type="default"/>
          <w:pgSz w:w="11906" w:h="16838"/>
          <w:pgMar w:top="1418" w:right="1134" w:bottom="1418" w:left="1418" w:header="851" w:footer="851" w:gutter="0"/>
          <w:pgBorders>
            <w:top w:val="none" w:sz="0" w:space="0"/>
            <w:left w:val="none" w:sz="0" w:space="0"/>
            <w:bottom w:val="none" w:sz="0" w:space="0"/>
            <w:right w:val="none" w:sz="0" w:space="0"/>
          </w:pgBorders>
          <w:lnNumType w:countBy="0"/>
          <w:pgNumType w:fmt="decimal" w:start="2"/>
          <w:cols w:space="425" w:num="1"/>
          <w:titlePg/>
          <w:vAlign w:val="top"/>
          <w:docGrid w:type="lines" w:linePitch="312" w:charSpace="0"/>
        </w:sectPr>
      </w:pPr>
    </w:p>
    <w:p w14:paraId="51205AA4">
      <w:pPr>
        <w:snapToGrid/>
        <w:spacing w:before="0" w:beforeAutospacing="0" w:after="0" w:afterAutospacing="0" w:line="240" w:lineRule="auto"/>
        <w:jc w:val="center"/>
        <w:textAlignment w:val="baseline"/>
        <w:rPr>
          <w:rStyle w:val="61"/>
          <w:rFonts w:ascii="仿宋" w:hAnsi="仿宋" w:eastAsia="仿宋" w:cs="仿宋"/>
          <w:b/>
          <w:bCs/>
          <w:i w:val="0"/>
          <w:caps w:val="0"/>
          <w:spacing w:val="0"/>
          <w:w w:val="100"/>
          <w:kern w:val="2"/>
          <w:sz w:val="28"/>
          <w:szCs w:val="24"/>
          <w:lang w:val="en-US" w:eastAsia="zh-CN" w:bidi="ar-SA"/>
        </w:rPr>
        <w:sectPr>
          <w:headerReference r:id="rId13" w:type="default"/>
          <w:footerReference r:id="rId14" w:type="default"/>
          <w:type w:val="continuous"/>
          <w:pgSz w:w="11906" w:h="16838"/>
          <w:pgMar w:top="1418" w:right="1134" w:bottom="1418" w:left="1418" w:header="851" w:footer="851" w:gutter="0"/>
          <w:pgBorders>
            <w:top w:val="none" w:sz="0" w:space="0"/>
            <w:left w:val="none" w:sz="0" w:space="0"/>
            <w:bottom w:val="none" w:sz="0" w:space="0"/>
            <w:right w:val="none" w:sz="0" w:space="0"/>
          </w:pgBorders>
          <w:lnNumType w:countBy="0"/>
          <w:pgNumType w:fmt="decimal"/>
          <w:cols w:space="425" w:num="1"/>
          <w:vAlign w:val="top"/>
          <w:docGrid w:type="lines" w:linePitch="312" w:charSpace="0"/>
        </w:sectPr>
      </w:pPr>
    </w:p>
    <w:p w14:paraId="6A35F211">
      <w:pPr>
        <w:snapToGrid/>
        <w:spacing w:before="0" w:beforeAutospacing="0" w:after="0" w:afterAutospacing="0" w:line="240" w:lineRule="auto"/>
        <w:jc w:val="center"/>
        <w:textAlignment w:val="baseline"/>
        <w:rPr>
          <w:rStyle w:val="61"/>
          <w:rFonts w:ascii="仿宋" w:hAnsi="仿宋" w:eastAsia="仿宋"/>
          <w:b/>
          <w:bCs/>
          <w:i w:val="0"/>
          <w:caps w:val="0"/>
          <w:spacing w:val="0"/>
          <w:w w:val="100"/>
          <w:kern w:val="2"/>
          <w:sz w:val="36"/>
          <w:szCs w:val="36"/>
          <w:lang w:val="en-US" w:eastAsia="zh-CN" w:bidi="ar-SA"/>
        </w:rPr>
      </w:pPr>
      <w:r>
        <w:rPr>
          <w:rStyle w:val="61"/>
          <w:rFonts w:ascii="仿宋" w:hAnsi="仿宋" w:eastAsia="仿宋"/>
          <w:b/>
          <w:bCs/>
          <w:i w:val="0"/>
          <w:caps w:val="0"/>
          <w:spacing w:val="0"/>
          <w:w w:val="100"/>
          <w:kern w:val="2"/>
          <w:sz w:val="36"/>
          <w:szCs w:val="36"/>
          <w:lang w:val="en-US" w:eastAsia="zh-CN" w:bidi="ar-SA"/>
        </w:rPr>
        <w:t>第一章  竞争性磋商公告</w:t>
      </w:r>
    </w:p>
    <w:p w14:paraId="227A0B66">
      <w:pPr>
        <w:snapToGrid/>
        <w:spacing w:before="0" w:beforeAutospacing="0" w:after="0" w:afterAutospacing="0" w:line="360" w:lineRule="auto"/>
        <w:jc w:val="both"/>
        <w:textAlignment w:val="baseline"/>
        <w:rPr>
          <w:rStyle w:val="61"/>
          <w:rFonts w:hint="eastAsia" w:ascii="仿宋" w:hAnsi="仿宋" w:eastAsia="仿宋" w:cs="Times New Roman"/>
          <w:b w:val="0"/>
          <w:i w:val="0"/>
          <w:caps w:val="0"/>
          <w:spacing w:val="0"/>
          <w:w w:val="100"/>
          <w:kern w:val="2"/>
          <w:sz w:val="24"/>
          <w:szCs w:val="24"/>
          <w:u w:val="none"/>
          <w:lang w:val="en-US" w:eastAsia="zh-CN" w:bidi="ar-SA"/>
        </w:rPr>
      </w:pPr>
    </w:p>
    <w:p w14:paraId="06C14A14">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Style w:val="61"/>
          <w:rFonts w:ascii="仿宋" w:hAnsi="仿宋" w:eastAsia="仿宋" w:cs="仿宋"/>
          <w:b/>
          <w:bCs/>
          <w:i w:val="0"/>
          <w:caps w:val="0"/>
          <w:spacing w:val="0"/>
          <w:w w:val="100"/>
          <w:kern w:val="2"/>
          <w:sz w:val="24"/>
          <w:szCs w:val="24"/>
          <w:u w:val="none"/>
          <w:lang w:val="en-US" w:eastAsia="zh-CN" w:bidi="ar-SA"/>
        </w:rPr>
      </w:pPr>
      <w:r>
        <w:rPr>
          <w:rFonts w:hint="eastAsia" w:ascii="仿宋" w:hAnsi="仿宋" w:eastAsia="仿宋" w:cs="仿宋"/>
          <w:color w:val="000000"/>
          <w:sz w:val="24"/>
          <w:szCs w:val="24"/>
          <w:lang w:val="en-US" w:eastAsia="zh-CN"/>
        </w:rPr>
        <w:t>潢川县第五中学2025年改善普通高中办学条件设备购置及修缮项目的潜在招标人应在“全国公共资源交易平台（河南省·信阳市）（https://ggzyjy.xinyang.gov.cn/）”网站获取招标文件，</w:t>
      </w:r>
      <w:r>
        <w:rPr>
          <w:rStyle w:val="61"/>
          <w:rFonts w:hint="eastAsia" w:ascii="仿宋" w:hAnsi="仿宋" w:eastAsia="仿宋" w:cs="Times New Roman"/>
          <w:kern w:val="2"/>
          <w:sz w:val="24"/>
          <w:szCs w:val="24"/>
          <w:lang w:val="en-US" w:eastAsia="zh-CN"/>
        </w:rPr>
        <w:t>并于2025年12月19日09时30分（北京时间）前递交响应文件。</w:t>
      </w:r>
    </w:p>
    <w:p w14:paraId="1ED2C8D2">
      <w:pPr>
        <w:snapToGrid/>
        <w:spacing w:before="0" w:beforeAutospacing="0" w:after="0" w:afterAutospacing="0" w:line="360" w:lineRule="auto"/>
        <w:jc w:val="both"/>
        <w:textAlignment w:val="baseline"/>
        <w:rPr>
          <w:rStyle w:val="61"/>
          <w:rFonts w:ascii="仿宋" w:hAnsi="仿宋" w:eastAsia="仿宋" w:cs="仿宋"/>
          <w:b/>
          <w:bCs/>
          <w:i w:val="0"/>
          <w:caps w:val="0"/>
          <w:spacing w:val="0"/>
          <w:w w:val="100"/>
          <w:kern w:val="2"/>
          <w:sz w:val="24"/>
          <w:szCs w:val="24"/>
          <w:lang w:val="en-US" w:eastAsia="zh-CN" w:bidi="ar-SA"/>
        </w:rPr>
      </w:pPr>
      <w:r>
        <w:rPr>
          <w:rStyle w:val="61"/>
          <w:rFonts w:ascii="仿宋" w:hAnsi="仿宋" w:eastAsia="仿宋" w:cs="仿宋"/>
          <w:b/>
          <w:bCs/>
          <w:i w:val="0"/>
          <w:caps w:val="0"/>
          <w:spacing w:val="0"/>
          <w:w w:val="100"/>
          <w:kern w:val="2"/>
          <w:sz w:val="24"/>
          <w:szCs w:val="24"/>
          <w:lang w:val="en-US" w:eastAsia="zh-CN" w:bidi="ar-SA"/>
        </w:rPr>
        <w:t xml:space="preserve">一、项目基本情况 </w:t>
      </w:r>
    </w:p>
    <w:p w14:paraId="7E9159DA">
      <w:pPr>
        <w:snapToGrid/>
        <w:spacing w:before="0" w:beforeAutospacing="0" w:after="0" w:afterAutospacing="0" w:line="360" w:lineRule="auto"/>
        <w:jc w:val="both"/>
        <w:textAlignment w:val="baseline"/>
        <w:rPr>
          <w:rStyle w:val="61"/>
          <w:rFonts w:hint="default" w:ascii="仿宋" w:hAnsi="仿宋" w:eastAsia="仿宋"/>
          <w:b w:val="0"/>
          <w:i w:val="0"/>
          <w:caps w:val="0"/>
          <w:spacing w:val="0"/>
          <w:w w:val="100"/>
          <w:kern w:val="2"/>
          <w:sz w:val="24"/>
          <w:szCs w:val="24"/>
          <w:lang w:val="en-US" w:eastAsia="zh-CN" w:bidi="ar-SA"/>
        </w:rPr>
      </w:pPr>
      <w:r>
        <w:rPr>
          <w:rStyle w:val="61"/>
          <w:rFonts w:ascii="仿宋" w:hAnsi="仿宋" w:eastAsia="仿宋" w:cs="仿宋"/>
          <w:b/>
          <w:bCs/>
          <w:i w:val="0"/>
          <w:caps w:val="0"/>
          <w:spacing w:val="0"/>
          <w:w w:val="100"/>
          <w:kern w:val="2"/>
          <w:sz w:val="24"/>
          <w:szCs w:val="24"/>
          <w:lang w:val="en-US" w:eastAsia="zh-CN" w:bidi="ar-SA"/>
        </w:rPr>
        <w:t>1、采购项目编号</w:t>
      </w:r>
      <w:r>
        <w:rPr>
          <w:rStyle w:val="61"/>
          <w:rFonts w:ascii="仿宋" w:hAnsi="仿宋" w:eastAsia="仿宋"/>
          <w:b w:val="0"/>
          <w:i w:val="0"/>
          <w:caps w:val="0"/>
          <w:spacing w:val="0"/>
          <w:w w:val="100"/>
          <w:kern w:val="2"/>
          <w:sz w:val="24"/>
          <w:szCs w:val="24"/>
          <w:lang w:val="en-US" w:eastAsia="zh-CN" w:bidi="ar-SA"/>
        </w:rPr>
        <w:t>：</w:t>
      </w:r>
      <w:r>
        <w:rPr>
          <w:rStyle w:val="61"/>
          <w:rFonts w:hint="eastAsia" w:ascii="仿宋" w:hAnsi="仿宋" w:eastAsia="仿宋" w:cs="Times New Roman"/>
          <w:b w:val="0"/>
          <w:i w:val="0"/>
          <w:caps w:val="0"/>
          <w:spacing w:val="0"/>
          <w:w w:val="100"/>
          <w:kern w:val="2"/>
          <w:sz w:val="24"/>
          <w:szCs w:val="24"/>
          <w:lang w:val="en-US" w:eastAsia="zh-CN" w:bidi="ar-SA"/>
        </w:rPr>
        <w:t xml:space="preserve">潢财竞磋采购-2025-46   </w:t>
      </w:r>
    </w:p>
    <w:p w14:paraId="548CE35A">
      <w:pPr>
        <w:snapToGrid/>
        <w:spacing w:before="0" w:beforeAutospacing="0" w:after="0" w:afterAutospacing="0" w:line="360" w:lineRule="auto"/>
        <w:jc w:val="both"/>
        <w:textAlignment w:val="baseline"/>
        <w:rPr>
          <w:rStyle w:val="61"/>
          <w:rFonts w:hint="eastAsia" w:ascii="仿宋" w:hAnsi="仿宋" w:eastAsia="仿宋" w:cs="Times New Roman"/>
          <w:b w:val="0"/>
          <w:i w:val="0"/>
          <w:caps w:val="0"/>
          <w:spacing w:val="0"/>
          <w:w w:val="100"/>
          <w:kern w:val="2"/>
          <w:sz w:val="24"/>
          <w:szCs w:val="24"/>
          <w:lang w:val="en-US" w:eastAsia="zh-CN" w:bidi="ar-SA"/>
        </w:rPr>
      </w:pPr>
      <w:r>
        <w:rPr>
          <w:rStyle w:val="61"/>
          <w:rFonts w:ascii="仿宋" w:hAnsi="仿宋" w:eastAsia="仿宋" w:cs="仿宋"/>
          <w:b/>
          <w:bCs/>
          <w:i w:val="0"/>
          <w:caps w:val="0"/>
          <w:spacing w:val="0"/>
          <w:w w:val="100"/>
          <w:kern w:val="2"/>
          <w:sz w:val="24"/>
          <w:szCs w:val="24"/>
          <w:lang w:val="en-US" w:eastAsia="zh-CN" w:bidi="ar-SA"/>
        </w:rPr>
        <w:t>2、采购项目名称</w:t>
      </w:r>
      <w:r>
        <w:rPr>
          <w:rStyle w:val="61"/>
          <w:rFonts w:ascii="仿宋" w:hAnsi="仿宋" w:eastAsia="仿宋"/>
          <w:b w:val="0"/>
          <w:i w:val="0"/>
          <w:caps w:val="0"/>
          <w:spacing w:val="0"/>
          <w:w w:val="100"/>
          <w:kern w:val="2"/>
          <w:sz w:val="24"/>
          <w:szCs w:val="24"/>
          <w:lang w:val="en-US" w:eastAsia="zh-CN" w:bidi="ar-SA"/>
        </w:rPr>
        <w:t>：</w:t>
      </w:r>
      <w:r>
        <w:rPr>
          <w:rStyle w:val="61"/>
          <w:rFonts w:hint="eastAsia" w:ascii="仿宋" w:hAnsi="仿宋" w:eastAsia="仿宋"/>
          <w:b w:val="0"/>
          <w:i w:val="0"/>
          <w:caps w:val="0"/>
          <w:spacing w:val="0"/>
          <w:w w:val="100"/>
          <w:kern w:val="2"/>
          <w:sz w:val="24"/>
          <w:szCs w:val="24"/>
          <w:lang w:val="en-US" w:eastAsia="zh-CN" w:bidi="ar-SA"/>
        </w:rPr>
        <w:t>潢川县第五中学2025年改善普通高中办学条件设备购置及修缮项目</w:t>
      </w:r>
    </w:p>
    <w:p w14:paraId="0885DF17">
      <w:pPr>
        <w:snapToGrid/>
        <w:spacing w:before="0" w:beforeAutospacing="0" w:after="0" w:afterAutospacing="0" w:line="360" w:lineRule="auto"/>
        <w:jc w:val="both"/>
        <w:textAlignment w:val="baseline"/>
        <w:rPr>
          <w:rStyle w:val="61"/>
          <w:rFonts w:ascii="仿宋" w:hAnsi="仿宋" w:eastAsia="仿宋"/>
          <w:b w:val="0"/>
          <w:i w:val="0"/>
          <w:caps w:val="0"/>
          <w:spacing w:val="0"/>
          <w:w w:val="100"/>
          <w:kern w:val="2"/>
          <w:sz w:val="24"/>
          <w:szCs w:val="24"/>
          <w:lang w:val="en-US" w:eastAsia="zh-CN" w:bidi="ar-SA"/>
        </w:rPr>
      </w:pPr>
      <w:r>
        <w:rPr>
          <w:rStyle w:val="61"/>
          <w:rFonts w:ascii="仿宋" w:hAnsi="仿宋" w:eastAsia="仿宋" w:cs="仿宋"/>
          <w:b/>
          <w:bCs/>
          <w:i w:val="0"/>
          <w:caps w:val="0"/>
          <w:spacing w:val="0"/>
          <w:w w:val="100"/>
          <w:kern w:val="2"/>
          <w:sz w:val="24"/>
          <w:szCs w:val="24"/>
          <w:lang w:val="en-US" w:eastAsia="zh-CN" w:bidi="ar-SA"/>
        </w:rPr>
        <w:t>3、采购方式：</w:t>
      </w:r>
      <w:r>
        <w:rPr>
          <w:rStyle w:val="61"/>
          <w:rFonts w:ascii="仿宋" w:hAnsi="仿宋" w:eastAsia="仿宋"/>
          <w:b w:val="0"/>
          <w:i w:val="0"/>
          <w:caps w:val="0"/>
          <w:spacing w:val="0"/>
          <w:w w:val="100"/>
          <w:kern w:val="2"/>
          <w:sz w:val="24"/>
          <w:szCs w:val="24"/>
          <w:lang w:val="en-US" w:eastAsia="zh-CN" w:bidi="ar-SA"/>
        </w:rPr>
        <w:t xml:space="preserve">竞争性磋商 </w:t>
      </w:r>
    </w:p>
    <w:p w14:paraId="3CDBE8B5">
      <w:pPr>
        <w:snapToGrid/>
        <w:spacing w:before="0" w:beforeAutospacing="0" w:after="0" w:afterAutospacing="0" w:line="360" w:lineRule="auto"/>
        <w:jc w:val="both"/>
        <w:textAlignment w:val="baseline"/>
        <w:rPr>
          <w:rStyle w:val="61"/>
          <w:rFonts w:ascii="仿宋" w:hAnsi="仿宋" w:eastAsia="仿宋"/>
          <w:b w:val="0"/>
          <w:i w:val="0"/>
          <w:caps w:val="0"/>
          <w:spacing w:val="0"/>
          <w:w w:val="100"/>
          <w:kern w:val="2"/>
          <w:sz w:val="24"/>
          <w:szCs w:val="24"/>
          <w:lang w:val="en-US" w:eastAsia="zh-CN" w:bidi="ar-SA"/>
        </w:rPr>
      </w:pPr>
      <w:r>
        <w:rPr>
          <w:rStyle w:val="61"/>
          <w:rFonts w:ascii="仿宋" w:hAnsi="仿宋" w:eastAsia="仿宋" w:cs="仿宋"/>
          <w:b/>
          <w:bCs/>
          <w:i w:val="0"/>
          <w:caps w:val="0"/>
          <w:spacing w:val="0"/>
          <w:w w:val="100"/>
          <w:kern w:val="2"/>
          <w:sz w:val="24"/>
          <w:szCs w:val="24"/>
          <w:lang w:val="en-US" w:eastAsia="zh-CN" w:bidi="ar-SA"/>
        </w:rPr>
        <w:t>4、预算金额</w:t>
      </w:r>
      <w:r>
        <w:rPr>
          <w:rStyle w:val="61"/>
          <w:rFonts w:ascii="仿宋" w:hAnsi="仿宋" w:eastAsia="仿宋"/>
          <w:b w:val="0"/>
          <w:i w:val="0"/>
          <w:caps w:val="0"/>
          <w:spacing w:val="0"/>
          <w:w w:val="100"/>
          <w:kern w:val="2"/>
          <w:sz w:val="24"/>
          <w:szCs w:val="24"/>
          <w:lang w:val="en-US" w:eastAsia="zh-CN" w:bidi="ar-SA"/>
        </w:rPr>
        <w:t>：</w:t>
      </w:r>
      <w:r>
        <w:rPr>
          <w:rStyle w:val="61"/>
          <w:rFonts w:hint="eastAsia" w:ascii="仿宋" w:hAnsi="仿宋" w:eastAsia="仿宋"/>
          <w:b w:val="0"/>
          <w:i w:val="0"/>
          <w:caps w:val="0"/>
          <w:spacing w:val="0"/>
          <w:w w:val="100"/>
          <w:kern w:val="2"/>
          <w:sz w:val="24"/>
          <w:szCs w:val="24"/>
          <w:lang w:val="en-US" w:eastAsia="zh-CN" w:bidi="ar-SA"/>
        </w:rPr>
        <w:t>1995350.66</w:t>
      </w:r>
      <w:r>
        <w:rPr>
          <w:rStyle w:val="61"/>
          <w:rFonts w:ascii="仿宋" w:hAnsi="仿宋" w:eastAsia="仿宋"/>
          <w:b w:val="0"/>
          <w:i w:val="0"/>
          <w:caps w:val="0"/>
          <w:spacing w:val="0"/>
          <w:w w:val="100"/>
          <w:kern w:val="2"/>
          <w:sz w:val="24"/>
          <w:szCs w:val="24"/>
          <w:lang w:val="en-US" w:eastAsia="zh-CN" w:bidi="ar-SA"/>
        </w:rPr>
        <w:t>元</w:t>
      </w:r>
    </w:p>
    <w:p w14:paraId="1086AFBB">
      <w:pPr>
        <w:snapToGrid/>
        <w:spacing w:before="0" w:beforeAutospacing="0" w:after="0" w:afterAutospacing="0" w:line="360" w:lineRule="auto"/>
        <w:jc w:val="both"/>
        <w:textAlignment w:val="baseline"/>
        <w:rPr>
          <w:rStyle w:val="61"/>
          <w:rFonts w:hint="eastAsia" w:ascii="仿宋" w:hAnsi="仿宋" w:eastAsia="仿宋" w:cs="Times New Roman"/>
          <w:b w:val="0"/>
          <w:i w:val="0"/>
          <w:caps w:val="0"/>
          <w:spacing w:val="0"/>
          <w:w w:val="100"/>
          <w:kern w:val="2"/>
          <w:sz w:val="24"/>
          <w:szCs w:val="24"/>
          <w:vertAlign w:val="baseline"/>
          <w:lang w:val="en-US" w:eastAsia="zh-CN" w:bidi="ar-SA"/>
        </w:rPr>
      </w:pPr>
      <w:r>
        <w:rPr>
          <w:rStyle w:val="61"/>
          <w:rFonts w:hint="eastAsia" w:ascii="仿宋" w:hAnsi="仿宋" w:eastAsia="仿宋" w:cs="Times New Roman"/>
          <w:b w:val="0"/>
          <w:i w:val="0"/>
          <w:caps w:val="0"/>
          <w:spacing w:val="0"/>
          <w:w w:val="100"/>
          <w:kern w:val="2"/>
          <w:sz w:val="24"/>
          <w:szCs w:val="24"/>
          <w:lang w:val="en-US" w:eastAsia="zh-CN" w:bidi="ar-SA"/>
        </w:rPr>
        <w:t xml:space="preserve">   最高限价：</w:t>
      </w:r>
      <w:r>
        <w:rPr>
          <w:rStyle w:val="61"/>
          <w:rFonts w:hint="eastAsia" w:ascii="仿宋" w:hAnsi="仿宋" w:eastAsia="仿宋"/>
          <w:b w:val="0"/>
          <w:i w:val="0"/>
          <w:caps w:val="0"/>
          <w:spacing w:val="0"/>
          <w:w w:val="100"/>
          <w:kern w:val="2"/>
          <w:sz w:val="24"/>
          <w:szCs w:val="24"/>
          <w:lang w:val="en-US" w:eastAsia="zh-CN" w:bidi="ar-SA"/>
        </w:rPr>
        <w:t>1995350.66</w:t>
      </w:r>
      <w:r>
        <w:rPr>
          <w:rStyle w:val="61"/>
          <w:rFonts w:hint="eastAsia" w:ascii="仿宋" w:hAnsi="仿宋" w:eastAsia="仿宋" w:cs="Times New Roman"/>
          <w:b w:val="0"/>
          <w:i w:val="0"/>
          <w:caps w:val="0"/>
          <w:spacing w:val="0"/>
          <w:w w:val="100"/>
          <w:kern w:val="2"/>
          <w:sz w:val="24"/>
          <w:szCs w:val="24"/>
          <w:lang w:val="en-US" w:eastAsia="zh-CN" w:bidi="ar-SA"/>
        </w:rPr>
        <w:t>元</w:t>
      </w:r>
    </w:p>
    <w:tbl>
      <w:tblPr>
        <w:tblStyle w:val="26"/>
        <w:tblW w:w="9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798"/>
        <w:gridCol w:w="3022"/>
        <w:gridCol w:w="1690"/>
        <w:gridCol w:w="2205"/>
      </w:tblGrid>
      <w:tr w14:paraId="3140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55" w:type="dxa"/>
            <w:vAlign w:val="center"/>
          </w:tcPr>
          <w:p w14:paraId="3ABC2BAF">
            <w:pPr>
              <w:snapToGrid/>
              <w:spacing w:before="0" w:beforeAutospacing="0" w:after="0" w:afterAutospacing="0" w:line="240" w:lineRule="auto"/>
              <w:jc w:val="center"/>
              <w:textAlignment w:val="baseline"/>
              <w:rPr>
                <w:rStyle w:val="61"/>
                <w:rFonts w:hint="eastAsia" w:ascii="仿宋" w:hAnsi="仿宋" w:eastAsia="仿宋" w:cs="Times New Roman"/>
                <w:b w:val="0"/>
                <w:i w:val="0"/>
                <w:caps w:val="0"/>
                <w:spacing w:val="0"/>
                <w:w w:val="100"/>
                <w:kern w:val="2"/>
                <w:sz w:val="24"/>
                <w:szCs w:val="24"/>
                <w:vertAlign w:val="baseline"/>
                <w:lang w:val="en-US" w:eastAsia="zh-CN" w:bidi="ar-SA"/>
              </w:rPr>
            </w:pPr>
            <w:r>
              <w:rPr>
                <w:rFonts w:hint="eastAsia" w:ascii="仿宋" w:hAnsi="仿宋" w:eastAsia="仿宋" w:cs="仿宋"/>
                <w:color w:val="auto"/>
                <w:kern w:val="0"/>
                <w:sz w:val="24"/>
                <w:szCs w:val="24"/>
                <w:lang w:bidi="ar"/>
              </w:rPr>
              <w:t>序号</w:t>
            </w:r>
          </w:p>
        </w:tc>
        <w:tc>
          <w:tcPr>
            <w:tcW w:w="1798" w:type="dxa"/>
            <w:vAlign w:val="center"/>
          </w:tcPr>
          <w:p w14:paraId="0080B653">
            <w:pPr>
              <w:snapToGrid/>
              <w:spacing w:before="0" w:beforeAutospacing="0" w:after="0" w:afterAutospacing="0" w:line="240" w:lineRule="auto"/>
              <w:jc w:val="center"/>
              <w:textAlignment w:val="baseline"/>
              <w:rPr>
                <w:rStyle w:val="61"/>
                <w:rFonts w:hint="eastAsia" w:ascii="仿宋" w:hAnsi="仿宋" w:eastAsia="仿宋" w:cs="Times New Roman"/>
                <w:b w:val="0"/>
                <w:i w:val="0"/>
                <w:caps w:val="0"/>
                <w:spacing w:val="0"/>
                <w:w w:val="100"/>
                <w:kern w:val="2"/>
                <w:sz w:val="24"/>
                <w:szCs w:val="24"/>
                <w:vertAlign w:val="baseline"/>
                <w:lang w:val="en-US" w:eastAsia="zh-CN" w:bidi="ar-SA"/>
              </w:rPr>
            </w:pPr>
            <w:r>
              <w:rPr>
                <w:rFonts w:hint="eastAsia" w:ascii="仿宋" w:hAnsi="仿宋" w:eastAsia="仿宋" w:cs="仿宋"/>
                <w:color w:val="auto"/>
                <w:kern w:val="0"/>
                <w:sz w:val="24"/>
                <w:szCs w:val="24"/>
                <w:lang w:bidi="ar"/>
              </w:rPr>
              <w:t>包号</w:t>
            </w:r>
          </w:p>
        </w:tc>
        <w:tc>
          <w:tcPr>
            <w:tcW w:w="3022" w:type="dxa"/>
            <w:vAlign w:val="center"/>
          </w:tcPr>
          <w:p w14:paraId="09A35496">
            <w:pPr>
              <w:snapToGrid/>
              <w:spacing w:before="0" w:beforeAutospacing="0" w:after="0" w:afterAutospacing="0" w:line="240" w:lineRule="auto"/>
              <w:jc w:val="center"/>
              <w:textAlignment w:val="baseline"/>
              <w:rPr>
                <w:rStyle w:val="61"/>
                <w:rFonts w:hint="eastAsia" w:ascii="仿宋" w:hAnsi="仿宋" w:eastAsia="仿宋" w:cs="Times New Roman"/>
                <w:b w:val="0"/>
                <w:i w:val="0"/>
                <w:caps w:val="0"/>
                <w:spacing w:val="0"/>
                <w:w w:val="100"/>
                <w:kern w:val="2"/>
                <w:sz w:val="24"/>
                <w:szCs w:val="24"/>
                <w:vertAlign w:val="baseline"/>
                <w:lang w:val="en-US" w:eastAsia="zh-CN" w:bidi="ar-SA"/>
              </w:rPr>
            </w:pPr>
            <w:r>
              <w:rPr>
                <w:rFonts w:hint="eastAsia" w:ascii="仿宋" w:hAnsi="仿宋" w:eastAsia="仿宋" w:cs="仿宋"/>
                <w:color w:val="auto"/>
                <w:kern w:val="0"/>
                <w:sz w:val="24"/>
                <w:szCs w:val="24"/>
                <w:lang w:bidi="ar"/>
              </w:rPr>
              <w:t>包</w:t>
            </w:r>
            <w:r>
              <w:rPr>
                <w:rFonts w:hint="eastAsia" w:ascii="仿宋" w:hAnsi="仿宋" w:eastAsia="仿宋" w:cs="仿宋"/>
                <w:color w:val="auto"/>
                <w:kern w:val="0"/>
                <w:sz w:val="24"/>
                <w:szCs w:val="24"/>
                <w:lang w:eastAsia="zh-CN" w:bidi="ar"/>
              </w:rPr>
              <w:t>名称</w:t>
            </w:r>
          </w:p>
        </w:tc>
        <w:tc>
          <w:tcPr>
            <w:tcW w:w="1690" w:type="dxa"/>
            <w:vAlign w:val="center"/>
          </w:tcPr>
          <w:p w14:paraId="33D5CE62">
            <w:pPr>
              <w:snapToGrid/>
              <w:spacing w:before="0" w:beforeAutospacing="0" w:after="0" w:afterAutospacing="0" w:line="240" w:lineRule="auto"/>
              <w:jc w:val="center"/>
              <w:textAlignment w:val="baseline"/>
              <w:rPr>
                <w:rStyle w:val="61"/>
                <w:rFonts w:hint="eastAsia" w:ascii="仿宋" w:hAnsi="仿宋" w:eastAsia="仿宋" w:cs="Times New Roman"/>
                <w:b w:val="0"/>
                <w:i w:val="0"/>
                <w:caps w:val="0"/>
                <w:spacing w:val="0"/>
                <w:w w:val="100"/>
                <w:kern w:val="2"/>
                <w:sz w:val="24"/>
                <w:szCs w:val="24"/>
                <w:vertAlign w:val="baseline"/>
                <w:lang w:val="en-US" w:eastAsia="zh-CN" w:bidi="ar-SA"/>
              </w:rPr>
            </w:pPr>
            <w:r>
              <w:rPr>
                <w:rFonts w:hint="eastAsia" w:ascii="仿宋" w:hAnsi="仿宋" w:eastAsia="仿宋" w:cs="仿宋"/>
                <w:color w:val="auto"/>
                <w:kern w:val="0"/>
                <w:sz w:val="24"/>
                <w:szCs w:val="24"/>
                <w:lang w:bidi="ar"/>
              </w:rPr>
              <w:t>包预算（元）</w:t>
            </w:r>
          </w:p>
        </w:tc>
        <w:tc>
          <w:tcPr>
            <w:tcW w:w="2205" w:type="dxa"/>
            <w:vAlign w:val="center"/>
          </w:tcPr>
          <w:p w14:paraId="1F829686">
            <w:pPr>
              <w:snapToGrid/>
              <w:spacing w:before="0" w:beforeAutospacing="0" w:after="0" w:afterAutospacing="0" w:line="240" w:lineRule="auto"/>
              <w:jc w:val="center"/>
              <w:textAlignment w:val="baseline"/>
              <w:rPr>
                <w:rStyle w:val="61"/>
                <w:rFonts w:hint="eastAsia" w:ascii="仿宋" w:hAnsi="仿宋" w:eastAsia="仿宋" w:cs="Times New Roman"/>
                <w:b w:val="0"/>
                <w:i w:val="0"/>
                <w:caps w:val="0"/>
                <w:spacing w:val="0"/>
                <w:w w:val="100"/>
                <w:kern w:val="2"/>
                <w:sz w:val="24"/>
                <w:szCs w:val="24"/>
                <w:vertAlign w:val="baseline"/>
                <w:lang w:val="en-US" w:eastAsia="zh-CN" w:bidi="ar-SA"/>
              </w:rPr>
            </w:pPr>
            <w:r>
              <w:rPr>
                <w:rFonts w:hint="eastAsia" w:ascii="仿宋" w:hAnsi="仿宋" w:eastAsia="仿宋" w:cs="仿宋"/>
                <w:color w:val="auto"/>
                <w:kern w:val="0"/>
                <w:sz w:val="24"/>
                <w:szCs w:val="24"/>
                <w:lang w:bidi="ar"/>
              </w:rPr>
              <w:t>包最高限价（元）</w:t>
            </w:r>
          </w:p>
        </w:tc>
      </w:tr>
      <w:tr w14:paraId="61DB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26560DF9">
            <w:pPr>
              <w:snapToGrid/>
              <w:spacing w:before="0" w:beforeAutospacing="0" w:after="0" w:afterAutospacing="0" w:line="360" w:lineRule="auto"/>
              <w:jc w:val="center"/>
              <w:textAlignment w:val="baseline"/>
              <w:rPr>
                <w:rStyle w:val="61"/>
                <w:rFonts w:hint="default" w:ascii="仿宋" w:hAnsi="仿宋" w:eastAsia="仿宋" w:cs="Times New Roman"/>
                <w:b w:val="0"/>
                <w:i w:val="0"/>
                <w:caps w:val="0"/>
                <w:spacing w:val="0"/>
                <w:w w:val="100"/>
                <w:kern w:val="2"/>
                <w:sz w:val="24"/>
                <w:szCs w:val="24"/>
                <w:vertAlign w:val="baseline"/>
                <w:lang w:val="en-US" w:eastAsia="zh-CN" w:bidi="ar-SA"/>
              </w:rPr>
            </w:pPr>
            <w:r>
              <w:rPr>
                <w:rStyle w:val="61"/>
                <w:rFonts w:hint="eastAsia" w:ascii="仿宋" w:hAnsi="仿宋" w:eastAsia="仿宋" w:cs="Times New Roman"/>
                <w:b w:val="0"/>
                <w:i w:val="0"/>
                <w:caps w:val="0"/>
                <w:spacing w:val="0"/>
                <w:w w:val="100"/>
                <w:kern w:val="2"/>
                <w:sz w:val="24"/>
                <w:szCs w:val="24"/>
                <w:vertAlign w:val="baseline"/>
                <w:lang w:val="en-US" w:eastAsia="zh-CN" w:bidi="ar-SA"/>
              </w:rPr>
              <w:t>1</w:t>
            </w:r>
          </w:p>
        </w:tc>
        <w:tc>
          <w:tcPr>
            <w:tcW w:w="1798" w:type="dxa"/>
            <w:vAlign w:val="center"/>
          </w:tcPr>
          <w:p w14:paraId="35BEEDF3">
            <w:pPr>
              <w:snapToGrid/>
              <w:spacing w:before="0" w:beforeAutospacing="0" w:after="0" w:afterAutospacing="0" w:line="360" w:lineRule="auto"/>
              <w:jc w:val="center"/>
              <w:textAlignment w:val="baseline"/>
              <w:rPr>
                <w:rStyle w:val="61"/>
                <w:rFonts w:hint="default" w:ascii="仿宋" w:hAnsi="仿宋" w:eastAsia="仿宋" w:cs="Times New Roman"/>
                <w:b w:val="0"/>
                <w:i w:val="0"/>
                <w:caps w:val="0"/>
                <w:spacing w:val="0"/>
                <w:w w:val="100"/>
                <w:kern w:val="2"/>
                <w:sz w:val="24"/>
                <w:szCs w:val="24"/>
                <w:vertAlign w:val="baseline"/>
                <w:lang w:val="en-US" w:eastAsia="zh-CN" w:bidi="ar-SA"/>
              </w:rPr>
            </w:pPr>
            <w:r>
              <w:rPr>
                <w:rStyle w:val="61"/>
                <w:rFonts w:hint="eastAsia" w:ascii="仿宋" w:hAnsi="仿宋" w:eastAsia="仿宋" w:cs="Times New Roman"/>
                <w:b w:val="0"/>
                <w:i w:val="0"/>
                <w:caps w:val="0"/>
                <w:spacing w:val="0"/>
                <w:w w:val="100"/>
                <w:kern w:val="2"/>
                <w:sz w:val="24"/>
                <w:szCs w:val="24"/>
                <w:lang w:val="en-US" w:eastAsia="zh-CN" w:bidi="ar-SA"/>
              </w:rPr>
              <w:t>潢财竞磋采购-2025-46</w:t>
            </w:r>
          </w:p>
        </w:tc>
        <w:tc>
          <w:tcPr>
            <w:tcW w:w="3022" w:type="dxa"/>
            <w:vAlign w:val="center"/>
          </w:tcPr>
          <w:p w14:paraId="48A9C47D">
            <w:pPr>
              <w:snapToGrid/>
              <w:spacing w:before="0" w:beforeAutospacing="0" w:after="0" w:afterAutospacing="0" w:line="360" w:lineRule="auto"/>
              <w:jc w:val="center"/>
              <w:textAlignment w:val="baseline"/>
              <w:rPr>
                <w:rStyle w:val="61"/>
                <w:rFonts w:hint="eastAsia" w:ascii="仿宋" w:hAnsi="仿宋" w:eastAsia="仿宋" w:cs="Times New Roman"/>
                <w:b w:val="0"/>
                <w:i w:val="0"/>
                <w:caps w:val="0"/>
                <w:spacing w:val="0"/>
                <w:w w:val="100"/>
                <w:kern w:val="2"/>
                <w:sz w:val="24"/>
                <w:szCs w:val="24"/>
                <w:vertAlign w:val="baseline"/>
                <w:lang w:val="en-US" w:eastAsia="zh-CN" w:bidi="ar-SA"/>
              </w:rPr>
            </w:pPr>
            <w:r>
              <w:rPr>
                <w:rStyle w:val="61"/>
                <w:rFonts w:hint="eastAsia" w:ascii="仿宋" w:hAnsi="仿宋" w:eastAsia="仿宋"/>
                <w:b w:val="0"/>
                <w:i w:val="0"/>
                <w:caps w:val="0"/>
                <w:spacing w:val="0"/>
                <w:w w:val="100"/>
                <w:kern w:val="2"/>
                <w:sz w:val="24"/>
                <w:szCs w:val="24"/>
                <w:lang w:val="en-US" w:eastAsia="zh-CN" w:bidi="ar-SA"/>
              </w:rPr>
              <w:t>潢川县第五中学2025年改善普通高中办学条件设备购置及修缮项目</w:t>
            </w:r>
          </w:p>
        </w:tc>
        <w:tc>
          <w:tcPr>
            <w:tcW w:w="1690" w:type="dxa"/>
            <w:vAlign w:val="center"/>
          </w:tcPr>
          <w:p w14:paraId="62D8C195">
            <w:pPr>
              <w:snapToGrid/>
              <w:spacing w:before="0" w:beforeAutospacing="0" w:after="0" w:afterAutospacing="0" w:line="360" w:lineRule="auto"/>
              <w:jc w:val="center"/>
              <w:textAlignment w:val="baseline"/>
              <w:rPr>
                <w:rStyle w:val="61"/>
                <w:rFonts w:hint="default" w:ascii="仿宋" w:hAnsi="仿宋" w:eastAsia="仿宋" w:cs="Times New Roman"/>
                <w:b w:val="0"/>
                <w:i w:val="0"/>
                <w:caps w:val="0"/>
                <w:spacing w:val="0"/>
                <w:w w:val="100"/>
                <w:kern w:val="2"/>
                <w:sz w:val="24"/>
                <w:szCs w:val="24"/>
                <w:vertAlign w:val="baseline"/>
                <w:lang w:val="en-US" w:eastAsia="zh-CN" w:bidi="ar-SA"/>
              </w:rPr>
            </w:pPr>
            <w:r>
              <w:rPr>
                <w:rStyle w:val="61"/>
                <w:rFonts w:hint="eastAsia" w:ascii="仿宋" w:hAnsi="仿宋" w:eastAsia="仿宋"/>
                <w:b w:val="0"/>
                <w:i w:val="0"/>
                <w:caps w:val="0"/>
                <w:spacing w:val="0"/>
                <w:w w:val="100"/>
                <w:kern w:val="2"/>
                <w:sz w:val="24"/>
                <w:szCs w:val="24"/>
                <w:lang w:val="en-US" w:eastAsia="zh-CN" w:bidi="ar-SA"/>
              </w:rPr>
              <w:t>1995350.66</w:t>
            </w:r>
          </w:p>
        </w:tc>
        <w:tc>
          <w:tcPr>
            <w:tcW w:w="2205" w:type="dxa"/>
            <w:vAlign w:val="center"/>
          </w:tcPr>
          <w:p w14:paraId="77FA85F6">
            <w:pPr>
              <w:snapToGrid/>
              <w:spacing w:before="0" w:beforeAutospacing="0" w:after="0" w:afterAutospacing="0" w:line="360" w:lineRule="auto"/>
              <w:jc w:val="center"/>
              <w:textAlignment w:val="baseline"/>
              <w:rPr>
                <w:rStyle w:val="61"/>
                <w:rFonts w:hint="default" w:ascii="仿宋" w:hAnsi="仿宋" w:eastAsia="仿宋" w:cs="Times New Roman"/>
                <w:b w:val="0"/>
                <w:i w:val="0"/>
                <w:caps w:val="0"/>
                <w:spacing w:val="0"/>
                <w:w w:val="100"/>
                <w:kern w:val="2"/>
                <w:sz w:val="24"/>
                <w:szCs w:val="24"/>
                <w:vertAlign w:val="baseline"/>
                <w:lang w:val="en-US" w:eastAsia="zh-CN" w:bidi="ar-SA"/>
              </w:rPr>
            </w:pPr>
            <w:r>
              <w:rPr>
                <w:rStyle w:val="61"/>
                <w:rFonts w:hint="eastAsia" w:ascii="仿宋" w:hAnsi="仿宋" w:eastAsia="仿宋"/>
                <w:b w:val="0"/>
                <w:i w:val="0"/>
                <w:caps w:val="0"/>
                <w:spacing w:val="0"/>
                <w:w w:val="100"/>
                <w:kern w:val="2"/>
                <w:sz w:val="24"/>
                <w:szCs w:val="24"/>
                <w:lang w:val="en-US" w:eastAsia="zh-CN" w:bidi="ar-SA"/>
              </w:rPr>
              <w:t>1995350.66</w:t>
            </w:r>
          </w:p>
        </w:tc>
      </w:tr>
    </w:tbl>
    <w:p w14:paraId="29227CCF">
      <w:pPr>
        <w:snapToGrid/>
        <w:spacing w:before="0" w:beforeAutospacing="0" w:after="0" w:afterAutospacing="0" w:line="360" w:lineRule="auto"/>
        <w:jc w:val="both"/>
        <w:textAlignment w:val="baseline"/>
        <w:rPr>
          <w:rStyle w:val="61"/>
          <w:rFonts w:ascii="仿宋" w:hAnsi="仿宋" w:eastAsia="仿宋" w:cs="仿宋"/>
          <w:b/>
          <w:bCs/>
          <w:i w:val="0"/>
          <w:caps w:val="0"/>
          <w:spacing w:val="0"/>
          <w:w w:val="100"/>
          <w:kern w:val="2"/>
          <w:sz w:val="24"/>
          <w:szCs w:val="24"/>
          <w:lang w:val="en-US" w:eastAsia="zh-CN" w:bidi="ar-SA"/>
        </w:rPr>
      </w:pPr>
    </w:p>
    <w:p w14:paraId="16242D22">
      <w:pPr>
        <w:snapToGrid/>
        <w:spacing w:before="0" w:beforeAutospacing="0" w:after="0" w:afterAutospacing="0" w:line="360" w:lineRule="auto"/>
        <w:jc w:val="both"/>
        <w:textAlignment w:val="baseline"/>
        <w:rPr>
          <w:rStyle w:val="61"/>
          <w:rFonts w:ascii="仿宋" w:hAnsi="仿宋" w:eastAsia="仿宋"/>
          <w:b w:val="0"/>
          <w:i w:val="0"/>
          <w:caps w:val="0"/>
          <w:spacing w:val="0"/>
          <w:w w:val="100"/>
          <w:kern w:val="2"/>
          <w:sz w:val="24"/>
          <w:szCs w:val="24"/>
          <w:lang w:val="en-US" w:eastAsia="zh-CN" w:bidi="ar-SA"/>
        </w:rPr>
      </w:pPr>
      <w:r>
        <w:rPr>
          <w:rStyle w:val="61"/>
          <w:rFonts w:ascii="仿宋" w:hAnsi="仿宋" w:eastAsia="仿宋" w:cs="仿宋"/>
          <w:b/>
          <w:bCs/>
          <w:i w:val="0"/>
          <w:caps w:val="0"/>
          <w:spacing w:val="0"/>
          <w:w w:val="100"/>
          <w:kern w:val="2"/>
          <w:sz w:val="24"/>
          <w:szCs w:val="24"/>
          <w:lang w:val="en-US" w:eastAsia="zh-CN" w:bidi="ar-SA"/>
        </w:rPr>
        <w:t>5、采购需求</w:t>
      </w:r>
      <w:r>
        <w:rPr>
          <w:rStyle w:val="61"/>
          <w:rFonts w:ascii="仿宋" w:hAnsi="仿宋" w:eastAsia="仿宋"/>
          <w:b w:val="0"/>
          <w:i w:val="0"/>
          <w:caps w:val="0"/>
          <w:spacing w:val="0"/>
          <w:w w:val="100"/>
          <w:kern w:val="2"/>
          <w:sz w:val="24"/>
          <w:szCs w:val="24"/>
          <w:lang w:val="en-US" w:eastAsia="zh-CN" w:bidi="ar-SA"/>
        </w:rPr>
        <w:t xml:space="preserve">（包括但不限于标的的名称、数量、简要技术需求或服务要求等） </w:t>
      </w:r>
    </w:p>
    <w:p w14:paraId="53120805">
      <w:pPr>
        <w:snapToGrid/>
        <w:spacing w:line="360" w:lineRule="auto"/>
        <w:ind w:firstLine="480" w:firstLineChars="200"/>
        <w:jc w:val="both"/>
        <w:rPr>
          <w:rStyle w:val="61"/>
          <w:rFonts w:hint="eastAsia" w:ascii="仿宋" w:hAnsi="仿宋" w:eastAsia="仿宋" w:cs="Times New Roman"/>
          <w:kern w:val="2"/>
          <w:sz w:val="24"/>
          <w:szCs w:val="24"/>
        </w:rPr>
      </w:pPr>
      <w:r>
        <w:rPr>
          <w:rStyle w:val="61"/>
          <w:rFonts w:hint="eastAsia" w:ascii="仿宋" w:hAnsi="仿宋" w:eastAsia="仿宋" w:cs="Times New Roman"/>
          <w:kern w:val="2"/>
          <w:sz w:val="24"/>
          <w:szCs w:val="24"/>
        </w:rPr>
        <w:t>5.1 采购内容：</w:t>
      </w:r>
    </w:p>
    <w:p w14:paraId="7A3B9EDE">
      <w:pPr>
        <w:snapToGrid/>
        <w:spacing w:line="360" w:lineRule="auto"/>
        <w:ind w:firstLine="480" w:firstLineChars="200"/>
        <w:jc w:val="both"/>
        <w:rPr>
          <w:rStyle w:val="61"/>
          <w:rFonts w:hint="eastAsia" w:ascii="仿宋" w:hAnsi="仿宋" w:eastAsia="仿宋" w:cs="Times New Roman"/>
          <w:kern w:val="2"/>
          <w:sz w:val="24"/>
          <w:szCs w:val="24"/>
        </w:rPr>
      </w:pPr>
      <w:r>
        <w:rPr>
          <w:rStyle w:val="61"/>
          <w:rFonts w:hint="eastAsia" w:ascii="仿宋" w:hAnsi="仿宋" w:eastAsia="仿宋" w:cs="Times New Roman"/>
          <w:kern w:val="2"/>
          <w:sz w:val="24"/>
          <w:szCs w:val="24"/>
        </w:rPr>
        <w:t>包含：采购计算机教室设备、心理咨询室系统搭建、报告厅升级、校园广播系统搭建、校园修缮等（具体详见“第</w:t>
      </w:r>
      <w:r>
        <w:rPr>
          <w:rStyle w:val="61"/>
          <w:rFonts w:hint="eastAsia" w:ascii="仿宋" w:hAnsi="仿宋" w:eastAsia="仿宋" w:cs="Times New Roman"/>
          <w:kern w:val="2"/>
          <w:sz w:val="24"/>
          <w:szCs w:val="24"/>
          <w:lang w:val="en-US" w:eastAsia="zh-CN"/>
        </w:rPr>
        <w:t>五</w:t>
      </w:r>
      <w:r>
        <w:rPr>
          <w:rStyle w:val="61"/>
          <w:rFonts w:hint="eastAsia" w:ascii="仿宋" w:hAnsi="仿宋" w:eastAsia="仿宋" w:cs="Times New Roman"/>
          <w:kern w:val="2"/>
          <w:sz w:val="24"/>
          <w:szCs w:val="24"/>
        </w:rPr>
        <w:t>章</w:t>
      </w:r>
      <w:r>
        <w:rPr>
          <w:rStyle w:val="61"/>
          <w:rFonts w:hint="eastAsia" w:ascii="仿宋" w:hAnsi="仿宋" w:eastAsia="仿宋" w:cs="Times New Roman"/>
          <w:kern w:val="2"/>
          <w:sz w:val="24"/>
          <w:szCs w:val="24"/>
          <w:lang w:eastAsia="zh-CN"/>
        </w:rPr>
        <w:t>：</w:t>
      </w:r>
      <w:r>
        <w:rPr>
          <w:rStyle w:val="61"/>
          <w:rFonts w:hint="eastAsia" w:ascii="仿宋" w:hAnsi="仿宋" w:eastAsia="仿宋" w:cs="Times New Roman"/>
          <w:kern w:val="2"/>
          <w:sz w:val="24"/>
          <w:szCs w:val="24"/>
        </w:rPr>
        <w:t>采购需求</w:t>
      </w:r>
      <w:r>
        <w:rPr>
          <w:rStyle w:val="61"/>
          <w:rFonts w:hint="eastAsia" w:ascii="仿宋" w:hAnsi="仿宋" w:eastAsia="仿宋" w:cs="Times New Roman"/>
          <w:kern w:val="2"/>
          <w:sz w:val="24"/>
          <w:szCs w:val="24"/>
          <w:lang w:val="en-US" w:eastAsia="zh-CN"/>
        </w:rPr>
        <w:t>及技术要求</w:t>
      </w:r>
      <w:r>
        <w:rPr>
          <w:rStyle w:val="61"/>
          <w:rFonts w:hint="eastAsia" w:ascii="仿宋" w:hAnsi="仿宋" w:eastAsia="仿宋" w:cs="Times New Roman"/>
          <w:kern w:val="2"/>
          <w:sz w:val="24"/>
          <w:szCs w:val="24"/>
        </w:rPr>
        <w:t>”）</w:t>
      </w:r>
    </w:p>
    <w:p w14:paraId="171590A2">
      <w:pPr>
        <w:snapToGrid/>
        <w:spacing w:line="360" w:lineRule="auto"/>
        <w:ind w:firstLine="480" w:firstLineChars="200"/>
        <w:jc w:val="both"/>
        <w:rPr>
          <w:rStyle w:val="61"/>
          <w:rFonts w:hint="eastAsia" w:ascii="仿宋" w:hAnsi="仿宋" w:eastAsia="仿宋" w:cs="Times New Roman"/>
          <w:kern w:val="2"/>
          <w:sz w:val="24"/>
          <w:szCs w:val="24"/>
        </w:rPr>
      </w:pPr>
      <w:r>
        <w:rPr>
          <w:rStyle w:val="61"/>
          <w:rFonts w:hint="eastAsia" w:ascii="仿宋" w:hAnsi="仿宋" w:eastAsia="仿宋" w:cs="Times New Roman"/>
          <w:kern w:val="2"/>
          <w:sz w:val="24"/>
          <w:szCs w:val="24"/>
        </w:rPr>
        <w:t>5.2 交货期限：中标后30日历天内。</w:t>
      </w:r>
    </w:p>
    <w:p w14:paraId="6F48E65C">
      <w:pPr>
        <w:snapToGrid/>
        <w:spacing w:line="360" w:lineRule="auto"/>
        <w:ind w:firstLine="480" w:firstLineChars="200"/>
        <w:jc w:val="both"/>
        <w:rPr>
          <w:rStyle w:val="61"/>
          <w:rFonts w:hint="eastAsia" w:ascii="仿宋" w:hAnsi="仿宋" w:eastAsia="仿宋" w:cs="Times New Roman"/>
          <w:kern w:val="2"/>
          <w:sz w:val="24"/>
          <w:szCs w:val="24"/>
        </w:rPr>
      </w:pPr>
      <w:r>
        <w:rPr>
          <w:rStyle w:val="61"/>
          <w:rFonts w:hint="eastAsia" w:ascii="仿宋" w:hAnsi="仿宋" w:eastAsia="仿宋" w:cs="Times New Roman"/>
          <w:kern w:val="2"/>
          <w:sz w:val="24"/>
          <w:szCs w:val="24"/>
        </w:rPr>
        <w:t>5.3 质量要求：达到国家相关行业质量合格标准。</w:t>
      </w:r>
    </w:p>
    <w:p w14:paraId="58F5056A">
      <w:pPr>
        <w:snapToGrid/>
        <w:spacing w:line="360" w:lineRule="auto"/>
        <w:ind w:firstLine="480" w:firstLineChars="200"/>
        <w:jc w:val="both"/>
        <w:rPr>
          <w:rStyle w:val="61"/>
          <w:rFonts w:hint="eastAsia" w:ascii="仿宋" w:hAnsi="仿宋" w:eastAsia="仿宋" w:cs="Times New Roman"/>
          <w:kern w:val="2"/>
          <w:sz w:val="24"/>
          <w:szCs w:val="24"/>
        </w:rPr>
      </w:pPr>
      <w:r>
        <w:rPr>
          <w:rStyle w:val="61"/>
          <w:rFonts w:hint="eastAsia" w:ascii="仿宋" w:hAnsi="仿宋" w:eastAsia="仿宋" w:cs="Times New Roman"/>
          <w:kern w:val="2"/>
          <w:sz w:val="24"/>
          <w:szCs w:val="24"/>
        </w:rPr>
        <w:t>5.4 交货地点：采购人指定地点</w:t>
      </w:r>
    </w:p>
    <w:p w14:paraId="7BBA633B">
      <w:pPr>
        <w:snapToGrid/>
        <w:spacing w:line="360" w:lineRule="auto"/>
        <w:ind w:firstLine="480" w:firstLineChars="200"/>
        <w:jc w:val="both"/>
        <w:rPr>
          <w:rStyle w:val="61"/>
          <w:rFonts w:hint="eastAsia" w:ascii="仿宋" w:hAnsi="仿宋" w:eastAsia="仿宋" w:cs="Times New Roman"/>
          <w:kern w:val="2"/>
          <w:sz w:val="24"/>
          <w:szCs w:val="24"/>
        </w:rPr>
      </w:pPr>
      <w:r>
        <w:rPr>
          <w:rStyle w:val="61"/>
          <w:rFonts w:hint="eastAsia" w:ascii="仿宋" w:hAnsi="仿宋" w:eastAsia="仿宋" w:cs="Times New Roman"/>
          <w:kern w:val="2"/>
          <w:sz w:val="24"/>
          <w:szCs w:val="24"/>
        </w:rPr>
        <w:t>5.5 质保期：一年</w:t>
      </w:r>
    </w:p>
    <w:p w14:paraId="1349313A">
      <w:pPr>
        <w:snapToGrid/>
        <w:spacing w:line="360" w:lineRule="auto"/>
        <w:ind w:firstLine="480" w:firstLineChars="200"/>
        <w:jc w:val="both"/>
        <w:rPr>
          <w:rStyle w:val="61"/>
          <w:rFonts w:hint="eastAsia" w:ascii="仿宋" w:hAnsi="仿宋" w:eastAsia="仿宋" w:cs="Times New Roman"/>
          <w:kern w:val="2"/>
          <w:sz w:val="24"/>
          <w:szCs w:val="24"/>
        </w:rPr>
      </w:pPr>
      <w:r>
        <w:rPr>
          <w:rStyle w:val="61"/>
          <w:rFonts w:hint="eastAsia" w:ascii="仿宋" w:hAnsi="仿宋" w:eastAsia="仿宋" w:cs="Times New Roman"/>
          <w:kern w:val="2"/>
          <w:sz w:val="24"/>
          <w:szCs w:val="24"/>
        </w:rPr>
        <w:t>6.合同履行期限：一年</w:t>
      </w:r>
    </w:p>
    <w:p w14:paraId="212FFD86">
      <w:pPr>
        <w:snapToGrid/>
        <w:spacing w:line="360" w:lineRule="auto"/>
        <w:ind w:firstLine="480" w:firstLineChars="200"/>
        <w:jc w:val="both"/>
        <w:rPr>
          <w:rStyle w:val="61"/>
          <w:rFonts w:hint="eastAsia" w:ascii="仿宋" w:hAnsi="仿宋" w:eastAsia="仿宋" w:cs="Times New Roman"/>
          <w:kern w:val="2"/>
          <w:sz w:val="24"/>
          <w:szCs w:val="24"/>
        </w:rPr>
      </w:pPr>
      <w:r>
        <w:rPr>
          <w:rStyle w:val="61"/>
          <w:rFonts w:hint="eastAsia" w:ascii="仿宋" w:hAnsi="仿宋" w:eastAsia="仿宋" w:cs="Times New Roman"/>
          <w:kern w:val="2"/>
          <w:sz w:val="24"/>
          <w:szCs w:val="24"/>
        </w:rPr>
        <w:t>7.本项目是否接受联合体投标：否</w:t>
      </w:r>
    </w:p>
    <w:p w14:paraId="6D1917B8">
      <w:pPr>
        <w:snapToGrid/>
        <w:spacing w:line="360" w:lineRule="auto"/>
        <w:ind w:firstLine="480" w:firstLineChars="200"/>
        <w:jc w:val="both"/>
        <w:rPr>
          <w:rStyle w:val="61"/>
          <w:rFonts w:ascii="仿宋" w:hAnsi="仿宋" w:eastAsia="仿宋"/>
          <w:b w:val="0"/>
          <w:i w:val="0"/>
          <w:caps w:val="0"/>
          <w:spacing w:val="0"/>
          <w:w w:val="100"/>
          <w:kern w:val="2"/>
          <w:sz w:val="24"/>
          <w:szCs w:val="24"/>
          <w:lang w:val="en-US" w:eastAsia="zh-CN" w:bidi="ar-SA"/>
        </w:rPr>
      </w:pPr>
      <w:r>
        <w:rPr>
          <w:rStyle w:val="61"/>
          <w:rFonts w:hint="eastAsia" w:ascii="仿宋" w:hAnsi="仿宋" w:eastAsia="仿宋" w:cs="Times New Roman"/>
          <w:kern w:val="2"/>
          <w:sz w:val="24"/>
          <w:szCs w:val="24"/>
        </w:rPr>
        <w:t>8.是否专门面向中小企业：</w:t>
      </w:r>
      <w:r>
        <w:rPr>
          <w:rStyle w:val="61"/>
          <w:rFonts w:hint="eastAsia" w:ascii="仿宋" w:hAnsi="仿宋" w:eastAsia="仿宋" w:cs="Times New Roman"/>
          <w:kern w:val="2"/>
          <w:sz w:val="24"/>
          <w:szCs w:val="24"/>
          <w:lang w:val="en-US" w:eastAsia="zh-CN"/>
        </w:rPr>
        <w:t>否</w:t>
      </w:r>
      <w:r>
        <w:rPr>
          <w:rStyle w:val="61"/>
          <w:rFonts w:ascii="仿宋" w:hAnsi="仿宋" w:eastAsia="仿宋"/>
          <w:b w:val="0"/>
          <w:i w:val="0"/>
          <w:caps w:val="0"/>
          <w:spacing w:val="0"/>
          <w:w w:val="100"/>
          <w:kern w:val="2"/>
          <w:sz w:val="24"/>
          <w:szCs w:val="24"/>
          <w:lang w:val="en-US" w:eastAsia="zh-CN" w:bidi="ar-SA"/>
        </w:rPr>
        <w:tab/>
      </w:r>
    </w:p>
    <w:p w14:paraId="4ED8B79E">
      <w:pPr>
        <w:snapToGrid/>
        <w:spacing w:before="0" w:beforeAutospacing="0" w:after="0" w:afterAutospacing="0" w:line="360" w:lineRule="auto"/>
        <w:jc w:val="both"/>
        <w:textAlignment w:val="baseline"/>
        <w:rPr>
          <w:rStyle w:val="61"/>
          <w:rFonts w:ascii="仿宋" w:hAnsi="仿宋" w:eastAsia="仿宋" w:cs="仿宋"/>
          <w:b/>
          <w:bCs/>
          <w:i w:val="0"/>
          <w:caps w:val="0"/>
          <w:spacing w:val="0"/>
          <w:w w:val="100"/>
          <w:kern w:val="2"/>
          <w:sz w:val="24"/>
          <w:szCs w:val="24"/>
          <w:lang w:val="en-US" w:eastAsia="zh-CN" w:bidi="ar-SA"/>
        </w:rPr>
      </w:pPr>
      <w:r>
        <w:rPr>
          <w:rStyle w:val="61"/>
          <w:rFonts w:ascii="仿宋" w:hAnsi="仿宋" w:eastAsia="仿宋" w:cs="仿宋"/>
          <w:b/>
          <w:bCs/>
          <w:i w:val="0"/>
          <w:caps w:val="0"/>
          <w:spacing w:val="0"/>
          <w:w w:val="100"/>
          <w:kern w:val="2"/>
          <w:sz w:val="24"/>
          <w:szCs w:val="24"/>
          <w:lang w:val="en-US" w:eastAsia="zh-CN" w:bidi="ar-SA"/>
        </w:rPr>
        <w:t xml:space="preserve">二、申请人资格要求： </w:t>
      </w:r>
    </w:p>
    <w:p w14:paraId="516A6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1.满足《中华人民共和国政府采购法》第二十二条规定； </w:t>
      </w:r>
    </w:p>
    <w:p w14:paraId="721826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2.落实政府采购政策满足的资格要求：</w:t>
      </w:r>
    </w:p>
    <w:p w14:paraId="35551E7C">
      <w:pPr>
        <w:snapToGrid/>
        <w:spacing w:before="0" w:beforeAutospacing="0" w:after="0" w:afterAutospacing="0" w:line="360" w:lineRule="auto"/>
        <w:ind w:firstLine="480" w:firstLineChars="200"/>
        <w:jc w:val="both"/>
        <w:textAlignment w:val="baseline"/>
        <w:rPr>
          <w:rStyle w:val="61"/>
          <w:rFonts w:hint="eastAsia" w:ascii="仿宋" w:hAnsi="仿宋" w:eastAsia="仿宋" w:cs="仿宋"/>
          <w:b w:val="0"/>
          <w:i w:val="0"/>
          <w:caps w:val="0"/>
          <w:spacing w:val="0"/>
          <w:w w:val="100"/>
          <w:kern w:val="2"/>
          <w:sz w:val="24"/>
          <w:szCs w:val="24"/>
          <w:lang w:val="en-US" w:eastAsia="zh-CN" w:bidi="ar-SA"/>
        </w:rPr>
      </w:pPr>
      <w:r>
        <w:rPr>
          <w:rStyle w:val="61"/>
          <w:rFonts w:hint="eastAsia" w:ascii="仿宋" w:hAnsi="仿宋" w:eastAsia="仿宋" w:cs="仿宋"/>
          <w:b w:val="0"/>
          <w:i w:val="0"/>
          <w:caps w:val="0"/>
          <w:spacing w:val="0"/>
          <w:w w:val="100"/>
          <w:kern w:val="2"/>
          <w:sz w:val="24"/>
          <w:szCs w:val="24"/>
          <w:lang w:val="en-US" w:eastAsia="zh-CN" w:bidi="ar-SA"/>
        </w:rPr>
        <w:t>本项目非专门面向中小企业采购【该项目符合《政府采购促进中小企业发展管理办法》（财库【2020】46号）第六条第3款之规定：按照本办法规定预留采购份额无法确保充分供应、充分竞争，或者存在可能影响政府采购目标实现的情形】。本项目落实节约能源、保护环境、扶持不发达地区和少数民族地区、促进中小微企业、监狱企业及残疾人福利性单位发展等政府采购政策。</w:t>
      </w:r>
    </w:p>
    <w:p w14:paraId="6EB95F8B">
      <w:pPr>
        <w:snapToGrid/>
        <w:spacing w:before="0" w:beforeAutospacing="0" w:after="0" w:afterAutospacing="0" w:line="360" w:lineRule="auto"/>
        <w:ind w:firstLine="480" w:firstLineChars="200"/>
        <w:jc w:val="both"/>
        <w:textAlignment w:val="baseline"/>
        <w:rPr>
          <w:rStyle w:val="61"/>
          <w:rFonts w:hint="eastAsia" w:ascii="仿宋" w:hAnsi="仿宋" w:eastAsia="仿宋" w:cs="仿宋"/>
          <w:b w:val="0"/>
          <w:i w:val="0"/>
          <w:caps w:val="0"/>
          <w:spacing w:val="0"/>
          <w:w w:val="100"/>
          <w:kern w:val="2"/>
          <w:sz w:val="24"/>
          <w:szCs w:val="24"/>
          <w:lang w:val="en-US" w:eastAsia="zh-CN" w:bidi="ar-SA"/>
        </w:rPr>
      </w:pPr>
      <w:r>
        <w:rPr>
          <w:rStyle w:val="61"/>
          <w:rFonts w:hint="eastAsia" w:ascii="仿宋" w:hAnsi="仿宋" w:eastAsia="仿宋" w:cs="仿宋"/>
          <w:b w:val="0"/>
          <w:i w:val="0"/>
          <w:caps w:val="0"/>
          <w:spacing w:val="0"/>
          <w:w w:val="100"/>
          <w:kern w:val="2"/>
          <w:sz w:val="24"/>
          <w:szCs w:val="24"/>
          <w:lang w:val="en-US" w:eastAsia="zh-CN" w:bidi="ar-SA"/>
        </w:rPr>
        <w:t>3、本项目的特定资格要求</w:t>
      </w:r>
    </w:p>
    <w:p w14:paraId="44676A47">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3.1供应商须满足《中华人民共和国政府采购法》第二十二条之规定：</w:t>
      </w:r>
    </w:p>
    <w:p w14:paraId="4CD6A8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①具有独立承担民事责任的能力(提供法人或者其他组织的营业执照等证明文件)；</w:t>
      </w:r>
    </w:p>
    <w:p w14:paraId="0B79B8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②具有良好的商业信誉和健全的财务会计制度（提供2024年度财务审计报告，新成立企业提供基本开户银行出具的资信证明，部分其他组织和自然人，没有经审计的财务报告，可以提供银行出具的资信证明）；</w:t>
      </w:r>
    </w:p>
    <w:p w14:paraId="41AE4F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③具有有依法缴纳税收和社会保障资金的良好记录（提供2025年以来任意一个月依法缴纳税收和社会保障资金的记录，依法免税或不需要缴纳社会保障资金的供应商，应提供相应证明文件）；</w:t>
      </w:r>
    </w:p>
    <w:p w14:paraId="403D9F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④具有履行合同所必需的设备和专业技术能力（提供承诺书）；</w:t>
      </w:r>
    </w:p>
    <w:p w14:paraId="6C3980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⑤参加政府采购活动前三年内在经营活动中没有重大违法记录的证明材料（提供承诺书）；</w:t>
      </w:r>
    </w:p>
    <w:p w14:paraId="200397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3.2单位负责人为同一人或者存在直接控股、管理关系的不同单位，不得同时参加同一合同项目下的政府采购活动（提供书面承诺书）</w:t>
      </w:r>
    </w:p>
    <w:p w14:paraId="323E58F9">
      <w:pPr>
        <w:widowControl w:val="0"/>
        <w:tabs>
          <w:tab w:val="left" w:pos="540"/>
        </w:tabs>
        <w:adjustRightInd/>
        <w:spacing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3.3根据《关于在政府采购活动中查询及使用信用记录有关问题的通知》财库[2016]125号文件和豫财购【2016】15号文件的规定，供应商应提供“中国执行信息公开网”查询“失信被执行人”、“信用中国”网站（www.creditchina.gov.cn）查询“重大税收违法失信主体”，中国政府采购网（www.ccgp.gov.cn）查询“政府采购严重违法失信行为记录名单”渠道查询自身信用记录，被列入“失信被执行人”、“重大税收违法失信主体”、“政府采购严重违法失信行为记录名单”的投标人将被拒绝参与本项目政府采购活动，提供查询网页截图；</w:t>
      </w:r>
    </w:p>
    <w:p w14:paraId="38ED3D5A">
      <w:pPr>
        <w:snapToGrid/>
        <w:spacing w:before="0" w:beforeAutospacing="0" w:after="0" w:afterAutospacing="0" w:line="360" w:lineRule="auto"/>
        <w:ind w:firstLine="480" w:firstLineChars="200"/>
        <w:jc w:val="both"/>
        <w:textAlignment w:val="baseline"/>
        <w:rPr>
          <w:rStyle w:val="61"/>
          <w:rFonts w:hint="eastAsia" w:ascii="仿宋" w:hAnsi="仿宋" w:eastAsia="仿宋" w:cs="Times New Roman"/>
          <w:b w:val="0"/>
          <w:i w:val="0"/>
          <w:caps w:val="0"/>
          <w:spacing w:val="0"/>
          <w:w w:val="100"/>
          <w:kern w:val="2"/>
          <w:sz w:val="24"/>
          <w:szCs w:val="24"/>
          <w:lang w:val="en-US" w:eastAsia="zh-CN" w:bidi="ar-SA"/>
        </w:rPr>
      </w:pPr>
      <w:r>
        <w:rPr>
          <w:rStyle w:val="61"/>
          <w:rFonts w:hint="eastAsia" w:ascii="仿宋" w:hAnsi="仿宋" w:eastAsia="仿宋" w:cs="Times New Roman"/>
          <w:b w:val="0"/>
          <w:i w:val="0"/>
          <w:caps w:val="0"/>
          <w:spacing w:val="0"/>
          <w:w w:val="100"/>
          <w:kern w:val="2"/>
          <w:sz w:val="24"/>
          <w:szCs w:val="24"/>
          <w:lang w:val="en-US" w:eastAsia="zh-CN" w:bidi="ar-SA"/>
        </w:rPr>
        <w:t>4、本项目采用资格后审方法，具体资格审查资料详见磋商文件。</w:t>
      </w:r>
    </w:p>
    <w:p w14:paraId="0A2AE129">
      <w:pPr>
        <w:snapToGrid/>
        <w:spacing w:before="0" w:beforeAutospacing="0" w:after="0" w:afterAutospacing="0" w:line="360" w:lineRule="auto"/>
        <w:jc w:val="both"/>
        <w:textAlignment w:val="baseline"/>
        <w:rPr>
          <w:rStyle w:val="61"/>
          <w:rFonts w:ascii="仿宋" w:hAnsi="仿宋" w:eastAsia="仿宋"/>
          <w:b w:val="0"/>
          <w:i w:val="0"/>
          <w:caps w:val="0"/>
          <w:spacing w:val="0"/>
          <w:w w:val="100"/>
          <w:kern w:val="2"/>
          <w:sz w:val="24"/>
          <w:szCs w:val="24"/>
          <w:lang w:val="en-US" w:eastAsia="zh-CN" w:bidi="ar-SA"/>
        </w:rPr>
      </w:pPr>
      <w:r>
        <w:rPr>
          <w:rStyle w:val="61"/>
          <w:rFonts w:ascii="仿宋" w:hAnsi="仿宋" w:eastAsia="仿宋" w:cs="仿宋"/>
          <w:b/>
          <w:bCs/>
          <w:i w:val="0"/>
          <w:caps w:val="0"/>
          <w:spacing w:val="0"/>
          <w:w w:val="100"/>
          <w:kern w:val="2"/>
          <w:sz w:val="24"/>
          <w:szCs w:val="24"/>
          <w:lang w:val="en-US" w:eastAsia="zh-CN" w:bidi="ar-SA"/>
        </w:rPr>
        <w:t>三、获取磋商文件</w:t>
      </w:r>
      <w:r>
        <w:rPr>
          <w:rStyle w:val="61"/>
          <w:rFonts w:ascii="仿宋" w:hAnsi="仿宋" w:eastAsia="仿宋"/>
          <w:b w:val="0"/>
          <w:i w:val="0"/>
          <w:caps w:val="0"/>
          <w:spacing w:val="0"/>
          <w:w w:val="100"/>
          <w:kern w:val="2"/>
          <w:sz w:val="24"/>
          <w:szCs w:val="24"/>
          <w:lang w:val="en-US" w:eastAsia="zh-CN" w:bidi="ar-SA"/>
        </w:rPr>
        <w:t xml:space="preserve"> </w:t>
      </w:r>
    </w:p>
    <w:p w14:paraId="1CDF73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1、时间：2025年12月09日00时00分至2025年12月15日23时59分（北京时间）。</w:t>
      </w:r>
    </w:p>
    <w:p w14:paraId="27DFACC4">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2、地点：“全国公共资源交易平台（河南省·信阳市）（https://ggzyjy.xinyang.gov.cn/）”网站</w:t>
      </w:r>
    </w:p>
    <w:p w14:paraId="1B87DC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方式：投标人凭CA数字证书登录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其他详见“七、其它补充事宜”</w:t>
      </w:r>
    </w:p>
    <w:p w14:paraId="33C534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4、售价：0元。</w:t>
      </w:r>
    </w:p>
    <w:p w14:paraId="642726D1">
      <w:pPr>
        <w:snapToGrid/>
        <w:spacing w:before="0" w:beforeAutospacing="0" w:after="0" w:afterAutospacing="0" w:line="360" w:lineRule="auto"/>
        <w:jc w:val="both"/>
        <w:textAlignment w:val="baseline"/>
        <w:rPr>
          <w:rStyle w:val="61"/>
          <w:rFonts w:ascii="仿宋" w:hAnsi="仿宋" w:eastAsia="仿宋"/>
          <w:b w:val="0"/>
          <w:i w:val="0"/>
          <w:caps w:val="0"/>
          <w:spacing w:val="0"/>
          <w:w w:val="100"/>
          <w:kern w:val="2"/>
          <w:sz w:val="24"/>
          <w:szCs w:val="24"/>
          <w:lang w:val="en-US" w:eastAsia="zh-CN" w:bidi="ar-SA"/>
        </w:rPr>
      </w:pPr>
      <w:r>
        <w:rPr>
          <w:rStyle w:val="61"/>
          <w:rFonts w:ascii="仿宋" w:hAnsi="仿宋" w:eastAsia="仿宋" w:cs="仿宋"/>
          <w:b/>
          <w:bCs/>
          <w:i w:val="0"/>
          <w:caps w:val="0"/>
          <w:spacing w:val="0"/>
          <w:w w:val="100"/>
          <w:kern w:val="2"/>
          <w:sz w:val="24"/>
          <w:szCs w:val="24"/>
          <w:lang w:val="en-US" w:eastAsia="zh-CN" w:bidi="ar-SA"/>
        </w:rPr>
        <w:t>四、响应文件提交</w:t>
      </w:r>
      <w:r>
        <w:rPr>
          <w:rStyle w:val="61"/>
          <w:rFonts w:ascii="仿宋" w:hAnsi="仿宋" w:eastAsia="仿宋"/>
          <w:b w:val="0"/>
          <w:i w:val="0"/>
          <w:caps w:val="0"/>
          <w:spacing w:val="0"/>
          <w:w w:val="100"/>
          <w:kern w:val="2"/>
          <w:sz w:val="24"/>
          <w:szCs w:val="24"/>
          <w:lang w:val="en-US" w:eastAsia="zh-CN" w:bidi="ar-SA"/>
        </w:rPr>
        <w:t xml:space="preserve"> </w:t>
      </w:r>
    </w:p>
    <w:p w14:paraId="3F5495B9">
      <w:pPr>
        <w:snapToGrid/>
        <w:spacing w:before="0" w:beforeAutospacing="0" w:after="0" w:afterAutospacing="0" w:line="360" w:lineRule="auto"/>
        <w:ind w:firstLine="480" w:firstLineChars="200"/>
        <w:jc w:val="both"/>
        <w:textAlignment w:val="baseline"/>
        <w:rPr>
          <w:rStyle w:val="61"/>
          <w:rFonts w:ascii="仿宋" w:hAnsi="仿宋" w:eastAsia="仿宋"/>
          <w:b w:val="0"/>
          <w:i w:val="0"/>
          <w:caps w:val="0"/>
          <w:spacing w:val="0"/>
          <w:w w:val="100"/>
          <w:kern w:val="2"/>
          <w:sz w:val="24"/>
          <w:szCs w:val="24"/>
          <w:lang w:val="en-US" w:eastAsia="zh-CN" w:bidi="ar-SA"/>
        </w:rPr>
      </w:pPr>
      <w:r>
        <w:rPr>
          <w:rStyle w:val="61"/>
          <w:rFonts w:ascii="仿宋" w:hAnsi="仿宋" w:eastAsia="仿宋"/>
          <w:b w:val="0"/>
          <w:i w:val="0"/>
          <w:caps w:val="0"/>
          <w:spacing w:val="0"/>
          <w:w w:val="100"/>
          <w:kern w:val="2"/>
          <w:sz w:val="24"/>
          <w:szCs w:val="24"/>
          <w:lang w:val="en-US" w:eastAsia="zh-CN" w:bidi="ar-SA"/>
        </w:rPr>
        <w:t>1、时间：202</w:t>
      </w:r>
      <w:r>
        <w:rPr>
          <w:rStyle w:val="61"/>
          <w:rFonts w:hint="eastAsia" w:ascii="仿宋" w:hAnsi="仿宋" w:eastAsia="仿宋"/>
          <w:b w:val="0"/>
          <w:i w:val="0"/>
          <w:caps w:val="0"/>
          <w:spacing w:val="0"/>
          <w:w w:val="100"/>
          <w:kern w:val="2"/>
          <w:sz w:val="24"/>
          <w:szCs w:val="24"/>
          <w:lang w:val="en-US" w:eastAsia="zh-CN" w:bidi="ar-SA"/>
        </w:rPr>
        <w:t>5</w:t>
      </w:r>
      <w:r>
        <w:rPr>
          <w:rStyle w:val="61"/>
          <w:rFonts w:ascii="仿宋" w:hAnsi="仿宋" w:eastAsia="仿宋"/>
          <w:b w:val="0"/>
          <w:i w:val="0"/>
          <w:caps w:val="0"/>
          <w:spacing w:val="0"/>
          <w:w w:val="100"/>
          <w:kern w:val="2"/>
          <w:sz w:val="24"/>
          <w:szCs w:val="24"/>
          <w:lang w:val="en-US" w:eastAsia="zh-CN" w:bidi="ar-SA"/>
        </w:rPr>
        <w:t>年</w:t>
      </w:r>
      <w:r>
        <w:rPr>
          <w:rStyle w:val="61"/>
          <w:rFonts w:hint="eastAsia" w:ascii="仿宋" w:hAnsi="仿宋" w:eastAsia="仿宋"/>
          <w:b w:val="0"/>
          <w:i w:val="0"/>
          <w:caps w:val="0"/>
          <w:spacing w:val="0"/>
          <w:w w:val="100"/>
          <w:kern w:val="2"/>
          <w:sz w:val="24"/>
          <w:szCs w:val="24"/>
          <w:lang w:val="en-US" w:eastAsia="zh-CN" w:bidi="ar-SA"/>
        </w:rPr>
        <w:t>12</w:t>
      </w:r>
      <w:r>
        <w:rPr>
          <w:rStyle w:val="61"/>
          <w:rFonts w:ascii="仿宋" w:hAnsi="仿宋" w:eastAsia="仿宋"/>
          <w:b w:val="0"/>
          <w:i w:val="0"/>
          <w:caps w:val="0"/>
          <w:spacing w:val="0"/>
          <w:w w:val="100"/>
          <w:kern w:val="2"/>
          <w:sz w:val="24"/>
          <w:szCs w:val="24"/>
          <w:lang w:val="en-US" w:eastAsia="zh-CN" w:bidi="ar-SA"/>
        </w:rPr>
        <w:t>月</w:t>
      </w:r>
      <w:r>
        <w:rPr>
          <w:rStyle w:val="61"/>
          <w:rFonts w:hint="eastAsia" w:ascii="仿宋" w:hAnsi="仿宋" w:eastAsia="仿宋"/>
          <w:b w:val="0"/>
          <w:i w:val="0"/>
          <w:caps w:val="0"/>
          <w:spacing w:val="0"/>
          <w:w w:val="100"/>
          <w:kern w:val="2"/>
          <w:sz w:val="24"/>
          <w:szCs w:val="24"/>
          <w:lang w:val="en-US" w:eastAsia="zh-CN" w:bidi="ar-SA"/>
        </w:rPr>
        <w:t>19</w:t>
      </w:r>
      <w:r>
        <w:rPr>
          <w:rStyle w:val="61"/>
          <w:rFonts w:ascii="仿宋" w:hAnsi="仿宋" w:eastAsia="仿宋"/>
          <w:b w:val="0"/>
          <w:i w:val="0"/>
          <w:caps w:val="0"/>
          <w:spacing w:val="0"/>
          <w:w w:val="100"/>
          <w:kern w:val="2"/>
          <w:sz w:val="24"/>
          <w:szCs w:val="24"/>
          <w:lang w:val="en-US" w:eastAsia="zh-CN" w:bidi="ar-SA"/>
        </w:rPr>
        <w:t>日9时</w:t>
      </w:r>
      <w:r>
        <w:rPr>
          <w:rStyle w:val="61"/>
          <w:rFonts w:hint="eastAsia" w:ascii="仿宋" w:hAnsi="仿宋" w:eastAsia="仿宋"/>
          <w:b w:val="0"/>
          <w:i w:val="0"/>
          <w:caps w:val="0"/>
          <w:spacing w:val="0"/>
          <w:w w:val="100"/>
          <w:kern w:val="2"/>
          <w:sz w:val="24"/>
          <w:szCs w:val="24"/>
          <w:lang w:val="en-US" w:eastAsia="zh-CN" w:bidi="ar-SA"/>
        </w:rPr>
        <w:t>30</w:t>
      </w:r>
      <w:r>
        <w:rPr>
          <w:rStyle w:val="61"/>
          <w:rFonts w:ascii="仿宋" w:hAnsi="仿宋" w:eastAsia="仿宋"/>
          <w:b w:val="0"/>
          <w:i w:val="0"/>
          <w:caps w:val="0"/>
          <w:spacing w:val="0"/>
          <w:w w:val="100"/>
          <w:kern w:val="2"/>
          <w:sz w:val="24"/>
          <w:szCs w:val="24"/>
          <w:lang w:val="en-US" w:eastAsia="zh-CN" w:bidi="ar-SA"/>
        </w:rPr>
        <w:t>分（北京时间）；</w:t>
      </w:r>
    </w:p>
    <w:p w14:paraId="7F7B8CB4">
      <w:pPr>
        <w:snapToGrid/>
        <w:spacing w:before="0" w:beforeAutospacing="0" w:after="0" w:afterAutospacing="0" w:line="360" w:lineRule="auto"/>
        <w:ind w:firstLine="480" w:firstLineChars="200"/>
        <w:jc w:val="both"/>
        <w:textAlignment w:val="baseline"/>
        <w:rPr>
          <w:rStyle w:val="61"/>
          <w:rFonts w:ascii="仿宋" w:hAnsi="仿宋" w:eastAsia="仿宋" w:cs="Times New Roman"/>
          <w:b w:val="0"/>
          <w:i w:val="0"/>
          <w:caps w:val="0"/>
          <w:spacing w:val="0"/>
          <w:w w:val="100"/>
          <w:kern w:val="2"/>
          <w:sz w:val="24"/>
          <w:szCs w:val="24"/>
          <w:lang w:val="en-US" w:eastAsia="zh-CN" w:bidi="ar-SA"/>
        </w:rPr>
      </w:pPr>
      <w:r>
        <w:rPr>
          <w:rStyle w:val="61"/>
          <w:rFonts w:ascii="仿宋" w:hAnsi="仿宋" w:eastAsia="仿宋" w:cs="Times New Roman"/>
          <w:b w:val="0"/>
          <w:i w:val="0"/>
          <w:caps w:val="0"/>
          <w:spacing w:val="0"/>
          <w:w w:val="100"/>
          <w:kern w:val="2"/>
          <w:sz w:val="24"/>
          <w:szCs w:val="24"/>
          <w:lang w:val="en-US" w:eastAsia="zh-CN" w:bidi="ar-SA"/>
        </w:rPr>
        <w:t>2、地点：</w:t>
      </w:r>
      <w:r>
        <w:rPr>
          <w:rFonts w:hint="eastAsia" w:ascii="仿宋" w:hAnsi="仿宋" w:eastAsia="仿宋" w:cs="仿宋"/>
          <w:color w:val="000000"/>
          <w:sz w:val="24"/>
          <w:szCs w:val="24"/>
          <w:lang w:val="en-US" w:eastAsia="zh-CN"/>
        </w:rPr>
        <w:t>供应商必须在投标截止时间前通过信阳市公共资源交易中心电子招投标系统上传加密的电子响应文件（*.XYTF格式）。注：加密电子响应文件逾期上传采购人不予受理。</w:t>
      </w:r>
    </w:p>
    <w:p w14:paraId="5C94EB5D">
      <w:pPr>
        <w:snapToGrid/>
        <w:spacing w:before="0" w:beforeAutospacing="0" w:after="0" w:afterAutospacing="0" w:line="360" w:lineRule="auto"/>
        <w:jc w:val="both"/>
        <w:textAlignment w:val="baseline"/>
        <w:rPr>
          <w:rStyle w:val="61"/>
          <w:rFonts w:ascii="仿宋" w:hAnsi="仿宋" w:eastAsia="仿宋" w:cs="仿宋"/>
          <w:b/>
          <w:bCs/>
          <w:i w:val="0"/>
          <w:caps w:val="0"/>
          <w:spacing w:val="0"/>
          <w:w w:val="100"/>
          <w:kern w:val="2"/>
          <w:sz w:val="24"/>
          <w:szCs w:val="24"/>
          <w:lang w:val="en-US" w:eastAsia="zh-CN" w:bidi="ar-SA"/>
        </w:rPr>
      </w:pPr>
      <w:r>
        <w:rPr>
          <w:rStyle w:val="61"/>
          <w:rFonts w:ascii="仿宋" w:hAnsi="仿宋" w:eastAsia="仿宋" w:cs="仿宋"/>
          <w:b/>
          <w:bCs/>
          <w:i w:val="0"/>
          <w:caps w:val="0"/>
          <w:spacing w:val="0"/>
          <w:w w:val="100"/>
          <w:kern w:val="2"/>
          <w:sz w:val="24"/>
          <w:szCs w:val="24"/>
          <w:lang w:val="en-US" w:eastAsia="zh-CN" w:bidi="ar-SA"/>
        </w:rPr>
        <w:t xml:space="preserve">五、响应文件开启 </w:t>
      </w:r>
    </w:p>
    <w:p w14:paraId="0CDA13CC">
      <w:pPr>
        <w:snapToGrid/>
        <w:spacing w:before="0" w:beforeAutospacing="0" w:after="0" w:afterAutospacing="0" w:line="360" w:lineRule="auto"/>
        <w:ind w:firstLine="480" w:firstLineChars="200"/>
        <w:jc w:val="both"/>
        <w:textAlignment w:val="baseline"/>
        <w:rPr>
          <w:rStyle w:val="61"/>
          <w:rFonts w:hint="eastAsia" w:ascii="仿宋" w:hAnsi="仿宋" w:eastAsia="仿宋" w:cs="Times New Roman"/>
          <w:b w:val="0"/>
          <w:i w:val="0"/>
          <w:caps w:val="0"/>
          <w:spacing w:val="0"/>
          <w:w w:val="100"/>
          <w:kern w:val="2"/>
          <w:sz w:val="24"/>
          <w:szCs w:val="24"/>
          <w:lang w:val="en-US" w:eastAsia="zh-CN" w:bidi="ar-SA"/>
        </w:rPr>
      </w:pPr>
      <w:r>
        <w:rPr>
          <w:rStyle w:val="61"/>
          <w:rFonts w:ascii="仿宋" w:hAnsi="仿宋" w:eastAsia="仿宋" w:cs="Times New Roman"/>
          <w:b w:val="0"/>
          <w:i w:val="0"/>
          <w:caps w:val="0"/>
          <w:spacing w:val="0"/>
          <w:w w:val="100"/>
          <w:kern w:val="2"/>
          <w:sz w:val="24"/>
          <w:szCs w:val="24"/>
          <w:lang w:val="en-US" w:eastAsia="zh-CN" w:bidi="ar-SA"/>
        </w:rPr>
        <w:t>1、时间</w:t>
      </w:r>
      <w:r>
        <w:rPr>
          <w:rStyle w:val="61"/>
          <w:rFonts w:hint="eastAsia" w:ascii="仿宋" w:hAnsi="仿宋" w:eastAsia="仿宋" w:cs="Times New Roman"/>
          <w:b w:val="0"/>
          <w:i w:val="0"/>
          <w:caps w:val="0"/>
          <w:spacing w:val="0"/>
          <w:w w:val="100"/>
          <w:kern w:val="2"/>
          <w:sz w:val="24"/>
          <w:szCs w:val="24"/>
          <w:lang w:val="en-US" w:eastAsia="zh-CN" w:bidi="ar-SA"/>
        </w:rPr>
        <w:t xml:space="preserve">：2025年12月19日9时30分。  </w:t>
      </w:r>
    </w:p>
    <w:p w14:paraId="6C8E10A9">
      <w:pPr>
        <w:snapToGrid/>
        <w:spacing w:before="0" w:beforeAutospacing="0" w:after="0" w:afterAutospacing="0" w:line="360" w:lineRule="auto"/>
        <w:ind w:firstLine="480" w:firstLineChars="200"/>
        <w:jc w:val="both"/>
        <w:textAlignment w:val="baseline"/>
        <w:rPr>
          <w:rStyle w:val="61"/>
          <w:rFonts w:hint="eastAsia" w:ascii="仿宋" w:hAnsi="仿宋" w:eastAsia="仿宋" w:cs="Times New Roman"/>
          <w:b w:val="0"/>
          <w:i w:val="0"/>
          <w:caps w:val="0"/>
          <w:spacing w:val="0"/>
          <w:w w:val="100"/>
          <w:kern w:val="2"/>
          <w:sz w:val="24"/>
          <w:szCs w:val="24"/>
          <w:lang w:val="en-US" w:eastAsia="zh-CN" w:bidi="ar-SA"/>
        </w:rPr>
      </w:pPr>
      <w:r>
        <w:rPr>
          <w:rStyle w:val="61"/>
          <w:rFonts w:hint="eastAsia" w:ascii="仿宋" w:hAnsi="仿宋" w:eastAsia="仿宋" w:cs="Times New Roman"/>
          <w:b w:val="0"/>
          <w:i w:val="0"/>
          <w:caps w:val="0"/>
          <w:spacing w:val="0"/>
          <w:w w:val="100"/>
          <w:kern w:val="2"/>
          <w:sz w:val="24"/>
          <w:szCs w:val="24"/>
          <w:lang w:val="en-US" w:eastAsia="zh-CN" w:bidi="ar-SA"/>
        </w:rPr>
        <w:t>2、地点：潢川县公共资源交易中心不见面开标1室。</w:t>
      </w:r>
    </w:p>
    <w:p w14:paraId="4B79E880">
      <w:pPr>
        <w:snapToGrid/>
        <w:spacing w:before="0" w:beforeAutospacing="0" w:after="0" w:afterAutospacing="0" w:line="360" w:lineRule="auto"/>
        <w:jc w:val="both"/>
        <w:textAlignment w:val="baseline"/>
        <w:rPr>
          <w:rStyle w:val="61"/>
          <w:rFonts w:ascii="仿宋" w:hAnsi="仿宋" w:eastAsia="仿宋"/>
          <w:b w:val="0"/>
          <w:i w:val="0"/>
          <w:caps w:val="0"/>
          <w:spacing w:val="0"/>
          <w:w w:val="100"/>
          <w:kern w:val="2"/>
          <w:sz w:val="24"/>
          <w:szCs w:val="24"/>
          <w:lang w:val="en-US" w:eastAsia="zh-CN" w:bidi="ar-SA"/>
        </w:rPr>
      </w:pPr>
      <w:r>
        <w:rPr>
          <w:rStyle w:val="61"/>
          <w:rFonts w:ascii="仿宋" w:hAnsi="仿宋" w:eastAsia="仿宋" w:cs="仿宋"/>
          <w:b/>
          <w:bCs/>
          <w:i w:val="0"/>
          <w:caps w:val="0"/>
          <w:spacing w:val="0"/>
          <w:w w:val="100"/>
          <w:kern w:val="2"/>
          <w:sz w:val="24"/>
          <w:szCs w:val="24"/>
          <w:lang w:val="en-US" w:eastAsia="zh-CN" w:bidi="ar-SA"/>
        </w:rPr>
        <w:t xml:space="preserve">六、发布公告的媒介及公告期限 </w:t>
      </w:r>
    </w:p>
    <w:p w14:paraId="772FAF49">
      <w:pPr>
        <w:snapToGrid/>
        <w:spacing w:before="0" w:beforeAutospacing="0" w:after="0" w:afterAutospacing="0" w:line="360" w:lineRule="auto"/>
        <w:ind w:firstLine="480" w:firstLineChars="200"/>
        <w:jc w:val="both"/>
        <w:textAlignment w:val="baseline"/>
        <w:rPr>
          <w:rStyle w:val="61"/>
          <w:rFonts w:ascii="仿宋" w:hAnsi="仿宋" w:eastAsia="仿宋"/>
          <w:b w:val="0"/>
          <w:i w:val="0"/>
          <w:caps w:val="0"/>
          <w:spacing w:val="0"/>
          <w:w w:val="100"/>
          <w:kern w:val="2"/>
          <w:sz w:val="24"/>
          <w:szCs w:val="24"/>
          <w:lang w:val="en-US" w:eastAsia="zh-CN" w:bidi="ar-SA"/>
        </w:rPr>
      </w:pPr>
      <w:r>
        <w:rPr>
          <w:rStyle w:val="61"/>
          <w:rFonts w:ascii="仿宋" w:hAnsi="仿宋" w:eastAsia="仿宋"/>
          <w:b w:val="0"/>
          <w:i w:val="0"/>
          <w:caps w:val="0"/>
          <w:spacing w:val="0"/>
          <w:w w:val="100"/>
          <w:kern w:val="2"/>
          <w:sz w:val="24"/>
          <w:szCs w:val="24"/>
          <w:lang w:val="en-US" w:eastAsia="zh-CN" w:bidi="ar-SA"/>
        </w:rPr>
        <w:t>本次磋商公告在《河南省政府采购网》</w:t>
      </w:r>
      <w:r>
        <w:rPr>
          <w:rStyle w:val="61"/>
          <w:rFonts w:ascii="仿宋" w:hAnsi="仿宋" w:eastAsia="仿宋" w:cs="Times New Roman"/>
          <w:b w:val="0"/>
          <w:i w:val="0"/>
          <w:caps w:val="0"/>
          <w:spacing w:val="0"/>
          <w:w w:val="100"/>
          <w:kern w:val="2"/>
          <w:sz w:val="24"/>
          <w:szCs w:val="24"/>
          <w:lang w:val="en-US" w:eastAsia="zh-CN" w:bidi="ar-SA"/>
        </w:rPr>
        <w:t>、《全国公共资源交易平台（河南省·信阳市）》</w:t>
      </w:r>
      <w:r>
        <w:rPr>
          <w:rStyle w:val="61"/>
          <w:rFonts w:ascii="仿宋" w:hAnsi="仿宋" w:eastAsia="仿宋"/>
          <w:b w:val="0"/>
          <w:i w:val="0"/>
          <w:caps w:val="0"/>
          <w:spacing w:val="0"/>
          <w:w w:val="100"/>
          <w:kern w:val="2"/>
          <w:sz w:val="24"/>
          <w:szCs w:val="24"/>
          <w:lang w:val="en-US" w:eastAsia="zh-CN" w:bidi="ar-SA"/>
        </w:rPr>
        <w:t>网上发布。公告期限为</w:t>
      </w:r>
      <w:r>
        <w:rPr>
          <w:rStyle w:val="61"/>
          <w:rFonts w:hint="eastAsia" w:ascii="仿宋" w:hAnsi="仿宋" w:eastAsia="仿宋"/>
          <w:b w:val="0"/>
          <w:i w:val="0"/>
          <w:caps w:val="0"/>
          <w:spacing w:val="0"/>
          <w:w w:val="100"/>
          <w:kern w:val="2"/>
          <w:sz w:val="24"/>
          <w:szCs w:val="24"/>
          <w:lang w:val="en-US" w:eastAsia="zh-CN" w:bidi="ar-SA"/>
        </w:rPr>
        <w:t>五</w:t>
      </w:r>
      <w:r>
        <w:rPr>
          <w:rStyle w:val="61"/>
          <w:rFonts w:ascii="仿宋" w:hAnsi="仿宋" w:eastAsia="仿宋"/>
          <w:b w:val="0"/>
          <w:i w:val="0"/>
          <w:caps w:val="0"/>
          <w:spacing w:val="0"/>
          <w:w w:val="100"/>
          <w:kern w:val="2"/>
          <w:sz w:val="24"/>
          <w:szCs w:val="24"/>
          <w:lang w:val="en-US" w:eastAsia="zh-CN" w:bidi="ar-SA"/>
        </w:rPr>
        <w:t>个工作日。</w:t>
      </w:r>
    </w:p>
    <w:p w14:paraId="7A6AB4CE">
      <w:pPr>
        <w:snapToGrid/>
        <w:spacing w:before="0" w:beforeAutospacing="0" w:after="0" w:afterAutospacing="0" w:line="360" w:lineRule="auto"/>
        <w:jc w:val="both"/>
        <w:textAlignment w:val="baseline"/>
        <w:rPr>
          <w:rStyle w:val="61"/>
          <w:rFonts w:ascii="仿宋" w:hAnsi="仿宋" w:eastAsia="仿宋"/>
          <w:b w:val="0"/>
          <w:i w:val="0"/>
          <w:caps w:val="0"/>
          <w:spacing w:val="0"/>
          <w:w w:val="100"/>
          <w:kern w:val="2"/>
          <w:sz w:val="24"/>
          <w:szCs w:val="24"/>
          <w:lang w:val="en-US" w:eastAsia="zh-CN" w:bidi="ar-SA"/>
        </w:rPr>
      </w:pPr>
      <w:r>
        <w:rPr>
          <w:rStyle w:val="61"/>
          <w:rFonts w:ascii="仿宋" w:hAnsi="仿宋" w:eastAsia="仿宋" w:cs="仿宋"/>
          <w:b/>
          <w:bCs/>
          <w:i w:val="0"/>
          <w:caps w:val="0"/>
          <w:spacing w:val="0"/>
          <w:w w:val="100"/>
          <w:kern w:val="2"/>
          <w:sz w:val="24"/>
          <w:szCs w:val="24"/>
          <w:lang w:val="en-US" w:eastAsia="zh-CN" w:bidi="ar-SA"/>
        </w:rPr>
        <w:t>七、其他补充事宜</w:t>
      </w:r>
      <w:r>
        <w:rPr>
          <w:rStyle w:val="61"/>
          <w:rFonts w:ascii="仿宋" w:hAnsi="仿宋" w:eastAsia="仿宋"/>
          <w:b w:val="0"/>
          <w:i w:val="0"/>
          <w:caps w:val="0"/>
          <w:spacing w:val="0"/>
          <w:w w:val="100"/>
          <w:kern w:val="2"/>
          <w:sz w:val="24"/>
          <w:szCs w:val="24"/>
          <w:lang w:val="en-US" w:eastAsia="zh-CN" w:bidi="ar-SA"/>
        </w:rPr>
        <w:t xml:space="preserve"> </w:t>
      </w:r>
    </w:p>
    <w:p w14:paraId="13EAFD33">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1、本项目采用“不见面开标”交易方式，不见面开标大厅网址为  https://ggzyjy.xinyang.gov.cn/BidOpening/bidhall/xinyang/login.html，供应商无需寄送和递交非加密的电子响应文件，无需到现场参加开标会议，无需到达现场提交原件资料。</w:t>
      </w:r>
    </w:p>
    <w:p w14:paraId="75464BFB">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2、供应商应当在响应文件提交截止时间前，使用供应商CA数字证书登录不见面开标大厅，在线签到并准时参加开标活动，并在规定时间内完成响应文件解密、答疑澄清等。</w:t>
      </w:r>
    </w:p>
    <w:p w14:paraId="67C0F7A4">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3、逾期解密或者没有准时在线参加开标活动导致的一切后果供应商自行承担。</w:t>
      </w:r>
    </w:p>
    <w:p w14:paraId="715F760F">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4、不见面开标服务的具体事宜，请查阅信阳市公共资源交易中心网站首页—下载中心—信阳市不见面开标大厅系统操作手册 。</w:t>
      </w:r>
    </w:p>
    <w:p w14:paraId="1BB1C76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特别提示：供应商在线签到时，应如实准确地填写授权委托人的联系电话，开标当天请务必保证电话保持畅通。</w:t>
      </w:r>
    </w:p>
    <w:p w14:paraId="1A1BA2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5、获取磋商文件方式：</w:t>
      </w:r>
    </w:p>
    <w:p w14:paraId="6E5B5F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5.1供应商主体入库：投标企业登录“全国公共资源交易平台（河南省·信阳市）（https://ggzyjy.xinyang.gov.cn）”网站进行交易主体入库，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14:paraId="5C1B3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5.2办理CA数字证书：完成企业诚信库主体入库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6AB73F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5.3磋商文件获取方式：供应商凭CA数字证书登录会员系统后，即可按网上提示免费下载磋商文件及资料（操作程序详见信阳市公共资源交易中心网站下载中心栏目里供应商操作手册）。磋商文件（*.XYZF格式）下载后需使用“信阳市响应文件制作工具软件”打开（该工具软件可在“全国公共资源交易平台（河南省·信阳市）（www.xyggzyjy.cn）”网站下载中心栏目内下载或在磋商文件领取页面下载）。</w:t>
      </w:r>
    </w:p>
    <w:p w14:paraId="73F441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5.4请供应商下载磋商文件后及时关注系统业务菜单（“答疑澄清文件领取”“控制价文件领取”）内该项目是否有新的答疑澄清文件或控制价文件。如有请直接下载，不再另行通知。</w:t>
      </w:r>
    </w:p>
    <w:p w14:paraId="1FA6508A">
      <w:pPr>
        <w:pStyle w:val="21"/>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6、监督部门信息</w:t>
      </w:r>
    </w:p>
    <w:p w14:paraId="52943EAD">
      <w:pPr>
        <w:pStyle w:val="21"/>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监督单位名称：潢川县政府采购管理办公室 </w:t>
      </w:r>
    </w:p>
    <w:p w14:paraId="1761ED9A">
      <w:pPr>
        <w:pStyle w:val="21"/>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联  系 方 式：0376-5528602</w:t>
      </w:r>
    </w:p>
    <w:p w14:paraId="3B146DA3">
      <w:pPr>
        <w:pStyle w:val="21"/>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7、本项目代理服务费由中标人在领取中标（成交）通知书原件时一次性支付，参照“豫招协〔2023〕2号”收费标准收取，收费金额约28900元</w:t>
      </w:r>
    </w:p>
    <w:p w14:paraId="2E25895A">
      <w:pPr>
        <w:snapToGrid/>
        <w:spacing w:before="0" w:beforeAutospacing="0" w:after="0" w:afterAutospacing="0" w:line="360" w:lineRule="auto"/>
        <w:jc w:val="both"/>
        <w:textAlignment w:val="baseline"/>
        <w:rPr>
          <w:rStyle w:val="61"/>
          <w:rFonts w:ascii="仿宋" w:hAnsi="仿宋" w:eastAsia="仿宋"/>
          <w:b w:val="0"/>
          <w:i w:val="0"/>
          <w:caps w:val="0"/>
          <w:spacing w:val="0"/>
          <w:w w:val="100"/>
          <w:kern w:val="2"/>
          <w:sz w:val="24"/>
          <w:szCs w:val="24"/>
          <w:lang w:val="en-US" w:eastAsia="zh-CN" w:bidi="ar-SA"/>
        </w:rPr>
      </w:pPr>
      <w:r>
        <w:rPr>
          <w:rStyle w:val="61"/>
          <w:rFonts w:ascii="仿宋" w:hAnsi="仿宋" w:eastAsia="仿宋" w:cs="仿宋"/>
          <w:b/>
          <w:bCs/>
          <w:i w:val="0"/>
          <w:caps w:val="0"/>
          <w:spacing w:val="0"/>
          <w:w w:val="100"/>
          <w:kern w:val="2"/>
          <w:sz w:val="24"/>
          <w:szCs w:val="24"/>
          <w:lang w:val="en-US" w:eastAsia="zh-CN" w:bidi="ar-SA"/>
        </w:rPr>
        <w:t>八、凡对本次招标提出询问，请按照以下方式联系</w:t>
      </w:r>
      <w:r>
        <w:rPr>
          <w:rStyle w:val="61"/>
          <w:rFonts w:ascii="仿宋" w:hAnsi="仿宋" w:eastAsia="仿宋"/>
          <w:b w:val="0"/>
          <w:i w:val="0"/>
          <w:caps w:val="0"/>
          <w:spacing w:val="0"/>
          <w:w w:val="100"/>
          <w:kern w:val="2"/>
          <w:sz w:val="24"/>
          <w:szCs w:val="24"/>
          <w:lang w:val="en-US" w:eastAsia="zh-CN" w:bidi="ar-SA"/>
        </w:rPr>
        <w:t xml:space="preserve"> </w:t>
      </w:r>
    </w:p>
    <w:p w14:paraId="6FE90344">
      <w:pPr>
        <w:pStyle w:val="121"/>
        <w:snapToGrid/>
        <w:spacing w:line="360" w:lineRule="auto"/>
        <w:ind w:firstLine="480" w:firstLineChars="200"/>
        <w:rPr>
          <w:rStyle w:val="61"/>
          <w:rFonts w:ascii="仿宋" w:hAnsi="仿宋" w:eastAsia="仿宋" w:cs="仿宋"/>
          <w:bCs/>
          <w:sz w:val="24"/>
          <w:szCs w:val="24"/>
        </w:rPr>
      </w:pPr>
      <w:r>
        <w:rPr>
          <w:rStyle w:val="61"/>
          <w:rFonts w:ascii="仿宋" w:hAnsi="仿宋" w:eastAsia="仿宋" w:cs="仿宋"/>
          <w:bCs/>
          <w:sz w:val="24"/>
          <w:szCs w:val="24"/>
        </w:rPr>
        <w:t>采 购 人：</w:t>
      </w:r>
      <w:r>
        <w:rPr>
          <w:rStyle w:val="61"/>
          <w:rFonts w:hint="eastAsia" w:ascii="仿宋" w:hAnsi="仿宋" w:eastAsia="仿宋" w:cs="仿宋"/>
          <w:bCs/>
          <w:sz w:val="24"/>
          <w:szCs w:val="24"/>
        </w:rPr>
        <w:t>潢川县第五中学</w:t>
      </w:r>
    </w:p>
    <w:p w14:paraId="0927769A">
      <w:pPr>
        <w:pStyle w:val="121"/>
        <w:snapToGrid/>
        <w:spacing w:line="360" w:lineRule="auto"/>
        <w:ind w:firstLine="480" w:firstLineChars="200"/>
        <w:rPr>
          <w:rStyle w:val="61"/>
          <w:rFonts w:hint="default" w:ascii="仿宋" w:hAnsi="仿宋" w:eastAsia="仿宋" w:cs="仿宋"/>
          <w:bCs/>
          <w:sz w:val="24"/>
          <w:szCs w:val="24"/>
          <w:lang w:val="en-US" w:eastAsia="zh-CN"/>
        </w:rPr>
      </w:pPr>
      <w:r>
        <w:rPr>
          <w:rStyle w:val="61"/>
          <w:rFonts w:hint="eastAsia" w:ascii="仿宋" w:hAnsi="仿宋" w:eastAsia="仿宋" w:cs="仿宋"/>
          <w:bCs/>
          <w:sz w:val="24"/>
          <w:szCs w:val="24"/>
        </w:rPr>
        <w:t>地    址：河南省信阳市潢川县宁西路西</w:t>
      </w:r>
    </w:p>
    <w:p w14:paraId="7EFA17DB">
      <w:pPr>
        <w:pStyle w:val="121"/>
        <w:snapToGrid/>
        <w:spacing w:line="360" w:lineRule="auto"/>
        <w:ind w:firstLine="480" w:firstLineChars="200"/>
        <w:rPr>
          <w:rFonts w:hint="eastAsia" w:ascii="仿宋" w:hAnsi="仿宋" w:eastAsia="仿宋" w:cs="仿宋"/>
          <w:b w:val="0"/>
          <w:bCs w:val="0"/>
          <w:color w:val="000000"/>
          <w:sz w:val="24"/>
          <w:szCs w:val="24"/>
          <w:lang w:val="en-US" w:eastAsia="zh-CN"/>
        </w:rPr>
      </w:pPr>
      <w:r>
        <w:rPr>
          <w:rStyle w:val="61"/>
          <w:rFonts w:hint="eastAsia" w:ascii="仿宋" w:hAnsi="仿宋" w:eastAsia="仿宋" w:cs="仿宋"/>
          <w:bCs/>
          <w:sz w:val="24"/>
          <w:szCs w:val="24"/>
        </w:rPr>
        <w:t>联 系 人</w:t>
      </w: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李先生</w:t>
      </w:r>
    </w:p>
    <w:p w14:paraId="2F8B5597">
      <w:pPr>
        <w:pStyle w:val="121"/>
        <w:snapToGrid/>
        <w:spacing w:line="360" w:lineRule="auto"/>
        <w:ind w:firstLine="480" w:firstLineChars="200"/>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联系电话：</w:t>
      </w:r>
      <w:r>
        <w:rPr>
          <w:rFonts w:hint="eastAsia" w:ascii="仿宋" w:hAnsi="仿宋" w:eastAsia="仿宋" w:cs="仿宋"/>
          <w:b w:val="0"/>
          <w:bCs w:val="0"/>
          <w:color w:val="000000"/>
          <w:sz w:val="24"/>
          <w:szCs w:val="24"/>
          <w:lang w:val="en-US" w:eastAsia="zh-CN"/>
        </w:rPr>
        <w:t>17395831609</w:t>
      </w:r>
    </w:p>
    <w:p w14:paraId="73421F7D">
      <w:pPr>
        <w:pStyle w:val="121"/>
        <w:widowControl/>
        <w:snapToGrid/>
        <w:spacing w:before="0" w:beforeAutospacing="0" w:after="0" w:afterAutospacing="0" w:line="360" w:lineRule="auto"/>
        <w:jc w:val="both"/>
        <w:textAlignment w:val="baseline"/>
        <w:rPr>
          <w:rStyle w:val="61"/>
          <w:rFonts w:hint="default" w:ascii="仿宋" w:hAnsi="仿宋" w:eastAsia="仿宋" w:cs="仿宋"/>
          <w:b w:val="0"/>
          <w:bCs/>
          <w:i w:val="0"/>
          <w:caps w:val="0"/>
          <w:spacing w:val="0"/>
          <w:w w:val="100"/>
          <w:kern w:val="2"/>
          <w:sz w:val="13"/>
          <w:szCs w:val="13"/>
          <w:lang w:val="en-US" w:eastAsia="zh-CN" w:bidi="ar-SA"/>
        </w:rPr>
      </w:pPr>
    </w:p>
    <w:p w14:paraId="6901DA50">
      <w:pPr>
        <w:pStyle w:val="121"/>
        <w:widowControl/>
        <w:snapToGrid/>
        <w:spacing w:before="0" w:beforeAutospacing="0" w:after="0" w:afterAutospacing="0" w:line="360" w:lineRule="auto"/>
        <w:ind w:firstLine="480" w:firstLineChars="200"/>
        <w:jc w:val="both"/>
        <w:textAlignment w:val="baseline"/>
        <w:rPr>
          <w:rStyle w:val="61"/>
          <w:rFonts w:hint="eastAsia" w:ascii="仿宋" w:hAnsi="仿宋" w:eastAsia="仿宋" w:cs="仿宋"/>
          <w:b w:val="0"/>
          <w:bCs/>
          <w:i w:val="0"/>
          <w:caps w:val="0"/>
          <w:spacing w:val="0"/>
          <w:w w:val="100"/>
          <w:kern w:val="2"/>
          <w:sz w:val="24"/>
          <w:szCs w:val="24"/>
          <w:lang w:val="en-US" w:eastAsia="zh-CN" w:bidi="ar-SA"/>
        </w:rPr>
      </w:pPr>
      <w:r>
        <w:rPr>
          <w:rStyle w:val="61"/>
          <w:rFonts w:hint="eastAsia" w:ascii="仿宋" w:hAnsi="仿宋" w:eastAsia="仿宋" w:cs="仿宋"/>
          <w:b w:val="0"/>
          <w:bCs/>
          <w:i w:val="0"/>
          <w:caps w:val="0"/>
          <w:spacing w:val="0"/>
          <w:w w:val="100"/>
          <w:kern w:val="2"/>
          <w:sz w:val="24"/>
          <w:szCs w:val="24"/>
          <w:lang w:val="en-US" w:eastAsia="zh-CN" w:bidi="ar-SA"/>
        </w:rPr>
        <w:t>采购代理机构信息</w:t>
      </w:r>
    </w:p>
    <w:p w14:paraId="386A9893">
      <w:pPr>
        <w:pStyle w:val="121"/>
        <w:widowControl/>
        <w:snapToGrid/>
        <w:spacing w:before="0" w:beforeAutospacing="0" w:after="0" w:afterAutospacing="0" w:line="360" w:lineRule="auto"/>
        <w:ind w:firstLine="480" w:firstLineChars="200"/>
        <w:jc w:val="both"/>
        <w:textAlignment w:val="baseline"/>
        <w:rPr>
          <w:rStyle w:val="61"/>
          <w:rFonts w:hint="eastAsia" w:ascii="仿宋" w:hAnsi="仿宋" w:eastAsia="仿宋" w:cs="仿宋"/>
          <w:b w:val="0"/>
          <w:bCs/>
          <w:i w:val="0"/>
          <w:caps w:val="0"/>
          <w:spacing w:val="0"/>
          <w:w w:val="100"/>
          <w:kern w:val="2"/>
          <w:sz w:val="24"/>
          <w:szCs w:val="24"/>
          <w:lang w:val="en-US" w:eastAsia="zh-CN" w:bidi="ar-SA"/>
        </w:rPr>
      </w:pPr>
      <w:r>
        <w:rPr>
          <w:rStyle w:val="61"/>
          <w:rFonts w:hint="eastAsia" w:ascii="仿宋" w:hAnsi="仿宋" w:eastAsia="仿宋" w:cs="仿宋"/>
          <w:b w:val="0"/>
          <w:bCs/>
          <w:i w:val="0"/>
          <w:caps w:val="0"/>
          <w:spacing w:val="0"/>
          <w:w w:val="100"/>
          <w:kern w:val="2"/>
          <w:sz w:val="24"/>
          <w:szCs w:val="24"/>
          <w:lang w:val="en-US" w:eastAsia="zh-CN" w:bidi="ar-SA"/>
        </w:rPr>
        <w:t>名称：新正源项目咨询有限公司</w:t>
      </w:r>
    </w:p>
    <w:p w14:paraId="0100313C">
      <w:pPr>
        <w:pStyle w:val="121"/>
        <w:widowControl/>
        <w:snapToGrid/>
        <w:spacing w:before="0" w:beforeAutospacing="0" w:after="0" w:afterAutospacing="0" w:line="360" w:lineRule="auto"/>
        <w:ind w:firstLine="480" w:firstLineChars="200"/>
        <w:jc w:val="both"/>
        <w:textAlignment w:val="baseline"/>
        <w:rPr>
          <w:rStyle w:val="61"/>
          <w:rFonts w:hint="eastAsia" w:ascii="仿宋" w:hAnsi="仿宋" w:eastAsia="仿宋" w:cs="仿宋"/>
          <w:b w:val="0"/>
          <w:bCs/>
          <w:i w:val="0"/>
          <w:caps w:val="0"/>
          <w:spacing w:val="0"/>
          <w:w w:val="100"/>
          <w:kern w:val="2"/>
          <w:sz w:val="24"/>
          <w:szCs w:val="24"/>
          <w:lang w:val="en-US" w:eastAsia="zh-CN" w:bidi="ar-SA"/>
        </w:rPr>
      </w:pPr>
      <w:r>
        <w:rPr>
          <w:rStyle w:val="61"/>
          <w:rFonts w:hint="eastAsia" w:ascii="仿宋" w:hAnsi="仿宋" w:eastAsia="仿宋" w:cs="仿宋"/>
          <w:b w:val="0"/>
          <w:bCs/>
          <w:i w:val="0"/>
          <w:caps w:val="0"/>
          <w:spacing w:val="0"/>
          <w:w w:val="100"/>
          <w:kern w:val="2"/>
          <w:sz w:val="24"/>
          <w:szCs w:val="24"/>
          <w:lang w:val="en-US" w:eastAsia="zh-CN" w:bidi="ar-SA"/>
        </w:rPr>
        <w:t>地址：河南自贸试验区郑州片区（郑东）东风南路东、金水东路北8号楼15层1512号    </w:t>
      </w:r>
    </w:p>
    <w:p w14:paraId="77124BF5">
      <w:pPr>
        <w:pStyle w:val="121"/>
        <w:widowControl/>
        <w:snapToGrid/>
        <w:spacing w:before="0" w:beforeAutospacing="0" w:after="0" w:afterAutospacing="0" w:line="360" w:lineRule="auto"/>
        <w:ind w:firstLine="480" w:firstLineChars="200"/>
        <w:jc w:val="both"/>
        <w:textAlignment w:val="baseline"/>
        <w:rPr>
          <w:rStyle w:val="61"/>
          <w:rFonts w:hint="eastAsia" w:ascii="仿宋" w:hAnsi="仿宋" w:eastAsia="仿宋" w:cs="仿宋"/>
          <w:b w:val="0"/>
          <w:bCs/>
          <w:i w:val="0"/>
          <w:caps w:val="0"/>
          <w:spacing w:val="0"/>
          <w:w w:val="100"/>
          <w:kern w:val="2"/>
          <w:sz w:val="24"/>
          <w:szCs w:val="24"/>
          <w:lang w:val="en-US" w:eastAsia="zh-CN" w:bidi="ar-SA"/>
        </w:rPr>
      </w:pPr>
      <w:r>
        <w:rPr>
          <w:rStyle w:val="61"/>
          <w:rFonts w:hint="eastAsia" w:ascii="仿宋" w:hAnsi="仿宋" w:eastAsia="仿宋" w:cs="仿宋"/>
          <w:b w:val="0"/>
          <w:bCs/>
          <w:i w:val="0"/>
          <w:caps w:val="0"/>
          <w:spacing w:val="0"/>
          <w:w w:val="100"/>
          <w:kern w:val="2"/>
          <w:sz w:val="24"/>
          <w:szCs w:val="24"/>
          <w:lang w:val="en-US" w:eastAsia="zh-CN" w:bidi="ar-SA"/>
        </w:rPr>
        <w:t>联系人：李先生</w:t>
      </w:r>
    </w:p>
    <w:p w14:paraId="049E7C25">
      <w:pPr>
        <w:pStyle w:val="121"/>
        <w:widowControl/>
        <w:snapToGrid/>
        <w:spacing w:before="0" w:beforeAutospacing="0" w:after="0" w:afterAutospacing="0" w:line="360" w:lineRule="auto"/>
        <w:ind w:firstLine="480" w:firstLineChars="200"/>
        <w:jc w:val="both"/>
        <w:textAlignment w:val="baseline"/>
        <w:rPr>
          <w:rStyle w:val="61"/>
          <w:rFonts w:hint="eastAsia" w:ascii="仿宋" w:hAnsi="仿宋" w:eastAsia="仿宋" w:cs="仿宋"/>
          <w:b w:val="0"/>
          <w:bCs/>
          <w:i w:val="0"/>
          <w:caps w:val="0"/>
          <w:spacing w:val="0"/>
          <w:w w:val="100"/>
          <w:kern w:val="2"/>
          <w:sz w:val="24"/>
          <w:szCs w:val="24"/>
          <w:lang w:val="en-US" w:eastAsia="zh-CN" w:bidi="ar-SA"/>
        </w:rPr>
      </w:pPr>
      <w:r>
        <w:rPr>
          <w:rStyle w:val="61"/>
          <w:rFonts w:hint="eastAsia" w:ascii="仿宋" w:hAnsi="仿宋" w:eastAsia="仿宋" w:cs="仿宋"/>
          <w:b w:val="0"/>
          <w:bCs/>
          <w:i w:val="0"/>
          <w:caps w:val="0"/>
          <w:spacing w:val="0"/>
          <w:w w:val="100"/>
          <w:kern w:val="2"/>
          <w:sz w:val="24"/>
          <w:szCs w:val="24"/>
          <w:lang w:val="en-US" w:eastAsia="zh-CN" w:bidi="ar-SA"/>
        </w:rPr>
        <w:t>联系方式：13383761712</w:t>
      </w:r>
    </w:p>
    <w:p w14:paraId="4587DBB9">
      <w:pPr>
        <w:pStyle w:val="121"/>
        <w:widowControl/>
        <w:snapToGrid/>
        <w:spacing w:before="0" w:beforeAutospacing="0" w:after="0" w:afterAutospacing="0" w:line="360" w:lineRule="auto"/>
        <w:jc w:val="both"/>
        <w:textAlignment w:val="baseline"/>
        <w:rPr>
          <w:rStyle w:val="61"/>
          <w:rFonts w:ascii="仿宋" w:hAnsi="仿宋" w:eastAsia="仿宋" w:cs="仿宋"/>
          <w:b w:val="0"/>
          <w:bCs/>
          <w:i w:val="0"/>
          <w:caps w:val="0"/>
          <w:spacing w:val="0"/>
          <w:w w:val="100"/>
          <w:kern w:val="2"/>
          <w:sz w:val="15"/>
          <w:szCs w:val="15"/>
          <w:lang w:val="en-US" w:eastAsia="zh-CN" w:bidi="ar-SA"/>
        </w:rPr>
      </w:pPr>
    </w:p>
    <w:p w14:paraId="52905019">
      <w:pPr>
        <w:pStyle w:val="121"/>
        <w:widowControl/>
        <w:snapToGrid/>
        <w:spacing w:before="0" w:beforeAutospacing="0" w:after="0" w:afterAutospacing="0" w:line="360" w:lineRule="auto"/>
        <w:ind w:firstLine="480" w:firstLineChars="200"/>
        <w:jc w:val="both"/>
        <w:textAlignment w:val="baseline"/>
        <w:rPr>
          <w:rStyle w:val="61"/>
          <w:rFonts w:ascii="仿宋" w:hAnsi="仿宋" w:eastAsia="仿宋" w:cs="仿宋"/>
          <w:b w:val="0"/>
          <w:bCs/>
          <w:i w:val="0"/>
          <w:caps w:val="0"/>
          <w:spacing w:val="0"/>
          <w:w w:val="100"/>
          <w:kern w:val="2"/>
          <w:sz w:val="24"/>
          <w:szCs w:val="24"/>
          <w:lang w:val="en-US" w:eastAsia="zh-CN" w:bidi="ar-SA"/>
        </w:rPr>
      </w:pPr>
      <w:r>
        <w:rPr>
          <w:rStyle w:val="61"/>
          <w:rFonts w:ascii="仿宋" w:hAnsi="仿宋" w:eastAsia="仿宋" w:cs="仿宋"/>
          <w:b w:val="0"/>
          <w:bCs/>
          <w:i w:val="0"/>
          <w:caps w:val="0"/>
          <w:spacing w:val="0"/>
          <w:w w:val="100"/>
          <w:kern w:val="2"/>
          <w:sz w:val="24"/>
          <w:szCs w:val="24"/>
          <w:lang w:val="en-US" w:eastAsia="zh-CN" w:bidi="ar-SA"/>
        </w:rPr>
        <w:t>监督部门信息</w:t>
      </w:r>
    </w:p>
    <w:p w14:paraId="115A1B1C">
      <w:pPr>
        <w:pStyle w:val="121"/>
        <w:widowControl/>
        <w:snapToGrid/>
        <w:spacing w:before="0" w:beforeAutospacing="0" w:after="0" w:afterAutospacing="0" w:line="360" w:lineRule="auto"/>
        <w:ind w:firstLine="480" w:firstLineChars="200"/>
        <w:jc w:val="both"/>
        <w:textAlignment w:val="baseline"/>
        <w:rPr>
          <w:rStyle w:val="61"/>
          <w:rFonts w:ascii="仿宋" w:hAnsi="仿宋" w:eastAsia="仿宋" w:cs="仿宋"/>
          <w:b w:val="0"/>
          <w:bCs/>
          <w:i w:val="0"/>
          <w:caps w:val="0"/>
          <w:spacing w:val="0"/>
          <w:w w:val="100"/>
          <w:kern w:val="2"/>
          <w:sz w:val="24"/>
          <w:szCs w:val="24"/>
          <w:lang w:val="en-US" w:eastAsia="zh-CN" w:bidi="ar-SA"/>
        </w:rPr>
      </w:pPr>
      <w:r>
        <w:rPr>
          <w:rStyle w:val="61"/>
          <w:rFonts w:ascii="仿宋" w:hAnsi="仿宋" w:eastAsia="仿宋" w:cs="仿宋"/>
          <w:b w:val="0"/>
          <w:bCs/>
          <w:i w:val="0"/>
          <w:caps w:val="0"/>
          <w:spacing w:val="0"/>
          <w:w w:val="100"/>
          <w:kern w:val="2"/>
          <w:sz w:val="24"/>
          <w:szCs w:val="24"/>
          <w:lang w:val="en-US" w:eastAsia="zh-CN" w:bidi="ar-SA"/>
        </w:rPr>
        <w:t xml:space="preserve">监督单位名称：潢川县政府采购管理办公室 </w:t>
      </w:r>
    </w:p>
    <w:p w14:paraId="5B5404DC">
      <w:pPr>
        <w:pStyle w:val="121"/>
        <w:widowControl/>
        <w:snapToGrid/>
        <w:spacing w:before="0" w:beforeAutospacing="0" w:after="0" w:afterAutospacing="0" w:line="360" w:lineRule="auto"/>
        <w:ind w:firstLine="480" w:firstLineChars="200"/>
        <w:jc w:val="both"/>
        <w:textAlignment w:val="baseline"/>
        <w:rPr>
          <w:rStyle w:val="61"/>
          <w:rFonts w:ascii="仿宋" w:hAnsi="仿宋" w:eastAsia="仿宋"/>
          <w:b/>
          <w:i w:val="0"/>
          <w:caps w:val="0"/>
          <w:spacing w:val="0"/>
          <w:w w:val="100"/>
          <w:kern w:val="44"/>
          <w:sz w:val="21"/>
          <w:szCs w:val="21"/>
          <w:lang w:val="en-US" w:eastAsia="zh-CN" w:bidi="ar-SA"/>
        </w:rPr>
      </w:pPr>
      <w:r>
        <w:rPr>
          <w:rStyle w:val="61"/>
          <w:rFonts w:ascii="仿宋" w:hAnsi="仿宋" w:eastAsia="仿宋" w:cs="仿宋"/>
          <w:b w:val="0"/>
          <w:bCs/>
          <w:i w:val="0"/>
          <w:caps w:val="0"/>
          <w:spacing w:val="0"/>
          <w:w w:val="100"/>
          <w:kern w:val="2"/>
          <w:sz w:val="24"/>
          <w:szCs w:val="24"/>
          <w:lang w:val="en-US" w:eastAsia="zh-CN" w:bidi="ar-SA"/>
        </w:rPr>
        <w:t>联  系 方 式：0376-5528602</w:t>
      </w:r>
      <w:r>
        <w:rPr>
          <w:rStyle w:val="61"/>
          <w:rFonts w:ascii="仿宋" w:hAnsi="仿宋" w:eastAsia="仿宋"/>
          <w:b/>
          <w:i w:val="0"/>
          <w:caps w:val="0"/>
          <w:spacing w:val="0"/>
          <w:w w:val="100"/>
          <w:kern w:val="44"/>
          <w:sz w:val="21"/>
          <w:szCs w:val="21"/>
          <w:lang w:val="en-US" w:eastAsia="zh-CN" w:bidi="ar-SA"/>
        </w:rPr>
        <w:br w:type="page"/>
      </w:r>
    </w:p>
    <w:p w14:paraId="125998D5">
      <w:pPr>
        <w:pStyle w:val="51"/>
        <w:keepNext/>
        <w:keepLines/>
        <w:pageBreakBefore w:val="0"/>
        <w:widowControl/>
        <w:tabs>
          <w:tab w:val="center" w:pos="4738"/>
          <w:tab w:val="left" w:pos="7573"/>
        </w:tabs>
        <w:kinsoku/>
        <w:wordWrap/>
        <w:overflowPunct/>
        <w:topLinePunct w:val="0"/>
        <w:autoSpaceDE/>
        <w:autoSpaceDN/>
        <w:bidi w:val="0"/>
        <w:adjustRightInd/>
        <w:snapToGrid/>
        <w:spacing w:before="340" w:beforeAutospacing="0" w:after="330" w:afterAutospacing="0" w:line="400" w:lineRule="exact"/>
        <w:jc w:val="left"/>
        <w:textAlignment w:val="baseline"/>
        <w:rPr>
          <w:rStyle w:val="61"/>
          <w:rFonts w:ascii="仿宋" w:hAnsi="仿宋" w:eastAsia="仿宋"/>
          <w:b/>
          <w:i w:val="0"/>
          <w:caps w:val="0"/>
          <w:spacing w:val="0"/>
          <w:w w:val="100"/>
          <w:kern w:val="44"/>
          <w:sz w:val="30"/>
          <w:szCs w:val="20"/>
          <w:lang w:val="en-US" w:eastAsia="zh-CN" w:bidi="ar-SA"/>
        </w:rPr>
      </w:pPr>
      <w:r>
        <w:rPr>
          <w:rStyle w:val="61"/>
          <w:rFonts w:ascii="仿宋" w:hAnsi="仿宋" w:eastAsia="仿宋"/>
          <w:b/>
          <w:i w:val="0"/>
          <w:caps w:val="0"/>
          <w:spacing w:val="0"/>
          <w:w w:val="100"/>
          <w:kern w:val="44"/>
          <w:sz w:val="21"/>
          <w:szCs w:val="21"/>
          <w:lang w:val="en-US" w:eastAsia="zh-CN" w:bidi="ar-SA"/>
        </w:rPr>
        <w:tab/>
      </w:r>
      <w:r>
        <w:rPr>
          <w:rStyle w:val="61"/>
          <w:rFonts w:ascii="仿宋" w:hAnsi="仿宋" w:eastAsia="仿宋" w:cs="Times New Roman"/>
          <w:b/>
          <w:bCs/>
          <w:i w:val="0"/>
          <w:caps w:val="0"/>
          <w:spacing w:val="0"/>
          <w:w w:val="100"/>
          <w:kern w:val="2"/>
          <w:sz w:val="36"/>
          <w:szCs w:val="36"/>
          <w:lang w:val="en-US" w:eastAsia="zh-CN" w:bidi="ar-SA"/>
        </w:rPr>
        <w:t>第二章  磋商供应商须知</w:t>
      </w:r>
      <w:r>
        <w:rPr>
          <w:rStyle w:val="61"/>
          <w:rFonts w:ascii="仿宋" w:hAnsi="仿宋" w:eastAsia="仿宋"/>
          <w:b/>
          <w:i w:val="0"/>
          <w:caps w:val="0"/>
          <w:spacing w:val="0"/>
          <w:w w:val="100"/>
          <w:kern w:val="44"/>
          <w:sz w:val="30"/>
          <w:szCs w:val="20"/>
          <w:lang w:val="en-US" w:eastAsia="zh-CN" w:bidi="ar-SA"/>
        </w:rPr>
        <w:tab/>
      </w:r>
    </w:p>
    <w:p w14:paraId="1F0A9073">
      <w:pPr>
        <w:pStyle w:val="52"/>
        <w:keepLines/>
        <w:widowControl/>
        <w:tabs>
          <w:tab w:val="center" w:pos="4737"/>
          <w:tab w:val="left" w:pos="7588"/>
        </w:tabs>
        <w:snapToGrid/>
        <w:spacing w:before="260" w:beforeAutospacing="0" w:after="260" w:afterAutospacing="0" w:line="416" w:lineRule="atLeast"/>
        <w:jc w:val="left"/>
        <w:textAlignment w:val="baseline"/>
        <w:rPr>
          <w:rStyle w:val="61"/>
          <w:rFonts w:ascii="仿宋" w:hAnsi="仿宋" w:eastAsia="仿宋"/>
          <w:b/>
          <w:i w:val="0"/>
          <w:caps w:val="0"/>
          <w:spacing w:val="0"/>
          <w:w w:val="100"/>
          <w:kern w:val="0"/>
          <w:sz w:val="28"/>
          <w:szCs w:val="20"/>
          <w:lang w:val="en-US" w:eastAsia="zh-CN" w:bidi="ar-SA"/>
        </w:rPr>
      </w:pPr>
      <w:r>
        <w:rPr>
          <w:rStyle w:val="61"/>
          <w:rFonts w:ascii="仿宋" w:hAnsi="仿宋" w:eastAsia="仿宋"/>
          <w:b/>
          <w:i w:val="0"/>
          <w:caps w:val="0"/>
          <w:spacing w:val="0"/>
          <w:w w:val="100"/>
          <w:kern w:val="0"/>
          <w:sz w:val="28"/>
          <w:szCs w:val="20"/>
          <w:lang w:val="en-US" w:eastAsia="zh-CN" w:bidi="ar-SA"/>
        </w:rPr>
        <w:tab/>
      </w:r>
      <w:r>
        <w:rPr>
          <w:rStyle w:val="61"/>
          <w:rFonts w:ascii="仿宋" w:hAnsi="仿宋" w:eastAsia="仿宋"/>
          <w:b/>
          <w:i w:val="0"/>
          <w:caps w:val="0"/>
          <w:spacing w:val="0"/>
          <w:w w:val="100"/>
          <w:kern w:val="0"/>
          <w:sz w:val="28"/>
          <w:szCs w:val="20"/>
          <w:lang w:val="en-US" w:eastAsia="zh-CN" w:bidi="ar-SA"/>
        </w:rPr>
        <w:t>供应商须知前附表</w:t>
      </w:r>
      <w:r>
        <w:rPr>
          <w:rStyle w:val="61"/>
          <w:rFonts w:ascii="仿宋" w:hAnsi="仿宋" w:eastAsia="仿宋"/>
          <w:b/>
          <w:i w:val="0"/>
          <w:caps w:val="0"/>
          <w:spacing w:val="0"/>
          <w:w w:val="100"/>
          <w:kern w:val="0"/>
          <w:sz w:val="28"/>
          <w:szCs w:val="20"/>
          <w:lang w:val="en-US" w:eastAsia="zh-CN" w:bidi="ar-SA"/>
        </w:rPr>
        <w:tab/>
      </w:r>
    </w:p>
    <w:tbl>
      <w:tblPr>
        <w:tblStyle w:val="25"/>
        <w:tblW w:w="9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2393"/>
        <w:gridCol w:w="6199"/>
      </w:tblGrid>
      <w:tr w14:paraId="70AE4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320D482">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序号</w:t>
            </w:r>
          </w:p>
        </w:tc>
        <w:tc>
          <w:tcPr>
            <w:tcW w:w="2393" w:type="dxa"/>
            <w:tcBorders>
              <w:top w:val="single" w:color="000000" w:sz="4" w:space="0"/>
              <w:left w:val="single" w:color="000000" w:sz="4" w:space="0"/>
              <w:bottom w:val="single" w:color="000000" w:sz="4" w:space="0"/>
              <w:right w:val="single" w:color="000000" w:sz="4" w:space="0"/>
            </w:tcBorders>
            <w:vAlign w:val="center"/>
          </w:tcPr>
          <w:p w14:paraId="742AB0A8">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条 款 名 称</w:t>
            </w:r>
          </w:p>
        </w:tc>
        <w:tc>
          <w:tcPr>
            <w:tcW w:w="6199" w:type="dxa"/>
            <w:tcBorders>
              <w:top w:val="single" w:color="000000" w:sz="4" w:space="0"/>
              <w:left w:val="single" w:color="000000" w:sz="4" w:space="0"/>
              <w:bottom w:val="single" w:color="000000" w:sz="4" w:space="0"/>
              <w:right w:val="single" w:color="000000" w:sz="4" w:space="0"/>
            </w:tcBorders>
            <w:vAlign w:val="center"/>
          </w:tcPr>
          <w:p w14:paraId="6F43D7BE">
            <w:pPr>
              <w:pStyle w:val="119"/>
              <w:snapToGrid/>
              <w:spacing w:before="0" w:beforeAutospacing="0" w:after="0" w:afterAutospacing="0" w:line="240" w:lineRule="auto"/>
              <w:jc w:val="center"/>
              <w:textAlignment w:val="baseline"/>
              <w:rPr>
                <w:rStyle w:val="61"/>
                <w:rFonts w:ascii="仿宋" w:hAnsi="仿宋" w:eastAsia="仿宋" w:cs="Times New Roman"/>
                <w:b w:val="0"/>
                <w:i w:val="0"/>
                <w:caps w:val="0"/>
                <w:color w:val="000000"/>
                <w:spacing w:val="0"/>
                <w:w w:val="100"/>
                <w:sz w:val="21"/>
                <w:szCs w:val="21"/>
                <w:lang w:val="en-US" w:eastAsia="zh-CN" w:bidi="ar-SA"/>
              </w:rPr>
            </w:pPr>
            <w:r>
              <w:rPr>
                <w:rStyle w:val="61"/>
                <w:rFonts w:ascii="仿宋" w:hAnsi="仿宋" w:eastAsia="仿宋" w:cs="Times New Roman"/>
                <w:b w:val="0"/>
                <w:i w:val="0"/>
                <w:caps w:val="0"/>
                <w:color w:val="000000"/>
                <w:spacing w:val="0"/>
                <w:w w:val="100"/>
                <w:sz w:val="21"/>
                <w:szCs w:val="21"/>
                <w:lang w:val="en-US" w:eastAsia="zh-CN" w:bidi="ar-SA"/>
              </w:rPr>
              <w:t>编 列 内 容</w:t>
            </w:r>
          </w:p>
        </w:tc>
      </w:tr>
      <w:tr w14:paraId="1BE6D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CDFAB00">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1.1.1</w:t>
            </w:r>
          </w:p>
        </w:tc>
        <w:tc>
          <w:tcPr>
            <w:tcW w:w="2393" w:type="dxa"/>
            <w:tcBorders>
              <w:top w:val="single" w:color="000000" w:sz="4" w:space="0"/>
              <w:left w:val="single" w:color="000000" w:sz="4" w:space="0"/>
              <w:bottom w:val="single" w:color="000000" w:sz="4" w:space="0"/>
              <w:right w:val="single" w:color="000000" w:sz="4" w:space="0"/>
            </w:tcBorders>
            <w:vAlign w:val="center"/>
          </w:tcPr>
          <w:p w14:paraId="67B99126">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采购人</w:t>
            </w:r>
          </w:p>
        </w:tc>
        <w:tc>
          <w:tcPr>
            <w:tcW w:w="6199" w:type="dxa"/>
            <w:tcBorders>
              <w:top w:val="single" w:color="000000" w:sz="4" w:space="0"/>
              <w:left w:val="single" w:color="000000" w:sz="4" w:space="0"/>
              <w:bottom w:val="single" w:color="000000" w:sz="4" w:space="0"/>
              <w:right w:val="single" w:color="000000" w:sz="4" w:space="0"/>
            </w:tcBorders>
            <w:vAlign w:val="center"/>
          </w:tcPr>
          <w:p w14:paraId="6A6ECA1B">
            <w:pPr>
              <w:pStyle w:val="119"/>
              <w:snapToGrid/>
              <w:spacing w:before="0" w:beforeAutospacing="0" w:after="0" w:afterAutospacing="0" w:line="240" w:lineRule="auto"/>
              <w:jc w:val="both"/>
              <w:textAlignment w:val="baseline"/>
              <w:rPr>
                <w:rStyle w:val="61"/>
                <w:rFonts w:hint="default" w:ascii="仿宋" w:hAnsi="仿宋" w:eastAsia="仿宋" w:cs="仿宋"/>
                <w:b w:val="0"/>
                <w:bCs/>
                <w:i w:val="0"/>
                <w:caps w:val="0"/>
                <w:spacing w:val="0"/>
                <w:w w:val="100"/>
                <w:kern w:val="2"/>
                <w:sz w:val="21"/>
                <w:szCs w:val="21"/>
                <w:lang w:val="en-US" w:eastAsia="zh-CN" w:bidi="ar-SA"/>
              </w:rPr>
            </w:pPr>
            <w:r>
              <w:rPr>
                <w:rStyle w:val="61"/>
                <w:rFonts w:hint="default" w:ascii="仿宋" w:hAnsi="仿宋" w:eastAsia="仿宋" w:cs="仿宋"/>
                <w:b w:val="0"/>
                <w:bCs/>
                <w:i w:val="0"/>
                <w:caps w:val="0"/>
                <w:spacing w:val="0"/>
                <w:w w:val="100"/>
                <w:kern w:val="2"/>
                <w:sz w:val="21"/>
                <w:szCs w:val="21"/>
                <w:lang w:val="en-US" w:eastAsia="zh-CN" w:bidi="ar-SA"/>
              </w:rPr>
              <w:t>名    称：潢川县第五中学</w:t>
            </w:r>
          </w:p>
          <w:p w14:paraId="4F0CF17E">
            <w:pPr>
              <w:pStyle w:val="119"/>
              <w:snapToGrid/>
              <w:spacing w:before="0" w:beforeAutospacing="0" w:after="0" w:afterAutospacing="0" w:line="240" w:lineRule="auto"/>
              <w:jc w:val="both"/>
              <w:textAlignment w:val="baseline"/>
              <w:rPr>
                <w:rStyle w:val="61"/>
                <w:rFonts w:hint="default" w:ascii="仿宋" w:hAnsi="仿宋" w:eastAsia="仿宋" w:cs="仿宋"/>
                <w:b w:val="0"/>
                <w:bCs/>
                <w:i w:val="0"/>
                <w:caps w:val="0"/>
                <w:spacing w:val="0"/>
                <w:w w:val="100"/>
                <w:kern w:val="2"/>
                <w:sz w:val="21"/>
                <w:szCs w:val="21"/>
                <w:lang w:val="en-US" w:eastAsia="zh-CN" w:bidi="ar-SA"/>
              </w:rPr>
            </w:pPr>
            <w:r>
              <w:rPr>
                <w:rStyle w:val="61"/>
                <w:rFonts w:hint="default" w:ascii="仿宋" w:hAnsi="仿宋" w:eastAsia="仿宋" w:cs="仿宋"/>
                <w:b w:val="0"/>
                <w:bCs/>
                <w:i w:val="0"/>
                <w:caps w:val="0"/>
                <w:spacing w:val="0"/>
                <w:w w:val="100"/>
                <w:kern w:val="2"/>
                <w:sz w:val="21"/>
                <w:szCs w:val="21"/>
                <w:lang w:val="en-US" w:eastAsia="zh-CN" w:bidi="ar-SA"/>
              </w:rPr>
              <w:t>地    址：河南省信阳市潢川县宁西路西</w:t>
            </w:r>
          </w:p>
          <w:p w14:paraId="055A1E43">
            <w:pPr>
              <w:pStyle w:val="119"/>
              <w:snapToGrid/>
              <w:spacing w:before="0" w:beforeAutospacing="0" w:after="0" w:afterAutospacing="0" w:line="240" w:lineRule="auto"/>
              <w:jc w:val="both"/>
              <w:textAlignment w:val="baseline"/>
              <w:rPr>
                <w:rStyle w:val="61"/>
                <w:rFonts w:hint="default" w:ascii="仿宋" w:hAnsi="仿宋" w:eastAsia="仿宋" w:cs="仿宋"/>
                <w:b w:val="0"/>
                <w:bCs/>
                <w:i w:val="0"/>
                <w:caps w:val="0"/>
                <w:spacing w:val="0"/>
                <w:w w:val="100"/>
                <w:kern w:val="2"/>
                <w:sz w:val="21"/>
                <w:szCs w:val="21"/>
                <w:lang w:val="en-US" w:eastAsia="zh-CN" w:bidi="ar-SA"/>
              </w:rPr>
            </w:pPr>
            <w:r>
              <w:rPr>
                <w:rStyle w:val="61"/>
                <w:rFonts w:hint="default" w:ascii="仿宋" w:hAnsi="仿宋" w:eastAsia="仿宋" w:cs="仿宋"/>
                <w:b w:val="0"/>
                <w:bCs/>
                <w:i w:val="0"/>
                <w:caps w:val="0"/>
                <w:spacing w:val="0"/>
                <w:w w:val="100"/>
                <w:kern w:val="2"/>
                <w:sz w:val="21"/>
                <w:szCs w:val="21"/>
                <w:lang w:val="en-US" w:eastAsia="zh-CN" w:bidi="ar-SA"/>
              </w:rPr>
              <w:t>联 系 人：</w:t>
            </w:r>
            <w:r>
              <w:rPr>
                <w:rStyle w:val="61"/>
                <w:rFonts w:hint="eastAsia" w:ascii="仿宋" w:hAnsi="仿宋" w:eastAsia="仿宋" w:cs="仿宋"/>
                <w:b w:val="0"/>
                <w:bCs/>
                <w:i w:val="0"/>
                <w:caps w:val="0"/>
                <w:spacing w:val="0"/>
                <w:w w:val="100"/>
                <w:kern w:val="2"/>
                <w:sz w:val="21"/>
                <w:szCs w:val="21"/>
                <w:lang w:val="en-US" w:eastAsia="zh-CN" w:bidi="ar-SA"/>
              </w:rPr>
              <w:t>李先生</w:t>
            </w:r>
          </w:p>
          <w:p w14:paraId="36C03820">
            <w:pPr>
              <w:pStyle w:val="119"/>
              <w:snapToGrid/>
              <w:spacing w:before="0" w:beforeAutospacing="0" w:after="0" w:afterAutospacing="0" w:line="240" w:lineRule="auto"/>
              <w:jc w:val="both"/>
              <w:textAlignment w:val="baseline"/>
              <w:rPr>
                <w:rStyle w:val="61"/>
                <w:rFonts w:hint="default" w:ascii="仿宋" w:hAnsi="仿宋" w:eastAsia="仿宋" w:cs="仿宋"/>
                <w:b w:val="0"/>
                <w:bCs/>
                <w:i w:val="0"/>
                <w:caps w:val="0"/>
                <w:spacing w:val="0"/>
                <w:w w:val="100"/>
                <w:kern w:val="2"/>
                <w:sz w:val="21"/>
                <w:szCs w:val="21"/>
                <w:lang w:val="en-US" w:eastAsia="zh-CN" w:bidi="ar-SA"/>
              </w:rPr>
            </w:pPr>
            <w:r>
              <w:rPr>
                <w:rStyle w:val="61"/>
                <w:rFonts w:hint="default" w:ascii="仿宋" w:hAnsi="仿宋" w:eastAsia="仿宋" w:cs="仿宋"/>
                <w:b w:val="0"/>
                <w:bCs/>
                <w:i w:val="0"/>
                <w:caps w:val="0"/>
                <w:spacing w:val="0"/>
                <w:w w:val="100"/>
                <w:kern w:val="2"/>
                <w:sz w:val="21"/>
                <w:szCs w:val="21"/>
                <w:lang w:val="en-US" w:eastAsia="zh-CN" w:bidi="ar-SA"/>
              </w:rPr>
              <w:t>联系电话：</w:t>
            </w:r>
            <w:r>
              <w:rPr>
                <w:rStyle w:val="61"/>
                <w:rFonts w:hint="eastAsia" w:ascii="仿宋" w:hAnsi="仿宋" w:eastAsia="仿宋" w:cs="仿宋"/>
                <w:b w:val="0"/>
                <w:bCs/>
                <w:i w:val="0"/>
                <w:caps w:val="0"/>
                <w:spacing w:val="0"/>
                <w:w w:val="100"/>
                <w:kern w:val="2"/>
                <w:sz w:val="21"/>
                <w:szCs w:val="21"/>
                <w:lang w:val="en-US" w:eastAsia="zh-CN" w:bidi="ar-SA"/>
              </w:rPr>
              <w:t>17395831609</w:t>
            </w:r>
          </w:p>
        </w:tc>
      </w:tr>
      <w:tr w14:paraId="1B93A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6FA6B27">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1.1.2</w:t>
            </w:r>
          </w:p>
        </w:tc>
        <w:tc>
          <w:tcPr>
            <w:tcW w:w="2393" w:type="dxa"/>
            <w:tcBorders>
              <w:top w:val="single" w:color="000000" w:sz="4" w:space="0"/>
              <w:left w:val="single" w:color="000000" w:sz="4" w:space="0"/>
              <w:bottom w:val="single" w:color="000000" w:sz="4" w:space="0"/>
              <w:right w:val="single" w:color="000000" w:sz="4" w:space="0"/>
            </w:tcBorders>
            <w:vAlign w:val="center"/>
          </w:tcPr>
          <w:p w14:paraId="203BF51F">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采购代理机构</w:t>
            </w:r>
          </w:p>
        </w:tc>
        <w:tc>
          <w:tcPr>
            <w:tcW w:w="6199" w:type="dxa"/>
            <w:tcBorders>
              <w:top w:val="single" w:color="000000" w:sz="4" w:space="0"/>
              <w:left w:val="single" w:color="000000" w:sz="4" w:space="0"/>
              <w:bottom w:val="single" w:color="000000" w:sz="4" w:space="0"/>
              <w:right w:val="single" w:color="000000" w:sz="4" w:space="0"/>
            </w:tcBorders>
            <w:vAlign w:val="center"/>
          </w:tcPr>
          <w:p w14:paraId="36E96187">
            <w:pPr>
              <w:pStyle w:val="119"/>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招标代理机构：新正源项目咨询有限公司</w:t>
            </w:r>
          </w:p>
          <w:p w14:paraId="2E064F90">
            <w:pPr>
              <w:pStyle w:val="119"/>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地 址：河南自贸试验区郑州片区（郑东）东风南路东、金水东路北8号楼15层1512号               </w:t>
            </w:r>
          </w:p>
          <w:p w14:paraId="18198423">
            <w:pPr>
              <w:pStyle w:val="119"/>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联系人：李先生                        </w:t>
            </w:r>
          </w:p>
          <w:p w14:paraId="0F4D09ED">
            <w:pPr>
              <w:pStyle w:val="119"/>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电  话：13383761712</w:t>
            </w:r>
          </w:p>
        </w:tc>
      </w:tr>
      <w:tr w14:paraId="2D685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94DDDF5">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1.1.3</w:t>
            </w:r>
          </w:p>
        </w:tc>
        <w:tc>
          <w:tcPr>
            <w:tcW w:w="2393" w:type="dxa"/>
            <w:tcBorders>
              <w:top w:val="single" w:color="000000" w:sz="4" w:space="0"/>
              <w:left w:val="single" w:color="000000" w:sz="4" w:space="0"/>
              <w:bottom w:val="single" w:color="000000" w:sz="4" w:space="0"/>
              <w:right w:val="single" w:color="000000" w:sz="4" w:space="0"/>
            </w:tcBorders>
            <w:vAlign w:val="center"/>
          </w:tcPr>
          <w:p w14:paraId="78E12E6B">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采购方式</w:t>
            </w:r>
          </w:p>
        </w:tc>
        <w:tc>
          <w:tcPr>
            <w:tcW w:w="6199" w:type="dxa"/>
            <w:tcBorders>
              <w:top w:val="single" w:color="000000" w:sz="4" w:space="0"/>
              <w:left w:val="single" w:color="000000" w:sz="4" w:space="0"/>
              <w:bottom w:val="single" w:color="000000" w:sz="4" w:space="0"/>
              <w:right w:val="single" w:color="000000" w:sz="4" w:space="0"/>
            </w:tcBorders>
            <w:vAlign w:val="center"/>
          </w:tcPr>
          <w:p w14:paraId="4F275B90">
            <w:pPr>
              <w:pStyle w:val="119"/>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竞争性磋商</w:t>
            </w:r>
          </w:p>
        </w:tc>
      </w:tr>
      <w:tr w14:paraId="640C4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3C82D765">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1.1.4</w:t>
            </w:r>
          </w:p>
        </w:tc>
        <w:tc>
          <w:tcPr>
            <w:tcW w:w="2393" w:type="dxa"/>
            <w:tcBorders>
              <w:top w:val="single" w:color="000000" w:sz="4" w:space="0"/>
              <w:left w:val="single" w:color="000000" w:sz="4" w:space="0"/>
              <w:bottom w:val="single" w:color="000000" w:sz="4" w:space="0"/>
              <w:right w:val="single" w:color="000000" w:sz="4" w:space="0"/>
            </w:tcBorders>
            <w:vAlign w:val="center"/>
          </w:tcPr>
          <w:p w14:paraId="26C210D6">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项目名称</w:t>
            </w:r>
          </w:p>
        </w:tc>
        <w:tc>
          <w:tcPr>
            <w:tcW w:w="6199" w:type="dxa"/>
            <w:tcBorders>
              <w:top w:val="single" w:color="000000" w:sz="4" w:space="0"/>
              <w:left w:val="single" w:color="000000" w:sz="4" w:space="0"/>
              <w:bottom w:val="single" w:color="000000" w:sz="4" w:space="0"/>
              <w:right w:val="single" w:color="000000" w:sz="4" w:space="0"/>
            </w:tcBorders>
            <w:vAlign w:val="center"/>
          </w:tcPr>
          <w:p w14:paraId="583EDDD4">
            <w:pPr>
              <w:pStyle w:val="119"/>
              <w:snapToGrid/>
              <w:spacing w:before="0" w:beforeAutospacing="0" w:after="0" w:afterAutospacing="0" w:line="240" w:lineRule="auto"/>
              <w:jc w:val="both"/>
              <w:textAlignment w:val="baseline"/>
              <w:rPr>
                <w:rStyle w:val="61"/>
                <w:rFonts w:hint="default" w:ascii="仿宋" w:hAnsi="仿宋" w:eastAsia="仿宋" w:cs="仿宋"/>
                <w:b w:val="0"/>
                <w:bCs/>
                <w:i w:val="0"/>
                <w:caps w:val="0"/>
                <w:spacing w:val="0"/>
                <w:w w:val="100"/>
                <w:kern w:val="2"/>
                <w:sz w:val="21"/>
                <w:szCs w:val="21"/>
                <w:lang w:val="en-US" w:eastAsia="zh-CN" w:bidi="ar-SA"/>
              </w:rPr>
            </w:pPr>
            <w:r>
              <w:rPr>
                <w:rStyle w:val="61"/>
                <w:rFonts w:hint="default" w:ascii="仿宋" w:hAnsi="仿宋" w:eastAsia="仿宋" w:cs="仿宋"/>
                <w:b w:val="0"/>
                <w:bCs/>
                <w:i w:val="0"/>
                <w:caps w:val="0"/>
                <w:spacing w:val="0"/>
                <w:w w:val="100"/>
                <w:kern w:val="2"/>
                <w:sz w:val="21"/>
                <w:szCs w:val="21"/>
                <w:lang w:val="en-US" w:eastAsia="zh-CN" w:bidi="ar-SA"/>
              </w:rPr>
              <w:t>潢川县第五中学2025年改善普通高中办学条件设备购置及修缮项目</w:t>
            </w:r>
          </w:p>
        </w:tc>
      </w:tr>
      <w:tr w14:paraId="3A47F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3FDFF0A">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1.2.1</w:t>
            </w:r>
          </w:p>
        </w:tc>
        <w:tc>
          <w:tcPr>
            <w:tcW w:w="2393" w:type="dxa"/>
            <w:tcBorders>
              <w:top w:val="single" w:color="000000" w:sz="4" w:space="0"/>
              <w:left w:val="single" w:color="000000" w:sz="4" w:space="0"/>
              <w:bottom w:val="single" w:color="000000" w:sz="4" w:space="0"/>
              <w:right w:val="single" w:color="000000" w:sz="4" w:space="0"/>
            </w:tcBorders>
            <w:vAlign w:val="center"/>
          </w:tcPr>
          <w:p w14:paraId="121A9B1D">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资金来源</w:t>
            </w:r>
          </w:p>
        </w:tc>
        <w:tc>
          <w:tcPr>
            <w:tcW w:w="6199" w:type="dxa"/>
            <w:tcBorders>
              <w:top w:val="single" w:color="000000" w:sz="4" w:space="0"/>
              <w:left w:val="single" w:color="000000" w:sz="4" w:space="0"/>
              <w:bottom w:val="single" w:color="000000" w:sz="4" w:space="0"/>
              <w:right w:val="single" w:color="000000" w:sz="4" w:space="0"/>
            </w:tcBorders>
            <w:vAlign w:val="center"/>
          </w:tcPr>
          <w:p w14:paraId="1FD62E7C">
            <w:pPr>
              <w:pStyle w:val="119"/>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中央补助资金</w:t>
            </w:r>
          </w:p>
        </w:tc>
      </w:tr>
      <w:tr w14:paraId="190AA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F1114CB">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1.2.2</w:t>
            </w:r>
          </w:p>
        </w:tc>
        <w:tc>
          <w:tcPr>
            <w:tcW w:w="2393" w:type="dxa"/>
            <w:tcBorders>
              <w:top w:val="single" w:color="000000" w:sz="4" w:space="0"/>
              <w:left w:val="single" w:color="000000" w:sz="4" w:space="0"/>
              <w:bottom w:val="single" w:color="000000" w:sz="4" w:space="0"/>
              <w:right w:val="single" w:color="000000" w:sz="4" w:space="0"/>
            </w:tcBorders>
            <w:vAlign w:val="center"/>
          </w:tcPr>
          <w:p w14:paraId="6B5F3530">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资金落实情况</w:t>
            </w:r>
          </w:p>
        </w:tc>
        <w:tc>
          <w:tcPr>
            <w:tcW w:w="6199" w:type="dxa"/>
            <w:tcBorders>
              <w:top w:val="single" w:color="000000" w:sz="4" w:space="0"/>
              <w:left w:val="single" w:color="000000" w:sz="4" w:space="0"/>
              <w:bottom w:val="single" w:color="000000" w:sz="4" w:space="0"/>
              <w:right w:val="single" w:color="000000" w:sz="4" w:space="0"/>
            </w:tcBorders>
            <w:vAlign w:val="center"/>
          </w:tcPr>
          <w:p w14:paraId="080FDC11">
            <w:pPr>
              <w:pStyle w:val="119"/>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已落实</w:t>
            </w:r>
          </w:p>
        </w:tc>
      </w:tr>
      <w:tr w14:paraId="11C8A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3DAC980">
            <w:pPr>
              <w:snapToGrid/>
              <w:spacing w:before="0" w:beforeAutospacing="0" w:after="0" w:afterAutospacing="0" w:line="240" w:lineRule="auto"/>
              <w:jc w:val="center"/>
              <w:textAlignment w:val="baseline"/>
              <w:rPr>
                <w:rStyle w:val="61"/>
                <w:rFonts w:hint="default" w:ascii="仿宋" w:hAnsi="仿宋" w:eastAsia="仿宋"/>
                <w:b w:val="0"/>
                <w:i w:val="0"/>
                <w:caps w:val="0"/>
                <w:spacing w:val="0"/>
                <w:w w:val="100"/>
                <w:kern w:val="0"/>
                <w:sz w:val="21"/>
                <w:szCs w:val="21"/>
                <w:lang w:val="en-US" w:eastAsia="zh-CN" w:bidi="ar-SA"/>
              </w:rPr>
            </w:pPr>
            <w:r>
              <w:rPr>
                <w:rStyle w:val="61"/>
                <w:rFonts w:hint="eastAsia" w:ascii="仿宋" w:hAnsi="仿宋" w:eastAsia="仿宋"/>
                <w:b w:val="0"/>
                <w:i w:val="0"/>
                <w:caps w:val="0"/>
                <w:spacing w:val="0"/>
                <w:w w:val="100"/>
                <w:kern w:val="0"/>
                <w:sz w:val="21"/>
                <w:szCs w:val="21"/>
                <w:lang w:val="en-US" w:eastAsia="zh-CN" w:bidi="ar-SA"/>
              </w:rPr>
              <w:t>1.2.3</w:t>
            </w:r>
          </w:p>
        </w:tc>
        <w:tc>
          <w:tcPr>
            <w:tcW w:w="2393" w:type="dxa"/>
            <w:tcBorders>
              <w:top w:val="single" w:color="000000" w:sz="4" w:space="0"/>
              <w:left w:val="single" w:color="000000" w:sz="4" w:space="0"/>
              <w:bottom w:val="single" w:color="000000" w:sz="4" w:space="0"/>
              <w:right w:val="single" w:color="000000" w:sz="4" w:space="0"/>
            </w:tcBorders>
            <w:vAlign w:val="center"/>
          </w:tcPr>
          <w:p w14:paraId="76DD69D5">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hint="eastAsia" w:ascii="仿宋" w:hAnsi="仿宋" w:eastAsia="仿宋"/>
                <w:b w:val="0"/>
                <w:i w:val="0"/>
                <w:caps w:val="0"/>
                <w:spacing w:val="0"/>
                <w:w w:val="100"/>
                <w:kern w:val="0"/>
                <w:sz w:val="21"/>
                <w:szCs w:val="21"/>
                <w:lang w:val="en-US" w:eastAsia="zh-CN" w:bidi="ar-SA"/>
              </w:rPr>
              <w:t>采购预算金额</w:t>
            </w:r>
          </w:p>
        </w:tc>
        <w:tc>
          <w:tcPr>
            <w:tcW w:w="6199" w:type="dxa"/>
            <w:tcBorders>
              <w:top w:val="single" w:color="000000" w:sz="4" w:space="0"/>
              <w:left w:val="single" w:color="000000" w:sz="4" w:space="0"/>
              <w:bottom w:val="single" w:color="000000" w:sz="4" w:space="0"/>
              <w:right w:val="single" w:color="000000" w:sz="4" w:space="0"/>
            </w:tcBorders>
            <w:vAlign w:val="center"/>
          </w:tcPr>
          <w:p w14:paraId="28E64AC6">
            <w:pPr>
              <w:pStyle w:val="119"/>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采购预算：1995350.66元。</w:t>
            </w:r>
          </w:p>
          <w:p w14:paraId="4BE4F217">
            <w:pPr>
              <w:pStyle w:val="119"/>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投标报价不得高于采购预算金额，否则投标将被否决。</w:t>
            </w:r>
          </w:p>
        </w:tc>
      </w:tr>
      <w:tr w14:paraId="56DEC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510A4F5">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1.3.1</w:t>
            </w:r>
          </w:p>
        </w:tc>
        <w:tc>
          <w:tcPr>
            <w:tcW w:w="2393" w:type="dxa"/>
            <w:tcBorders>
              <w:top w:val="single" w:color="000000" w:sz="4" w:space="0"/>
              <w:left w:val="single" w:color="000000" w:sz="4" w:space="0"/>
              <w:bottom w:val="single" w:color="000000" w:sz="4" w:space="0"/>
              <w:right w:val="single" w:color="000000" w:sz="4" w:space="0"/>
            </w:tcBorders>
            <w:vAlign w:val="center"/>
          </w:tcPr>
          <w:p w14:paraId="31ABF116">
            <w:pPr>
              <w:snapToGrid/>
              <w:spacing w:before="0" w:beforeAutospacing="0" w:after="0" w:afterAutospacing="0" w:line="240" w:lineRule="auto"/>
              <w:jc w:val="center"/>
              <w:textAlignment w:val="baseline"/>
              <w:rPr>
                <w:rStyle w:val="61"/>
                <w:rFonts w:hint="eastAsia" w:ascii="仿宋" w:hAnsi="仿宋" w:eastAsia="仿宋" w:cs="Times New Roman"/>
                <w:b w:val="0"/>
                <w:i w:val="0"/>
                <w:caps w:val="0"/>
                <w:spacing w:val="0"/>
                <w:w w:val="100"/>
                <w:kern w:val="0"/>
                <w:sz w:val="21"/>
                <w:szCs w:val="21"/>
                <w:lang w:val="en-US" w:eastAsia="zh-CN" w:bidi="ar-SA"/>
              </w:rPr>
            </w:pPr>
            <w:r>
              <w:rPr>
                <w:rStyle w:val="61"/>
                <w:rFonts w:hint="eastAsia" w:ascii="仿宋" w:hAnsi="仿宋" w:eastAsia="仿宋" w:cs="Times New Roman"/>
                <w:b w:val="0"/>
                <w:i w:val="0"/>
                <w:caps w:val="0"/>
                <w:spacing w:val="0"/>
                <w:w w:val="100"/>
                <w:kern w:val="0"/>
                <w:sz w:val="21"/>
                <w:szCs w:val="21"/>
                <w:lang w:val="en-US" w:eastAsia="zh-CN" w:bidi="ar-SA"/>
              </w:rPr>
              <w:t>采购范围</w:t>
            </w:r>
          </w:p>
        </w:tc>
        <w:tc>
          <w:tcPr>
            <w:tcW w:w="6199" w:type="dxa"/>
            <w:tcBorders>
              <w:top w:val="single" w:color="000000" w:sz="4" w:space="0"/>
              <w:left w:val="single" w:color="000000" w:sz="4" w:space="0"/>
              <w:bottom w:val="single" w:color="000000" w:sz="4" w:space="0"/>
              <w:right w:val="single" w:color="000000" w:sz="4" w:space="0"/>
            </w:tcBorders>
            <w:vAlign w:val="center"/>
          </w:tcPr>
          <w:p w14:paraId="3241AB05">
            <w:pPr>
              <w:pStyle w:val="119"/>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包含：采购计算机教室设备、心理咨询室系统搭建、报告厅升级、校园广播系统搭建、校园修缮等（具体详见“第五章：采购需求及技术要求”）</w:t>
            </w:r>
          </w:p>
        </w:tc>
      </w:tr>
      <w:tr w14:paraId="5AF8D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E974A8A">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1.3.2</w:t>
            </w:r>
          </w:p>
        </w:tc>
        <w:tc>
          <w:tcPr>
            <w:tcW w:w="2393" w:type="dxa"/>
            <w:tcBorders>
              <w:top w:val="single" w:color="000000" w:sz="4" w:space="0"/>
              <w:left w:val="single" w:color="000000" w:sz="4" w:space="0"/>
              <w:bottom w:val="single" w:color="000000" w:sz="4" w:space="0"/>
              <w:right w:val="single" w:color="000000" w:sz="4" w:space="0"/>
            </w:tcBorders>
            <w:vAlign w:val="center"/>
          </w:tcPr>
          <w:p w14:paraId="1947F9E2">
            <w:pPr>
              <w:snapToGrid/>
              <w:spacing w:before="0" w:beforeAutospacing="0" w:after="0" w:afterAutospacing="0" w:line="240" w:lineRule="auto"/>
              <w:jc w:val="center"/>
              <w:textAlignment w:val="baseline"/>
              <w:rPr>
                <w:rStyle w:val="61"/>
                <w:rFonts w:hint="eastAsia" w:ascii="仿宋" w:hAnsi="仿宋" w:eastAsia="仿宋" w:cs="Times New Roman"/>
                <w:b w:val="0"/>
                <w:i w:val="0"/>
                <w:caps w:val="0"/>
                <w:spacing w:val="0"/>
                <w:w w:val="100"/>
                <w:kern w:val="0"/>
                <w:sz w:val="21"/>
                <w:szCs w:val="21"/>
                <w:lang w:val="en-US" w:eastAsia="zh-CN" w:bidi="ar-SA"/>
              </w:rPr>
            </w:pPr>
            <w:r>
              <w:rPr>
                <w:rStyle w:val="61"/>
                <w:rFonts w:hint="eastAsia" w:ascii="仿宋" w:hAnsi="仿宋" w:eastAsia="仿宋" w:cs="Times New Roman"/>
                <w:b w:val="0"/>
                <w:i w:val="0"/>
                <w:caps w:val="0"/>
                <w:spacing w:val="0"/>
                <w:w w:val="100"/>
                <w:kern w:val="0"/>
                <w:sz w:val="21"/>
                <w:szCs w:val="21"/>
                <w:lang w:val="en-US" w:eastAsia="zh-CN" w:bidi="ar-SA"/>
              </w:rPr>
              <w:t>质量要求</w:t>
            </w:r>
          </w:p>
        </w:tc>
        <w:tc>
          <w:tcPr>
            <w:tcW w:w="6199" w:type="dxa"/>
            <w:tcBorders>
              <w:top w:val="single" w:color="000000" w:sz="4" w:space="0"/>
              <w:left w:val="single" w:color="000000" w:sz="4" w:space="0"/>
              <w:bottom w:val="single" w:color="000000" w:sz="4" w:space="0"/>
              <w:right w:val="single" w:color="000000" w:sz="4" w:space="0"/>
            </w:tcBorders>
            <w:vAlign w:val="center"/>
          </w:tcPr>
          <w:p w14:paraId="626C75B0">
            <w:pPr>
              <w:pStyle w:val="119"/>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达到国家相关行业质量合格标准</w:t>
            </w:r>
          </w:p>
        </w:tc>
      </w:tr>
      <w:tr w14:paraId="3176D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6836C8D">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1.3.3</w:t>
            </w:r>
          </w:p>
        </w:tc>
        <w:tc>
          <w:tcPr>
            <w:tcW w:w="2393" w:type="dxa"/>
            <w:tcBorders>
              <w:top w:val="single" w:color="000000" w:sz="4" w:space="0"/>
              <w:left w:val="single" w:color="000000" w:sz="4" w:space="0"/>
              <w:bottom w:val="single" w:color="000000" w:sz="4" w:space="0"/>
              <w:right w:val="single" w:color="000000" w:sz="4" w:space="0"/>
            </w:tcBorders>
            <w:vAlign w:val="center"/>
          </w:tcPr>
          <w:p w14:paraId="03AA1E73">
            <w:pPr>
              <w:snapToGrid/>
              <w:spacing w:before="0" w:beforeAutospacing="0" w:after="0" w:afterAutospacing="0" w:line="240" w:lineRule="auto"/>
              <w:jc w:val="center"/>
              <w:textAlignment w:val="baseline"/>
              <w:rPr>
                <w:rStyle w:val="61"/>
                <w:rFonts w:hint="eastAsia" w:ascii="仿宋" w:hAnsi="仿宋" w:eastAsia="仿宋" w:cs="Times New Roman"/>
                <w:b w:val="0"/>
                <w:i w:val="0"/>
                <w:caps w:val="0"/>
                <w:spacing w:val="0"/>
                <w:w w:val="100"/>
                <w:kern w:val="0"/>
                <w:sz w:val="21"/>
                <w:szCs w:val="21"/>
                <w:lang w:val="en-US" w:eastAsia="zh-CN" w:bidi="ar-SA"/>
              </w:rPr>
            </w:pPr>
            <w:r>
              <w:rPr>
                <w:rStyle w:val="61"/>
                <w:rFonts w:hint="eastAsia" w:ascii="仿宋" w:hAnsi="仿宋" w:eastAsia="仿宋" w:cs="Times New Roman"/>
                <w:b w:val="0"/>
                <w:i w:val="0"/>
                <w:caps w:val="0"/>
                <w:spacing w:val="0"/>
                <w:w w:val="100"/>
                <w:kern w:val="0"/>
                <w:sz w:val="21"/>
                <w:szCs w:val="21"/>
                <w:lang w:val="en-US" w:eastAsia="zh-CN" w:bidi="ar-SA"/>
              </w:rPr>
              <w:t>交货期限</w:t>
            </w:r>
          </w:p>
        </w:tc>
        <w:tc>
          <w:tcPr>
            <w:tcW w:w="6199" w:type="dxa"/>
            <w:tcBorders>
              <w:top w:val="single" w:color="000000" w:sz="4" w:space="0"/>
              <w:left w:val="single" w:color="000000" w:sz="4" w:space="0"/>
              <w:bottom w:val="single" w:color="000000" w:sz="4" w:space="0"/>
              <w:right w:val="single" w:color="000000" w:sz="4" w:space="0"/>
            </w:tcBorders>
            <w:vAlign w:val="center"/>
          </w:tcPr>
          <w:p w14:paraId="73375FA5">
            <w:pPr>
              <w:pStyle w:val="119"/>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中标后30日历天内</w:t>
            </w:r>
          </w:p>
        </w:tc>
      </w:tr>
      <w:tr w14:paraId="17B28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A4A753D">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1.3.</w:t>
            </w:r>
            <w:r>
              <w:rPr>
                <w:rStyle w:val="61"/>
                <w:rFonts w:hint="eastAsia" w:ascii="仿宋" w:hAnsi="仿宋" w:eastAsia="仿宋"/>
                <w:b w:val="0"/>
                <w:i w:val="0"/>
                <w:caps w:val="0"/>
                <w:spacing w:val="0"/>
                <w:w w:val="100"/>
                <w:kern w:val="0"/>
                <w:sz w:val="21"/>
                <w:szCs w:val="21"/>
                <w:lang w:val="en-US" w:eastAsia="zh-CN" w:bidi="ar-SA"/>
              </w:rPr>
              <w:t>4</w:t>
            </w:r>
          </w:p>
        </w:tc>
        <w:tc>
          <w:tcPr>
            <w:tcW w:w="2393" w:type="dxa"/>
            <w:tcBorders>
              <w:top w:val="single" w:color="000000" w:sz="4" w:space="0"/>
              <w:left w:val="single" w:color="000000" w:sz="4" w:space="0"/>
              <w:bottom w:val="single" w:color="000000" w:sz="4" w:space="0"/>
              <w:right w:val="single" w:color="000000" w:sz="4" w:space="0"/>
            </w:tcBorders>
            <w:vAlign w:val="center"/>
          </w:tcPr>
          <w:p w14:paraId="1F097039">
            <w:pPr>
              <w:snapToGrid/>
              <w:spacing w:before="0" w:beforeAutospacing="0" w:after="0" w:afterAutospacing="0" w:line="240" w:lineRule="auto"/>
              <w:jc w:val="center"/>
              <w:textAlignment w:val="baseline"/>
              <w:rPr>
                <w:rStyle w:val="61"/>
                <w:rFonts w:hint="eastAsia" w:ascii="仿宋" w:hAnsi="仿宋" w:eastAsia="仿宋" w:cs="Times New Roman"/>
                <w:b w:val="0"/>
                <w:i w:val="0"/>
                <w:caps w:val="0"/>
                <w:spacing w:val="0"/>
                <w:w w:val="100"/>
                <w:kern w:val="0"/>
                <w:sz w:val="21"/>
                <w:szCs w:val="21"/>
                <w:lang w:val="en-US" w:eastAsia="zh-CN" w:bidi="ar-SA"/>
              </w:rPr>
            </w:pPr>
            <w:r>
              <w:rPr>
                <w:rStyle w:val="61"/>
                <w:rFonts w:hint="eastAsia" w:ascii="仿宋" w:hAnsi="仿宋" w:eastAsia="仿宋" w:cs="Times New Roman"/>
                <w:b w:val="0"/>
                <w:i w:val="0"/>
                <w:caps w:val="0"/>
                <w:spacing w:val="0"/>
                <w:w w:val="100"/>
                <w:kern w:val="0"/>
                <w:sz w:val="21"/>
                <w:szCs w:val="21"/>
                <w:lang w:val="en-US" w:eastAsia="zh-CN" w:bidi="ar-SA"/>
              </w:rPr>
              <w:t>质保期</w:t>
            </w:r>
          </w:p>
        </w:tc>
        <w:tc>
          <w:tcPr>
            <w:tcW w:w="6199" w:type="dxa"/>
            <w:tcBorders>
              <w:top w:val="single" w:color="000000" w:sz="4" w:space="0"/>
              <w:left w:val="single" w:color="000000" w:sz="4" w:space="0"/>
              <w:bottom w:val="single" w:color="000000" w:sz="4" w:space="0"/>
              <w:right w:val="single" w:color="000000" w:sz="4" w:space="0"/>
            </w:tcBorders>
            <w:vAlign w:val="center"/>
          </w:tcPr>
          <w:p w14:paraId="7D528808">
            <w:pPr>
              <w:pStyle w:val="119"/>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一年</w:t>
            </w:r>
          </w:p>
        </w:tc>
      </w:tr>
      <w:tr w14:paraId="4F751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95EA36F">
            <w:pPr>
              <w:snapToGrid/>
              <w:spacing w:before="0" w:beforeAutospacing="0" w:after="0" w:afterAutospacing="0" w:line="240" w:lineRule="auto"/>
              <w:jc w:val="center"/>
              <w:textAlignment w:val="baseline"/>
              <w:rPr>
                <w:rStyle w:val="61"/>
                <w:rFonts w:hint="default"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1.4</w:t>
            </w:r>
            <w:r>
              <w:rPr>
                <w:rStyle w:val="61"/>
                <w:rFonts w:hint="eastAsia" w:ascii="仿宋" w:hAnsi="仿宋" w:eastAsia="仿宋"/>
                <w:b w:val="0"/>
                <w:i w:val="0"/>
                <w:caps w:val="0"/>
                <w:spacing w:val="0"/>
                <w:w w:val="100"/>
                <w:kern w:val="0"/>
                <w:sz w:val="21"/>
                <w:szCs w:val="21"/>
                <w:lang w:val="en-US" w:eastAsia="zh-CN" w:bidi="ar-SA"/>
              </w:rPr>
              <w:t>.1</w:t>
            </w:r>
          </w:p>
        </w:tc>
        <w:tc>
          <w:tcPr>
            <w:tcW w:w="2393" w:type="dxa"/>
            <w:tcBorders>
              <w:top w:val="single" w:color="000000" w:sz="4" w:space="0"/>
              <w:left w:val="single" w:color="000000" w:sz="4" w:space="0"/>
              <w:bottom w:val="single" w:color="000000" w:sz="4" w:space="0"/>
              <w:right w:val="single" w:color="000000" w:sz="4" w:space="0"/>
            </w:tcBorders>
            <w:vAlign w:val="center"/>
          </w:tcPr>
          <w:p w14:paraId="75150B4D">
            <w:pPr>
              <w:snapToGrid/>
              <w:spacing w:before="0" w:beforeAutospacing="0" w:after="0" w:afterAutospacing="0" w:line="240" w:lineRule="auto"/>
              <w:jc w:val="center"/>
              <w:textAlignment w:val="baseline"/>
              <w:rPr>
                <w:rStyle w:val="61"/>
                <w:rFonts w:hint="default"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供应商资质</w:t>
            </w:r>
            <w:r>
              <w:rPr>
                <w:rStyle w:val="61"/>
                <w:rFonts w:hint="eastAsia" w:ascii="仿宋" w:hAnsi="仿宋" w:eastAsia="仿宋"/>
                <w:b w:val="0"/>
                <w:i w:val="0"/>
                <w:caps w:val="0"/>
                <w:spacing w:val="0"/>
                <w:w w:val="100"/>
                <w:kern w:val="0"/>
                <w:sz w:val="21"/>
                <w:szCs w:val="21"/>
                <w:lang w:val="en-US" w:eastAsia="zh-CN" w:bidi="ar-SA"/>
              </w:rPr>
              <w:t>要求</w:t>
            </w:r>
          </w:p>
        </w:tc>
        <w:tc>
          <w:tcPr>
            <w:tcW w:w="6199" w:type="dxa"/>
            <w:tcBorders>
              <w:top w:val="single" w:color="000000" w:sz="4" w:space="0"/>
              <w:left w:val="single" w:color="000000" w:sz="4" w:space="0"/>
              <w:bottom w:val="single" w:color="000000" w:sz="4" w:space="0"/>
              <w:right w:val="single" w:color="000000" w:sz="4" w:space="0"/>
            </w:tcBorders>
            <w:vAlign w:val="center"/>
          </w:tcPr>
          <w:p w14:paraId="1EE9F29C">
            <w:pPr>
              <w:pStyle w:val="121"/>
              <w:widowControl/>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 xml:space="preserve">1.满足《中华人民共和国政府采购法》第二十二条规定； </w:t>
            </w:r>
          </w:p>
          <w:p w14:paraId="545422F6">
            <w:pPr>
              <w:pStyle w:val="121"/>
              <w:widowControl/>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2.落实政府采购政策满足的资格要求：</w:t>
            </w:r>
          </w:p>
          <w:p w14:paraId="450EFC6B">
            <w:pPr>
              <w:pStyle w:val="121"/>
              <w:widowControl/>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本项目非专门面向中小企业采购【该项目符合《政府采购促进中小企业发展管理办法》（财库【2020】46号）第六条第3款之规定：按照本办法规定预留采购份额无法确保充分供应、充分竞争，或者存在可能影响政府采购目标实现的情形】。本项目落实节约能源、保护环境、扶持不发达地区和少数民族地区、促进中小微企业、监狱企业及残疾人福利性单位发展等政府采购政策。</w:t>
            </w:r>
          </w:p>
          <w:p w14:paraId="30CE993F">
            <w:pPr>
              <w:pStyle w:val="121"/>
              <w:widowControl/>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3、本项目的特定资格要求</w:t>
            </w:r>
          </w:p>
          <w:p w14:paraId="62A1C47A">
            <w:pPr>
              <w:pStyle w:val="121"/>
              <w:widowControl/>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3.1供应商须满足《中华人民共和国政府采购法》第二十二条之规定：</w:t>
            </w:r>
          </w:p>
          <w:p w14:paraId="5A485B0C">
            <w:pPr>
              <w:pStyle w:val="121"/>
              <w:widowControl/>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①具有独立承担民事责任的能力(提供法人或者其他组织的营业执照等证明文件)；</w:t>
            </w:r>
          </w:p>
          <w:p w14:paraId="21497684">
            <w:pPr>
              <w:pStyle w:val="121"/>
              <w:widowControl/>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②具有良好的商业信誉和健全的财务会计制度（提供2024年度财务审计报告，新成立企业提供基本开户银行出具的资信证明，部分其他组织和自然人，没有经审计的财务报告，可以提供银行出具的资信证明）；</w:t>
            </w:r>
          </w:p>
          <w:p w14:paraId="257E165A">
            <w:pPr>
              <w:pStyle w:val="121"/>
              <w:widowControl/>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③具有有依法缴纳税收和社会保障资金的良好记录（提供2025年以来任意一个月依法缴纳税收和社会保障资金的记录，依法免税或不需要缴纳社会保障资金的供应商，应提供相应证明文件）；</w:t>
            </w:r>
          </w:p>
          <w:p w14:paraId="358C7790">
            <w:pPr>
              <w:pStyle w:val="121"/>
              <w:widowControl/>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④具有履行合同所必需的设备和专业技术能力（提供承诺书）；</w:t>
            </w:r>
          </w:p>
          <w:p w14:paraId="7451273E">
            <w:pPr>
              <w:pStyle w:val="121"/>
              <w:widowControl/>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⑤参加政府采购活动前三年内在经营活动中没有重大违法记录的证明材料（提供承诺书）；</w:t>
            </w:r>
          </w:p>
          <w:p w14:paraId="7BCD9D0E">
            <w:pPr>
              <w:pStyle w:val="121"/>
              <w:widowControl/>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3.2单位负责人为同一人或者存在直接控股、管理关系的不同单位，不得同时参加同一合同项目下的政府采购活动（提供书面承诺书）</w:t>
            </w:r>
          </w:p>
          <w:p w14:paraId="4BC2F21F">
            <w:pPr>
              <w:pStyle w:val="121"/>
              <w:widowControl/>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3.3根据《关于在政府采购活动中查询及使用信用记录有关问题的通知》财库[2016]125号文件和豫财购【2016】15号文件的规定，供应商应提供“中国执行信息公开网”查询“失信被执行人”、“信用中国”网站（www.creditchina.gov.cn）查询“重大税收违法失信主体”，中国政府采购网（www.ccgp.gov.cn）查询“政府采购严重违法失信行为记录名单”渠道查询自身信用记录，被列入“失信被执行人”、“重大税收违法失信主体”、“政府采购严重违法失信行为记录名单”的投标人将被拒绝参与本项目政府采购活动，提供查询网页截图；</w:t>
            </w:r>
          </w:p>
          <w:p w14:paraId="1BC0E8AA">
            <w:pPr>
              <w:pStyle w:val="121"/>
              <w:widowControl/>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4、本项目采用资格后审方法，具体资格审查资料详见磋商文件。</w:t>
            </w:r>
          </w:p>
        </w:tc>
      </w:tr>
      <w:tr w14:paraId="4F8DC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43EFDB0">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1.</w:t>
            </w:r>
            <w:r>
              <w:rPr>
                <w:rStyle w:val="61"/>
                <w:rFonts w:hint="eastAsia" w:ascii="仿宋" w:hAnsi="仿宋" w:eastAsia="仿宋"/>
                <w:b w:val="0"/>
                <w:i w:val="0"/>
                <w:caps w:val="0"/>
                <w:spacing w:val="0"/>
                <w:w w:val="100"/>
                <w:kern w:val="2"/>
                <w:sz w:val="21"/>
                <w:szCs w:val="21"/>
                <w:lang w:val="en-US" w:eastAsia="zh-CN" w:bidi="ar-SA"/>
              </w:rPr>
              <w:t>5</w:t>
            </w:r>
            <w:r>
              <w:rPr>
                <w:rStyle w:val="61"/>
                <w:rFonts w:ascii="仿宋" w:hAnsi="仿宋" w:eastAsia="仿宋"/>
                <w:b w:val="0"/>
                <w:i w:val="0"/>
                <w:caps w:val="0"/>
                <w:spacing w:val="0"/>
                <w:w w:val="100"/>
                <w:kern w:val="2"/>
                <w:sz w:val="21"/>
                <w:szCs w:val="21"/>
                <w:lang w:val="en-US" w:eastAsia="zh-CN" w:bidi="ar-SA"/>
              </w:rPr>
              <w:t>.1</w:t>
            </w:r>
          </w:p>
        </w:tc>
        <w:tc>
          <w:tcPr>
            <w:tcW w:w="2393" w:type="dxa"/>
            <w:tcBorders>
              <w:top w:val="single" w:color="000000" w:sz="4" w:space="0"/>
              <w:left w:val="single" w:color="000000" w:sz="4" w:space="0"/>
              <w:bottom w:val="single" w:color="000000" w:sz="4" w:space="0"/>
              <w:right w:val="single" w:color="000000" w:sz="4" w:space="0"/>
            </w:tcBorders>
            <w:vAlign w:val="center"/>
          </w:tcPr>
          <w:p w14:paraId="6B324197">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供应商提出问题的截止时间</w:t>
            </w:r>
          </w:p>
        </w:tc>
        <w:tc>
          <w:tcPr>
            <w:tcW w:w="6199" w:type="dxa"/>
            <w:tcBorders>
              <w:top w:val="single" w:color="000000" w:sz="4" w:space="0"/>
              <w:left w:val="single" w:color="000000" w:sz="4" w:space="0"/>
              <w:bottom w:val="single" w:color="000000" w:sz="4" w:space="0"/>
              <w:right w:val="single" w:color="000000" w:sz="4" w:space="0"/>
            </w:tcBorders>
            <w:vAlign w:val="center"/>
          </w:tcPr>
          <w:p w14:paraId="15AE7836">
            <w:pPr>
              <w:pStyle w:val="121"/>
              <w:widowControl/>
              <w:snapToGrid/>
              <w:spacing w:before="0" w:beforeAutospacing="0" w:after="0" w:afterAutospacing="0" w:line="240" w:lineRule="auto"/>
              <w:jc w:val="both"/>
              <w:textAlignment w:val="baseline"/>
              <w:rPr>
                <w:rStyle w:val="61"/>
                <w:rFonts w:ascii="仿宋" w:hAnsi="仿宋" w:eastAsia="仿宋" w:cs="Times New Roman"/>
                <w:b w:val="0"/>
                <w:i w:val="0"/>
                <w:caps w:val="0"/>
                <w:spacing w:val="0"/>
                <w:w w:val="100"/>
                <w:kern w:val="2"/>
                <w:sz w:val="21"/>
                <w:szCs w:val="21"/>
                <w:lang w:val="en-US" w:eastAsia="zh-CN" w:bidi="ar-SA"/>
              </w:rPr>
            </w:pPr>
            <w:r>
              <w:rPr>
                <w:rStyle w:val="61"/>
                <w:rFonts w:ascii="仿宋" w:hAnsi="仿宋" w:eastAsia="仿宋" w:cs="Times New Roman"/>
                <w:b w:val="0"/>
                <w:i w:val="0"/>
                <w:caps w:val="0"/>
                <w:spacing w:val="0"/>
                <w:w w:val="100"/>
                <w:kern w:val="2"/>
                <w:sz w:val="21"/>
                <w:szCs w:val="21"/>
                <w:lang w:val="en-US" w:eastAsia="zh-CN" w:bidi="ar-SA"/>
              </w:rPr>
              <w:t>递交响应文件截止之日 5 天前</w:t>
            </w:r>
          </w:p>
        </w:tc>
      </w:tr>
      <w:tr w14:paraId="336CA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BEE177B">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1.</w:t>
            </w:r>
            <w:r>
              <w:rPr>
                <w:rStyle w:val="61"/>
                <w:rFonts w:hint="eastAsia" w:ascii="仿宋" w:hAnsi="仿宋" w:eastAsia="仿宋"/>
                <w:b w:val="0"/>
                <w:i w:val="0"/>
                <w:caps w:val="0"/>
                <w:spacing w:val="0"/>
                <w:w w:val="100"/>
                <w:kern w:val="2"/>
                <w:sz w:val="21"/>
                <w:szCs w:val="21"/>
                <w:lang w:val="en-US" w:eastAsia="zh-CN" w:bidi="ar-SA"/>
              </w:rPr>
              <w:t>5</w:t>
            </w:r>
            <w:r>
              <w:rPr>
                <w:rStyle w:val="61"/>
                <w:rFonts w:ascii="仿宋" w:hAnsi="仿宋" w:eastAsia="仿宋"/>
                <w:b w:val="0"/>
                <w:i w:val="0"/>
                <w:caps w:val="0"/>
                <w:spacing w:val="0"/>
                <w:w w:val="100"/>
                <w:kern w:val="2"/>
                <w:sz w:val="21"/>
                <w:szCs w:val="21"/>
                <w:lang w:val="en-US" w:eastAsia="zh-CN" w:bidi="ar-SA"/>
              </w:rPr>
              <w:t>.2</w:t>
            </w:r>
          </w:p>
        </w:tc>
        <w:tc>
          <w:tcPr>
            <w:tcW w:w="2393" w:type="dxa"/>
            <w:tcBorders>
              <w:top w:val="single" w:color="000000" w:sz="4" w:space="0"/>
              <w:left w:val="single" w:color="000000" w:sz="4" w:space="0"/>
              <w:bottom w:val="single" w:color="000000" w:sz="4" w:space="0"/>
              <w:right w:val="single" w:color="000000" w:sz="4" w:space="0"/>
            </w:tcBorders>
            <w:vAlign w:val="center"/>
          </w:tcPr>
          <w:p w14:paraId="06163F8C">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 xml:space="preserve">采购人书面澄清的时间 </w:t>
            </w:r>
          </w:p>
        </w:tc>
        <w:tc>
          <w:tcPr>
            <w:tcW w:w="6199" w:type="dxa"/>
            <w:tcBorders>
              <w:top w:val="single" w:color="000000" w:sz="4" w:space="0"/>
              <w:left w:val="single" w:color="000000" w:sz="4" w:space="0"/>
              <w:bottom w:val="single" w:color="000000" w:sz="4" w:space="0"/>
              <w:right w:val="single" w:color="000000" w:sz="4" w:space="0"/>
            </w:tcBorders>
            <w:vAlign w:val="center"/>
          </w:tcPr>
          <w:p w14:paraId="3C50491A">
            <w:pPr>
              <w:pStyle w:val="121"/>
              <w:widowControl/>
              <w:snapToGrid/>
              <w:spacing w:before="0" w:beforeAutospacing="0" w:after="0" w:afterAutospacing="0" w:line="240" w:lineRule="auto"/>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递交响应文件截止之日 5 天前</w:t>
            </w:r>
          </w:p>
        </w:tc>
      </w:tr>
      <w:tr w14:paraId="5C716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E611EA4">
            <w:pPr>
              <w:snapToGrid/>
              <w:spacing w:before="0" w:beforeAutospacing="0" w:after="0" w:afterAutospacing="0" w:line="240" w:lineRule="auto"/>
              <w:jc w:val="center"/>
              <w:textAlignment w:val="baseline"/>
              <w:rPr>
                <w:rStyle w:val="61"/>
                <w:rFonts w:hint="default" w:ascii="仿宋" w:hAnsi="仿宋" w:eastAsia="仿宋"/>
                <w:b w:val="0"/>
                <w:i w:val="0"/>
                <w:caps w:val="0"/>
                <w:spacing w:val="0"/>
                <w:w w:val="100"/>
                <w:kern w:val="2"/>
                <w:sz w:val="21"/>
                <w:szCs w:val="21"/>
                <w:lang w:val="en-US" w:eastAsia="zh-CN" w:bidi="ar-SA"/>
              </w:rPr>
            </w:pPr>
            <w:r>
              <w:rPr>
                <w:rStyle w:val="61"/>
                <w:rFonts w:hint="eastAsia" w:ascii="仿宋" w:hAnsi="仿宋" w:eastAsia="仿宋"/>
                <w:b w:val="0"/>
                <w:i w:val="0"/>
                <w:caps w:val="0"/>
                <w:spacing w:val="0"/>
                <w:w w:val="100"/>
                <w:kern w:val="2"/>
                <w:sz w:val="21"/>
                <w:szCs w:val="21"/>
                <w:lang w:val="en-US" w:eastAsia="zh-CN" w:bidi="ar-SA"/>
              </w:rPr>
              <w:t>1.5.3</w:t>
            </w:r>
          </w:p>
        </w:tc>
        <w:tc>
          <w:tcPr>
            <w:tcW w:w="2393" w:type="dxa"/>
            <w:tcBorders>
              <w:top w:val="single" w:color="000000" w:sz="4" w:space="0"/>
              <w:left w:val="single" w:color="000000" w:sz="4" w:space="0"/>
              <w:bottom w:val="single" w:color="000000" w:sz="4" w:space="0"/>
              <w:right w:val="single" w:color="000000" w:sz="4" w:space="0"/>
            </w:tcBorders>
            <w:vAlign w:val="center"/>
          </w:tcPr>
          <w:p w14:paraId="7FA8947F">
            <w:pPr>
              <w:pStyle w:val="121"/>
              <w:widowControl/>
              <w:snapToGrid/>
              <w:spacing w:before="0" w:beforeAutospacing="0" w:after="0" w:afterAutospacing="0" w:line="240" w:lineRule="auto"/>
              <w:jc w:val="both"/>
              <w:textAlignment w:val="baseline"/>
              <w:rPr>
                <w:rStyle w:val="61"/>
                <w:rFonts w:ascii="仿宋" w:hAnsi="仿宋" w:eastAsia="仿宋" w:cs="Times New Roman"/>
                <w:b w:val="0"/>
                <w:i w:val="0"/>
                <w:caps w:val="0"/>
                <w:spacing w:val="0"/>
                <w:w w:val="100"/>
                <w:kern w:val="2"/>
                <w:sz w:val="21"/>
                <w:szCs w:val="21"/>
                <w:lang w:val="en-US" w:eastAsia="zh-CN" w:bidi="ar-SA"/>
              </w:rPr>
            </w:pPr>
            <w:r>
              <w:rPr>
                <w:rStyle w:val="61"/>
                <w:rFonts w:hint="eastAsia" w:ascii="仿宋" w:hAnsi="仿宋" w:eastAsia="仿宋" w:cs="Times New Roman"/>
                <w:b w:val="0"/>
                <w:i w:val="0"/>
                <w:caps w:val="0"/>
                <w:spacing w:val="0"/>
                <w:w w:val="100"/>
                <w:kern w:val="2"/>
                <w:sz w:val="21"/>
                <w:szCs w:val="21"/>
                <w:lang w:val="en-US" w:eastAsia="zh-CN" w:bidi="ar-SA"/>
              </w:rPr>
              <w:t>磋商文件澄清发出的形式</w:t>
            </w:r>
          </w:p>
        </w:tc>
        <w:tc>
          <w:tcPr>
            <w:tcW w:w="6199" w:type="dxa"/>
            <w:tcBorders>
              <w:top w:val="single" w:color="000000" w:sz="4" w:space="0"/>
              <w:left w:val="single" w:color="000000" w:sz="4" w:space="0"/>
              <w:bottom w:val="single" w:color="000000" w:sz="4" w:space="0"/>
              <w:right w:val="single" w:color="000000" w:sz="4" w:space="0"/>
            </w:tcBorders>
            <w:vAlign w:val="center"/>
          </w:tcPr>
          <w:p w14:paraId="67EFD6A1">
            <w:pPr>
              <w:pStyle w:val="121"/>
              <w:widowControl/>
              <w:snapToGrid/>
              <w:spacing w:before="0" w:beforeAutospacing="0" w:after="0" w:afterAutospacing="0" w:line="240" w:lineRule="auto"/>
              <w:jc w:val="both"/>
              <w:textAlignment w:val="baseline"/>
              <w:rPr>
                <w:rStyle w:val="61"/>
                <w:rFonts w:ascii="仿宋" w:hAnsi="仿宋" w:eastAsia="仿宋" w:cs="Times New Roman"/>
                <w:b w:val="0"/>
                <w:i w:val="0"/>
                <w:caps w:val="0"/>
                <w:spacing w:val="0"/>
                <w:w w:val="100"/>
                <w:kern w:val="2"/>
                <w:sz w:val="21"/>
                <w:szCs w:val="21"/>
                <w:lang w:val="en-US" w:eastAsia="zh-CN" w:bidi="ar-SA"/>
              </w:rPr>
            </w:pPr>
            <w:r>
              <w:rPr>
                <w:rStyle w:val="61"/>
                <w:rFonts w:hint="eastAsia" w:ascii="仿宋" w:hAnsi="仿宋" w:eastAsia="仿宋" w:cs="Times New Roman"/>
                <w:b w:val="0"/>
                <w:i w:val="0"/>
                <w:caps w:val="0"/>
                <w:spacing w:val="0"/>
                <w:w w:val="100"/>
                <w:kern w:val="2"/>
                <w:sz w:val="21"/>
                <w:szCs w:val="21"/>
                <w:lang w:val="en-US" w:eastAsia="zh-CN" w:bidi="ar-SA"/>
              </w:rPr>
              <w:t>在信阳市公共资源交易中心网站发布，请登录信阳市公共资源交易中心网站下载招标文件澄清且同时在原公告媒体发布澄清公告</w:t>
            </w:r>
          </w:p>
        </w:tc>
      </w:tr>
      <w:tr w14:paraId="1FD92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552DE5D5">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1.</w:t>
            </w:r>
            <w:r>
              <w:rPr>
                <w:rStyle w:val="61"/>
                <w:rFonts w:hint="eastAsia" w:ascii="仿宋" w:hAnsi="仿宋" w:eastAsia="仿宋"/>
                <w:b w:val="0"/>
                <w:i w:val="0"/>
                <w:caps w:val="0"/>
                <w:spacing w:val="0"/>
                <w:w w:val="100"/>
                <w:kern w:val="2"/>
                <w:sz w:val="21"/>
                <w:szCs w:val="21"/>
                <w:lang w:val="en-US" w:eastAsia="zh-CN" w:bidi="ar-SA"/>
              </w:rPr>
              <w:t>6</w:t>
            </w:r>
          </w:p>
        </w:tc>
        <w:tc>
          <w:tcPr>
            <w:tcW w:w="2393" w:type="dxa"/>
            <w:tcBorders>
              <w:top w:val="single" w:color="000000" w:sz="4" w:space="0"/>
              <w:left w:val="single" w:color="000000" w:sz="4" w:space="0"/>
              <w:bottom w:val="single" w:color="000000" w:sz="4" w:space="0"/>
              <w:right w:val="single" w:color="000000" w:sz="4" w:space="0"/>
            </w:tcBorders>
            <w:vAlign w:val="center"/>
          </w:tcPr>
          <w:p w14:paraId="44A3D7A8">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分  包</w:t>
            </w:r>
          </w:p>
        </w:tc>
        <w:tc>
          <w:tcPr>
            <w:tcW w:w="6199" w:type="dxa"/>
            <w:tcBorders>
              <w:top w:val="single" w:color="000000" w:sz="4" w:space="0"/>
              <w:left w:val="single" w:color="000000" w:sz="4" w:space="0"/>
              <w:bottom w:val="single" w:color="000000" w:sz="4" w:space="0"/>
              <w:right w:val="single" w:color="000000" w:sz="4" w:space="0"/>
            </w:tcBorders>
            <w:vAlign w:val="center"/>
          </w:tcPr>
          <w:p w14:paraId="0E243ED8">
            <w:pPr>
              <w:snapToGrid/>
              <w:spacing w:before="0" w:beforeAutospacing="0" w:after="0" w:afterAutospacing="0" w:line="240" w:lineRule="auto"/>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hint="eastAsia" w:ascii="仿宋" w:hAnsi="仿宋" w:eastAsia="仿宋"/>
                <w:b w:val="0"/>
                <w:i w:val="0"/>
                <w:caps w:val="0"/>
                <w:spacing w:val="0"/>
                <w:w w:val="100"/>
                <w:kern w:val="2"/>
                <w:sz w:val="21"/>
                <w:szCs w:val="21"/>
                <w:lang w:val="en-US" w:eastAsia="zh-CN" w:bidi="ar-SA"/>
              </w:rPr>
              <w:t>不</w:t>
            </w:r>
            <w:r>
              <w:rPr>
                <w:rStyle w:val="61"/>
                <w:rFonts w:ascii="仿宋" w:hAnsi="仿宋" w:eastAsia="仿宋"/>
                <w:b w:val="0"/>
                <w:i w:val="0"/>
                <w:caps w:val="0"/>
                <w:spacing w:val="0"/>
                <w:w w:val="100"/>
                <w:kern w:val="2"/>
                <w:sz w:val="21"/>
                <w:szCs w:val="21"/>
                <w:lang w:val="en-US" w:eastAsia="zh-CN" w:bidi="ar-SA"/>
              </w:rPr>
              <w:t>允许</w:t>
            </w:r>
          </w:p>
        </w:tc>
      </w:tr>
      <w:tr w14:paraId="66658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37B03BA0">
            <w:pPr>
              <w:snapToGrid/>
              <w:spacing w:before="0" w:beforeAutospacing="0" w:after="0" w:afterAutospacing="0" w:line="240" w:lineRule="auto"/>
              <w:jc w:val="center"/>
              <w:textAlignment w:val="baseline"/>
              <w:rPr>
                <w:rStyle w:val="61"/>
                <w:rFonts w:hint="default" w:ascii="仿宋" w:hAnsi="仿宋" w:eastAsia="仿宋"/>
                <w:b w:val="0"/>
                <w:i w:val="0"/>
                <w:caps w:val="0"/>
                <w:spacing w:val="0"/>
                <w:w w:val="100"/>
                <w:kern w:val="2"/>
                <w:sz w:val="21"/>
                <w:szCs w:val="21"/>
                <w:lang w:val="en-US" w:eastAsia="zh-CN" w:bidi="ar-SA"/>
              </w:rPr>
            </w:pPr>
            <w:r>
              <w:rPr>
                <w:rStyle w:val="61"/>
                <w:rFonts w:hint="eastAsia" w:ascii="仿宋" w:hAnsi="仿宋" w:eastAsia="仿宋" w:cs="Times New Roman"/>
                <w:b w:val="0"/>
                <w:i w:val="0"/>
                <w:caps w:val="0"/>
                <w:spacing w:val="0"/>
                <w:w w:val="100"/>
                <w:kern w:val="2"/>
                <w:sz w:val="21"/>
                <w:szCs w:val="21"/>
                <w:lang w:val="en-US" w:eastAsia="zh-CN" w:bidi="ar-SA"/>
              </w:rPr>
              <w:t>1.7</w:t>
            </w:r>
          </w:p>
        </w:tc>
        <w:tc>
          <w:tcPr>
            <w:tcW w:w="2393" w:type="dxa"/>
            <w:tcBorders>
              <w:top w:val="single" w:color="000000" w:sz="4" w:space="0"/>
              <w:left w:val="single" w:color="000000" w:sz="4" w:space="0"/>
              <w:bottom w:val="single" w:color="000000" w:sz="4" w:space="0"/>
              <w:right w:val="single" w:color="000000" w:sz="4" w:space="0"/>
            </w:tcBorders>
            <w:vAlign w:val="center"/>
          </w:tcPr>
          <w:p w14:paraId="3185B396">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2"/>
                <w:sz w:val="21"/>
                <w:szCs w:val="21"/>
                <w:lang w:val="en-US" w:eastAsia="zh-CN" w:bidi="ar-SA"/>
              </w:rPr>
            </w:pPr>
            <w:r>
              <w:rPr>
                <w:rStyle w:val="61"/>
                <w:rFonts w:hint="eastAsia" w:ascii="仿宋" w:hAnsi="仿宋" w:eastAsia="仿宋"/>
                <w:b w:val="0"/>
                <w:i w:val="0"/>
                <w:caps w:val="0"/>
                <w:spacing w:val="0"/>
                <w:w w:val="100"/>
                <w:kern w:val="2"/>
                <w:sz w:val="21"/>
                <w:szCs w:val="21"/>
                <w:lang w:val="en-US" w:eastAsia="zh-CN" w:bidi="ar-SA"/>
              </w:rPr>
              <w:t>偏  离</w:t>
            </w:r>
          </w:p>
        </w:tc>
        <w:tc>
          <w:tcPr>
            <w:tcW w:w="6199" w:type="dxa"/>
            <w:tcBorders>
              <w:top w:val="single" w:color="000000" w:sz="4" w:space="0"/>
              <w:left w:val="single" w:color="000000" w:sz="4" w:space="0"/>
              <w:bottom w:val="single" w:color="000000" w:sz="4" w:space="0"/>
              <w:right w:val="single" w:color="000000" w:sz="4" w:space="0"/>
            </w:tcBorders>
            <w:vAlign w:val="center"/>
          </w:tcPr>
          <w:p w14:paraId="0DFC09D6">
            <w:pPr>
              <w:snapToGrid/>
              <w:spacing w:before="0" w:beforeAutospacing="0" w:after="0" w:afterAutospacing="0" w:line="240" w:lineRule="auto"/>
              <w:jc w:val="both"/>
              <w:textAlignment w:val="baseline"/>
              <w:rPr>
                <w:rStyle w:val="61"/>
                <w:rFonts w:hint="eastAsia" w:ascii="仿宋" w:hAnsi="仿宋" w:eastAsia="仿宋"/>
                <w:b w:val="0"/>
                <w:i w:val="0"/>
                <w:caps w:val="0"/>
                <w:spacing w:val="0"/>
                <w:w w:val="100"/>
                <w:kern w:val="2"/>
                <w:sz w:val="21"/>
                <w:szCs w:val="21"/>
                <w:lang w:val="en-US" w:eastAsia="zh-CN" w:bidi="ar-SA"/>
              </w:rPr>
            </w:pPr>
            <w:r>
              <w:rPr>
                <w:rStyle w:val="61"/>
                <w:rFonts w:hint="eastAsia" w:ascii="仿宋" w:hAnsi="仿宋" w:eastAsia="仿宋"/>
                <w:b w:val="0"/>
                <w:i w:val="0"/>
                <w:caps w:val="0"/>
                <w:spacing w:val="0"/>
                <w:w w:val="100"/>
                <w:kern w:val="2"/>
                <w:sz w:val="21"/>
                <w:szCs w:val="21"/>
                <w:lang w:val="en-US" w:eastAsia="zh-CN" w:bidi="ar-SA"/>
              </w:rPr>
              <w:t>允许</w:t>
            </w:r>
          </w:p>
        </w:tc>
      </w:tr>
      <w:tr w14:paraId="19A02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8FEBC99">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1.</w:t>
            </w:r>
            <w:r>
              <w:rPr>
                <w:rStyle w:val="61"/>
                <w:rFonts w:hint="eastAsia" w:ascii="仿宋" w:hAnsi="仿宋" w:eastAsia="仿宋"/>
                <w:b w:val="0"/>
                <w:i w:val="0"/>
                <w:caps w:val="0"/>
                <w:spacing w:val="0"/>
                <w:w w:val="100"/>
                <w:kern w:val="2"/>
                <w:sz w:val="21"/>
                <w:szCs w:val="21"/>
                <w:lang w:val="en-US" w:eastAsia="zh-CN" w:bidi="ar-SA"/>
              </w:rPr>
              <w:t>8</w:t>
            </w:r>
          </w:p>
        </w:tc>
        <w:tc>
          <w:tcPr>
            <w:tcW w:w="2393" w:type="dxa"/>
            <w:tcBorders>
              <w:top w:val="single" w:color="000000" w:sz="4" w:space="0"/>
              <w:left w:val="single" w:color="000000" w:sz="4" w:space="0"/>
              <w:bottom w:val="single" w:color="000000" w:sz="4" w:space="0"/>
              <w:right w:val="single" w:color="000000" w:sz="4" w:space="0"/>
            </w:tcBorders>
            <w:vAlign w:val="center"/>
          </w:tcPr>
          <w:p w14:paraId="6F1CB0F7">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是否接受选择性报价方案</w:t>
            </w:r>
          </w:p>
        </w:tc>
        <w:tc>
          <w:tcPr>
            <w:tcW w:w="6199" w:type="dxa"/>
            <w:tcBorders>
              <w:top w:val="single" w:color="000000" w:sz="4" w:space="0"/>
              <w:left w:val="single" w:color="000000" w:sz="4" w:space="0"/>
              <w:bottom w:val="single" w:color="000000" w:sz="4" w:space="0"/>
              <w:right w:val="single" w:color="000000" w:sz="4" w:space="0"/>
            </w:tcBorders>
            <w:vAlign w:val="center"/>
          </w:tcPr>
          <w:p w14:paraId="67B0B8B7">
            <w:pPr>
              <w:snapToGrid/>
              <w:spacing w:before="0" w:beforeAutospacing="0" w:after="0" w:afterAutospacing="0" w:line="240" w:lineRule="auto"/>
              <w:jc w:val="both"/>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不接受：首次响应文件只允许一个报价方案</w:t>
            </w:r>
          </w:p>
        </w:tc>
      </w:tr>
      <w:tr w14:paraId="4FD3E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80A3B0A">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2.1</w:t>
            </w:r>
          </w:p>
        </w:tc>
        <w:tc>
          <w:tcPr>
            <w:tcW w:w="2393" w:type="dxa"/>
            <w:tcBorders>
              <w:top w:val="single" w:color="000000" w:sz="4" w:space="0"/>
              <w:left w:val="single" w:color="000000" w:sz="4" w:space="0"/>
              <w:bottom w:val="single" w:color="000000" w:sz="4" w:space="0"/>
              <w:right w:val="single" w:color="000000" w:sz="4" w:space="0"/>
            </w:tcBorders>
            <w:vAlign w:val="center"/>
          </w:tcPr>
          <w:p w14:paraId="2107BE5B">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构成竞争性磋商文件的其他材料</w:t>
            </w:r>
          </w:p>
        </w:tc>
        <w:tc>
          <w:tcPr>
            <w:tcW w:w="6199" w:type="dxa"/>
            <w:tcBorders>
              <w:top w:val="single" w:color="000000" w:sz="4" w:space="0"/>
              <w:left w:val="single" w:color="000000" w:sz="4" w:space="0"/>
              <w:bottom w:val="single" w:color="000000" w:sz="4" w:space="0"/>
              <w:right w:val="single" w:color="000000" w:sz="4" w:space="0"/>
            </w:tcBorders>
            <w:vAlign w:val="center"/>
          </w:tcPr>
          <w:p w14:paraId="391224AF">
            <w:pPr>
              <w:snapToGrid/>
              <w:spacing w:before="0" w:beforeAutospacing="0" w:after="0" w:afterAutospacing="0" w:line="240" w:lineRule="auto"/>
              <w:jc w:val="both"/>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磋商文件的澄清、修改及有关补充通知为磋商文件的有效组成部分。</w:t>
            </w:r>
          </w:p>
        </w:tc>
      </w:tr>
      <w:tr w14:paraId="48D33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4F7D8D9">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3.</w:t>
            </w:r>
            <w:r>
              <w:rPr>
                <w:rStyle w:val="61"/>
                <w:rFonts w:hint="eastAsia" w:ascii="仿宋" w:hAnsi="仿宋" w:eastAsia="仿宋"/>
                <w:b w:val="0"/>
                <w:i w:val="0"/>
                <w:caps w:val="0"/>
                <w:spacing w:val="0"/>
                <w:w w:val="100"/>
                <w:kern w:val="0"/>
                <w:sz w:val="21"/>
                <w:szCs w:val="21"/>
                <w:lang w:val="en-US" w:eastAsia="zh-CN" w:bidi="ar-SA"/>
              </w:rPr>
              <w:t>1</w:t>
            </w:r>
          </w:p>
        </w:tc>
        <w:tc>
          <w:tcPr>
            <w:tcW w:w="2393" w:type="dxa"/>
            <w:tcBorders>
              <w:top w:val="single" w:color="000000" w:sz="4" w:space="0"/>
              <w:left w:val="single" w:color="000000" w:sz="4" w:space="0"/>
              <w:bottom w:val="single" w:color="000000" w:sz="4" w:space="0"/>
              <w:right w:val="single" w:color="000000" w:sz="4" w:space="0"/>
            </w:tcBorders>
            <w:vAlign w:val="center"/>
          </w:tcPr>
          <w:p w14:paraId="6CE839EA">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hint="eastAsia" w:ascii="仿宋" w:hAnsi="仿宋" w:eastAsia="仿宋"/>
                <w:b w:val="0"/>
                <w:i w:val="0"/>
                <w:caps w:val="0"/>
                <w:spacing w:val="0"/>
                <w:w w:val="100"/>
                <w:kern w:val="0"/>
                <w:sz w:val="21"/>
                <w:szCs w:val="21"/>
                <w:lang w:val="en-US" w:eastAsia="zh-CN" w:bidi="ar-SA"/>
              </w:rPr>
              <w:t>投标</w:t>
            </w:r>
            <w:r>
              <w:rPr>
                <w:rStyle w:val="61"/>
                <w:rFonts w:ascii="仿宋" w:hAnsi="仿宋" w:eastAsia="仿宋"/>
                <w:b w:val="0"/>
                <w:i w:val="0"/>
                <w:caps w:val="0"/>
                <w:spacing w:val="0"/>
                <w:w w:val="100"/>
                <w:kern w:val="0"/>
                <w:sz w:val="21"/>
                <w:szCs w:val="21"/>
                <w:lang w:val="en-US" w:eastAsia="zh-CN" w:bidi="ar-SA"/>
              </w:rPr>
              <w:t>有效期</w:t>
            </w:r>
          </w:p>
        </w:tc>
        <w:tc>
          <w:tcPr>
            <w:tcW w:w="6199" w:type="dxa"/>
            <w:tcBorders>
              <w:top w:val="single" w:color="000000" w:sz="4" w:space="0"/>
              <w:left w:val="single" w:color="000000" w:sz="4" w:space="0"/>
              <w:bottom w:val="single" w:color="000000" w:sz="4" w:space="0"/>
              <w:right w:val="single" w:color="000000" w:sz="4" w:space="0"/>
            </w:tcBorders>
            <w:vAlign w:val="center"/>
          </w:tcPr>
          <w:p w14:paraId="6A9D12CD">
            <w:pPr>
              <w:snapToGrid/>
              <w:spacing w:before="0" w:beforeAutospacing="0" w:after="0" w:afterAutospacing="0" w:line="240" w:lineRule="auto"/>
              <w:jc w:val="both"/>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60天（磋商截止之日起）</w:t>
            </w:r>
          </w:p>
        </w:tc>
      </w:tr>
      <w:tr w14:paraId="4EAB9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153E3B7">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3.</w:t>
            </w:r>
            <w:r>
              <w:rPr>
                <w:rStyle w:val="61"/>
                <w:rFonts w:hint="eastAsia" w:ascii="仿宋" w:hAnsi="仿宋" w:eastAsia="仿宋"/>
                <w:b w:val="0"/>
                <w:i w:val="0"/>
                <w:caps w:val="0"/>
                <w:spacing w:val="0"/>
                <w:w w:val="100"/>
                <w:kern w:val="0"/>
                <w:sz w:val="21"/>
                <w:szCs w:val="21"/>
                <w:lang w:val="en-US" w:eastAsia="zh-CN" w:bidi="ar-SA"/>
              </w:rPr>
              <w:t>2</w:t>
            </w:r>
          </w:p>
        </w:tc>
        <w:tc>
          <w:tcPr>
            <w:tcW w:w="2393" w:type="dxa"/>
            <w:tcBorders>
              <w:top w:val="single" w:color="000000" w:sz="4" w:space="0"/>
              <w:left w:val="single" w:color="000000" w:sz="4" w:space="0"/>
              <w:bottom w:val="single" w:color="000000" w:sz="4" w:space="0"/>
              <w:right w:val="single" w:color="000000" w:sz="4" w:space="0"/>
            </w:tcBorders>
            <w:vAlign w:val="center"/>
          </w:tcPr>
          <w:p w14:paraId="6338828A">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磋商保证金</w:t>
            </w:r>
          </w:p>
        </w:tc>
        <w:tc>
          <w:tcPr>
            <w:tcW w:w="6199" w:type="dxa"/>
            <w:tcBorders>
              <w:top w:val="single" w:color="000000" w:sz="4" w:space="0"/>
              <w:left w:val="single" w:color="000000" w:sz="4" w:space="0"/>
              <w:bottom w:val="single" w:color="000000" w:sz="4" w:space="0"/>
              <w:right w:val="single" w:color="000000" w:sz="4" w:space="0"/>
            </w:tcBorders>
            <w:vAlign w:val="center"/>
          </w:tcPr>
          <w:p w14:paraId="604C3003">
            <w:pPr>
              <w:snapToGrid/>
              <w:spacing w:before="0" w:beforeAutospacing="0" w:after="0" w:afterAutospacing="0" w:line="240" w:lineRule="auto"/>
              <w:jc w:val="both"/>
              <w:textAlignment w:val="baseline"/>
              <w:rPr>
                <w:rStyle w:val="61"/>
                <w:rFonts w:ascii="仿宋" w:hAnsi="仿宋" w:eastAsia="仿宋"/>
                <w:b/>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无</w:t>
            </w:r>
          </w:p>
        </w:tc>
      </w:tr>
      <w:tr w14:paraId="50965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01C478D">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3.</w:t>
            </w:r>
            <w:r>
              <w:rPr>
                <w:rStyle w:val="61"/>
                <w:rFonts w:hint="eastAsia" w:ascii="仿宋" w:hAnsi="仿宋" w:eastAsia="仿宋"/>
                <w:b w:val="0"/>
                <w:i w:val="0"/>
                <w:caps w:val="0"/>
                <w:spacing w:val="0"/>
                <w:w w:val="100"/>
                <w:kern w:val="0"/>
                <w:sz w:val="21"/>
                <w:szCs w:val="21"/>
                <w:lang w:val="en-US" w:eastAsia="zh-CN" w:bidi="ar-SA"/>
              </w:rPr>
              <w:t>3</w:t>
            </w:r>
          </w:p>
        </w:tc>
        <w:tc>
          <w:tcPr>
            <w:tcW w:w="2393" w:type="dxa"/>
            <w:tcBorders>
              <w:top w:val="single" w:color="000000" w:sz="4" w:space="0"/>
              <w:left w:val="single" w:color="000000" w:sz="4" w:space="0"/>
              <w:bottom w:val="single" w:color="000000" w:sz="4" w:space="0"/>
              <w:right w:val="single" w:color="000000" w:sz="4" w:space="0"/>
            </w:tcBorders>
            <w:vAlign w:val="center"/>
          </w:tcPr>
          <w:p w14:paraId="6730CEF6">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签字或盖章要求</w:t>
            </w:r>
          </w:p>
        </w:tc>
        <w:tc>
          <w:tcPr>
            <w:tcW w:w="6199" w:type="dxa"/>
            <w:tcBorders>
              <w:top w:val="single" w:color="000000" w:sz="4" w:space="0"/>
              <w:left w:val="single" w:color="000000" w:sz="4" w:space="0"/>
              <w:bottom w:val="single" w:color="000000" w:sz="4" w:space="0"/>
              <w:right w:val="single" w:color="000000" w:sz="4" w:space="0"/>
            </w:tcBorders>
            <w:vAlign w:val="center"/>
          </w:tcPr>
          <w:p w14:paraId="098E454E">
            <w:pPr>
              <w:snapToGrid/>
              <w:spacing w:before="0" w:beforeAutospacing="0" w:after="0" w:afterAutospacing="0" w:line="240" w:lineRule="auto"/>
              <w:jc w:val="both"/>
              <w:textAlignment w:val="baseline"/>
              <w:rPr>
                <w:rStyle w:val="61"/>
                <w:rFonts w:ascii="仿宋" w:hAnsi="仿宋" w:eastAsia="仿宋"/>
                <w:b w:val="0"/>
                <w:i w:val="0"/>
                <w:caps w:val="0"/>
                <w:spacing w:val="0"/>
                <w:w w:val="100"/>
                <w:kern w:val="0"/>
                <w:sz w:val="21"/>
                <w:szCs w:val="21"/>
                <w:lang w:val="en-US" w:eastAsia="zh-CN" w:bidi="ar-SA"/>
              </w:rPr>
            </w:pPr>
            <w:r>
              <w:rPr>
                <w:rStyle w:val="61"/>
                <w:rFonts w:hint="eastAsia" w:ascii="仿宋" w:hAnsi="仿宋" w:eastAsia="仿宋"/>
                <w:b w:val="0"/>
                <w:i w:val="0"/>
                <w:caps w:val="0"/>
                <w:spacing w:val="0"/>
                <w:w w:val="100"/>
                <w:kern w:val="0"/>
                <w:sz w:val="21"/>
                <w:szCs w:val="21"/>
                <w:lang w:val="en-US" w:eastAsia="zh-CN" w:bidi="ar-SA"/>
              </w:rPr>
              <w:t>见磋商响应文件“第六章：磋商响应文件格式”</w:t>
            </w:r>
          </w:p>
        </w:tc>
      </w:tr>
      <w:tr w14:paraId="6BA19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707AC17F">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3.4</w:t>
            </w:r>
          </w:p>
        </w:tc>
        <w:tc>
          <w:tcPr>
            <w:tcW w:w="2393" w:type="dxa"/>
            <w:tcBorders>
              <w:top w:val="single" w:color="000000" w:sz="4" w:space="0"/>
              <w:left w:val="single" w:color="000000" w:sz="4" w:space="0"/>
              <w:bottom w:val="single" w:color="000000" w:sz="4" w:space="0"/>
              <w:right w:val="single" w:color="000000" w:sz="4" w:space="0"/>
            </w:tcBorders>
            <w:vAlign w:val="center"/>
          </w:tcPr>
          <w:p w14:paraId="50F558FC">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响应文件份数</w:t>
            </w:r>
          </w:p>
        </w:tc>
        <w:tc>
          <w:tcPr>
            <w:tcW w:w="6199" w:type="dxa"/>
            <w:tcBorders>
              <w:top w:val="single" w:color="000000" w:sz="4" w:space="0"/>
              <w:left w:val="single" w:color="000000" w:sz="4" w:space="0"/>
              <w:bottom w:val="single" w:color="000000" w:sz="4" w:space="0"/>
              <w:right w:val="single" w:color="000000" w:sz="4" w:space="0"/>
            </w:tcBorders>
            <w:vAlign w:val="center"/>
          </w:tcPr>
          <w:p w14:paraId="797135D0">
            <w:pPr>
              <w:pStyle w:val="47"/>
              <w:widowControl/>
              <w:snapToGrid/>
              <w:spacing w:before="0" w:beforeAutospacing="0" w:after="0" w:afterAutospacing="0" w:line="360" w:lineRule="auto"/>
              <w:jc w:val="both"/>
              <w:textAlignment w:val="baseline"/>
              <w:rPr>
                <w:rStyle w:val="61"/>
                <w:rFonts w:ascii="仿宋" w:hAnsi="仿宋" w:eastAsia="仿宋"/>
                <w:b w:val="0"/>
                <w:i w:val="0"/>
                <w:caps w:val="0"/>
                <w:spacing w:val="0"/>
                <w:w w:val="100"/>
                <w:kern w:val="2"/>
                <w:sz w:val="24"/>
                <w:szCs w:val="24"/>
                <w:lang w:val="en-US" w:eastAsia="zh-CN" w:bidi="ar-SA"/>
              </w:rPr>
            </w:pPr>
            <w:r>
              <w:rPr>
                <w:rStyle w:val="61"/>
                <w:rFonts w:hint="eastAsia" w:ascii="仿宋" w:hAnsi="仿宋" w:eastAsia="仿宋" w:cs="Times New Roman"/>
                <w:b w:val="0"/>
                <w:i w:val="0"/>
                <w:caps w:val="0"/>
                <w:spacing w:val="0"/>
                <w:w w:val="100"/>
                <w:kern w:val="0"/>
                <w:sz w:val="21"/>
                <w:szCs w:val="21"/>
                <w:lang w:val="en-US" w:eastAsia="zh-CN" w:bidi="ar-SA"/>
              </w:rPr>
              <w:t>加密电子版壹份（加密电子版投标文件须在投标截止时间前在信阳市公共资源电子交易平台中加密上传）</w:t>
            </w:r>
          </w:p>
        </w:tc>
      </w:tr>
      <w:tr w14:paraId="14AB1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A6FEC06">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4.1</w:t>
            </w:r>
          </w:p>
        </w:tc>
        <w:tc>
          <w:tcPr>
            <w:tcW w:w="2393" w:type="dxa"/>
            <w:tcBorders>
              <w:top w:val="single" w:color="000000" w:sz="4" w:space="0"/>
              <w:left w:val="single" w:color="000000" w:sz="4" w:space="0"/>
              <w:bottom w:val="single" w:color="000000" w:sz="4" w:space="0"/>
              <w:right w:val="single" w:color="000000" w:sz="4" w:space="0"/>
            </w:tcBorders>
            <w:vAlign w:val="center"/>
          </w:tcPr>
          <w:p w14:paraId="23ACD00E">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首次响应文件递交截止时间</w:t>
            </w:r>
          </w:p>
        </w:tc>
        <w:tc>
          <w:tcPr>
            <w:tcW w:w="6199" w:type="dxa"/>
            <w:tcBorders>
              <w:top w:val="single" w:color="000000" w:sz="4" w:space="0"/>
              <w:left w:val="single" w:color="000000" w:sz="4" w:space="0"/>
              <w:bottom w:val="single" w:color="000000" w:sz="4" w:space="0"/>
              <w:right w:val="single" w:color="000000" w:sz="4" w:space="0"/>
            </w:tcBorders>
            <w:vAlign w:val="center"/>
          </w:tcPr>
          <w:p w14:paraId="26594451">
            <w:pPr>
              <w:snapToGrid/>
              <w:spacing w:before="0" w:beforeAutospacing="0" w:after="0" w:afterAutospacing="0" w:line="240" w:lineRule="auto"/>
              <w:ind w:firstLine="102" w:firstLineChars="49"/>
              <w:jc w:val="both"/>
              <w:textAlignment w:val="baseline"/>
              <w:rPr>
                <w:rStyle w:val="61"/>
                <w:rFonts w:ascii="仿宋" w:hAnsi="仿宋" w:eastAsia="仿宋"/>
                <w:b/>
                <w:i w:val="0"/>
                <w:caps w:val="0"/>
                <w:spacing w:val="0"/>
                <w:w w:val="100"/>
                <w:kern w:val="2"/>
                <w:sz w:val="21"/>
                <w:szCs w:val="21"/>
                <w:lang w:val="en-US" w:eastAsia="zh-CN" w:bidi="ar-SA"/>
              </w:rPr>
            </w:pPr>
            <w:r>
              <w:rPr>
                <w:rStyle w:val="61"/>
                <w:rFonts w:ascii="仿宋" w:hAnsi="仿宋" w:eastAsia="仿宋"/>
                <w:b w:val="0"/>
                <w:i w:val="0"/>
                <w:caps w:val="0"/>
                <w:color w:val="000000"/>
                <w:spacing w:val="0"/>
                <w:w w:val="100"/>
                <w:kern w:val="0"/>
                <w:sz w:val="21"/>
                <w:szCs w:val="21"/>
                <w:lang w:val="en-US" w:eastAsia="zh-CN" w:bidi="ar-SA"/>
              </w:rPr>
              <w:t>202</w:t>
            </w:r>
            <w:r>
              <w:rPr>
                <w:rStyle w:val="61"/>
                <w:rFonts w:hint="eastAsia" w:ascii="仿宋" w:hAnsi="仿宋" w:eastAsia="仿宋"/>
                <w:b w:val="0"/>
                <w:i w:val="0"/>
                <w:caps w:val="0"/>
                <w:color w:val="000000"/>
                <w:spacing w:val="0"/>
                <w:w w:val="100"/>
                <w:kern w:val="0"/>
                <w:sz w:val="21"/>
                <w:szCs w:val="21"/>
                <w:lang w:val="en-US" w:eastAsia="zh-CN" w:bidi="ar-SA"/>
              </w:rPr>
              <w:t>5</w:t>
            </w:r>
            <w:r>
              <w:rPr>
                <w:rStyle w:val="61"/>
                <w:rFonts w:ascii="仿宋" w:hAnsi="仿宋" w:eastAsia="仿宋"/>
                <w:b w:val="0"/>
                <w:i w:val="0"/>
                <w:caps w:val="0"/>
                <w:color w:val="000000"/>
                <w:spacing w:val="0"/>
                <w:w w:val="100"/>
                <w:kern w:val="0"/>
                <w:sz w:val="21"/>
                <w:szCs w:val="21"/>
                <w:lang w:val="en-US" w:eastAsia="zh-CN" w:bidi="ar-SA"/>
              </w:rPr>
              <w:t>年</w:t>
            </w:r>
            <w:r>
              <w:rPr>
                <w:rStyle w:val="61"/>
                <w:rFonts w:hint="eastAsia" w:ascii="仿宋" w:hAnsi="仿宋" w:eastAsia="仿宋"/>
                <w:b w:val="0"/>
                <w:i w:val="0"/>
                <w:caps w:val="0"/>
                <w:color w:val="000000"/>
                <w:spacing w:val="0"/>
                <w:w w:val="100"/>
                <w:kern w:val="0"/>
                <w:sz w:val="21"/>
                <w:szCs w:val="21"/>
                <w:lang w:val="en-US" w:eastAsia="zh-CN" w:bidi="ar-SA"/>
              </w:rPr>
              <w:t>12</w:t>
            </w:r>
            <w:r>
              <w:rPr>
                <w:rStyle w:val="61"/>
                <w:rFonts w:ascii="仿宋" w:hAnsi="仿宋" w:eastAsia="仿宋"/>
                <w:b w:val="0"/>
                <w:i w:val="0"/>
                <w:caps w:val="0"/>
                <w:color w:val="000000"/>
                <w:spacing w:val="0"/>
                <w:w w:val="100"/>
                <w:kern w:val="0"/>
                <w:sz w:val="21"/>
                <w:szCs w:val="21"/>
                <w:lang w:val="en-US" w:eastAsia="zh-CN" w:bidi="ar-SA"/>
              </w:rPr>
              <w:t>月</w:t>
            </w:r>
            <w:r>
              <w:rPr>
                <w:rStyle w:val="61"/>
                <w:rFonts w:hint="eastAsia" w:ascii="仿宋" w:hAnsi="仿宋" w:eastAsia="仿宋"/>
                <w:b w:val="0"/>
                <w:i w:val="0"/>
                <w:caps w:val="0"/>
                <w:color w:val="000000"/>
                <w:spacing w:val="0"/>
                <w:w w:val="100"/>
                <w:kern w:val="0"/>
                <w:sz w:val="21"/>
                <w:szCs w:val="21"/>
                <w:lang w:val="en-US" w:eastAsia="zh-CN" w:bidi="ar-SA"/>
              </w:rPr>
              <w:t>19</w:t>
            </w:r>
            <w:r>
              <w:rPr>
                <w:rStyle w:val="61"/>
                <w:rFonts w:ascii="仿宋" w:hAnsi="仿宋" w:eastAsia="仿宋"/>
                <w:b w:val="0"/>
                <w:i w:val="0"/>
                <w:caps w:val="0"/>
                <w:color w:val="000000"/>
                <w:spacing w:val="0"/>
                <w:w w:val="100"/>
                <w:kern w:val="0"/>
                <w:sz w:val="21"/>
                <w:szCs w:val="21"/>
                <w:lang w:val="en-US" w:eastAsia="zh-CN" w:bidi="ar-SA"/>
              </w:rPr>
              <w:t>日9时</w:t>
            </w:r>
            <w:r>
              <w:rPr>
                <w:rStyle w:val="61"/>
                <w:rFonts w:hint="eastAsia" w:ascii="仿宋" w:hAnsi="仿宋" w:eastAsia="仿宋"/>
                <w:b w:val="0"/>
                <w:i w:val="0"/>
                <w:caps w:val="0"/>
                <w:color w:val="000000"/>
                <w:spacing w:val="0"/>
                <w:w w:val="100"/>
                <w:kern w:val="0"/>
                <w:sz w:val="21"/>
                <w:szCs w:val="21"/>
                <w:lang w:val="en-US" w:eastAsia="zh-CN" w:bidi="ar-SA"/>
              </w:rPr>
              <w:t>3</w:t>
            </w:r>
            <w:r>
              <w:rPr>
                <w:rStyle w:val="61"/>
                <w:rFonts w:ascii="仿宋" w:hAnsi="仿宋" w:eastAsia="仿宋"/>
                <w:b w:val="0"/>
                <w:i w:val="0"/>
                <w:caps w:val="0"/>
                <w:color w:val="000000"/>
                <w:spacing w:val="0"/>
                <w:w w:val="100"/>
                <w:kern w:val="0"/>
                <w:sz w:val="21"/>
                <w:szCs w:val="21"/>
                <w:lang w:val="en-US" w:eastAsia="zh-CN" w:bidi="ar-SA"/>
              </w:rPr>
              <w:t>0分</w:t>
            </w:r>
          </w:p>
        </w:tc>
      </w:tr>
      <w:tr w14:paraId="0CAE2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D7D6979">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5.1</w:t>
            </w:r>
          </w:p>
        </w:tc>
        <w:tc>
          <w:tcPr>
            <w:tcW w:w="2393" w:type="dxa"/>
            <w:tcBorders>
              <w:top w:val="single" w:color="000000" w:sz="4" w:space="0"/>
              <w:left w:val="single" w:color="000000" w:sz="4" w:space="0"/>
              <w:bottom w:val="single" w:color="000000" w:sz="4" w:space="0"/>
              <w:right w:val="single" w:color="000000" w:sz="4" w:space="0"/>
            </w:tcBorders>
            <w:vAlign w:val="center"/>
          </w:tcPr>
          <w:p w14:paraId="5E4AF755">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hint="eastAsia" w:ascii="仿宋" w:hAnsi="仿宋" w:eastAsia="仿宋" w:cs="仿宋"/>
                <w:b w:val="0"/>
                <w:i w:val="0"/>
                <w:caps w:val="0"/>
                <w:spacing w:val="0"/>
                <w:w w:val="100"/>
                <w:kern w:val="0"/>
                <w:sz w:val="21"/>
                <w:szCs w:val="21"/>
                <w:lang w:val="en-US" w:eastAsia="zh-CN" w:bidi="ar-SA"/>
              </w:rPr>
              <w:t>响应文件的递交</w:t>
            </w:r>
          </w:p>
        </w:tc>
        <w:tc>
          <w:tcPr>
            <w:tcW w:w="6199" w:type="dxa"/>
            <w:tcBorders>
              <w:top w:val="single" w:color="000000" w:sz="4" w:space="0"/>
              <w:left w:val="single" w:color="000000" w:sz="4" w:space="0"/>
              <w:bottom w:val="single" w:color="000000" w:sz="4" w:space="0"/>
              <w:right w:val="single" w:color="000000" w:sz="4" w:space="0"/>
            </w:tcBorders>
            <w:vAlign w:val="center"/>
          </w:tcPr>
          <w:p w14:paraId="1BD2C2EB">
            <w:pPr>
              <w:snapToGrid/>
              <w:spacing w:before="0" w:beforeAutospacing="0" w:after="0" w:afterAutospacing="0" w:line="240" w:lineRule="auto"/>
              <w:jc w:val="both"/>
              <w:textAlignment w:val="baseline"/>
              <w:rPr>
                <w:rStyle w:val="61"/>
                <w:rFonts w:hint="eastAsia" w:ascii="仿宋" w:hAnsi="仿宋" w:eastAsia="仿宋" w:cs="Times New Roman"/>
                <w:b w:val="0"/>
                <w:i w:val="0"/>
                <w:caps w:val="0"/>
                <w:spacing w:val="0"/>
                <w:w w:val="100"/>
                <w:kern w:val="0"/>
                <w:sz w:val="21"/>
                <w:szCs w:val="21"/>
                <w:lang w:val="en-US" w:eastAsia="zh-CN" w:bidi="ar-SA"/>
              </w:rPr>
            </w:pPr>
            <w:r>
              <w:rPr>
                <w:rStyle w:val="61"/>
                <w:rFonts w:hint="eastAsia" w:ascii="仿宋" w:hAnsi="仿宋" w:eastAsia="仿宋" w:cs="Times New Roman"/>
                <w:b w:val="0"/>
                <w:i w:val="0"/>
                <w:caps w:val="0"/>
                <w:spacing w:val="0"/>
                <w:w w:val="100"/>
                <w:kern w:val="0"/>
                <w:sz w:val="21"/>
                <w:szCs w:val="21"/>
                <w:lang w:val="en-US" w:eastAsia="zh-CN" w:bidi="ar-SA"/>
              </w:rPr>
              <w:t>1、电子响应文件的递交</w:t>
            </w:r>
          </w:p>
          <w:p w14:paraId="005E0E8F">
            <w:pPr>
              <w:snapToGrid/>
              <w:spacing w:before="0" w:beforeAutospacing="0" w:after="0" w:afterAutospacing="0" w:line="240" w:lineRule="auto"/>
              <w:jc w:val="both"/>
              <w:textAlignment w:val="baseline"/>
              <w:rPr>
                <w:rStyle w:val="61"/>
                <w:rFonts w:hint="eastAsia" w:ascii="仿宋" w:hAnsi="仿宋" w:eastAsia="仿宋" w:cs="Times New Roman"/>
                <w:b w:val="0"/>
                <w:i w:val="0"/>
                <w:caps w:val="0"/>
                <w:spacing w:val="0"/>
                <w:w w:val="100"/>
                <w:kern w:val="0"/>
                <w:sz w:val="21"/>
                <w:szCs w:val="21"/>
                <w:lang w:val="en-US" w:eastAsia="zh-CN" w:bidi="ar-SA"/>
              </w:rPr>
            </w:pPr>
            <w:r>
              <w:rPr>
                <w:rStyle w:val="61"/>
                <w:rFonts w:hint="eastAsia" w:ascii="仿宋" w:hAnsi="仿宋" w:eastAsia="仿宋" w:cs="Times New Roman"/>
                <w:b w:val="0"/>
                <w:i w:val="0"/>
                <w:caps w:val="0"/>
                <w:spacing w:val="0"/>
                <w:w w:val="100"/>
                <w:kern w:val="0"/>
                <w:sz w:val="21"/>
                <w:szCs w:val="21"/>
                <w:lang w:val="en-US" w:eastAsia="zh-CN" w:bidi="ar-SA"/>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14:paraId="123CF11F">
            <w:pPr>
              <w:snapToGrid/>
              <w:spacing w:before="0" w:beforeAutospacing="0" w:after="0" w:afterAutospacing="0" w:line="240" w:lineRule="auto"/>
              <w:jc w:val="both"/>
              <w:textAlignment w:val="baseline"/>
              <w:rPr>
                <w:rStyle w:val="61"/>
                <w:rFonts w:ascii="仿宋" w:hAnsi="仿宋" w:eastAsia="仿宋" w:cs="Times New Roman"/>
                <w:b w:val="0"/>
                <w:i w:val="0"/>
                <w:caps w:val="0"/>
                <w:spacing w:val="0"/>
                <w:w w:val="100"/>
                <w:kern w:val="0"/>
                <w:sz w:val="21"/>
                <w:szCs w:val="21"/>
                <w:lang w:val="en-US" w:eastAsia="zh-CN" w:bidi="ar-SA"/>
              </w:rPr>
            </w:pPr>
            <w:r>
              <w:rPr>
                <w:rStyle w:val="61"/>
                <w:rFonts w:hint="eastAsia" w:ascii="仿宋" w:hAnsi="仿宋" w:eastAsia="仿宋" w:cs="Times New Roman"/>
                <w:b w:val="0"/>
                <w:i w:val="0"/>
                <w:caps w:val="0"/>
                <w:spacing w:val="0"/>
                <w:w w:val="100"/>
                <w:kern w:val="0"/>
                <w:sz w:val="21"/>
                <w:szCs w:val="21"/>
                <w:lang w:val="en-US" w:eastAsia="zh-CN" w:bidi="ar-SA"/>
              </w:rPr>
              <w:t>2、本项目采用“不见面开标”交易方式，不见面开标大厅网址https://ggzyjy.xinyang.gov.cn/BidOpening/bidhall/xinyang/login.html，供应商无需寄送和递交非加密的电子响应文件，无需到现场参加开标会议，无需到达现场提交原件资料。</w:t>
            </w:r>
          </w:p>
        </w:tc>
      </w:tr>
      <w:tr w14:paraId="21983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5AAE1C78">
            <w:pPr>
              <w:snapToGrid/>
              <w:spacing w:before="0" w:beforeAutospacing="0" w:after="0" w:afterAutospacing="0" w:line="240" w:lineRule="auto"/>
              <w:jc w:val="center"/>
              <w:textAlignment w:val="baseline"/>
              <w:rPr>
                <w:rStyle w:val="61"/>
                <w:rFonts w:hint="default" w:ascii="仿宋" w:hAnsi="仿宋" w:eastAsia="仿宋"/>
                <w:b w:val="0"/>
                <w:i w:val="0"/>
                <w:caps w:val="0"/>
                <w:spacing w:val="0"/>
                <w:w w:val="100"/>
                <w:kern w:val="0"/>
                <w:sz w:val="21"/>
                <w:szCs w:val="21"/>
                <w:lang w:val="en-US" w:eastAsia="zh-CN" w:bidi="ar-SA"/>
              </w:rPr>
            </w:pPr>
            <w:r>
              <w:rPr>
                <w:rStyle w:val="61"/>
                <w:rFonts w:hint="eastAsia" w:ascii="仿宋" w:hAnsi="仿宋" w:eastAsia="仿宋"/>
                <w:b w:val="0"/>
                <w:i w:val="0"/>
                <w:caps w:val="0"/>
                <w:spacing w:val="0"/>
                <w:w w:val="100"/>
                <w:kern w:val="0"/>
                <w:sz w:val="21"/>
                <w:szCs w:val="21"/>
                <w:lang w:val="en-US" w:eastAsia="zh-CN" w:bidi="ar-SA"/>
              </w:rPr>
              <w:t>5.1.2</w:t>
            </w:r>
          </w:p>
        </w:tc>
        <w:tc>
          <w:tcPr>
            <w:tcW w:w="2393" w:type="dxa"/>
            <w:tcBorders>
              <w:top w:val="single" w:color="000000" w:sz="4" w:space="0"/>
              <w:left w:val="single" w:color="000000" w:sz="4" w:space="0"/>
              <w:bottom w:val="single" w:color="000000" w:sz="4" w:space="0"/>
              <w:right w:val="single" w:color="000000" w:sz="4" w:space="0"/>
            </w:tcBorders>
            <w:vAlign w:val="center"/>
          </w:tcPr>
          <w:p w14:paraId="15DCE668">
            <w:pPr>
              <w:snapToGrid/>
              <w:spacing w:before="0" w:beforeAutospacing="0" w:after="0" w:afterAutospacing="0" w:line="240" w:lineRule="auto"/>
              <w:jc w:val="center"/>
              <w:textAlignment w:val="baseline"/>
              <w:rPr>
                <w:rStyle w:val="61"/>
                <w:rFonts w:hint="eastAsia" w:ascii="仿宋" w:hAnsi="仿宋" w:eastAsia="仿宋" w:cs="仿宋"/>
                <w:b w:val="0"/>
                <w:i w:val="0"/>
                <w:caps w:val="0"/>
                <w:spacing w:val="0"/>
                <w:w w:val="100"/>
                <w:kern w:val="0"/>
                <w:sz w:val="21"/>
                <w:szCs w:val="21"/>
                <w:lang w:val="en-US" w:eastAsia="zh-CN" w:bidi="ar-SA"/>
              </w:rPr>
            </w:pPr>
            <w:r>
              <w:rPr>
                <w:rStyle w:val="61"/>
                <w:rFonts w:hint="eastAsia" w:ascii="仿宋" w:hAnsi="仿宋" w:eastAsia="仿宋" w:cs="仿宋"/>
                <w:b w:val="0"/>
                <w:i w:val="0"/>
                <w:caps w:val="0"/>
                <w:spacing w:val="0"/>
                <w:w w:val="100"/>
                <w:kern w:val="0"/>
                <w:sz w:val="21"/>
                <w:szCs w:val="21"/>
                <w:lang w:val="en-US" w:eastAsia="zh-CN" w:bidi="ar-SA"/>
              </w:rPr>
              <w:t>开标时间和地点</w:t>
            </w:r>
          </w:p>
        </w:tc>
        <w:tc>
          <w:tcPr>
            <w:tcW w:w="6199" w:type="dxa"/>
            <w:tcBorders>
              <w:top w:val="single" w:color="000000" w:sz="4" w:space="0"/>
              <w:left w:val="single" w:color="000000" w:sz="4" w:space="0"/>
              <w:bottom w:val="single" w:color="000000" w:sz="4" w:space="0"/>
              <w:right w:val="single" w:color="000000" w:sz="4" w:space="0"/>
            </w:tcBorders>
            <w:vAlign w:val="center"/>
          </w:tcPr>
          <w:p w14:paraId="68131195">
            <w:pPr>
              <w:snapToGrid/>
              <w:spacing w:before="0" w:beforeAutospacing="0" w:after="0" w:afterAutospacing="0" w:line="240" w:lineRule="auto"/>
              <w:jc w:val="both"/>
              <w:textAlignment w:val="baseline"/>
              <w:rPr>
                <w:rStyle w:val="61"/>
                <w:rFonts w:hint="eastAsia" w:ascii="仿宋" w:hAnsi="仿宋" w:eastAsia="仿宋" w:cs="Times New Roman"/>
                <w:b w:val="0"/>
                <w:i w:val="0"/>
                <w:caps w:val="0"/>
                <w:spacing w:val="0"/>
                <w:w w:val="100"/>
                <w:kern w:val="0"/>
                <w:sz w:val="21"/>
                <w:szCs w:val="21"/>
                <w:lang w:val="zh-CN" w:eastAsia="zh-CN" w:bidi="ar-SA"/>
              </w:rPr>
            </w:pPr>
            <w:r>
              <w:rPr>
                <w:rStyle w:val="61"/>
                <w:rFonts w:hint="eastAsia" w:ascii="仿宋" w:hAnsi="仿宋" w:eastAsia="仿宋" w:cs="Times New Roman"/>
                <w:b w:val="0"/>
                <w:i w:val="0"/>
                <w:caps w:val="0"/>
                <w:spacing w:val="0"/>
                <w:w w:val="100"/>
                <w:kern w:val="0"/>
                <w:sz w:val="21"/>
                <w:szCs w:val="21"/>
                <w:lang w:val="en-US" w:eastAsia="zh-CN" w:bidi="ar-SA"/>
              </w:rPr>
              <w:t>时间</w:t>
            </w:r>
            <w:r>
              <w:rPr>
                <w:rStyle w:val="61"/>
                <w:rFonts w:hint="eastAsia" w:ascii="仿宋" w:hAnsi="仿宋" w:eastAsia="仿宋" w:cs="Times New Roman"/>
                <w:b w:val="0"/>
                <w:i w:val="0"/>
                <w:caps w:val="0"/>
                <w:spacing w:val="0"/>
                <w:w w:val="100"/>
                <w:kern w:val="0"/>
                <w:sz w:val="21"/>
                <w:szCs w:val="21"/>
                <w:lang w:val="zh-CN" w:eastAsia="zh-CN" w:bidi="ar-SA"/>
              </w:rPr>
              <w:t>：同递交投标文件截止时间</w:t>
            </w:r>
          </w:p>
          <w:p w14:paraId="77A6EE33">
            <w:pPr>
              <w:snapToGrid/>
              <w:spacing w:before="0" w:beforeAutospacing="0" w:after="0" w:afterAutospacing="0" w:line="240" w:lineRule="auto"/>
              <w:jc w:val="both"/>
              <w:textAlignment w:val="baseline"/>
              <w:rPr>
                <w:rStyle w:val="61"/>
                <w:rFonts w:hint="eastAsia" w:ascii="仿宋" w:hAnsi="仿宋" w:eastAsia="仿宋" w:cs="Times New Roman"/>
                <w:b w:val="0"/>
                <w:i w:val="0"/>
                <w:caps w:val="0"/>
                <w:spacing w:val="0"/>
                <w:w w:val="100"/>
                <w:kern w:val="0"/>
                <w:sz w:val="21"/>
                <w:szCs w:val="21"/>
                <w:lang w:val="en-US" w:eastAsia="zh-CN" w:bidi="ar-SA"/>
              </w:rPr>
            </w:pPr>
            <w:r>
              <w:rPr>
                <w:rStyle w:val="61"/>
                <w:rFonts w:hint="eastAsia" w:ascii="仿宋" w:hAnsi="仿宋" w:eastAsia="仿宋" w:cs="Times New Roman"/>
                <w:b w:val="0"/>
                <w:i w:val="0"/>
                <w:caps w:val="0"/>
                <w:spacing w:val="0"/>
                <w:w w:val="100"/>
                <w:kern w:val="0"/>
                <w:sz w:val="21"/>
                <w:szCs w:val="21"/>
                <w:lang w:val="zh-CN" w:eastAsia="zh-CN" w:bidi="ar-SA"/>
              </w:rPr>
              <w:t>地点：潢川县公共资源交易中心不见面开标</w:t>
            </w:r>
            <w:r>
              <w:rPr>
                <w:rStyle w:val="61"/>
                <w:rFonts w:hint="eastAsia" w:ascii="仿宋" w:hAnsi="仿宋" w:eastAsia="仿宋" w:cs="Times New Roman"/>
                <w:b w:val="0"/>
                <w:i w:val="0"/>
                <w:caps w:val="0"/>
                <w:spacing w:val="0"/>
                <w:w w:val="100"/>
                <w:kern w:val="0"/>
                <w:sz w:val="21"/>
                <w:szCs w:val="21"/>
                <w:lang w:val="en-US" w:eastAsia="zh-CN" w:bidi="ar-SA"/>
              </w:rPr>
              <w:t>1</w:t>
            </w:r>
            <w:r>
              <w:rPr>
                <w:rStyle w:val="61"/>
                <w:rFonts w:hint="eastAsia" w:ascii="仿宋" w:hAnsi="仿宋" w:eastAsia="仿宋" w:cs="Times New Roman"/>
                <w:b w:val="0"/>
                <w:i w:val="0"/>
                <w:caps w:val="0"/>
                <w:spacing w:val="0"/>
                <w:w w:val="100"/>
                <w:kern w:val="0"/>
                <w:sz w:val="21"/>
                <w:szCs w:val="21"/>
                <w:lang w:val="zh-CN" w:eastAsia="zh-CN" w:bidi="ar-SA"/>
              </w:rPr>
              <w:t>室</w:t>
            </w:r>
          </w:p>
        </w:tc>
      </w:tr>
      <w:tr w14:paraId="7CC23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5AAE5EBC">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5.</w:t>
            </w:r>
            <w:r>
              <w:rPr>
                <w:rStyle w:val="61"/>
                <w:rFonts w:hint="eastAsia" w:ascii="仿宋" w:hAnsi="仿宋" w:eastAsia="仿宋"/>
                <w:b w:val="0"/>
                <w:i w:val="0"/>
                <w:caps w:val="0"/>
                <w:spacing w:val="0"/>
                <w:w w:val="100"/>
                <w:kern w:val="0"/>
                <w:sz w:val="21"/>
                <w:szCs w:val="21"/>
                <w:lang w:val="en-US" w:eastAsia="zh-CN" w:bidi="ar-SA"/>
              </w:rPr>
              <w:t>2</w:t>
            </w:r>
          </w:p>
        </w:tc>
        <w:tc>
          <w:tcPr>
            <w:tcW w:w="2393" w:type="dxa"/>
            <w:tcBorders>
              <w:top w:val="single" w:color="000000" w:sz="4" w:space="0"/>
              <w:left w:val="single" w:color="000000" w:sz="4" w:space="0"/>
              <w:bottom w:val="single" w:color="000000" w:sz="4" w:space="0"/>
              <w:right w:val="single" w:color="000000" w:sz="4" w:space="0"/>
            </w:tcBorders>
            <w:vAlign w:val="center"/>
          </w:tcPr>
          <w:p w14:paraId="605619AE">
            <w:pPr>
              <w:snapToGrid/>
              <w:spacing w:before="0" w:beforeAutospacing="0" w:after="0" w:afterAutospacing="0" w:line="240" w:lineRule="auto"/>
              <w:jc w:val="center"/>
              <w:textAlignment w:val="baseline"/>
              <w:rPr>
                <w:rStyle w:val="61"/>
                <w:rFonts w:hint="eastAsia" w:ascii="仿宋" w:hAnsi="仿宋" w:eastAsia="仿宋" w:cs="仿宋"/>
                <w:b w:val="0"/>
                <w:i w:val="0"/>
                <w:caps w:val="0"/>
                <w:spacing w:val="0"/>
                <w:w w:val="100"/>
                <w:kern w:val="0"/>
                <w:sz w:val="21"/>
                <w:szCs w:val="21"/>
                <w:lang w:val="en-US" w:eastAsia="zh-CN" w:bidi="ar-SA"/>
              </w:rPr>
            </w:pPr>
            <w:r>
              <w:rPr>
                <w:rStyle w:val="61"/>
                <w:rFonts w:hint="eastAsia" w:ascii="仿宋" w:hAnsi="仿宋" w:eastAsia="仿宋" w:cs="仿宋"/>
                <w:b w:val="0"/>
                <w:i w:val="0"/>
                <w:caps w:val="0"/>
                <w:spacing w:val="0"/>
                <w:w w:val="100"/>
                <w:kern w:val="0"/>
                <w:sz w:val="21"/>
                <w:szCs w:val="21"/>
                <w:lang w:val="en-US" w:eastAsia="zh-CN" w:bidi="ar-SA"/>
              </w:rPr>
              <w:t>磋商小组</w:t>
            </w:r>
          </w:p>
        </w:tc>
        <w:tc>
          <w:tcPr>
            <w:tcW w:w="6199" w:type="dxa"/>
            <w:tcBorders>
              <w:top w:val="single" w:color="000000" w:sz="4" w:space="0"/>
              <w:left w:val="single" w:color="000000" w:sz="4" w:space="0"/>
              <w:bottom w:val="single" w:color="000000" w:sz="4" w:space="0"/>
              <w:right w:val="single" w:color="000000" w:sz="4" w:space="0"/>
            </w:tcBorders>
            <w:vAlign w:val="center"/>
          </w:tcPr>
          <w:p w14:paraId="6B9DA835">
            <w:pPr>
              <w:snapToGrid/>
              <w:spacing w:before="0" w:beforeAutospacing="0" w:after="0" w:afterAutospacing="0" w:line="240" w:lineRule="auto"/>
              <w:jc w:val="both"/>
              <w:textAlignment w:val="baseline"/>
              <w:rPr>
                <w:rStyle w:val="61"/>
                <w:rFonts w:ascii="仿宋" w:hAnsi="仿宋" w:eastAsia="仿宋" w:cs="Times New Roman"/>
                <w:b w:val="0"/>
                <w:i w:val="0"/>
                <w:caps w:val="0"/>
                <w:spacing w:val="0"/>
                <w:w w:val="100"/>
                <w:kern w:val="0"/>
                <w:sz w:val="21"/>
                <w:szCs w:val="21"/>
                <w:lang w:val="en-US" w:eastAsia="zh-CN" w:bidi="ar-SA"/>
              </w:rPr>
            </w:pPr>
            <w:r>
              <w:rPr>
                <w:rStyle w:val="61"/>
                <w:rFonts w:ascii="仿宋" w:hAnsi="仿宋" w:eastAsia="仿宋" w:cs="Times New Roman"/>
                <w:b w:val="0"/>
                <w:i w:val="0"/>
                <w:caps w:val="0"/>
                <w:spacing w:val="0"/>
                <w:w w:val="100"/>
                <w:kern w:val="0"/>
                <w:sz w:val="21"/>
                <w:szCs w:val="21"/>
                <w:lang w:val="en-US" w:eastAsia="zh-CN" w:bidi="ar-SA"/>
              </w:rPr>
              <w:t>磋商小组由 3 人，其中业主评委 1 人，专家 2人。专家从符合条件的专家库中随机抽取。</w:t>
            </w:r>
          </w:p>
        </w:tc>
      </w:tr>
      <w:tr w14:paraId="208FF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27FCFFC">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5.3</w:t>
            </w:r>
          </w:p>
        </w:tc>
        <w:tc>
          <w:tcPr>
            <w:tcW w:w="2393" w:type="dxa"/>
            <w:tcBorders>
              <w:top w:val="single" w:color="000000" w:sz="4" w:space="0"/>
              <w:left w:val="single" w:color="000000" w:sz="4" w:space="0"/>
              <w:bottom w:val="single" w:color="000000" w:sz="4" w:space="0"/>
              <w:right w:val="single" w:color="000000" w:sz="4" w:space="0"/>
            </w:tcBorders>
            <w:vAlign w:val="center"/>
          </w:tcPr>
          <w:p w14:paraId="2FBF57E8">
            <w:pPr>
              <w:pStyle w:val="119"/>
              <w:snapToGrid/>
              <w:spacing w:before="0" w:beforeAutospacing="0" w:after="0" w:afterAutospacing="0" w:line="240" w:lineRule="auto"/>
              <w:jc w:val="center"/>
              <w:textAlignment w:val="baseline"/>
              <w:rPr>
                <w:rStyle w:val="61"/>
                <w:rFonts w:ascii="仿宋" w:hAnsi="仿宋" w:eastAsia="仿宋"/>
                <w:b w:val="0"/>
                <w:i w:val="0"/>
                <w:caps w:val="0"/>
                <w:color w:val="000000"/>
                <w:spacing w:val="0"/>
                <w:w w:val="100"/>
                <w:sz w:val="24"/>
                <w:szCs w:val="21"/>
                <w:lang w:val="en-US" w:eastAsia="zh-CN" w:bidi="ar-SA"/>
              </w:rPr>
            </w:pPr>
            <w:r>
              <w:rPr>
                <w:rStyle w:val="61"/>
                <w:rFonts w:ascii="仿宋" w:hAnsi="仿宋" w:eastAsia="仿宋"/>
                <w:b w:val="0"/>
                <w:i w:val="0"/>
                <w:caps w:val="0"/>
                <w:color w:val="000000"/>
                <w:spacing w:val="0"/>
                <w:w w:val="100"/>
                <w:sz w:val="21"/>
                <w:szCs w:val="21"/>
                <w:lang w:val="en-US" w:eastAsia="zh-CN" w:bidi="ar-SA"/>
              </w:rPr>
              <w:t>资格审查</w:t>
            </w:r>
          </w:p>
        </w:tc>
        <w:tc>
          <w:tcPr>
            <w:tcW w:w="6199" w:type="dxa"/>
            <w:tcBorders>
              <w:top w:val="single" w:color="000000" w:sz="4" w:space="0"/>
              <w:left w:val="single" w:color="000000" w:sz="4" w:space="0"/>
              <w:bottom w:val="single" w:color="000000" w:sz="4" w:space="0"/>
              <w:right w:val="single" w:color="000000" w:sz="4" w:space="0"/>
            </w:tcBorders>
            <w:vAlign w:val="center"/>
          </w:tcPr>
          <w:p w14:paraId="20580DEA">
            <w:pPr>
              <w:snapToGrid/>
              <w:spacing w:before="0" w:beforeAutospacing="0" w:after="0" w:afterAutospacing="0" w:line="240" w:lineRule="auto"/>
              <w:jc w:val="both"/>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由采购人代表或委托代理机构进行资格审查，人数为1人。</w:t>
            </w:r>
          </w:p>
        </w:tc>
      </w:tr>
      <w:tr w14:paraId="7F292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33C1AE5">
            <w:pPr>
              <w:snapToGrid/>
              <w:spacing w:before="0" w:beforeAutospacing="0" w:after="0" w:afterAutospacing="0" w:line="240" w:lineRule="auto"/>
              <w:jc w:val="center"/>
              <w:textAlignment w:val="baseline"/>
              <w:rPr>
                <w:rStyle w:val="61"/>
                <w:rFonts w:hint="default"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5.</w:t>
            </w:r>
            <w:r>
              <w:rPr>
                <w:rStyle w:val="61"/>
                <w:rFonts w:hint="eastAsia" w:ascii="仿宋" w:hAnsi="仿宋" w:eastAsia="仿宋"/>
                <w:b w:val="0"/>
                <w:i w:val="0"/>
                <w:caps w:val="0"/>
                <w:spacing w:val="0"/>
                <w:w w:val="100"/>
                <w:kern w:val="0"/>
                <w:sz w:val="21"/>
                <w:szCs w:val="21"/>
                <w:lang w:val="en-US" w:eastAsia="zh-CN" w:bidi="ar-SA"/>
              </w:rPr>
              <w:t>4</w:t>
            </w:r>
          </w:p>
        </w:tc>
        <w:tc>
          <w:tcPr>
            <w:tcW w:w="2393" w:type="dxa"/>
            <w:tcBorders>
              <w:top w:val="single" w:color="000000" w:sz="4" w:space="0"/>
              <w:left w:val="single" w:color="000000" w:sz="4" w:space="0"/>
              <w:bottom w:val="single" w:color="000000" w:sz="4" w:space="0"/>
              <w:right w:val="single" w:color="000000" w:sz="4" w:space="0"/>
            </w:tcBorders>
            <w:vAlign w:val="center"/>
          </w:tcPr>
          <w:p w14:paraId="2BA09E63">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是否授权磋商小组确定成交人</w:t>
            </w:r>
          </w:p>
        </w:tc>
        <w:tc>
          <w:tcPr>
            <w:tcW w:w="6199" w:type="dxa"/>
            <w:tcBorders>
              <w:top w:val="single" w:color="000000" w:sz="4" w:space="0"/>
              <w:left w:val="single" w:color="000000" w:sz="4" w:space="0"/>
              <w:bottom w:val="single" w:color="000000" w:sz="4" w:space="0"/>
              <w:right w:val="single" w:color="000000" w:sz="4" w:space="0"/>
            </w:tcBorders>
            <w:vAlign w:val="center"/>
          </w:tcPr>
          <w:p w14:paraId="33D21C04">
            <w:pPr>
              <w:snapToGrid/>
              <w:spacing w:before="0" w:beforeAutospacing="0" w:after="0" w:afterAutospacing="0" w:line="240" w:lineRule="auto"/>
              <w:jc w:val="both"/>
              <w:textAlignment w:val="baseline"/>
              <w:rPr>
                <w:rStyle w:val="61"/>
                <w:rFonts w:ascii="仿宋" w:hAnsi="仿宋" w:eastAsia="仿宋"/>
                <w:b/>
                <w:i w:val="0"/>
                <w:caps w:val="0"/>
                <w:spacing w:val="0"/>
                <w:w w:val="100"/>
                <w:kern w:val="0"/>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否，推荐的入围候选人数：</w:t>
            </w:r>
            <w:r>
              <w:rPr>
                <w:rStyle w:val="61"/>
                <w:rFonts w:hint="eastAsia"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u w:val="single" w:color="000000"/>
                <w:lang w:val="en-US" w:eastAsia="zh-CN" w:bidi="ar-SA"/>
              </w:rPr>
              <w:t>3名</w:t>
            </w:r>
          </w:p>
        </w:tc>
      </w:tr>
      <w:tr w14:paraId="53182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5EA6B4FE">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6.</w:t>
            </w:r>
            <w:r>
              <w:rPr>
                <w:rStyle w:val="61"/>
                <w:rFonts w:hint="eastAsia" w:ascii="仿宋" w:hAnsi="仿宋" w:eastAsia="仿宋"/>
                <w:b w:val="0"/>
                <w:i w:val="0"/>
                <w:caps w:val="0"/>
                <w:spacing w:val="0"/>
                <w:w w:val="100"/>
                <w:kern w:val="0"/>
                <w:sz w:val="21"/>
                <w:szCs w:val="21"/>
                <w:lang w:val="en-US" w:eastAsia="zh-CN" w:bidi="ar-SA"/>
              </w:rPr>
              <w:t>1</w:t>
            </w:r>
          </w:p>
        </w:tc>
        <w:tc>
          <w:tcPr>
            <w:tcW w:w="2393" w:type="dxa"/>
            <w:tcBorders>
              <w:top w:val="single" w:color="000000" w:sz="4" w:space="0"/>
              <w:left w:val="single" w:color="000000" w:sz="4" w:space="0"/>
              <w:bottom w:val="single" w:color="000000" w:sz="4" w:space="0"/>
              <w:right w:val="single" w:color="000000" w:sz="4" w:space="0"/>
            </w:tcBorders>
            <w:vAlign w:val="center"/>
          </w:tcPr>
          <w:p w14:paraId="5BEDAB58">
            <w:pPr>
              <w:snapToGrid/>
              <w:spacing w:before="0" w:beforeAutospacing="0" w:after="0" w:afterAutospacing="0" w:line="240" w:lineRule="auto"/>
              <w:jc w:val="center"/>
              <w:textAlignment w:val="baseline"/>
              <w:rPr>
                <w:rStyle w:val="61"/>
                <w:rFonts w:hint="eastAsia" w:ascii="仿宋" w:hAnsi="仿宋" w:eastAsia="仿宋" w:cs="Times New Roman"/>
                <w:b w:val="0"/>
                <w:i w:val="0"/>
                <w:caps w:val="0"/>
                <w:spacing w:val="0"/>
                <w:w w:val="100"/>
                <w:kern w:val="2"/>
                <w:sz w:val="21"/>
                <w:szCs w:val="21"/>
                <w:lang w:val="en-US" w:eastAsia="zh-CN" w:bidi="ar-SA"/>
              </w:rPr>
            </w:pPr>
            <w:r>
              <w:rPr>
                <w:rStyle w:val="61"/>
                <w:rFonts w:hint="eastAsia" w:ascii="仿宋" w:hAnsi="仿宋" w:eastAsia="仿宋" w:cs="Times New Roman"/>
                <w:b w:val="0"/>
                <w:i w:val="0"/>
                <w:caps w:val="0"/>
                <w:spacing w:val="0"/>
                <w:w w:val="100"/>
                <w:kern w:val="2"/>
                <w:sz w:val="21"/>
                <w:szCs w:val="21"/>
                <w:lang w:val="en-US" w:eastAsia="zh-CN" w:bidi="ar-SA"/>
              </w:rPr>
              <w:t>报价轮次</w:t>
            </w:r>
          </w:p>
        </w:tc>
        <w:tc>
          <w:tcPr>
            <w:tcW w:w="6199" w:type="dxa"/>
            <w:tcBorders>
              <w:top w:val="single" w:color="000000" w:sz="4" w:space="0"/>
              <w:left w:val="single" w:color="000000" w:sz="4" w:space="0"/>
              <w:bottom w:val="single" w:color="000000" w:sz="4" w:space="0"/>
              <w:right w:val="single" w:color="000000" w:sz="4" w:space="0"/>
            </w:tcBorders>
            <w:vAlign w:val="center"/>
          </w:tcPr>
          <w:p w14:paraId="317C1E04">
            <w:pPr>
              <w:snapToGrid/>
              <w:spacing w:before="0" w:beforeAutospacing="0" w:after="0" w:afterAutospacing="0" w:line="240" w:lineRule="auto"/>
              <w:jc w:val="both"/>
              <w:textAlignment w:val="baseline"/>
              <w:rPr>
                <w:rStyle w:val="61"/>
                <w:rFonts w:eastAsia="仿宋"/>
                <w:b w:val="0"/>
                <w:i w:val="0"/>
                <w:caps w:val="0"/>
                <w:spacing w:val="0"/>
                <w:w w:val="100"/>
                <w:kern w:val="2"/>
                <w:sz w:val="21"/>
                <w:szCs w:val="24"/>
                <w:lang w:val="en-US" w:eastAsia="zh-CN" w:bidi="ar-SA"/>
              </w:rPr>
            </w:pPr>
            <w:r>
              <w:rPr>
                <w:rStyle w:val="61"/>
                <w:rFonts w:ascii="仿宋" w:hAnsi="仿宋" w:eastAsia="仿宋"/>
                <w:b w:val="0"/>
                <w:i w:val="0"/>
                <w:caps w:val="0"/>
                <w:spacing w:val="0"/>
                <w:w w:val="100"/>
                <w:kern w:val="2"/>
                <w:sz w:val="21"/>
                <w:szCs w:val="21"/>
                <w:lang w:val="en-US" w:eastAsia="zh-CN" w:bidi="ar-SA"/>
              </w:rPr>
              <w:t>本次磋商共2次报价（含首轮）</w:t>
            </w:r>
          </w:p>
        </w:tc>
      </w:tr>
      <w:tr w14:paraId="7F51D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F45B55E">
            <w:pPr>
              <w:snapToGrid/>
              <w:spacing w:before="0" w:beforeAutospacing="0" w:after="0" w:afterAutospacing="0" w:line="240" w:lineRule="auto"/>
              <w:jc w:val="center"/>
              <w:textAlignment w:val="baseline"/>
              <w:rPr>
                <w:rStyle w:val="61"/>
                <w:rFonts w:hint="default" w:ascii="仿宋" w:hAnsi="仿宋" w:eastAsia="仿宋"/>
                <w:b w:val="0"/>
                <w:i w:val="0"/>
                <w:caps w:val="0"/>
                <w:spacing w:val="0"/>
                <w:w w:val="100"/>
                <w:kern w:val="0"/>
                <w:sz w:val="21"/>
                <w:szCs w:val="21"/>
                <w:lang w:val="en-US" w:eastAsia="zh-CN" w:bidi="ar-SA"/>
              </w:rPr>
            </w:pPr>
            <w:r>
              <w:rPr>
                <w:rStyle w:val="61"/>
                <w:rFonts w:hint="eastAsia" w:ascii="仿宋" w:hAnsi="仿宋" w:eastAsia="仿宋"/>
                <w:b w:val="0"/>
                <w:i w:val="0"/>
                <w:caps w:val="0"/>
                <w:spacing w:val="0"/>
                <w:w w:val="100"/>
                <w:kern w:val="0"/>
                <w:sz w:val="21"/>
                <w:szCs w:val="21"/>
                <w:lang w:val="en-US" w:eastAsia="zh-CN" w:bidi="ar-SA"/>
              </w:rPr>
              <w:t>6.2</w:t>
            </w:r>
          </w:p>
        </w:tc>
        <w:tc>
          <w:tcPr>
            <w:tcW w:w="2393" w:type="dxa"/>
            <w:tcBorders>
              <w:top w:val="single" w:color="000000" w:sz="4" w:space="0"/>
              <w:left w:val="single" w:color="000000" w:sz="4" w:space="0"/>
              <w:bottom w:val="single" w:color="000000" w:sz="4" w:space="0"/>
              <w:right w:val="single" w:color="000000" w:sz="4" w:space="0"/>
            </w:tcBorders>
            <w:vAlign w:val="center"/>
          </w:tcPr>
          <w:p w14:paraId="1B335F44">
            <w:pPr>
              <w:snapToGrid/>
              <w:spacing w:before="0" w:beforeAutospacing="0" w:after="0" w:afterAutospacing="0" w:line="240" w:lineRule="auto"/>
              <w:jc w:val="center"/>
              <w:textAlignment w:val="baseline"/>
              <w:rPr>
                <w:rStyle w:val="61"/>
                <w:rFonts w:hint="eastAsia" w:ascii="仿宋" w:hAnsi="仿宋" w:eastAsia="仿宋" w:cs="Times New Roman"/>
                <w:b w:val="0"/>
                <w:i w:val="0"/>
                <w:caps w:val="0"/>
                <w:spacing w:val="0"/>
                <w:w w:val="100"/>
                <w:kern w:val="2"/>
                <w:sz w:val="21"/>
                <w:szCs w:val="21"/>
                <w:lang w:val="en-US" w:eastAsia="zh-CN" w:bidi="ar-SA"/>
              </w:rPr>
            </w:pPr>
            <w:r>
              <w:rPr>
                <w:rStyle w:val="61"/>
                <w:rFonts w:hint="eastAsia" w:ascii="仿宋" w:hAnsi="仿宋" w:eastAsia="仿宋" w:cs="Times New Roman"/>
                <w:b w:val="0"/>
                <w:i w:val="0"/>
                <w:caps w:val="0"/>
                <w:spacing w:val="0"/>
                <w:w w:val="100"/>
                <w:kern w:val="2"/>
                <w:sz w:val="21"/>
                <w:szCs w:val="21"/>
                <w:lang w:val="en-US" w:eastAsia="zh-CN" w:bidi="ar-SA"/>
              </w:rPr>
              <w:t>履约保证金</w:t>
            </w:r>
          </w:p>
        </w:tc>
        <w:tc>
          <w:tcPr>
            <w:tcW w:w="6199" w:type="dxa"/>
            <w:tcBorders>
              <w:top w:val="single" w:color="000000" w:sz="4" w:space="0"/>
              <w:left w:val="single" w:color="000000" w:sz="4" w:space="0"/>
              <w:bottom w:val="single" w:color="000000" w:sz="4" w:space="0"/>
              <w:right w:val="single" w:color="000000" w:sz="4" w:space="0"/>
            </w:tcBorders>
            <w:vAlign w:val="center"/>
          </w:tcPr>
          <w:p w14:paraId="1493C555">
            <w:pPr>
              <w:spacing w:line="400" w:lineRule="exact"/>
              <w:ind w:left="38" w:leftChars="18"/>
              <w:rPr>
                <w:rStyle w:val="61"/>
                <w:rFonts w:ascii="仿宋" w:hAnsi="仿宋" w:eastAsia="仿宋"/>
                <w:b w:val="0"/>
                <w:i w:val="0"/>
                <w:caps w:val="0"/>
                <w:spacing w:val="0"/>
                <w:w w:val="100"/>
                <w:kern w:val="2"/>
                <w:sz w:val="21"/>
                <w:szCs w:val="21"/>
                <w:lang w:val="en-US" w:eastAsia="zh-CN" w:bidi="ar-SA"/>
              </w:rPr>
            </w:pPr>
            <w:r>
              <w:rPr>
                <w:rStyle w:val="61"/>
                <w:rFonts w:hint="eastAsia" w:ascii="仿宋" w:hAnsi="仿宋" w:eastAsia="仿宋" w:cs="Times New Roman"/>
                <w:b w:val="0"/>
                <w:i w:val="0"/>
                <w:caps w:val="0"/>
                <w:spacing w:val="0"/>
                <w:w w:val="100"/>
                <w:kern w:val="2"/>
                <w:sz w:val="21"/>
                <w:szCs w:val="21"/>
                <w:lang w:val="en-US" w:eastAsia="zh-CN" w:bidi="ar-SA"/>
              </w:rPr>
              <w:t>不要求</w:t>
            </w:r>
          </w:p>
        </w:tc>
      </w:tr>
      <w:tr w14:paraId="13DFA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3582C39D">
            <w:pPr>
              <w:snapToGrid/>
              <w:spacing w:before="0" w:beforeAutospacing="0" w:after="0" w:afterAutospacing="0" w:line="240" w:lineRule="auto"/>
              <w:jc w:val="center"/>
              <w:textAlignment w:val="baseline"/>
              <w:rPr>
                <w:rStyle w:val="61"/>
                <w:rFonts w:hint="eastAsia" w:ascii="仿宋" w:hAnsi="仿宋" w:eastAsia="仿宋"/>
                <w:b w:val="0"/>
                <w:i w:val="0"/>
                <w:caps w:val="0"/>
                <w:spacing w:val="0"/>
                <w:w w:val="100"/>
                <w:kern w:val="0"/>
                <w:sz w:val="21"/>
                <w:szCs w:val="21"/>
                <w:lang w:val="en-US" w:eastAsia="zh-CN" w:bidi="ar-SA"/>
              </w:rPr>
            </w:pPr>
            <w:r>
              <w:rPr>
                <w:rStyle w:val="61"/>
                <w:rFonts w:hint="eastAsia" w:ascii="仿宋" w:hAnsi="仿宋" w:eastAsia="仿宋"/>
                <w:b w:val="0"/>
                <w:i w:val="0"/>
                <w:caps w:val="0"/>
                <w:spacing w:val="0"/>
                <w:w w:val="100"/>
                <w:kern w:val="0"/>
                <w:sz w:val="21"/>
                <w:szCs w:val="21"/>
                <w:highlight w:val="none"/>
                <w:lang w:val="en-US" w:eastAsia="zh-CN" w:bidi="ar-SA"/>
              </w:rPr>
              <w:t>6.3</w:t>
            </w:r>
          </w:p>
        </w:tc>
        <w:tc>
          <w:tcPr>
            <w:tcW w:w="2393" w:type="dxa"/>
            <w:tcBorders>
              <w:top w:val="single" w:color="000000" w:sz="4" w:space="0"/>
              <w:left w:val="single" w:color="000000" w:sz="4" w:space="0"/>
              <w:bottom w:val="single" w:color="000000" w:sz="4" w:space="0"/>
              <w:right w:val="single" w:color="000000" w:sz="4" w:space="0"/>
            </w:tcBorders>
            <w:vAlign w:val="center"/>
          </w:tcPr>
          <w:p w14:paraId="0E1429A3">
            <w:pPr>
              <w:snapToGrid/>
              <w:spacing w:before="0" w:beforeAutospacing="0" w:after="0" w:afterAutospacing="0" w:line="240" w:lineRule="auto"/>
              <w:jc w:val="center"/>
              <w:textAlignment w:val="baseline"/>
              <w:rPr>
                <w:rStyle w:val="61"/>
                <w:rFonts w:hint="eastAsia" w:ascii="仿宋" w:hAnsi="仿宋" w:eastAsia="仿宋" w:cs="Times New Roman"/>
                <w:b w:val="0"/>
                <w:i w:val="0"/>
                <w:caps w:val="0"/>
                <w:spacing w:val="0"/>
                <w:w w:val="100"/>
                <w:kern w:val="2"/>
                <w:sz w:val="21"/>
                <w:szCs w:val="21"/>
                <w:lang w:val="en-US" w:eastAsia="zh-CN" w:bidi="ar-SA"/>
              </w:rPr>
            </w:pPr>
            <w:r>
              <w:rPr>
                <w:rStyle w:val="61"/>
                <w:rFonts w:hint="eastAsia" w:ascii="仿宋" w:hAnsi="仿宋" w:eastAsia="仿宋" w:cs="Times New Roman"/>
                <w:b w:val="0"/>
                <w:i w:val="0"/>
                <w:caps w:val="0"/>
                <w:spacing w:val="0"/>
                <w:w w:val="100"/>
                <w:kern w:val="2"/>
                <w:sz w:val="21"/>
                <w:szCs w:val="21"/>
                <w:highlight w:val="none"/>
                <w:lang w:val="en-US" w:eastAsia="zh-CN" w:bidi="ar-SA"/>
              </w:rPr>
              <w:t>违约责任</w:t>
            </w:r>
          </w:p>
        </w:tc>
        <w:tc>
          <w:tcPr>
            <w:tcW w:w="6199" w:type="dxa"/>
            <w:tcBorders>
              <w:top w:val="single" w:color="000000" w:sz="4" w:space="0"/>
              <w:left w:val="single" w:color="000000" w:sz="4" w:space="0"/>
              <w:bottom w:val="single" w:color="000000" w:sz="4" w:space="0"/>
              <w:right w:val="single" w:color="000000" w:sz="4" w:space="0"/>
            </w:tcBorders>
            <w:vAlign w:val="center"/>
          </w:tcPr>
          <w:p w14:paraId="78636597">
            <w:pPr>
              <w:numPr>
                <w:ilvl w:val="0"/>
                <w:numId w:val="0"/>
              </w:numPr>
              <w:snapToGrid/>
              <w:spacing w:before="0" w:beforeAutospacing="0" w:after="0" w:afterAutospacing="0" w:line="240" w:lineRule="auto"/>
              <w:jc w:val="both"/>
              <w:textAlignment w:val="baseline"/>
              <w:rPr>
                <w:rStyle w:val="61"/>
                <w:rFonts w:hint="eastAsia" w:ascii="仿宋" w:hAnsi="仿宋" w:eastAsia="仿宋" w:cs="Times New Roman"/>
                <w:b w:val="0"/>
                <w:i w:val="0"/>
                <w:caps w:val="0"/>
                <w:spacing w:val="0"/>
                <w:w w:val="100"/>
                <w:kern w:val="2"/>
                <w:sz w:val="21"/>
                <w:szCs w:val="21"/>
                <w:highlight w:val="none"/>
                <w:lang w:val="en-US" w:eastAsia="zh-CN" w:bidi="ar-SA"/>
              </w:rPr>
            </w:pPr>
            <w:r>
              <w:rPr>
                <w:rStyle w:val="61"/>
                <w:rFonts w:hint="eastAsia" w:ascii="仿宋" w:hAnsi="仿宋" w:eastAsia="仿宋" w:cs="Times New Roman"/>
                <w:b w:val="0"/>
                <w:i w:val="0"/>
                <w:caps w:val="0"/>
                <w:spacing w:val="0"/>
                <w:w w:val="100"/>
                <w:kern w:val="2"/>
                <w:sz w:val="21"/>
                <w:szCs w:val="21"/>
                <w:highlight w:val="none"/>
                <w:lang w:val="en-US" w:eastAsia="zh-CN" w:bidi="ar-SA"/>
              </w:rPr>
              <w:t>1、对涉及虚假应标、低价中标，低质履约或不能如期履行采购合同的，采购人、采购代理机构将报告同级财政部门处理，并追究违约责任。</w:t>
            </w:r>
          </w:p>
          <w:p w14:paraId="1D6801D7">
            <w:pPr>
              <w:numPr>
                <w:ilvl w:val="0"/>
                <w:numId w:val="0"/>
              </w:numPr>
              <w:snapToGrid/>
              <w:spacing w:before="0" w:beforeAutospacing="0" w:after="0" w:afterAutospacing="0" w:line="240" w:lineRule="auto"/>
              <w:jc w:val="both"/>
              <w:textAlignment w:val="baseline"/>
              <w:rPr>
                <w:rStyle w:val="61"/>
                <w:rFonts w:hint="default" w:ascii="仿宋" w:hAnsi="仿宋" w:eastAsia="仿宋" w:cs="Times New Roman"/>
                <w:b w:val="0"/>
                <w:i w:val="0"/>
                <w:caps w:val="0"/>
                <w:spacing w:val="0"/>
                <w:w w:val="100"/>
                <w:kern w:val="2"/>
                <w:sz w:val="21"/>
                <w:szCs w:val="21"/>
                <w:highlight w:val="none"/>
                <w:lang w:val="en-US" w:eastAsia="zh-CN" w:bidi="ar-SA"/>
              </w:rPr>
            </w:pPr>
            <w:r>
              <w:rPr>
                <w:rStyle w:val="61"/>
                <w:rFonts w:hint="eastAsia" w:ascii="仿宋" w:hAnsi="仿宋" w:eastAsia="仿宋" w:cs="Times New Roman"/>
                <w:b w:val="0"/>
                <w:i w:val="0"/>
                <w:caps w:val="0"/>
                <w:spacing w:val="0"/>
                <w:w w:val="100"/>
                <w:kern w:val="2"/>
                <w:sz w:val="21"/>
                <w:szCs w:val="21"/>
                <w:highlight w:val="none"/>
                <w:lang w:val="en-US" w:eastAsia="zh-CN" w:bidi="ar-SA"/>
              </w:rPr>
              <w:t>2、供应商应按照招标文件要求如期完成采购人委托的相关事宜，不能如期履约，或履约不符合要求，应承担履约责任。如发现存在违约事件，经向县政府采购主管部门报告后，做出口头警告、书面警告、赔付违约金、直至解除合同等处理。因违约造成经济损失的，供应商在赔偿违约损失的同时，并支付违约金（合同金额的10%）。</w:t>
            </w:r>
          </w:p>
          <w:p w14:paraId="33821E27">
            <w:pPr>
              <w:spacing w:line="400" w:lineRule="exact"/>
              <w:ind w:left="38" w:leftChars="18"/>
              <w:rPr>
                <w:rStyle w:val="61"/>
                <w:rFonts w:hint="eastAsia" w:ascii="仿宋" w:hAnsi="仿宋" w:eastAsia="仿宋" w:cs="Times New Roman"/>
                <w:b w:val="0"/>
                <w:i w:val="0"/>
                <w:caps w:val="0"/>
                <w:spacing w:val="0"/>
                <w:w w:val="100"/>
                <w:kern w:val="2"/>
                <w:sz w:val="21"/>
                <w:szCs w:val="21"/>
                <w:lang w:val="en-US" w:eastAsia="zh-CN" w:bidi="ar-SA"/>
              </w:rPr>
            </w:pPr>
            <w:r>
              <w:rPr>
                <w:rStyle w:val="61"/>
                <w:rFonts w:hint="eastAsia" w:ascii="仿宋" w:hAnsi="仿宋" w:eastAsia="仿宋" w:cs="Times New Roman"/>
                <w:b w:val="0"/>
                <w:i w:val="0"/>
                <w:caps w:val="0"/>
                <w:spacing w:val="0"/>
                <w:w w:val="100"/>
                <w:kern w:val="2"/>
                <w:sz w:val="21"/>
                <w:szCs w:val="21"/>
                <w:highlight w:val="none"/>
                <w:lang w:val="en-US" w:eastAsia="zh-CN" w:bidi="ar-SA"/>
              </w:rPr>
              <w:t>具体以合同签订为准。</w:t>
            </w:r>
          </w:p>
        </w:tc>
      </w:tr>
      <w:tr w14:paraId="60D04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4E437F2">
            <w:pPr>
              <w:snapToGrid/>
              <w:spacing w:before="0" w:beforeAutospacing="0" w:after="0" w:afterAutospacing="0" w:line="240" w:lineRule="auto"/>
              <w:jc w:val="center"/>
              <w:textAlignment w:val="baseline"/>
              <w:rPr>
                <w:rStyle w:val="61"/>
                <w:rFonts w:hint="default" w:ascii="仿宋" w:hAnsi="仿宋" w:eastAsia="仿宋"/>
                <w:b w:val="0"/>
                <w:i w:val="0"/>
                <w:caps w:val="0"/>
                <w:spacing w:val="0"/>
                <w:w w:val="100"/>
                <w:kern w:val="0"/>
                <w:sz w:val="21"/>
                <w:szCs w:val="21"/>
                <w:lang w:val="en-US" w:eastAsia="zh-CN" w:bidi="ar-SA"/>
              </w:rPr>
            </w:pPr>
            <w:r>
              <w:rPr>
                <w:rStyle w:val="61"/>
                <w:rFonts w:hint="eastAsia" w:ascii="仿宋" w:hAnsi="仿宋" w:eastAsia="仿宋"/>
                <w:b w:val="0"/>
                <w:i w:val="0"/>
                <w:caps w:val="0"/>
                <w:spacing w:val="0"/>
                <w:w w:val="100"/>
                <w:kern w:val="0"/>
                <w:sz w:val="21"/>
                <w:szCs w:val="21"/>
                <w:lang w:val="en-US" w:eastAsia="zh-CN" w:bidi="ar-SA"/>
              </w:rPr>
              <w:t>7.1</w:t>
            </w:r>
          </w:p>
        </w:tc>
        <w:tc>
          <w:tcPr>
            <w:tcW w:w="2393" w:type="dxa"/>
            <w:tcBorders>
              <w:top w:val="single" w:color="000000" w:sz="4" w:space="0"/>
              <w:left w:val="single" w:color="000000" w:sz="4" w:space="0"/>
              <w:bottom w:val="single" w:color="000000" w:sz="4" w:space="0"/>
              <w:right w:val="single" w:color="000000" w:sz="4" w:space="0"/>
            </w:tcBorders>
            <w:vAlign w:val="center"/>
          </w:tcPr>
          <w:p w14:paraId="588EB7DE">
            <w:pPr>
              <w:snapToGrid/>
              <w:spacing w:before="0" w:beforeAutospacing="0" w:after="0" w:afterAutospacing="0" w:line="240" w:lineRule="auto"/>
              <w:jc w:val="center"/>
              <w:textAlignment w:val="baseline"/>
              <w:rPr>
                <w:rStyle w:val="61"/>
                <w:rFonts w:hint="default" w:ascii="仿宋" w:hAnsi="仿宋" w:eastAsia="仿宋" w:cs="Times New Roman"/>
                <w:b w:val="0"/>
                <w:i w:val="0"/>
                <w:caps w:val="0"/>
                <w:spacing w:val="0"/>
                <w:w w:val="100"/>
                <w:kern w:val="2"/>
                <w:sz w:val="21"/>
                <w:szCs w:val="21"/>
                <w:lang w:val="en-US" w:eastAsia="zh-CN" w:bidi="ar-SA"/>
              </w:rPr>
            </w:pPr>
            <w:r>
              <w:rPr>
                <w:rStyle w:val="61"/>
                <w:rFonts w:hint="eastAsia" w:ascii="仿宋" w:hAnsi="仿宋" w:eastAsia="仿宋" w:cs="Times New Roman"/>
                <w:b w:val="0"/>
                <w:i w:val="0"/>
                <w:caps w:val="0"/>
                <w:spacing w:val="0"/>
                <w:w w:val="100"/>
                <w:kern w:val="2"/>
                <w:sz w:val="21"/>
                <w:szCs w:val="21"/>
                <w:lang w:val="en-US" w:eastAsia="zh-CN" w:bidi="ar-SA"/>
              </w:rPr>
              <w:t>支付方式</w:t>
            </w:r>
          </w:p>
        </w:tc>
        <w:tc>
          <w:tcPr>
            <w:tcW w:w="6199" w:type="dxa"/>
            <w:tcBorders>
              <w:top w:val="single" w:color="000000" w:sz="4" w:space="0"/>
              <w:left w:val="single" w:color="000000" w:sz="4" w:space="0"/>
              <w:bottom w:val="single" w:color="000000" w:sz="4" w:space="0"/>
              <w:right w:val="single" w:color="000000" w:sz="4" w:space="0"/>
            </w:tcBorders>
            <w:vAlign w:val="center"/>
          </w:tcPr>
          <w:p w14:paraId="4A664F02">
            <w:pPr>
              <w:numPr>
                <w:ilvl w:val="0"/>
                <w:numId w:val="0"/>
              </w:numPr>
              <w:snapToGrid/>
              <w:spacing w:before="0" w:beforeAutospacing="0" w:after="0" w:afterAutospacing="0" w:line="240" w:lineRule="auto"/>
              <w:jc w:val="both"/>
              <w:textAlignment w:val="baseline"/>
              <w:rPr>
                <w:rStyle w:val="61"/>
                <w:rFonts w:hint="eastAsia" w:ascii="仿宋" w:hAnsi="仿宋" w:eastAsia="仿宋" w:cs="Times New Roman"/>
                <w:b w:val="0"/>
                <w:i w:val="0"/>
                <w:caps w:val="0"/>
                <w:spacing w:val="0"/>
                <w:w w:val="100"/>
                <w:kern w:val="2"/>
                <w:sz w:val="21"/>
                <w:szCs w:val="21"/>
                <w:highlight w:val="none"/>
                <w:lang w:val="en-US" w:eastAsia="zh-CN" w:bidi="ar-SA"/>
              </w:rPr>
            </w:pPr>
            <w:r>
              <w:rPr>
                <w:rStyle w:val="61"/>
                <w:rFonts w:hint="eastAsia" w:ascii="仿宋" w:hAnsi="仿宋" w:eastAsia="仿宋" w:cs="Times New Roman"/>
                <w:b w:val="0"/>
                <w:i w:val="0"/>
                <w:caps w:val="0"/>
                <w:spacing w:val="0"/>
                <w:w w:val="100"/>
                <w:kern w:val="2"/>
                <w:sz w:val="21"/>
                <w:szCs w:val="21"/>
                <w:highlight w:val="none"/>
                <w:lang w:val="en-US" w:eastAsia="zh-CN" w:bidi="ar-SA"/>
              </w:rPr>
              <w:t>1.预付款：签订合同后 7 个工作日内支付合同总价的</w:t>
            </w:r>
            <w:r>
              <w:rPr>
                <w:rStyle w:val="61"/>
                <w:rFonts w:hint="eastAsia" w:ascii="仿宋" w:hAnsi="仿宋" w:eastAsia="仿宋" w:cs="Times New Roman"/>
                <w:b w:val="0"/>
                <w:i w:val="0"/>
                <w:caps w:val="0"/>
                <w:spacing w:val="0"/>
                <w:w w:val="100"/>
                <w:kern w:val="2"/>
                <w:sz w:val="21"/>
                <w:szCs w:val="21"/>
                <w:highlight w:val="none"/>
                <w:u w:val="single"/>
                <w:lang w:val="en-US" w:eastAsia="zh-CN" w:bidi="ar-SA"/>
              </w:rPr>
              <w:t xml:space="preserve">  60  </w:t>
            </w:r>
            <w:r>
              <w:rPr>
                <w:rStyle w:val="61"/>
                <w:rFonts w:hint="eastAsia" w:ascii="仿宋" w:hAnsi="仿宋" w:eastAsia="仿宋" w:cs="Times New Roman"/>
                <w:b w:val="0"/>
                <w:i w:val="0"/>
                <w:caps w:val="0"/>
                <w:spacing w:val="0"/>
                <w:w w:val="100"/>
                <w:kern w:val="2"/>
                <w:sz w:val="21"/>
                <w:szCs w:val="21"/>
                <w:highlight w:val="none"/>
                <w:lang w:val="en-US" w:eastAsia="zh-CN" w:bidi="ar-SA"/>
              </w:rPr>
              <w:t>%；</w:t>
            </w:r>
          </w:p>
          <w:p w14:paraId="13B55011">
            <w:pPr>
              <w:numPr>
                <w:ilvl w:val="0"/>
                <w:numId w:val="0"/>
              </w:numPr>
              <w:snapToGrid/>
              <w:spacing w:before="0" w:beforeAutospacing="0" w:after="0" w:afterAutospacing="0" w:line="240" w:lineRule="auto"/>
              <w:jc w:val="both"/>
              <w:textAlignment w:val="baseline"/>
              <w:rPr>
                <w:rStyle w:val="61"/>
                <w:rFonts w:hint="eastAsia" w:ascii="仿宋" w:hAnsi="仿宋" w:eastAsia="仿宋" w:cs="Times New Roman"/>
                <w:b w:val="0"/>
                <w:i w:val="0"/>
                <w:caps w:val="0"/>
                <w:spacing w:val="0"/>
                <w:w w:val="100"/>
                <w:kern w:val="2"/>
                <w:sz w:val="21"/>
                <w:szCs w:val="21"/>
                <w:highlight w:val="none"/>
                <w:lang w:val="en-US" w:eastAsia="zh-CN" w:bidi="ar-SA"/>
              </w:rPr>
            </w:pPr>
            <w:r>
              <w:rPr>
                <w:rStyle w:val="61"/>
                <w:rFonts w:hint="eastAsia" w:ascii="仿宋" w:hAnsi="仿宋" w:eastAsia="仿宋" w:cs="Times New Roman"/>
                <w:b w:val="0"/>
                <w:i w:val="0"/>
                <w:caps w:val="0"/>
                <w:spacing w:val="0"/>
                <w:w w:val="100"/>
                <w:kern w:val="2"/>
                <w:sz w:val="21"/>
                <w:szCs w:val="21"/>
                <w:highlight w:val="none"/>
                <w:lang w:val="en-US" w:eastAsia="zh-CN" w:bidi="ar-SA"/>
              </w:rPr>
              <w:t>2.全部货物发货至安装地点 15 天内支付至合同总价的</w:t>
            </w:r>
            <w:r>
              <w:rPr>
                <w:rStyle w:val="61"/>
                <w:rFonts w:hint="eastAsia" w:ascii="仿宋" w:hAnsi="仿宋" w:eastAsia="仿宋" w:cs="Times New Roman"/>
                <w:b w:val="0"/>
                <w:i w:val="0"/>
                <w:caps w:val="0"/>
                <w:spacing w:val="0"/>
                <w:w w:val="100"/>
                <w:kern w:val="2"/>
                <w:sz w:val="21"/>
                <w:szCs w:val="21"/>
                <w:highlight w:val="none"/>
                <w:u w:val="single"/>
                <w:lang w:val="en-US" w:eastAsia="zh-CN" w:bidi="ar-SA"/>
              </w:rPr>
              <w:t xml:space="preserve"> 80 </w:t>
            </w:r>
            <w:r>
              <w:rPr>
                <w:rStyle w:val="61"/>
                <w:rFonts w:hint="eastAsia" w:ascii="仿宋" w:hAnsi="仿宋" w:eastAsia="仿宋" w:cs="Times New Roman"/>
                <w:b w:val="0"/>
                <w:i w:val="0"/>
                <w:caps w:val="0"/>
                <w:spacing w:val="0"/>
                <w:w w:val="100"/>
                <w:kern w:val="2"/>
                <w:sz w:val="21"/>
                <w:szCs w:val="21"/>
                <w:highlight w:val="none"/>
                <w:lang w:val="en-US" w:eastAsia="zh-CN" w:bidi="ar-SA"/>
              </w:rPr>
              <w:t>%；</w:t>
            </w:r>
          </w:p>
          <w:p w14:paraId="238FEE7D">
            <w:pPr>
              <w:numPr>
                <w:ilvl w:val="0"/>
                <w:numId w:val="0"/>
              </w:numPr>
              <w:snapToGrid/>
              <w:spacing w:before="0" w:beforeAutospacing="0" w:after="0" w:afterAutospacing="0" w:line="240" w:lineRule="auto"/>
              <w:jc w:val="both"/>
              <w:textAlignment w:val="baseline"/>
              <w:rPr>
                <w:rStyle w:val="61"/>
                <w:rFonts w:hint="eastAsia" w:ascii="仿宋" w:hAnsi="仿宋" w:eastAsia="仿宋" w:cs="Times New Roman"/>
                <w:b w:val="0"/>
                <w:i w:val="0"/>
                <w:caps w:val="0"/>
                <w:spacing w:val="0"/>
                <w:w w:val="100"/>
                <w:kern w:val="2"/>
                <w:sz w:val="21"/>
                <w:szCs w:val="21"/>
                <w:highlight w:val="none"/>
                <w:lang w:val="en-US" w:eastAsia="zh-CN" w:bidi="ar-SA"/>
              </w:rPr>
            </w:pPr>
            <w:r>
              <w:rPr>
                <w:rStyle w:val="61"/>
                <w:rFonts w:hint="eastAsia" w:ascii="仿宋" w:hAnsi="仿宋" w:eastAsia="仿宋" w:cs="Times New Roman"/>
                <w:b w:val="0"/>
                <w:i w:val="0"/>
                <w:caps w:val="0"/>
                <w:spacing w:val="0"/>
                <w:w w:val="100"/>
                <w:kern w:val="2"/>
                <w:sz w:val="21"/>
                <w:szCs w:val="21"/>
                <w:highlight w:val="none"/>
                <w:lang w:val="en-US" w:eastAsia="zh-CN" w:bidi="ar-SA"/>
              </w:rPr>
              <w:t>3.安装完成并验收合格支付至合同（结算）总价的</w:t>
            </w:r>
            <w:r>
              <w:rPr>
                <w:rStyle w:val="61"/>
                <w:rFonts w:hint="eastAsia" w:ascii="仿宋" w:hAnsi="仿宋" w:eastAsia="仿宋" w:cs="Times New Roman"/>
                <w:b w:val="0"/>
                <w:i w:val="0"/>
                <w:caps w:val="0"/>
                <w:spacing w:val="0"/>
                <w:w w:val="100"/>
                <w:kern w:val="2"/>
                <w:sz w:val="21"/>
                <w:szCs w:val="21"/>
                <w:highlight w:val="none"/>
                <w:u w:val="single"/>
                <w:lang w:val="en-US" w:eastAsia="zh-CN" w:bidi="ar-SA"/>
              </w:rPr>
              <w:t xml:space="preserve">  100  </w:t>
            </w:r>
            <w:r>
              <w:rPr>
                <w:rStyle w:val="61"/>
                <w:rFonts w:hint="eastAsia" w:ascii="仿宋" w:hAnsi="仿宋" w:eastAsia="仿宋" w:cs="Times New Roman"/>
                <w:b w:val="0"/>
                <w:i w:val="0"/>
                <w:caps w:val="0"/>
                <w:spacing w:val="0"/>
                <w:w w:val="100"/>
                <w:kern w:val="2"/>
                <w:sz w:val="21"/>
                <w:szCs w:val="21"/>
                <w:highlight w:val="none"/>
                <w:u w:val="none"/>
                <w:lang w:val="en-US" w:eastAsia="zh-CN" w:bidi="ar-SA"/>
              </w:rPr>
              <w:t>%</w:t>
            </w:r>
            <w:r>
              <w:rPr>
                <w:rStyle w:val="61"/>
                <w:rFonts w:hint="eastAsia" w:ascii="仿宋" w:hAnsi="仿宋" w:eastAsia="仿宋" w:cs="Times New Roman"/>
                <w:b w:val="0"/>
                <w:i w:val="0"/>
                <w:caps w:val="0"/>
                <w:spacing w:val="0"/>
                <w:w w:val="100"/>
                <w:kern w:val="2"/>
                <w:sz w:val="21"/>
                <w:szCs w:val="21"/>
                <w:highlight w:val="none"/>
                <w:lang w:val="en-US" w:eastAsia="zh-CN" w:bidi="ar-SA"/>
              </w:rPr>
              <w:t>；</w:t>
            </w:r>
          </w:p>
          <w:p w14:paraId="216202FB">
            <w:pPr>
              <w:numPr>
                <w:ilvl w:val="0"/>
                <w:numId w:val="0"/>
              </w:numPr>
              <w:snapToGrid/>
              <w:spacing w:before="0" w:beforeAutospacing="0" w:after="0" w:afterAutospacing="0" w:line="240" w:lineRule="auto"/>
              <w:jc w:val="both"/>
              <w:textAlignment w:val="baseline"/>
              <w:rPr>
                <w:rStyle w:val="61"/>
                <w:rFonts w:hint="default" w:ascii="仿宋" w:hAnsi="仿宋" w:eastAsia="仿宋" w:cs="Times New Roman"/>
                <w:b w:val="0"/>
                <w:i w:val="0"/>
                <w:caps w:val="0"/>
                <w:spacing w:val="0"/>
                <w:w w:val="100"/>
                <w:kern w:val="2"/>
                <w:sz w:val="21"/>
                <w:szCs w:val="21"/>
                <w:lang w:val="en-US" w:eastAsia="zh-CN" w:bidi="ar-SA"/>
              </w:rPr>
            </w:pPr>
            <w:r>
              <w:rPr>
                <w:rStyle w:val="61"/>
                <w:rFonts w:hint="eastAsia" w:ascii="仿宋" w:hAnsi="仿宋" w:eastAsia="仿宋" w:cs="Times New Roman"/>
                <w:b w:val="0"/>
                <w:i w:val="0"/>
                <w:caps w:val="0"/>
                <w:spacing w:val="0"/>
                <w:w w:val="100"/>
                <w:kern w:val="2"/>
                <w:sz w:val="21"/>
                <w:szCs w:val="21"/>
                <w:highlight w:val="none"/>
                <w:lang w:val="en-US" w:eastAsia="zh-CN" w:bidi="ar-SA"/>
              </w:rPr>
              <w:t>具体以合同签订为准。</w:t>
            </w:r>
          </w:p>
        </w:tc>
      </w:tr>
      <w:tr w14:paraId="67091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3AB0EF0">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hint="eastAsia" w:ascii="仿宋" w:hAnsi="仿宋" w:eastAsia="仿宋"/>
                <w:b w:val="0"/>
                <w:i w:val="0"/>
                <w:caps w:val="0"/>
                <w:spacing w:val="0"/>
                <w:w w:val="100"/>
                <w:kern w:val="0"/>
                <w:sz w:val="21"/>
                <w:szCs w:val="21"/>
                <w:lang w:val="en-US" w:eastAsia="zh-CN" w:bidi="ar-SA"/>
              </w:rPr>
              <w:t>8.</w:t>
            </w:r>
            <w:r>
              <w:rPr>
                <w:rStyle w:val="61"/>
                <w:rFonts w:ascii="仿宋" w:hAnsi="仿宋" w:eastAsia="仿宋"/>
                <w:b w:val="0"/>
                <w:i w:val="0"/>
                <w:caps w:val="0"/>
                <w:spacing w:val="0"/>
                <w:w w:val="100"/>
                <w:kern w:val="0"/>
                <w:sz w:val="21"/>
                <w:szCs w:val="21"/>
                <w:lang w:val="en-US" w:eastAsia="zh-CN" w:bidi="ar-SA"/>
              </w:rPr>
              <w:t>1</w:t>
            </w:r>
          </w:p>
        </w:tc>
        <w:tc>
          <w:tcPr>
            <w:tcW w:w="2393" w:type="dxa"/>
            <w:tcBorders>
              <w:top w:val="single" w:color="000000" w:sz="4" w:space="0"/>
              <w:left w:val="single" w:color="000000" w:sz="4" w:space="0"/>
              <w:bottom w:val="single" w:color="000000" w:sz="4" w:space="0"/>
              <w:right w:val="single" w:color="000000" w:sz="4" w:space="0"/>
            </w:tcBorders>
            <w:vAlign w:val="center"/>
          </w:tcPr>
          <w:p w14:paraId="03A05AE5">
            <w:pPr>
              <w:snapToGrid/>
              <w:spacing w:before="0" w:beforeAutospacing="0" w:after="0" w:afterAutospacing="0" w:line="240" w:lineRule="auto"/>
              <w:jc w:val="center"/>
              <w:textAlignment w:val="baseline"/>
              <w:rPr>
                <w:rStyle w:val="61"/>
                <w:rFonts w:ascii="仿宋" w:hAnsi="仿宋" w:eastAsia="仿宋" w:cs="Times New Roman"/>
                <w:b w:val="0"/>
                <w:i w:val="0"/>
                <w:caps w:val="0"/>
                <w:spacing w:val="0"/>
                <w:w w:val="100"/>
                <w:kern w:val="2"/>
                <w:sz w:val="21"/>
                <w:szCs w:val="21"/>
                <w:lang w:val="en-US" w:eastAsia="zh-CN" w:bidi="ar-SA"/>
              </w:rPr>
            </w:pPr>
            <w:r>
              <w:rPr>
                <w:rStyle w:val="61"/>
                <w:rFonts w:ascii="仿宋" w:hAnsi="仿宋" w:eastAsia="仿宋" w:cs="Times New Roman"/>
                <w:b w:val="0"/>
                <w:i w:val="0"/>
                <w:caps w:val="0"/>
                <w:spacing w:val="0"/>
                <w:w w:val="100"/>
                <w:kern w:val="2"/>
                <w:sz w:val="21"/>
                <w:szCs w:val="21"/>
                <w:lang w:val="en-US" w:eastAsia="zh-CN" w:bidi="ar-SA"/>
              </w:rPr>
              <w:t>相关费用</w:t>
            </w:r>
          </w:p>
        </w:tc>
        <w:tc>
          <w:tcPr>
            <w:tcW w:w="6199" w:type="dxa"/>
            <w:tcBorders>
              <w:top w:val="single" w:color="000000" w:sz="4" w:space="0"/>
              <w:left w:val="single" w:color="000000" w:sz="4" w:space="0"/>
              <w:bottom w:val="single" w:color="000000" w:sz="4" w:space="0"/>
              <w:right w:val="single" w:color="000000" w:sz="4" w:space="0"/>
            </w:tcBorders>
            <w:vAlign w:val="center"/>
          </w:tcPr>
          <w:p w14:paraId="7676FCB4">
            <w:pPr>
              <w:snapToGrid/>
              <w:spacing w:before="0" w:beforeAutospacing="0" w:after="0" w:afterAutospacing="0" w:line="240" w:lineRule="auto"/>
              <w:jc w:val="both"/>
              <w:textAlignment w:val="baseline"/>
              <w:rPr>
                <w:rStyle w:val="61"/>
                <w:rFonts w:hint="default"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代理服务</w:t>
            </w:r>
            <w:r>
              <w:rPr>
                <w:rStyle w:val="61"/>
                <w:rFonts w:ascii="仿宋" w:hAnsi="仿宋" w:eastAsia="仿宋" w:cs="Times New Roman"/>
                <w:b w:val="0"/>
                <w:i w:val="0"/>
                <w:caps w:val="0"/>
                <w:spacing w:val="0"/>
                <w:w w:val="100"/>
                <w:kern w:val="2"/>
                <w:sz w:val="21"/>
                <w:szCs w:val="21"/>
                <w:lang w:val="en-US" w:eastAsia="zh-CN" w:bidi="ar-SA"/>
              </w:rPr>
              <w:t>费：</w:t>
            </w:r>
            <w:r>
              <w:rPr>
                <w:rStyle w:val="61"/>
                <w:rFonts w:hint="eastAsia" w:ascii="仿宋" w:hAnsi="仿宋" w:eastAsia="仿宋" w:cs="Times New Roman"/>
                <w:b w:val="0"/>
                <w:i w:val="0"/>
                <w:caps w:val="0"/>
                <w:spacing w:val="0"/>
                <w:w w:val="100"/>
                <w:kern w:val="2"/>
                <w:sz w:val="21"/>
                <w:szCs w:val="21"/>
                <w:lang w:val="en-US" w:eastAsia="zh-CN" w:bidi="ar-SA"/>
              </w:rPr>
              <w:t>参照《河南省招标代理服务收费指导意见》豫招协【2023】002号文件的规定收取代理费用。由中标人在领取中标通知书时向代理机构支付，代理服务费用约28900元。</w:t>
            </w:r>
          </w:p>
        </w:tc>
      </w:tr>
      <w:tr w14:paraId="2B370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2"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1C7FD29">
            <w:pPr>
              <w:snapToGrid/>
              <w:spacing w:before="0" w:beforeAutospacing="0" w:after="0" w:afterAutospacing="0" w:line="240" w:lineRule="auto"/>
              <w:jc w:val="center"/>
              <w:textAlignment w:val="baseline"/>
              <w:rPr>
                <w:rStyle w:val="61"/>
                <w:rFonts w:hint="default"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9.</w:t>
            </w:r>
            <w:r>
              <w:rPr>
                <w:rStyle w:val="61"/>
                <w:rFonts w:hint="eastAsia" w:ascii="仿宋" w:hAnsi="仿宋" w:eastAsia="仿宋"/>
                <w:b w:val="0"/>
                <w:i w:val="0"/>
                <w:caps w:val="0"/>
                <w:spacing w:val="0"/>
                <w:w w:val="100"/>
                <w:kern w:val="0"/>
                <w:sz w:val="21"/>
                <w:szCs w:val="21"/>
                <w:lang w:val="en-US" w:eastAsia="zh-CN" w:bidi="ar-SA"/>
              </w:rPr>
              <w:t>1</w:t>
            </w:r>
          </w:p>
        </w:tc>
        <w:tc>
          <w:tcPr>
            <w:tcW w:w="2393" w:type="dxa"/>
            <w:tcBorders>
              <w:top w:val="single" w:color="000000" w:sz="4" w:space="0"/>
              <w:left w:val="single" w:color="000000" w:sz="4" w:space="0"/>
              <w:bottom w:val="single" w:color="000000" w:sz="4" w:space="0"/>
              <w:right w:val="single" w:color="000000" w:sz="4" w:space="0"/>
            </w:tcBorders>
            <w:vAlign w:val="center"/>
          </w:tcPr>
          <w:p w14:paraId="14EB6C21">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采购程序</w:t>
            </w:r>
          </w:p>
        </w:tc>
        <w:tc>
          <w:tcPr>
            <w:tcW w:w="6199" w:type="dxa"/>
            <w:tcBorders>
              <w:top w:val="single" w:color="000000" w:sz="4" w:space="0"/>
              <w:left w:val="single" w:color="000000" w:sz="4" w:space="0"/>
              <w:bottom w:val="single" w:color="000000" w:sz="4" w:space="0"/>
              <w:right w:val="single" w:color="000000" w:sz="4" w:space="0"/>
            </w:tcBorders>
            <w:vAlign w:val="center"/>
          </w:tcPr>
          <w:p w14:paraId="2B125FDD">
            <w:pPr>
              <w:snapToGrid/>
              <w:spacing w:before="0" w:beforeAutospacing="0" w:after="0" w:afterAutospacing="0" w:line="240" w:lineRule="auto"/>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1.成立磋商小组</w:t>
            </w:r>
          </w:p>
          <w:p w14:paraId="2D741AC1">
            <w:pPr>
              <w:snapToGrid/>
              <w:spacing w:before="0" w:beforeAutospacing="0" w:after="0" w:afterAutospacing="0" w:line="240" w:lineRule="auto"/>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2.制定或确认磋商文件</w:t>
            </w:r>
          </w:p>
          <w:p w14:paraId="1DF66A93">
            <w:pPr>
              <w:snapToGrid/>
              <w:spacing w:before="0" w:beforeAutospacing="0" w:after="0" w:afterAutospacing="0" w:line="240" w:lineRule="auto"/>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3.确定不少于3家的供应商参加磋商</w:t>
            </w:r>
          </w:p>
          <w:p w14:paraId="04E4C0F4">
            <w:pPr>
              <w:snapToGrid/>
              <w:spacing w:before="0" w:beforeAutospacing="0" w:after="0" w:afterAutospacing="0" w:line="240" w:lineRule="auto"/>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4.磋商</w:t>
            </w:r>
          </w:p>
          <w:p w14:paraId="1146A1E5">
            <w:pPr>
              <w:snapToGrid/>
              <w:spacing w:before="0" w:beforeAutospacing="0" w:after="0" w:afterAutospacing="0" w:line="240" w:lineRule="auto"/>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5.确定供应商</w:t>
            </w:r>
          </w:p>
          <w:p w14:paraId="1E00312D">
            <w:pPr>
              <w:snapToGrid/>
              <w:spacing w:before="0" w:beforeAutospacing="0" w:after="0" w:afterAutospacing="0" w:line="240" w:lineRule="auto"/>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6.在指定媒体公布结果</w:t>
            </w:r>
          </w:p>
        </w:tc>
      </w:tr>
      <w:tr w14:paraId="4AC94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326EE5A">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9.</w:t>
            </w:r>
            <w:r>
              <w:rPr>
                <w:rStyle w:val="61"/>
                <w:rFonts w:hint="eastAsia" w:ascii="仿宋" w:hAnsi="仿宋" w:eastAsia="仿宋"/>
                <w:b w:val="0"/>
                <w:i w:val="0"/>
                <w:caps w:val="0"/>
                <w:spacing w:val="0"/>
                <w:w w:val="100"/>
                <w:kern w:val="0"/>
                <w:sz w:val="21"/>
                <w:szCs w:val="21"/>
                <w:lang w:val="en-US" w:eastAsia="zh-CN" w:bidi="ar-SA"/>
              </w:rPr>
              <w:t>2</w:t>
            </w:r>
          </w:p>
        </w:tc>
        <w:tc>
          <w:tcPr>
            <w:tcW w:w="2393" w:type="dxa"/>
            <w:tcBorders>
              <w:top w:val="single" w:color="000000" w:sz="4" w:space="0"/>
              <w:left w:val="single" w:color="000000" w:sz="4" w:space="0"/>
              <w:bottom w:val="single" w:color="000000" w:sz="4" w:space="0"/>
              <w:right w:val="single" w:color="000000" w:sz="4" w:space="0"/>
            </w:tcBorders>
            <w:vAlign w:val="center"/>
          </w:tcPr>
          <w:p w14:paraId="07E416D9">
            <w:pPr>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响应文件可能被拒绝的因素</w:t>
            </w:r>
          </w:p>
        </w:tc>
        <w:tc>
          <w:tcPr>
            <w:tcW w:w="6199" w:type="dxa"/>
            <w:tcBorders>
              <w:top w:val="single" w:color="000000" w:sz="4" w:space="0"/>
              <w:left w:val="single" w:color="000000" w:sz="4" w:space="0"/>
              <w:bottom w:val="single" w:color="000000" w:sz="4" w:space="0"/>
              <w:right w:val="single" w:color="000000" w:sz="4" w:space="0"/>
            </w:tcBorders>
            <w:vAlign w:val="center"/>
          </w:tcPr>
          <w:p w14:paraId="3916E961">
            <w:pPr>
              <w:snapToGrid/>
              <w:spacing w:before="0" w:beforeAutospacing="0" w:after="0" w:afterAutospacing="0" w:line="240" w:lineRule="auto"/>
              <w:jc w:val="both"/>
              <w:textAlignment w:val="baseline"/>
              <w:rPr>
                <w:rStyle w:val="61"/>
                <w:rFonts w:hint="eastAsia" w:ascii="仿宋" w:hAnsi="仿宋" w:eastAsia="仿宋" w:cs="Times New Roman"/>
                <w:b w:val="0"/>
                <w:i w:val="0"/>
                <w:caps w:val="0"/>
                <w:spacing w:val="0"/>
                <w:w w:val="100"/>
                <w:kern w:val="2"/>
                <w:sz w:val="21"/>
                <w:szCs w:val="21"/>
                <w:lang w:val="en-US" w:eastAsia="zh-CN" w:bidi="ar-SA"/>
              </w:rPr>
            </w:pPr>
            <w:r>
              <w:rPr>
                <w:rStyle w:val="61"/>
                <w:rFonts w:hint="eastAsia" w:ascii="仿宋" w:hAnsi="仿宋" w:eastAsia="仿宋" w:cs="Times New Roman"/>
                <w:b w:val="0"/>
                <w:i w:val="0"/>
                <w:caps w:val="0"/>
                <w:spacing w:val="0"/>
                <w:w w:val="100"/>
                <w:kern w:val="2"/>
                <w:sz w:val="21"/>
                <w:szCs w:val="21"/>
                <w:lang w:val="en-US" w:eastAsia="zh-CN" w:bidi="ar-SA"/>
              </w:rPr>
              <w:t>详见</w:t>
            </w:r>
            <w:r>
              <w:rPr>
                <w:rStyle w:val="61"/>
                <w:rFonts w:hint="eastAsia" w:ascii="仿宋" w:hAnsi="仿宋" w:eastAsia="仿宋"/>
                <w:b w:val="0"/>
                <w:i w:val="0"/>
                <w:caps w:val="0"/>
                <w:color w:val="000000"/>
                <w:spacing w:val="0"/>
                <w:w w:val="100"/>
                <w:sz w:val="21"/>
                <w:szCs w:val="21"/>
                <w:lang w:val="en-US" w:eastAsia="zh-CN" w:bidi="ar-SA"/>
              </w:rPr>
              <w:t>磋商</w:t>
            </w:r>
            <w:r>
              <w:rPr>
                <w:rStyle w:val="61"/>
                <w:rFonts w:hint="eastAsia" w:ascii="仿宋" w:hAnsi="仿宋" w:eastAsia="仿宋" w:cs="Times New Roman"/>
                <w:b w:val="0"/>
                <w:i w:val="0"/>
                <w:caps w:val="0"/>
                <w:spacing w:val="0"/>
                <w:w w:val="100"/>
                <w:kern w:val="2"/>
                <w:sz w:val="21"/>
                <w:szCs w:val="21"/>
                <w:lang w:val="en-US" w:eastAsia="zh-CN" w:bidi="ar-SA"/>
              </w:rPr>
              <w:t>供应商须知第5.3.5款及5.3.7款规定内容</w:t>
            </w:r>
          </w:p>
        </w:tc>
      </w:tr>
      <w:tr w14:paraId="73B97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1C5BF29">
            <w:pPr>
              <w:snapToGrid/>
              <w:spacing w:before="0" w:beforeAutospacing="0" w:after="0" w:afterAutospacing="0" w:line="240" w:lineRule="auto"/>
              <w:jc w:val="center"/>
              <w:textAlignment w:val="baseline"/>
              <w:rPr>
                <w:rStyle w:val="61"/>
                <w:rFonts w:hint="default" w:ascii="仿宋" w:hAnsi="仿宋" w:eastAsia="仿宋"/>
                <w:b w:val="0"/>
                <w:i w:val="0"/>
                <w:caps w:val="0"/>
                <w:spacing w:val="0"/>
                <w:w w:val="100"/>
                <w:kern w:val="0"/>
                <w:sz w:val="21"/>
                <w:szCs w:val="21"/>
                <w:lang w:val="en-US" w:eastAsia="zh-CN" w:bidi="ar-SA"/>
              </w:rPr>
            </w:pPr>
            <w:r>
              <w:rPr>
                <w:rStyle w:val="61"/>
                <w:rFonts w:hint="eastAsia" w:ascii="仿宋" w:hAnsi="仿宋" w:eastAsia="仿宋"/>
                <w:b w:val="0"/>
                <w:i w:val="0"/>
                <w:caps w:val="0"/>
                <w:spacing w:val="0"/>
                <w:w w:val="100"/>
                <w:kern w:val="0"/>
                <w:sz w:val="21"/>
                <w:szCs w:val="21"/>
                <w:lang w:val="en-US" w:eastAsia="zh-CN" w:bidi="ar-SA"/>
              </w:rPr>
              <w:t>9.4</w:t>
            </w:r>
          </w:p>
        </w:tc>
        <w:tc>
          <w:tcPr>
            <w:tcW w:w="2393" w:type="dxa"/>
            <w:tcBorders>
              <w:top w:val="single" w:color="000000" w:sz="4" w:space="0"/>
              <w:left w:val="single" w:color="000000" w:sz="4" w:space="0"/>
              <w:bottom w:val="single" w:color="000000" w:sz="4" w:space="0"/>
              <w:right w:val="single" w:color="000000" w:sz="4" w:space="0"/>
            </w:tcBorders>
            <w:vAlign w:val="center"/>
          </w:tcPr>
          <w:p w14:paraId="659E8F59">
            <w:pPr>
              <w:snapToGrid/>
              <w:spacing w:before="0" w:beforeAutospacing="0" w:after="0" w:afterAutospacing="0" w:line="240" w:lineRule="auto"/>
              <w:jc w:val="center"/>
              <w:textAlignment w:val="baseline"/>
              <w:rPr>
                <w:rStyle w:val="61"/>
                <w:rFonts w:hint="eastAsia" w:ascii="仿宋" w:hAnsi="仿宋" w:eastAsia="仿宋" w:cs="Times New Roman"/>
                <w:b w:val="0"/>
                <w:i w:val="0"/>
                <w:caps w:val="0"/>
                <w:spacing w:val="0"/>
                <w:w w:val="100"/>
                <w:kern w:val="2"/>
                <w:sz w:val="21"/>
                <w:szCs w:val="21"/>
                <w:lang w:val="en-US" w:eastAsia="zh-CN" w:bidi="ar-SA"/>
              </w:rPr>
            </w:pPr>
            <w:r>
              <w:rPr>
                <w:rStyle w:val="61"/>
                <w:rFonts w:hint="eastAsia" w:ascii="仿宋" w:hAnsi="仿宋" w:eastAsia="仿宋" w:cs="仿宋"/>
                <w:b w:val="0"/>
                <w:i w:val="0"/>
                <w:caps w:val="0"/>
                <w:spacing w:val="0"/>
                <w:w w:val="100"/>
                <w:kern w:val="2"/>
                <w:sz w:val="21"/>
                <w:szCs w:val="21"/>
                <w:lang w:val="en-US" w:eastAsia="zh-CN" w:bidi="ar-SA"/>
              </w:rPr>
              <w:t>所属行业</w:t>
            </w:r>
          </w:p>
        </w:tc>
        <w:tc>
          <w:tcPr>
            <w:tcW w:w="6199" w:type="dxa"/>
            <w:tcBorders>
              <w:top w:val="single" w:color="000000" w:sz="4" w:space="0"/>
              <w:left w:val="single" w:color="000000" w:sz="4" w:space="0"/>
              <w:bottom w:val="single" w:color="000000" w:sz="4" w:space="0"/>
              <w:right w:val="single" w:color="000000" w:sz="4" w:space="0"/>
            </w:tcBorders>
            <w:vAlign w:val="center"/>
          </w:tcPr>
          <w:p w14:paraId="3749C29F">
            <w:pPr>
              <w:snapToGrid/>
              <w:spacing w:before="0" w:beforeAutospacing="0" w:after="0" w:afterAutospacing="0" w:line="240" w:lineRule="auto"/>
              <w:jc w:val="both"/>
              <w:textAlignment w:val="baseline"/>
              <w:rPr>
                <w:rStyle w:val="61"/>
                <w:rFonts w:hint="eastAsia" w:ascii="仿宋" w:hAnsi="仿宋" w:eastAsia="仿宋" w:cs="仿宋"/>
                <w:b w:val="0"/>
                <w:i w:val="0"/>
                <w:caps w:val="0"/>
                <w:spacing w:val="0"/>
                <w:w w:val="100"/>
                <w:kern w:val="2"/>
                <w:sz w:val="21"/>
                <w:szCs w:val="21"/>
                <w:lang w:val="en-US" w:eastAsia="zh-CN" w:bidi="ar-SA"/>
              </w:rPr>
            </w:pPr>
            <w:r>
              <w:rPr>
                <w:rStyle w:val="61"/>
                <w:rFonts w:hint="eastAsia" w:ascii="仿宋" w:hAnsi="仿宋" w:eastAsia="仿宋" w:cs="仿宋"/>
                <w:b w:val="0"/>
                <w:i w:val="0"/>
                <w:caps w:val="0"/>
                <w:spacing w:val="0"/>
                <w:w w:val="100"/>
                <w:kern w:val="2"/>
                <w:sz w:val="21"/>
                <w:szCs w:val="21"/>
                <w:lang w:val="en-US" w:eastAsia="zh-CN" w:bidi="ar-SA"/>
              </w:rPr>
              <w:t>根据《工业和信息化部、国家统计局、国家发展和改革委员会、财政部关于印发中小企业划型标准规定的通知》（工信部联企业〔2011〕300号）文件规定，本项目所属行业为：</w:t>
            </w:r>
            <w:r>
              <w:rPr>
                <w:rStyle w:val="61"/>
                <w:rFonts w:hint="eastAsia" w:ascii="仿宋" w:hAnsi="仿宋" w:eastAsia="仿宋" w:cs="仿宋"/>
                <w:b w:val="0"/>
                <w:i w:val="0"/>
                <w:caps w:val="0"/>
                <w:spacing w:val="0"/>
                <w:w w:val="100"/>
                <w:kern w:val="2"/>
                <w:sz w:val="21"/>
                <w:szCs w:val="21"/>
                <w:highlight w:val="none"/>
                <w:lang w:val="en-US" w:eastAsia="zh-CN" w:bidi="ar-SA"/>
              </w:rPr>
              <w:t>零售业。</w:t>
            </w:r>
          </w:p>
        </w:tc>
      </w:tr>
      <w:tr w14:paraId="171A3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71FB07DD">
            <w:pPr>
              <w:snapToGrid/>
              <w:spacing w:before="0" w:beforeAutospacing="0" w:after="0" w:afterAutospacing="0" w:line="240" w:lineRule="auto"/>
              <w:jc w:val="center"/>
              <w:textAlignment w:val="baseline"/>
              <w:rPr>
                <w:rStyle w:val="61"/>
                <w:rFonts w:hint="default" w:ascii="仿宋" w:hAnsi="仿宋" w:eastAsia="仿宋"/>
                <w:b w:val="0"/>
                <w:i w:val="0"/>
                <w:caps w:val="0"/>
                <w:spacing w:val="0"/>
                <w:w w:val="100"/>
                <w:kern w:val="0"/>
                <w:sz w:val="21"/>
                <w:szCs w:val="21"/>
                <w:lang w:val="en-US" w:eastAsia="zh-CN" w:bidi="ar-SA"/>
              </w:rPr>
            </w:pPr>
            <w:r>
              <w:rPr>
                <w:rStyle w:val="61"/>
                <w:rFonts w:hint="eastAsia" w:ascii="仿宋" w:hAnsi="仿宋" w:eastAsia="仿宋"/>
                <w:b w:val="0"/>
                <w:i w:val="0"/>
                <w:caps w:val="0"/>
                <w:spacing w:val="0"/>
                <w:w w:val="100"/>
                <w:kern w:val="0"/>
                <w:sz w:val="21"/>
                <w:szCs w:val="21"/>
                <w:lang w:val="en-US" w:eastAsia="zh-CN" w:bidi="ar-SA"/>
              </w:rPr>
              <w:t>9.5</w:t>
            </w:r>
          </w:p>
        </w:tc>
        <w:tc>
          <w:tcPr>
            <w:tcW w:w="2393" w:type="dxa"/>
            <w:tcBorders>
              <w:top w:val="single" w:color="000000" w:sz="4" w:space="0"/>
              <w:left w:val="single" w:color="000000" w:sz="4" w:space="0"/>
              <w:bottom w:val="single" w:color="000000" w:sz="4" w:space="0"/>
              <w:right w:val="single" w:color="000000" w:sz="4" w:space="0"/>
            </w:tcBorders>
            <w:vAlign w:val="center"/>
          </w:tcPr>
          <w:p w14:paraId="5322410D">
            <w:pPr>
              <w:snapToGrid/>
              <w:spacing w:before="0" w:beforeAutospacing="0" w:after="0" w:afterAutospacing="0" w:line="240" w:lineRule="auto"/>
              <w:jc w:val="center"/>
              <w:textAlignment w:val="baseline"/>
              <w:rPr>
                <w:rStyle w:val="61"/>
                <w:rFonts w:hint="eastAsia" w:ascii="仿宋" w:hAnsi="仿宋" w:eastAsia="仿宋" w:cs="Times New Roman"/>
                <w:b w:val="0"/>
                <w:i w:val="0"/>
                <w:caps w:val="0"/>
                <w:spacing w:val="0"/>
                <w:w w:val="100"/>
                <w:kern w:val="2"/>
                <w:sz w:val="21"/>
                <w:szCs w:val="21"/>
                <w:lang w:val="en-US" w:eastAsia="zh-CN" w:bidi="ar-SA"/>
              </w:rPr>
            </w:pPr>
            <w:r>
              <w:rPr>
                <w:rStyle w:val="61"/>
                <w:rFonts w:hint="eastAsia" w:ascii="仿宋" w:hAnsi="仿宋" w:eastAsia="仿宋" w:cs="仿宋"/>
                <w:b w:val="0"/>
                <w:i w:val="0"/>
                <w:caps w:val="0"/>
                <w:spacing w:val="0"/>
                <w:w w:val="100"/>
                <w:kern w:val="2"/>
                <w:sz w:val="21"/>
                <w:szCs w:val="21"/>
                <w:lang w:val="en-US" w:eastAsia="zh-CN" w:bidi="ar-SA"/>
              </w:rPr>
              <w:t>标书雷同性分析</w:t>
            </w:r>
          </w:p>
        </w:tc>
        <w:tc>
          <w:tcPr>
            <w:tcW w:w="6199" w:type="dxa"/>
            <w:tcBorders>
              <w:top w:val="single" w:color="000000" w:sz="4" w:space="0"/>
              <w:left w:val="single" w:color="000000" w:sz="4" w:space="0"/>
              <w:bottom w:val="single" w:color="000000" w:sz="4" w:space="0"/>
              <w:right w:val="single" w:color="000000" w:sz="4" w:space="0"/>
            </w:tcBorders>
            <w:vAlign w:val="center"/>
          </w:tcPr>
          <w:p w14:paraId="1C2B26A8">
            <w:pPr>
              <w:snapToGrid/>
              <w:spacing w:before="0" w:beforeAutospacing="0" w:after="0" w:afterAutospacing="0" w:line="240" w:lineRule="auto"/>
              <w:jc w:val="both"/>
              <w:textAlignment w:val="baseline"/>
              <w:rPr>
                <w:rStyle w:val="61"/>
                <w:rFonts w:hint="eastAsia" w:ascii="仿宋" w:hAnsi="仿宋" w:eastAsia="仿宋" w:cs="Times New Roman"/>
                <w:b w:val="0"/>
                <w:i w:val="0"/>
                <w:caps w:val="0"/>
                <w:spacing w:val="0"/>
                <w:w w:val="100"/>
                <w:kern w:val="2"/>
                <w:sz w:val="21"/>
                <w:szCs w:val="21"/>
                <w:lang w:val="en-US" w:eastAsia="zh-CN" w:bidi="ar-SA"/>
              </w:rPr>
            </w:pPr>
            <w:r>
              <w:rPr>
                <w:rStyle w:val="61"/>
                <w:rFonts w:hint="eastAsia" w:ascii="仿宋" w:hAnsi="仿宋" w:eastAsia="仿宋" w:cs="仿宋"/>
                <w:b w:val="0"/>
                <w:i w:val="0"/>
                <w:caps w:val="0"/>
                <w:spacing w:val="0"/>
                <w:w w:val="100"/>
                <w:kern w:val="2"/>
                <w:sz w:val="21"/>
                <w:szCs w:val="21"/>
                <w:lang w:val="en-US" w:eastAsia="zh-CN" w:bidi="ar-SA"/>
              </w:rPr>
              <w:t>文件制作机器码、文件创建标识码有相同的按废标处理。</w:t>
            </w:r>
          </w:p>
        </w:tc>
      </w:tr>
      <w:tr w14:paraId="0B411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58C3BEC6">
            <w:pPr>
              <w:snapToGrid/>
              <w:spacing w:before="0" w:beforeAutospacing="0" w:after="0" w:afterAutospacing="0" w:line="240" w:lineRule="auto"/>
              <w:jc w:val="center"/>
              <w:textAlignment w:val="baseline"/>
              <w:rPr>
                <w:rStyle w:val="61"/>
                <w:rFonts w:hint="default" w:ascii="仿宋" w:hAnsi="仿宋" w:eastAsia="仿宋"/>
                <w:b w:val="0"/>
                <w:i w:val="0"/>
                <w:caps w:val="0"/>
                <w:spacing w:val="0"/>
                <w:w w:val="100"/>
                <w:kern w:val="0"/>
                <w:sz w:val="21"/>
                <w:szCs w:val="21"/>
                <w:lang w:val="en-US" w:eastAsia="zh-CN" w:bidi="ar-SA"/>
              </w:rPr>
            </w:pPr>
            <w:r>
              <w:rPr>
                <w:rStyle w:val="61"/>
                <w:rFonts w:hint="eastAsia" w:ascii="仿宋" w:hAnsi="仿宋" w:eastAsia="仿宋"/>
                <w:b w:val="0"/>
                <w:i w:val="0"/>
                <w:caps w:val="0"/>
                <w:spacing w:val="0"/>
                <w:w w:val="100"/>
                <w:kern w:val="0"/>
                <w:sz w:val="21"/>
                <w:szCs w:val="21"/>
                <w:lang w:val="en-US" w:eastAsia="zh-CN" w:bidi="ar-SA"/>
              </w:rPr>
              <w:t>10.1</w:t>
            </w:r>
          </w:p>
        </w:tc>
        <w:tc>
          <w:tcPr>
            <w:tcW w:w="2393" w:type="dxa"/>
            <w:tcBorders>
              <w:top w:val="single" w:color="000000" w:sz="4" w:space="0"/>
              <w:left w:val="single" w:color="000000" w:sz="4" w:space="0"/>
              <w:bottom w:val="single" w:color="000000" w:sz="4" w:space="0"/>
              <w:right w:val="single" w:color="000000" w:sz="4" w:space="0"/>
            </w:tcBorders>
            <w:vAlign w:val="center"/>
          </w:tcPr>
          <w:p w14:paraId="2FA511CC">
            <w:pPr>
              <w:snapToGrid/>
              <w:spacing w:before="0" w:beforeAutospacing="0" w:after="0" w:afterAutospacing="0" w:line="240" w:lineRule="auto"/>
              <w:jc w:val="center"/>
              <w:textAlignment w:val="baseline"/>
              <w:rPr>
                <w:rStyle w:val="61"/>
                <w:rFonts w:hint="eastAsia" w:ascii="仿宋" w:hAnsi="仿宋" w:eastAsia="仿宋" w:cs="Times New Roman"/>
                <w:b w:val="0"/>
                <w:i w:val="0"/>
                <w:caps w:val="0"/>
                <w:spacing w:val="0"/>
                <w:w w:val="100"/>
                <w:kern w:val="2"/>
                <w:sz w:val="21"/>
                <w:szCs w:val="21"/>
                <w:lang w:val="en-US" w:eastAsia="zh-CN" w:bidi="ar-SA"/>
              </w:rPr>
            </w:pPr>
            <w:r>
              <w:rPr>
                <w:rStyle w:val="61"/>
                <w:rFonts w:hint="eastAsia" w:ascii="仿宋" w:hAnsi="仿宋" w:eastAsia="仿宋" w:cs="仿宋"/>
                <w:b w:val="0"/>
                <w:i w:val="0"/>
                <w:caps w:val="0"/>
                <w:spacing w:val="0"/>
                <w:w w:val="100"/>
                <w:kern w:val="2"/>
                <w:sz w:val="21"/>
                <w:szCs w:val="21"/>
                <w:lang w:val="en-US" w:eastAsia="zh-CN" w:bidi="ar-SA"/>
              </w:rPr>
              <w:t>质疑的提出与接收</w:t>
            </w:r>
          </w:p>
        </w:tc>
        <w:tc>
          <w:tcPr>
            <w:tcW w:w="6199" w:type="dxa"/>
            <w:tcBorders>
              <w:top w:val="single" w:color="000000" w:sz="4" w:space="0"/>
              <w:left w:val="single" w:color="000000" w:sz="4" w:space="0"/>
              <w:bottom w:val="single" w:color="000000" w:sz="4" w:space="0"/>
              <w:right w:val="single" w:color="000000" w:sz="4" w:space="0"/>
            </w:tcBorders>
            <w:vAlign w:val="center"/>
          </w:tcPr>
          <w:p w14:paraId="6B2A0BB4">
            <w:pPr>
              <w:snapToGrid/>
              <w:spacing w:before="0" w:beforeAutospacing="0" w:after="0" w:afterAutospacing="0" w:line="240" w:lineRule="auto"/>
              <w:jc w:val="both"/>
              <w:textAlignment w:val="baseline"/>
              <w:rPr>
                <w:rStyle w:val="61"/>
                <w:rFonts w:hint="eastAsia" w:ascii="仿宋" w:hAnsi="仿宋" w:eastAsia="仿宋" w:cs="仿宋"/>
                <w:b w:val="0"/>
                <w:i w:val="0"/>
                <w:caps w:val="0"/>
                <w:spacing w:val="0"/>
                <w:w w:val="100"/>
                <w:kern w:val="2"/>
                <w:sz w:val="21"/>
                <w:szCs w:val="21"/>
                <w:lang w:val="en-US" w:eastAsia="zh-CN" w:bidi="ar-SA"/>
              </w:rPr>
            </w:pPr>
            <w:r>
              <w:rPr>
                <w:rStyle w:val="61"/>
                <w:rFonts w:hint="eastAsia" w:ascii="仿宋" w:hAnsi="仿宋" w:eastAsia="仿宋" w:cs="仿宋"/>
                <w:b w:val="0"/>
                <w:i w:val="0"/>
                <w:caps w:val="0"/>
                <w:spacing w:val="0"/>
                <w:w w:val="100"/>
                <w:kern w:val="2"/>
                <w:sz w:val="21"/>
                <w:szCs w:val="21"/>
                <w:lang w:val="en-US" w:eastAsia="zh-CN" w:bidi="ar-SA"/>
              </w:rPr>
              <w:t>①供应商认为自己的权益受到损害的，可以在知道或者应该知道其权益受到损害之日起七个工作日内，向采购代理机构提出质疑。</w:t>
            </w:r>
          </w:p>
          <w:p w14:paraId="36082F05">
            <w:pPr>
              <w:snapToGrid/>
              <w:spacing w:before="0" w:beforeAutospacing="0" w:after="0" w:afterAutospacing="0" w:line="240" w:lineRule="auto"/>
              <w:jc w:val="both"/>
              <w:textAlignment w:val="baseline"/>
              <w:rPr>
                <w:rStyle w:val="61"/>
                <w:rFonts w:hint="eastAsia" w:ascii="仿宋" w:hAnsi="仿宋" w:eastAsia="仿宋" w:cs="仿宋"/>
                <w:b w:val="0"/>
                <w:i w:val="0"/>
                <w:caps w:val="0"/>
                <w:spacing w:val="0"/>
                <w:w w:val="100"/>
                <w:kern w:val="2"/>
                <w:sz w:val="21"/>
                <w:szCs w:val="21"/>
                <w:lang w:val="en-US" w:eastAsia="zh-CN" w:bidi="ar-SA"/>
              </w:rPr>
            </w:pPr>
            <w:r>
              <w:rPr>
                <w:rStyle w:val="61"/>
                <w:rFonts w:hint="eastAsia" w:ascii="仿宋" w:hAnsi="仿宋" w:eastAsia="仿宋" w:cs="仿宋"/>
                <w:b w:val="0"/>
                <w:i w:val="0"/>
                <w:caps w:val="0"/>
                <w:spacing w:val="0"/>
                <w:w w:val="100"/>
                <w:kern w:val="2"/>
                <w:sz w:val="21"/>
                <w:szCs w:val="21"/>
                <w:lang w:val="en-US" w:eastAsia="zh-CN" w:bidi="ar-SA"/>
              </w:rPr>
              <w:t>②质疑函的内容、格式：应符合《政府采购质疑和投诉办法》相关规定和财政部门制定的《政府采购质疑函范本》格式。</w:t>
            </w:r>
          </w:p>
          <w:p w14:paraId="5B340592">
            <w:pPr>
              <w:snapToGrid/>
              <w:spacing w:before="0" w:beforeAutospacing="0" w:after="0" w:afterAutospacing="0" w:line="240" w:lineRule="auto"/>
              <w:jc w:val="both"/>
              <w:textAlignment w:val="baseline"/>
              <w:rPr>
                <w:rStyle w:val="61"/>
                <w:rFonts w:hint="eastAsia" w:ascii="仿宋" w:hAnsi="仿宋" w:eastAsia="仿宋" w:cs="仿宋"/>
                <w:b w:val="0"/>
                <w:i w:val="0"/>
                <w:caps w:val="0"/>
                <w:spacing w:val="0"/>
                <w:w w:val="100"/>
                <w:kern w:val="2"/>
                <w:sz w:val="21"/>
                <w:szCs w:val="21"/>
                <w:lang w:val="en-US" w:eastAsia="zh-CN" w:bidi="ar-SA"/>
              </w:rPr>
            </w:pPr>
            <w:r>
              <w:rPr>
                <w:rStyle w:val="61"/>
                <w:rFonts w:hint="eastAsia" w:ascii="仿宋" w:hAnsi="仿宋" w:eastAsia="仿宋" w:cs="仿宋"/>
                <w:b w:val="0"/>
                <w:i w:val="0"/>
                <w:caps w:val="0"/>
                <w:spacing w:val="0"/>
                <w:w w:val="100"/>
                <w:kern w:val="2"/>
                <w:sz w:val="21"/>
                <w:szCs w:val="21"/>
                <w:lang w:val="en-US" w:eastAsia="zh-CN" w:bidi="ar-SA"/>
              </w:rPr>
              <w:t>③供应商应在法定质疑期内一次性针对同一采购程序环节提出质疑，否则针对再次提出质疑将不予接收。（采购程序环节分为：采购公告、采购文件、采购过程、成交结果）</w:t>
            </w:r>
          </w:p>
          <w:p w14:paraId="2C0EFCA7">
            <w:pPr>
              <w:snapToGrid/>
              <w:spacing w:before="0" w:beforeAutospacing="0" w:after="0" w:afterAutospacing="0" w:line="240" w:lineRule="auto"/>
              <w:jc w:val="both"/>
              <w:textAlignment w:val="baseline"/>
              <w:rPr>
                <w:rStyle w:val="61"/>
                <w:rFonts w:hint="eastAsia" w:ascii="仿宋" w:hAnsi="仿宋" w:eastAsia="仿宋" w:cs="Times New Roman"/>
                <w:b w:val="0"/>
                <w:i w:val="0"/>
                <w:caps w:val="0"/>
                <w:spacing w:val="0"/>
                <w:w w:val="100"/>
                <w:kern w:val="2"/>
                <w:sz w:val="21"/>
                <w:szCs w:val="21"/>
                <w:lang w:val="en-US" w:eastAsia="zh-CN" w:bidi="ar-SA"/>
              </w:rPr>
            </w:pPr>
            <w:r>
              <w:rPr>
                <w:rStyle w:val="61"/>
                <w:rFonts w:hint="eastAsia" w:ascii="仿宋" w:hAnsi="仿宋" w:eastAsia="仿宋" w:cs="仿宋"/>
                <w:b w:val="0"/>
                <w:i w:val="0"/>
                <w:caps w:val="0"/>
                <w:spacing w:val="0"/>
                <w:w w:val="100"/>
                <w:kern w:val="2"/>
                <w:sz w:val="21"/>
                <w:szCs w:val="21"/>
                <w:lang w:val="en-US" w:eastAsia="zh-CN" w:bidi="ar-SA"/>
              </w:rPr>
              <w:t>④接收质疑函的方式：接收加盖单位公章、法定的代表人签字（或加盖个人印章）的书面质疑函。</w:t>
            </w:r>
          </w:p>
        </w:tc>
      </w:tr>
      <w:tr w14:paraId="09C9A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CF4DCB5">
            <w:pPr>
              <w:snapToGrid/>
              <w:spacing w:before="0" w:beforeAutospacing="0" w:after="0" w:afterAutospacing="0" w:line="240" w:lineRule="auto"/>
              <w:jc w:val="center"/>
              <w:textAlignment w:val="baseline"/>
              <w:rPr>
                <w:rStyle w:val="61"/>
                <w:rFonts w:hint="default" w:ascii="仿宋" w:hAnsi="仿宋" w:eastAsia="仿宋"/>
                <w:b w:val="0"/>
                <w:i w:val="0"/>
                <w:caps w:val="0"/>
                <w:spacing w:val="0"/>
                <w:w w:val="100"/>
                <w:kern w:val="0"/>
                <w:sz w:val="21"/>
                <w:szCs w:val="21"/>
                <w:lang w:val="en-US" w:eastAsia="zh-CN" w:bidi="ar-SA"/>
              </w:rPr>
            </w:pPr>
            <w:r>
              <w:rPr>
                <w:rStyle w:val="61"/>
                <w:rFonts w:hint="eastAsia" w:ascii="仿宋" w:hAnsi="仿宋" w:eastAsia="仿宋"/>
                <w:b w:val="0"/>
                <w:i w:val="0"/>
                <w:caps w:val="0"/>
                <w:spacing w:val="0"/>
                <w:w w:val="100"/>
                <w:kern w:val="0"/>
                <w:sz w:val="21"/>
                <w:szCs w:val="21"/>
                <w:lang w:val="en-US" w:eastAsia="zh-CN" w:bidi="ar-SA"/>
              </w:rPr>
              <w:t>10.2</w:t>
            </w:r>
          </w:p>
        </w:tc>
        <w:tc>
          <w:tcPr>
            <w:tcW w:w="2393" w:type="dxa"/>
            <w:tcBorders>
              <w:top w:val="single" w:color="000000" w:sz="4" w:space="0"/>
              <w:left w:val="single" w:color="000000" w:sz="4" w:space="0"/>
              <w:bottom w:val="single" w:color="000000" w:sz="4" w:space="0"/>
              <w:right w:val="single" w:color="000000" w:sz="4" w:space="0"/>
            </w:tcBorders>
            <w:vAlign w:val="center"/>
          </w:tcPr>
          <w:p w14:paraId="2F621A3D">
            <w:pPr>
              <w:snapToGrid/>
              <w:spacing w:before="0" w:beforeAutospacing="0" w:after="0" w:afterAutospacing="0" w:line="240" w:lineRule="auto"/>
              <w:jc w:val="center"/>
              <w:textAlignment w:val="baseline"/>
              <w:rPr>
                <w:rStyle w:val="61"/>
                <w:rFonts w:hint="eastAsia" w:ascii="仿宋" w:hAnsi="仿宋" w:eastAsia="仿宋" w:cs="仿宋"/>
                <w:b w:val="0"/>
                <w:i w:val="0"/>
                <w:caps w:val="0"/>
                <w:spacing w:val="0"/>
                <w:w w:val="100"/>
                <w:kern w:val="2"/>
                <w:sz w:val="21"/>
                <w:szCs w:val="21"/>
                <w:lang w:val="en-US" w:eastAsia="zh-CN" w:bidi="ar-SA"/>
              </w:rPr>
            </w:pPr>
            <w:r>
              <w:rPr>
                <w:rStyle w:val="61"/>
                <w:rFonts w:hint="eastAsia" w:ascii="仿宋" w:hAnsi="仿宋" w:eastAsia="仿宋" w:cs="仿宋"/>
                <w:b w:val="0"/>
                <w:i w:val="0"/>
                <w:caps w:val="0"/>
                <w:spacing w:val="0"/>
                <w:w w:val="100"/>
                <w:kern w:val="2"/>
                <w:sz w:val="21"/>
                <w:szCs w:val="21"/>
                <w:lang w:val="en-US" w:eastAsia="zh-CN" w:bidi="ar-SA"/>
              </w:rPr>
              <w:t>监督单位</w:t>
            </w:r>
          </w:p>
        </w:tc>
        <w:tc>
          <w:tcPr>
            <w:tcW w:w="6199" w:type="dxa"/>
            <w:tcBorders>
              <w:top w:val="single" w:color="000000" w:sz="4" w:space="0"/>
              <w:left w:val="single" w:color="000000" w:sz="4" w:space="0"/>
              <w:bottom w:val="single" w:color="000000" w:sz="4" w:space="0"/>
              <w:right w:val="single" w:color="000000" w:sz="4" w:space="0"/>
            </w:tcBorders>
            <w:vAlign w:val="center"/>
          </w:tcPr>
          <w:p w14:paraId="54589AA0">
            <w:pPr>
              <w:snapToGrid/>
              <w:spacing w:before="0" w:beforeAutospacing="0" w:after="0" w:afterAutospacing="0" w:line="240" w:lineRule="auto"/>
              <w:jc w:val="both"/>
              <w:textAlignment w:val="baseline"/>
              <w:rPr>
                <w:rStyle w:val="61"/>
                <w:rFonts w:hint="eastAsia" w:ascii="仿宋" w:hAnsi="仿宋" w:eastAsia="仿宋" w:cs="Times New Roman"/>
                <w:b w:val="0"/>
                <w:i w:val="0"/>
                <w:caps w:val="0"/>
                <w:spacing w:val="0"/>
                <w:w w:val="100"/>
                <w:kern w:val="2"/>
                <w:sz w:val="21"/>
                <w:szCs w:val="21"/>
                <w:lang w:val="en-US" w:eastAsia="zh-CN" w:bidi="ar-SA"/>
              </w:rPr>
            </w:pPr>
            <w:r>
              <w:rPr>
                <w:rStyle w:val="61"/>
                <w:rFonts w:hint="eastAsia" w:ascii="仿宋" w:hAnsi="仿宋" w:eastAsia="仿宋" w:cs="Times New Roman"/>
                <w:b w:val="0"/>
                <w:i w:val="0"/>
                <w:caps w:val="0"/>
                <w:spacing w:val="0"/>
                <w:w w:val="100"/>
                <w:kern w:val="2"/>
                <w:sz w:val="21"/>
                <w:szCs w:val="21"/>
                <w:lang w:val="en-US" w:eastAsia="zh-CN" w:bidi="ar-SA"/>
              </w:rPr>
              <w:t>监督单位：潢川县政府采购管理办公室</w:t>
            </w:r>
          </w:p>
          <w:p w14:paraId="4ABB61F8">
            <w:pPr>
              <w:snapToGrid/>
              <w:spacing w:before="0" w:beforeAutospacing="0" w:after="0" w:afterAutospacing="0" w:line="240" w:lineRule="auto"/>
              <w:jc w:val="both"/>
              <w:textAlignment w:val="baseline"/>
              <w:rPr>
                <w:rStyle w:val="61"/>
                <w:rFonts w:hint="eastAsia" w:ascii="仿宋" w:hAnsi="仿宋" w:eastAsia="仿宋" w:cs="Times New Roman"/>
                <w:b w:val="0"/>
                <w:i w:val="0"/>
                <w:caps w:val="0"/>
                <w:spacing w:val="0"/>
                <w:w w:val="100"/>
                <w:kern w:val="2"/>
                <w:sz w:val="21"/>
                <w:szCs w:val="21"/>
                <w:lang w:val="en-US" w:eastAsia="zh-CN" w:bidi="ar-SA"/>
              </w:rPr>
            </w:pPr>
            <w:r>
              <w:rPr>
                <w:rStyle w:val="61"/>
                <w:rFonts w:hint="eastAsia" w:ascii="仿宋" w:hAnsi="仿宋" w:eastAsia="仿宋" w:cs="Times New Roman"/>
                <w:b w:val="0"/>
                <w:i w:val="0"/>
                <w:caps w:val="0"/>
                <w:spacing w:val="0"/>
                <w:w w:val="100"/>
                <w:kern w:val="2"/>
                <w:sz w:val="21"/>
                <w:szCs w:val="21"/>
                <w:lang w:val="en-US" w:eastAsia="zh-CN" w:bidi="ar-SA"/>
              </w:rPr>
              <w:t>地    址：潢川跃进路</w:t>
            </w:r>
          </w:p>
          <w:p w14:paraId="54AF0567">
            <w:pPr>
              <w:snapToGrid/>
              <w:spacing w:before="0" w:beforeAutospacing="0" w:after="0" w:afterAutospacing="0" w:line="240" w:lineRule="auto"/>
              <w:jc w:val="both"/>
              <w:textAlignment w:val="baseline"/>
              <w:rPr>
                <w:rStyle w:val="61"/>
                <w:rFonts w:hint="eastAsia" w:ascii="仿宋" w:hAnsi="仿宋" w:eastAsia="仿宋" w:cs="Times New Roman"/>
                <w:b w:val="0"/>
                <w:i w:val="0"/>
                <w:caps w:val="0"/>
                <w:spacing w:val="0"/>
                <w:w w:val="100"/>
                <w:kern w:val="2"/>
                <w:sz w:val="21"/>
                <w:szCs w:val="21"/>
                <w:lang w:val="en-US" w:eastAsia="zh-CN" w:bidi="ar-SA"/>
              </w:rPr>
            </w:pPr>
            <w:r>
              <w:rPr>
                <w:rStyle w:val="61"/>
                <w:rFonts w:hint="eastAsia" w:ascii="仿宋" w:hAnsi="仿宋" w:eastAsia="仿宋" w:cs="Times New Roman"/>
                <w:b w:val="0"/>
                <w:i w:val="0"/>
                <w:caps w:val="0"/>
                <w:spacing w:val="0"/>
                <w:w w:val="100"/>
                <w:kern w:val="2"/>
                <w:sz w:val="21"/>
                <w:szCs w:val="21"/>
                <w:lang w:val="en-US" w:eastAsia="zh-CN" w:bidi="ar-SA"/>
              </w:rPr>
              <w:t>联系电话：0376-5528602</w:t>
            </w:r>
          </w:p>
        </w:tc>
      </w:tr>
      <w:tr w14:paraId="7B366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E64667C">
            <w:pPr>
              <w:snapToGrid/>
              <w:spacing w:before="0" w:beforeAutospacing="0" w:after="0" w:afterAutospacing="0" w:line="240" w:lineRule="auto"/>
              <w:jc w:val="center"/>
              <w:textAlignment w:val="baseline"/>
              <w:rPr>
                <w:rStyle w:val="61"/>
                <w:rFonts w:hint="default" w:ascii="仿宋" w:hAnsi="仿宋" w:eastAsia="仿宋"/>
                <w:b w:val="0"/>
                <w:i w:val="0"/>
                <w:caps w:val="0"/>
                <w:spacing w:val="0"/>
                <w:w w:val="100"/>
                <w:kern w:val="0"/>
                <w:sz w:val="21"/>
                <w:szCs w:val="21"/>
                <w:lang w:val="en-US" w:eastAsia="zh-CN" w:bidi="ar-SA"/>
              </w:rPr>
            </w:pPr>
            <w:r>
              <w:rPr>
                <w:rStyle w:val="61"/>
                <w:rFonts w:hint="eastAsia" w:ascii="仿宋" w:hAnsi="仿宋" w:eastAsia="仿宋"/>
                <w:b w:val="0"/>
                <w:i w:val="0"/>
                <w:caps w:val="0"/>
                <w:spacing w:val="0"/>
                <w:w w:val="100"/>
                <w:kern w:val="0"/>
                <w:sz w:val="21"/>
                <w:szCs w:val="21"/>
                <w:lang w:val="en-US" w:eastAsia="zh-CN" w:bidi="ar-SA"/>
              </w:rPr>
              <w:t>10.3</w:t>
            </w:r>
          </w:p>
        </w:tc>
        <w:tc>
          <w:tcPr>
            <w:tcW w:w="2393" w:type="dxa"/>
            <w:tcBorders>
              <w:top w:val="single" w:color="000000" w:sz="4" w:space="0"/>
              <w:left w:val="single" w:color="000000" w:sz="4" w:space="0"/>
              <w:bottom w:val="single" w:color="000000" w:sz="4" w:space="0"/>
              <w:right w:val="single" w:color="000000" w:sz="4" w:space="0"/>
            </w:tcBorders>
            <w:vAlign w:val="center"/>
          </w:tcPr>
          <w:p w14:paraId="05E692BA">
            <w:pPr>
              <w:snapToGrid/>
              <w:spacing w:before="0" w:beforeAutospacing="0" w:after="0" w:afterAutospacing="0" w:line="240" w:lineRule="auto"/>
              <w:jc w:val="center"/>
              <w:textAlignment w:val="baseline"/>
              <w:rPr>
                <w:rStyle w:val="61"/>
                <w:rFonts w:hint="default" w:ascii="仿宋" w:hAnsi="仿宋" w:eastAsia="仿宋" w:cs="仿宋"/>
                <w:b w:val="0"/>
                <w:i w:val="0"/>
                <w:caps w:val="0"/>
                <w:spacing w:val="0"/>
                <w:w w:val="100"/>
                <w:kern w:val="2"/>
                <w:sz w:val="21"/>
                <w:szCs w:val="21"/>
                <w:lang w:val="en-US" w:eastAsia="zh-CN" w:bidi="ar-SA"/>
              </w:rPr>
            </w:pPr>
            <w:r>
              <w:rPr>
                <w:rStyle w:val="61"/>
                <w:rFonts w:hint="eastAsia" w:ascii="仿宋" w:hAnsi="仿宋" w:eastAsia="仿宋" w:cs="仿宋"/>
                <w:b w:val="0"/>
                <w:i w:val="0"/>
                <w:caps w:val="0"/>
                <w:spacing w:val="0"/>
                <w:w w:val="100"/>
                <w:kern w:val="2"/>
                <w:sz w:val="21"/>
                <w:szCs w:val="21"/>
                <w:lang w:val="en-US" w:eastAsia="zh-CN" w:bidi="ar-SA"/>
              </w:rPr>
              <w:t>其他</w:t>
            </w:r>
          </w:p>
        </w:tc>
        <w:tc>
          <w:tcPr>
            <w:tcW w:w="6199" w:type="dxa"/>
            <w:tcBorders>
              <w:top w:val="single" w:color="000000" w:sz="4" w:space="0"/>
              <w:left w:val="single" w:color="000000" w:sz="4" w:space="0"/>
              <w:bottom w:val="single" w:color="000000" w:sz="4" w:space="0"/>
              <w:right w:val="single" w:color="000000" w:sz="4" w:space="0"/>
            </w:tcBorders>
            <w:vAlign w:val="center"/>
          </w:tcPr>
          <w:p w14:paraId="41FCA383">
            <w:pPr>
              <w:pStyle w:val="121"/>
              <w:widowControl/>
              <w:snapToGrid/>
              <w:spacing w:before="0" w:beforeAutospacing="0" w:after="0" w:afterAutospacing="0" w:line="240" w:lineRule="auto"/>
              <w:jc w:val="both"/>
              <w:textAlignment w:val="baseline"/>
              <w:rPr>
                <w:rStyle w:val="61"/>
                <w:rFonts w:hint="eastAsia" w:ascii="仿宋" w:hAnsi="仿宋" w:eastAsia="仿宋" w:cs="Times New Roman"/>
                <w:b w:val="0"/>
                <w:i w:val="0"/>
                <w:caps w:val="0"/>
                <w:spacing w:val="0"/>
                <w:w w:val="100"/>
                <w:kern w:val="2"/>
                <w:sz w:val="21"/>
                <w:szCs w:val="21"/>
                <w:lang w:val="en-US" w:eastAsia="zh-CN" w:bidi="ar-SA"/>
              </w:rPr>
            </w:pPr>
            <w:r>
              <w:rPr>
                <w:rStyle w:val="61"/>
                <w:rFonts w:hint="eastAsia" w:ascii="仿宋" w:hAnsi="仿宋" w:eastAsia="仿宋" w:cs="Times New Roman"/>
                <w:b w:val="0"/>
                <w:i w:val="0"/>
                <w:caps w:val="0"/>
                <w:spacing w:val="0"/>
                <w:w w:val="100"/>
                <w:kern w:val="2"/>
                <w:sz w:val="21"/>
                <w:szCs w:val="21"/>
                <w:lang w:val="en-US" w:eastAsia="zh-CN" w:bidi="ar-SA"/>
              </w:rPr>
              <w:t>根据《政府采购法实施条例释义》，银行、保险、石油化工、电力、电信等有行业特殊情况的，取得营业执照的分支机构可以分公司名义参与本项目政府采购活动，但同一上级公司的两个分支机构不得同时参加投标（即总公司与分公司、中心支公司不得同时参与本项目政府采购活动），采购文件中涉及的“法定代表人”在前述特殊行业中即对应为“分支机构负责人”。</w:t>
            </w:r>
          </w:p>
        </w:tc>
      </w:tr>
    </w:tbl>
    <w:p w14:paraId="7699850A">
      <w:pPr>
        <w:pStyle w:val="119"/>
        <w:tabs>
          <w:tab w:val="left" w:pos="360"/>
        </w:tabs>
        <w:snapToGrid w:val="0"/>
        <w:spacing w:before="0" w:beforeAutospacing="0" w:after="0" w:afterAutospacing="0" w:line="360" w:lineRule="auto"/>
        <w:jc w:val="both"/>
        <w:textAlignment w:val="baseline"/>
        <w:rPr>
          <w:rStyle w:val="61"/>
          <w:rFonts w:ascii="仿宋" w:hAnsi="仿宋" w:eastAsia="仿宋"/>
          <w:b/>
          <w:i w:val="0"/>
          <w:caps w:val="0"/>
          <w:color w:val="000000"/>
          <w:spacing w:val="0"/>
          <w:w w:val="100"/>
          <w:sz w:val="21"/>
          <w:szCs w:val="21"/>
          <w:lang w:val="en-US" w:eastAsia="zh-CN" w:bidi="ar-SA"/>
        </w:rPr>
      </w:pPr>
    </w:p>
    <w:p w14:paraId="341D41AC">
      <w:pPr>
        <w:pStyle w:val="119"/>
        <w:tabs>
          <w:tab w:val="left" w:pos="360"/>
        </w:tabs>
        <w:snapToGrid w:val="0"/>
        <w:spacing w:before="0" w:beforeAutospacing="0" w:after="0" w:afterAutospacing="0" w:line="360" w:lineRule="auto"/>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1  总则</w:t>
      </w:r>
    </w:p>
    <w:p w14:paraId="0F1959B2">
      <w:pPr>
        <w:pStyle w:val="119"/>
        <w:numPr>
          <w:ilvl w:val="1"/>
          <w:numId w:val="4"/>
        </w:numPr>
        <w:tabs>
          <w:tab w:val="left" w:pos="540"/>
        </w:tabs>
        <w:snapToGrid w:val="0"/>
        <w:spacing w:before="0" w:beforeAutospacing="0" w:after="0" w:afterAutospacing="0" w:line="360" w:lineRule="auto"/>
        <w:ind w:left="540" w:hanging="540"/>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项目概况</w:t>
      </w:r>
    </w:p>
    <w:p w14:paraId="5AB3648A">
      <w:pPr>
        <w:pStyle w:val="119"/>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color w:val="000000"/>
          <w:spacing w:val="0"/>
          <w:w w:val="100"/>
          <w:sz w:val="21"/>
          <w:szCs w:val="21"/>
          <w:lang w:val="en-US" w:eastAsia="zh-CN" w:bidi="ar-SA"/>
        </w:rPr>
      </w:pPr>
      <w:r>
        <w:rPr>
          <w:rStyle w:val="61"/>
          <w:rFonts w:ascii="仿宋" w:hAnsi="仿宋" w:eastAsia="仿宋"/>
          <w:b w:val="0"/>
          <w:i w:val="0"/>
          <w:caps w:val="0"/>
          <w:color w:val="000000"/>
          <w:spacing w:val="0"/>
          <w:w w:val="100"/>
          <w:sz w:val="21"/>
          <w:szCs w:val="21"/>
          <w:lang w:val="en-US" w:eastAsia="zh-CN" w:bidi="ar-SA"/>
        </w:rPr>
        <w:t>根据《中华人民共和国政府采购法》等有关法律、法规和规章的规定，本采购项目已具备竞争性磋商条件，现对本项目进行采购。</w:t>
      </w:r>
    </w:p>
    <w:p w14:paraId="2461A261">
      <w:pPr>
        <w:pStyle w:val="119"/>
        <w:numPr>
          <w:ilvl w:val="2"/>
          <w:numId w:val="4"/>
        </w:numPr>
        <w:tabs>
          <w:tab w:val="left" w:pos="0"/>
        </w:tabs>
        <w:snapToGrid w:val="0"/>
        <w:spacing w:before="0" w:beforeAutospacing="0" w:after="0" w:afterAutospacing="0" w:line="360" w:lineRule="auto"/>
        <w:ind w:left="420" w:leftChars="200" w:firstLine="0"/>
        <w:jc w:val="both"/>
        <w:textAlignment w:val="baseline"/>
        <w:rPr>
          <w:rStyle w:val="61"/>
          <w:rFonts w:ascii="仿宋" w:hAnsi="仿宋" w:eastAsia="仿宋"/>
          <w:b w:val="0"/>
          <w:i w:val="0"/>
          <w:caps w:val="0"/>
          <w:color w:val="000000"/>
          <w:spacing w:val="0"/>
          <w:w w:val="100"/>
          <w:sz w:val="21"/>
          <w:szCs w:val="21"/>
          <w:lang w:val="en-US" w:eastAsia="zh-CN" w:bidi="ar-SA"/>
        </w:rPr>
      </w:pPr>
      <w:r>
        <w:rPr>
          <w:rStyle w:val="61"/>
          <w:rFonts w:ascii="仿宋" w:hAnsi="仿宋" w:eastAsia="仿宋"/>
          <w:b w:val="0"/>
          <w:i w:val="0"/>
          <w:caps w:val="0"/>
          <w:color w:val="000000"/>
          <w:spacing w:val="0"/>
          <w:w w:val="100"/>
          <w:sz w:val="21"/>
          <w:szCs w:val="21"/>
          <w:lang w:val="en-US" w:eastAsia="zh-CN" w:bidi="ar-SA"/>
        </w:rPr>
        <w:t>本次磋商项目采购人：&lt;</w:t>
      </w:r>
      <w:r>
        <w:rPr>
          <w:rStyle w:val="61"/>
          <w:rFonts w:hint="eastAsia" w:ascii="仿宋" w:hAnsi="仿宋" w:eastAsia="仿宋"/>
          <w:b w:val="0"/>
          <w:i w:val="0"/>
          <w:caps w:val="0"/>
          <w:color w:val="000000"/>
          <w:spacing w:val="0"/>
          <w:w w:val="100"/>
          <w:sz w:val="21"/>
          <w:szCs w:val="21"/>
          <w:lang w:val="en-US" w:eastAsia="zh-CN" w:bidi="ar-SA"/>
        </w:rPr>
        <w:t>磋商</w:t>
      </w:r>
      <w:r>
        <w:rPr>
          <w:rStyle w:val="61"/>
          <w:rFonts w:ascii="仿宋" w:hAnsi="仿宋" w:eastAsia="仿宋"/>
          <w:b w:val="0"/>
          <w:i w:val="0"/>
          <w:caps w:val="0"/>
          <w:color w:val="000000"/>
          <w:spacing w:val="0"/>
          <w:w w:val="100"/>
          <w:sz w:val="21"/>
          <w:szCs w:val="21"/>
          <w:lang w:val="en-US" w:eastAsia="zh-CN" w:bidi="ar-SA"/>
        </w:rPr>
        <w:t>供应商须知前附表&gt;中所述的，依法进行政府采购的国家机关、事业单位、团体组织。</w:t>
      </w:r>
    </w:p>
    <w:p w14:paraId="72EF6727">
      <w:pPr>
        <w:pStyle w:val="119"/>
        <w:numPr>
          <w:ilvl w:val="2"/>
          <w:numId w:val="4"/>
        </w:numPr>
        <w:tabs>
          <w:tab w:val="left" w:pos="0"/>
        </w:tabs>
        <w:snapToGrid w:val="0"/>
        <w:spacing w:before="0" w:beforeAutospacing="0" w:after="0" w:afterAutospacing="0" w:line="360" w:lineRule="auto"/>
        <w:ind w:left="420" w:leftChars="200" w:firstLine="0"/>
        <w:jc w:val="both"/>
        <w:textAlignment w:val="baseline"/>
        <w:rPr>
          <w:rStyle w:val="61"/>
          <w:rFonts w:ascii="仿宋" w:hAnsi="仿宋" w:eastAsia="仿宋"/>
          <w:b w:val="0"/>
          <w:i w:val="0"/>
          <w:caps w:val="0"/>
          <w:color w:val="000000"/>
          <w:spacing w:val="0"/>
          <w:w w:val="100"/>
          <w:sz w:val="21"/>
          <w:szCs w:val="21"/>
          <w:lang w:val="en-US" w:eastAsia="zh-CN" w:bidi="ar-SA"/>
        </w:rPr>
      </w:pPr>
      <w:r>
        <w:rPr>
          <w:rStyle w:val="61"/>
          <w:rFonts w:ascii="仿宋" w:hAnsi="仿宋" w:eastAsia="仿宋"/>
          <w:b w:val="0"/>
          <w:i w:val="0"/>
          <w:caps w:val="0"/>
          <w:color w:val="000000"/>
          <w:spacing w:val="0"/>
          <w:w w:val="100"/>
          <w:sz w:val="21"/>
          <w:szCs w:val="21"/>
          <w:lang w:val="en-US" w:eastAsia="zh-CN" w:bidi="ar-SA"/>
        </w:rPr>
        <w:t>本次磋商项目采购代理机构：受采购人委托组织采购活动，在采购过程中负有相应责任的社会中介组织。</w:t>
      </w:r>
    </w:p>
    <w:p w14:paraId="28B23130">
      <w:pPr>
        <w:pStyle w:val="119"/>
        <w:numPr>
          <w:ilvl w:val="2"/>
          <w:numId w:val="4"/>
        </w:numPr>
        <w:tabs>
          <w:tab w:val="left" w:pos="0"/>
        </w:tabs>
        <w:snapToGrid w:val="0"/>
        <w:spacing w:before="0" w:beforeAutospacing="0" w:after="0" w:afterAutospacing="0" w:line="360" w:lineRule="auto"/>
        <w:ind w:left="420" w:leftChars="200" w:firstLine="0"/>
        <w:jc w:val="both"/>
        <w:textAlignment w:val="baseline"/>
        <w:rPr>
          <w:rStyle w:val="61"/>
          <w:rFonts w:ascii="仿宋" w:hAnsi="仿宋" w:eastAsia="仿宋"/>
          <w:b w:val="0"/>
          <w:i w:val="0"/>
          <w:caps w:val="0"/>
          <w:color w:val="000000"/>
          <w:spacing w:val="0"/>
          <w:w w:val="100"/>
          <w:sz w:val="21"/>
          <w:szCs w:val="21"/>
          <w:lang w:val="en-US" w:eastAsia="zh-CN" w:bidi="ar-SA"/>
        </w:rPr>
      </w:pPr>
      <w:r>
        <w:rPr>
          <w:rStyle w:val="61"/>
          <w:rFonts w:ascii="仿宋" w:hAnsi="仿宋" w:eastAsia="仿宋"/>
          <w:b w:val="0"/>
          <w:i w:val="0"/>
          <w:caps w:val="0"/>
          <w:color w:val="000000"/>
          <w:spacing w:val="0"/>
          <w:w w:val="100"/>
          <w:sz w:val="21"/>
          <w:szCs w:val="21"/>
          <w:lang w:val="en-US" w:eastAsia="zh-CN" w:bidi="ar-SA"/>
        </w:rPr>
        <w:t>本次采购方式：见&lt;</w:t>
      </w:r>
      <w:r>
        <w:rPr>
          <w:rStyle w:val="61"/>
          <w:rFonts w:hint="eastAsia" w:ascii="仿宋" w:hAnsi="仿宋" w:eastAsia="仿宋"/>
          <w:b w:val="0"/>
          <w:i w:val="0"/>
          <w:caps w:val="0"/>
          <w:color w:val="000000"/>
          <w:spacing w:val="0"/>
          <w:w w:val="100"/>
          <w:sz w:val="21"/>
          <w:szCs w:val="21"/>
          <w:lang w:val="en-US" w:eastAsia="zh-CN" w:bidi="ar-SA"/>
        </w:rPr>
        <w:t>磋商</w:t>
      </w:r>
      <w:r>
        <w:rPr>
          <w:rStyle w:val="61"/>
          <w:rFonts w:ascii="仿宋" w:hAnsi="仿宋" w:eastAsia="仿宋"/>
          <w:b w:val="0"/>
          <w:i w:val="0"/>
          <w:caps w:val="0"/>
          <w:color w:val="000000"/>
          <w:spacing w:val="0"/>
          <w:w w:val="100"/>
          <w:sz w:val="21"/>
          <w:szCs w:val="21"/>
          <w:lang w:val="en-US" w:eastAsia="zh-CN" w:bidi="ar-SA"/>
        </w:rPr>
        <w:t>供应商须知前附表&gt;。</w:t>
      </w:r>
    </w:p>
    <w:p w14:paraId="7F80B079">
      <w:pPr>
        <w:pStyle w:val="119"/>
        <w:numPr>
          <w:ilvl w:val="2"/>
          <w:numId w:val="4"/>
        </w:numPr>
        <w:tabs>
          <w:tab w:val="left" w:pos="0"/>
        </w:tabs>
        <w:snapToGrid w:val="0"/>
        <w:spacing w:before="0" w:beforeAutospacing="0" w:after="0" w:afterAutospacing="0" w:line="360" w:lineRule="auto"/>
        <w:ind w:left="420" w:leftChars="200" w:firstLine="0"/>
        <w:jc w:val="both"/>
        <w:textAlignment w:val="baseline"/>
        <w:rPr>
          <w:rStyle w:val="61"/>
          <w:rFonts w:ascii="仿宋" w:hAnsi="仿宋" w:eastAsia="仿宋"/>
          <w:b w:val="0"/>
          <w:i w:val="0"/>
          <w:caps w:val="0"/>
          <w:color w:val="000000"/>
          <w:spacing w:val="0"/>
          <w:w w:val="100"/>
          <w:sz w:val="21"/>
          <w:szCs w:val="21"/>
          <w:lang w:val="en-US" w:eastAsia="zh-CN" w:bidi="ar-SA"/>
        </w:rPr>
      </w:pPr>
      <w:r>
        <w:rPr>
          <w:rStyle w:val="61"/>
          <w:rFonts w:ascii="仿宋" w:hAnsi="仿宋" w:eastAsia="仿宋"/>
          <w:b w:val="0"/>
          <w:i w:val="0"/>
          <w:caps w:val="0"/>
          <w:color w:val="000000"/>
          <w:spacing w:val="0"/>
          <w:w w:val="100"/>
          <w:sz w:val="21"/>
          <w:szCs w:val="21"/>
          <w:lang w:val="en-US" w:eastAsia="zh-CN" w:bidi="ar-SA"/>
        </w:rPr>
        <w:t>本次磋商项目名称：见&lt;</w:t>
      </w:r>
      <w:r>
        <w:rPr>
          <w:rStyle w:val="61"/>
          <w:rFonts w:hint="eastAsia" w:ascii="仿宋" w:hAnsi="仿宋" w:eastAsia="仿宋"/>
          <w:b w:val="0"/>
          <w:i w:val="0"/>
          <w:caps w:val="0"/>
          <w:color w:val="000000"/>
          <w:spacing w:val="0"/>
          <w:w w:val="100"/>
          <w:sz w:val="21"/>
          <w:szCs w:val="21"/>
          <w:lang w:val="en-US" w:eastAsia="zh-CN" w:bidi="ar-SA"/>
        </w:rPr>
        <w:t>磋商</w:t>
      </w:r>
      <w:r>
        <w:rPr>
          <w:rStyle w:val="61"/>
          <w:rFonts w:ascii="仿宋" w:hAnsi="仿宋" w:eastAsia="仿宋"/>
          <w:b w:val="0"/>
          <w:i w:val="0"/>
          <w:caps w:val="0"/>
          <w:color w:val="000000"/>
          <w:spacing w:val="0"/>
          <w:w w:val="100"/>
          <w:sz w:val="21"/>
          <w:szCs w:val="21"/>
          <w:lang w:val="en-US" w:eastAsia="zh-CN" w:bidi="ar-SA"/>
        </w:rPr>
        <w:t>供应商须知前附表&gt;。</w:t>
      </w:r>
    </w:p>
    <w:p w14:paraId="1358814D">
      <w:pPr>
        <w:pStyle w:val="119"/>
        <w:numPr>
          <w:ilvl w:val="2"/>
          <w:numId w:val="4"/>
        </w:numPr>
        <w:tabs>
          <w:tab w:val="left" w:pos="0"/>
        </w:tabs>
        <w:snapToGrid w:val="0"/>
        <w:spacing w:before="0" w:beforeAutospacing="0" w:after="0" w:afterAutospacing="0" w:line="360" w:lineRule="auto"/>
        <w:ind w:left="420" w:leftChars="200" w:firstLine="0"/>
        <w:jc w:val="both"/>
        <w:textAlignment w:val="baseline"/>
        <w:rPr>
          <w:rStyle w:val="61"/>
          <w:rFonts w:ascii="仿宋" w:hAnsi="仿宋" w:eastAsia="仿宋"/>
          <w:b w:val="0"/>
          <w:i w:val="0"/>
          <w:caps w:val="0"/>
          <w:color w:val="000000"/>
          <w:spacing w:val="0"/>
          <w:w w:val="100"/>
          <w:sz w:val="21"/>
          <w:szCs w:val="21"/>
          <w:lang w:val="en-US" w:eastAsia="zh-CN" w:bidi="ar-SA"/>
        </w:rPr>
      </w:pPr>
      <w:r>
        <w:rPr>
          <w:rStyle w:val="61"/>
          <w:rFonts w:ascii="仿宋" w:hAnsi="仿宋" w:eastAsia="仿宋"/>
          <w:b w:val="0"/>
          <w:i w:val="0"/>
          <w:caps w:val="0"/>
          <w:color w:val="000000"/>
          <w:spacing w:val="0"/>
          <w:w w:val="100"/>
          <w:sz w:val="21"/>
          <w:szCs w:val="21"/>
          <w:lang w:val="en-US" w:eastAsia="zh-CN" w:bidi="ar-SA"/>
        </w:rPr>
        <w:t>本项目项目地点：见&lt;</w:t>
      </w:r>
      <w:r>
        <w:rPr>
          <w:rStyle w:val="61"/>
          <w:rFonts w:hint="eastAsia" w:ascii="仿宋" w:hAnsi="仿宋" w:eastAsia="仿宋"/>
          <w:b w:val="0"/>
          <w:i w:val="0"/>
          <w:caps w:val="0"/>
          <w:color w:val="000000"/>
          <w:spacing w:val="0"/>
          <w:w w:val="100"/>
          <w:sz w:val="21"/>
          <w:szCs w:val="21"/>
          <w:lang w:val="en-US" w:eastAsia="zh-CN" w:bidi="ar-SA"/>
        </w:rPr>
        <w:t>磋商</w:t>
      </w:r>
      <w:r>
        <w:rPr>
          <w:rStyle w:val="61"/>
          <w:rFonts w:ascii="仿宋" w:hAnsi="仿宋" w:eastAsia="仿宋"/>
          <w:b w:val="0"/>
          <w:i w:val="0"/>
          <w:caps w:val="0"/>
          <w:color w:val="000000"/>
          <w:spacing w:val="0"/>
          <w:w w:val="100"/>
          <w:sz w:val="21"/>
          <w:szCs w:val="21"/>
          <w:lang w:val="en-US" w:eastAsia="zh-CN" w:bidi="ar-SA"/>
        </w:rPr>
        <w:t>供应商须知前附表&gt;。</w:t>
      </w:r>
    </w:p>
    <w:p w14:paraId="3B9C50F3">
      <w:pPr>
        <w:pStyle w:val="119"/>
        <w:numPr>
          <w:ilvl w:val="1"/>
          <w:numId w:val="4"/>
        </w:numPr>
        <w:tabs>
          <w:tab w:val="left" w:pos="540"/>
        </w:tabs>
        <w:snapToGrid w:val="0"/>
        <w:spacing w:before="0" w:beforeAutospacing="0" w:after="0" w:afterAutospacing="0" w:line="360" w:lineRule="auto"/>
        <w:ind w:left="540" w:hanging="540"/>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资金来源和落实情况</w:t>
      </w:r>
    </w:p>
    <w:p w14:paraId="2DD23CEA">
      <w:pPr>
        <w:pStyle w:val="119"/>
        <w:numPr>
          <w:ilvl w:val="2"/>
          <w:numId w:val="4"/>
        </w:numPr>
        <w:tabs>
          <w:tab w:val="left" w:pos="0"/>
        </w:tabs>
        <w:snapToGrid w:val="0"/>
        <w:spacing w:before="0" w:beforeAutospacing="0" w:after="0" w:afterAutospacing="0" w:line="360" w:lineRule="auto"/>
        <w:ind w:left="420" w:leftChars="200" w:firstLine="0"/>
        <w:jc w:val="both"/>
        <w:textAlignment w:val="baseline"/>
        <w:rPr>
          <w:rStyle w:val="61"/>
          <w:rFonts w:ascii="仿宋" w:hAnsi="仿宋" w:eastAsia="仿宋"/>
          <w:b w:val="0"/>
          <w:i w:val="0"/>
          <w:caps w:val="0"/>
          <w:color w:val="000000"/>
          <w:spacing w:val="0"/>
          <w:w w:val="100"/>
          <w:sz w:val="21"/>
          <w:szCs w:val="21"/>
          <w:lang w:val="en-US" w:eastAsia="zh-CN" w:bidi="ar-SA"/>
        </w:rPr>
      </w:pPr>
      <w:r>
        <w:rPr>
          <w:rStyle w:val="61"/>
          <w:rFonts w:ascii="仿宋" w:hAnsi="仿宋" w:eastAsia="仿宋"/>
          <w:b w:val="0"/>
          <w:i w:val="0"/>
          <w:caps w:val="0"/>
          <w:color w:val="000000"/>
          <w:spacing w:val="0"/>
          <w:w w:val="100"/>
          <w:sz w:val="21"/>
          <w:szCs w:val="21"/>
          <w:lang w:val="en-US" w:eastAsia="zh-CN" w:bidi="ar-SA"/>
        </w:rPr>
        <w:t>本磋商项目的资金来源：见&lt;</w:t>
      </w:r>
      <w:r>
        <w:rPr>
          <w:rStyle w:val="61"/>
          <w:rFonts w:hint="eastAsia" w:ascii="仿宋" w:hAnsi="仿宋" w:eastAsia="仿宋"/>
          <w:b w:val="0"/>
          <w:i w:val="0"/>
          <w:caps w:val="0"/>
          <w:color w:val="000000"/>
          <w:spacing w:val="0"/>
          <w:w w:val="100"/>
          <w:sz w:val="21"/>
          <w:szCs w:val="21"/>
          <w:lang w:val="en-US" w:eastAsia="zh-CN" w:bidi="ar-SA"/>
        </w:rPr>
        <w:t>磋商</w:t>
      </w:r>
      <w:r>
        <w:rPr>
          <w:rStyle w:val="61"/>
          <w:rFonts w:ascii="仿宋" w:hAnsi="仿宋" w:eastAsia="仿宋"/>
          <w:b w:val="0"/>
          <w:i w:val="0"/>
          <w:caps w:val="0"/>
          <w:color w:val="000000"/>
          <w:spacing w:val="0"/>
          <w:w w:val="100"/>
          <w:sz w:val="21"/>
          <w:szCs w:val="21"/>
          <w:lang w:val="en-US" w:eastAsia="zh-CN" w:bidi="ar-SA"/>
        </w:rPr>
        <w:t>供应商须知前附表&gt;。</w:t>
      </w:r>
    </w:p>
    <w:p w14:paraId="660720A8">
      <w:pPr>
        <w:pStyle w:val="119"/>
        <w:numPr>
          <w:ilvl w:val="2"/>
          <w:numId w:val="4"/>
        </w:numPr>
        <w:tabs>
          <w:tab w:val="left" w:pos="0"/>
        </w:tabs>
        <w:snapToGrid w:val="0"/>
        <w:spacing w:before="0" w:beforeAutospacing="0" w:after="0" w:afterAutospacing="0" w:line="360" w:lineRule="auto"/>
        <w:ind w:left="420" w:leftChars="200" w:firstLine="0"/>
        <w:jc w:val="both"/>
        <w:textAlignment w:val="baseline"/>
        <w:rPr>
          <w:rStyle w:val="61"/>
          <w:rFonts w:ascii="仿宋" w:hAnsi="仿宋" w:eastAsia="仿宋"/>
          <w:b w:val="0"/>
          <w:i w:val="0"/>
          <w:caps w:val="0"/>
          <w:color w:val="000000"/>
          <w:spacing w:val="0"/>
          <w:w w:val="100"/>
          <w:sz w:val="21"/>
          <w:szCs w:val="21"/>
          <w:lang w:val="en-US" w:eastAsia="zh-CN" w:bidi="ar-SA"/>
        </w:rPr>
      </w:pPr>
      <w:r>
        <w:rPr>
          <w:rStyle w:val="61"/>
          <w:rFonts w:ascii="仿宋" w:hAnsi="仿宋" w:eastAsia="仿宋"/>
          <w:b w:val="0"/>
          <w:i w:val="0"/>
          <w:caps w:val="0"/>
          <w:color w:val="000000"/>
          <w:spacing w:val="0"/>
          <w:w w:val="100"/>
          <w:sz w:val="21"/>
          <w:szCs w:val="21"/>
          <w:lang w:val="en-US" w:eastAsia="zh-CN" w:bidi="ar-SA"/>
        </w:rPr>
        <w:t>本磋商项目的资金落实情况：见&lt;</w:t>
      </w:r>
      <w:r>
        <w:rPr>
          <w:rStyle w:val="61"/>
          <w:rFonts w:hint="eastAsia" w:ascii="仿宋" w:hAnsi="仿宋" w:eastAsia="仿宋"/>
          <w:b w:val="0"/>
          <w:i w:val="0"/>
          <w:caps w:val="0"/>
          <w:color w:val="000000"/>
          <w:spacing w:val="0"/>
          <w:w w:val="100"/>
          <w:sz w:val="21"/>
          <w:szCs w:val="21"/>
          <w:lang w:val="en-US" w:eastAsia="zh-CN" w:bidi="ar-SA"/>
        </w:rPr>
        <w:t>磋商</w:t>
      </w:r>
      <w:r>
        <w:rPr>
          <w:rStyle w:val="61"/>
          <w:rFonts w:ascii="仿宋" w:hAnsi="仿宋" w:eastAsia="仿宋"/>
          <w:b w:val="0"/>
          <w:i w:val="0"/>
          <w:caps w:val="0"/>
          <w:color w:val="000000"/>
          <w:spacing w:val="0"/>
          <w:w w:val="100"/>
          <w:sz w:val="21"/>
          <w:szCs w:val="21"/>
          <w:lang w:val="en-US" w:eastAsia="zh-CN" w:bidi="ar-SA"/>
        </w:rPr>
        <w:t>供应商须知前附表&gt;。</w:t>
      </w:r>
    </w:p>
    <w:p w14:paraId="152D7420">
      <w:pPr>
        <w:pStyle w:val="119"/>
        <w:numPr>
          <w:ilvl w:val="1"/>
          <w:numId w:val="4"/>
        </w:numPr>
        <w:tabs>
          <w:tab w:val="left" w:pos="540"/>
        </w:tabs>
        <w:snapToGrid w:val="0"/>
        <w:spacing w:before="0" w:beforeAutospacing="0" w:after="0" w:afterAutospacing="0" w:line="360" w:lineRule="auto"/>
        <w:ind w:left="540" w:hanging="540"/>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磋商范围、质量要求及服务期限</w:t>
      </w:r>
    </w:p>
    <w:p w14:paraId="543927D6">
      <w:pPr>
        <w:pStyle w:val="119"/>
        <w:numPr>
          <w:ilvl w:val="2"/>
          <w:numId w:val="4"/>
        </w:numPr>
        <w:tabs>
          <w:tab w:val="left" w:pos="0"/>
        </w:tabs>
        <w:snapToGrid w:val="0"/>
        <w:spacing w:before="0" w:beforeAutospacing="0" w:after="0" w:afterAutospacing="0" w:line="360" w:lineRule="auto"/>
        <w:ind w:left="420" w:leftChars="200" w:firstLine="0"/>
        <w:jc w:val="both"/>
        <w:textAlignment w:val="baseline"/>
        <w:rPr>
          <w:rStyle w:val="61"/>
          <w:rFonts w:ascii="仿宋" w:hAnsi="仿宋" w:eastAsia="仿宋"/>
          <w:b w:val="0"/>
          <w:i w:val="0"/>
          <w:caps w:val="0"/>
          <w:color w:val="000000"/>
          <w:spacing w:val="0"/>
          <w:w w:val="100"/>
          <w:sz w:val="21"/>
          <w:szCs w:val="21"/>
          <w:lang w:val="en-US" w:eastAsia="zh-CN" w:bidi="ar-SA"/>
        </w:rPr>
      </w:pPr>
      <w:r>
        <w:rPr>
          <w:rStyle w:val="61"/>
          <w:rFonts w:ascii="仿宋" w:hAnsi="仿宋" w:eastAsia="仿宋"/>
          <w:b w:val="0"/>
          <w:i w:val="0"/>
          <w:caps w:val="0"/>
          <w:color w:val="000000"/>
          <w:spacing w:val="0"/>
          <w:w w:val="100"/>
          <w:sz w:val="21"/>
          <w:szCs w:val="21"/>
          <w:lang w:val="en-US" w:eastAsia="zh-CN" w:bidi="ar-SA"/>
        </w:rPr>
        <w:t>本次磋商范围：见&lt;</w:t>
      </w:r>
      <w:r>
        <w:rPr>
          <w:rStyle w:val="61"/>
          <w:rFonts w:hint="eastAsia" w:ascii="仿宋" w:hAnsi="仿宋" w:eastAsia="仿宋"/>
          <w:b w:val="0"/>
          <w:i w:val="0"/>
          <w:caps w:val="0"/>
          <w:color w:val="000000"/>
          <w:spacing w:val="0"/>
          <w:w w:val="100"/>
          <w:sz w:val="21"/>
          <w:szCs w:val="21"/>
          <w:lang w:val="en-US" w:eastAsia="zh-CN" w:bidi="ar-SA"/>
        </w:rPr>
        <w:t>磋商</w:t>
      </w:r>
      <w:r>
        <w:rPr>
          <w:rStyle w:val="61"/>
          <w:rFonts w:ascii="仿宋" w:hAnsi="仿宋" w:eastAsia="仿宋"/>
          <w:b w:val="0"/>
          <w:i w:val="0"/>
          <w:caps w:val="0"/>
          <w:color w:val="000000"/>
          <w:spacing w:val="0"/>
          <w:w w:val="100"/>
          <w:sz w:val="21"/>
          <w:szCs w:val="21"/>
          <w:lang w:val="en-US" w:eastAsia="zh-CN" w:bidi="ar-SA"/>
        </w:rPr>
        <w:t>供应商须知前附表&gt;。</w:t>
      </w:r>
    </w:p>
    <w:p w14:paraId="4D5C6679">
      <w:pPr>
        <w:pStyle w:val="119"/>
        <w:numPr>
          <w:ilvl w:val="2"/>
          <w:numId w:val="4"/>
        </w:numPr>
        <w:tabs>
          <w:tab w:val="left" w:pos="0"/>
        </w:tabs>
        <w:snapToGrid w:val="0"/>
        <w:spacing w:before="0" w:beforeAutospacing="0" w:after="0" w:afterAutospacing="0" w:line="360" w:lineRule="auto"/>
        <w:ind w:left="420" w:leftChars="200" w:firstLine="0"/>
        <w:jc w:val="both"/>
        <w:textAlignment w:val="baseline"/>
        <w:rPr>
          <w:rStyle w:val="61"/>
          <w:rFonts w:ascii="仿宋" w:hAnsi="仿宋" w:eastAsia="仿宋"/>
          <w:b w:val="0"/>
          <w:i w:val="0"/>
          <w:caps w:val="0"/>
          <w:color w:val="000000"/>
          <w:spacing w:val="0"/>
          <w:w w:val="100"/>
          <w:sz w:val="21"/>
          <w:szCs w:val="21"/>
          <w:lang w:val="en-US" w:eastAsia="zh-CN" w:bidi="ar-SA"/>
        </w:rPr>
      </w:pPr>
      <w:r>
        <w:rPr>
          <w:rStyle w:val="61"/>
          <w:rFonts w:ascii="仿宋" w:hAnsi="仿宋" w:eastAsia="仿宋"/>
          <w:b w:val="0"/>
          <w:i w:val="0"/>
          <w:caps w:val="0"/>
          <w:color w:val="000000"/>
          <w:spacing w:val="0"/>
          <w:w w:val="100"/>
          <w:sz w:val="21"/>
          <w:szCs w:val="21"/>
          <w:lang w:val="en-US" w:eastAsia="zh-CN" w:bidi="ar-SA"/>
        </w:rPr>
        <w:t>本项目质量要求：见&lt;</w:t>
      </w:r>
      <w:r>
        <w:rPr>
          <w:rStyle w:val="61"/>
          <w:rFonts w:hint="eastAsia" w:ascii="仿宋" w:hAnsi="仿宋" w:eastAsia="仿宋"/>
          <w:b w:val="0"/>
          <w:i w:val="0"/>
          <w:caps w:val="0"/>
          <w:color w:val="000000"/>
          <w:spacing w:val="0"/>
          <w:w w:val="100"/>
          <w:sz w:val="21"/>
          <w:szCs w:val="21"/>
          <w:lang w:val="en-US" w:eastAsia="zh-CN" w:bidi="ar-SA"/>
        </w:rPr>
        <w:t>磋商</w:t>
      </w:r>
      <w:r>
        <w:rPr>
          <w:rStyle w:val="61"/>
          <w:rFonts w:ascii="仿宋" w:hAnsi="仿宋" w:eastAsia="仿宋"/>
          <w:b w:val="0"/>
          <w:i w:val="0"/>
          <w:caps w:val="0"/>
          <w:color w:val="000000"/>
          <w:spacing w:val="0"/>
          <w:w w:val="100"/>
          <w:sz w:val="21"/>
          <w:szCs w:val="21"/>
          <w:lang w:val="en-US" w:eastAsia="zh-CN" w:bidi="ar-SA"/>
        </w:rPr>
        <w:t>供应商须知前附表&gt;。</w:t>
      </w:r>
    </w:p>
    <w:p w14:paraId="45410860">
      <w:pPr>
        <w:pStyle w:val="119"/>
        <w:numPr>
          <w:ilvl w:val="2"/>
          <w:numId w:val="4"/>
        </w:numPr>
        <w:tabs>
          <w:tab w:val="left" w:pos="0"/>
        </w:tabs>
        <w:snapToGrid w:val="0"/>
        <w:spacing w:before="0" w:beforeAutospacing="0" w:after="0" w:afterAutospacing="0" w:line="360" w:lineRule="auto"/>
        <w:ind w:left="420" w:leftChars="200" w:firstLine="0"/>
        <w:jc w:val="both"/>
        <w:textAlignment w:val="baseline"/>
        <w:rPr>
          <w:rStyle w:val="61"/>
          <w:rFonts w:ascii="仿宋" w:hAnsi="仿宋" w:eastAsia="仿宋"/>
          <w:b w:val="0"/>
          <w:i w:val="0"/>
          <w:caps w:val="0"/>
          <w:color w:val="000000"/>
          <w:spacing w:val="0"/>
          <w:w w:val="100"/>
          <w:sz w:val="21"/>
          <w:szCs w:val="21"/>
          <w:lang w:val="en-US" w:eastAsia="zh-CN" w:bidi="ar-SA"/>
        </w:rPr>
      </w:pPr>
      <w:r>
        <w:rPr>
          <w:rStyle w:val="61"/>
          <w:rFonts w:ascii="仿宋" w:hAnsi="仿宋" w:eastAsia="仿宋"/>
          <w:b w:val="0"/>
          <w:i w:val="0"/>
          <w:caps w:val="0"/>
          <w:color w:val="000000"/>
          <w:spacing w:val="0"/>
          <w:w w:val="100"/>
          <w:sz w:val="21"/>
          <w:szCs w:val="21"/>
          <w:lang w:val="en-US" w:eastAsia="zh-CN" w:bidi="ar-SA"/>
        </w:rPr>
        <w:t>本项目的服务期限：见&lt;</w:t>
      </w:r>
      <w:r>
        <w:rPr>
          <w:rStyle w:val="61"/>
          <w:rFonts w:hint="eastAsia" w:ascii="仿宋" w:hAnsi="仿宋" w:eastAsia="仿宋"/>
          <w:b w:val="0"/>
          <w:i w:val="0"/>
          <w:caps w:val="0"/>
          <w:color w:val="000000"/>
          <w:spacing w:val="0"/>
          <w:w w:val="100"/>
          <w:sz w:val="21"/>
          <w:szCs w:val="21"/>
          <w:lang w:val="en-US" w:eastAsia="zh-CN" w:bidi="ar-SA"/>
        </w:rPr>
        <w:t>磋商</w:t>
      </w:r>
      <w:r>
        <w:rPr>
          <w:rStyle w:val="61"/>
          <w:rFonts w:ascii="仿宋" w:hAnsi="仿宋" w:eastAsia="仿宋"/>
          <w:b w:val="0"/>
          <w:i w:val="0"/>
          <w:caps w:val="0"/>
          <w:color w:val="000000"/>
          <w:spacing w:val="0"/>
          <w:w w:val="100"/>
          <w:sz w:val="21"/>
          <w:szCs w:val="21"/>
          <w:lang w:val="en-US" w:eastAsia="zh-CN" w:bidi="ar-SA"/>
        </w:rPr>
        <w:t>供应商须知前附表&gt;。</w:t>
      </w:r>
    </w:p>
    <w:p w14:paraId="5965D80B">
      <w:pPr>
        <w:pStyle w:val="119"/>
        <w:numPr>
          <w:ilvl w:val="1"/>
          <w:numId w:val="4"/>
        </w:numPr>
        <w:tabs>
          <w:tab w:val="left" w:pos="540"/>
        </w:tabs>
        <w:snapToGrid w:val="0"/>
        <w:spacing w:before="0" w:beforeAutospacing="0" w:after="0" w:afterAutospacing="0" w:line="360" w:lineRule="auto"/>
        <w:ind w:left="540" w:hanging="540"/>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供应商资格要求：见&lt;</w:t>
      </w:r>
      <w:r>
        <w:rPr>
          <w:rStyle w:val="61"/>
          <w:rFonts w:hint="eastAsia" w:ascii="仿宋" w:hAnsi="仿宋" w:eastAsia="仿宋"/>
          <w:b/>
          <w:i w:val="0"/>
          <w:caps w:val="0"/>
          <w:color w:val="000000"/>
          <w:spacing w:val="0"/>
          <w:w w:val="100"/>
          <w:sz w:val="21"/>
          <w:szCs w:val="21"/>
          <w:lang w:val="en-US" w:eastAsia="zh-CN" w:bidi="ar-SA"/>
        </w:rPr>
        <w:t>磋商</w:t>
      </w:r>
      <w:r>
        <w:rPr>
          <w:rStyle w:val="61"/>
          <w:rFonts w:ascii="仿宋" w:hAnsi="仿宋" w:eastAsia="仿宋"/>
          <w:b/>
          <w:i w:val="0"/>
          <w:caps w:val="0"/>
          <w:color w:val="000000"/>
          <w:spacing w:val="0"/>
          <w:w w:val="100"/>
          <w:sz w:val="21"/>
          <w:szCs w:val="21"/>
          <w:lang w:val="en-US" w:eastAsia="zh-CN" w:bidi="ar-SA"/>
        </w:rPr>
        <w:t>供应商须知前附表&gt;。</w:t>
      </w:r>
    </w:p>
    <w:p w14:paraId="7597898F">
      <w:pPr>
        <w:pStyle w:val="119"/>
        <w:numPr>
          <w:ilvl w:val="1"/>
          <w:numId w:val="4"/>
        </w:numPr>
        <w:tabs>
          <w:tab w:val="left" w:pos="540"/>
        </w:tabs>
        <w:snapToGrid w:val="0"/>
        <w:spacing w:before="0" w:beforeAutospacing="0" w:after="0" w:afterAutospacing="0" w:line="360" w:lineRule="auto"/>
        <w:ind w:left="540" w:hanging="540"/>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费用承担</w:t>
      </w:r>
    </w:p>
    <w:p w14:paraId="2B401243">
      <w:pPr>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供应商必须自行承担所有与参加磋商有关的费用。不论磋商的结果如何，采购人在任何情况下均无义务和责任承担这些费用。</w:t>
      </w:r>
    </w:p>
    <w:p w14:paraId="58504463">
      <w:pPr>
        <w:pStyle w:val="119"/>
        <w:numPr>
          <w:ilvl w:val="1"/>
          <w:numId w:val="4"/>
        </w:numPr>
        <w:tabs>
          <w:tab w:val="left" w:pos="540"/>
        </w:tabs>
        <w:snapToGrid w:val="0"/>
        <w:spacing w:before="0" w:beforeAutospacing="0" w:after="0" w:afterAutospacing="0" w:line="360" w:lineRule="auto"/>
        <w:ind w:left="540" w:hanging="540"/>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保密</w:t>
      </w:r>
    </w:p>
    <w:p w14:paraId="0251E96E">
      <w:pPr>
        <w:tabs>
          <w:tab w:val="left" w:pos="720"/>
          <w:tab w:val="left" w:pos="1320"/>
        </w:tabs>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1.6.1  磋商开始前，任何人不得向他人泄露供应商名单等可能影响磋商结果，或形成获得信息不对、有差别等事实上形成的差别待遇的行为。</w:t>
      </w:r>
    </w:p>
    <w:p w14:paraId="4D42A177">
      <w:pPr>
        <w:tabs>
          <w:tab w:val="left" w:pos="720"/>
          <w:tab w:val="left" w:pos="1320"/>
        </w:tabs>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1.6.2  磋商期间，直到授予成交供应商合同止，凡是与磋商响应文件审查、澄清、评价、比较以及推荐入围候选人等方面的情况，均不得向供应商或其他无关的人员透露。</w:t>
      </w:r>
    </w:p>
    <w:p w14:paraId="49BB4DCC">
      <w:pPr>
        <w:tabs>
          <w:tab w:val="left" w:pos="720"/>
          <w:tab w:val="left" w:pos="1320"/>
        </w:tabs>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1.6.3  在采购过程中，供应商有试图向磋商小组成员施加影响的任何行为，都将会导致其响应文件被拒绝。</w:t>
      </w:r>
    </w:p>
    <w:p w14:paraId="5844CBA2">
      <w:pPr>
        <w:tabs>
          <w:tab w:val="left" w:pos="720"/>
          <w:tab w:val="left" w:pos="1320"/>
        </w:tabs>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1.6.4  为保证成交结果的公正性，磋商期间直至授予供应商合同时，磋商小组成员不得与供应商私下接触、交换意见。在磋商结束后，凡与磋商情况有接触的任何人不得也不应将磋商情况扩散出磋商小组成员之外。</w:t>
      </w:r>
    </w:p>
    <w:p w14:paraId="14B24B5B">
      <w:pPr>
        <w:tabs>
          <w:tab w:val="left" w:pos="720"/>
          <w:tab w:val="left" w:pos="1320"/>
        </w:tabs>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1.6.5  采购人原则上不向落选方解释落选原因，参加本项目竞争性磋商的供应商如对本次评审推荐的拟成交供应商有异议或发现违规违纪行为，请以书面署名形式向采购人提出质疑，并提供有关书面证明材料，超过法律规定时间将不再受理。</w:t>
      </w:r>
    </w:p>
    <w:p w14:paraId="5060D29F">
      <w:pPr>
        <w:tabs>
          <w:tab w:val="left" w:pos="720"/>
          <w:tab w:val="left" w:pos="1320"/>
        </w:tabs>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1.6.6  磋商结束后，不退还磋商响应文件。</w:t>
      </w:r>
    </w:p>
    <w:p w14:paraId="60602041">
      <w:pPr>
        <w:pStyle w:val="119"/>
        <w:numPr>
          <w:ilvl w:val="1"/>
          <w:numId w:val="4"/>
        </w:numPr>
        <w:tabs>
          <w:tab w:val="left" w:pos="540"/>
        </w:tabs>
        <w:snapToGrid w:val="0"/>
        <w:spacing w:before="0" w:beforeAutospacing="0" w:after="0" w:afterAutospacing="0" w:line="360" w:lineRule="auto"/>
        <w:ind w:left="540" w:hanging="540"/>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语言文字</w:t>
      </w:r>
    </w:p>
    <w:p w14:paraId="1A1C795D">
      <w:pPr>
        <w:snapToGrid w:val="0"/>
        <w:spacing w:before="0" w:beforeAutospacing="0" w:after="0" w:afterAutospacing="0" w:line="360" w:lineRule="auto"/>
        <w:ind w:firstLine="420" w:firstLineChars="200"/>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除国外第三方出具的证明文件、专用术语外，与磋商有关的响应文件语言文字均应使用中文。</w:t>
      </w:r>
    </w:p>
    <w:p w14:paraId="7A9EDB61">
      <w:pPr>
        <w:pStyle w:val="119"/>
        <w:numPr>
          <w:ilvl w:val="1"/>
          <w:numId w:val="4"/>
        </w:numPr>
        <w:tabs>
          <w:tab w:val="left" w:pos="540"/>
        </w:tabs>
        <w:snapToGrid w:val="0"/>
        <w:spacing w:before="0" w:beforeAutospacing="0" w:after="0" w:afterAutospacing="0" w:line="360" w:lineRule="auto"/>
        <w:ind w:left="540" w:hanging="540"/>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计量单位</w:t>
      </w:r>
    </w:p>
    <w:p w14:paraId="65957758">
      <w:pPr>
        <w:snapToGrid w:val="0"/>
        <w:spacing w:before="0" w:beforeAutospacing="0" w:after="0" w:afterAutospacing="0" w:line="360" w:lineRule="auto"/>
        <w:ind w:firstLine="420" w:firstLineChars="200"/>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所有计量均采用中华人民共和国法定计量标准单位。</w:t>
      </w:r>
    </w:p>
    <w:p w14:paraId="56B479DB">
      <w:pPr>
        <w:pStyle w:val="119"/>
        <w:numPr>
          <w:ilvl w:val="1"/>
          <w:numId w:val="4"/>
        </w:numPr>
        <w:tabs>
          <w:tab w:val="left" w:pos="540"/>
        </w:tabs>
        <w:snapToGrid w:val="0"/>
        <w:spacing w:before="0" w:beforeAutospacing="0" w:after="0" w:afterAutospacing="0" w:line="360" w:lineRule="auto"/>
        <w:ind w:left="540" w:hanging="540"/>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踏勘现场</w:t>
      </w:r>
    </w:p>
    <w:p w14:paraId="56983AD7">
      <w:pPr>
        <w:pStyle w:val="119"/>
        <w:tabs>
          <w:tab w:val="left" w:pos="540"/>
        </w:tabs>
        <w:snapToGrid w:val="0"/>
        <w:spacing w:before="0" w:beforeAutospacing="0" w:after="0" w:afterAutospacing="0" w:line="360" w:lineRule="auto"/>
        <w:ind w:firstLine="420" w:firstLineChars="200"/>
        <w:jc w:val="both"/>
        <w:textAlignment w:val="baseline"/>
        <w:rPr>
          <w:rStyle w:val="61"/>
          <w:rFonts w:ascii="仿宋" w:hAnsi="仿宋" w:eastAsia="仿宋" w:cs="仿宋"/>
          <w:b w:val="0"/>
          <w:bCs/>
          <w:i w:val="0"/>
          <w:caps w:val="0"/>
          <w:color w:val="000000"/>
          <w:spacing w:val="0"/>
          <w:w w:val="100"/>
          <w:sz w:val="21"/>
          <w:szCs w:val="21"/>
          <w:lang w:val="en-US" w:eastAsia="zh-CN" w:bidi="ar-SA"/>
        </w:rPr>
      </w:pPr>
      <w:r>
        <w:rPr>
          <w:rStyle w:val="61"/>
          <w:rFonts w:ascii="仿宋" w:hAnsi="仿宋" w:eastAsia="仿宋" w:cs="仿宋"/>
          <w:b w:val="0"/>
          <w:bCs/>
          <w:i w:val="0"/>
          <w:caps w:val="0"/>
          <w:color w:val="000000"/>
          <w:spacing w:val="0"/>
          <w:w w:val="100"/>
          <w:sz w:val="21"/>
          <w:szCs w:val="21"/>
          <w:lang w:val="en-US" w:eastAsia="zh-CN" w:bidi="ar-SA"/>
        </w:rPr>
        <w:t>不组织</w:t>
      </w:r>
    </w:p>
    <w:p w14:paraId="4540F69D">
      <w:pPr>
        <w:pStyle w:val="119"/>
        <w:numPr>
          <w:ilvl w:val="1"/>
          <w:numId w:val="4"/>
        </w:numPr>
        <w:tabs>
          <w:tab w:val="left" w:pos="540"/>
        </w:tabs>
        <w:snapToGrid w:val="0"/>
        <w:spacing w:before="0" w:beforeAutospacing="0" w:after="0" w:afterAutospacing="0" w:line="360" w:lineRule="auto"/>
        <w:ind w:left="540" w:hanging="540"/>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磋商文件提出问题和修改要求</w:t>
      </w:r>
    </w:p>
    <w:p w14:paraId="10AD3B18">
      <w:pPr>
        <w:tabs>
          <w:tab w:val="left" w:pos="720"/>
          <w:tab w:val="left" w:pos="1320"/>
        </w:tabs>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1.10.1  供应商对磋商文件中如有需要澄清的疑问的，应当在提交首次响应文件截止之日前5日通知到采购代理机构。在规定的时间内未提出疑问的，将被视为对磋商文件完全认可。</w:t>
      </w:r>
    </w:p>
    <w:p w14:paraId="5626F146">
      <w:pPr>
        <w:tabs>
          <w:tab w:val="left" w:pos="720"/>
          <w:tab w:val="left" w:pos="1320"/>
        </w:tabs>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1.10.2  采购代理机构将按规定对收到的要求澄清的问题予以答复，采购代理机构应在将澄清内容以公告形式在网上予以公布。</w:t>
      </w:r>
    </w:p>
    <w:p w14:paraId="6903991C">
      <w:pPr>
        <w:pStyle w:val="119"/>
        <w:numPr>
          <w:ilvl w:val="1"/>
          <w:numId w:val="4"/>
        </w:numPr>
        <w:tabs>
          <w:tab w:val="left" w:pos="540"/>
        </w:tabs>
        <w:snapToGrid w:val="0"/>
        <w:spacing w:before="0" w:beforeAutospacing="0" w:after="0" w:afterAutospacing="0" w:line="360" w:lineRule="auto"/>
        <w:ind w:left="540" w:hanging="540"/>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分包</w:t>
      </w:r>
    </w:p>
    <w:p w14:paraId="2E8F6FC0">
      <w:pPr>
        <w:snapToGrid w:val="0"/>
        <w:spacing w:before="0" w:beforeAutospacing="0" w:after="0" w:afterAutospacing="0" w:line="360" w:lineRule="auto"/>
        <w:ind w:firstLine="420" w:firstLineChars="200"/>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不允许。</w:t>
      </w:r>
    </w:p>
    <w:p w14:paraId="7BF7F28C">
      <w:pPr>
        <w:pStyle w:val="119"/>
        <w:numPr>
          <w:ilvl w:val="1"/>
          <w:numId w:val="4"/>
        </w:numPr>
        <w:tabs>
          <w:tab w:val="left" w:pos="540"/>
        </w:tabs>
        <w:snapToGrid w:val="0"/>
        <w:spacing w:before="0" w:beforeAutospacing="0" w:after="0" w:afterAutospacing="0" w:line="360" w:lineRule="auto"/>
        <w:ind w:left="540" w:hanging="540"/>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偏离</w:t>
      </w:r>
    </w:p>
    <w:p w14:paraId="20C4FE26">
      <w:pPr>
        <w:tabs>
          <w:tab w:val="left" w:pos="720"/>
          <w:tab w:val="left" w:pos="1320"/>
        </w:tabs>
        <w:snapToGrid w:val="0"/>
        <w:spacing w:before="0" w:beforeAutospacing="0" w:after="0" w:afterAutospacing="0" w:line="360" w:lineRule="auto"/>
        <w:ind w:firstLine="420" w:firstLineChars="200"/>
        <w:jc w:val="both"/>
        <w:textAlignment w:val="baseline"/>
        <w:rPr>
          <w:rStyle w:val="61"/>
          <w:rFonts w:ascii="仿宋" w:hAnsi="仿宋" w:eastAsia="仿宋"/>
          <w:b/>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见&lt;</w:t>
      </w:r>
      <w:r>
        <w:rPr>
          <w:rStyle w:val="61"/>
          <w:rFonts w:hint="eastAsia" w:ascii="仿宋" w:hAnsi="仿宋" w:eastAsia="仿宋"/>
          <w:b w:val="0"/>
          <w:i w:val="0"/>
          <w:caps w:val="0"/>
          <w:spacing w:val="0"/>
          <w:w w:val="100"/>
          <w:kern w:val="2"/>
          <w:sz w:val="21"/>
          <w:szCs w:val="21"/>
          <w:lang w:val="en-US" w:eastAsia="zh-CN" w:bidi="ar-SA"/>
        </w:rPr>
        <w:t>磋商</w:t>
      </w:r>
      <w:r>
        <w:rPr>
          <w:rStyle w:val="61"/>
          <w:rFonts w:ascii="仿宋" w:hAnsi="仿宋" w:eastAsia="仿宋"/>
          <w:b w:val="0"/>
          <w:i w:val="0"/>
          <w:caps w:val="0"/>
          <w:spacing w:val="0"/>
          <w:w w:val="100"/>
          <w:kern w:val="2"/>
          <w:sz w:val="21"/>
          <w:szCs w:val="21"/>
          <w:lang w:val="en-US" w:eastAsia="zh-CN" w:bidi="ar-SA"/>
        </w:rPr>
        <w:t>供应商须知前附表&gt;。</w:t>
      </w:r>
    </w:p>
    <w:p w14:paraId="449826EA">
      <w:pPr>
        <w:pStyle w:val="119"/>
        <w:numPr>
          <w:ilvl w:val="1"/>
          <w:numId w:val="4"/>
        </w:numPr>
        <w:tabs>
          <w:tab w:val="left" w:pos="540"/>
        </w:tabs>
        <w:snapToGrid w:val="0"/>
        <w:spacing w:before="0" w:beforeAutospacing="0" w:after="0" w:afterAutospacing="0" w:line="360" w:lineRule="auto"/>
        <w:ind w:left="540" w:hanging="540"/>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选择性报价方案</w:t>
      </w:r>
    </w:p>
    <w:p w14:paraId="3CC14A53">
      <w:pPr>
        <w:tabs>
          <w:tab w:val="left" w:pos="720"/>
          <w:tab w:val="left" w:pos="1320"/>
        </w:tabs>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见&lt;</w:t>
      </w:r>
      <w:r>
        <w:rPr>
          <w:rStyle w:val="61"/>
          <w:rFonts w:hint="eastAsia" w:ascii="仿宋" w:hAnsi="仿宋" w:eastAsia="仿宋"/>
          <w:b w:val="0"/>
          <w:i w:val="0"/>
          <w:caps w:val="0"/>
          <w:spacing w:val="0"/>
          <w:w w:val="100"/>
          <w:kern w:val="2"/>
          <w:sz w:val="21"/>
          <w:szCs w:val="21"/>
          <w:lang w:val="en-US" w:eastAsia="zh-CN" w:bidi="ar-SA"/>
        </w:rPr>
        <w:t>磋商</w:t>
      </w:r>
      <w:r>
        <w:rPr>
          <w:rStyle w:val="61"/>
          <w:rFonts w:ascii="仿宋" w:hAnsi="仿宋" w:eastAsia="仿宋"/>
          <w:b w:val="0"/>
          <w:i w:val="0"/>
          <w:caps w:val="0"/>
          <w:spacing w:val="0"/>
          <w:w w:val="100"/>
          <w:kern w:val="2"/>
          <w:sz w:val="21"/>
          <w:szCs w:val="21"/>
          <w:lang w:val="en-US" w:eastAsia="zh-CN" w:bidi="ar-SA"/>
        </w:rPr>
        <w:t>供应商须知前附表&gt;。</w:t>
      </w:r>
    </w:p>
    <w:p w14:paraId="3F049667">
      <w:pPr>
        <w:pStyle w:val="119"/>
        <w:numPr>
          <w:ilvl w:val="0"/>
          <w:numId w:val="4"/>
        </w:numPr>
        <w:tabs>
          <w:tab w:val="left" w:pos="360"/>
        </w:tabs>
        <w:snapToGrid w:val="0"/>
        <w:spacing w:before="0" w:beforeAutospacing="0" w:after="0" w:afterAutospacing="0" w:line="360" w:lineRule="auto"/>
        <w:ind w:left="425" w:hanging="425"/>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竞争性磋商文件</w:t>
      </w:r>
    </w:p>
    <w:p w14:paraId="0D420751">
      <w:pPr>
        <w:pStyle w:val="119"/>
        <w:numPr>
          <w:ilvl w:val="1"/>
          <w:numId w:val="4"/>
        </w:numPr>
        <w:tabs>
          <w:tab w:val="left" w:pos="540"/>
        </w:tabs>
        <w:snapToGrid w:val="0"/>
        <w:spacing w:before="0" w:beforeAutospacing="0" w:after="0" w:afterAutospacing="0" w:line="360" w:lineRule="auto"/>
        <w:ind w:left="540" w:hanging="540"/>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竞争性磋商文件的组成</w:t>
      </w:r>
    </w:p>
    <w:p w14:paraId="3E3FABD4">
      <w:pPr>
        <w:tabs>
          <w:tab w:val="left" w:pos="1260"/>
        </w:tabs>
        <w:snapToGrid w:val="0"/>
        <w:spacing w:before="0" w:beforeAutospacing="0" w:after="0" w:afterAutospacing="0" w:line="360" w:lineRule="auto"/>
        <w:ind w:firstLine="472" w:firstLineChars="225"/>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本竞争性磋商文件包括：</w:t>
      </w:r>
    </w:p>
    <w:p w14:paraId="3255159B">
      <w:pPr>
        <w:tabs>
          <w:tab w:val="left" w:pos="1260"/>
        </w:tabs>
        <w:snapToGrid w:val="0"/>
        <w:spacing w:before="0" w:beforeAutospacing="0" w:after="0" w:afterAutospacing="0" w:line="360" w:lineRule="auto"/>
        <w:ind w:firstLine="472" w:firstLineChars="225"/>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（1）竞争性磋商公告</w:t>
      </w:r>
    </w:p>
    <w:p w14:paraId="5C1567D1">
      <w:pPr>
        <w:tabs>
          <w:tab w:val="left" w:pos="1260"/>
        </w:tabs>
        <w:snapToGrid w:val="0"/>
        <w:spacing w:before="0" w:beforeAutospacing="0" w:after="0" w:afterAutospacing="0" w:line="360" w:lineRule="auto"/>
        <w:ind w:firstLine="472" w:firstLineChars="225"/>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（2）磋商供应商须知</w:t>
      </w:r>
    </w:p>
    <w:p w14:paraId="1F00DA28">
      <w:pPr>
        <w:tabs>
          <w:tab w:val="left" w:pos="1260"/>
        </w:tabs>
        <w:snapToGrid w:val="0"/>
        <w:spacing w:before="0" w:beforeAutospacing="0" w:after="0" w:afterAutospacing="0" w:line="360" w:lineRule="auto"/>
        <w:ind w:firstLine="472" w:firstLineChars="225"/>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（3）评审办法</w:t>
      </w:r>
    </w:p>
    <w:p w14:paraId="1CDE5698">
      <w:pPr>
        <w:tabs>
          <w:tab w:val="left" w:pos="1260"/>
        </w:tabs>
        <w:snapToGrid w:val="0"/>
        <w:spacing w:before="0" w:beforeAutospacing="0" w:after="0" w:afterAutospacing="0" w:line="360" w:lineRule="auto"/>
        <w:ind w:firstLine="472" w:firstLineChars="225"/>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（4）合同文本</w:t>
      </w:r>
    </w:p>
    <w:p w14:paraId="7B10057F">
      <w:pPr>
        <w:tabs>
          <w:tab w:val="left" w:pos="1260"/>
        </w:tabs>
        <w:snapToGrid w:val="0"/>
        <w:spacing w:before="0" w:beforeAutospacing="0" w:after="0" w:afterAutospacing="0" w:line="360" w:lineRule="auto"/>
        <w:ind w:firstLine="472" w:firstLineChars="225"/>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（5）采购需求</w:t>
      </w:r>
    </w:p>
    <w:p w14:paraId="41106D56">
      <w:pPr>
        <w:tabs>
          <w:tab w:val="left" w:pos="1260"/>
        </w:tabs>
        <w:snapToGrid w:val="0"/>
        <w:spacing w:before="0" w:beforeAutospacing="0" w:after="0" w:afterAutospacing="0" w:line="360" w:lineRule="auto"/>
        <w:ind w:firstLine="472" w:firstLineChars="225"/>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（6）磋商响应文件格式；</w:t>
      </w:r>
    </w:p>
    <w:p w14:paraId="0B57F07D">
      <w:pPr>
        <w:pStyle w:val="46"/>
        <w:widowControl/>
        <w:snapToGrid/>
        <w:spacing w:before="0" w:beforeAutospacing="0" w:after="0" w:afterAutospacing="0" w:line="360" w:lineRule="auto"/>
        <w:ind w:left="63" w:right="63" w:firstLine="210" w:firstLineChars="100"/>
        <w:jc w:val="both"/>
        <w:textAlignment w:val="baseline"/>
        <w:rPr>
          <w:rStyle w:val="61"/>
          <w:rFonts w:ascii="仿宋" w:hAnsi="仿宋" w:eastAsia="仿宋"/>
          <w:b w:val="0"/>
          <w:i w:val="0"/>
          <w:caps w:val="0"/>
          <w:spacing w:val="0"/>
          <w:w w:val="100"/>
          <w:kern w:val="2"/>
          <w:sz w:val="21"/>
          <w:szCs w:val="24"/>
          <w:lang w:val="en-US" w:eastAsia="zh-CN" w:bidi="ar-SA"/>
        </w:rPr>
      </w:pPr>
      <w:r>
        <w:rPr>
          <w:rStyle w:val="61"/>
          <w:rFonts w:ascii="仿宋" w:hAnsi="仿宋" w:eastAsia="仿宋"/>
          <w:b w:val="0"/>
          <w:i w:val="0"/>
          <w:caps w:val="0"/>
          <w:spacing w:val="0"/>
          <w:w w:val="100"/>
          <w:kern w:val="2"/>
          <w:sz w:val="21"/>
          <w:szCs w:val="24"/>
          <w:lang w:val="en-US" w:eastAsia="zh-CN" w:bidi="ar-SA"/>
        </w:rPr>
        <w:t xml:space="preserve">   根据本章第 1.10 款、第 2.2 款和第 2.3 款对磋商文件所作的澄清、修改，构成磋商文件的组成部分。</w:t>
      </w:r>
    </w:p>
    <w:p w14:paraId="2DDE35F1">
      <w:pPr>
        <w:pStyle w:val="119"/>
        <w:numPr>
          <w:ilvl w:val="1"/>
          <w:numId w:val="4"/>
        </w:numPr>
        <w:tabs>
          <w:tab w:val="left" w:pos="540"/>
        </w:tabs>
        <w:snapToGrid w:val="0"/>
        <w:spacing w:before="0" w:beforeAutospacing="0" w:after="0" w:afterAutospacing="0" w:line="360" w:lineRule="auto"/>
        <w:ind w:left="540" w:hanging="540"/>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竞争性磋商文件的澄清</w:t>
      </w:r>
    </w:p>
    <w:p w14:paraId="575026F0">
      <w:pPr>
        <w:pStyle w:val="46"/>
        <w:widowControl/>
        <w:snapToGrid/>
        <w:spacing w:before="0" w:beforeAutospacing="0" w:after="0" w:afterAutospacing="0" w:line="360" w:lineRule="auto"/>
        <w:ind w:left="63" w:right="63" w:firstLine="210" w:firstLineChars="100"/>
        <w:jc w:val="both"/>
        <w:textAlignment w:val="baseline"/>
        <w:rPr>
          <w:rStyle w:val="61"/>
          <w:rFonts w:ascii="仿宋" w:hAnsi="仿宋" w:eastAsia="仿宋"/>
          <w:b w:val="0"/>
          <w:i w:val="0"/>
          <w:caps w:val="0"/>
          <w:spacing w:val="0"/>
          <w:w w:val="100"/>
          <w:kern w:val="2"/>
          <w:sz w:val="21"/>
          <w:szCs w:val="24"/>
          <w:lang w:val="en-US" w:eastAsia="zh-CN" w:bidi="ar-SA"/>
        </w:rPr>
      </w:pPr>
      <w:r>
        <w:rPr>
          <w:rStyle w:val="61"/>
          <w:rFonts w:ascii="仿宋" w:hAnsi="仿宋" w:eastAsia="仿宋"/>
          <w:b w:val="0"/>
          <w:i w:val="0"/>
          <w:caps w:val="0"/>
          <w:spacing w:val="0"/>
          <w:w w:val="100"/>
          <w:kern w:val="2"/>
          <w:sz w:val="21"/>
          <w:szCs w:val="24"/>
          <w:lang w:val="en-US" w:eastAsia="zh-CN" w:bidi="ar-SA"/>
        </w:rPr>
        <w:t xml:space="preserve">   2.2.1 供应商应仔细阅读和检查磋商文件的全部内容。如发现缺页或附件不全，应及时向</w:t>
      </w:r>
    </w:p>
    <w:p w14:paraId="4D5CABCA">
      <w:pPr>
        <w:pStyle w:val="46"/>
        <w:widowControl/>
        <w:snapToGrid/>
        <w:spacing w:before="0" w:beforeAutospacing="0" w:after="0" w:afterAutospacing="0" w:line="360" w:lineRule="auto"/>
        <w:ind w:left="63" w:right="63" w:firstLine="210" w:firstLineChars="100"/>
        <w:jc w:val="both"/>
        <w:textAlignment w:val="baseline"/>
        <w:rPr>
          <w:rStyle w:val="61"/>
          <w:rFonts w:ascii="仿宋" w:hAnsi="仿宋" w:eastAsia="仿宋"/>
          <w:b w:val="0"/>
          <w:i w:val="0"/>
          <w:caps w:val="0"/>
          <w:spacing w:val="0"/>
          <w:w w:val="100"/>
          <w:kern w:val="2"/>
          <w:sz w:val="21"/>
          <w:szCs w:val="24"/>
          <w:lang w:val="en-US" w:eastAsia="zh-CN" w:bidi="ar-SA"/>
        </w:rPr>
      </w:pPr>
      <w:r>
        <w:rPr>
          <w:rStyle w:val="61"/>
          <w:rFonts w:ascii="仿宋" w:hAnsi="仿宋" w:eastAsia="仿宋"/>
          <w:b w:val="0"/>
          <w:i w:val="0"/>
          <w:caps w:val="0"/>
          <w:spacing w:val="0"/>
          <w:w w:val="100"/>
          <w:kern w:val="2"/>
          <w:sz w:val="21"/>
          <w:szCs w:val="24"/>
          <w:lang w:val="en-US" w:eastAsia="zh-CN" w:bidi="ar-SA"/>
        </w:rPr>
        <w:t>采购人提出，以便补齐。如有疑问，应在</w:t>
      </w:r>
      <w:r>
        <w:rPr>
          <w:rStyle w:val="61"/>
          <w:rFonts w:hint="eastAsia" w:ascii="仿宋" w:hAnsi="仿宋" w:eastAsia="仿宋"/>
          <w:b w:val="0"/>
          <w:i w:val="0"/>
          <w:caps w:val="0"/>
          <w:spacing w:val="0"/>
          <w:w w:val="100"/>
          <w:kern w:val="2"/>
          <w:sz w:val="21"/>
          <w:szCs w:val="24"/>
          <w:lang w:val="en-US" w:eastAsia="zh-CN" w:bidi="ar-SA"/>
        </w:rPr>
        <w:t>磋商</w:t>
      </w:r>
      <w:r>
        <w:rPr>
          <w:rStyle w:val="61"/>
          <w:rFonts w:ascii="仿宋" w:hAnsi="仿宋" w:eastAsia="仿宋"/>
          <w:b w:val="0"/>
          <w:i w:val="0"/>
          <w:caps w:val="0"/>
          <w:spacing w:val="0"/>
          <w:w w:val="100"/>
          <w:kern w:val="2"/>
          <w:sz w:val="21"/>
          <w:szCs w:val="24"/>
          <w:lang w:val="en-US" w:eastAsia="zh-CN" w:bidi="ar-SA"/>
        </w:rPr>
        <w:t>供应商须知前附表规定的时间前以书面形式（包括信函、电报、传真等可以有形表现所载内容的形式，下同），要求采购人对磋商文件予以澄清。</w:t>
      </w:r>
    </w:p>
    <w:p w14:paraId="7075E342">
      <w:pPr>
        <w:tabs>
          <w:tab w:val="left" w:pos="720"/>
          <w:tab w:val="left" w:pos="1320"/>
        </w:tabs>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2.2.2 磋商文件的澄清将在</w:t>
      </w:r>
      <w:r>
        <w:rPr>
          <w:rStyle w:val="61"/>
          <w:rFonts w:hint="eastAsia" w:ascii="仿宋" w:hAnsi="仿宋" w:eastAsia="仿宋"/>
          <w:b w:val="0"/>
          <w:i w:val="0"/>
          <w:caps w:val="0"/>
          <w:spacing w:val="0"/>
          <w:w w:val="100"/>
          <w:kern w:val="2"/>
          <w:sz w:val="21"/>
          <w:szCs w:val="21"/>
          <w:lang w:val="en-US" w:eastAsia="zh-CN" w:bidi="ar-SA"/>
        </w:rPr>
        <w:t>磋商</w:t>
      </w:r>
      <w:r>
        <w:rPr>
          <w:rStyle w:val="61"/>
          <w:rFonts w:ascii="仿宋" w:hAnsi="仿宋" w:eastAsia="仿宋"/>
          <w:b w:val="0"/>
          <w:i w:val="0"/>
          <w:caps w:val="0"/>
          <w:spacing w:val="0"/>
          <w:w w:val="100"/>
          <w:kern w:val="2"/>
          <w:sz w:val="21"/>
          <w:szCs w:val="21"/>
          <w:lang w:val="en-US" w:eastAsia="zh-CN" w:bidi="ar-SA"/>
        </w:rPr>
        <w:t>供应商须知前附表规定的响应文件递交截止时间 5 天前在</w:t>
      </w:r>
      <w:r>
        <w:rPr>
          <w:rStyle w:val="61"/>
          <w:rFonts w:hint="eastAsia" w:ascii="仿宋" w:hAnsi="仿宋" w:eastAsia="仿宋"/>
          <w:b w:val="0"/>
          <w:i w:val="0"/>
          <w:caps w:val="0"/>
          <w:spacing w:val="0"/>
          <w:w w:val="100"/>
          <w:kern w:val="2"/>
          <w:sz w:val="21"/>
          <w:szCs w:val="21"/>
          <w:lang w:val="en-US" w:eastAsia="zh-CN" w:bidi="ar-SA"/>
        </w:rPr>
        <w:t>信阳</w:t>
      </w:r>
      <w:r>
        <w:rPr>
          <w:rStyle w:val="61"/>
          <w:rFonts w:ascii="仿宋" w:hAnsi="仿宋" w:eastAsia="仿宋"/>
          <w:b w:val="0"/>
          <w:i w:val="0"/>
          <w:caps w:val="0"/>
          <w:spacing w:val="0"/>
          <w:w w:val="100"/>
          <w:kern w:val="2"/>
          <w:sz w:val="21"/>
          <w:szCs w:val="21"/>
          <w:lang w:val="en-US" w:eastAsia="zh-CN" w:bidi="ar-SA"/>
        </w:rPr>
        <w:t>市公共资源交易系统“变更公告”或“答疑文件”将澄清内容予以发布，但不指明澄清问题的来源。如果澄清的内容可能影响响应文件编制且发出的时间距响应文件递交截止时间不足 5 天，相应延长投标截止时间。</w:t>
      </w:r>
    </w:p>
    <w:p w14:paraId="68AA5802">
      <w:pPr>
        <w:tabs>
          <w:tab w:val="left" w:pos="720"/>
          <w:tab w:val="left" w:pos="1320"/>
        </w:tabs>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2.2.3 供应商应在响应文件递交截止时间前及时查看澄清内容，因供应商未及时查看而造</w:t>
      </w:r>
    </w:p>
    <w:p w14:paraId="5BE846A0">
      <w:pPr>
        <w:tabs>
          <w:tab w:val="left" w:pos="720"/>
          <w:tab w:val="left" w:pos="1320"/>
        </w:tabs>
        <w:snapToGrid w:val="0"/>
        <w:spacing w:before="0" w:beforeAutospacing="0" w:after="0" w:afterAutospacing="0" w:line="360" w:lineRule="auto"/>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成的后果自负。</w:t>
      </w:r>
    </w:p>
    <w:p w14:paraId="1282FF6D">
      <w:pPr>
        <w:pStyle w:val="119"/>
        <w:numPr>
          <w:ilvl w:val="1"/>
          <w:numId w:val="4"/>
        </w:numPr>
        <w:tabs>
          <w:tab w:val="left" w:pos="540"/>
        </w:tabs>
        <w:snapToGrid w:val="0"/>
        <w:spacing w:before="0" w:beforeAutospacing="0" w:after="0" w:afterAutospacing="0" w:line="360" w:lineRule="auto"/>
        <w:ind w:left="540" w:hanging="540"/>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竞争性磋商文件的修改</w:t>
      </w:r>
    </w:p>
    <w:p w14:paraId="2A25D399">
      <w:pPr>
        <w:tabs>
          <w:tab w:val="left" w:pos="720"/>
          <w:tab w:val="left" w:pos="1320"/>
        </w:tabs>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2.3.1 在响应文件递交截止时间 5 天前，采购人可以修改磋商文件。如有修改，应在</w:t>
      </w:r>
      <w:r>
        <w:rPr>
          <w:rStyle w:val="61"/>
          <w:rFonts w:hint="eastAsia" w:ascii="仿宋" w:hAnsi="仿宋" w:eastAsia="仿宋"/>
          <w:b w:val="0"/>
          <w:i w:val="0"/>
          <w:caps w:val="0"/>
          <w:spacing w:val="0"/>
          <w:w w:val="100"/>
          <w:kern w:val="2"/>
          <w:sz w:val="21"/>
          <w:szCs w:val="21"/>
          <w:lang w:val="en-US" w:eastAsia="zh-CN" w:bidi="ar-SA"/>
        </w:rPr>
        <w:t>信阳</w:t>
      </w:r>
      <w:r>
        <w:rPr>
          <w:rStyle w:val="61"/>
          <w:rFonts w:ascii="仿宋" w:hAnsi="仿宋" w:eastAsia="仿宋"/>
          <w:b w:val="0"/>
          <w:i w:val="0"/>
          <w:caps w:val="0"/>
          <w:spacing w:val="0"/>
          <w:w w:val="100"/>
          <w:kern w:val="2"/>
          <w:sz w:val="21"/>
          <w:szCs w:val="21"/>
          <w:lang w:val="en-US" w:eastAsia="zh-CN" w:bidi="ar-SA"/>
        </w:rPr>
        <w:t>市公共资源交易系统“变更公告”或“答疑文件”将修改内容予以发布。如果修改的内容可能影响响应文件编制且发出的时间距响应文件递交截止时间不足 5 天，相应延长响应文件递交截止时间。</w:t>
      </w:r>
    </w:p>
    <w:p w14:paraId="09803378">
      <w:pPr>
        <w:tabs>
          <w:tab w:val="left" w:pos="720"/>
          <w:tab w:val="left" w:pos="1320"/>
        </w:tabs>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2.3.2 当磋商文件的澄清、修改、补充等在同一内容的表述上不一致时，以最后在</w:t>
      </w:r>
      <w:r>
        <w:rPr>
          <w:rStyle w:val="61"/>
          <w:rFonts w:hint="eastAsia" w:ascii="仿宋" w:hAnsi="仿宋" w:eastAsia="仿宋"/>
          <w:b w:val="0"/>
          <w:i w:val="0"/>
          <w:caps w:val="0"/>
          <w:spacing w:val="0"/>
          <w:w w:val="100"/>
          <w:kern w:val="2"/>
          <w:sz w:val="21"/>
          <w:szCs w:val="21"/>
          <w:lang w:val="en-US" w:eastAsia="zh-CN" w:bidi="ar-SA"/>
        </w:rPr>
        <w:t>信阳</w:t>
      </w:r>
      <w:r>
        <w:rPr>
          <w:rStyle w:val="61"/>
          <w:rFonts w:ascii="仿宋" w:hAnsi="仿宋" w:eastAsia="仿宋"/>
          <w:b w:val="0"/>
          <w:i w:val="0"/>
          <w:caps w:val="0"/>
          <w:spacing w:val="0"/>
          <w:w w:val="100"/>
          <w:kern w:val="2"/>
          <w:sz w:val="21"/>
          <w:szCs w:val="21"/>
          <w:lang w:val="en-US" w:eastAsia="zh-CN" w:bidi="ar-SA"/>
        </w:rPr>
        <w:t>市公共资源交易系统发出的文件为准。</w:t>
      </w:r>
    </w:p>
    <w:p w14:paraId="72A07DB1">
      <w:pPr>
        <w:tabs>
          <w:tab w:val="left" w:pos="720"/>
          <w:tab w:val="left" w:pos="1320"/>
        </w:tabs>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2.3.3 供应商应在响应文件递交截止时间前及时查看修改内容，因供应商未及时查看而造成的后果自负。</w:t>
      </w:r>
    </w:p>
    <w:p w14:paraId="756618B9">
      <w:pPr>
        <w:pStyle w:val="119"/>
        <w:numPr>
          <w:ilvl w:val="0"/>
          <w:numId w:val="4"/>
        </w:numPr>
        <w:tabs>
          <w:tab w:val="left" w:pos="360"/>
        </w:tabs>
        <w:snapToGrid w:val="0"/>
        <w:spacing w:before="0" w:beforeAutospacing="0" w:after="0" w:afterAutospacing="0" w:line="360" w:lineRule="auto"/>
        <w:ind w:left="425" w:hanging="425"/>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磋商响应文件</w:t>
      </w:r>
    </w:p>
    <w:p w14:paraId="622C70CD">
      <w:pPr>
        <w:pStyle w:val="119"/>
        <w:numPr>
          <w:ilvl w:val="1"/>
          <w:numId w:val="4"/>
        </w:numPr>
        <w:tabs>
          <w:tab w:val="left" w:pos="540"/>
        </w:tabs>
        <w:snapToGrid w:val="0"/>
        <w:spacing w:before="0" w:beforeAutospacing="0" w:after="0" w:afterAutospacing="0" w:line="360" w:lineRule="auto"/>
        <w:ind w:left="540" w:hanging="540"/>
        <w:jc w:val="both"/>
        <w:textAlignment w:val="baseline"/>
        <w:rPr>
          <w:rStyle w:val="61"/>
          <w:rFonts w:ascii="仿宋" w:hAnsi="仿宋" w:eastAsia="仿宋"/>
          <w:b w:val="0"/>
          <w:i w:val="0"/>
          <w:caps w:val="0"/>
          <w:color w:val="000000"/>
          <w:spacing w:val="0"/>
          <w:w w:val="100"/>
          <w:kern w:val="2"/>
          <w:sz w:val="21"/>
          <w:szCs w:val="24"/>
          <w:lang w:val="en-US" w:eastAsia="zh-CN" w:bidi="ar-SA"/>
        </w:rPr>
      </w:pPr>
      <w:r>
        <w:rPr>
          <w:rStyle w:val="61"/>
          <w:rFonts w:ascii="仿宋" w:hAnsi="仿宋" w:eastAsia="仿宋"/>
          <w:b/>
          <w:i w:val="0"/>
          <w:caps w:val="0"/>
          <w:color w:val="000000"/>
          <w:spacing w:val="0"/>
          <w:w w:val="100"/>
          <w:sz w:val="21"/>
          <w:szCs w:val="21"/>
          <w:lang w:val="en-US" w:eastAsia="zh-CN" w:bidi="ar-SA"/>
        </w:rPr>
        <w:t>磋商响应文件的组成</w:t>
      </w:r>
    </w:p>
    <w:p w14:paraId="76A33B1E">
      <w:pPr>
        <w:pStyle w:val="119"/>
        <w:tabs>
          <w:tab w:val="left" w:pos="540"/>
        </w:tabs>
        <w:snapToGrid w:val="0"/>
        <w:spacing w:before="0" w:beforeAutospacing="0" w:after="0" w:afterAutospacing="0" w:line="360" w:lineRule="auto"/>
        <w:ind w:firstLine="630" w:firstLineChars="300"/>
        <w:jc w:val="both"/>
        <w:textAlignment w:val="baseline"/>
        <w:rPr>
          <w:rStyle w:val="61"/>
          <w:rFonts w:ascii="仿宋" w:hAnsi="仿宋" w:eastAsia="仿宋"/>
          <w:b w:val="0"/>
          <w:i w:val="0"/>
          <w:caps w:val="0"/>
          <w:color w:val="000000"/>
          <w:spacing w:val="0"/>
          <w:w w:val="100"/>
          <w:sz w:val="21"/>
          <w:szCs w:val="21"/>
          <w:lang w:val="en-US" w:eastAsia="zh-CN" w:bidi="ar-SA"/>
        </w:rPr>
      </w:pPr>
      <w:r>
        <w:rPr>
          <w:rStyle w:val="61"/>
          <w:rFonts w:ascii="仿宋" w:hAnsi="仿宋" w:eastAsia="仿宋"/>
          <w:b w:val="0"/>
          <w:i w:val="0"/>
          <w:caps w:val="0"/>
          <w:color w:val="000000"/>
          <w:spacing w:val="0"/>
          <w:w w:val="100"/>
          <w:sz w:val="21"/>
          <w:szCs w:val="21"/>
          <w:lang w:val="en-US" w:eastAsia="zh-CN" w:bidi="ar-SA"/>
        </w:rPr>
        <w:t xml:space="preserve">详见第六章“竞争性磋商响应文件格式”。 </w:t>
      </w:r>
    </w:p>
    <w:p w14:paraId="66289674">
      <w:pPr>
        <w:pStyle w:val="119"/>
        <w:numPr>
          <w:ilvl w:val="1"/>
          <w:numId w:val="4"/>
        </w:numPr>
        <w:tabs>
          <w:tab w:val="left" w:pos="540"/>
        </w:tabs>
        <w:snapToGrid w:val="0"/>
        <w:spacing w:before="0" w:beforeAutospacing="0" w:after="0" w:afterAutospacing="0" w:line="360" w:lineRule="auto"/>
        <w:ind w:left="540" w:hanging="540"/>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磋商价格构成及报价要求</w:t>
      </w:r>
    </w:p>
    <w:p w14:paraId="3A39EA10">
      <w:pPr>
        <w:tabs>
          <w:tab w:val="left" w:pos="0"/>
          <w:tab w:val="left" w:pos="720"/>
          <w:tab w:val="left" w:pos="851"/>
        </w:tabs>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4"/>
          <w:lang w:val="en-US" w:eastAsia="zh-CN" w:bidi="ar-SA"/>
        </w:rPr>
      </w:pPr>
      <w:r>
        <w:rPr>
          <w:rStyle w:val="61"/>
          <w:rFonts w:ascii="仿宋" w:hAnsi="仿宋" w:eastAsia="仿宋"/>
          <w:b w:val="0"/>
          <w:i w:val="0"/>
          <w:caps w:val="0"/>
          <w:spacing w:val="0"/>
          <w:w w:val="100"/>
          <w:kern w:val="2"/>
          <w:sz w:val="21"/>
          <w:szCs w:val="24"/>
          <w:lang w:val="en-US" w:eastAsia="zh-CN" w:bidi="ar-SA"/>
        </w:rPr>
        <w:t>3.2.1 本项目的磋商报价应按照磋商文件、补充通知、答疑纪要、现场情况、承包范围，并充分考虑服务期间各类材料、人工市场风险和国家政策性调整等风险系数，由各响应人根据自身情况，在合理范围内，自主考虑、优惠报价，但不得低于企业成本，分二次报价：第一次报价必须按照磋商文件的报价格式填报，第二次报价供应商进入</w:t>
      </w:r>
      <w:r>
        <w:rPr>
          <w:rStyle w:val="61"/>
          <w:rFonts w:hint="eastAsia" w:ascii="仿宋" w:hAnsi="仿宋" w:eastAsia="仿宋"/>
          <w:b w:val="0"/>
          <w:i w:val="0"/>
          <w:caps w:val="0"/>
          <w:spacing w:val="0"/>
          <w:w w:val="100"/>
          <w:kern w:val="2"/>
          <w:sz w:val="21"/>
          <w:szCs w:val="24"/>
          <w:lang w:val="en-US" w:eastAsia="zh-CN" w:bidi="ar-SA"/>
        </w:rPr>
        <w:t>信阳</w:t>
      </w:r>
      <w:r>
        <w:rPr>
          <w:rStyle w:val="61"/>
          <w:rFonts w:ascii="仿宋" w:hAnsi="仿宋" w:eastAsia="仿宋"/>
          <w:b w:val="0"/>
          <w:i w:val="0"/>
          <w:caps w:val="0"/>
          <w:spacing w:val="0"/>
          <w:w w:val="100"/>
          <w:kern w:val="2"/>
          <w:sz w:val="21"/>
          <w:szCs w:val="24"/>
          <w:lang w:val="en-US" w:eastAsia="zh-CN" w:bidi="ar-SA"/>
        </w:rPr>
        <w:t>市电子招投标交易平台，点击网站菜单中“报价参与”点选项进行相应项目的二次报价，第二次报价（不得高于一次报价）即为最终报价。</w:t>
      </w:r>
    </w:p>
    <w:p w14:paraId="60FEDE8D">
      <w:pPr>
        <w:tabs>
          <w:tab w:val="left" w:pos="0"/>
          <w:tab w:val="left" w:pos="720"/>
          <w:tab w:val="left" w:pos="851"/>
        </w:tabs>
        <w:snapToGrid w:val="0"/>
        <w:spacing w:before="0" w:beforeAutospacing="0" w:after="0" w:afterAutospacing="0" w:line="360" w:lineRule="auto"/>
        <w:jc w:val="both"/>
        <w:textAlignment w:val="baseline"/>
        <w:rPr>
          <w:rStyle w:val="61"/>
          <w:rFonts w:ascii="仿宋" w:hAnsi="仿宋" w:eastAsia="仿宋"/>
          <w:b w:val="0"/>
          <w:i w:val="0"/>
          <w:caps w:val="0"/>
          <w:spacing w:val="0"/>
          <w:w w:val="100"/>
          <w:kern w:val="2"/>
          <w:sz w:val="21"/>
          <w:szCs w:val="24"/>
          <w:lang w:val="en-US" w:eastAsia="zh-CN" w:bidi="ar-SA"/>
        </w:rPr>
      </w:pPr>
      <w:r>
        <w:rPr>
          <w:rStyle w:val="61"/>
          <w:rFonts w:ascii="仿宋" w:hAnsi="仿宋" w:eastAsia="仿宋"/>
          <w:b w:val="0"/>
          <w:i w:val="0"/>
          <w:caps w:val="0"/>
          <w:spacing w:val="0"/>
          <w:w w:val="100"/>
          <w:kern w:val="2"/>
          <w:sz w:val="21"/>
          <w:szCs w:val="24"/>
          <w:lang w:val="en-US" w:eastAsia="zh-CN" w:bidi="ar-SA"/>
        </w:rPr>
        <w:t xml:space="preserve">     3.2.2 供应商应充分了解该项目的总体情况以及影响磋商报价的其它要素，考虑服务期间的价格风险因素，成交价在合同实施期内不得调整，同时也不因市场价格变动而调整。</w:t>
      </w:r>
    </w:p>
    <w:p w14:paraId="431E7BC8">
      <w:pPr>
        <w:tabs>
          <w:tab w:val="left" w:pos="0"/>
          <w:tab w:val="left" w:pos="720"/>
          <w:tab w:val="left" w:pos="851"/>
        </w:tabs>
        <w:snapToGrid w:val="0"/>
        <w:spacing w:before="0" w:beforeAutospacing="0" w:after="0" w:afterAutospacing="0" w:line="360" w:lineRule="auto"/>
        <w:jc w:val="both"/>
        <w:textAlignment w:val="baseline"/>
        <w:rPr>
          <w:rStyle w:val="61"/>
          <w:rFonts w:ascii="仿宋" w:hAnsi="仿宋" w:eastAsia="仿宋"/>
          <w:b w:val="0"/>
          <w:i w:val="0"/>
          <w:caps w:val="0"/>
          <w:spacing w:val="0"/>
          <w:w w:val="100"/>
          <w:kern w:val="2"/>
          <w:sz w:val="21"/>
          <w:szCs w:val="24"/>
          <w:lang w:val="en-US" w:eastAsia="zh-CN" w:bidi="ar-SA"/>
        </w:rPr>
      </w:pPr>
      <w:r>
        <w:rPr>
          <w:rStyle w:val="61"/>
          <w:rFonts w:ascii="仿宋" w:hAnsi="仿宋" w:eastAsia="仿宋"/>
          <w:b w:val="0"/>
          <w:i w:val="0"/>
          <w:caps w:val="0"/>
          <w:spacing w:val="0"/>
          <w:w w:val="100"/>
          <w:kern w:val="2"/>
          <w:sz w:val="21"/>
          <w:szCs w:val="24"/>
          <w:lang w:val="en-US" w:eastAsia="zh-CN" w:bidi="ar-SA"/>
        </w:rPr>
        <w:t xml:space="preserve">     3.2.3 响应报价表中的大写金额和小写金额不一致的，以大写金额为准。</w:t>
      </w:r>
    </w:p>
    <w:p w14:paraId="10FFAD68">
      <w:pPr>
        <w:tabs>
          <w:tab w:val="left" w:pos="0"/>
          <w:tab w:val="left" w:pos="720"/>
          <w:tab w:val="left" w:pos="851"/>
        </w:tabs>
        <w:snapToGrid w:val="0"/>
        <w:spacing w:before="0" w:beforeAutospacing="0" w:after="0" w:afterAutospacing="0" w:line="360" w:lineRule="auto"/>
        <w:jc w:val="both"/>
        <w:textAlignment w:val="baseline"/>
        <w:rPr>
          <w:rStyle w:val="61"/>
          <w:rFonts w:ascii="仿宋" w:hAnsi="仿宋" w:eastAsia="仿宋"/>
          <w:b w:val="0"/>
          <w:i w:val="0"/>
          <w:caps w:val="0"/>
          <w:spacing w:val="0"/>
          <w:w w:val="100"/>
          <w:kern w:val="2"/>
          <w:sz w:val="21"/>
          <w:szCs w:val="24"/>
          <w:lang w:val="en-US" w:eastAsia="zh-CN" w:bidi="ar-SA"/>
        </w:rPr>
      </w:pPr>
      <w:r>
        <w:rPr>
          <w:rStyle w:val="61"/>
          <w:rFonts w:ascii="仿宋" w:hAnsi="仿宋" w:eastAsia="仿宋"/>
          <w:b w:val="0"/>
          <w:i w:val="0"/>
          <w:caps w:val="0"/>
          <w:spacing w:val="0"/>
          <w:w w:val="100"/>
          <w:kern w:val="2"/>
          <w:sz w:val="21"/>
          <w:szCs w:val="24"/>
          <w:lang w:val="en-US" w:eastAsia="zh-CN" w:bidi="ar-SA"/>
        </w:rPr>
        <w:t xml:space="preserve">     3.2.4 供应商的报价明显低于其他通过符合性审查供应商的报价，有可能影响服务质量或</w:t>
      </w:r>
    </w:p>
    <w:p w14:paraId="56B4701E">
      <w:pPr>
        <w:tabs>
          <w:tab w:val="left" w:pos="0"/>
          <w:tab w:val="left" w:pos="720"/>
          <w:tab w:val="left" w:pos="851"/>
        </w:tabs>
        <w:snapToGrid w:val="0"/>
        <w:spacing w:before="0" w:beforeAutospacing="0" w:after="0" w:afterAutospacing="0" w:line="360" w:lineRule="auto"/>
        <w:jc w:val="both"/>
        <w:textAlignment w:val="baseline"/>
        <w:rPr>
          <w:rStyle w:val="61"/>
          <w:rFonts w:ascii="仿宋" w:hAnsi="仿宋" w:eastAsia="仿宋"/>
          <w:b w:val="0"/>
          <w:i w:val="0"/>
          <w:caps w:val="0"/>
          <w:spacing w:val="0"/>
          <w:w w:val="100"/>
          <w:kern w:val="2"/>
          <w:sz w:val="21"/>
          <w:szCs w:val="24"/>
          <w:lang w:val="en-US" w:eastAsia="zh-CN" w:bidi="ar-SA"/>
        </w:rPr>
      </w:pPr>
      <w:r>
        <w:rPr>
          <w:rStyle w:val="61"/>
          <w:rFonts w:ascii="仿宋" w:hAnsi="仿宋" w:eastAsia="仿宋"/>
          <w:b w:val="0"/>
          <w:i w:val="0"/>
          <w:caps w:val="0"/>
          <w:spacing w:val="0"/>
          <w:w w:val="100"/>
          <w:kern w:val="2"/>
          <w:sz w:val="21"/>
          <w:szCs w:val="24"/>
          <w:lang w:val="en-US" w:eastAsia="zh-CN" w:bidi="ar-SA"/>
        </w:rPr>
        <w:t>者不能诚信履约的，磋商委员会应当要求其在磋商现场合理的时间内提供书面说明，必要时提</w:t>
      </w:r>
    </w:p>
    <w:p w14:paraId="6192AC12">
      <w:pPr>
        <w:tabs>
          <w:tab w:val="left" w:pos="0"/>
          <w:tab w:val="left" w:pos="720"/>
          <w:tab w:val="left" w:pos="851"/>
        </w:tabs>
        <w:snapToGrid w:val="0"/>
        <w:spacing w:before="0" w:beforeAutospacing="0" w:after="0" w:afterAutospacing="0" w:line="360" w:lineRule="auto"/>
        <w:jc w:val="both"/>
        <w:textAlignment w:val="baseline"/>
        <w:rPr>
          <w:rStyle w:val="61"/>
          <w:rFonts w:ascii="仿宋" w:hAnsi="仿宋" w:eastAsia="仿宋"/>
          <w:b w:val="0"/>
          <w:i w:val="0"/>
          <w:caps w:val="0"/>
          <w:spacing w:val="0"/>
          <w:w w:val="100"/>
          <w:kern w:val="2"/>
          <w:sz w:val="21"/>
          <w:szCs w:val="24"/>
          <w:lang w:val="en-US" w:eastAsia="zh-CN" w:bidi="ar-SA"/>
        </w:rPr>
      </w:pPr>
      <w:r>
        <w:rPr>
          <w:rStyle w:val="61"/>
          <w:rFonts w:ascii="仿宋" w:hAnsi="仿宋" w:eastAsia="仿宋"/>
          <w:b w:val="0"/>
          <w:i w:val="0"/>
          <w:caps w:val="0"/>
          <w:spacing w:val="0"/>
          <w:w w:val="100"/>
          <w:kern w:val="2"/>
          <w:sz w:val="21"/>
          <w:szCs w:val="24"/>
          <w:lang w:val="en-US" w:eastAsia="zh-CN" w:bidi="ar-SA"/>
        </w:rPr>
        <w:t>交相关证明材料；供应商不能证明其报价合理性的，磋商委员会应当将其作为无效投标处理。</w:t>
      </w:r>
    </w:p>
    <w:p w14:paraId="71D3A558">
      <w:pPr>
        <w:pStyle w:val="119"/>
        <w:numPr>
          <w:ilvl w:val="1"/>
          <w:numId w:val="4"/>
        </w:numPr>
        <w:tabs>
          <w:tab w:val="left" w:pos="540"/>
        </w:tabs>
        <w:snapToGrid w:val="0"/>
        <w:spacing w:before="0" w:beforeAutospacing="0" w:after="0" w:afterAutospacing="0" w:line="360" w:lineRule="auto"/>
        <w:ind w:left="540" w:hanging="540"/>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hint="eastAsia" w:ascii="仿宋" w:hAnsi="仿宋" w:eastAsia="仿宋"/>
          <w:b/>
          <w:i w:val="0"/>
          <w:caps w:val="0"/>
          <w:color w:val="000000"/>
          <w:spacing w:val="0"/>
          <w:w w:val="100"/>
          <w:sz w:val="21"/>
          <w:szCs w:val="21"/>
          <w:lang w:val="en-US" w:eastAsia="zh-CN" w:bidi="ar-SA"/>
        </w:rPr>
        <w:t>投标</w:t>
      </w:r>
      <w:r>
        <w:rPr>
          <w:rStyle w:val="61"/>
          <w:rFonts w:ascii="仿宋" w:hAnsi="仿宋" w:eastAsia="仿宋"/>
          <w:b/>
          <w:i w:val="0"/>
          <w:caps w:val="0"/>
          <w:color w:val="000000"/>
          <w:spacing w:val="0"/>
          <w:w w:val="100"/>
          <w:sz w:val="21"/>
          <w:szCs w:val="21"/>
          <w:lang w:val="en-US" w:eastAsia="zh-CN" w:bidi="ar-SA"/>
        </w:rPr>
        <w:t>有效期</w:t>
      </w:r>
    </w:p>
    <w:p w14:paraId="341E2907">
      <w:pPr>
        <w:pStyle w:val="119"/>
        <w:tabs>
          <w:tab w:val="left" w:pos="540"/>
        </w:tabs>
        <w:snapToGrid w:val="0"/>
        <w:spacing w:before="0" w:beforeAutospacing="0" w:after="0" w:afterAutospacing="0" w:line="360" w:lineRule="auto"/>
        <w:jc w:val="both"/>
        <w:textAlignment w:val="baseline"/>
        <w:rPr>
          <w:rStyle w:val="61"/>
          <w:rFonts w:ascii="仿宋" w:hAnsi="仿宋" w:eastAsia="仿宋"/>
          <w:b w:val="0"/>
          <w:i w:val="0"/>
          <w:caps w:val="0"/>
          <w:color w:val="000000"/>
          <w:spacing w:val="0"/>
          <w:w w:val="100"/>
          <w:kern w:val="2"/>
          <w:sz w:val="21"/>
          <w:szCs w:val="24"/>
          <w:lang w:val="en-US" w:eastAsia="zh-CN" w:bidi="ar-SA"/>
        </w:rPr>
      </w:pPr>
      <w:r>
        <w:rPr>
          <w:rStyle w:val="61"/>
          <w:rFonts w:ascii="仿宋" w:hAnsi="仿宋" w:eastAsia="仿宋"/>
          <w:b w:val="0"/>
          <w:i w:val="0"/>
          <w:caps w:val="0"/>
          <w:color w:val="000000"/>
          <w:spacing w:val="0"/>
          <w:w w:val="100"/>
          <w:sz w:val="24"/>
          <w:szCs w:val="21"/>
          <w:lang w:val="en-US" w:eastAsia="zh-CN" w:bidi="ar-SA"/>
        </w:rPr>
        <w:t xml:space="preserve"> </w:t>
      </w:r>
      <w:r>
        <w:rPr>
          <w:rStyle w:val="61"/>
          <w:rFonts w:ascii="仿宋" w:hAnsi="仿宋" w:eastAsia="仿宋"/>
          <w:b w:val="0"/>
          <w:i w:val="0"/>
          <w:caps w:val="0"/>
          <w:color w:val="000000"/>
          <w:spacing w:val="0"/>
          <w:w w:val="100"/>
          <w:kern w:val="2"/>
          <w:sz w:val="21"/>
          <w:szCs w:val="24"/>
          <w:lang w:val="en-US" w:eastAsia="zh-CN" w:bidi="ar-SA"/>
        </w:rPr>
        <w:t xml:space="preserve">    3.</w:t>
      </w:r>
      <w:r>
        <w:rPr>
          <w:rStyle w:val="61"/>
          <w:rFonts w:hint="eastAsia" w:ascii="仿宋" w:hAnsi="仿宋" w:eastAsia="仿宋"/>
          <w:b w:val="0"/>
          <w:i w:val="0"/>
          <w:caps w:val="0"/>
          <w:color w:val="000000"/>
          <w:spacing w:val="0"/>
          <w:w w:val="100"/>
          <w:kern w:val="2"/>
          <w:sz w:val="21"/>
          <w:szCs w:val="24"/>
          <w:lang w:val="en-US" w:eastAsia="zh-CN" w:bidi="ar-SA"/>
        </w:rPr>
        <w:t>3</w:t>
      </w:r>
      <w:r>
        <w:rPr>
          <w:rStyle w:val="61"/>
          <w:rFonts w:ascii="仿宋" w:hAnsi="仿宋" w:eastAsia="仿宋"/>
          <w:b w:val="0"/>
          <w:i w:val="0"/>
          <w:caps w:val="0"/>
          <w:color w:val="000000"/>
          <w:spacing w:val="0"/>
          <w:w w:val="100"/>
          <w:kern w:val="2"/>
          <w:sz w:val="21"/>
          <w:szCs w:val="24"/>
          <w:lang w:val="en-US" w:eastAsia="zh-CN" w:bidi="ar-SA"/>
        </w:rPr>
        <w:t>.1 在</w:t>
      </w:r>
      <w:r>
        <w:rPr>
          <w:rStyle w:val="61"/>
          <w:rFonts w:hint="eastAsia" w:ascii="仿宋" w:hAnsi="仿宋" w:eastAsia="仿宋"/>
          <w:b w:val="0"/>
          <w:i w:val="0"/>
          <w:caps w:val="0"/>
          <w:color w:val="000000"/>
          <w:spacing w:val="0"/>
          <w:w w:val="100"/>
          <w:kern w:val="2"/>
          <w:sz w:val="21"/>
          <w:szCs w:val="24"/>
          <w:lang w:val="en-US" w:eastAsia="zh-CN" w:bidi="ar-SA"/>
        </w:rPr>
        <w:t>磋商</w:t>
      </w:r>
      <w:r>
        <w:rPr>
          <w:rStyle w:val="61"/>
          <w:rFonts w:ascii="仿宋" w:hAnsi="仿宋" w:eastAsia="仿宋"/>
          <w:b w:val="0"/>
          <w:i w:val="0"/>
          <w:caps w:val="0"/>
          <w:color w:val="000000"/>
          <w:spacing w:val="0"/>
          <w:w w:val="100"/>
          <w:kern w:val="2"/>
          <w:sz w:val="21"/>
          <w:szCs w:val="24"/>
          <w:lang w:val="en-US" w:eastAsia="zh-CN" w:bidi="ar-SA"/>
        </w:rPr>
        <w:t>供应商须知前附表规定的</w:t>
      </w:r>
      <w:r>
        <w:rPr>
          <w:rStyle w:val="61"/>
          <w:rFonts w:hint="eastAsia" w:ascii="仿宋" w:hAnsi="仿宋" w:eastAsia="仿宋"/>
          <w:b w:val="0"/>
          <w:i w:val="0"/>
          <w:caps w:val="0"/>
          <w:color w:val="000000"/>
          <w:spacing w:val="0"/>
          <w:w w:val="100"/>
          <w:kern w:val="2"/>
          <w:sz w:val="21"/>
          <w:szCs w:val="24"/>
          <w:lang w:val="en-US" w:eastAsia="zh-CN" w:bidi="ar-SA"/>
        </w:rPr>
        <w:t>投标</w:t>
      </w:r>
      <w:r>
        <w:rPr>
          <w:rStyle w:val="61"/>
          <w:rFonts w:ascii="仿宋" w:hAnsi="仿宋" w:eastAsia="仿宋"/>
          <w:b w:val="0"/>
          <w:i w:val="0"/>
          <w:caps w:val="0"/>
          <w:color w:val="000000"/>
          <w:spacing w:val="0"/>
          <w:w w:val="100"/>
          <w:kern w:val="2"/>
          <w:sz w:val="21"/>
          <w:szCs w:val="24"/>
          <w:lang w:val="en-US" w:eastAsia="zh-CN" w:bidi="ar-SA"/>
        </w:rPr>
        <w:t>有效期内，供应商不得要求撤销或修改其响应文件。</w:t>
      </w:r>
    </w:p>
    <w:p w14:paraId="47AC3ABC">
      <w:pPr>
        <w:pStyle w:val="119"/>
        <w:tabs>
          <w:tab w:val="left" w:pos="540"/>
        </w:tabs>
        <w:snapToGrid w:val="0"/>
        <w:spacing w:before="0" w:beforeAutospacing="0" w:after="0" w:afterAutospacing="0" w:line="360" w:lineRule="auto"/>
        <w:jc w:val="both"/>
        <w:textAlignment w:val="baseline"/>
        <w:rPr>
          <w:rStyle w:val="61"/>
          <w:rFonts w:ascii="仿宋" w:hAnsi="仿宋" w:eastAsia="仿宋"/>
          <w:b w:val="0"/>
          <w:i w:val="0"/>
          <w:caps w:val="0"/>
          <w:color w:val="000000"/>
          <w:spacing w:val="0"/>
          <w:w w:val="100"/>
          <w:kern w:val="2"/>
          <w:sz w:val="21"/>
          <w:szCs w:val="24"/>
          <w:lang w:val="en-US" w:eastAsia="zh-CN" w:bidi="ar-SA"/>
        </w:rPr>
      </w:pPr>
      <w:r>
        <w:rPr>
          <w:rStyle w:val="61"/>
          <w:rFonts w:ascii="仿宋" w:hAnsi="仿宋" w:eastAsia="仿宋"/>
          <w:b w:val="0"/>
          <w:i w:val="0"/>
          <w:caps w:val="0"/>
          <w:color w:val="000000"/>
          <w:spacing w:val="0"/>
          <w:w w:val="100"/>
          <w:kern w:val="2"/>
          <w:sz w:val="21"/>
          <w:szCs w:val="24"/>
          <w:lang w:val="en-US" w:eastAsia="zh-CN" w:bidi="ar-SA"/>
        </w:rPr>
        <w:t xml:space="preserve">     3.</w:t>
      </w:r>
      <w:r>
        <w:rPr>
          <w:rStyle w:val="61"/>
          <w:rFonts w:hint="eastAsia" w:ascii="仿宋" w:hAnsi="仿宋" w:eastAsia="仿宋"/>
          <w:b w:val="0"/>
          <w:i w:val="0"/>
          <w:caps w:val="0"/>
          <w:color w:val="000000"/>
          <w:spacing w:val="0"/>
          <w:w w:val="100"/>
          <w:kern w:val="2"/>
          <w:sz w:val="21"/>
          <w:szCs w:val="24"/>
          <w:lang w:val="en-US" w:eastAsia="zh-CN" w:bidi="ar-SA"/>
        </w:rPr>
        <w:t>3</w:t>
      </w:r>
      <w:r>
        <w:rPr>
          <w:rStyle w:val="61"/>
          <w:rFonts w:ascii="仿宋" w:hAnsi="仿宋" w:eastAsia="仿宋"/>
          <w:b w:val="0"/>
          <w:i w:val="0"/>
          <w:caps w:val="0"/>
          <w:color w:val="000000"/>
          <w:spacing w:val="0"/>
          <w:w w:val="100"/>
          <w:kern w:val="2"/>
          <w:sz w:val="21"/>
          <w:szCs w:val="24"/>
          <w:lang w:val="en-US" w:eastAsia="zh-CN" w:bidi="ar-SA"/>
        </w:rPr>
        <w:t>.2 出现特殊情况需要延长</w:t>
      </w:r>
      <w:r>
        <w:rPr>
          <w:rStyle w:val="61"/>
          <w:rFonts w:hint="eastAsia" w:ascii="仿宋" w:hAnsi="仿宋" w:eastAsia="仿宋"/>
          <w:b w:val="0"/>
          <w:i w:val="0"/>
          <w:caps w:val="0"/>
          <w:color w:val="000000"/>
          <w:spacing w:val="0"/>
          <w:w w:val="100"/>
          <w:kern w:val="2"/>
          <w:sz w:val="21"/>
          <w:szCs w:val="24"/>
          <w:lang w:val="en-US" w:eastAsia="zh-CN" w:bidi="ar-SA"/>
        </w:rPr>
        <w:t>投标</w:t>
      </w:r>
      <w:r>
        <w:rPr>
          <w:rStyle w:val="61"/>
          <w:rFonts w:ascii="仿宋" w:hAnsi="仿宋" w:eastAsia="仿宋"/>
          <w:b w:val="0"/>
          <w:i w:val="0"/>
          <w:caps w:val="0"/>
          <w:color w:val="000000"/>
          <w:spacing w:val="0"/>
          <w:w w:val="100"/>
          <w:kern w:val="2"/>
          <w:sz w:val="21"/>
          <w:szCs w:val="24"/>
          <w:lang w:val="en-US" w:eastAsia="zh-CN" w:bidi="ar-SA"/>
        </w:rPr>
        <w:t>有效期的，采购人以书面形式通知所有供应商延长</w:t>
      </w:r>
      <w:r>
        <w:rPr>
          <w:rStyle w:val="61"/>
          <w:rFonts w:hint="eastAsia" w:ascii="仿宋" w:hAnsi="仿宋" w:eastAsia="仿宋"/>
          <w:b w:val="0"/>
          <w:i w:val="0"/>
          <w:caps w:val="0"/>
          <w:color w:val="000000"/>
          <w:spacing w:val="0"/>
          <w:w w:val="100"/>
          <w:kern w:val="2"/>
          <w:sz w:val="21"/>
          <w:szCs w:val="24"/>
          <w:lang w:val="en-US" w:eastAsia="zh-CN" w:bidi="ar-SA"/>
        </w:rPr>
        <w:t>投标</w:t>
      </w:r>
      <w:r>
        <w:rPr>
          <w:rStyle w:val="61"/>
          <w:rFonts w:ascii="仿宋" w:hAnsi="仿宋" w:eastAsia="仿宋"/>
          <w:b w:val="0"/>
          <w:i w:val="0"/>
          <w:caps w:val="0"/>
          <w:color w:val="000000"/>
          <w:spacing w:val="0"/>
          <w:w w:val="100"/>
          <w:kern w:val="2"/>
          <w:sz w:val="21"/>
          <w:szCs w:val="24"/>
          <w:lang w:val="en-US" w:eastAsia="zh-CN" w:bidi="ar-SA"/>
        </w:rPr>
        <w:t>有效期。不得要求或被允许修改或撤销其响应文件；供应商拒绝延长的，其投标失效。</w:t>
      </w:r>
    </w:p>
    <w:p w14:paraId="5FB09CE6">
      <w:pPr>
        <w:pStyle w:val="119"/>
        <w:numPr>
          <w:ilvl w:val="1"/>
          <w:numId w:val="4"/>
        </w:numPr>
        <w:tabs>
          <w:tab w:val="left" w:pos="540"/>
        </w:tabs>
        <w:snapToGrid w:val="0"/>
        <w:spacing w:before="0" w:beforeAutospacing="0" w:after="0" w:afterAutospacing="0" w:line="360" w:lineRule="auto"/>
        <w:ind w:left="540" w:hanging="540"/>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磋商保证金 ：无</w:t>
      </w:r>
    </w:p>
    <w:p w14:paraId="1FBACBB5">
      <w:pPr>
        <w:pStyle w:val="119"/>
        <w:numPr>
          <w:ilvl w:val="1"/>
          <w:numId w:val="4"/>
        </w:numPr>
        <w:tabs>
          <w:tab w:val="left" w:pos="540"/>
        </w:tabs>
        <w:snapToGrid w:val="0"/>
        <w:spacing w:before="0" w:beforeAutospacing="0" w:after="0" w:afterAutospacing="0" w:line="360" w:lineRule="auto"/>
        <w:ind w:left="540" w:hanging="540"/>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磋商响应文件的编制</w:t>
      </w:r>
    </w:p>
    <w:p w14:paraId="1FFE826E">
      <w:pPr>
        <w:pStyle w:val="119"/>
        <w:tabs>
          <w:tab w:val="left" w:pos="540"/>
        </w:tabs>
        <w:snapToGrid w:val="0"/>
        <w:spacing w:before="0" w:beforeAutospacing="0" w:after="0" w:afterAutospacing="0" w:line="360" w:lineRule="auto"/>
        <w:jc w:val="both"/>
        <w:textAlignment w:val="baseline"/>
        <w:rPr>
          <w:rStyle w:val="61"/>
          <w:rFonts w:ascii="仿宋" w:hAnsi="仿宋" w:eastAsia="仿宋" w:cs="Times New Roman"/>
          <w:b w:val="0"/>
          <w:i w:val="0"/>
          <w:caps w:val="0"/>
          <w:color w:val="000000"/>
          <w:spacing w:val="0"/>
          <w:w w:val="100"/>
          <w:kern w:val="2"/>
          <w:sz w:val="21"/>
          <w:szCs w:val="24"/>
          <w:lang w:val="en-US" w:eastAsia="zh-CN" w:bidi="ar-SA"/>
        </w:rPr>
      </w:pPr>
      <w:r>
        <w:rPr>
          <w:rStyle w:val="61"/>
          <w:rFonts w:ascii="仿宋" w:hAnsi="仿宋" w:eastAsia="仿宋"/>
          <w:b w:val="0"/>
          <w:i w:val="0"/>
          <w:caps w:val="0"/>
          <w:spacing w:val="0"/>
          <w:w w:val="100"/>
          <w:kern w:val="2"/>
          <w:sz w:val="21"/>
          <w:szCs w:val="21"/>
          <w:lang w:val="en-US" w:eastAsia="zh-CN" w:bidi="ar-SA"/>
        </w:rPr>
        <w:t xml:space="preserve"> </w:t>
      </w:r>
      <w:r>
        <w:rPr>
          <w:rStyle w:val="61"/>
          <w:rFonts w:hint="eastAsia" w:ascii="仿宋" w:hAnsi="仿宋" w:eastAsia="仿宋"/>
          <w:b w:val="0"/>
          <w:i w:val="0"/>
          <w:caps w:val="0"/>
          <w:spacing w:val="0"/>
          <w:w w:val="100"/>
          <w:kern w:val="2"/>
          <w:sz w:val="21"/>
          <w:szCs w:val="21"/>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 xml:space="preserve"> </w:t>
      </w:r>
      <w:r>
        <w:rPr>
          <w:rStyle w:val="61"/>
          <w:rFonts w:ascii="仿宋" w:hAnsi="仿宋" w:eastAsia="仿宋"/>
          <w:b w:val="0"/>
          <w:i w:val="0"/>
          <w:caps w:val="0"/>
          <w:spacing w:val="0"/>
          <w:w w:val="100"/>
          <w:kern w:val="2"/>
          <w:sz w:val="21"/>
          <w:szCs w:val="24"/>
          <w:lang w:val="en-US" w:eastAsia="zh-CN" w:bidi="ar-SA"/>
        </w:rPr>
        <w:t>3.</w:t>
      </w:r>
      <w:r>
        <w:rPr>
          <w:rStyle w:val="61"/>
          <w:rFonts w:hint="eastAsia" w:ascii="仿宋" w:hAnsi="仿宋" w:eastAsia="仿宋"/>
          <w:b w:val="0"/>
          <w:i w:val="0"/>
          <w:caps w:val="0"/>
          <w:spacing w:val="0"/>
          <w:w w:val="100"/>
          <w:kern w:val="2"/>
          <w:sz w:val="21"/>
          <w:szCs w:val="24"/>
          <w:lang w:val="en-US" w:eastAsia="zh-CN" w:bidi="ar-SA"/>
        </w:rPr>
        <w:t>5</w:t>
      </w:r>
      <w:r>
        <w:rPr>
          <w:rStyle w:val="61"/>
          <w:rFonts w:ascii="仿宋" w:hAnsi="仿宋" w:eastAsia="仿宋"/>
          <w:b w:val="0"/>
          <w:i w:val="0"/>
          <w:caps w:val="0"/>
          <w:spacing w:val="0"/>
          <w:w w:val="100"/>
          <w:kern w:val="2"/>
          <w:sz w:val="21"/>
          <w:szCs w:val="24"/>
          <w:lang w:val="en-US" w:eastAsia="zh-CN" w:bidi="ar-SA"/>
        </w:rPr>
        <w:t>.1 响应文件应按第六章“竞争性磋商响应文件格式”进行编写，如有必要，可以增加附页</w:t>
      </w:r>
      <w:r>
        <w:rPr>
          <w:rStyle w:val="61"/>
          <w:rFonts w:ascii="仿宋" w:hAnsi="仿宋" w:eastAsia="仿宋" w:cs="Times New Roman"/>
          <w:b w:val="0"/>
          <w:i w:val="0"/>
          <w:caps w:val="0"/>
          <w:color w:val="000000"/>
          <w:spacing w:val="0"/>
          <w:w w:val="100"/>
          <w:kern w:val="2"/>
          <w:sz w:val="21"/>
          <w:szCs w:val="24"/>
          <w:lang w:val="en-US" w:eastAsia="zh-CN" w:bidi="ar-SA"/>
        </w:rPr>
        <w:t>，作为响应文件的组成部分。其中，磋商函附录在满足磋商文件实质性要求的基础上，可以提出比磋商文件要求更有利于采购人的承诺。</w:t>
      </w:r>
    </w:p>
    <w:p w14:paraId="0C0C5C77">
      <w:pPr>
        <w:pStyle w:val="119"/>
        <w:tabs>
          <w:tab w:val="left" w:pos="540"/>
        </w:tabs>
        <w:snapToGrid w:val="0"/>
        <w:spacing w:before="0" w:beforeAutospacing="0" w:after="0" w:afterAutospacing="0" w:line="360" w:lineRule="auto"/>
        <w:ind w:firstLine="420" w:firstLineChars="200"/>
        <w:jc w:val="both"/>
        <w:textAlignment w:val="baseline"/>
        <w:rPr>
          <w:rStyle w:val="61"/>
          <w:rFonts w:hint="eastAsia" w:ascii="仿宋" w:hAnsi="仿宋" w:eastAsia="仿宋" w:cs="Times New Roman"/>
          <w:b w:val="0"/>
          <w:i w:val="0"/>
          <w:caps w:val="0"/>
          <w:color w:val="000000"/>
          <w:spacing w:val="0"/>
          <w:w w:val="100"/>
          <w:kern w:val="2"/>
          <w:sz w:val="21"/>
          <w:szCs w:val="24"/>
          <w:lang w:val="en-US" w:eastAsia="zh-CN" w:bidi="ar-SA"/>
        </w:rPr>
      </w:pPr>
      <w:r>
        <w:rPr>
          <w:rStyle w:val="61"/>
          <w:rFonts w:hint="eastAsia" w:ascii="仿宋" w:hAnsi="仿宋" w:eastAsia="仿宋" w:cs="Times New Roman"/>
          <w:b w:val="0"/>
          <w:i w:val="0"/>
          <w:caps w:val="0"/>
          <w:color w:val="000000"/>
          <w:spacing w:val="0"/>
          <w:w w:val="100"/>
          <w:kern w:val="2"/>
          <w:sz w:val="21"/>
          <w:szCs w:val="24"/>
          <w:lang w:val="en-US" w:eastAsia="zh-CN" w:bidi="ar-SA"/>
        </w:rPr>
        <w:t xml:space="preserve">3.5.2响应文件由供应商使用“信阳市公共资源交易中心”网站【下载专区】的“投标文件制作工具”制作生成。 </w:t>
      </w:r>
    </w:p>
    <w:p w14:paraId="0EF854BC">
      <w:pPr>
        <w:tabs>
          <w:tab w:val="left" w:pos="420"/>
        </w:tabs>
        <w:snapToGrid/>
        <w:spacing w:before="0" w:beforeAutospacing="0" w:after="0" w:afterAutospacing="0" w:line="360" w:lineRule="auto"/>
        <w:ind w:firstLine="420" w:firstLineChars="200"/>
        <w:jc w:val="both"/>
        <w:textAlignment w:val="baseline"/>
        <w:rPr>
          <w:rStyle w:val="61"/>
          <w:rFonts w:hint="eastAsia" w:ascii="仿宋" w:hAnsi="仿宋" w:eastAsia="仿宋" w:cs="Times New Roman"/>
          <w:b w:val="0"/>
          <w:i w:val="0"/>
          <w:caps w:val="0"/>
          <w:spacing w:val="0"/>
          <w:w w:val="100"/>
          <w:kern w:val="2"/>
          <w:sz w:val="21"/>
          <w:szCs w:val="21"/>
          <w:lang w:val="en-US" w:eastAsia="zh-CN" w:bidi="ar-SA"/>
        </w:rPr>
      </w:pPr>
      <w:r>
        <w:rPr>
          <w:rStyle w:val="61"/>
          <w:rFonts w:hint="eastAsia" w:ascii="仿宋" w:hAnsi="仿宋" w:eastAsia="仿宋" w:cs="Times New Roman"/>
          <w:b w:val="0"/>
          <w:i w:val="0"/>
          <w:caps w:val="0"/>
          <w:spacing w:val="0"/>
          <w:w w:val="100"/>
          <w:kern w:val="2"/>
          <w:sz w:val="21"/>
          <w:szCs w:val="21"/>
          <w:lang w:val="en-US" w:eastAsia="zh-CN" w:bidi="ar-SA"/>
        </w:rPr>
        <w:t>3.5.3响应文件制作的具体方法详见“电子投标文件制作手册”。</w:t>
      </w:r>
    </w:p>
    <w:p w14:paraId="25CA7653">
      <w:pPr>
        <w:tabs>
          <w:tab w:val="left" w:pos="420"/>
        </w:tabs>
        <w:snapToGrid/>
        <w:spacing w:before="0" w:beforeAutospacing="0" w:after="0" w:afterAutospacing="0" w:line="360" w:lineRule="auto"/>
        <w:ind w:firstLine="420" w:firstLineChars="200"/>
        <w:jc w:val="both"/>
        <w:textAlignment w:val="baseline"/>
        <w:rPr>
          <w:rStyle w:val="61"/>
          <w:rFonts w:hint="eastAsia" w:ascii="仿宋" w:hAnsi="仿宋" w:eastAsia="仿宋" w:cs="Times New Roman"/>
          <w:b w:val="0"/>
          <w:i w:val="0"/>
          <w:caps w:val="0"/>
          <w:spacing w:val="0"/>
          <w:w w:val="100"/>
          <w:kern w:val="2"/>
          <w:sz w:val="21"/>
          <w:szCs w:val="21"/>
          <w:lang w:val="en-US" w:eastAsia="zh-CN" w:bidi="ar-SA"/>
        </w:rPr>
      </w:pPr>
      <w:r>
        <w:rPr>
          <w:rStyle w:val="61"/>
          <w:rFonts w:hint="eastAsia" w:ascii="仿宋" w:hAnsi="仿宋" w:eastAsia="仿宋" w:cs="Times New Roman"/>
          <w:b w:val="0"/>
          <w:i w:val="0"/>
          <w:caps w:val="0"/>
          <w:spacing w:val="0"/>
          <w:w w:val="100"/>
          <w:kern w:val="2"/>
          <w:sz w:val="21"/>
          <w:szCs w:val="21"/>
          <w:lang w:val="en-US" w:eastAsia="zh-CN" w:bidi="ar-SA"/>
        </w:rPr>
        <w:t>3.5.4供应商在电子响应文件制作完成后生成响应文件时须加盖电子签章/签名。其他要求签字盖章的响应文件格式内容，如无法进行电子签章/签名，供应商可将盖章/签名后的扫描件上传到电子响应文件中。签字盖章的其他要求详见磋商供应商须知前附表。开标一览表报价将作为电子开标的唱标依据（若开标时电子唱标的开标一览表内容与响应文件内开标一览表内容不一致的，以开标时电子唱标的开标一览表内容为准。）</w:t>
      </w:r>
    </w:p>
    <w:p w14:paraId="7B34D305">
      <w:pPr>
        <w:tabs>
          <w:tab w:val="left" w:pos="420"/>
        </w:tabs>
        <w:snapToGrid/>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3.</w:t>
      </w:r>
      <w:r>
        <w:rPr>
          <w:rStyle w:val="61"/>
          <w:rFonts w:hint="eastAsia" w:ascii="仿宋" w:hAnsi="仿宋" w:eastAsia="仿宋"/>
          <w:b w:val="0"/>
          <w:i w:val="0"/>
          <w:caps w:val="0"/>
          <w:spacing w:val="0"/>
          <w:w w:val="100"/>
          <w:kern w:val="2"/>
          <w:sz w:val="21"/>
          <w:szCs w:val="21"/>
          <w:lang w:val="en-US" w:eastAsia="zh-CN" w:bidi="ar-SA"/>
        </w:rPr>
        <w:t>5</w:t>
      </w:r>
      <w:r>
        <w:rPr>
          <w:rStyle w:val="61"/>
          <w:rFonts w:ascii="仿宋" w:hAnsi="仿宋" w:eastAsia="仿宋"/>
          <w:b w:val="0"/>
          <w:i w:val="0"/>
          <w:caps w:val="0"/>
          <w:spacing w:val="0"/>
          <w:w w:val="100"/>
          <w:kern w:val="2"/>
          <w:sz w:val="21"/>
          <w:szCs w:val="21"/>
          <w:lang w:val="en-US" w:eastAsia="zh-CN" w:bidi="ar-SA"/>
        </w:rPr>
        <w:t>.5 竞争性磋商文件格式所要求包含的全部资料应全部制作在响应文件内，严格按照本项目竞争性磋商文件所有格式如实填写（不涉及的内容除外），不应存在漏项或缺项，否则将存在响应文件被拒绝的风险。</w:t>
      </w:r>
    </w:p>
    <w:p w14:paraId="6185A774">
      <w:pPr>
        <w:tabs>
          <w:tab w:val="left" w:pos="420"/>
        </w:tabs>
        <w:snapToGrid/>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3.</w:t>
      </w:r>
      <w:r>
        <w:rPr>
          <w:rStyle w:val="61"/>
          <w:rFonts w:hint="eastAsia" w:ascii="仿宋" w:hAnsi="仿宋" w:eastAsia="仿宋"/>
          <w:b w:val="0"/>
          <w:i w:val="0"/>
          <w:caps w:val="0"/>
          <w:spacing w:val="0"/>
          <w:w w:val="100"/>
          <w:kern w:val="2"/>
          <w:sz w:val="21"/>
          <w:szCs w:val="21"/>
          <w:lang w:val="en-US" w:eastAsia="zh-CN" w:bidi="ar-SA"/>
        </w:rPr>
        <w:t>5</w:t>
      </w:r>
      <w:r>
        <w:rPr>
          <w:rStyle w:val="61"/>
          <w:rFonts w:ascii="仿宋" w:hAnsi="仿宋" w:eastAsia="仿宋" w:cs="Times New Roman"/>
          <w:b w:val="0"/>
          <w:i w:val="0"/>
          <w:caps w:val="0"/>
          <w:spacing w:val="0"/>
          <w:w w:val="100"/>
          <w:kern w:val="2"/>
          <w:sz w:val="21"/>
          <w:szCs w:val="21"/>
          <w:lang w:val="en-US" w:eastAsia="zh-CN" w:bidi="ar-SA"/>
        </w:rPr>
        <w:t>.6供应商编辑电子响应文件时，最后一步生成电子响应文件时，请使用本单位的企业 CA 数字证书。</w:t>
      </w:r>
      <w:r>
        <w:rPr>
          <w:rStyle w:val="61"/>
          <w:rFonts w:hint="eastAsia" w:ascii="仿宋" w:hAnsi="仿宋" w:eastAsia="仿宋" w:cs="Times New Roman"/>
          <w:b w:val="0"/>
          <w:i w:val="0"/>
          <w:caps w:val="0"/>
          <w:spacing w:val="0"/>
          <w:w w:val="100"/>
          <w:kern w:val="2"/>
          <w:sz w:val="21"/>
          <w:szCs w:val="21"/>
          <w:lang w:val="en-US" w:eastAsia="zh-CN" w:bidi="ar-SA"/>
        </w:rPr>
        <w:t xml:space="preserve">因供应商自身原因而导致投标文件无法导入“信阳市公共资源交易中心”电子开标、评标系统，该投标视为无效投标，供应商自行承担由此导致的全部责任。 </w:t>
      </w:r>
    </w:p>
    <w:p w14:paraId="1B0D98FB">
      <w:pPr>
        <w:snapToGrid/>
        <w:spacing w:before="0" w:beforeAutospacing="0" w:after="0" w:afterAutospacing="0" w:line="360" w:lineRule="auto"/>
        <w:ind w:firstLine="399" w:firstLineChars="19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3.</w:t>
      </w:r>
      <w:r>
        <w:rPr>
          <w:rStyle w:val="61"/>
          <w:rFonts w:hint="eastAsia" w:ascii="仿宋" w:hAnsi="仿宋" w:eastAsia="仿宋"/>
          <w:b w:val="0"/>
          <w:i w:val="0"/>
          <w:caps w:val="0"/>
          <w:spacing w:val="0"/>
          <w:w w:val="100"/>
          <w:kern w:val="2"/>
          <w:sz w:val="21"/>
          <w:szCs w:val="21"/>
          <w:lang w:val="en-US" w:eastAsia="zh-CN" w:bidi="ar-SA"/>
        </w:rPr>
        <w:t>5</w:t>
      </w:r>
      <w:r>
        <w:rPr>
          <w:rStyle w:val="61"/>
          <w:rFonts w:ascii="仿宋" w:hAnsi="仿宋" w:eastAsia="仿宋"/>
          <w:b w:val="0"/>
          <w:i w:val="0"/>
          <w:caps w:val="0"/>
          <w:spacing w:val="0"/>
          <w:w w:val="100"/>
          <w:kern w:val="2"/>
          <w:sz w:val="21"/>
          <w:szCs w:val="21"/>
          <w:lang w:val="en-US" w:eastAsia="zh-CN" w:bidi="ar-SA"/>
        </w:rPr>
        <w:t>.7供应商应按照竞争性磋商文件的要求，规范、明确、准时的提交响应文件。如果没有按照竞争性磋商文件的要求提交全部资料并保证所提供全部资料的真实性，或没有对竞争性磋商文件做出实质性响应，其风险应由供应商自行承担。</w:t>
      </w:r>
    </w:p>
    <w:p w14:paraId="0ED04957">
      <w:pPr>
        <w:pStyle w:val="46"/>
        <w:widowControl/>
        <w:snapToGrid/>
        <w:spacing w:before="0" w:beforeAutospacing="0" w:after="0" w:afterAutospacing="0" w:line="360" w:lineRule="auto"/>
        <w:ind w:left="63" w:right="63" w:firstLine="210" w:firstLineChars="100"/>
        <w:jc w:val="both"/>
        <w:textAlignment w:val="baseline"/>
        <w:rPr>
          <w:rStyle w:val="61"/>
          <w:rFonts w:ascii="仿宋" w:hAnsi="仿宋" w:eastAsia="仿宋"/>
          <w:b w:val="0"/>
          <w:i w:val="0"/>
          <w:caps w:val="0"/>
          <w:spacing w:val="0"/>
          <w:w w:val="100"/>
          <w:kern w:val="2"/>
          <w:sz w:val="21"/>
          <w:szCs w:val="24"/>
          <w:lang w:val="en-US" w:eastAsia="zh-CN" w:bidi="ar-SA"/>
        </w:rPr>
      </w:pPr>
      <w:r>
        <w:rPr>
          <w:rStyle w:val="61"/>
          <w:rFonts w:ascii="仿宋" w:hAnsi="仿宋" w:eastAsia="仿宋"/>
          <w:b w:val="0"/>
          <w:i w:val="0"/>
          <w:caps w:val="0"/>
          <w:spacing w:val="0"/>
          <w:w w:val="100"/>
          <w:kern w:val="2"/>
          <w:sz w:val="21"/>
          <w:szCs w:val="24"/>
          <w:lang w:val="en-US" w:eastAsia="zh-CN" w:bidi="ar-SA"/>
        </w:rPr>
        <w:t xml:space="preserve"> 3.</w:t>
      </w:r>
      <w:r>
        <w:rPr>
          <w:rStyle w:val="61"/>
          <w:rFonts w:hint="eastAsia" w:ascii="仿宋" w:hAnsi="仿宋" w:eastAsia="仿宋"/>
          <w:b w:val="0"/>
          <w:i w:val="0"/>
          <w:caps w:val="0"/>
          <w:spacing w:val="0"/>
          <w:w w:val="100"/>
          <w:kern w:val="2"/>
          <w:sz w:val="21"/>
          <w:szCs w:val="24"/>
          <w:lang w:val="en-US" w:eastAsia="zh-CN" w:bidi="ar-SA"/>
        </w:rPr>
        <w:t>5</w:t>
      </w:r>
      <w:r>
        <w:rPr>
          <w:rStyle w:val="61"/>
          <w:rFonts w:ascii="仿宋" w:hAnsi="仿宋" w:eastAsia="仿宋"/>
          <w:b w:val="0"/>
          <w:i w:val="0"/>
          <w:caps w:val="0"/>
          <w:spacing w:val="0"/>
          <w:w w:val="100"/>
          <w:kern w:val="2"/>
          <w:sz w:val="21"/>
          <w:szCs w:val="24"/>
          <w:lang w:val="en-US" w:eastAsia="zh-CN" w:bidi="ar-SA"/>
        </w:rPr>
        <w:t>.4 响应文件份数见</w:t>
      </w:r>
      <w:r>
        <w:rPr>
          <w:rStyle w:val="61"/>
          <w:rFonts w:hint="eastAsia" w:ascii="仿宋" w:hAnsi="仿宋" w:eastAsia="仿宋"/>
          <w:b w:val="0"/>
          <w:i w:val="0"/>
          <w:caps w:val="0"/>
          <w:spacing w:val="0"/>
          <w:w w:val="100"/>
          <w:kern w:val="2"/>
          <w:sz w:val="21"/>
          <w:szCs w:val="24"/>
          <w:lang w:val="en-US" w:eastAsia="zh-CN" w:bidi="ar-SA"/>
        </w:rPr>
        <w:t>磋商</w:t>
      </w:r>
      <w:r>
        <w:rPr>
          <w:rStyle w:val="61"/>
          <w:rFonts w:ascii="仿宋" w:hAnsi="仿宋" w:eastAsia="仿宋"/>
          <w:b w:val="0"/>
          <w:i w:val="0"/>
          <w:caps w:val="0"/>
          <w:spacing w:val="0"/>
          <w:w w:val="100"/>
          <w:kern w:val="2"/>
          <w:sz w:val="21"/>
          <w:szCs w:val="24"/>
          <w:lang w:val="en-US" w:eastAsia="zh-CN" w:bidi="ar-SA"/>
        </w:rPr>
        <w:t>供应商须知前附表。</w:t>
      </w:r>
    </w:p>
    <w:p w14:paraId="2F4B16D3">
      <w:pPr>
        <w:pStyle w:val="119"/>
        <w:tabs>
          <w:tab w:val="left" w:pos="360"/>
        </w:tabs>
        <w:snapToGrid w:val="0"/>
        <w:spacing w:before="0" w:beforeAutospacing="0" w:after="0" w:afterAutospacing="0" w:line="360" w:lineRule="auto"/>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cs="仿宋"/>
          <w:b w:val="0"/>
          <w:bCs/>
          <w:i w:val="0"/>
          <w:caps w:val="0"/>
          <w:color w:val="000000"/>
          <w:spacing w:val="0"/>
          <w:w w:val="100"/>
          <w:sz w:val="21"/>
          <w:szCs w:val="21"/>
          <w:lang w:val="en-US" w:eastAsia="zh-CN" w:bidi="ar-SA"/>
        </w:rPr>
        <w:t xml:space="preserve">4. </w:t>
      </w:r>
      <w:r>
        <w:rPr>
          <w:rStyle w:val="61"/>
          <w:rFonts w:ascii="仿宋" w:hAnsi="仿宋" w:eastAsia="仿宋"/>
          <w:b/>
          <w:i w:val="0"/>
          <w:caps w:val="0"/>
          <w:color w:val="000000"/>
          <w:spacing w:val="0"/>
          <w:w w:val="100"/>
          <w:sz w:val="21"/>
          <w:szCs w:val="21"/>
          <w:lang w:val="en-US" w:eastAsia="zh-CN" w:bidi="ar-SA"/>
        </w:rPr>
        <w:t xml:space="preserve"> 磋商响应文件</w:t>
      </w:r>
    </w:p>
    <w:p w14:paraId="38F6C924">
      <w:pPr>
        <w:pStyle w:val="119"/>
        <w:tabs>
          <w:tab w:val="left" w:pos="360"/>
        </w:tabs>
        <w:snapToGrid w:val="0"/>
        <w:spacing w:before="0" w:beforeAutospacing="0" w:after="0" w:afterAutospacing="0" w:line="360" w:lineRule="auto"/>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cs="仿宋"/>
          <w:b w:val="0"/>
          <w:bCs/>
          <w:i w:val="0"/>
          <w:caps w:val="0"/>
          <w:color w:val="000000"/>
          <w:spacing w:val="0"/>
          <w:w w:val="100"/>
          <w:sz w:val="21"/>
          <w:szCs w:val="21"/>
          <w:lang w:val="en-US" w:eastAsia="zh-CN" w:bidi="ar-SA"/>
        </w:rPr>
        <w:t xml:space="preserve">4.1 </w:t>
      </w:r>
      <w:r>
        <w:rPr>
          <w:rStyle w:val="61"/>
          <w:rFonts w:ascii="仿宋" w:hAnsi="仿宋" w:eastAsia="仿宋"/>
          <w:b/>
          <w:i w:val="0"/>
          <w:caps w:val="0"/>
          <w:color w:val="000000"/>
          <w:spacing w:val="0"/>
          <w:w w:val="100"/>
          <w:sz w:val="21"/>
          <w:szCs w:val="21"/>
          <w:lang w:val="en-US" w:eastAsia="zh-CN" w:bidi="ar-SA"/>
        </w:rPr>
        <w:t>响应文件的密封和标记</w:t>
      </w:r>
    </w:p>
    <w:p w14:paraId="279FBF88">
      <w:pPr>
        <w:pStyle w:val="119"/>
        <w:tabs>
          <w:tab w:val="left" w:pos="360"/>
        </w:tabs>
        <w:snapToGrid w:val="0"/>
        <w:spacing w:before="0" w:beforeAutospacing="0" w:after="0" w:afterAutospacing="0" w:line="360" w:lineRule="auto"/>
        <w:ind w:firstLine="420" w:firstLineChars="200"/>
        <w:jc w:val="both"/>
        <w:textAlignment w:val="baseline"/>
        <w:rPr>
          <w:rStyle w:val="61"/>
          <w:rFonts w:ascii="仿宋" w:hAnsi="仿宋" w:eastAsia="仿宋" w:cs="仿宋"/>
          <w:b w:val="0"/>
          <w:bCs/>
          <w:i w:val="0"/>
          <w:caps w:val="0"/>
          <w:color w:val="000000"/>
          <w:spacing w:val="0"/>
          <w:w w:val="100"/>
          <w:sz w:val="21"/>
          <w:szCs w:val="21"/>
          <w:lang w:val="en-US" w:eastAsia="zh-CN" w:bidi="ar-SA"/>
        </w:rPr>
      </w:pPr>
      <w:r>
        <w:rPr>
          <w:rStyle w:val="61"/>
          <w:rFonts w:ascii="仿宋" w:hAnsi="仿宋" w:eastAsia="仿宋" w:cs="仿宋"/>
          <w:b w:val="0"/>
          <w:bCs/>
          <w:i w:val="0"/>
          <w:caps w:val="0"/>
          <w:color w:val="000000"/>
          <w:spacing w:val="0"/>
          <w:w w:val="100"/>
          <w:sz w:val="21"/>
          <w:szCs w:val="21"/>
          <w:lang w:val="en-US" w:eastAsia="zh-CN" w:bidi="ar-SA"/>
        </w:rPr>
        <w:t>4.1.1 网上上传的电子响应文件应使用供应商数字证书认证并加密。</w:t>
      </w:r>
    </w:p>
    <w:p w14:paraId="0EDC5542">
      <w:pPr>
        <w:pStyle w:val="119"/>
        <w:tabs>
          <w:tab w:val="left" w:pos="360"/>
        </w:tabs>
        <w:snapToGrid w:val="0"/>
        <w:spacing w:before="0" w:beforeAutospacing="0" w:after="0" w:afterAutospacing="0" w:line="360" w:lineRule="auto"/>
        <w:ind w:firstLine="420" w:firstLineChars="200"/>
        <w:jc w:val="both"/>
        <w:textAlignment w:val="baseline"/>
        <w:rPr>
          <w:rStyle w:val="61"/>
          <w:rFonts w:ascii="仿宋" w:hAnsi="仿宋" w:eastAsia="仿宋" w:cs="仿宋"/>
          <w:b w:val="0"/>
          <w:bCs/>
          <w:i w:val="0"/>
          <w:caps w:val="0"/>
          <w:color w:val="000000"/>
          <w:spacing w:val="0"/>
          <w:w w:val="100"/>
          <w:sz w:val="21"/>
          <w:szCs w:val="21"/>
          <w:lang w:val="en-US" w:eastAsia="zh-CN" w:bidi="ar-SA"/>
        </w:rPr>
      </w:pPr>
      <w:r>
        <w:rPr>
          <w:rStyle w:val="61"/>
          <w:rFonts w:ascii="仿宋" w:hAnsi="仿宋" w:eastAsia="仿宋" w:cs="仿宋"/>
          <w:b w:val="0"/>
          <w:bCs/>
          <w:i w:val="0"/>
          <w:caps w:val="0"/>
          <w:color w:val="000000"/>
          <w:spacing w:val="0"/>
          <w:w w:val="100"/>
          <w:sz w:val="21"/>
          <w:szCs w:val="21"/>
          <w:lang w:val="en-US" w:eastAsia="zh-CN" w:bidi="ar-SA"/>
        </w:rPr>
        <w:t>4.1.2 未按本章第4.1.1项的响应文件，采购人不予接受。</w:t>
      </w:r>
    </w:p>
    <w:p w14:paraId="34A1BBA6">
      <w:pPr>
        <w:pStyle w:val="119"/>
        <w:tabs>
          <w:tab w:val="left" w:pos="360"/>
        </w:tabs>
        <w:snapToGrid w:val="0"/>
        <w:spacing w:before="0" w:beforeAutospacing="0" w:after="0" w:afterAutospacing="0" w:line="360" w:lineRule="auto"/>
        <w:jc w:val="both"/>
        <w:textAlignment w:val="baseline"/>
        <w:rPr>
          <w:rStyle w:val="61"/>
          <w:rFonts w:ascii="仿宋" w:hAnsi="仿宋" w:eastAsia="仿宋"/>
          <w:b/>
          <w:i w:val="0"/>
          <w:caps w:val="0"/>
          <w:color w:val="000000"/>
          <w:spacing w:val="0"/>
          <w:w w:val="100"/>
          <w:sz w:val="24"/>
          <w:szCs w:val="24"/>
          <w:lang w:val="en-US" w:eastAsia="zh-CN" w:bidi="ar-SA"/>
        </w:rPr>
      </w:pPr>
      <w:r>
        <w:rPr>
          <w:rStyle w:val="61"/>
          <w:rFonts w:ascii="仿宋" w:hAnsi="仿宋" w:eastAsia="仿宋" w:cs="仿宋"/>
          <w:b w:val="0"/>
          <w:bCs/>
          <w:i w:val="0"/>
          <w:caps w:val="0"/>
          <w:color w:val="000000"/>
          <w:spacing w:val="0"/>
          <w:w w:val="100"/>
          <w:sz w:val="21"/>
          <w:szCs w:val="21"/>
          <w:lang w:val="en-US" w:eastAsia="zh-CN" w:bidi="ar-SA"/>
        </w:rPr>
        <w:t>4.2</w:t>
      </w:r>
      <w:r>
        <w:rPr>
          <w:rStyle w:val="61"/>
          <w:rFonts w:ascii="仿宋" w:hAnsi="仿宋" w:eastAsia="仿宋"/>
          <w:b/>
          <w:i w:val="0"/>
          <w:caps w:val="0"/>
          <w:color w:val="000000"/>
          <w:spacing w:val="0"/>
          <w:w w:val="100"/>
          <w:sz w:val="21"/>
          <w:szCs w:val="21"/>
          <w:lang w:val="en-US" w:eastAsia="zh-CN" w:bidi="ar-SA"/>
        </w:rPr>
        <w:t xml:space="preserve">  响应文件的的递交</w:t>
      </w:r>
    </w:p>
    <w:p w14:paraId="545E855A">
      <w:pPr>
        <w:snapToGrid/>
        <w:spacing w:before="0" w:beforeAutospacing="0" w:after="0" w:afterAutospacing="0" w:line="360" w:lineRule="auto"/>
        <w:jc w:val="both"/>
        <w:textAlignment w:val="baseline"/>
        <w:rPr>
          <w:rStyle w:val="61"/>
          <w:rFonts w:ascii="仿宋" w:hAnsi="仿宋" w:eastAsia="仿宋"/>
          <w:b w:val="0"/>
          <w:i w:val="0"/>
          <w:caps w:val="0"/>
          <w:spacing w:val="0"/>
          <w:w w:val="100"/>
          <w:kern w:val="2"/>
          <w:sz w:val="21"/>
          <w:szCs w:val="24"/>
          <w:lang w:val="en-US" w:eastAsia="zh-CN" w:bidi="ar-SA"/>
        </w:rPr>
      </w:pPr>
      <w:r>
        <w:rPr>
          <w:rStyle w:val="61"/>
          <w:rFonts w:ascii="仿宋" w:hAnsi="仿宋" w:eastAsia="仿宋"/>
          <w:b w:val="0"/>
          <w:i w:val="0"/>
          <w:caps w:val="0"/>
          <w:spacing w:val="0"/>
          <w:w w:val="100"/>
          <w:kern w:val="2"/>
          <w:sz w:val="21"/>
          <w:szCs w:val="24"/>
          <w:lang w:val="en-US" w:eastAsia="zh-CN" w:bidi="ar-SA"/>
        </w:rPr>
        <w:t xml:space="preserve">   4.2.1各供应商应在投标截止时间前上传加密的电子响应文件到会员系统的指定位置。上传的电子响应文件应使用供应商 CA 数字证书认证并加密。上传时必须得到交易系统“上传成功”的确认回复后方为上传成功。请供应商在上传前务必认真检查上传响应文件是否完整、正确；</w:t>
      </w:r>
    </w:p>
    <w:p w14:paraId="15DDFA43">
      <w:pPr>
        <w:snapToGrid/>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4"/>
          <w:lang w:val="en-US" w:eastAsia="zh-CN" w:bidi="ar-SA"/>
        </w:rPr>
      </w:pPr>
      <w:r>
        <w:rPr>
          <w:rStyle w:val="61"/>
          <w:rFonts w:ascii="仿宋" w:hAnsi="仿宋" w:eastAsia="仿宋"/>
          <w:b w:val="0"/>
          <w:i w:val="0"/>
          <w:caps w:val="0"/>
          <w:spacing w:val="0"/>
          <w:w w:val="100"/>
          <w:kern w:val="2"/>
          <w:sz w:val="21"/>
          <w:szCs w:val="24"/>
          <w:lang w:val="en-US" w:eastAsia="zh-CN" w:bidi="ar-SA"/>
        </w:rPr>
        <w:t>4.2.2本项目评标以电子响应文件为依据，加密电子响应文件逾期上传视为自动放弃其投标。</w:t>
      </w:r>
    </w:p>
    <w:p w14:paraId="0BC09B35">
      <w:pPr>
        <w:pStyle w:val="119"/>
        <w:tabs>
          <w:tab w:val="left" w:pos="540"/>
        </w:tabs>
        <w:snapToGrid w:val="0"/>
        <w:spacing w:before="0" w:beforeAutospacing="0" w:after="0" w:afterAutospacing="0" w:line="360" w:lineRule="auto"/>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cs="仿宋"/>
          <w:b w:val="0"/>
          <w:bCs/>
          <w:i w:val="0"/>
          <w:caps w:val="0"/>
          <w:color w:val="000000"/>
          <w:spacing w:val="0"/>
          <w:w w:val="100"/>
          <w:sz w:val="21"/>
          <w:szCs w:val="21"/>
          <w:lang w:val="en-US" w:eastAsia="zh-CN" w:bidi="ar-SA"/>
        </w:rPr>
        <w:t xml:space="preserve">4.3 </w:t>
      </w:r>
      <w:r>
        <w:rPr>
          <w:rStyle w:val="61"/>
          <w:rFonts w:ascii="仿宋" w:hAnsi="仿宋" w:eastAsia="仿宋"/>
          <w:b/>
          <w:i w:val="0"/>
          <w:caps w:val="0"/>
          <w:color w:val="000000"/>
          <w:spacing w:val="0"/>
          <w:w w:val="100"/>
          <w:sz w:val="21"/>
          <w:szCs w:val="21"/>
          <w:lang w:val="en-US" w:eastAsia="zh-CN" w:bidi="ar-SA"/>
        </w:rPr>
        <w:t xml:space="preserve"> 磋商响应文件的修改与撤回</w:t>
      </w:r>
    </w:p>
    <w:p w14:paraId="230A18C3">
      <w:pPr>
        <w:pStyle w:val="119"/>
        <w:tabs>
          <w:tab w:val="left" w:pos="360"/>
        </w:tabs>
        <w:snapToGrid w:val="0"/>
        <w:spacing w:before="0" w:beforeAutospacing="0" w:after="0" w:afterAutospacing="0" w:line="360" w:lineRule="auto"/>
        <w:jc w:val="both"/>
        <w:textAlignment w:val="baseline"/>
        <w:rPr>
          <w:rStyle w:val="61"/>
          <w:rFonts w:ascii="仿宋" w:hAnsi="仿宋" w:eastAsia="仿宋"/>
          <w:b w:val="0"/>
          <w:i w:val="0"/>
          <w:caps w:val="0"/>
          <w:color w:val="000000"/>
          <w:spacing w:val="0"/>
          <w:w w:val="100"/>
          <w:kern w:val="2"/>
          <w:sz w:val="21"/>
          <w:szCs w:val="24"/>
          <w:lang w:val="en-US" w:eastAsia="zh-CN" w:bidi="ar-SA"/>
        </w:rPr>
      </w:pPr>
      <w:r>
        <w:rPr>
          <w:rStyle w:val="61"/>
          <w:rFonts w:ascii="仿宋" w:hAnsi="仿宋" w:eastAsia="仿宋"/>
          <w:b w:val="0"/>
          <w:i w:val="0"/>
          <w:caps w:val="0"/>
          <w:color w:val="000000"/>
          <w:spacing w:val="0"/>
          <w:w w:val="100"/>
          <w:kern w:val="2"/>
          <w:sz w:val="21"/>
          <w:szCs w:val="24"/>
          <w:lang w:val="en-US" w:eastAsia="zh-CN" w:bidi="ar-SA"/>
        </w:rPr>
        <w:t xml:space="preserve">   4.3.1在第一章“磋商公告”规定的投标截止时间前，供应商可以多次修改或撤回已递交的响应文件，最终响应文件以投标截止时间前完成上传至</w:t>
      </w:r>
      <w:r>
        <w:rPr>
          <w:rStyle w:val="61"/>
          <w:rFonts w:hint="eastAsia" w:ascii="仿宋" w:hAnsi="仿宋" w:eastAsia="仿宋"/>
          <w:b w:val="0"/>
          <w:i w:val="0"/>
          <w:caps w:val="0"/>
          <w:color w:val="000000"/>
          <w:spacing w:val="0"/>
          <w:w w:val="100"/>
          <w:kern w:val="2"/>
          <w:sz w:val="21"/>
          <w:szCs w:val="24"/>
          <w:lang w:val="en-US" w:eastAsia="zh-CN" w:bidi="ar-SA"/>
        </w:rPr>
        <w:t>信阳</w:t>
      </w:r>
      <w:r>
        <w:rPr>
          <w:rStyle w:val="61"/>
          <w:rFonts w:ascii="仿宋" w:hAnsi="仿宋" w:eastAsia="仿宋"/>
          <w:b w:val="0"/>
          <w:i w:val="0"/>
          <w:caps w:val="0"/>
          <w:color w:val="000000"/>
          <w:spacing w:val="0"/>
          <w:w w:val="100"/>
          <w:kern w:val="2"/>
          <w:sz w:val="21"/>
          <w:szCs w:val="24"/>
          <w:lang w:val="en-US" w:eastAsia="zh-CN" w:bidi="ar-SA"/>
        </w:rPr>
        <w:t>市公共资源交易中心交易系统最后一份响应文件为准。</w:t>
      </w:r>
    </w:p>
    <w:p w14:paraId="593E9846">
      <w:pPr>
        <w:pStyle w:val="119"/>
        <w:tabs>
          <w:tab w:val="left" w:pos="360"/>
        </w:tabs>
        <w:snapToGrid w:val="0"/>
        <w:spacing w:before="0" w:beforeAutospacing="0" w:after="0" w:afterAutospacing="0" w:line="360" w:lineRule="auto"/>
        <w:jc w:val="both"/>
        <w:textAlignment w:val="baseline"/>
        <w:rPr>
          <w:rStyle w:val="61"/>
          <w:rFonts w:ascii="仿宋" w:hAnsi="仿宋" w:eastAsia="仿宋"/>
          <w:b w:val="0"/>
          <w:i w:val="0"/>
          <w:caps w:val="0"/>
          <w:color w:val="000000"/>
          <w:spacing w:val="0"/>
          <w:w w:val="100"/>
          <w:kern w:val="2"/>
          <w:sz w:val="21"/>
          <w:szCs w:val="24"/>
          <w:lang w:val="en-US" w:eastAsia="zh-CN" w:bidi="ar-SA"/>
        </w:rPr>
      </w:pPr>
      <w:r>
        <w:rPr>
          <w:rStyle w:val="61"/>
          <w:rFonts w:ascii="仿宋" w:hAnsi="仿宋" w:eastAsia="仿宋"/>
          <w:b w:val="0"/>
          <w:i w:val="0"/>
          <w:caps w:val="0"/>
          <w:color w:val="000000"/>
          <w:spacing w:val="0"/>
          <w:w w:val="100"/>
          <w:kern w:val="2"/>
          <w:sz w:val="21"/>
          <w:szCs w:val="24"/>
          <w:lang w:val="en-US" w:eastAsia="zh-CN" w:bidi="ar-SA"/>
        </w:rPr>
        <w:t xml:space="preserve">   4.3.2 修改的响应文件应按照本章规定进行编制和递交。</w:t>
      </w:r>
    </w:p>
    <w:p w14:paraId="78826455">
      <w:pPr>
        <w:pStyle w:val="119"/>
        <w:tabs>
          <w:tab w:val="left" w:pos="360"/>
        </w:tabs>
        <w:snapToGrid w:val="0"/>
        <w:spacing w:before="0" w:beforeAutospacing="0" w:after="0" w:afterAutospacing="0" w:line="360" w:lineRule="auto"/>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5  竞争性磋商</w:t>
      </w:r>
    </w:p>
    <w:p w14:paraId="07E7505B">
      <w:pPr>
        <w:pStyle w:val="119"/>
        <w:tabs>
          <w:tab w:val="left" w:pos="540"/>
        </w:tabs>
        <w:snapToGrid w:val="0"/>
        <w:spacing w:before="0" w:beforeAutospacing="0" w:after="0" w:afterAutospacing="0" w:line="360" w:lineRule="auto"/>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cs="仿宋"/>
          <w:b w:val="0"/>
          <w:bCs/>
          <w:i w:val="0"/>
          <w:caps w:val="0"/>
          <w:color w:val="000000"/>
          <w:spacing w:val="0"/>
          <w:w w:val="100"/>
          <w:sz w:val="21"/>
          <w:szCs w:val="21"/>
          <w:lang w:val="en-US" w:eastAsia="zh-CN" w:bidi="ar-SA"/>
        </w:rPr>
        <w:t xml:space="preserve">5.1 </w:t>
      </w:r>
      <w:r>
        <w:rPr>
          <w:rStyle w:val="61"/>
          <w:rFonts w:ascii="仿宋" w:hAnsi="仿宋" w:eastAsia="仿宋"/>
          <w:b/>
          <w:i w:val="0"/>
          <w:caps w:val="0"/>
          <w:color w:val="000000"/>
          <w:spacing w:val="0"/>
          <w:w w:val="100"/>
          <w:sz w:val="21"/>
          <w:szCs w:val="21"/>
          <w:lang w:val="en-US" w:eastAsia="zh-CN" w:bidi="ar-SA"/>
        </w:rPr>
        <w:t>磋商时间和地点</w:t>
      </w:r>
    </w:p>
    <w:p w14:paraId="22D27FFA">
      <w:pPr>
        <w:snapToGrid w:val="0"/>
        <w:spacing w:before="0" w:beforeAutospacing="0" w:after="0" w:afterAutospacing="0" w:line="360" w:lineRule="auto"/>
        <w:ind w:firstLine="411" w:firstLineChars="196"/>
        <w:jc w:val="both"/>
        <w:textAlignment w:val="baseline"/>
        <w:rPr>
          <w:rStyle w:val="61"/>
          <w:rFonts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 xml:space="preserve">采购人在磋商供应商须知前附表规定的投标截止时间（开标时间）和磋商供应商须知前附表规定的地点进行磋商。 </w:t>
      </w:r>
    </w:p>
    <w:p w14:paraId="1C6CF947">
      <w:pPr>
        <w:snapToGrid w:val="0"/>
        <w:spacing w:before="0" w:beforeAutospacing="0" w:after="0" w:afterAutospacing="0" w:line="360" w:lineRule="auto"/>
        <w:ind w:firstLine="411" w:firstLineChars="196"/>
        <w:jc w:val="both"/>
        <w:textAlignment w:val="baseline"/>
        <w:rPr>
          <w:rStyle w:val="61"/>
          <w:rFonts w:ascii="仿宋" w:hAnsi="仿宋" w:eastAsia="仿宋" w:cs="仿宋"/>
          <w:b w:val="0"/>
          <w:bCs/>
          <w:i w:val="0"/>
          <w:caps w:val="0"/>
          <w:spacing w:val="0"/>
          <w:w w:val="100"/>
          <w:kern w:val="2"/>
          <w:sz w:val="21"/>
          <w:szCs w:val="21"/>
          <w:lang w:val="en-US" w:eastAsia="zh-CN" w:bidi="ar-SA"/>
        </w:rPr>
      </w:pPr>
      <w:r>
        <w:rPr>
          <w:rStyle w:val="61"/>
          <w:rFonts w:ascii="仿宋" w:hAnsi="仿宋" w:eastAsia="仿宋" w:cs="仿宋"/>
          <w:b w:val="0"/>
          <w:bCs/>
          <w:i w:val="0"/>
          <w:caps w:val="0"/>
          <w:spacing w:val="0"/>
          <w:w w:val="100"/>
          <w:kern w:val="2"/>
          <w:sz w:val="21"/>
          <w:szCs w:val="21"/>
          <w:lang w:val="en-US" w:eastAsia="zh-CN" w:bidi="ar-SA"/>
        </w:rPr>
        <w:t>供应商应当在投标截止时间前，使用供应商CA数字证书登录不见面开标大厅，在线签到并准时参加开标活动，并在规定时间内完成响应文件解密、答疑澄清等。</w:t>
      </w:r>
    </w:p>
    <w:p w14:paraId="54AFC595">
      <w:pPr>
        <w:snapToGrid w:val="0"/>
        <w:spacing w:before="0" w:beforeAutospacing="0" w:after="0" w:afterAutospacing="0" w:line="360" w:lineRule="auto"/>
        <w:ind w:firstLine="411" w:firstLineChars="196"/>
        <w:jc w:val="both"/>
        <w:textAlignment w:val="baseline"/>
        <w:rPr>
          <w:rStyle w:val="61"/>
          <w:rFonts w:ascii="仿宋" w:hAnsi="仿宋" w:eastAsia="仿宋" w:cs="仿宋"/>
          <w:b w:val="0"/>
          <w:bCs/>
          <w:i w:val="0"/>
          <w:caps w:val="0"/>
          <w:spacing w:val="0"/>
          <w:w w:val="100"/>
          <w:kern w:val="2"/>
          <w:sz w:val="21"/>
          <w:szCs w:val="21"/>
          <w:lang w:val="en-US" w:eastAsia="zh-CN" w:bidi="ar-SA"/>
        </w:rPr>
      </w:pPr>
      <w:r>
        <w:rPr>
          <w:rStyle w:val="61"/>
          <w:rFonts w:ascii="仿宋" w:hAnsi="仿宋" w:eastAsia="仿宋" w:cs="仿宋"/>
          <w:b w:val="0"/>
          <w:bCs/>
          <w:i w:val="0"/>
          <w:caps w:val="0"/>
          <w:spacing w:val="0"/>
          <w:w w:val="100"/>
          <w:kern w:val="2"/>
          <w:sz w:val="21"/>
          <w:szCs w:val="21"/>
          <w:lang w:val="en-US" w:eastAsia="zh-CN" w:bidi="ar-SA"/>
        </w:rPr>
        <w:t>供应商需在解密开始后10分钟内完成解密（当供应商过多时，解密时间可以适当延长）。在响应文件解密过程中，因供应商原因（如供应商准备不到位、电脑网络等问题），造成无法及时解密的，将被退回响应文件。</w:t>
      </w:r>
    </w:p>
    <w:p w14:paraId="3B04F7EC">
      <w:pPr>
        <w:snapToGrid w:val="0"/>
        <w:spacing w:before="0" w:beforeAutospacing="0" w:after="0" w:afterAutospacing="0" w:line="360" w:lineRule="auto"/>
        <w:ind w:firstLine="411" w:firstLineChars="196"/>
        <w:jc w:val="both"/>
        <w:textAlignment w:val="baseline"/>
        <w:rPr>
          <w:rStyle w:val="61"/>
          <w:rFonts w:ascii="仿宋" w:hAnsi="仿宋" w:eastAsia="仿宋" w:cs="仿宋"/>
          <w:b w:val="0"/>
          <w:bCs/>
          <w:i w:val="0"/>
          <w:caps w:val="0"/>
          <w:spacing w:val="0"/>
          <w:w w:val="100"/>
          <w:kern w:val="2"/>
          <w:sz w:val="21"/>
          <w:szCs w:val="21"/>
          <w:lang w:val="en-US" w:eastAsia="zh-CN" w:bidi="ar-SA"/>
        </w:rPr>
      </w:pPr>
      <w:r>
        <w:rPr>
          <w:rStyle w:val="61"/>
          <w:rFonts w:ascii="仿宋" w:hAnsi="仿宋" w:eastAsia="仿宋" w:cs="仿宋"/>
          <w:b w:val="0"/>
          <w:bCs/>
          <w:i w:val="0"/>
          <w:caps w:val="0"/>
          <w:spacing w:val="0"/>
          <w:w w:val="100"/>
          <w:kern w:val="2"/>
          <w:sz w:val="21"/>
          <w:szCs w:val="21"/>
          <w:lang w:val="en-US" w:eastAsia="zh-CN" w:bidi="ar-SA"/>
        </w:rPr>
        <w:t>开标过程中，供应商如有异议，须在开标结束前通过系统提出，否则视同认可开标记录，开标结束后，对开标记录的任何异议不在接受。</w:t>
      </w:r>
    </w:p>
    <w:p w14:paraId="3E3CD590">
      <w:pPr>
        <w:pStyle w:val="98"/>
        <w:widowControl/>
        <w:snapToGrid/>
        <w:spacing w:before="312" w:beforeAutospacing="1" w:after="312" w:afterAutospacing="1" w:line="360" w:lineRule="auto"/>
        <w:jc w:val="both"/>
        <w:textAlignment w:val="baseline"/>
        <w:rPr>
          <w:rStyle w:val="61"/>
          <w:rFonts w:ascii="仿宋" w:hAnsi="仿宋" w:eastAsia="仿宋"/>
          <w:b/>
          <w:i w:val="0"/>
          <w:caps w:val="0"/>
          <w:spacing w:val="0"/>
          <w:w w:val="100"/>
          <w:kern w:val="0"/>
          <w:sz w:val="21"/>
          <w:szCs w:val="21"/>
          <w:lang w:val="en-US" w:eastAsia="zh-CN" w:bidi="ar-SA"/>
        </w:rPr>
      </w:pPr>
      <w:r>
        <w:rPr>
          <w:rStyle w:val="61"/>
          <w:rFonts w:ascii="仿宋" w:hAnsi="仿宋" w:eastAsia="仿宋" w:cs="仿宋"/>
          <w:b w:val="0"/>
          <w:bCs/>
          <w:i w:val="0"/>
          <w:caps w:val="0"/>
          <w:spacing w:val="0"/>
          <w:w w:val="100"/>
          <w:kern w:val="0"/>
          <w:sz w:val="21"/>
          <w:szCs w:val="21"/>
          <w:lang w:val="en-US" w:eastAsia="zh-CN" w:bidi="ar-SA"/>
        </w:rPr>
        <w:t xml:space="preserve">5.2 </w:t>
      </w:r>
      <w:r>
        <w:rPr>
          <w:rStyle w:val="61"/>
          <w:rFonts w:ascii="仿宋" w:hAnsi="仿宋" w:eastAsia="仿宋"/>
          <w:b/>
          <w:i w:val="0"/>
          <w:caps w:val="0"/>
          <w:spacing w:val="0"/>
          <w:w w:val="100"/>
          <w:kern w:val="0"/>
          <w:sz w:val="21"/>
          <w:szCs w:val="21"/>
          <w:lang w:val="en-US" w:eastAsia="zh-CN" w:bidi="ar-SA"/>
        </w:rPr>
        <w:t>磋商程序</w:t>
      </w:r>
    </w:p>
    <w:p w14:paraId="4DC94D40">
      <w:pPr>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5.2.1  递交首次响应文件截止，宣布磋商会议开始；</w:t>
      </w:r>
    </w:p>
    <w:p w14:paraId="6EE66AA9">
      <w:pPr>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5.2.2  宣布磋商会议纪律；</w:t>
      </w:r>
    </w:p>
    <w:p w14:paraId="4916F656">
      <w:pPr>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5.2.3  磋商（采购人将对磋商过程进行记录，以存档备查）。</w:t>
      </w:r>
    </w:p>
    <w:p w14:paraId="0FE35954">
      <w:pPr>
        <w:pStyle w:val="119"/>
        <w:tabs>
          <w:tab w:val="left" w:pos="540"/>
        </w:tabs>
        <w:snapToGrid w:val="0"/>
        <w:spacing w:before="0" w:beforeAutospacing="0" w:after="0" w:afterAutospacing="0" w:line="360" w:lineRule="auto"/>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cs="仿宋"/>
          <w:b w:val="0"/>
          <w:bCs/>
          <w:i w:val="0"/>
          <w:caps w:val="0"/>
          <w:color w:val="000000"/>
          <w:spacing w:val="0"/>
          <w:w w:val="100"/>
          <w:sz w:val="21"/>
          <w:szCs w:val="21"/>
          <w:lang w:val="en-US" w:eastAsia="zh-CN" w:bidi="ar-SA"/>
        </w:rPr>
        <w:t xml:space="preserve">5.3 </w:t>
      </w:r>
      <w:r>
        <w:rPr>
          <w:rStyle w:val="61"/>
          <w:rFonts w:ascii="仿宋" w:hAnsi="仿宋" w:eastAsia="仿宋"/>
          <w:b/>
          <w:i w:val="0"/>
          <w:caps w:val="0"/>
          <w:color w:val="000000"/>
          <w:spacing w:val="0"/>
          <w:w w:val="100"/>
          <w:sz w:val="21"/>
          <w:szCs w:val="21"/>
          <w:lang w:val="en-US" w:eastAsia="zh-CN" w:bidi="ar-SA"/>
        </w:rPr>
        <w:t>磋商及评审成交标准</w:t>
      </w:r>
    </w:p>
    <w:p w14:paraId="054D9B39">
      <w:pPr>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5.3.1  磋商组织：磋商工作由磋商小组独立进行，磋商小组按照国家相关规定组建，由评审专家共3人以上单数组成。</w:t>
      </w:r>
    </w:p>
    <w:p w14:paraId="6B53CD2D">
      <w:pPr>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5.3.2  磋商小组制定磋商文件或确认磋商文件符合政府采购政策规定，没有歧视性、排他性条款和其他违反法律法规的情况。</w:t>
      </w:r>
    </w:p>
    <w:p w14:paraId="4217FF3F">
      <w:pPr>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5.3.3  确定供应商名单。</w:t>
      </w:r>
    </w:p>
    <w:p w14:paraId="5FD5315F">
      <w:pPr>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5.3.4  审查供应商的响应文件并作出评价。磋商小组按先初审、后磋商的程序对响应文件进行评审，磋商小组对密封情况完好的响应文件根据本须知第5.3.5款及5.3.7款规定的内容进行初审。</w:t>
      </w:r>
    </w:p>
    <w:p w14:paraId="3F1B2C76">
      <w:pPr>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5.3.5  在初审阶段，属于下列情况的响应文件将不得进入磋商阶段：</w:t>
      </w:r>
    </w:p>
    <w:p w14:paraId="27A0C61B">
      <w:pPr>
        <w:pStyle w:val="53"/>
        <w:widowControl/>
        <w:snapToGrid w:val="0"/>
        <w:spacing w:before="0" w:beforeAutospacing="0" w:after="0" w:afterAutospacing="0" w:line="360" w:lineRule="auto"/>
        <w:ind w:firstLine="367" w:firstLineChars="175"/>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（1）磋商响应文件未按要求经法定代表人或其授权代表签字或盖章的；</w:t>
      </w:r>
    </w:p>
    <w:p w14:paraId="090F0BAC">
      <w:pPr>
        <w:pStyle w:val="53"/>
        <w:widowControl/>
        <w:snapToGrid w:val="0"/>
        <w:spacing w:before="0" w:beforeAutospacing="0" w:after="0" w:afterAutospacing="0" w:line="360" w:lineRule="auto"/>
        <w:ind w:firstLine="367" w:firstLineChars="175"/>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（2）磋商响应文件没有实质性响应本项目竞争性磋商文件的要求；</w:t>
      </w:r>
    </w:p>
    <w:p w14:paraId="381958AC">
      <w:pPr>
        <w:pStyle w:val="53"/>
        <w:widowControl/>
        <w:snapToGrid w:val="0"/>
        <w:spacing w:before="0" w:beforeAutospacing="0" w:after="0" w:afterAutospacing="0" w:line="360" w:lineRule="auto"/>
        <w:ind w:firstLine="367" w:firstLineChars="175"/>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（3）磋商响应文件中有采购人不能接受的其它条件；</w:t>
      </w:r>
    </w:p>
    <w:p w14:paraId="008DC572">
      <w:pPr>
        <w:pStyle w:val="53"/>
        <w:widowControl/>
        <w:snapToGrid w:val="0"/>
        <w:spacing w:before="0" w:beforeAutospacing="0" w:after="0" w:afterAutospacing="0" w:line="360" w:lineRule="auto"/>
        <w:ind w:firstLine="367" w:firstLineChars="175"/>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（4）磋商资格不合格的供应商。</w:t>
      </w:r>
    </w:p>
    <w:p w14:paraId="3EEEF1BA">
      <w:pPr>
        <w:pStyle w:val="53"/>
        <w:widowControl/>
        <w:snapToGrid w:val="0"/>
        <w:spacing w:before="0" w:beforeAutospacing="0" w:after="0" w:afterAutospacing="0" w:line="360" w:lineRule="auto"/>
        <w:ind w:firstLine="367" w:firstLineChars="175"/>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5.3.6  在初审阶段,磋商小组还需对供应商的磋商报价进行审核，看其是否有计算或打印上的错误。修正错误的原则如下:</w:t>
      </w:r>
    </w:p>
    <w:p w14:paraId="0F6A6E45">
      <w:pPr>
        <w:snapToGrid w:val="0"/>
        <w:spacing w:before="0" w:beforeAutospacing="0" w:after="0" w:afterAutospacing="0" w:line="360" w:lineRule="auto"/>
        <w:ind w:left="425"/>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(1）响应文件中的大写金额与小写金额不一致的，以大写金额为准；</w:t>
      </w:r>
    </w:p>
    <w:p w14:paraId="3651E2C2">
      <w:pPr>
        <w:pStyle w:val="53"/>
        <w:widowControl/>
        <w:snapToGrid w:val="0"/>
        <w:spacing w:before="0" w:beforeAutospacing="0" w:after="0" w:afterAutospacing="0" w:line="360" w:lineRule="auto"/>
        <w:ind w:firstLine="367" w:firstLineChars="175"/>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5.3.7  在初审阶段，响应文件出现以下情况之一者，属于重大偏差，为未能对竞争性磋商文件作出实质性响应，作废标处理：</w:t>
      </w:r>
    </w:p>
    <w:p w14:paraId="2EFA4F4A">
      <w:pPr>
        <w:pStyle w:val="53"/>
        <w:widowControl/>
        <w:snapToGrid w:val="0"/>
        <w:spacing w:before="0" w:beforeAutospacing="0" w:after="0" w:afterAutospacing="0" w:line="360" w:lineRule="auto"/>
        <w:ind w:firstLine="369" w:firstLineChars="175"/>
        <w:jc w:val="both"/>
        <w:textAlignment w:val="baseline"/>
        <w:rPr>
          <w:rStyle w:val="61"/>
          <w:rFonts w:ascii="仿宋" w:hAnsi="仿宋" w:eastAsia="仿宋"/>
          <w:b/>
          <w:i w:val="0"/>
          <w:caps w:val="0"/>
          <w:spacing w:val="0"/>
          <w:w w:val="100"/>
          <w:kern w:val="2"/>
          <w:sz w:val="21"/>
          <w:szCs w:val="21"/>
          <w:lang w:val="en-US" w:eastAsia="zh-CN" w:bidi="ar-SA"/>
        </w:rPr>
      </w:pPr>
      <w:r>
        <w:rPr>
          <w:rStyle w:val="61"/>
          <w:rFonts w:ascii="仿宋" w:hAnsi="仿宋" w:eastAsia="仿宋"/>
          <w:b/>
          <w:i w:val="0"/>
          <w:caps w:val="0"/>
          <w:spacing w:val="0"/>
          <w:w w:val="100"/>
          <w:kern w:val="2"/>
          <w:sz w:val="21"/>
          <w:szCs w:val="21"/>
          <w:lang w:val="en-US" w:eastAsia="zh-CN" w:bidi="ar-SA"/>
        </w:rPr>
        <w:t>（1）磋商响应文件未按照磋商文件规定要求签署、盖章的；</w:t>
      </w:r>
    </w:p>
    <w:p w14:paraId="40272493">
      <w:pPr>
        <w:pStyle w:val="53"/>
        <w:widowControl/>
        <w:snapToGrid w:val="0"/>
        <w:spacing w:before="0" w:beforeAutospacing="0" w:after="0" w:afterAutospacing="0" w:line="360" w:lineRule="auto"/>
        <w:ind w:firstLine="369" w:firstLineChars="175"/>
        <w:jc w:val="both"/>
        <w:textAlignment w:val="baseline"/>
        <w:rPr>
          <w:rStyle w:val="61"/>
          <w:rFonts w:ascii="仿宋" w:hAnsi="仿宋" w:eastAsia="仿宋"/>
          <w:b/>
          <w:i w:val="0"/>
          <w:caps w:val="0"/>
          <w:spacing w:val="0"/>
          <w:w w:val="100"/>
          <w:kern w:val="2"/>
          <w:sz w:val="21"/>
          <w:szCs w:val="21"/>
          <w:lang w:val="en-US" w:eastAsia="zh-CN" w:bidi="ar-SA"/>
        </w:rPr>
      </w:pPr>
      <w:r>
        <w:rPr>
          <w:rStyle w:val="61"/>
          <w:rFonts w:ascii="仿宋" w:hAnsi="仿宋" w:eastAsia="仿宋"/>
          <w:b/>
          <w:i w:val="0"/>
          <w:caps w:val="0"/>
          <w:spacing w:val="0"/>
          <w:w w:val="100"/>
          <w:kern w:val="2"/>
          <w:sz w:val="21"/>
          <w:szCs w:val="21"/>
          <w:lang w:val="en-US" w:eastAsia="zh-CN" w:bidi="ar-SA"/>
        </w:rPr>
        <w:t>（2）磋商响应文件未按规定的格式填写、内容不全或字迹模糊辨认不清；</w:t>
      </w:r>
    </w:p>
    <w:p w14:paraId="1D9A59DE">
      <w:pPr>
        <w:pStyle w:val="53"/>
        <w:widowControl/>
        <w:snapToGrid w:val="0"/>
        <w:spacing w:before="0" w:beforeAutospacing="0" w:after="0" w:afterAutospacing="0" w:line="360" w:lineRule="auto"/>
        <w:ind w:firstLine="369" w:firstLineChars="175"/>
        <w:jc w:val="both"/>
        <w:textAlignment w:val="baseline"/>
        <w:rPr>
          <w:rStyle w:val="61"/>
          <w:rFonts w:ascii="仿宋" w:hAnsi="仿宋" w:eastAsia="仿宋"/>
          <w:b/>
          <w:i w:val="0"/>
          <w:caps w:val="0"/>
          <w:spacing w:val="0"/>
          <w:w w:val="100"/>
          <w:kern w:val="2"/>
          <w:sz w:val="21"/>
          <w:szCs w:val="21"/>
          <w:lang w:val="en-US" w:eastAsia="zh-CN" w:bidi="ar-SA"/>
        </w:rPr>
      </w:pPr>
      <w:r>
        <w:rPr>
          <w:rStyle w:val="61"/>
          <w:rFonts w:ascii="仿宋" w:hAnsi="仿宋" w:eastAsia="仿宋"/>
          <w:b/>
          <w:i w:val="0"/>
          <w:caps w:val="0"/>
          <w:spacing w:val="0"/>
          <w:w w:val="100"/>
          <w:kern w:val="2"/>
          <w:sz w:val="21"/>
          <w:szCs w:val="21"/>
          <w:lang w:val="en-US" w:eastAsia="zh-CN" w:bidi="ar-SA"/>
        </w:rPr>
        <w:t>（3）磋商响应文件未实质性响应磋商文件要求；</w:t>
      </w:r>
    </w:p>
    <w:p w14:paraId="13C26F5A">
      <w:pPr>
        <w:pStyle w:val="53"/>
        <w:widowControl/>
        <w:snapToGrid w:val="0"/>
        <w:spacing w:before="0" w:beforeAutospacing="0" w:after="0" w:afterAutospacing="0" w:line="360" w:lineRule="auto"/>
        <w:ind w:firstLine="369" w:firstLineChars="175"/>
        <w:jc w:val="both"/>
        <w:textAlignment w:val="baseline"/>
        <w:rPr>
          <w:rStyle w:val="61"/>
          <w:rFonts w:ascii="仿宋" w:hAnsi="仿宋" w:eastAsia="仿宋"/>
          <w:b/>
          <w:i w:val="0"/>
          <w:caps w:val="0"/>
          <w:spacing w:val="0"/>
          <w:w w:val="100"/>
          <w:kern w:val="2"/>
          <w:sz w:val="21"/>
          <w:szCs w:val="21"/>
          <w:lang w:val="en-US" w:eastAsia="zh-CN" w:bidi="ar-SA"/>
        </w:rPr>
      </w:pPr>
      <w:r>
        <w:rPr>
          <w:rStyle w:val="61"/>
          <w:rFonts w:ascii="仿宋" w:hAnsi="仿宋" w:eastAsia="仿宋"/>
          <w:b/>
          <w:i w:val="0"/>
          <w:caps w:val="0"/>
          <w:spacing w:val="0"/>
          <w:w w:val="100"/>
          <w:kern w:val="2"/>
          <w:sz w:val="21"/>
          <w:szCs w:val="21"/>
          <w:lang w:val="en-US" w:eastAsia="zh-CN" w:bidi="ar-SA"/>
        </w:rPr>
        <w:t>（4）响应文件有保留或合同条款有采购人不可接受条件</w:t>
      </w:r>
      <w:r>
        <w:rPr>
          <w:rStyle w:val="61"/>
          <w:rFonts w:hint="eastAsia" w:ascii="仿宋" w:hAnsi="仿宋" w:eastAsia="仿宋"/>
          <w:b/>
          <w:i w:val="0"/>
          <w:caps w:val="0"/>
          <w:spacing w:val="0"/>
          <w:w w:val="100"/>
          <w:kern w:val="2"/>
          <w:sz w:val="21"/>
          <w:szCs w:val="21"/>
          <w:lang w:val="en-US" w:eastAsia="zh-CN" w:bidi="ar-SA"/>
        </w:rPr>
        <w:t>。</w:t>
      </w:r>
    </w:p>
    <w:p w14:paraId="074C1CC4">
      <w:pPr>
        <w:pStyle w:val="119"/>
        <w:snapToGrid w:val="0"/>
        <w:spacing w:before="0" w:beforeAutospacing="0" w:after="0" w:afterAutospacing="0" w:line="360" w:lineRule="auto"/>
        <w:ind w:left="420"/>
        <w:jc w:val="both"/>
        <w:textAlignment w:val="baseline"/>
        <w:rPr>
          <w:rStyle w:val="61"/>
          <w:rFonts w:ascii="仿宋" w:hAnsi="仿宋" w:eastAsia="仿宋"/>
          <w:b w:val="0"/>
          <w:i w:val="0"/>
          <w:caps w:val="0"/>
          <w:color w:val="000000"/>
          <w:spacing w:val="0"/>
          <w:w w:val="100"/>
          <w:sz w:val="21"/>
          <w:szCs w:val="21"/>
          <w:lang w:val="en-US" w:eastAsia="zh-CN" w:bidi="ar-SA"/>
        </w:rPr>
      </w:pPr>
      <w:r>
        <w:rPr>
          <w:rStyle w:val="61"/>
          <w:rFonts w:ascii="仿宋" w:hAnsi="仿宋" w:eastAsia="仿宋"/>
          <w:b w:val="0"/>
          <w:i w:val="0"/>
          <w:caps w:val="0"/>
          <w:color w:val="000000"/>
          <w:spacing w:val="0"/>
          <w:w w:val="100"/>
          <w:sz w:val="21"/>
          <w:szCs w:val="21"/>
          <w:lang w:val="en-US" w:eastAsia="zh-CN" w:bidi="ar-SA"/>
        </w:rPr>
        <w:t>5.3.8  详细磋商:</w:t>
      </w:r>
    </w:p>
    <w:p w14:paraId="2EE58A64">
      <w:pPr>
        <w:pStyle w:val="53"/>
        <w:widowControl/>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1）磋商小组集中与单一供应商分别进行磋商。磋商顺序为签到逆顺序，在磋商中，磋商双方可以就磋商项目所涉及的价格、技术、服务等进行实质性磋商，但磋商的任何一方不得透露与磋商有关的其他供应商的商业秘密、技术资料、价格和其他信息，不得变动磋商文件中的其他内容。</w:t>
      </w:r>
    </w:p>
    <w:p w14:paraId="2910E291">
      <w:pPr>
        <w:pStyle w:val="53"/>
        <w:widowControl/>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2）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B81987C">
      <w:pPr>
        <w:pStyle w:val="53"/>
        <w:widowControl/>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3）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10A43F0">
      <w:pPr>
        <w:pStyle w:val="53"/>
        <w:widowControl/>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（4）在磋商过程中，磋商小组可以根据磋商文件和磋商情况实质性变动采购需求中的技术、服务要求以及合同草案条款，但不得变动磋商文件中的其他内容。实质性变动的内容，须经采购人代表确认。</w:t>
      </w:r>
    </w:p>
    <w:p w14:paraId="7961BBD1">
      <w:pPr>
        <w:pStyle w:val="53"/>
        <w:widowControl/>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对磋商文件作出的实质性变动是磋商文件的有效组成部分，磋商小组应当以书面形式同时通知所有参加磋商的供应商。</w:t>
      </w:r>
    </w:p>
    <w:p w14:paraId="58B3EE70">
      <w:pPr>
        <w:pStyle w:val="53"/>
        <w:widowControl/>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5）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46A3FDC">
      <w:pPr>
        <w:pStyle w:val="53"/>
        <w:widowControl/>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（6）磋商文件能够详细列明采购标的的技术、服务要求的，磋商结束后，磋商小组应当要求所有实质性响应的供应商提交最后报价，提交最后报价的供应商可以为2家。</w:t>
      </w:r>
    </w:p>
    <w:p w14:paraId="2B988CF5">
      <w:pPr>
        <w:pStyle w:val="53"/>
        <w:widowControl/>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（7）最后报价（二</w:t>
      </w:r>
      <w:r>
        <w:rPr>
          <w:rStyle w:val="61"/>
          <w:rFonts w:hint="eastAsia" w:ascii="仿宋" w:hAnsi="仿宋" w:eastAsia="仿宋"/>
          <w:b w:val="0"/>
          <w:i w:val="0"/>
          <w:caps w:val="0"/>
          <w:spacing w:val="0"/>
          <w:w w:val="100"/>
          <w:kern w:val="2"/>
          <w:sz w:val="21"/>
          <w:szCs w:val="21"/>
          <w:lang w:val="en-US" w:eastAsia="zh-CN" w:bidi="ar-SA"/>
        </w:rPr>
        <w:t>次</w:t>
      </w:r>
      <w:r>
        <w:rPr>
          <w:rStyle w:val="61"/>
          <w:rFonts w:ascii="仿宋" w:hAnsi="仿宋" w:eastAsia="仿宋"/>
          <w:b w:val="0"/>
          <w:i w:val="0"/>
          <w:caps w:val="0"/>
          <w:spacing w:val="0"/>
          <w:w w:val="100"/>
          <w:kern w:val="2"/>
          <w:sz w:val="21"/>
          <w:szCs w:val="21"/>
          <w:lang w:val="en-US" w:eastAsia="zh-CN" w:bidi="ar-SA"/>
        </w:rPr>
        <w:t>报价）【注：最后报价明显低于成本价的，供应商需做出合理说明，否则将承担不被接受的风险】。最后报价是供应商响应文件的有效组成部分。</w:t>
      </w:r>
    </w:p>
    <w:p w14:paraId="2470F72E">
      <w:pPr>
        <w:pStyle w:val="53"/>
        <w:widowControl/>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情况特殊,经磋商小组根据磋商现场情况，可以要求供应商适当进行多轮报价。</w:t>
      </w:r>
    </w:p>
    <w:p w14:paraId="4A771548">
      <w:pPr>
        <w:snapToGrid w:val="0"/>
        <w:spacing w:before="0" w:beforeAutospacing="0" w:after="0" w:afterAutospacing="0" w:line="360" w:lineRule="auto"/>
        <w:ind w:firstLine="411" w:firstLineChars="196"/>
        <w:jc w:val="both"/>
        <w:textAlignment w:val="baseline"/>
        <w:rPr>
          <w:rStyle w:val="61"/>
          <w:rFonts w:ascii="仿宋" w:hAnsi="仿宋" w:eastAsia="仿宋" w:cs="仿宋"/>
          <w:b w:val="0"/>
          <w:bCs/>
          <w:i w:val="0"/>
          <w:caps w:val="0"/>
          <w:spacing w:val="0"/>
          <w:w w:val="100"/>
          <w:kern w:val="2"/>
          <w:sz w:val="21"/>
          <w:szCs w:val="21"/>
          <w:lang w:val="en-US" w:eastAsia="zh-CN" w:bidi="ar-SA"/>
        </w:rPr>
      </w:pPr>
      <w:r>
        <w:rPr>
          <w:rStyle w:val="61"/>
          <w:rFonts w:ascii="仿宋" w:hAnsi="仿宋" w:eastAsia="仿宋" w:cs="仿宋"/>
          <w:b w:val="0"/>
          <w:bCs/>
          <w:i w:val="0"/>
          <w:caps w:val="0"/>
          <w:spacing w:val="0"/>
          <w:w w:val="100"/>
          <w:kern w:val="2"/>
          <w:sz w:val="21"/>
          <w:szCs w:val="21"/>
          <w:lang w:val="en-US" w:eastAsia="zh-CN" w:bidi="ar-SA"/>
        </w:rPr>
        <w:t>5.3.9  成交原则。</w:t>
      </w:r>
    </w:p>
    <w:p w14:paraId="41F70E95">
      <w:pPr>
        <w:snapToGrid w:val="0"/>
        <w:spacing w:before="0" w:beforeAutospacing="0" w:after="0" w:afterAutospacing="0" w:line="360" w:lineRule="auto"/>
        <w:ind w:firstLine="411" w:firstLineChars="196"/>
        <w:jc w:val="both"/>
        <w:textAlignment w:val="baseline"/>
        <w:rPr>
          <w:rStyle w:val="61"/>
          <w:rFonts w:ascii="仿宋" w:hAnsi="仿宋" w:eastAsia="仿宋" w:cs="仿宋"/>
          <w:b w:val="0"/>
          <w:bCs/>
          <w:i w:val="0"/>
          <w:caps w:val="0"/>
          <w:spacing w:val="0"/>
          <w:w w:val="100"/>
          <w:kern w:val="2"/>
          <w:sz w:val="21"/>
          <w:szCs w:val="21"/>
          <w:lang w:val="en-US" w:eastAsia="zh-CN" w:bidi="ar-SA"/>
        </w:rPr>
      </w:pPr>
      <w:r>
        <w:rPr>
          <w:rStyle w:val="61"/>
          <w:rFonts w:ascii="仿宋" w:hAnsi="仿宋" w:eastAsia="仿宋" w:cs="仿宋"/>
          <w:b w:val="0"/>
          <w:bCs/>
          <w:i w:val="0"/>
          <w:caps w:val="0"/>
          <w:spacing w:val="0"/>
          <w:w w:val="100"/>
          <w:kern w:val="2"/>
          <w:sz w:val="21"/>
          <w:szCs w:val="21"/>
          <w:lang w:val="en-US" w:eastAsia="zh-CN" w:bidi="ar-SA"/>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0E89653B">
      <w:pPr>
        <w:snapToGrid w:val="0"/>
        <w:spacing w:before="0" w:beforeAutospacing="0" w:after="0" w:afterAutospacing="0" w:line="360" w:lineRule="auto"/>
        <w:ind w:firstLine="411" w:firstLineChars="196"/>
        <w:jc w:val="both"/>
        <w:textAlignment w:val="baseline"/>
        <w:rPr>
          <w:rStyle w:val="61"/>
          <w:rFonts w:ascii="仿宋" w:hAnsi="仿宋" w:eastAsia="仿宋" w:cs="仿宋"/>
          <w:b w:val="0"/>
          <w:bCs/>
          <w:i w:val="0"/>
          <w:caps w:val="0"/>
          <w:spacing w:val="0"/>
          <w:w w:val="100"/>
          <w:kern w:val="2"/>
          <w:sz w:val="21"/>
          <w:szCs w:val="21"/>
          <w:lang w:val="en-US" w:eastAsia="zh-CN" w:bidi="ar-SA"/>
        </w:rPr>
      </w:pPr>
      <w:r>
        <w:rPr>
          <w:rStyle w:val="61"/>
          <w:rFonts w:ascii="仿宋" w:hAnsi="仿宋" w:eastAsia="仿宋" w:cs="仿宋"/>
          <w:b w:val="0"/>
          <w:bCs/>
          <w:i w:val="0"/>
          <w:caps w:val="0"/>
          <w:spacing w:val="0"/>
          <w:w w:val="100"/>
          <w:kern w:val="2"/>
          <w:sz w:val="21"/>
          <w:szCs w:val="21"/>
          <w:lang w:val="en-US" w:eastAsia="zh-CN" w:bidi="ar-SA"/>
        </w:rPr>
        <w:t>综合评分法评审标准中的分值设置应当与评审因素的量化指标相对应。磋商文件中没有规定的评审标准不得作为评审依据。评审时，磋商小组各成员应当独立对每个有效响应的文件进行评价、打分，然后汇总每个供应商每项评分因素的得分。综合评分法中的价格分统一采用低价优先法计算，即满足磋商文件要求且最后报价最低的供应商的价格为磋商基准价，其价格分为满分。其他供应商的价格分统一按照下列公式计算:</w:t>
      </w:r>
    </w:p>
    <w:p w14:paraId="0C742292">
      <w:pPr>
        <w:snapToGrid w:val="0"/>
        <w:spacing w:before="0" w:beforeAutospacing="0" w:after="0" w:afterAutospacing="0" w:line="360" w:lineRule="auto"/>
        <w:ind w:firstLine="411" w:firstLineChars="196"/>
        <w:jc w:val="both"/>
        <w:textAlignment w:val="baseline"/>
        <w:rPr>
          <w:rStyle w:val="61"/>
          <w:rFonts w:ascii="仿宋" w:hAnsi="仿宋" w:eastAsia="仿宋" w:cs="仿宋"/>
          <w:b w:val="0"/>
          <w:bCs/>
          <w:i w:val="0"/>
          <w:caps w:val="0"/>
          <w:spacing w:val="0"/>
          <w:w w:val="100"/>
          <w:kern w:val="2"/>
          <w:sz w:val="21"/>
          <w:szCs w:val="21"/>
          <w:lang w:val="en-US" w:eastAsia="zh-CN" w:bidi="ar-SA"/>
        </w:rPr>
      </w:pPr>
      <w:r>
        <w:rPr>
          <w:rStyle w:val="61"/>
          <w:rFonts w:ascii="仿宋" w:hAnsi="仿宋" w:eastAsia="仿宋" w:cs="仿宋"/>
          <w:b w:val="0"/>
          <w:bCs/>
          <w:i w:val="0"/>
          <w:caps w:val="0"/>
          <w:spacing w:val="0"/>
          <w:w w:val="100"/>
          <w:kern w:val="2"/>
          <w:sz w:val="21"/>
          <w:szCs w:val="21"/>
          <w:lang w:val="en-US" w:eastAsia="zh-CN" w:bidi="ar-SA"/>
        </w:rPr>
        <w:t>最终磋商报价得分=(基准报价／最终报价)×价格分</w:t>
      </w:r>
    </w:p>
    <w:p w14:paraId="4ACB8DA7">
      <w:pPr>
        <w:snapToGrid w:val="0"/>
        <w:spacing w:before="0" w:beforeAutospacing="0" w:after="0" w:afterAutospacing="0" w:line="360" w:lineRule="auto"/>
        <w:ind w:firstLine="411" w:firstLineChars="196"/>
        <w:jc w:val="both"/>
        <w:textAlignment w:val="baseline"/>
        <w:rPr>
          <w:rStyle w:val="61"/>
          <w:rFonts w:ascii="仿宋" w:hAnsi="仿宋" w:eastAsia="仿宋" w:cs="仿宋"/>
          <w:b w:val="0"/>
          <w:bCs/>
          <w:i w:val="0"/>
          <w:caps w:val="0"/>
          <w:spacing w:val="0"/>
          <w:w w:val="100"/>
          <w:kern w:val="2"/>
          <w:sz w:val="21"/>
          <w:szCs w:val="21"/>
          <w:lang w:val="en-US" w:eastAsia="zh-CN" w:bidi="ar-SA"/>
        </w:rPr>
      </w:pPr>
      <w:r>
        <w:rPr>
          <w:rStyle w:val="61"/>
          <w:rFonts w:ascii="仿宋" w:hAnsi="仿宋" w:eastAsia="仿宋" w:cs="仿宋"/>
          <w:b w:val="0"/>
          <w:bCs/>
          <w:i w:val="0"/>
          <w:caps w:val="0"/>
          <w:spacing w:val="0"/>
          <w:w w:val="100"/>
          <w:kern w:val="2"/>
          <w:sz w:val="21"/>
          <w:szCs w:val="21"/>
          <w:lang w:val="en-US" w:eastAsia="zh-CN" w:bidi="ar-SA"/>
        </w:rPr>
        <w:t>综合评分法附后。</w:t>
      </w:r>
    </w:p>
    <w:p w14:paraId="558CCC57">
      <w:pPr>
        <w:snapToGrid w:val="0"/>
        <w:spacing w:before="0" w:beforeAutospacing="0" w:after="0" w:afterAutospacing="0" w:line="360" w:lineRule="auto"/>
        <w:ind w:firstLine="411" w:firstLineChars="196"/>
        <w:jc w:val="both"/>
        <w:textAlignment w:val="baseline"/>
        <w:rPr>
          <w:rStyle w:val="61"/>
          <w:rFonts w:ascii="仿宋" w:hAnsi="仿宋" w:eastAsia="仿宋" w:cs="仿宋"/>
          <w:b w:val="0"/>
          <w:bCs/>
          <w:i w:val="0"/>
          <w:caps w:val="0"/>
          <w:spacing w:val="0"/>
          <w:w w:val="100"/>
          <w:kern w:val="2"/>
          <w:sz w:val="21"/>
          <w:szCs w:val="21"/>
          <w:lang w:val="en-US" w:eastAsia="zh-CN" w:bidi="ar-SA"/>
        </w:rPr>
      </w:pPr>
      <w:r>
        <w:rPr>
          <w:rStyle w:val="61"/>
          <w:rFonts w:ascii="仿宋" w:hAnsi="仿宋" w:eastAsia="仿宋" w:cs="仿宋"/>
          <w:b w:val="0"/>
          <w:bCs/>
          <w:i w:val="0"/>
          <w:caps w:val="0"/>
          <w:spacing w:val="0"/>
          <w:w w:val="100"/>
          <w:kern w:val="2"/>
          <w:sz w:val="21"/>
          <w:szCs w:val="21"/>
          <w:lang w:val="en-US" w:eastAsia="zh-CN" w:bidi="ar-SA"/>
        </w:rPr>
        <w:t>5.3.10  评审报告</w:t>
      </w:r>
    </w:p>
    <w:p w14:paraId="2918340D">
      <w:pPr>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磋商小组组应当根据评审记录和评审结果编写评审报告，其主要内容包括：</w:t>
      </w:r>
    </w:p>
    <w:p w14:paraId="133058AD">
      <w:pPr>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(一)邀请供应商参加采购活动的具体方式和相关情况；</w:t>
      </w:r>
    </w:p>
    <w:p w14:paraId="6145465A">
      <w:pPr>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(二)响应文件开启日期和地点；</w:t>
      </w:r>
    </w:p>
    <w:p w14:paraId="27805AFD">
      <w:pPr>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(三)获取磋商文件的供应商名单和磋商小组成员名单；</w:t>
      </w:r>
    </w:p>
    <w:p w14:paraId="25A21720">
      <w:pPr>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(四)评审情况记录和说明，包括对供应商的资格审查情况、供应商响应文件评审情况、磋商情况、报价情况等；</w:t>
      </w:r>
    </w:p>
    <w:p w14:paraId="5F227D03">
      <w:pPr>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(五)提出的成交候选供应商的排序名单及理由。</w:t>
      </w:r>
    </w:p>
    <w:p w14:paraId="1F7EB343">
      <w:pPr>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评审报告应当由磋商小组全体人员签字认可。磋商小组成员对评审报告有异议的，磋商小组按照少数服从多数的原则推荐入围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FB72803">
      <w:pPr>
        <w:pStyle w:val="119"/>
        <w:tabs>
          <w:tab w:val="left" w:pos="540"/>
        </w:tabs>
        <w:snapToGrid w:val="0"/>
        <w:spacing w:before="0" w:beforeAutospacing="0" w:after="0" w:afterAutospacing="0" w:line="360" w:lineRule="auto"/>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cs="仿宋"/>
          <w:b w:val="0"/>
          <w:bCs/>
          <w:i w:val="0"/>
          <w:caps w:val="0"/>
          <w:color w:val="000000"/>
          <w:spacing w:val="0"/>
          <w:w w:val="100"/>
          <w:sz w:val="21"/>
          <w:szCs w:val="21"/>
          <w:lang w:val="en-US" w:eastAsia="zh-CN" w:bidi="ar-SA"/>
        </w:rPr>
        <w:t xml:space="preserve"> 5.4 </w:t>
      </w:r>
      <w:r>
        <w:rPr>
          <w:rStyle w:val="61"/>
          <w:rFonts w:ascii="仿宋" w:hAnsi="仿宋" w:eastAsia="仿宋"/>
          <w:b/>
          <w:i w:val="0"/>
          <w:caps w:val="0"/>
          <w:color w:val="000000"/>
          <w:spacing w:val="0"/>
          <w:w w:val="100"/>
          <w:sz w:val="21"/>
          <w:szCs w:val="21"/>
          <w:lang w:val="en-US" w:eastAsia="zh-CN" w:bidi="ar-SA"/>
        </w:rPr>
        <w:t>磋商过程的保密性</w:t>
      </w:r>
    </w:p>
    <w:p w14:paraId="79C6193A">
      <w:pPr>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5.4.1  磋商期间，直到授予成交人合同止，凡是与磋商响应文件审查、澄清、评价、比较以及推荐成交人等方面的情况，均不得向供应商或其他无关的人员透露。</w:t>
      </w:r>
    </w:p>
    <w:p w14:paraId="141E0366">
      <w:pPr>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5.4.2  在磋商过程中，供应商如向磋商小组成员施加任何影响，都将会导致其磋商被拒绝，政府采购监管部门将记录其不良行为。</w:t>
      </w:r>
    </w:p>
    <w:p w14:paraId="7BF15107">
      <w:pPr>
        <w:pStyle w:val="119"/>
        <w:tabs>
          <w:tab w:val="left" w:pos="540"/>
        </w:tabs>
        <w:snapToGrid w:val="0"/>
        <w:spacing w:before="0" w:beforeAutospacing="0" w:after="0" w:afterAutospacing="0" w:line="360" w:lineRule="auto"/>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cs="仿宋"/>
          <w:b w:val="0"/>
          <w:bCs/>
          <w:i w:val="0"/>
          <w:caps w:val="0"/>
          <w:color w:val="000000"/>
          <w:spacing w:val="0"/>
          <w:w w:val="100"/>
          <w:kern w:val="2"/>
          <w:sz w:val="21"/>
          <w:szCs w:val="21"/>
          <w:lang w:val="en-US" w:eastAsia="zh-CN" w:bidi="ar-SA"/>
        </w:rPr>
        <w:t xml:space="preserve">5.5 </w:t>
      </w:r>
      <w:r>
        <w:rPr>
          <w:rStyle w:val="61"/>
          <w:rFonts w:ascii="仿宋" w:hAnsi="仿宋" w:eastAsia="仿宋"/>
          <w:b/>
          <w:i w:val="0"/>
          <w:caps w:val="0"/>
          <w:color w:val="000000"/>
          <w:spacing w:val="0"/>
          <w:w w:val="100"/>
          <w:kern w:val="2"/>
          <w:sz w:val="21"/>
          <w:szCs w:val="21"/>
          <w:lang w:val="en-US" w:eastAsia="zh-CN" w:bidi="ar-SA"/>
        </w:rPr>
        <w:t>终止竞争性磋商采购活动</w:t>
      </w:r>
    </w:p>
    <w:p w14:paraId="0A02878E">
      <w:pPr>
        <w:pStyle w:val="53"/>
        <w:widowControl/>
        <w:snapToGrid w:val="0"/>
        <w:spacing w:before="0" w:beforeAutospacing="0" w:after="0" w:afterAutospacing="0" w:line="360" w:lineRule="auto"/>
        <w:ind w:firstLine="420" w:firstLineChars="200"/>
        <w:jc w:val="both"/>
        <w:textAlignment w:val="baseline"/>
      </w:pPr>
      <w:r>
        <w:rPr>
          <w:rStyle w:val="61"/>
          <w:rFonts w:ascii="仿宋" w:hAnsi="仿宋" w:eastAsia="仿宋"/>
          <w:b w:val="0"/>
          <w:i w:val="0"/>
          <w:caps w:val="0"/>
          <w:spacing w:val="0"/>
          <w:w w:val="100"/>
          <w:kern w:val="2"/>
          <w:sz w:val="21"/>
          <w:szCs w:val="21"/>
          <w:lang w:val="en-US" w:eastAsia="zh-CN" w:bidi="ar-SA"/>
        </w:rPr>
        <w:t xml:space="preserve">出现下列情形之一的，采购人或者采购代理机构应当终止竞争性磋商采购活动，发布项目终止公告并说明原因，重新开展采购活动： </w:t>
      </w:r>
    </w:p>
    <w:p w14:paraId="2281E6BC">
      <w:pPr>
        <w:pStyle w:val="53"/>
        <w:widowControl/>
        <w:snapToGrid w:val="0"/>
        <w:spacing w:before="0" w:beforeAutospacing="0" w:after="0" w:afterAutospacing="0" w:line="360" w:lineRule="auto"/>
        <w:ind w:firstLine="420" w:firstLineChars="200"/>
        <w:jc w:val="both"/>
        <w:textAlignment w:val="baseline"/>
      </w:pPr>
      <w:r>
        <w:rPr>
          <w:rStyle w:val="61"/>
          <w:rFonts w:ascii="仿宋" w:hAnsi="仿宋" w:eastAsia="仿宋"/>
          <w:b w:val="0"/>
          <w:i w:val="0"/>
          <w:caps w:val="0"/>
          <w:spacing w:val="0"/>
          <w:w w:val="100"/>
          <w:kern w:val="2"/>
          <w:sz w:val="21"/>
          <w:szCs w:val="21"/>
          <w:lang w:val="en-US" w:eastAsia="zh-CN" w:bidi="ar-SA"/>
        </w:rPr>
        <w:t xml:space="preserve">　　（1）因情况变化，不再符合规定的竞争性磋商采购方式适用情形的； </w:t>
      </w:r>
    </w:p>
    <w:p w14:paraId="6F933C3F">
      <w:pPr>
        <w:pStyle w:val="53"/>
        <w:widowControl/>
        <w:snapToGrid w:val="0"/>
        <w:spacing w:before="0" w:beforeAutospacing="0" w:after="0" w:afterAutospacing="0" w:line="360" w:lineRule="auto"/>
        <w:ind w:firstLine="420" w:firstLineChars="200"/>
        <w:jc w:val="both"/>
        <w:textAlignment w:val="baseline"/>
      </w:pPr>
      <w:r>
        <w:rPr>
          <w:rStyle w:val="61"/>
          <w:rFonts w:ascii="仿宋" w:hAnsi="仿宋" w:eastAsia="仿宋"/>
          <w:b w:val="0"/>
          <w:i w:val="0"/>
          <w:caps w:val="0"/>
          <w:spacing w:val="0"/>
          <w:w w:val="100"/>
          <w:kern w:val="2"/>
          <w:sz w:val="21"/>
          <w:szCs w:val="21"/>
          <w:lang w:val="en-US" w:eastAsia="zh-CN" w:bidi="ar-SA"/>
        </w:rPr>
        <w:t>　　（2）出现影响采购公正的违法、违规行为的；：</w:t>
      </w:r>
    </w:p>
    <w:p w14:paraId="680C025E">
      <w:pPr>
        <w:pStyle w:val="53"/>
        <w:widowControl/>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　　（3）在采购过程中符合竞争要求的供应商或者报价未超过采购预算的供应商不足2家的。</w:t>
      </w:r>
    </w:p>
    <w:p w14:paraId="21E16511">
      <w:pPr>
        <w:pStyle w:val="119"/>
        <w:tabs>
          <w:tab w:val="left" w:pos="540"/>
        </w:tabs>
        <w:snapToGrid w:val="0"/>
        <w:spacing w:before="0" w:beforeAutospacing="0" w:after="0" w:afterAutospacing="0" w:line="360" w:lineRule="auto"/>
        <w:jc w:val="both"/>
        <w:textAlignment w:val="baseline"/>
        <w:rPr>
          <w:rStyle w:val="61"/>
          <w:rFonts w:ascii="仿宋" w:hAnsi="仿宋" w:eastAsia="仿宋"/>
          <w:b/>
          <w:i w:val="0"/>
          <w:caps w:val="0"/>
          <w:color w:val="000000"/>
          <w:spacing w:val="0"/>
          <w:w w:val="100"/>
          <w:kern w:val="2"/>
          <w:sz w:val="21"/>
          <w:szCs w:val="21"/>
          <w:lang w:val="en-US" w:eastAsia="zh-CN" w:bidi="ar-SA"/>
        </w:rPr>
      </w:pPr>
      <w:r>
        <w:rPr>
          <w:rStyle w:val="61"/>
          <w:rFonts w:ascii="仿宋" w:hAnsi="仿宋" w:eastAsia="仿宋" w:cs="仿宋"/>
          <w:b w:val="0"/>
          <w:bCs/>
          <w:i w:val="0"/>
          <w:caps w:val="0"/>
          <w:color w:val="000000"/>
          <w:spacing w:val="0"/>
          <w:w w:val="100"/>
          <w:kern w:val="2"/>
          <w:sz w:val="21"/>
          <w:szCs w:val="21"/>
          <w:lang w:val="en-US" w:eastAsia="zh-CN" w:bidi="ar-SA"/>
        </w:rPr>
        <w:t xml:space="preserve">5.6 </w:t>
      </w:r>
      <w:r>
        <w:rPr>
          <w:rStyle w:val="61"/>
          <w:rFonts w:ascii="仿宋" w:hAnsi="仿宋" w:eastAsia="仿宋"/>
          <w:b/>
          <w:i w:val="0"/>
          <w:caps w:val="0"/>
          <w:color w:val="000000"/>
          <w:spacing w:val="0"/>
          <w:w w:val="100"/>
          <w:kern w:val="2"/>
          <w:sz w:val="21"/>
          <w:szCs w:val="21"/>
          <w:lang w:val="en-US" w:eastAsia="zh-CN" w:bidi="ar-SA"/>
        </w:rPr>
        <w:t>确定成交人</w:t>
      </w:r>
    </w:p>
    <w:p w14:paraId="738EC52A">
      <w:pPr>
        <w:snapToGrid w:val="0"/>
        <w:spacing w:before="0" w:beforeAutospacing="0" w:after="0" w:afterAutospacing="0" w:line="360" w:lineRule="auto"/>
        <w:ind w:firstLine="411" w:firstLineChars="196"/>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5.6.1  采购代理机构应当在磋商结束后2个工作日内将评审报告送采购人。采购人应当在收到评审报告后5个工作日内，按照磋商评审报告中推荐的入围候选人顺序确定成交人，并将结果通知未成交供应商。</w:t>
      </w:r>
    </w:p>
    <w:p w14:paraId="3F4F898F">
      <w:pPr>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5.6.2  采购人也可以书面授权磋商小组直接确定成交供应商。磋商小组直接确定成交供应商的应在磋商文件中写明。</w:t>
      </w:r>
    </w:p>
    <w:p w14:paraId="1A6E9F15">
      <w:pPr>
        <w:pStyle w:val="119"/>
        <w:tabs>
          <w:tab w:val="left" w:pos="540"/>
        </w:tabs>
        <w:snapToGrid w:val="0"/>
        <w:spacing w:before="0" w:beforeAutospacing="0" w:after="0" w:afterAutospacing="0" w:line="360" w:lineRule="auto"/>
        <w:jc w:val="both"/>
        <w:textAlignment w:val="baseline"/>
        <w:rPr>
          <w:rStyle w:val="61"/>
          <w:rFonts w:ascii="仿宋" w:hAnsi="仿宋" w:eastAsia="仿宋"/>
          <w:b/>
          <w:i w:val="0"/>
          <w:caps w:val="0"/>
          <w:color w:val="000000"/>
          <w:spacing w:val="0"/>
          <w:w w:val="100"/>
          <w:kern w:val="2"/>
          <w:sz w:val="21"/>
          <w:szCs w:val="21"/>
          <w:lang w:val="en-US" w:eastAsia="zh-CN" w:bidi="ar-SA"/>
        </w:rPr>
      </w:pPr>
      <w:r>
        <w:rPr>
          <w:rStyle w:val="61"/>
          <w:rFonts w:ascii="仿宋" w:hAnsi="仿宋" w:eastAsia="仿宋" w:cs="仿宋"/>
          <w:b w:val="0"/>
          <w:bCs/>
          <w:i w:val="0"/>
          <w:caps w:val="0"/>
          <w:color w:val="000000"/>
          <w:spacing w:val="0"/>
          <w:w w:val="100"/>
          <w:kern w:val="2"/>
          <w:sz w:val="21"/>
          <w:szCs w:val="21"/>
          <w:lang w:val="en-US" w:eastAsia="zh-CN" w:bidi="ar-SA"/>
        </w:rPr>
        <w:t xml:space="preserve">5.7 </w:t>
      </w:r>
      <w:r>
        <w:rPr>
          <w:rStyle w:val="61"/>
          <w:rFonts w:ascii="仿宋" w:hAnsi="仿宋" w:eastAsia="仿宋"/>
          <w:b/>
          <w:i w:val="0"/>
          <w:caps w:val="0"/>
          <w:color w:val="000000"/>
          <w:spacing w:val="0"/>
          <w:w w:val="100"/>
          <w:kern w:val="2"/>
          <w:sz w:val="21"/>
          <w:szCs w:val="21"/>
          <w:lang w:val="en-US" w:eastAsia="zh-CN" w:bidi="ar-SA"/>
        </w:rPr>
        <w:t>成交结果公告</w:t>
      </w:r>
    </w:p>
    <w:p w14:paraId="3C8A846B">
      <w:pPr>
        <w:snapToGrid w:val="0"/>
        <w:spacing w:before="0" w:beforeAutospacing="0" w:after="0" w:afterAutospacing="0" w:line="360" w:lineRule="auto"/>
        <w:ind w:firstLine="411" w:firstLineChars="196"/>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5.7.1  采购人应当在成交人确定后2个工作日内，在公告发布的同一媒介上公告成交结果，同时向成交供应商发出成交通知书，并将磋商文件随成交结果同时公告，公告期限1个工作日。</w:t>
      </w:r>
    </w:p>
    <w:p w14:paraId="41EDAEA4">
      <w:pPr>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5.7.2  成交结果公告内容应当包括采购人和采购代理机构的名称、地址、联系方式，项目名称和项目编号，成交供应商名称、地址和成交金额，主要成交标的的名称、规格型号、数量、单价、服务要求或标的的基本概况以及磋商小组名单。</w:t>
      </w:r>
    </w:p>
    <w:p w14:paraId="58822531">
      <w:pPr>
        <w:pStyle w:val="119"/>
        <w:tabs>
          <w:tab w:val="left" w:pos="360"/>
        </w:tabs>
        <w:snapToGrid w:val="0"/>
        <w:spacing w:before="0" w:beforeAutospacing="0" w:after="0" w:afterAutospacing="0" w:line="360" w:lineRule="auto"/>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6 合同授予</w:t>
      </w:r>
    </w:p>
    <w:p w14:paraId="2D3F3A87">
      <w:pPr>
        <w:pStyle w:val="119"/>
        <w:tabs>
          <w:tab w:val="left" w:pos="540"/>
        </w:tabs>
        <w:snapToGrid w:val="0"/>
        <w:spacing w:before="0" w:beforeAutospacing="0" w:after="0" w:afterAutospacing="0" w:line="360" w:lineRule="auto"/>
        <w:jc w:val="both"/>
        <w:textAlignment w:val="baseline"/>
        <w:rPr>
          <w:rStyle w:val="61"/>
          <w:rFonts w:ascii="仿宋" w:hAnsi="仿宋" w:eastAsia="仿宋" w:cs="仿宋"/>
          <w:b w:val="0"/>
          <w:bCs/>
          <w:i w:val="0"/>
          <w:caps w:val="0"/>
          <w:color w:val="000000"/>
          <w:spacing w:val="0"/>
          <w:w w:val="100"/>
          <w:sz w:val="21"/>
          <w:szCs w:val="21"/>
          <w:lang w:val="en-US" w:eastAsia="zh-CN" w:bidi="ar-SA"/>
        </w:rPr>
      </w:pPr>
      <w:r>
        <w:rPr>
          <w:rStyle w:val="61"/>
          <w:rFonts w:ascii="仿宋" w:hAnsi="仿宋" w:eastAsia="仿宋" w:cs="仿宋"/>
          <w:b w:val="0"/>
          <w:bCs/>
          <w:i w:val="0"/>
          <w:caps w:val="0"/>
          <w:color w:val="000000"/>
          <w:spacing w:val="0"/>
          <w:w w:val="100"/>
          <w:kern w:val="2"/>
          <w:sz w:val="21"/>
          <w:szCs w:val="21"/>
          <w:lang w:val="en-US" w:eastAsia="zh-CN" w:bidi="ar-SA"/>
        </w:rPr>
        <w:t>6.1 成交通知</w:t>
      </w:r>
    </w:p>
    <w:p w14:paraId="08FC5171">
      <w:pPr>
        <w:snapToGrid w:val="0"/>
        <w:spacing w:before="0" w:beforeAutospacing="0" w:after="0" w:afterAutospacing="0" w:line="360" w:lineRule="auto"/>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 xml:space="preserve">成交结果公示的同时，采购人以书面形式向供应商发出成交通知书，同时将成交结果通知未成交的供应商。 </w:t>
      </w:r>
    </w:p>
    <w:p w14:paraId="7A14DBB1">
      <w:pPr>
        <w:pStyle w:val="119"/>
        <w:tabs>
          <w:tab w:val="left" w:pos="540"/>
        </w:tabs>
        <w:snapToGrid w:val="0"/>
        <w:spacing w:before="0" w:beforeAutospacing="0" w:after="0" w:afterAutospacing="0" w:line="360" w:lineRule="auto"/>
        <w:jc w:val="both"/>
        <w:textAlignment w:val="baseline"/>
        <w:rPr>
          <w:rStyle w:val="61"/>
          <w:rFonts w:ascii="仿宋" w:hAnsi="仿宋" w:eastAsia="仿宋"/>
          <w:b w:val="0"/>
          <w:i w:val="0"/>
          <w:caps w:val="0"/>
          <w:color w:val="000000"/>
          <w:spacing w:val="0"/>
          <w:w w:val="100"/>
          <w:kern w:val="2"/>
          <w:sz w:val="21"/>
          <w:szCs w:val="21"/>
          <w:lang w:val="en-US" w:eastAsia="zh-CN" w:bidi="ar-SA"/>
        </w:rPr>
      </w:pPr>
      <w:r>
        <w:rPr>
          <w:rStyle w:val="61"/>
          <w:rFonts w:ascii="仿宋" w:hAnsi="仿宋" w:eastAsia="仿宋"/>
          <w:b w:val="0"/>
          <w:i w:val="0"/>
          <w:caps w:val="0"/>
          <w:color w:val="000000"/>
          <w:spacing w:val="0"/>
          <w:w w:val="100"/>
          <w:kern w:val="2"/>
          <w:sz w:val="21"/>
          <w:szCs w:val="21"/>
          <w:lang w:val="en-US" w:eastAsia="zh-CN" w:bidi="ar-SA"/>
        </w:rPr>
        <w:t>6.2 供应商的最后一轮报价为成交价，成交价即为合同价。报价轮次详见磋商供应商须知前附表。</w:t>
      </w:r>
    </w:p>
    <w:p w14:paraId="65007CEC">
      <w:pPr>
        <w:pStyle w:val="119"/>
        <w:tabs>
          <w:tab w:val="left" w:pos="540"/>
        </w:tabs>
        <w:snapToGrid w:val="0"/>
        <w:spacing w:before="0" w:beforeAutospacing="0" w:after="0" w:afterAutospacing="0" w:line="360" w:lineRule="auto"/>
        <w:jc w:val="both"/>
        <w:textAlignment w:val="baseline"/>
        <w:rPr>
          <w:rStyle w:val="61"/>
          <w:rFonts w:ascii="仿宋" w:hAnsi="仿宋" w:eastAsia="仿宋"/>
          <w:b w:val="0"/>
          <w:i w:val="0"/>
          <w:caps w:val="0"/>
          <w:color w:val="000000"/>
          <w:spacing w:val="0"/>
          <w:w w:val="100"/>
          <w:kern w:val="2"/>
          <w:sz w:val="21"/>
          <w:szCs w:val="21"/>
          <w:lang w:val="en-US" w:eastAsia="zh-CN" w:bidi="ar-SA"/>
        </w:rPr>
      </w:pPr>
      <w:r>
        <w:rPr>
          <w:rStyle w:val="61"/>
          <w:rFonts w:ascii="仿宋" w:hAnsi="仿宋" w:eastAsia="仿宋"/>
          <w:b w:val="0"/>
          <w:i w:val="0"/>
          <w:caps w:val="0"/>
          <w:color w:val="000000"/>
          <w:spacing w:val="0"/>
          <w:w w:val="100"/>
          <w:kern w:val="2"/>
          <w:sz w:val="21"/>
          <w:szCs w:val="21"/>
          <w:lang w:val="en-US" w:eastAsia="zh-CN" w:bidi="ar-SA"/>
        </w:rPr>
        <w:t>6.3 采购人和供应商应当自成交通知书发出之日起30天内，根据竞争性磋商文件、供应商的磋商响应文件及在磋商过程中对磋商响应文件作出的澄清、解释订立书面合同。供应商无正当理由拒签合同的，采购人取消其成交资格，并追究其违约责任。</w:t>
      </w:r>
    </w:p>
    <w:p w14:paraId="39B7D5CA">
      <w:pPr>
        <w:pStyle w:val="119"/>
        <w:tabs>
          <w:tab w:val="left" w:pos="540"/>
        </w:tabs>
        <w:snapToGrid w:val="0"/>
        <w:spacing w:before="0" w:beforeAutospacing="0" w:after="0" w:afterAutospacing="0" w:line="360" w:lineRule="auto"/>
        <w:jc w:val="both"/>
        <w:textAlignment w:val="baseline"/>
        <w:rPr>
          <w:rStyle w:val="61"/>
          <w:rFonts w:ascii="仿宋" w:hAnsi="仿宋" w:eastAsia="仿宋" w:cs="仿宋"/>
          <w:b w:val="0"/>
          <w:bCs/>
          <w:i w:val="0"/>
          <w:caps w:val="0"/>
          <w:color w:val="000000"/>
          <w:spacing w:val="0"/>
          <w:w w:val="100"/>
          <w:kern w:val="2"/>
          <w:sz w:val="21"/>
          <w:szCs w:val="21"/>
          <w:lang w:val="en-US" w:eastAsia="zh-CN" w:bidi="ar-SA"/>
        </w:rPr>
      </w:pPr>
      <w:r>
        <w:rPr>
          <w:rStyle w:val="61"/>
          <w:rFonts w:ascii="仿宋" w:hAnsi="仿宋" w:eastAsia="仿宋" w:cs="仿宋"/>
          <w:b w:val="0"/>
          <w:bCs/>
          <w:i w:val="0"/>
          <w:caps w:val="0"/>
          <w:color w:val="000000"/>
          <w:spacing w:val="0"/>
          <w:w w:val="100"/>
          <w:kern w:val="2"/>
          <w:sz w:val="21"/>
          <w:szCs w:val="21"/>
          <w:lang w:val="en-US" w:eastAsia="zh-CN" w:bidi="ar-SA"/>
        </w:rPr>
        <w:t>6.4 履约保证金</w:t>
      </w:r>
    </w:p>
    <w:p w14:paraId="7A1E9ABF">
      <w:pPr>
        <w:pStyle w:val="119"/>
        <w:tabs>
          <w:tab w:val="left" w:pos="540"/>
        </w:tabs>
        <w:snapToGrid w:val="0"/>
        <w:spacing w:before="0" w:beforeAutospacing="0" w:after="0" w:afterAutospacing="0" w:line="360" w:lineRule="auto"/>
        <w:ind w:firstLine="420" w:firstLineChars="200"/>
        <w:jc w:val="both"/>
        <w:textAlignment w:val="baseline"/>
        <w:rPr>
          <w:rStyle w:val="61"/>
          <w:rFonts w:ascii="仿宋" w:hAnsi="仿宋" w:eastAsia="仿宋" w:cs="仿宋"/>
          <w:b w:val="0"/>
          <w:bCs/>
          <w:i w:val="0"/>
          <w:caps w:val="0"/>
          <w:color w:val="000000"/>
          <w:spacing w:val="0"/>
          <w:w w:val="100"/>
          <w:kern w:val="2"/>
          <w:sz w:val="21"/>
          <w:szCs w:val="21"/>
          <w:lang w:val="en-US" w:eastAsia="zh-CN" w:bidi="ar-SA"/>
        </w:rPr>
      </w:pPr>
      <w:r>
        <w:rPr>
          <w:rStyle w:val="61"/>
          <w:rFonts w:ascii="仿宋" w:hAnsi="仿宋" w:eastAsia="仿宋" w:cs="仿宋"/>
          <w:b w:val="0"/>
          <w:bCs/>
          <w:i w:val="0"/>
          <w:caps w:val="0"/>
          <w:color w:val="000000"/>
          <w:spacing w:val="0"/>
          <w:w w:val="100"/>
          <w:kern w:val="2"/>
          <w:sz w:val="21"/>
          <w:szCs w:val="21"/>
          <w:lang w:val="en-US" w:eastAsia="zh-CN" w:bidi="ar-SA"/>
        </w:rPr>
        <w:t>无</w:t>
      </w:r>
    </w:p>
    <w:p w14:paraId="6982A683">
      <w:pPr>
        <w:pStyle w:val="119"/>
        <w:tabs>
          <w:tab w:val="left" w:pos="360"/>
        </w:tabs>
        <w:snapToGrid w:val="0"/>
        <w:spacing w:before="0" w:beforeAutospacing="0" w:after="0" w:afterAutospacing="0" w:line="360" w:lineRule="auto"/>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7 纪律和监督</w:t>
      </w:r>
    </w:p>
    <w:p w14:paraId="71AAC9CF">
      <w:pPr>
        <w:pStyle w:val="119"/>
        <w:tabs>
          <w:tab w:val="left" w:pos="540"/>
        </w:tabs>
        <w:snapToGrid w:val="0"/>
        <w:spacing w:before="0" w:beforeAutospacing="0" w:after="0" w:afterAutospacing="0" w:line="360" w:lineRule="auto"/>
        <w:jc w:val="both"/>
        <w:textAlignment w:val="baseline"/>
        <w:rPr>
          <w:rStyle w:val="61"/>
          <w:rFonts w:ascii="仿宋" w:hAnsi="仿宋" w:eastAsia="仿宋" w:cs="仿宋"/>
          <w:b w:val="0"/>
          <w:bCs/>
          <w:i w:val="0"/>
          <w:caps w:val="0"/>
          <w:color w:val="000000"/>
          <w:spacing w:val="0"/>
          <w:w w:val="100"/>
          <w:kern w:val="2"/>
          <w:sz w:val="21"/>
          <w:szCs w:val="21"/>
          <w:lang w:val="en-US" w:eastAsia="zh-CN" w:bidi="ar-SA"/>
        </w:rPr>
      </w:pPr>
      <w:r>
        <w:rPr>
          <w:rStyle w:val="61"/>
          <w:rFonts w:ascii="仿宋" w:hAnsi="仿宋" w:eastAsia="仿宋" w:cs="仿宋"/>
          <w:b w:val="0"/>
          <w:bCs/>
          <w:i w:val="0"/>
          <w:caps w:val="0"/>
          <w:color w:val="000000"/>
          <w:spacing w:val="0"/>
          <w:w w:val="100"/>
          <w:kern w:val="2"/>
          <w:sz w:val="21"/>
          <w:szCs w:val="21"/>
          <w:lang w:val="en-US" w:eastAsia="zh-CN" w:bidi="ar-SA"/>
        </w:rPr>
        <w:t>7.1 对采购人的纪律要求</w:t>
      </w:r>
    </w:p>
    <w:p w14:paraId="2C43E045">
      <w:pPr>
        <w:snapToGrid w:val="0"/>
        <w:spacing w:before="0" w:beforeAutospacing="0" w:after="0" w:afterAutospacing="0" w:line="360" w:lineRule="auto"/>
        <w:ind w:firstLine="420" w:firstLineChars="200"/>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采购人不得泄漏竞争性磋商中应当保密的情况和资料，不得与供应商串通损害国家利益、社会公共利益或者他人合法权益。</w:t>
      </w:r>
    </w:p>
    <w:p w14:paraId="326CD682">
      <w:pPr>
        <w:pStyle w:val="119"/>
        <w:tabs>
          <w:tab w:val="left" w:pos="540"/>
        </w:tabs>
        <w:snapToGrid w:val="0"/>
        <w:spacing w:before="0" w:beforeAutospacing="0" w:after="0" w:afterAutospacing="0" w:line="360" w:lineRule="auto"/>
        <w:jc w:val="both"/>
        <w:textAlignment w:val="baseline"/>
        <w:rPr>
          <w:rStyle w:val="61"/>
          <w:rFonts w:ascii="仿宋" w:hAnsi="仿宋" w:eastAsia="仿宋" w:cs="仿宋"/>
          <w:b w:val="0"/>
          <w:bCs/>
          <w:i w:val="0"/>
          <w:caps w:val="0"/>
          <w:color w:val="000000"/>
          <w:spacing w:val="0"/>
          <w:w w:val="100"/>
          <w:kern w:val="2"/>
          <w:sz w:val="21"/>
          <w:szCs w:val="21"/>
          <w:lang w:val="en-US" w:eastAsia="zh-CN" w:bidi="ar-SA"/>
        </w:rPr>
      </w:pPr>
      <w:r>
        <w:rPr>
          <w:rStyle w:val="61"/>
          <w:rFonts w:ascii="仿宋" w:hAnsi="仿宋" w:eastAsia="仿宋" w:cs="仿宋"/>
          <w:b w:val="0"/>
          <w:bCs/>
          <w:i w:val="0"/>
          <w:caps w:val="0"/>
          <w:color w:val="000000"/>
          <w:spacing w:val="0"/>
          <w:w w:val="100"/>
          <w:kern w:val="2"/>
          <w:sz w:val="21"/>
          <w:szCs w:val="21"/>
          <w:lang w:val="en-US" w:eastAsia="zh-CN" w:bidi="ar-SA"/>
        </w:rPr>
        <w:t>7.2 对供应商的纪律要求</w:t>
      </w:r>
    </w:p>
    <w:p w14:paraId="40242037">
      <w:pPr>
        <w:snapToGrid w:val="0"/>
        <w:spacing w:before="0" w:beforeAutospacing="0" w:after="0" w:afterAutospacing="0" w:line="360" w:lineRule="auto"/>
        <w:ind w:firstLine="420" w:firstLineChars="200"/>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供应商不得相互串通或者与采购人串通，不得向采购人或者磋商小组成员行贿谋取成交，不得以他人名义磋商或者以其他方式弄虚作假骗取成交；供应商不得以任何方式干扰、影响磋商工作。</w:t>
      </w:r>
    </w:p>
    <w:p w14:paraId="342EC203">
      <w:pPr>
        <w:pStyle w:val="119"/>
        <w:tabs>
          <w:tab w:val="left" w:pos="540"/>
        </w:tabs>
        <w:snapToGrid w:val="0"/>
        <w:spacing w:before="0" w:beforeAutospacing="0" w:after="0" w:afterAutospacing="0" w:line="360" w:lineRule="auto"/>
        <w:jc w:val="both"/>
        <w:textAlignment w:val="baseline"/>
        <w:rPr>
          <w:rStyle w:val="61"/>
          <w:rFonts w:ascii="仿宋" w:hAnsi="仿宋" w:eastAsia="仿宋" w:cs="仿宋"/>
          <w:b w:val="0"/>
          <w:bCs/>
          <w:i w:val="0"/>
          <w:caps w:val="0"/>
          <w:color w:val="000000"/>
          <w:spacing w:val="0"/>
          <w:w w:val="100"/>
          <w:kern w:val="2"/>
          <w:sz w:val="21"/>
          <w:szCs w:val="21"/>
          <w:lang w:val="en-US" w:eastAsia="zh-CN" w:bidi="ar-SA"/>
        </w:rPr>
      </w:pPr>
      <w:r>
        <w:rPr>
          <w:rStyle w:val="61"/>
          <w:rFonts w:ascii="仿宋" w:hAnsi="仿宋" w:eastAsia="仿宋" w:cs="仿宋"/>
          <w:b w:val="0"/>
          <w:bCs/>
          <w:i w:val="0"/>
          <w:caps w:val="0"/>
          <w:color w:val="000000"/>
          <w:spacing w:val="0"/>
          <w:w w:val="100"/>
          <w:kern w:val="2"/>
          <w:sz w:val="21"/>
          <w:szCs w:val="21"/>
          <w:lang w:val="en-US" w:eastAsia="zh-CN" w:bidi="ar-SA"/>
        </w:rPr>
        <w:t>7.3 对磋商小组成员的纪律要求</w:t>
      </w:r>
    </w:p>
    <w:p w14:paraId="7C73B113">
      <w:pPr>
        <w:snapToGrid w:val="0"/>
        <w:spacing w:before="0" w:beforeAutospacing="0" w:after="0" w:afterAutospacing="0" w:line="360" w:lineRule="auto"/>
        <w:ind w:firstLine="420" w:firstLineChars="200"/>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磋商小组成员不得收受他人的财物或者其他好处，不得向他人透漏对磋商响应文件的评审和比较、入围候选人的推荐情况以及与磋商有关的其他情况。在磋商活动中，磋商小组成员不得擅离职守，影响磋商程序正常进行。</w:t>
      </w:r>
    </w:p>
    <w:p w14:paraId="1828D855">
      <w:pPr>
        <w:pStyle w:val="119"/>
        <w:tabs>
          <w:tab w:val="left" w:pos="540"/>
        </w:tabs>
        <w:snapToGrid w:val="0"/>
        <w:spacing w:before="0" w:beforeAutospacing="0" w:after="0" w:afterAutospacing="0" w:line="360" w:lineRule="auto"/>
        <w:jc w:val="both"/>
        <w:textAlignment w:val="baseline"/>
        <w:rPr>
          <w:rStyle w:val="61"/>
          <w:rFonts w:ascii="仿宋" w:hAnsi="仿宋" w:eastAsia="仿宋" w:cs="仿宋"/>
          <w:b w:val="0"/>
          <w:bCs/>
          <w:i w:val="0"/>
          <w:caps w:val="0"/>
          <w:color w:val="000000"/>
          <w:spacing w:val="0"/>
          <w:w w:val="100"/>
          <w:kern w:val="2"/>
          <w:sz w:val="21"/>
          <w:szCs w:val="21"/>
          <w:lang w:val="en-US" w:eastAsia="zh-CN" w:bidi="ar-SA"/>
        </w:rPr>
      </w:pPr>
      <w:r>
        <w:rPr>
          <w:rStyle w:val="61"/>
          <w:rFonts w:ascii="仿宋" w:hAnsi="仿宋" w:eastAsia="仿宋" w:cs="仿宋"/>
          <w:b w:val="0"/>
          <w:bCs/>
          <w:i w:val="0"/>
          <w:caps w:val="0"/>
          <w:color w:val="000000"/>
          <w:spacing w:val="0"/>
          <w:w w:val="100"/>
          <w:kern w:val="2"/>
          <w:sz w:val="21"/>
          <w:szCs w:val="21"/>
          <w:lang w:val="en-US" w:eastAsia="zh-CN" w:bidi="ar-SA"/>
        </w:rPr>
        <w:t>7.4 对与磋商活动有关的工作人员的纪律要求</w:t>
      </w:r>
    </w:p>
    <w:p w14:paraId="01B9C5BC">
      <w:pPr>
        <w:snapToGrid w:val="0"/>
        <w:spacing w:before="0" w:beforeAutospacing="0" w:after="0" w:afterAutospacing="0" w:line="360" w:lineRule="auto"/>
        <w:ind w:firstLine="420" w:firstLineChars="200"/>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与磋商活动有关的工作人员不得收受他人的财物或者其他好处，不得向他人透漏对磋商响应文件的评审和比较、入围候选人的推荐情况以及与磋商有关的其他情况。在磋商活动中，与磋商活动有关的工作人员不得擅离职守，影响磋商程序正常进行。</w:t>
      </w:r>
    </w:p>
    <w:p w14:paraId="7E42EEB4">
      <w:pPr>
        <w:pStyle w:val="119"/>
        <w:tabs>
          <w:tab w:val="left" w:pos="360"/>
        </w:tabs>
        <w:snapToGrid w:val="0"/>
        <w:spacing w:before="0" w:beforeAutospacing="0" w:after="0" w:afterAutospacing="0" w:line="360" w:lineRule="auto"/>
        <w:jc w:val="both"/>
        <w:textAlignment w:val="baseline"/>
        <w:rPr>
          <w:rStyle w:val="61"/>
          <w:rFonts w:ascii="仿宋" w:hAnsi="仿宋" w:eastAsia="仿宋"/>
          <w:b/>
          <w:i w:val="0"/>
          <w:caps w:val="0"/>
          <w:color w:val="000000"/>
          <w:spacing w:val="0"/>
          <w:w w:val="100"/>
          <w:sz w:val="21"/>
          <w:szCs w:val="21"/>
          <w:lang w:val="en-US" w:eastAsia="zh-CN" w:bidi="ar-SA"/>
        </w:rPr>
      </w:pPr>
      <w:r>
        <w:rPr>
          <w:rStyle w:val="61"/>
          <w:rFonts w:ascii="仿宋" w:hAnsi="仿宋" w:eastAsia="仿宋"/>
          <w:b/>
          <w:i w:val="0"/>
          <w:caps w:val="0"/>
          <w:color w:val="000000"/>
          <w:spacing w:val="0"/>
          <w:w w:val="100"/>
          <w:sz w:val="21"/>
          <w:szCs w:val="21"/>
          <w:lang w:val="en-US" w:eastAsia="zh-CN" w:bidi="ar-SA"/>
        </w:rPr>
        <w:t>8 询问、质疑和投诉</w:t>
      </w:r>
    </w:p>
    <w:p w14:paraId="6C91BEC0">
      <w:pPr>
        <w:pStyle w:val="119"/>
        <w:tabs>
          <w:tab w:val="left" w:pos="540"/>
        </w:tabs>
        <w:snapToGrid w:val="0"/>
        <w:spacing w:before="0" w:beforeAutospacing="0" w:after="0" w:afterAutospacing="0" w:line="360" w:lineRule="auto"/>
        <w:jc w:val="both"/>
        <w:textAlignment w:val="baseline"/>
        <w:rPr>
          <w:rStyle w:val="61"/>
          <w:rFonts w:ascii="仿宋" w:hAnsi="仿宋" w:eastAsia="仿宋"/>
          <w:b w:val="0"/>
          <w:i w:val="0"/>
          <w:caps w:val="0"/>
          <w:color w:val="000000"/>
          <w:spacing w:val="0"/>
          <w:w w:val="100"/>
          <w:kern w:val="2"/>
          <w:sz w:val="21"/>
          <w:szCs w:val="21"/>
          <w:lang w:val="en-US" w:eastAsia="zh-CN" w:bidi="ar-SA"/>
        </w:rPr>
      </w:pPr>
      <w:r>
        <w:rPr>
          <w:rStyle w:val="61"/>
          <w:rFonts w:ascii="仿宋" w:hAnsi="仿宋" w:eastAsia="仿宋"/>
          <w:b w:val="0"/>
          <w:i w:val="0"/>
          <w:caps w:val="0"/>
          <w:color w:val="000000"/>
          <w:spacing w:val="0"/>
          <w:w w:val="100"/>
          <w:kern w:val="2"/>
          <w:sz w:val="21"/>
          <w:szCs w:val="21"/>
          <w:lang w:val="en-US" w:eastAsia="zh-CN" w:bidi="ar-SA"/>
        </w:rPr>
        <w:t>8.1 供应商或有关当事人对磋商过程、成交结果有异议的，可以向采购人或者采购代理机构提出询问。</w:t>
      </w:r>
    </w:p>
    <w:p w14:paraId="530A8D04">
      <w:pPr>
        <w:pStyle w:val="119"/>
        <w:tabs>
          <w:tab w:val="left" w:pos="540"/>
        </w:tabs>
        <w:snapToGrid w:val="0"/>
        <w:spacing w:before="0" w:beforeAutospacing="0" w:after="0" w:afterAutospacing="0" w:line="360" w:lineRule="auto"/>
        <w:jc w:val="both"/>
        <w:textAlignment w:val="baseline"/>
        <w:rPr>
          <w:rStyle w:val="61"/>
          <w:rFonts w:ascii="仿宋" w:hAnsi="仿宋" w:eastAsia="仿宋"/>
          <w:b w:val="0"/>
          <w:i w:val="0"/>
          <w:caps w:val="0"/>
          <w:color w:val="000000"/>
          <w:spacing w:val="0"/>
          <w:w w:val="100"/>
          <w:kern w:val="2"/>
          <w:sz w:val="21"/>
          <w:szCs w:val="21"/>
          <w:lang w:val="en-US" w:eastAsia="zh-CN" w:bidi="ar-SA"/>
        </w:rPr>
      </w:pPr>
      <w:r>
        <w:rPr>
          <w:rStyle w:val="61"/>
          <w:rFonts w:ascii="仿宋" w:hAnsi="仿宋" w:eastAsia="仿宋"/>
          <w:b w:val="0"/>
          <w:i w:val="0"/>
          <w:caps w:val="0"/>
          <w:color w:val="000000"/>
          <w:spacing w:val="0"/>
          <w:w w:val="100"/>
          <w:kern w:val="2"/>
          <w:sz w:val="21"/>
          <w:szCs w:val="21"/>
          <w:lang w:val="en-US" w:eastAsia="zh-CN" w:bidi="ar-SA"/>
        </w:rPr>
        <w:t>8.2 采购人或者采购代理机构应当在三个工作日内对供应商依法提出的询问作出答复。</w:t>
      </w:r>
    </w:p>
    <w:p w14:paraId="6B487C89">
      <w:pPr>
        <w:pStyle w:val="119"/>
        <w:tabs>
          <w:tab w:val="left" w:pos="540"/>
        </w:tabs>
        <w:snapToGrid w:val="0"/>
        <w:spacing w:before="0" w:beforeAutospacing="0" w:after="0" w:afterAutospacing="0" w:line="360" w:lineRule="auto"/>
        <w:jc w:val="both"/>
        <w:textAlignment w:val="baseline"/>
        <w:rPr>
          <w:rStyle w:val="61"/>
          <w:rFonts w:ascii="仿宋" w:hAnsi="仿宋" w:eastAsia="仿宋"/>
          <w:b w:val="0"/>
          <w:i w:val="0"/>
          <w:caps w:val="0"/>
          <w:color w:val="000000"/>
          <w:spacing w:val="0"/>
          <w:w w:val="100"/>
          <w:kern w:val="2"/>
          <w:sz w:val="21"/>
          <w:szCs w:val="21"/>
          <w:lang w:val="en-US" w:eastAsia="zh-CN" w:bidi="ar-SA"/>
        </w:rPr>
      </w:pPr>
      <w:r>
        <w:rPr>
          <w:rStyle w:val="61"/>
          <w:rFonts w:ascii="仿宋" w:hAnsi="仿宋" w:eastAsia="仿宋"/>
          <w:b w:val="0"/>
          <w:i w:val="0"/>
          <w:caps w:val="0"/>
          <w:color w:val="000000"/>
          <w:spacing w:val="0"/>
          <w:w w:val="100"/>
          <w:kern w:val="2"/>
          <w:sz w:val="21"/>
          <w:szCs w:val="21"/>
          <w:lang w:val="en-US" w:eastAsia="zh-CN" w:bidi="ar-SA"/>
        </w:rPr>
        <w:t>8.3 供应商认为磋商文件、采购过程使自己的权益受到损害的，可以在知道或者应知其权益受到损害之日起七个工作日内，以书面形式向采购人提出质疑。</w:t>
      </w:r>
    </w:p>
    <w:p w14:paraId="6AB3DBBE">
      <w:pPr>
        <w:pStyle w:val="119"/>
        <w:tabs>
          <w:tab w:val="left" w:pos="540"/>
        </w:tabs>
        <w:snapToGrid w:val="0"/>
        <w:spacing w:before="0" w:beforeAutospacing="0" w:after="0" w:afterAutospacing="0" w:line="360" w:lineRule="auto"/>
        <w:jc w:val="both"/>
        <w:textAlignment w:val="baseline"/>
        <w:rPr>
          <w:rStyle w:val="61"/>
          <w:rFonts w:ascii="仿宋" w:hAnsi="仿宋" w:eastAsia="仿宋"/>
          <w:b w:val="0"/>
          <w:i w:val="0"/>
          <w:caps w:val="0"/>
          <w:color w:val="000000"/>
          <w:spacing w:val="0"/>
          <w:w w:val="100"/>
          <w:kern w:val="2"/>
          <w:sz w:val="21"/>
          <w:szCs w:val="21"/>
          <w:lang w:val="en-US" w:eastAsia="zh-CN" w:bidi="ar-SA"/>
        </w:rPr>
      </w:pPr>
      <w:r>
        <w:rPr>
          <w:rStyle w:val="61"/>
          <w:rFonts w:ascii="仿宋" w:hAnsi="仿宋" w:eastAsia="仿宋"/>
          <w:b w:val="0"/>
          <w:i w:val="0"/>
          <w:caps w:val="0"/>
          <w:color w:val="000000"/>
          <w:spacing w:val="0"/>
          <w:w w:val="100"/>
          <w:kern w:val="2"/>
          <w:sz w:val="21"/>
          <w:szCs w:val="21"/>
          <w:lang w:val="en-US" w:eastAsia="zh-CN" w:bidi="ar-SA"/>
        </w:rPr>
        <w:t>8.4 供应商认为成交结果使自己的权益受到损害的，可以在成交结果公告期限届满之日，七个工作日内，以书面形式向采购人提出质疑。</w:t>
      </w:r>
    </w:p>
    <w:p w14:paraId="1E4F7D59">
      <w:pPr>
        <w:pStyle w:val="119"/>
        <w:tabs>
          <w:tab w:val="left" w:pos="540"/>
        </w:tabs>
        <w:snapToGrid w:val="0"/>
        <w:spacing w:before="0" w:beforeAutospacing="0" w:after="0" w:afterAutospacing="0" w:line="360" w:lineRule="auto"/>
        <w:jc w:val="both"/>
        <w:textAlignment w:val="baseline"/>
        <w:rPr>
          <w:rStyle w:val="61"/>
          <w:rFonts w:ascii="仿宋" w:hAnsi="仿宋" w:eastAsia="仿宋"/>
          <w:b w:val="0"/>
          <w:i w:val="0"/>
          <w:caps w:val="0"/>
          <w:color w:val="000000"/>
          <w:spacing w:val="0"/>
          <w:w w:val="100"/>
          <w:kern w:val="2"/>
          <w:sz w:val="21"/>
          <w:szCs w:val="21"/>
          <w:lang w:val="en-US" w:eastAsia="zh-CN" w:bidi="ar-SA"/>
        </w:rPr>
      </w:pPr>
      <w:r>
        <w:rPr>
          <w:rStyle w:val="61"/>
          <w:rFonts w:ascii="仿宋" w:hAnsi="仿宋" w:eastAsia="仿宋"/>
          <w:b w:val="0"/>
          <w:i w:val="0"/>
          <w:caps w:val="0"/>
          <w:color w:val="000000"/>
          <w:spacing w:val="0"/>
          <w:w w:val="100"/>
          <w:kern w:val="2"/>
          <w:sz w:val="21"/>
          <w:szCs w:val="21"/>
          <w:lang w:val="en-US" w:eastAsia="zh-CN" w:bidi="ar-SA"/>
        </w:rPr>
        <w:t>8.5 采购人或者采购代理机构应当在收到供应商的书面质疑后七个工作日内作出答复，并以书面形式通知质疑供应商和其他有关供应商，但答复的内容不得涉及商业秘密。</w:t>
      </w:r>
    </w:p>
    <w:p w14:paraId="5ED2501C">
      <w:pPr>
        <w:pStyle w:val="119"/>
        <w:tabs>
          <w:tab w:val="left" w:pos="540"/>
        </w:tabs>
        <w:snapToGrid w:val="0"/>
        <w:spacing w:before="0" w:beforeAutospacing="0" w:after="0" w:afterAutospacing="0" w:line="360" w:lineRule="auto"/>
        <w:jc w:val="both"/>
        <w:textAlignment w:val="baseline"/>
        <w:rPr>
          <w:rStyle w:val="61"/>
          <w:rFonts w:ascii="仿宋" w:hAnsi="仿宋" w:eastAsia="仿宋"/>
          <w:b w:val="0"/>
          <w:i w:val="0"/>
          <w:caps w:val="0"/>
          <w:color w:val="000000"/>
          <w:spacing w:val="0"/>
          <w:w w:val="100"/>
          <w:kern w:val="2"/>
          <w:sz w:val="21"/>
          <w:szCs w:val="21"/>
          <w:lang w:val="en-US" w:eastAsia="zh-CN" w:bidi="ar-SA"/>
        </w:rPr>
      </w:pPr>
      <w:r>
        <w:rPr>
          <w:rStyle w:val="61"/>
          <w:rFonts w:ascii="仿宋" w:hAnsi="仿宋" w:eastAsia="仿宋"/>
          <w:b w:val="0"/>
          <w:i w:val="0"/>
          <w:caps w:val="0"/>
          <w:color w:val="000000"/>
          <w:spacing w:val="0"/>
          <w:w w:val="100"/>
          <w:kern w:val="2"/>
          <w:sz w:val="21"/>
          <w:szCs w:val="21"/>
          <w:lang w:val="en-US" w:eastAsia="zh-CN" w:bidi="ar-SA"/>
        </w:rPr>
        <w:t>8.6 质疑供应商对采购人、采购代理机构的答复不满意或者采购人、采购代理机构未在规定的时间内作出答复的，可以在答复期满后十五个工作日内向同级政府采购监督管理部门投诉。</w:t>
      </w:r>
    </w:p>
    <w:p w14:paraId="4A7B04E0">
      <w:pPr>
        <w:pStyle w:val="119"/>
        <w:tabs>
          <w:tab w:val="left" w:pos="540"/>
        </w:tabs>
        <w:snapToGrid w:val="0"/>
        <w:spacing w:before="0" w:beforeAutospacing="0" w:after="0" w:afterAutospacing="0" w:line="360" w:lineRule="auto"/>
        <w:jc w:val="both"/>
        <w:textAlignment w:val="baseline"/>
        <w:rPr>
          <w:rStyle w:val="61"/>
          <w:rFonts w:ascii="仿宋" w:hAnsi="仿宋" w:eastAsia="仿宋"/>
          <w:b w:val="0"/>
          <w:i w:val="0"/>
          <w:caps w:val="0"/>
          <w:color w:val="000000"/>
          <w:spacing w:val="0"/>
          <w:w w:val="100"/>
          <w:kern w:val="2"/>
          <w:sz w:val="21"/>
          <w:szCs w:val="21"/>
          <w:lang w:val="en-US" w:eastAsia="zh-CN" w:bidi="ar-SA"/>
        </w:rPr>
      </w:pPr>
      <w:r>
        <w:rPr>
          <w:rStyle w:val="61"/>
          <w:rFonts w:ascii="仿宋" w:hAnsi="仿宋" w:eastAsia="仿宋"/>
          <w:b w:val="0"/>
          <w:i w:val="0"/>
          <w:caps w:val="0"/>
          <w:color w:val="000000"/>
          <w:spacing w:val="0"/>
          <w:w w:val="100"/>
          <w:kern w:val="2"/>
          <w:sz w:val="21"/>
          <w:szCs w:val="21"/>
          <w:lang w:val="en-US" w:eastAsia="zh-CN" w:bidi="ar-SA"/>
        </w:rPr>
        <w:t>8.7 供应商质疑、投诉应当有明确的请求和必要的证明材料。供应商投诉的事项不得超出已质疑事项的范围。</w:t>
      </w:r>
    </w:p>
    <w:p w14:paraId="510DA209">
      <w:pPr>
        <w:pStyle w:val="119"/>
        <w:tabs>
          <w:tab w:val="left" w:pos="360"/>
        </w:tabs>
        <w:snapToGrid w:val="0"/>
        <w:spacing w:before="0" w:beforeAutospacing="0" w:after="0" w:afterAutospacing="0" w:line="420" w:lineRule="exact"/>
        <w:jc w:val="both"/>
        <w:textAlignment w:val="baseline"/>
        <w:rPr>
          <w:rStyle w:val="61"/>
          <w:rFonts w:ascii="仿宋" w:hAnsi="仿宋" w:eastAsia="仿宋"/>
          <w:b w:val="0"/>
          <w:i w:val="0"/>
          <w:caps w:val="0"/>
          <w:color w:val="000000"/>
          <w:spacing w:val="0"/>
          <w:w w:val="100"/>
          <w:sz w:val="21"/>
          <w:szCs w:val="21"/>
          <w:lang w:val="en-US" w:eastAsia="zh-CN" w:bidi="ar-SA"/>
        </w:rPr>
      </w:pPr>
      <w:r>
        <w:rPr>
          <w:rStyle w:val="61"/>
          <w:rFonts w:ascii="仿宋" w:hAnsi="仿宋" w:eastAsia="仿宋" w:cs="仿宋"/>
          <w:b/>
          <w:bCs/>
          <w:i w:val="0"/>
          <w:caps w:val="0"/>
          <w:color w:val="000000"/>
          <w:spacing w:val="0"/>
          <w:w w:val="100"/>
          <w:sz w:val="21"/>
          <w:szCs w:val="21"/>
          <w:lang w:val="en-US" w:eastAsia="zh-CN" w:bidi="ar-SA"/>
        </w:rPr>
        <w:t xml:space="preserve">9 </w:t>
      </w:r>
      <w:r>
        <w:rPr>
          <w:rStyle w:val="61"/>
          <w:rFonts w:ascii="仿宋" w:hAnsi="仿宋" w:eastAsia="仿宋"/>
          <w:b/>
          <w:i w:val="0"/>
          <w:caps w:val="0"/>
          <w:color w:val="000000"/>
          <w:spacing w:val="0"/>
          <w:w w:val="100"/>
          <w:sz w:val="21"/>
          <w:szCs w:val="21"/>
          <w:lang w:val="en-US" w:eastAsia="zh-CN" w:bidi="ar-SA"/>
        </w:rPr>
        <w:t>需要补充的其他内容。</w:t>
      </w:r>
      <w:r>
        <w:rPr>
          <w:rStyle w:val="61"/>
          <w:rFonts w:ascii="仿宋" w:hAnsi="仿宋" w:eastAsia="仿宋"/>
          <w:b w:val="0"/>
          <w:i w:val="0"/>
          <w:caps w:val="0"/>
          <w:color w:val="000000"/>
          <w:spacing w:val="0"/>
          <w:w w:val="100"/>
          <w:sz w:val="21"/>
          <w:szCs w:val="21"/>
          <w:lang w:val="en-US" w:eastAsia="zh-CN" w:bidi="ar-SA"/>
        </w:rPr>
        <w:t>需要补充的其他内容：见</w:t>
      </w:r>
      <w:r>
        <w:rPr>
          <w:rStyle w:val="61"/>
          <w:rFonts w:hint="eastAsia" w:ascii="仿宋" w:hAnsi="仿宋" w:eastAsia="仿宋"/>
          <w:b w:val="0"/>
          <w:i w:val="0"/>
          <w:caps w:val="0"/>
          <w:color w:val="000000"/>
          <w:spacing w:val="0"/>
          <w:w w:val="100"/>
          <w:sz w:val="21"/>
          <w:szCs w:val="21"/>
          <w:lang w:val="en-US" w:eastAsia="zh-CN" w:bidi="ar-SA"/>
        </w:rPr>
        <w:t>磋商</w:t>
      </w:r>
      <w:r>
        <w:rPr>
          <w:rStyle w:val="61"/>
          <w:rFonts w:ascii="仿宋" w:hAnsi="仿宋" w:eastAsia="仿宋"/>
          <w:b w:val="0"/>
          <w:i w:val="0"/>
          <w:caps w:val="0"/>
          <w:color w:val="000000"/>
          <w:spacing w:val="0"/>
          <w:w w:val="100"/>
          <w:sz w:val="21"/>
          <w:szCs w:val="21"/>
          <w:lang w:val="en-US" w:eastAsia="zh-CN" w:bidi="ar-SA"/>
        </w:rPr>
        <w:t>供应商须知前附表&gt;</w:t>
      </w:r>
    </w:p>
    <w:p w14:paraId="1C7706CB">
      <w:pPr>
        <w:pStyle w:val="119"/>
        <w:tabs>
          <w:tab w:val="left" w:pos="360"/>
        </w:tabs>
        <w:snapToGrid w:val="0"/>
        <w:spacing w:before="0" w:beforeAutospacing="0" w:after="0" w:afterAutospacing="0" w:line="420" w:lineRule="exact"/>
        <w:jc w:val="center"/>
        <w:textAlignment w:val="baseline"/>
        <w:rPr>
          <w:rStyle w:val="61"/>
          <w:rFonts w:ascii="仿宋" w:hAnsi="仿宋" w:eastAsia="仿宋"/>
          <w:b w:val="0"/>
          <w:i w:val="0"/>
          <w:caps w:val="0"/>
          <w:color w:val="000000"/>
          <w:spacing w:val="0"/>
          <w:w w:val="100"/>
          <w:sz w:val="24"/>
          <w:szCs w:val="21"/>
          <w:lang w:val="en-US" w:eastAsia="zh-CN" w:bidi="ar-SA"/>
        </w:rPr>
      </w:pPr>
      <w:r>
        <w:rPr>
          <w:rStyle w:val="61"/>
          <w:rFonts w:ascii="仿宋" w:hAnsi="仿宋" w:eastAsia="仿宋"/>
          <w:b w:val="0"/>
          <w:i w:val="0"/>
          <w:caps w:val="0"/>
          <w:color w:val="000000"/>
          <w:spacing w:val="0"/>
          <w:w w:val="100"/>
          <w:sz w:val="24"/>
          <w:szCs w:val="21"/>
          <w:lang w:val="en-US" w:eastAsia="zh-CN" w:bidi="ar-SA"/>
        </w:rPr>
        <w:br w:type="page"/>
      </w:r>
    </w:p>
    <w:p w14:paraId="02F93916">
      <w:pPr>
        <w:snapToGrid/>
        <w:spacing w:before="0" w:beforeAutospacing="0" w:after="0" w:afterAutospacing="0" w:line="240" w:lineRule="auto"/>
        <w:jc w:val="center"/>
        <w:textAlignment w:val="baseline"/>
        <w:rPr>
          <w:rStyle w:val="61"/>
          <w:rFonts w:ascii="仿宋" w:hAnsi="仿宋" w:eastAsia="仿宋" w:cs="Times New Roman"/>
          <w:b/>
          <w:bCs/>
          <w:i w:val="0"/>
          <w:caps w:val="0"/>
          <w:spacing w:val="0"/>
          <w:w w:val="100"/>
          <w:kern w:val="2"/>
          <w:sz w:val="36"/>
          <w:szCs w:val="36"/>
          <w:lang w:val="en-US" w:eastAsia="zh-CN" w:bidi="ar-SA"/>
        </w:rPr>
      </w:pPr>
      <w:r>
        <w:rPr>
          <w:rStyle w:val="61"/>
          <w:rFonts w:ascii="仿宋" w:hAnsi="仿宋" w:eastAsia="仿宋" w:cs="Times New Roman"/>
          <w:b/>
          <w:bCs/>
          <w:i w:val="0"/>
          <w:caps w:val="0"/>
          <w:spacing w:val="0"/>
          <w:w w:val="100"/>
          <w:kern w:val="2"/>
          <w:sz w:val="36"/>
          <w:szCs w:val="36"/>
          <w:lang w:val="en-US" w:eastAsia="zh-CN" w:bidi="ar-SA"/>
        </w:rPr>
        <w:t>第三章  评标办法（综合评分法）</w:t>
      </w:r>
    </w:p>
    <w:p w14:paraId="080E5492">
      <w:pPr>
        <w:keepLines/>
        <w:snapToGrid/>
        <w:spacing w:before="0" w:beforeAutospacing="0" w:after="0" w:afterAutospacing="0" w:line="360" w:lineRule="exact"/>
        <w:jc w:val="both"/>
        <w:textAlignment w:val="baseline"/>
        <w:rPr>
          <w:rStyle w:val="61"/>
          <w:rFonts w:ascii="仿宋" w:hAnsi="仿宋" w:eastAsia="仿宋"/>
          <w:b w:val="0"/>
          <w:i w:val="0"/>
          <w:caps w:val="0"/>
          <w:spacing w:val="0"/>
          <w:w w:val="100"/>
          <w:kern w:val="2"/>
          <w:sz w:val="28"/>
          <w:szCs w:val="28"/>
          <w:lang w:val="en-US" w:eastAsia="zh-CN" w:bidi="ar-SA"/>
        </w:rPr>
      </w:pPr>
      <w:r>
        <w:rPr>
          <w:rStyle w:val="61"/>
          <w:rFonts w:ascii="仿宋" w:hAnsi="仿宋" w:eastAsia="仿宋"/>
          <w:b w:val="0"/>
          <w:i w:val="0"/>
          <w:caps w:val="0"/>
          <w:spacing w:val="0"/>
          <w:w w:val="100"/>
          <w:kern w:val="2"/>
          <w:sz w:val="28"/>
          <w:szCs w:val="28"/>
          <w:lang w:val="en-US" w:eastAsia="zh-CN" w:bidi="ar-SA"/>
        </w:rPr>
        <w:t xml:space="preserve">                       </w:t>
      </w:r>
      <w:r>
        <w:rPr>
          <w:rStyle w:val="61"/>
          <w:rFonts w:ascii="仿宋" w:hAnsi="仿宋" w:eastAsia="仿宋" w:cs="仿宋"/>
          <w:b/>
          <w:bCs/>
          <w:i w:val="0"/>
          <w:caps w:val="0"/>
          <w:spacing w:val="0"/>
          <w:w w:val="100"/>
          <w:kern w:val="2"/>
          <w:sz w:val="28"/>
          <w:szCs w:val="28"/>
          <w:lang w:val="en-US" w:eastAsia="zh-CN" w:bidi="ar-SA"/>
        </w:rPr>
        <w:t>评标办法前附表</w:t>
      </w:r>
    </w:p>
    <w:tbl>
      <w:tblPr>
        <w:tblStyle w:val="25"/>
        <w:tblW w:w="9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3"/>
        <w:gridCol w:w="342"/>
        <w:gridCol w:w="618"/>
        <w:gridCol w:w="570"/>
        <w:gridCol w:w="456"/>
        <w:gridCol w:w="788"/>
        <w:gridCol w:w="5722"/>
      </w:tblGrid>
      <w:tr w14:paraId="31FD6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1883" w:type="dxa"/>
            <w:gridSpan w:val="3"/>
            <w:tcBorders>
              <w:top w:val="single" w:color="000000" w:sz="4" w:space="0"/>
              <w:left w:val="single" w:color="000000" w:sz="4" w:space="0"/>
              <w:bottom w:val="single" w:color="000000" w:sz="4" w:space="0"/>
              <w:right w:val="single" w:color="000000" w:sz="4" w:space="0"/>
            </w:tcBorders>
            <w:vAlign w:val="center"/>
          </w:tcPr>
          <w:p w14:paraId="4DBCD5EC">
            <w:pPr>
              <w:pStyle w:val="119"/>
              <w:snapToGrid/>
              <w:spacing w:before="0" w:beforeAutospacing="0" w:after="0" w:afterAutospacing="0" w:line="240" w:lineRule="auto"/>
              <w:jc w:val="center"/>
              <w:textAlignment w:val="baseline"/>
              <w:rPr>
                <w:rStyle w:val="61"/>
                <w:rFonts w:hint="eastAsia" w:ascii="仿宋" w:hAnsi="仿宋" w:eastAsia="仿宋" w:cs="仿宋"/>
                <w:b/>
                <w:bCs/>
                <w:i w:val="0"/>
                <w:caps w:val="0"/>
                <w:color w:val="000000"/>
                <w:spacing w:val="0"/>
                <w:w w:val="100"/>
                <w:sz w:val="21"/>
                <w:szCs w:val="21"/>
                <w:lang w:val="en-US" w:eastAsia="zh-CN" w:bidi="ar-SA"/>
              </w:rPr>
            </w:pPr>
            <w:r>
              <w:rPr>
                <w:rStyle w:val="61"/>
                <w:rFonts w:hint="eastAsia" w:ascii="仿宋" w:hAnsi="仿宋" w:eastAsia="仿宋" w:cs="仿宋"/>
                <w:b/>
                <w:bCs/>
                <w:i w:val="0"/>
                <w:caps w:val="0"/>
                <w:color w:val="000000"/>
                <w:spacing w:val="0"/>
                <w:w w:val="100"/>
                <w:sz w:val="21"/>
                <w:szCs w:val="21"/>
                <w:lang w:val="en-US" w:eastAsia="zh-CN" w:bidi="ar-SA"/>
              </w:rPr>
              <w:t>条款号</w:t>
            </w: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14:paraId="7F596BCC">
            <w:pPr>
              <w:pStyle w:val="119"/>
              <w:snapToGrid/>
              <w:spacing w:before="0" w:beforeAutospacing="0" w:after="0" w:afterAutospacing="0" w:line="240" w:lineRule="auto"/>
              <w:jc w:val="center"/>
              <w:textAlignment w:val="baseline"/>
              <w:rPr>
                <w:rStyle w:val="61"/>
                <w:rFonts w:hint="eastAsia" w:ascii="仿宋" w:hAnsi="仿宋" w:eastAsia="仿宋" w:cs="仿宋"/>
                <w:b/>
                <w:bCs/>
                <w:i w:val="0"/>
                <w:caps w:val="0"/>
                <w:color w:val="000000"/>
                <w:spacing w:val="0"/>
                <w:w w:val="100"/>
                <w:sz w:val="21"/>
                <w:szCs w:val="21"/>
                <w:lang w:val="en-US" w:eastAsia="zh-CN" w:bidi="ar-SA"/>
              </w:rPr>
            </w:pPr>
            <w:r>
              <w:rPr>
                <w:rStyle w:val="61"/>
                <w:rFonts w:hint="eastAsia" w:ascii="仿宋" w:hAnsi="仿宋" w:eastAsia="仿宋" w:cs="仿宋"/>
                <w:b/>
                <w:bCs/>
                <w:i w:val="0"/>
                <w:caps w:val="0"/>
                <w:color w:val="000000"/>
                <w:spacing w:val="0"/>
                <w:w w:val="100"/>
                <w:sz w:val="21"/>
                <w:szCs w:val="21"/>
                <w:lang w:val="en-US" w:eastAsia="zh-CN" w:bidi="ar-SA"/>
              </w:rPr>
              <w:t>评审因素</w:t>
            </w:r>
          </w:p>
        </w:tc>
        <w:tc>
          <w:tcPr>
            <w:tcW w:w="5722" w:type="dxa"/>
            <w:tcBorders>
              <w:top w:val="single" w:color="000000" w:sz="4" w:space="0"/>
              <w:left w:val="single" w:color="000000" w:sz="4" w:space="0"/>
              <w:bottom w:val="single" w:color="000000" w:sz="4" w:space="0"/>
              <w:right w:val="single" w:color="000000" w:sz="4" w:space="0"/>
            </w:tcBorders>
            <w:vAlign w:val="center"/>
          </w:tcPr>
          <w:p w14:paraId="14767500">
            <w:pPr>
              <w:pStyle w:val="119"/>
              <w:snapToGrid/>
              <w:spacing w:before="0" w:beforeAutospacing="0" w:after="0" w:afterAutospacing="0" w:line="240" w:lineRule="auto"/>
              <w:jc w:val="center"/>
              <w:textAlignment w:val="baseline"/>
              <w:rPr>
                <w:rStyle w:val="61"/>
                <w:rFonts w:hint="eastAsia" w:ascii="仿宋" w:hAnsi="仿宋" w:eastAsia="仿宋" w:cs="仿宋"/>
                <w:b/>
                <w:bCs/>
                <w:i w:val="0"/>
                <w:caps w:val="0"/>
                <w:color w:val="000000"/>
                <w:spacing w:val="0"/>
                <w:w w:val="100"/>
                <w:sz w:val="21"/>
                <w:szCs w:val="21"/>
                <w:lang w:val="en-US" w:eastAsia="zh-CN" w:bidi="ar-SA"/>
              </w:rPr>
            </w:pPr>
            <w:r>
              <w:rPr>
                <w:rStyle w:val="61"/>
                <w:rFonts w:hint="eastAsia" w:ascii="仿宋" w:hAnsi="仿宋" w:eastAsia="仿宋" w:cs="仿宋"/>
                <w:b/>
                <w:bCs/>
                <w:i w:val="0"/>
                <w:caps w:val="0"/>
                <w:color w:val="000000"/>
                <w:spacing w:val="0"/>
                <w:w w:val="100"/>
                <w:sz w:val="21"/>
                <w:szCs w:val="21"/>
                <w:lang w:val="en-US" w:eastAsia="zh-CN" w:bidi="ar-SA"/>
              </w:rPr>
              <w:t>评审标准</w:t>
            </w:r>
          </w:p>
        </w:tc>
      </w:tr>
      <w:tr w14:paraId="06340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jc w:val="center"/>
        </w:trPr>
        <w:tc>
          <w:tcPr>
            <w:tcW w:w="923" w:type="dxa"/>
            <w:vMerge w:val="restart"/>
            <w:tcBorders>
              <w:top w:val="single" w:color="000000" w:sz="4" w:space="0"/>
              <w:left w:val="single" w:color="000000" w:sz="4" w:space="0"/>
              <w:right w:val="single" w:color="000000" w:sz="4" w:space="0"/>
            </w:tcBorders>
            <w:vAlign w:val="center"/>
          </w:tcPr>
          <w:p w14:paraId="0CA71CB0">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2.1.1</w:t>
            </w:r>
          </w:p>
        </w:tc>
        <w:tc>
          <w:tcPr>
            <w:tcW w:w="960" w:type="dxa"/>
            <w:gridSpan w:val="2"/>
            <w:vMerge w:val="restart"/>
            <w:tcBorders>
              <w:top w:val="single" w:color="000000" w:sz="4" w:space="0"/>
              <w:left w:val="single" w:color="000000" w:sz="4" w:space="0"/>
              <w:right w:val="single" w:color="000000" w:sz="4" w:space="0"/>
            </w:tcBorders>
            <w:vAlign w:val="center"/>
          </w:tcPr>
          <w:p w14:paraId="17C1FC24">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 xml:space="preserve"> </w:t>
            </w:r>
          </w:p>
          <w:p w14:paraId="5EB702A5">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p w14:paraId="06CCA25E">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资格</w:t>
            </w:r>
          </w:p>
          <w:p w14:paraId="529AC5D8">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评审标准</w:t>
            </w:r>
          </w:p>
        </w:tc>
        <w:tc>
          <w:tcPr>
            <w:tcW w:w="1814" w:type="dxa"/>
            <w:gridSpan w:val="3"/>
            <w:tcBorders>
              <w:top w:val="single" w:color="000000" w:sz="4" w:space="0"/>
              <w:left w:val="single" w:color="000000" w:sz="4" w:space="0"/>
              <w:right w:val="single" w:color="000000" w:sz="4" w:space="0"/>
            </w:tcBorders>
            <w:shd w:val="clear" w:color="auto" w:fill="auto"/>
            <w:vAlign w:val="center"/>
          </w:tcPr>
          <w:p w14:paraId="4FBC3FD6">
            <w:pPr>
              <w:pStyle w:val="119"/>
              <w:snapToGrid/>
              <w:spacing w:before="0" w:beforeAutospacing="0" w:after="0" w:afterAutospacing="0" w:line="240" w:lineRule="auto"/>
              <w:jc w:val="center"/>
              <w:textAlignment w:val="baseline"/>
              <w:rPr>
                <w:rFonts w:hint="eastAsia" w:ascii="仿宋" w:hAnsi="仿宋" w:eastAsia="仿宋" w:cs="仿宋"/>
                <w:i w:val="0"/>
                <w:iCs w:val="0"/>
                <w:strike w:val="0"/>
                <w:dstrike w:val="0"/>
                <w:color w:val="auto"/>
                <w:kern w:val="2"/>
                <w:sz w:val="21"/>
                <w:szCs w:val="21"/>
                <w:highlight w:val="none"/>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符合《中华人民共和国政府采购法》第 22 条规定</w:t>
            </w:r>
          </w:p>
        </w:tc>
        <w:tc>
          <w:tcPr>
            <w:tcW w:w="5722" w:type="dxa"/>
            <w:tcBorders>
              <w:top w:val="single" w:color="000000" w:sz="4" w:space="0"/>
              <w:left w:val="single" w:color="000000" w:sz="4" w:space="0"/>
              <w:bottom w:val="single" w:color="000000" w:sz="4" w:space="0"/>
              <w:right w:val="single" w:color="000000" w:sz="4" w:space="0"/>
            </w:tcBorders>
            <w:vAlign w:val="center"/>
          </w:tcPr>
          <w:p w14:paraId="29B89332">
            <w:pPr>
              <w:snapToGrid/>
              <w:spacing w:before="0" w:beforeAutospacing="0" w:after="0" w:afterAutospacing="0" w:line="240" w:lineRule="auto"/>
              <w:jc w:val="left"/>
              <w:textAlignment w:val="baseline"/>
              <w:rPr>
                <w:rStyle w:val="61"/>
                <w:rFonts w:hint="eastAsia" w:ascii="仿宋" w:hAnsi="仿宋" w:eastAsia="仿宋" w:cs="仿宋"/>
                <w:b w:val="0"/>
                <w:i w:val="0"/>
                <w:caps w:val="0"/>
                <w:spacing w:val="0"/>
                <w:w w:val="100"/>
                <w:kern w:val="2"/>
                <w:sz w:val="21"/>
                <w:szCs w:val="21"/>
                <w:lang w:val="en-US" w:eastAsia="zh-CN" w:bidi="ar-SA"/>
              </w:rPr>
            </w:pPr>
            <w:r>
              <w:rPr>
                <w:rFonts w:hint="eastAsia" w:ascii="仿宋" w:hAnsi="仿宋" w:eastAsia="仿宋" w:cs="仿宋"/>
              </w:rPr>
              <w:t>符合第二章“</w:t>
            </w:r>
            <w:r>
              <w:rPr>
                <w:rFonts w:hint="eastAsia" w:ascii="仿宋" w:hAnsi="仿宋" w:eastAsia="仿宋" w:cs="仿宋"/>
                <w:lang w:val="en-US" w:eastAsia="zh-CN"/>
              </w:rPr>
              <w:t>供应商</w:t>
            </w:r>
            <w:r>
              <w:rPr>
                <w:rFonts w:hint="eastAsia" w:ascii="仿宋" w:hAnsi="仿宋" w:eastAsia="仿宋" w:cs="仿宋"/>
              </w:rPr>
              <w:t>须知前附表”第 1.4.1项规定</w:t>
            </w:r>
          </w:p>
        </w:tc>
      </w:tr>
      <w:tr w14:paraId="68855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23" w:type="dxa"/>
            <w:vMerge w:val="continue"/>
            <w:tcBorders>
              <w:left w:val="single" w:color="000000" w:sz="4" w:space="0"/>
              <w:right w:val="single" w:color="000000" w:sz="4" w:space="0"/>
            </w:tcBorders>
            <w:vAlign w:val="center"/>
          </w:tcPr>
          <w:p w14:paraId="53906590">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960" w:type="dxa"/>
            <w:gridSpan w:val="2"/>
            <w:vMerge w:val="continue"/>
            <w:tcBorders>
              <w:left w:val="single" w:color="000000" w:sz="4" w:space="0"/>
              <w:right w:val="single" w:color="000000" w:sz="4" w:space="0"/>
            </w:tcBorders>
            <w:vAlign w:val="center"/>
          </w:tcPr>
          <w:p w14:paraId="6DAFCF8C">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14:paraId="01AD6F8D">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特定资格要求</w:t>
            </w:r>
          </w:p>
        </w:tc>
        <w:tc>
          <w:tcPr>
            <w:tcW w:w="5722" w:type="dxa"/>
            <w:tcBorders>
              <w:top w:val="single" w:color="000000" w:sz="4" w:space="0"/>
              <w:left w:val="single" w:color="000000" w:sz="4" w:space="0"/>
              <w:bottom w:val="single" w:color="000000" w:sz="4" w:space="0"/>
              <w:right w:val="single" w:color="000000" w:sz="4" w:space="0"/>
            </w:tcBorders>
            <w:vAlign w:val="center"/>
          </w:tcPr>
          <w:p w14:paraId="76290366">
            <w:pPr>
              <w:snapToGrid/>
              <w:spacing w:before="0" w:beforeAutospacing="0" w:after="0" w:afterAutospacing="0" w:line="240" w:lineRule="auto"/>
              <w:jc w:val="left"/>
              <w:textAlignment w:val="baseline"/>
              <w:rPr>
                <w:rStyle w:val="61"/>
                <w:rFonts w:hint="eastAsia" w:ascii="仿宋" w:hAnsi="仿宋" w:eastAsia="仿宋" w:cs="仿宋"/>
                <w:b w:val="0"/>
                <w:i w:val="0"/>
                <w:caps w:val="0"/>
                <w:spacing w:val="0"/>
                <w:w w:val="100"/>
                <w:kern w:val="2"/>
                <w:sz w:val="21"/>
                <w:szCs w:val="21"/>
                <w:lang w:val="en-US" w:eastAsia="zh-CN" w:bidi="ar-SA"/>
              </w:rPr>
            </w:pPr>
            <w:r>
              <w:rPr>
                <w:rFonts w:hint="eastAsia" w:ascii="仿宋" w:hAnsi="仿宋" w:eastAsia="仿宋" w:cs="仿宋"/>
              </w:rPr>
              <w:t>符合第二章“</w:t>
            </w:r>
            <w:r>
              <w:rPr>
                <w:rFonts w:hint="eastAsia" w:ascii="仿宋" w:hAnsi="仿宋" w:eastAsia="仿宋" w:cs="仿宋"/>
                <w:lang w:val="en-US" w:eastAsia="zh-CN"/>
              </w:rPr>
              <w:t>供应商</w:t>
            </w:r>
            <w:r>
              <w:rPr>
                <w:rFonts w:hint="eastAsia" w:ascii="仿宋" w:hAnsi="仿宋" w:eastAsia="仿宋" w:cs="仿宋"/>
              </w:rPr>
              <w:t>须知前附表”第 1.4.1项规定</w:t>
            </w:r>
          </w:p>
        </w:tc>
      </w:tr>
      <w:tr w14:paraId="25F9B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23" w:type="dxa"/>
            <w:vMerge w:val="continue"/>
            <w:tcBorders>
              <w:left w:val="single" w:color="000000" w:sz="4" w:space="0"/>
              <w:bottom w:val="single" w:color="000000" w:sz="4" w:space="0"/>
              <w:right w:val="single" w:color="000000" w:sz="4" w:space="0"/>
            </w:tcBorders>
            <w:vAlign w:val="center"/>
          </w:tcPr>
          <w:p w14:paraId="37A17335">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960" w:type="dxa"/>
            <w:gridSpan w:val="2"/>
            <w:vMerge w:val="continue"/>
            <w:tcBorders>
              <w:left w:val="single" w:color="000000" w:sz="4" w:space="0"/>
              <w:bottom w:val="single" w:color="000000" w:sz="4" w:space="0"/>
              <w:right w:val="single" w:color="000000" w:sz="4" w:space="0"/>
            </w:tcBorders>
            <w:vAlign w:val="center"/>
          </w:tcPr>
          <w:p w14:paraId="6718A8DF">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14:paraId="34F2BFD2">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其他要求</w:t>
            </w:r>
          </w:p>
        </w:tc>
        <w:tc>
          <w:tcPr>
            <w:tcW w:w="5722" w:type="dxa"/>
            <w:tcBorders>
              <w:top w:val="single" w:color="000000" w:sz="4" w:space="0"/>
              <w:left w:val="single" w:color="000000" w:sz="4" w:space="0"/>
              <w:bottom w:val="single" w:color="000000" w:sz="4" w:space="0"/>
              <w:right w:val="single" w:color="000000" w:sz="4" w:space="0"/>
            </w:tcBorders>
            <w:vAlign w:val="center"/>
          </w:tcPr>
          <w:p w14:paraId="157E3D26">
            <w:pPr>
              <w:snapToGrid/>
              <w:rPr>
                <w:rStyle w:val="61"/>
                <w:rFonts w:hint="eastAsia" w:ascii="仿宋" w:hAnsi="仿宋" w:eastAsia="仿宋" w:cs="仿宋"/>
                <w:b w:val="0"/>
                <w:i w:val="0"/>
                <w:caps w:val="0"/>
                <w:spacing w:val="0"/>
                <w:w w:val="100"/>
                <w:kern w:val="2"/>
                <w:sz w:val="21"/>
                <w:szCs w:val="21"/>
                <w:lang w:val="en-US" w:eastAsia="zh-CN" w:bidi="ar-SA"/>
              </w:rPr>
            </w:pPr>
            <w:r>
              <w:rPr>
                <w:rFonts w:hint="eastAsia" w:ascii="仿宋" w:hAnsi="仿宋" w:eastAsia="仿宋" w:cs="仿宋"/>
              </w:rPr>
              <w:t>符合第二章“</w:t>
            </w:r>
            <w:r>
              <w:rPr>
                <w:rFonts w:hint="eastAsia" w:ascii="仿宋" w:hAnsi="仿宋" w:eastAsia="仿宋" w:cs="仿宋"/>
                <w:lang w:val="en-US" w:eastAsia="zh-CN"/>
              </w:rPr>
              <w:t>供应商</w:t>
            </w:r>
            <w:r>
              <w:rPr>
                <w:rFonts w:hint="eastAsia" w:ascii="仿宋" w:hAnsi="仿宋" w:eastAsia="仿宋" w:cs="仿宋"/>
              </w:rPr>
              <w:t>须知前附表”第 1.4.1项规定</w:t>
            </w:r>
          </w:p>
        </w:tc>
      </w:tr>
      <w:tr w14:paraId="7EF07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23" w:type="dxa"/>
            <w:vMerge w:val="restart"/>
            <w:tcBorders>
              <w:top w:val="single" w:color="000000" w:sz="4" w:space="0"/>
              <w:left w:val="single" w:color="000000" w:sz="4" w:space="0"/>
              <w:right w:val="single" w:color="000000" w:sz="4" w:space="0"/>
            </w:tcBorders>
            <w:vAlign w:val="center"/>
          </w:tcPr>
          <w:p w14:paraId="6BA1E69D">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2.1.2</w:t>
            </w:r>
          </w:p>
        </w:tc>
        <w:tc>
          <w:tcPr>
            <w:tcW w:w="960" w:type="dxa"/>
            <w:gridSpan w:val="2"/>
            <w:vMerge w:val="restart"/>
            <w:tcBorders>
              <w:top w:val="single" w:color="000000" w:sz="4" w:space="0"/>
              <w:left w:val="single" w:color="000000" w:sz="4" w:space="0"/>
              <w:right w:val="single" w:color="000000" w:sz="4" w:space="0"/>
            </w:tcBorders>
            <w:vAlign w:val="center"/>
          </w:tcPr>
          <w:p w14:paraId="38C5FDD4">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响应性</w:t>
            </w:r>
          </w:p>
          <w:p w14:paraId="1E24E850">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评审标准</w:t>
            </w:r>
          </w:p>
        </w:tc>
        <w:tc>
          <w:tcPr>
            <w:tcW w:w="1814" w:type="dxa"/>
            <w:gridSpan w:val="3"/>
            <w:tcBorders>
              <w:top w:val="single" w:color="000000" w:sz="4" w:space="0"/>
              <w:left w:val="single" w:color="000000" w:sz="4" w:space="0"/>
              <w:right w:val="single" w:color="000000" w:sz="4" w:space="0"/>
            </w:tcBorders>
            <w:vAlign w:val="center"/>
          </w:tcPr>
          <w:p w14:paraId="444D1B5A">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是否存在严重失信主体</w:t>
            </w:r>
          </w:p>
        </w:tc>
        <w:tc>
          <w:tcPr>
            <w:tcW w:w="5722" w:type="dxa"/>
            <w:tcBorders>
              <w:top w:val="single" w:color="000000" w:sz="4" w:space="0"/>
              <w:left w:val="single" w:color="000000" w:sz="4" w:space="0"/>
              <w:bottom w:val="single" w:color="000000" w:sz="4" w:space="0"/>
              <w:right w:val="single" w:color="000000" w:sz="4" w:space="0"/>
            </w:tcBorders>
            <w:vAlign w:val="center"/>
          </w:tcPr>
          <w:p w14:paraId="6A2F5CB0">
            <w:pPr>
              <w:snapToGrid/>
              <w:spacing w:before="0" w:beforeAutospacing="0" w:after="0" w:afterAutospacing="0" w:line="240" w:lineRule="auto"/>
              <w:jc w:val="left"/>
              <w:textAlignment w:val="baseline"/>
              <w:rPr>
                <w:rStyle w:val="61"/>
                <w:rFonts w:hint="eastAsia" w:ascii="仿宋" w:hAnsi="仿宋" w:eastAsia="仿宋" w:cs="仿宋"/>
                <w:b w:val="0"/>
                <w:i w:val="0"/>
                <w:caps w:val="0"/>
                <w:spacing w:val="0"/>
                <w:w w:val="100"/>
                <w:kern w:val="2"/>
                <w:sz w:val="21"/>
                <w:szCs w:val="21"/>
                <w:lang w:val="en-US" w:eastAsia="zh-CN" w:bidi="ar-SA"/>
              </w:rPr>
            </w:pPr>
            <w:r>
              <w:rPr>
                <w:rStyle w:val="61"/>
                <w:rFonts w:hint="eastAsia" w:ascii="仿宋" w:hAnsi="仿宋" w:eastAsia="仿宋" w:cs="仿宋"/>
                <w:b w:val="0"/>
                <w:i w:val="0"/>
                <w:caps w:val="0"/>
                <w:spacing w:val="0"/>
                <w:w w:val="100"/>
                <w:kern w:val="2"/>
                <w:sz w:val="21"/>
                <w:szCs w:val="21"/>
                <w:lang w:val="en-US" w:eastAsia="zh-CN" w:bidi="ar-SA"/>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5FB20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23" w:type="dxa"/>
            <w:vMerge w:val="continue"/>
            <w:tcBorders>
              <w:left w:val="single" w:color="000000" w:sz="4" w:space="0"/>
              <w:right w:val="single" w:color="000000" w:sz="4" w:space="0"/>
            </w:tcBorders>
            <w:vAlign w:val="center"/>
          </w:tcPr>
          <w:p w14:paraId="33ACF2FF">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960" w:type="dxa"/>
            <w:gridSpan w:val="2"/>
            <w:vMerge w:val="continue"/>
            <w:tcBorders>
              <w:left w:val="single" w:color="000000" w:sz="4" w:space="0"/>
              <w:right w:val="single" w:color="000000" w:sz="4" w:space="0"/>
            </w:tcBorders>
            <w:vAlign w:val="center"/>
          </w:tcPr>
          <w:p w14:paraId="1D92C8B0">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1814" w:type="dxa"/>
            <w:gridSpan w:val="3"/>
            <w:tcBorders>
              <w:top w:val="single" w:color="000000" w:sz="4" w:space="0"/>
              <w:left w:val="single" w:color="000000" w:sz="4" w:space="0"/>
              <w:right w:val="single" w:color="000000" w:sz="4" w:space="0"/>
            </w:tcBorders>
            <w:vAlign w:val="center"/>
          </w:tcPr>
          <w:p w14:paraId="7DA2017B">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 xml:space="preserve">投标单位名称 </w:t>
            </w:r>
          </w:p>
        </w:tc>
        <w:tc>
          <w:tcPr>
            <w:tcW w:w="5722" w:type="dxa"/>
            <w:tcBorders>
              <w:top w:val="single" w:color="000000" w:sz="4" w:space="0"/>
              <w:left w:val="single" w:color="000000" w:sz="4" w:space="0"/>
              <w:bottom w:val="single" w:color="000000" w:sz="4" w:space="0"/>
              <w:right w:val="single" w:color="000000" w:sz="4" w:space="0"/>
            </w:tcBorders>
            <w:vAlign w:val="center"/>
          </w:tcPr>
          <w:p w14:paraId="6896663B">
            <w:pPr>
              <w:snapToGrid/>
              <w:spacing w:before="0" w:beforeAutospacing="0" w:after="0" w:afterAutospacing="0" w:line="240" w:lineRule="auto"/>
              <w:jc w:val="left"/>
              <w:textAlignment w:val="baseline"/>
              <w:rPr>
                <w:rStyle w:val="61"/>
                <w:rFonts w:hint="eastAsia" w:ascii="仿宋" w:hAnsi="仿宋" w:eastAsia="仿宋" w:cs="仿宋"/>
                <w:b w:val="0"/>
                <w:i w:val="0"/>
                <w:caps w:val="0"/>
                <w:spacing w:val="0"/>
                <w:w w:val="100"/>
                <w:kern w:val="0"/>
                <w:sz w:val="21"/>
                <w:szCs w:val="21"/>
                <w:lang w:val="en-US" w:eastAsia="zh-CN" w:bidi="ar-SA"/>
              </w:rPr>
            </w:pPr>
            <w:r>
              <w:rPr>
                <w:rStyle w:val="61"/>
                <w:rFonts w:hint="eastAsia" w:ascii="仿宋" w:hAnsi="仿宋" w:eastAsia="仿宋" w:cs="仿宋"/>
                <w:b w:val="0"/>
                <w:i w:val="0"/>
                <w:caps w:val="0"/>
                <w:spacing w:val="0"/>
                <w:w w:val="100"/>
                <w:kern w:val="2"/>
                <w:sz w:val="21"/>
                <w:szCs w:val="21"/>
                <w:lang w:val="en-US" w:eastAsia="zh-CN" w:bidi="ar-SA"/>
              </w:rPr>
              <w:t xml:space="preserve">与营业执照一致 </w:t>
            </w:r>
          </w:p>
        </w:tc>
      </w:tr>
      <w:tr w14:paraId="0508D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23" w:type="dxa"/>
            <w:vMerge w:val="continue"/>
            <w:tcBorders>
              <w:left w:val="single" w:color="000000" w:sz="4" w:space="0"/>
              <w:right w:val="single" w:color="000000" w:sz="4" w:space="0"/>
            </w:tcBorders>
            <w:vAlign w:val="center"/>
          </w:tcPr>
          <w:p w14:paraId="30FDC0FC">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960" w:type="dxa"/>
            <w:gridSpan w:val="2"/>
            <w:vMerge w:val="continue"/>
            <w:tcBorders>
              <w:left w:val="single" w:color="000000" w:sz="4" w:space="0"/>
              <w:right w:val="single" w:color="000000" w:sz="4" w:space="0"/>
            </w:tcBorders>
            <w:vAlign w:val="center"/>
          </w:tcPr>
          <w:p w14:paraId="4E078745">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14:paraId="59F57BB6">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 xml:space="preserve">报价唯一 </w:t>
            </w:r>
          </w:p>
        </w:tc>
        <w:tc>
          <w:tcPr>
            <w:tcW w:w="5722" w:type="dxa"/>
            <w:tcBorders>
              <w:top w:val="single" w:color="000000" w:sz="4" w:space="0"/>
              <w:left w:val="single" w:color="000000" w:sz="4" w:space="0"/>
              <w:bottom w:val="single" w:color="000000" w:sz="4" w:space="0"/>
              <w:right w:val="single" w:color="000000" w:sz="4" w:space="0"/>
            </w:tcBorders>
            <w:vAlign w:val="center"/>
          </w:tcPr>
          <w:p w14:paraId="440BA731">
            <w:pPr>
              <w:snapToGrid/>
              <w:spacing w:before="0" w:beforeAutospacing="0" w:after="0" w:afterAutospacing="0" w:line="240" w:lineRule="auto"/>
              <w:jc w:val="left"/>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i w:val="0"/>
                <w:caps w:val="0"/>
                <w:spacing w:val="0"/>
                <w:w w:val="100"/>
                <w:kern w:val="2"/>
                <w:sz w:val="21"/>
                <w:szCs w:val="21"/>
                <w:lang w:val="en-US" w:eastAsia="zh-CN" w:bidi="ar-SA"/>
              </w:rPr>
              <w:t>只能有一个有效报价（</w:t>
            </w:r>
            <w:r>
              <w:rPr>
                <w:rStyle w:val="61"/>
                <w:rFonts w:hint="eastAsia" w:ascii="仿宋" w:hAnsi="仿宋" w:eastAsia="仿宋" w:cs="仿宋"/>
                <w:b w:val="0"/>
                <w:i w:val="0"/>
                <w:caps w:val="0"/>
                <w:spacing w:val="0"/>
                <w:w w:val="100"/>
                <w:kern w:val="0"/>
                <w:sz w:val="21"/>
                <w:szCs w:val="21"/>
                <w:lang w:val="en-US" w:eastAsia="zh-CN" w:bidi="ar-SA"/>
              </w:rPr>
              <w:t>首轮报价</w:t>
            </w:r>
            <w:r>
              <w:rPr>
                <w:rStyle w:val="61"/>
                <w:rFonts w:hint="eastAsia" w:ascii="仿宋" w:hAnsi="仿宋" w:eastAsia="仿宋" w:cs="仿宋"/>
                <w:b w:val="0"/>
                <w:i w:val="0"/>
                <w:caps w:val="0"/>
                <w:spacing w:val="0"/>
                <w:w w:val="100"/>
                <w:kern w:val="2"/>
                <w:sz w:val="21"/>
                <w:szCs w:val="21"/>
                <w:lang w:val="en-US" w:eastAsia="zh-CN" w:bidi="ar-SA"/>
              </w:rPr>
              <w:t>）</w:t>
            </w:r>
          </w:p>
        </w:tc>
      </w:tr>
      <w:tr w14:paraId="0A0D3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23" w:type="dxa"/>
            <w:vMerge w:val="continue"/>
            <w:tcBorders>
              <w:left w:val="single" w:color="000000" w:sz="4" w:space="0"/>
              <w:right w:val="single" w:color="000000" w:sz="4" w:space="0"/>
            </w:tcBorders>
            <w:vAlign w:val="center"/>
          </w:tcPr>
          <w:p w14:paraId="0728C8E0">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960" w:type="dxa"/>
            <w:gridSpan w:val="2"/>
            <w:vMerge w:val="continue"/>
            <w:tcBorders>
              <w:left w:val="single" w:color="000000" w:sz="4" w:space="0"/>
              <w:right w:val="single" w:color="000000" w:sz="4" w:space="0"/>
            </w:tcBorders>
            <w:vAlign w:val="center"/>
          </w:tcPr>
          <w:p w14:paraId="011D2CFB">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14:paraId="0F71B87B">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响应文件签字盖章</w:t>
            </w:r>
          </w:p>
        </w:tc>
        <w:tc>
          <w:tcPr>
            <w:tcW w:w="5722" w:type="dxa"/>
            <w:tcBorders>
              <w:top w:val="single" w:color="000000" w:sz="4" w:space="0"/>
              <w:left w:val="single" w:color="000000" w:sz="4" w:space="0"/>
              <w:bottom w:val="single" w:color="000000" w:sz="4" w:space="0"/>
              <w:right w:val="single" w:color="000000" w:sz="4" w:space="0"/>
            </w:tcBorders>
            <w:vAlign w:val="center"/>
          </w:tcPr>
          <w:p w14:paraId="407B1F98">
            <w:pPr>
              <w:pStyle w:val="119"/>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符合竞争性磋商响应文件要求</w:t>
            </w:r>
          </w:p>
        </w:tc>
      </w:tr>
      <w:tr w14:paraId="7406D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23" w:type="dxa"/>
            <w:vMerge w:val="continue"/>
            <w:tcBorders>
              <w:left w:val="single" w:color="000000" w:sz="4" w:space="0"/>
              <w:right w:val="single" w:color="000000" w:sz="4" w:space="0"/>
            </w:tcBorders>
            <w:vAlign w:val="center"/>
          </w:tcPr>
          <w:p w14:paraId="3BF8E4A0">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960" w:type="dxa"/>
            <w:gridSpan w:val="2"/>
            <w:vMerge w:val="continue"/>
            <w:tcBorders>
              <w:left w:val="single" w:color="000000" w:sz="4" w:space="0"/>
              <w:right w:val="single" w:color="000000" w:sz="4" w:space="0"/>
            </w:tcBorders>
            <w:vAlign w:val="center"/>
          </w:tcPr>
          <w:p w14:paraId="6FF7263E">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14:paraId="103B9FE5">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响应文件格式</w:t>
            </w:r>
          </w:p>
        </w:tc>
        <w:tc>
          <w:tcPr>
            <w:tcW w:w="5722" w:type="dxa"/>
            <w:tcBorders>
              <w:top w:val="single" w:color="000000" w:sz="4" w:space="0"/>
              <w:left w:val="single" w:color="000000" w:sz="4" w:space="0"/>
              <w:bottom w:val="single" w:color="000000" w:sz="4" w:space="0"/>
              <w:right w:val="single" w:color="000000" w:sz="4" w:space="0"/>
            </w:tcBorders>
            <w:vAlign w:val="center"/>
          </w:tcPr>
          <w:p w14:paraId="1E14DD80">
            <w:pPr>
              <w:pStyle w:val="119"/>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符合竞争性磋商响应文件要求</w:t>
            </w:r>
          </w:p>
        </w:tc>
      </w:tr>
      <w:tr w14:paraId="5E832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23" w:type="dxa"/>
            <w:vMerge w:val="continue"/>
            <w:tcBorders>
              <w:left w:val="single" w:color="000000" w:sz="4" w:space="0"/>
              <w:right w:val="single" w:color="000000" w:sz="4" w:space="0"/>
            </w:tcBorders>
            <w:vAlign w:val="center"/>
          </w:tcPr>
          <w:p w14:paraId="069D506D">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960" w:type="dxa"/>
            <w:gridSpan w:val="2"/>
            <w:vMerge w:val="continue"/>
            <w:tcBorders>
              <w:left w:val="single" w:color="000000" w:sz="4" w:space="0"/>
              <w:right w:val="single" w:color="000000" w:sz="4" w:space="0"/>
            </w:tcBorders>
            <w:vAlign w:val="center"/>
          </w:tcPr>
          <w:p w14:paraId="0CAF1B51">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14:paraId="04FEE5E7">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交货期</w:t>
            </w:r>
          </w:p>
        </w:tc>
        <w:tc>
          <w:tcPr>
            <w:tcW w:w="5722" w:type="dxa"/>
            <w:tcBorders>
              <w:top w:val="single" w:color="000000" w:sz="4" w:space="0"/>
              <w:left w:val="single" w:color="000000" w:sz="4" w:space="0"/>
              <w:bottom w:val="single" w:color="000000" w:sz="4" w:space="0"/>
              <w:right w:val="single" w:color="000000" w:sz="4" w:space="0"/>
            </w:tcBorders>
            <w:vAlign w:val="center"/>
          </w:tcPr>
          <w:p w14:paraId="48F5C91F">
            <w:pPr>
              <w:pStyle w:val="119"/>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符合第二章“供应商须知前附表”规定</w:t>
            </w:r>
          </w:p>
        </w:tc>
      </w:tr>
      <w:tr w14:paraId="59AC8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23" w:type="dxa"/>
            <w:vMerge w:val="continue"/>
            <w:tcBorders>
              <w:left w:val="single" w:color="000000" w:sz="4" w:space="0"/>
              <w:right w:val="single" w:color="000000" w:sz="4" w:space="0"/>
            </w:tcBorders>
            <w:vAlign w:val="center"/>
          </w:tcPr>
          <w:p w14:paraId="74762233">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960" w:type="dxa"/>
            <w:gridSpan w:val="2"/>
            <w:vMerge w:val="continue"/>
            <w:tcBorders>
              <w:left w:val="single" w:color="000000" w:sz="4" w:space="0"/>
              <w:right w:val="single" w:color="000000" w:sz="4" w:space="0"/>
            </w:tcBorders>
            <w:vAlign w:val="center"/>
          </w:tcPr>
          <w:p w14:paraId="6619E58B">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14:paraId="293F442A">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质保期</w:t>
            </w:r>
          </w:p>
        </w:tc>
        <w:tc>
          <w:tcPr>
            <w:tcW w:w="5722" w:type="dxa"/>
            <w:tcBorders>
              <w:top w:val="single" w:color="000000" w:sz="4" w:space="0"/>
              <w:left w:val="single" w:color="000000" w:sz="4" w:space="0"/>
              <w:bottom w:val="single" w:color="000000" w:sz="4" w:space="0"/>
              <w:right w:val="single" w:color="000000" w:sz="4" w:space="0"/>
            </w:tcBorders>
            <w:vAlign w:val="center"/>
          </w:tcPr>
          <w:p w14:paraId="3582F7DB">
            <w:pPr>
              <w:pStyle w:val="119"/>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符合第二章“供应商须知前附表”规定</w:t>
            </w:r>
          </w:p>
        </w:tc>
      </w:tr>
      <w:tr w14:paraId="71D46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23" w:type="dxa"/>
            <w:vMerge w:val="continue"/>
            <w:tcBorders>
              <w:left w:val="single" w:color="000000" w:sz="4" w:space="0"/>
              <w:right w:val="single" w:color="000000" w:sz="4" w:space="0"/>
            </w:tcBorders>
            <w:vAlign w:val="center"/>
          </w:tcPr>
          <w:p w14:paraId="77076452">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960" w:type="dxa"/>
            <w:gridSpan w:val="2"/>
            <w:vMerge w:val="continue"/>
            <w:tcBorders>
              <w:left w:val="single" w:color="000000" w:sz="4" w:space="0"/>
              <w:right w:val="single" w:color="000000" w:sz="4" w:space="0"/>
            </w:tcBorders>
            <w:vAlign w:val="center"/>
          </w:tcPr>
          <w:p w14:paraId="305E6950">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14:paraId="4DF2217D">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质量要求</w:t>
            </w:r>
          </w:p>
        </w:tc>
        <w:tc>
          <w:tcPr>
            <w:tcW w:w="5722" w:type="dxa"/>
            <w:tcBorders>
              <w:top w:val="single" w:color="000000" w:sz="4" w:space="0"/>
              <w:left w:val="single" w:color="000000" w:sz="4" w:space="0"/>
              <w:bottom w:val="single" w:color="000000" w:sz="4" w:space="0"/>
              <w:right w:val="single" w:color="000000" w:sz="4" w:space="0"/>
            </w:tcBorders>
            <w:vAlign w:val="center"/>
          </w:tcPr>
          <w:p w14:paraId="1BDAD544">
            <w:pPr>
              <w:pStyle w:val="119"/>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符合第二章“供应商须知前附表”规定</w:t>
            </w:r>
          </w:p>
        </w:tc>
      </w:tr>
      <w:tr w14:paraId="4383F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23" w:type="dxa"/>
            <w:vMerge w:val="continue"/>
            <w:tcBorders>
              <w:left w:val="single" w:color="000000" w:sz="4" w:space="0"/>
              <w:right w:val="single" w:color="000000" w:sz="4" w:space="0"/>
            </w:tcBorders>
            <w:vAlign w:val="center"/>
          </w:tcPr>
          <w:p w14:paraId="52FFD39B">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960" w:type="dxa"/>
            <w:gridSpan w:val="2"/>
            <w:vMerge w:val="continue"/>
            <w:tcBorders>
              <w:left w:val="single" w:color="000000" w:sz="4" w:space="0"/>
              <w:right w:val="single" w:color="000000" w:sz="4" w:space="0"/>
            </w:tcBorders>
            <w:vAlign w:val="center"/>
          </w:tcPr>
          <w:p w14:paraId="19860E32">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14:paraId="76627A2F">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投标有效期</w:t>
            </w:r>
          </w:p>
        </w:tc>
        <w:tc>
          <w:tcPr>
            <w:tcW w:w="5722" w:type="dxa"/>
            <w:tcBorders>
              <w:top w:val="single" w:color="000000" w:sz="4" w:space="0"/>
              <w:left w:val="single" w:color="000000" w:sz="4" w:space="0"/>
              <w:bottom w:val="single" w:color="000000" w:sz="4" w:space="0"/>
              <w:right w:val="single" w:color="000000" w:sz="4" w:space="0"/>
            </w:tcBorders>
            <w:vAlign w:val="center"/>
          </w:tcPr>
          <w:p w14:paraId="1B1BF803">
            <w:pPr>
              <w:pStyle w:val="119"/>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bCs/>
                <w:i w:val="0"/>
                <w:caps w:val="0"/>
                <w:spacing w:val="0"/>
                <w:w w:val="100"/>
                <w:kern w:val="2"/>
                <w:sz w:val="21"/>
                <w:szCs w:val="21"/>
                <w:lang w:val="en-US" w:eastAsia="zh-CN" w:bidi="ar-SA"/>
              </w:rPr>
              <w:t>60天（磋商截止之日起）</w:t>
            </w:r>
          </w:p>
        </w:tc>
      </w:tr>
      <w:tr w14:paraId="408B7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23" w:type="dxa"/>
            <w:vMerge w:val="continue"/>
            <w:tcBorders>
              <w:left w:val="single" w:color="000000" w:sz="4" w:space="0"/>
              <w:right w:val="single" w:color="000000" w:sz="4" w:space="0"/>
            </w:tcBorders>
            <w:vAlign w:val="center"/>
          </w:tcPr>
          <w:p w14:paraId="0056B1D9">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960" w:type="dxa"/>
            <w:gridSpan w:val="2"/>
            <w:vMerge w:val="continue"/>
            <w:tcBorders>
              <w:left w:val="single" w:color="000000" w:sz="4" w:space="0"/>
              <w:right w:val="single" w:color="000000" w:sz="4" w:space="0"/>
            </w:tcBorders>
            <w:vAlign w:val="center"/>
          </w:tcPr>
          <w:p w14:paraId="344AC5C7">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14:paraId="0BFA75A3">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磋商报价</w:t>
            </w:r>
          </w:p>
        </w:tc>
        <w:tc>
          <w:tcPr>
            <w:tcW w:w="5722" w:type="dxa"/>
            <w:tcBorders>
              <w:top w:val="single" w:color="000000" w:sz="4" w:space="0"/>
              <w:left w:val="single" w:color="000000" w:sz="4" w:space="0"/>
              <w:bottom w:val="single" w:color="000000" w:sz="4" w:space="0"/>
              <w:right w:val="single" w:color="000000" w:sz="4" w:space="0"/>
            </w:tcBorders>
            <w:vAlign w:val="center"/>
          </w:tcPr>
          <w:p w14:paraId="4F1362C7">
            <w:pPr>
              <w:pStyle w:val="119"/>
              <w:snapToGrid/>
              <w:spacing w:before="0" w:beforeAutospacing="0" w:after="0" w:afterAutospacing="0" w:line="240" w:lineRule="auto"/>
              <w:jc w:val="both"/>
              <w:textAlignment w:val="baseline"/>
              <w:rPr>
                <w:rStyle w:val="61"/>
                <w:rFonts w:hint="eastAsia" w:ascii="仿宋" w:hAnsi="仿宋" w:eastAsia="仿宋" w:cs="仿宋"/>
                <w:b w:val="0"/>
                <w:bCs/>
                <w:i w:val="0"/>
                <w:caps w:val="0"/>
                <w:spacing w:val="0"/>
                <w:w w:val="100"/>
                <w:kern w:val="2"/>
                <w:sz w:val="21"/>
                <w:szCs w:val="21"/>
                <w:lang w:val="en-US" w:eastAsia="zh-CN" w:bidi="ar-SA"/>
              </w:rPr>
            </w:pPr>
            <w:r>
              <w:rPr>
                <w:rStyle w:val="61"/>
                <w:rFonts w:hint="eastAsia" w:ascii="仿宋" w:hAnsi="仿宋" w:eastAsia="仿宋" w:cs="仿宋"/>
                <w:b w:val="0"/>
                <w:i w:val="0"/>
                <w:caps w:val="0"/>
                <w:spacing w:val="0"/>
                <w:w w:val="100"/>
                <w:kern w:val="0"/>
                <w:sz w:val="21"/>
                <w:szCs w:val="21"/>
                <w:lang w:val="en-US" w:eastAsia="zh-CN" w:bidi="ar-SA"/>
              </w:rPr>
              <w:t>报价未超过竞争性磋商文件中规定的预算金额或者最高限价的</w:t>
            </w:r>
          </w:p>
        </w:tc>
      </w:tr>
      <w:tr w14:paraId="1DC3D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23" w:type="dxa"/>
            <w:vMerge w:val="continue"/>
            <w:tcBorders>
              <w:left w:val="single" w:color="000000" w:sz="4" w:space="0"/>
              <w:bottom w:val="single" w:color="000000" w:sz="4" w:space="0"/>
              <w:right w:val="single" w:color="000000" w:sz="4" w:space="0"/>
            </w:tcBorders>
            <w:vAlign w:val="center"/>
          </w:tcPr>
          <w:p w14:paraId="68E2F575">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960" w:type="dxa"/>
            <w:gridSpan w:val="2"/>
            <w:vMerge w:val="continue"/>
            <w:tcBorders>
              <w:left w:val="single" w:color="000000" w:sz="4" w:space="0"/>
              <w:bottom w:val="single" w:color="000000" w:sz="4" w:space="0"/>
              <w:right w:val="single" w:color="000000" w:sz="4" w:space="0"/>
            </w:tcBorders>
            <w:vAlign w:val="center"/>
          </w:tcPr>
          <w:p w14:paraId="1DD09D72">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14:paraId="1659E732">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 xml:space="preserve">投标范围 </w:t>
            </w:r>
          </w:p>
        </w:tc>
        <w:tc>
          <w:tcPr>
            <w:tcW w:w="5722" w:type="dxa"/>
            <w:tcBorders>
              <w:top w:val="single" w:color="000000" w:sz="4" w:space="0"/>
              <w:left w:val="single" w:color="000000" w:sz="4" w:space="0"/>
              <w:bottom w:val="single" w:color="000000" w:sz="4" w:space="0"/>
              <w:right w:val="single" w:color="000000" w:sz="4" w:space="0"/>
            </w:tcBorders>
            <w:vAlign w:val="center"/>
          </w:tcPr>
          <w:p w14:paraId="506AEFA4">
            <w:pPr>
              <w:pStyle w:val="119"/>
              <w:snapToGrid/>
              <w:spacing w:before="0" w:beforeAutospacing="0" w:after="0" w:afterAutospacing="0" w:line="240" w:lineRule="auto"/>
              <w:jc w:val="both"/>
              <w:textAlignment w:val="baseline"/>
              <w:rPr>
                <w:rStyle w:val="61"/>
                <w:rFonts w:hint="eastAsia" w:ascii="仿宋" w:hAnsi="仿宋" w:eastAsia="仿宋" w:cs="仿宋"/>
                <w:b w:val="0"/>
                <w:i w:val="0"/>
                <w:caps w:val="0"/>
                <w:spacing w:val="0"/>
                <w:w w:val="100"/>
                <w:kern w:val="0"/>
                <w:sz w:val="21"/>
                <w:szCs w:val="21"/>
                <w:lang w:val="en-US" w:eastAsia="zh-CN" w:bidi="ar-SA"/>
              </w:rPr>
            </w:pPr>
            <w:r>
              <w:rPr>
                <w:rStyle w:val="61"/>
                <w:rFonts w:hint="eastAsia" w:ascii="仿宋" w:hAnsi="仿宋" w:eastAsia="仿宋" w:cs="仿宋"/>
                <w:b w:val="0"/>
                <w:i w:val="0"/>
                <w:caps w:val="0"/>
                <w:spacing w:val="0"/>
                <w:w w:val="100"/>
                <w:kern w:val="0"/>
                <w:sz w:val="21"/>
                <w:szCs w:val="21"/>
                <w:lang w:val="en-US" w:eastAsia="zh-CN" w:bidi="ar-SA"/>
              </w:rPr>
              <w:t xml:space="preserve">磋商文件第五章“采购需求”要求的所有内容 </w:t>
            </w:r>
          </w:p>
        </w:tc>
      </w:tr>
      <w:tr w14:paraId="3FC64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923" w:type="dxa"/>
            <w:tcBorders>
              <w:left w:val="single" w:color="000000" w:sz="4" w:space="0"/>
              <w:bottom w:val="single" w:color="000000" w:sz="4" w:space="0"/>
              <w:right w:val="single" w:color="000000" w:sz="4" w:space="0"/>
            </w:tcBorders>
            <w:vAlign w:val="center"/>
          </w:tcPr>
          <w:p w14:paraId="31A738F3">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2.2</w:t>
            </w:r>
          </w:p>
        </w:tc>
        <w:tc>
          <w:tcPr>
            <w:tcW w:w="8496" w:type="dxa"/>
            <w:gridSpan w:val="6"/>
            <w:tcBorders>
              <w:top w:val="single" w:color="000000" w:sz="4" w:space="0"/>
              <w:left w:val="single" w:color="000000" w:sz="4" w:space="0"/>
              <w:bottom w:val="single" w:color="000000" w:sz="4" w:space="0"/>
              <w:right w:val="single" w:color="000000" w:sz="4" w:space="0"/>
            </w:tcBorders>
            <w:vAlign w:val="center"/>
          </w:tcPr>
          <w:p w14:paraId="4FF98BC9">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 xml:space="preserve">详细磋商 </w:t>
            </w:r>
          </w:p>
        </w:tc>
      </w:tr>
      <w:tr w14:paraId="31AF7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453" w:type="dxa"/>
            <w:gridSpan w:val="4"/>
            <w:tcBorders>
              <w:top w:val="single" w:color="000000" w:sz="4" w:space="0"/>
              <w:left w:val="single" w:color="000000" w:sz="4" w:space="0"/>
              <w:bottom w:val="single" w:color="000000" w:sz="4" w:space="0"/>
              <w:right w:val="single" w:color="000000" w:sz="4" w:space="0"/>
            </w:tcBorders>
            <w:vAlign w:val="center"/>
          </w:tcPr>
          <w:p w14:paraId="6F033E9E">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2.2.1</w:t>
            </w:r>
          </w:p>
        </w:tc>
        <w:tc>
          <w:tcPr>
            <w:tcW w:w="1244" w:type="dxa"/>
            <w:gridSpan w:val="2"/>
            <w:tcBorders>
              <w:top w:val="single" w:color="000000" w:sz="4" w:space="0"/>
              <w:left w:val="single" w:color="000000" w:sz="4" w:space="0"/>
              <w:bottom w:val="single" w:color="000000" w:sz="4" w:space="0"/>
              <w:right w:val="single" w:color="000000" w:sz="4" w:space="0"/>
            </w:tcBorders>
            <w:vAlign w:val="center"/>
          </w:tcPr>
          <w:p w14:paraId="1157156D">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分值构成</w:t>
            </w:r>
          </w:p>
          <w:p w14:paraId="32942764">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（100 分）</w:t>
            </w:r>
          </w:p>
        </w:tc>
        <w:tc>
          <w:tcPr>
            <w:tcW w:w="5722" w:type="dxa"/>
            <w:tcBorders>
              <w:top w:val="single" w:color="000000" w:sz="4" w:space="0"/>
              <w:left w:val="single" w:color="000000" w:sz="4" w:space="0"/>
              <w:bottom w:val="single" w:color="000000" w:sz="4" w:space="0"/>
              <w:right w:val="single" w:color="000000" w:sz="4" w:space="0"/>
            </w:tcBorders>
            <w:vAlign w:val="center"/>
          </w:tcPr>
          <w:p w14:paraId="21253979">
            <w:pPr>
              <w:snapToGrid/>
              <w:spacing w:before="0" w:beforeAutospacing="0" w:after="0" w:afterAutospacing="0" w:line="360" w:lineRule="exact"/>
              <w:jc w:val="left"/>
              <w:textAlignment w:val="baseline"/>
              <w:rPr>
                <w:rStyle w:val="93"/>
                <w:rFonts w:hint="eastAsia" w:ascii="仿宋" w:hAnsi="仿宋" w:eastAsia="仿宋" w:cs="仿宋"/>
                <w:b w:val="0"/>
                <w:i w:val="0"/>
                <w:caps w:val="0"/>
                <w:color w:val="000000"/>
                <w:spacing w:val="0"/>
                <w:w w:val="100"/>
                <w:kern w:val="2"/>
                <w:sz w:val="21"/>
                <w:szCs w:val="21"/>
                <w:lang w:val="en-US" w:eastAsia="zh-CN" w:bidi="ar-SA"/>
              </w:rPr>
            </w:pPr>
            <w:r>
              <w:rPr>
                <w:rStyle w:val="93"/>
                <w:rFonts w:hint="eastAsia" w:ascii="仿宋" w:hAnsi="仿宋" w:eastAsia="仿宋" w:cs="仿宋"/>
                <w:b w:val="0"/>
                <w:i w:val="0"/>
                <w:caps w:val="0"/>
                <w:color w:val="000000"/>
                <w:spacing w:val="0"/>
                <w:w w:val="100"/>
                <w:kern w:val="2"/>
                <w:sz w:val="21"/>
                <w:szCs w:val="21"/>
                <w:lang w:val="en-US" w:eastAsia="zh-CN" w:bidi="ar-SA"/>
              </w:rPr>
              <w:t>商务部分：30分</w:t>
            </w:r>
          </w:p>
          <w:p w14:paraId="5ACB7743">
            <w:pPr>
              <w:snapToGrid/>
              <w:spacing w:before="0" w:beforeAutospacing="0" w:after="0" w:afterAutospacing="0" w:line="360" w:lineRule="exact"/>
              <w:jc w:val="left"/>
              <w:textAlignment w:val="baseline"/>
              <w:rPr>
                <w:rStyle w:val="93"/>
                <w:rFonts w:hint="eastAsia" w:ascii="仿宋" w:hAnsi="仿宋" w:eastAsia="仿宋" w:cs="仿宋"/>
                <w:b w:val="0"/>
                <w:i w:val="0"/>
                <w:caps w:val="0"/>
                <w:color w:val="000000"/>
                <w:spacing w:val="0"/>
                <w:w w:val="100"/>
                <w:kern w:val="2"/>
                <w:sz w:val="21"/>
                <w:szCs w:val="21"/>
                <w:lang w:val="en-US" w:eastAsia="zh-CN" w:bidi="ar-SA"/>
              </w:rPr>
            </w:pPr>
            <w:r>
              <w:rPr>
                <w:rStyle w:val="93"/>
                <w:rFonts w:hint="eastAsia" w:ascii="仿宋" w:hAnsi="仿宋" w:eastAsia="仿宋" w:cs="仿宋"/>
                <w:b w:val="0"/>
                <w:i w:val="0"/>
                <w:caps w:val="0"/>
                <w:color w:val="000000"/>
                <w:spacing w:val="0"/>
                <w:w w:val="100"/>
                <w:kern w:val="2"/>
                <w:sz w:val="21"/>
                <w:szCs w:val="21"/>
                <w:lang w:val="en-US" w:eastAsia="zh-CN" w:bidi="ar-SA"/>
              </w:rPr>
              <w:t>技术部分：50分</w:t>
            </w:r>
          </w:p>
          <w:p w14:paraId="6AE70C9E">
            <w:pPr>
              <w:snapToGrid/>
              <w:spacing w:before="0" w:beforeAutospacing="0" w:after="0" w:afterAutospacing="0" w:line="360" w:lineRule="exact"/>
              <w:jc w:val="left"/>
              <w:textAlignment w:val="baseline"/>
              <w:rPr>
                <w:rStyle w:val="61"/>
                <w:rFonts w:hint="eastAsia" w:ascii="仿宋" w:hAnsi="仿宋" w:eastAsia="仿宋" w:cs="仿宋"/>
                <w:b w:val="0"/>
                <w:i w:val="0"/>
                <w:caps w:val="0"/>
                <w:spacing w:val="0"/>
                <w:w w:val="100"/>
                <w:kern w:val="2"/>
                <w:sz w:val="21"/>
                <w:szCs w:val="21"/>
                <w:lang w:val="en-US" w:eastAsia="zh-CN" w:bidi="ar-SA"/>
              </w:rPr>
            </w:pPr>
            <w:r>
              <w:rPr>
                <w:rStyle w:val="93"/>
                <w:rFonts w:hint="eastAsia" w:ascii="仿宋" w:hAnsi="仿宋" w:eastAsia="仿宋" w:cs="仿宋"/>
                <w:b w:val="0"/>
                <w:i w:val="0"/>
                <w:caps w:val="0"/>
                <w:color w:val="000000"/>
                <w:spacing w:val="0"/>
                <w:w w:val="100"/>
                <w:kern w:val="2"/>
                <w:sz w:val="21"/>
                <w:szCs w:val="21"/>
                <w:lang w:val="en-US" w:eastAsia="zh-CN" w:bidi="ar-SA"/>
              </w:rPr>
              <w:t>综合部分：20分</w:t>
            </w:r>
          </w:p>
        </w:tc>
      </w:tr>
      <w:tr w14:paraId="133D1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2453" w:type="dxa"/>
            <w:gridSpan w:val="4"/>
            <w:tcBorders>
              <w:top w:val="single" w:color="000000" w:sz="4" w:space="0"/>
              <w:left w:val="single" w:color="000000" w:sz="4" w:space="0"/>
              <w:bottom w:val="single" w:color="000000" w:sz="4" w:space="0"/>
              <w:right w:val="single" w:color="000000" w:sz="4" w:space="0"/>
            </w:tcBorders>
            <w:vAlign w:val="center"/>
          </w:tcPr>
          <w:p w14:paraId="4F15915E">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条款号</w:t>
            </w:r>
          </w:p>
        </w:tc>
        <w:tc>
          <w:tcPr>
            <w:tcW w:w="1244" w:type="dxa"/>
            <w:gridSpan w:val="2"/>
            <w:tcBorders>
              <w:top w:val="single" w:color="000000" w:sz="4" w:space="0"/>
              <w:left w:val="single" w:color="000000" w:sz="4" w:space="0"/>
              <w:bottom w:val="single" w:color="000000" w:sz="4" w:space="0"/>
              <w:right w:val="single" w:color="000000" w:sz="4" w:space="0"/>
            </w:tcBorders>
            <w:vAlign w:val="center"/>
          </w:tcPr>
          <w:p w14:paraId="1EF1D359">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评分因素</w:t>
            </w:r>
          </w:p>
        </w:tc>
        <w:tc>
          <w:tcPr>
            <w:tcW w:w="5722" w:type="dxa"/>
            <w:tcBorders>
              <w:top w:val="single" w:color="000000" w:sz="4" w:space="0"/>
              <w:left w:val="single" w:color="000000" w:sz="4" w:space="0"/>
              <w:bottom w:val="single" w:color="000000" w:sz="4" w:space="0"/>
              <w:right w:val="single" w:color="000000" w:sz="4" w:space="0"/>
            </w:tcBorders>
            <w:vAlign w:val="center"/>
          </w:tcPr>
          <w:p w14:paraId="386D0BEA">
            <w:pPr>
              <w:pStyle w:val="119"/>
              <w:snapToGrid/>
              <w:spacing w:before="0" w:beforeAutospacing="0" w:after="0" w:afterAutospacing="0" w:line="240" w:lineRule="auto"/>
              <w:jc w:val="center"/>
              <w:textAlignment w:val="baseline"/>
              <w:rPr>
                <w:rStyle w:val="61"/>
                <w:rFonts w:hint="eastAsia" w:ascii="仿宋" w:hAnsi="仿宋" w:eastAsia="仿宋" w:cs="仿宋"/>
                <w:b w:val="0"/>
                <w:i w:val="0"/>
                <w:caps w:val="0"/>
                <w:color w:val="000000"/>
                <w:spacing w:val="0"/>
                <w:w w:val="100"/>
                <w:sz w:val="21"/>
                <w:szCs w:val="21"/>
                <w:lang w:val="en-US" w:eastAsia="zh-CN" w:bidi="ar-SA"/>
              </w:rPr>
            </w:pPr>
            <w:r>
              <w:rPr>
                <w:rStyle w:val="61"/>
                <w:rFonts w:hint="eastAsia" w:ascii="仿宋" w:hAnsi="仿宋" w:eastAsia="仿宋" w:cs="仿宋"/>
                <w:b w:val="0"/>
                <w:i w:val="0"/>
                <w:caps w:val="0"/>
                <w:color w:val="000000"/>
                <w:spacing w:val="0"/>
                <w:w w:val="100"/>
                <w:sz w:val="21"/>
                <w:szCs w:val="21"/>
                <w:lang w:val="en-US" w:eastAsia="zh-CN" w:bidi="ar-SA"/>
              </w:rPr>
              <w:t>评分标准</w:t>
            </w:r>
          </w:p>
        </w:tc>
      </w:tr>
      <w:tr w14:paraId="6B562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265" w:type="dxa"/>
            <w:gridSpan w:val="2"/>
            <w:tcBorders>
              <w:top w:val="single" w:color="000000" w:sz="4" w:space="0"/>
              <w:left w:val="single" w:color="000000" w:sz="4" w:space="0"/>
              <w:right w:val="single" w:color="000000" w:sz="4" w:space="0"/>
            </w:tcBorders>
            <w:vAlign w:val="center"/>
          </w:tcPr>
          <w:p w14:paraId="5EC6EB95">
            <w:pPr>
              <w:snapToGrid/>
              <w:spacing w:line="360" w:lineRule="exact"/>
              <w:jc w:val="center"/>
              <w:rPr>
                <w:rStyle w:val="93"/>
                <w:rFonts w:hint="eastAsia" w:ascii="仿宋" w:hAnsi="仿宋" w:eastAsia="仿宋" w:cs="仿宋"/>
                <w:szCs w:val="21"/>
                <w:lang w:val="en-US" w:eastAsia="zh-CN"/>
              </w:rPr>
            </w:pPr>
            <w:r>
              <w:rPr>
                <w:rStyle w:val="93"/>
                <w:rFonts w:hint="eastAsia" w:ascii="仿宋" w:hAnsi="仿宋" w:eastAsia="仿宋" w:cs="仿宋"/>
                <w:szCs w:val="21"/>
                <w:lang w:val="en-US" w:eastAsia="zh-CN"/>
              </w:rPr>
              <w:t>2.2.2（1）</w:t>
            </w:r>
          </w:p>
          <w:p w14:paraId="3D3B85E8">
            <w:pPr>
              <w:snapToGrid/>
              <w:spacing w:line="360" w:lineRule="exact"/>
              <w:jc w:val="center"/>
              <w:rPr>
                <w:rStyle w:val="93"/>
                <w:rFonts w:hint="eastAsia" w:ascii="仿宋" w:hAnsi="仿宋" w:eastAsia="仿宋" w:cs="仿宋"/>
                <w:szCs w:val="21"/>
                <w:lang w:val="en-US" w:eastAsia="zh-CN"/>
              </w:rPr>
            </w:pPr>
            <w:r>
              <w:rPr>
                <w:rStyle w:val="93"/>
                <w:rFonts w:hint="eastAsia" w:ascii="仿宋" w:hAnsi="仿宋" w:eastAsia="仿宋" w:cs="仿宋"/>
                <w:szCs w:val="21"/>
                <w:lang w:val="en-US" w:eastAsia="zh-CN"/>
              </w:rPr>
              <w:t xml:space="preserve">商务部分    </w:t>
            </w:r>
            <w:r>
              <w:rPr>
                <w:rStyle w:val="93"/>
                <w:rFonts w:hint="eastAsia" w:ascii="仿宋" w:hAnsi="仿宋" w:eastAsia="仿宋" w:cs="仿宋"/>
                <w:color w:val="auto"/>
                <w:szCs w:val="21"/>
                <w:highlight w:val="none"/>
                <w:lang w:val="en-US" w:eastAsia="zh-CN"/>
              </w:rPr>
              <w:t>（30分）</w:t>
            </w:r>
          </w:p>
        </w:tc>
        <w:tc>
          <w:tcPr>
            <w:tcW w:w="1644" w:type="dxa"/>
            <w:gridSpan w:val="3"/>
            <w:tcBorders>
              <w:top w:val="single" w:color="000000" w:sz="4" w:space="0"/>
              <w:left w:val="single" w:color="000000" w:sz="4" w:space="0"/>
              <w:bottom w:val="single" w:color="000000" w:sz="4" w:space="0"/>
              <w:right w:val="single" w:color="000000" w:sz="4" w:space="0"/>
            </w:tcBorders>
            <w:vAlign w:val="center"/>
          </w:tcPr>
          <w:p w14:paraId="4CB8725B">
            <w:pPr>
              <w:snapToGrid/>
              <w:spacing w:line="360" w:lineRule="exact"/>
              <w:jc w:val="center"/>
              <w:rPr>
                <w:rStyle w:val="93"/>
                <w:rFonts w:hint="eastAsia" w:ascii="仿宋" w:hAnsi="仿宋" w:eastAsia="仿宋" w:cs="仿宋"/>
                <w:szCs w:val="21"/>
                <w:lang w:val="zh-CN" w:eastAsia="ar-SA"/>
              </w:rPr>
            </w:pPr>
            <w:r>
              <w:rPr>
                <w:rStyle w:val="93"/>
                <w:rFonts w:hint="eastAsia" w:ascii="仿宋" w:hAnsi="仿宋" w:eastAsia="仿宋" w:cs="仿宋"/>
                <w:szCs w:val="21"/>
                <w:lang w:val="zh-CN" w:eastAsia="ar-SA"/>
              </w:rPr>
              <w:t>投标报价      （</w:t>
            </w:r>
            <w:r>
              <w:rPr>
                <w:rStyle w:val="93"/>
                <w:rFonts w:hint="eastAsia" w:ascii="仿宋" w:hAnsi="仿宋" w:eastAsia="仿宋" w:cs="仿宋"/>
                <w:szCs w:val="21"/>
                <w:lang w:val="en-US" w:eastAsia="zh-CN"/>
              </w:rPr>
              <w:t>30</w:t>
            </w:r>
            <w:r>
              <w:rPr>
                <w:rStyle w:val="93"/>
                <w:rFonts w:hint="eastAsia" w:ascii="仿宋" w:hAnsi="仿宋" w:eastAsia="仿宋" w:cs="仿宋"/>
                <w:szCs w:val="21"/>
                <w:lang w:val="zh-CN" w:eastAsia="ar-SA"/>
              </w:rPr>
              <w:t>分）</w:t>
            </w:r>
          </w:p>
          <w:p w14:paraId="1BD4CE60">
            <w:pPr>
              <w:snapToGrid/>
              <w:spacing w:line="360" w:lineRule="exact"/>
              <w:jc w:val="center"/>
              <w:rPr>
                <w:rStyle w:val="93"/>
                <w:rFonts w:hint="eastAsia" w:ascii="仿宋" w:hAnsi="仿宋" w:eastAsia="仿宋" w:cs="仿宋"/>
                <w:szCs w:val="21"/>
                <w:lang w:val="en-US" w:eastAsia="zh-CN"/>
              </w:rPr>
            </w:pPr>
          </w:p>
        </w:tc>
        <w:tc>
          <w:tcPr>
            <w:tcW w:w="6510" w:type="dxa"/>
            <w:gridSpan w:val="2"/>
            <w:tcBorders>
              <w:top w:val="single" w:color="000000" w:sz="4" w:space="0"/>
              <w:left w:val="single" w:color="000000" w:sz="4" w:space="0"/>
              <w:bottom w:val="single" w:color="000000" w:sz="4" w:space="0"/>
              <w:right w:val="single" w:color="000000" w:sz="4" w:space="0"/>
            </w:tcBorders>
            <w:vAlign w:val="center"/>
          </w:tcPr>
          <w:p w14:paraId="6FFF1D42">
            <w:pPr>
              <w:pStyle w:val="176"/>
              <w:spacing w:before="61" w:line="348" w:lineRule="auto"/>
              <w:ind w:left="15" w:right="-15"/>
              <w:jc w:val="both"/>
              <w:rPr>
                <w:rStyle w:val="93"/>
                <w:rFonts w:hint="eastAsia" w:ascii="仿宋" w:hAnsi="仿宋" w:eastAsia="仿宋" w:cs="仿宋"/>
                <w:szCs w:val="21"/>
                <w:lang w:val="en-US"/>
              </w:rPr>
            </w:pPr>
            <w:r>
              <w:rPr>
                <w:rStyle w:val="93"/>
                <w:rFonts w:hint="eastAsia" w:ascii="仿宋" w:hAnsi="仿宋" w:eastAsia="仿宋" w:cs="仿宋"/>
                <w:szCs w:val="21"/>
                <w:lang w:val="en-US"/>
              </w:rPr>
              <w:t>价格分统一采用低价优先法计算，即满足招标文件要求且最终投标价格最低的投标报价为评标基准价，其价格分满分30分。其他供应商的价格分统一按照下列公式计算：</w:t>
            </w:r>
          </w:p>
          <w:p w14:paraId="6E5BE16C">
            <w:pPr>
              <w:pStyle w:val="176"/>
              <w:spacing w:before="61" w:line="348" w:lineRule="auto"/>
              <w:ind w:left="15" w:right="-15"/>
              <w:jc w:val="both"/>
              <w:rPr>
                <w:rStyle w:val="93"/>
                <w:rFonts w:hint="eastAsia" w:ascii="仿宋" w:hAnsi="仿宋" w:eastAsia="仿宋" w:cs="仿宋"/>
                <w:szCs w:val="21"/>
                <w:lang w:val="en-US"/>
              </w:rPr>
            </w:pPr>
            <w:r>
              <w:rPr>
                <w:rStyle w:val="93"/>
                <w:rFonts w:hint="eastAsia" w:ascii="仿宋" w:hAnsi="仿宋" w:eastAsia="仿宋" w:cs="仿宋"/>
                <w:szCs w:val="21"/>
                <w:lang w:val="en-US"/>
              </w:rPr>
              <w:t>投标报价得分=（评标基准价/投标报价）×30</w:t>
            </w:r>
          </w:p>
          <w:p w14:paraId="6405C6FD">
            <w:pPr>
              <w:pStyle w:val="176"/>
              <w:spacing w:before="61" w:line="348" w:lineRule="auto"/>
              <w:ind w:left="15" w:right="-15"/>
              <w:jc w:val="both"/>
              <w:rPr>
                <w:rStyle w:val="93"/>
                <w:rFonts w:hint="eastAsia" w:ascii="仿宋" w:hAnsi="仿宋" w:eastAsia="仿宋" w:cs="仿宋"/>
                <w:szCs w:val="21"/>
                <w:lang w:val="en-US"/>
              </w:rPr>
            </w:pPr>
            <w:r>
              <w:rPr>
                <w:rStyle w:val="93"/>
                <w:rFonts w:hint="eastAsia" w:ascii="仿宋" w:hAnsi="仿宋" w:eastAsia="仿宋" w:cs="仿宋"/>
                <w:szCs w:val="21"/>
                <w:lang w:val="en-US"/>
              </w:rPr>
              <w:t>注：1.价格分计算保留小数点后二位；</w:t>
            </w:r>
          </w:p>
          <w:p w14:paraId="387EB8D7">
            <w:pPr>
              <w:pStyle w:val="176"/>
              <w:numPr>
                <w:ilvl w:val="0"/>
                <w:numId w:val="5"/>
              </w:numPr>
              <w:spacing w:before="61" w:line="348" w:lineRule="auto"/>
              <w:ind w:left="15" w:right="-15"/>
              <w:jc w:val="both"/>
              <w:rPr>
                <w:rStyle w:val="93"/>
                <w:rFonts w:hint="eastAsia" w:ascii="仿宋" w:hAnsi="仿宋" w:eastAsia="仿宋" w:cs="仿宋"/>
                <w:szCs w:val="21"/>
                <w:lang w:val="en-US"/>
              </w:rPr>
            </w:pPr>
            <w:r>
              <w:rPr>
                <w:rStyle w:val="93"/>
                <w:rFonts w:hint="eastAsia" w:ascii="仿宋" w:hAnsi="仿宋" w:eastAsia="仿宋" w:cs="仿宋"/>
                <w:szCs w:val="21"/>
                <w:lang w:val="en-US"/>
              </w:rPr>
              <w:t>优惠政策：对小型和微型企业、监狱企业、残疾人福利性等单位的最终报价给予20%的扣除，用扣除后的价格参与评审。</w:t>
            </w:r>
          </w:p>
          <w:p w14:paraId="748F229A">
            <w:pPr>
              <w:pStyle w:val="176"/>
              <w:numPr>
                <w:ilvl w:val="0"/>
                <w:numId w:val="0"/>
              </w:numPr>
              <w:spacing w:before="61" w:line="348" w:lineRule="auto"/>
              <w:ind w:right="-15" w:rightChars="0"/>
              <w:jc w:val="both"/>
              <w:rPr>
                <w:rStyle w:val="93"/>
                <w:rFonts w:hint="eastAsia" w:ascii="仿宋" w:hAnsi="仿宋" w:eastAsia="仿宋" w:cs="仿宋"/>
                <w:b w:val="0"/>
                <w:i w:val="0"/>
                <w:caps w:val="0"/>
                <w:color w:val="000000"/>
                <w:spacing w:val="0"/>
                <w:w w:val="100"/>
                <w:kern w:val="2"/>
                <w:sz w:val="21"/>
                <w:szCs w:val="21"/>
                <w:lang w:val="en-US" w:eastAsia="zh-CN" w:bidi="ar-SA"/>
              </w:rPr>
            </w:pPr>
            <w:r>
              <w:rPr>
                <w:rStyle w:val="93"/>
                <w:rFonts w:hint="eastAsia" w:ascii="仿宋" w:hAnsi="仿宋" w:eastAsia="仿宋" w:cs="仿宋"/>
                <w:szCs w:val="21"/>
                <w:lang w:val="en-US"/>
              </w:rPr>
              <w:t>3</w:t>
            </w:r>
            <w:r>
              <w:rPr>
                <w:rStyle w:val="93"/>
                <w:rFonts w:hint="eastAsia" w:ascii="仿宋" w:hAnsi="仿宋" w:eastAsia="仿宋" w:cs="仿宋"/>
                <w:szCs w:val="21"/>
              </w:rPr>
              <w:t>、落实财库〔202</w:t>
            </w:r>
            <w:r>
              <w:rPr>
                <w:rStyle w:val="93"/>
                <w:rFonts w:hint="eastAsia" w:ascii="仿宋" w:hAnsi="仿宋" w:eastAsia="仿宋" w:cs="仿宋"/>
                <w:szCs w:val="21"/>
                <w:lang w:val="en-US"/>
              </w:rPr>
              <w:t>4</w:t>
            </w:r>
            <w:r>
              <w:rPr>
                <w:rStyle w:val="93"/>
                <w:rFonts w:hint="eastAsia" w:ascii="仿宋" w:hAnsi="仿宋" w:eastAsia="仿宋" w:cs="仿宋"/>
                <w:szCs w:val="21"/>
              </w:rPr>
              <w:t>〕</w:t>
            </w:r>
            <w:r>
              <w:rPr>
                <w:rStyle w:val="93"/>
                <w:rFonts w:hint="eastAsia" w:ascii="仿宋" w:hAnsi="仿宋" w:eastAsia="仿宋" w:cs="仿宋"/>
                <w:szCs w:val="21"/>
                <w:lang w:val="en-US"/>
              </w:rPr>
              <w:t>11</w:t>
            </w:r>
            <w:r>
              <w:rPr>
                <w:rStyle w:val="93"/>
                <w:rFonts w:hint="eastAsia" w:ascii="仿宋" w:hAnsi="仿宋" w:eastAsia="仿宋" w:cs="仿宋"/>
                <w:szCs w:val="21"/>
              </w:rPr>
              <w:t>号等文件规定，投标人报价明显低于其他通过符合性审查投标人的报价（比控制价低30%的），视为可能影响采购质量或者项目履约，评审专家应当要求其在评标现场合理的时间内提供书面说明，投标人不能证明其报价合理性的，评标委员会应当将其作为无效投标处理。</w:t>
            </w:r>
          </w:p>
        </w:tc>
      </w:tr>
      <w:tr w14:paraId="372B4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jc w:val="center"/>
        </w:trPr>
        <w:tc>
          <w:tcPr>
            <w:tcW w:w="1265" w:type="dxa"/>
            <w:gridSpan w:val="2"/>
            <w:vMerge w:val="restart"/>
            <w:tcBorders>
              <w:top w:val="single" w:color="000000" w:sz="4" w:space="0"/>
              <w:left w:val="single" w:color="000000" w:sz="4" w:space="0"/>
              <w:right w:val="single" w:color="000000" w:sz="4" w:space="0"/>
            </w:tcBorders>
            <w:vAlign w:val="center"/>
          </w:tcPr>
          <w:p w14:paraId="4804967C">
            <w:pPr>
              <w:snapToGrid/>
              <w:spacing w:line="360" w:lineRule="exact"/>
              <w:jc w:val="center"/>
              <w:rPr>
                <w:rStyle w:val="93"/>
                <w:rFonts w:hint="eastAsia" w:ascii="仿宋" w:hAnsi="仿宋" w:eastAsia="仿宋" w:cs="仿宋"/>
                <w:color w:val="auto"/>
                <w:szCs w:val="21"/>
                <w:highlight w:val="none"/>
                <w:lang w:val="en-US" w:eastAsia="zh-CN"/>
              </w:rPr>
            </w:pPr>
            <w:r>
              <w:rPr>
                <w:rStyle w:val="93"/>
                <w:rFonts w:hint="eastAsia" w:ascii="仿宋" w:hAnsi="仿宋" w:eastAsia="仿宋" w:cs="仿宋"/>
                <w:color w:val="auto"/>
                <w:szCs w:val="21"/>
                <w:highlight w:val="none"/>
                <w:lang w:val="en-US" w:eastAsia="zh-CN"/>
              </w:rPr>
              <w:t>2.2.2（2）</w:t>
            </w:r>
          </w:p>
          <w:p w14:paraId="654F93A6">
            <w:pPr>
              <w:snapToGrid/>
              <w:spacing w:line="360" w:lineRule="exact"/>
              <w:jc w:val="center"/>
              <w:rPr>
                <w:rStyle w:val="93"/>
                <w:rFonts w:hint="eastAsia" w:ascii="仿宋" w:hAnsi="仿宋" w:eastAsia="仿宋" w:cs="仿宋"/>
                <w:color w:val="auto"/>
                <w:szCs w:val="21"/>
                <w:highlight w:val="none"/>
                <w:lang w:val="en-US" w:eastAsia="zh-CN"/>
              </w:rPr>
            </w:pPr>
            <w:r>
              <w:rPr>
                <w:rStyle w:val="93"/>
                <w:rFonts w:hint="eastAsia" w:ascii="仿宋" w:hAnsi="仿宋" w:eastAsia="仿宋" w:cs="仿宋"/>
                <w:color w:val="auto"/>
                <w:szCs w:val="21"/>
                <w:highlight w:val="none"/>
                <w:lang w:val="en-US" w:eastAsia="zh-CN"/>
              </w:rPr>
              <w:t>技术部分    （50分）</w:t>
            </w:r>
          </w:p>
          <w:p w14:paraId="76DF128F">
            <w:pPr>
              <w:snapToGrid/>
              <w:spacing w:line="360" w:lineRule="exact"/>
              <w:jc w:val="center"/>
              <w:rPr>
                <w:rStyle w:val="93"/>
                <w:rFonts w:hint="eastAsia" w:ascii="仿宋" w:hAnsi="仿宋" w:eastAsia="仿宋" w:cs="仿宋"/>
                <w:color w:val="auto"/>
                <w:szCs w:val="21"/>
                <w:highlight w:val="none"/>
                <w:lang w:val="en-US" w:eastAsia="zh-CN"/>
              </w:rPr>
            </w:pPr>
          </w:p>
        </w:tc>
        <w:tc>
          <w:tcPr>
            <w:tcW w:w="1644" w:type="dxa"/>
            <w:gridSpan w:val="3"/>
            <w:tcBorders>
              <w:top w:val="single" w:color="000000" w:sz="4" w:space="0"/>
              <w:left w:val="single" w:color="000000" w:sz="4" w:space="0"/>
              <w:bottom w:val="single" w:color="000000" w:sz="4" w:space="0"/>
              <w:right w:val="single" w:color="000000" w:sz="4" w:space="0"/>
            </w:tcBorders>
            <w:vAlign w:val="center"/>
          </w:tcPr>
          <w:p w14:paraId="494C0BC7">
            <w:pPr>
              <w:snapToGrid/>
              <w:spacing w:line="360" w:lineRule="exact"/>
              <w:jc w:val="center"/>
              <w:rPr>
                <w:rStyle w:val="93"/>
                <w:rFonts w:hint="eastAsia" w:ascii="仿宋" w:hAnsi="仿宋" w:eastAsia="仿宋" w:cs="仿宋"/>
                <w:szCs w:val="21"/>
                <w:highlight w:val="none"/>
                <w:lang w:val="en-US" w:eastAsia="zh-CN"/>
              </w:rPr>
            </w:pPr>
            <w:r>
              <w:rPr>
                <w:rStyle w:val="93"/>
                <w:rFonts w:hint="eastAsia" w:ascii="仿宋" w:hAnsi="仿宋" w:eastAsia="仿宋" w:cs="仿宋"/>
                <w:szCs w:val="21"/>
                <w:highlight w:val="none"/>
                <w:lang w:val="en-US" w:eastAsia="zh-CN"/>
              </w:rPr>
              <w:t>设备技术参数及产品要求</w:t>
            </w:r>
          </w:p>
          <w:p w14:paraId="1669848C">
            <w:pPr>
              <w:snapToGrid/>
              <w:spacing w:line="360" w:lineRule="exact"/>
              <w:jc w:val="center"/>
              <w:rPr>
                <w:rStyle w:val="93"/>
                <w:rFonts w:hint="eastAsia" w:ascii="仿宋" w:hAnsi="仿宋" w:eastAsia="仿宋" w:cs="仿宋"/>
                <w:color w:val="auto"/>
                <w:szCs w:val="21"/>
                <w:highlight w:val="none"/>
                <w:lang w:val="en-US" w:eastAsia="zh-CN"/>
              </w:rPr>
            </w:pPr>
            <w:r>
              <w:rPr>
                <w:rStyle w:val="93"/>
                <w:rFonts w:hint="eastAsia" w:ascii="仿宋" w:hAnsi="仿宋" w:eastAsia="仿宋" w:cs="仿宋"/>
                <w:color w:val="auto"/>
                <w:szCs w:val="21"/>
                <w:highlight w:val="none"/>
                <w:lang w:val="en-US" w:eastAsia="zh-CN"/>
              </w:rPr>
              <w:t>（35分）</w:t>
            </w:r>
          </w:p>
        </w:tc>
        <w:tc>
          <w:tcPr>
            <w:tcW w:w="6510" w:type="dxa"/>
            <w:gridSpan w:val="2"/>
            <w:tcBorders>
              <w:top w:val="single" w:color="000000" w:sz="4" w:space="0"/>
              <w:left w:val="single" w:color="000000" w:sz="4" w:space="0"/>
              <w:bottom w:val="single" w:color="000000" w:sz="4" w:space="0"/>
              <w:right w:val="single" w:color="000000" w:sz="4" w:space="0"/>
            </w:tcBorders>
            <w:vAlign w:val="center"/>
          </w:tcPr>
          <w:p w14:paraId="3F64D83B">
            <w:pPr>
              <w:snapToGrid/>
              <w:spacing w:line="360" w:lineRule="exact"/>
              <w:rPr>
                <w:rStyle w:val="93"/>
                <w:rFonts w:hint="eastAsia" w:ascii="仿宋" w:hAnsi="仿宋" w:eastAsia="仿宋" w:cs="仿宋"/>
                <w:szCs w:val="21"/>
                <w:highlight w:val="none"/>
                <w:lang w:val="en-US" w:eastAsia="zh-CN"/>
              </w:rPr>
            </w:pPr>
            <w:r>
              <w:rPr>
                <w:rStyle w:val="93"/>
                <w:rFonts w:hint="eastAsia" w:ascii="仿宋" w:hAnsi="仿宋" w:eastAsia="仿宋" w:cs="仿宋"/>
                <w:szCs w:val="21"/>
                <w:highlight w:val="none"/>
                <w:lang w:val="en-US" w:eastAsia="zh-CN"/>
              </w:rPr>
              <w:t>根据磋商文件中的设备技术参数及产品要求进行打分。全部满足磋商文件参数要求的得35分，如出现负偏离，一般参数给予每项2分的扣分，扣完为止;加上★的为重要参数，如出现负偏离，给予每项6分扣分，扣完为止。</w:t>
            </w:r>
          </w:p>
          <w:p w14:paraId="51FF55FE">
            <w:pPr>
              <w:snapToGrid/>
              <w:spacing w:line="360" w:lineRule="exact"/>
              <w:rPr>
                <w:rStyle w:val="93"/>
                <w:rFonts w:hint="eastAsia" w:ascii="仿宋" w:hAnsi="仿宋" w:eastAsia="仿宋" w:cs="仿宋"/>
                <w:szCs w:val="21"/>
                <w:highlight w:val="none"/>
                <w:lang w:val="en-US" w:eastAsia="zh-CN"/>
              </w:rPr>
            </w:pPr>
            <w:r>
              <w:rPr>
                <w:rStyle w:val="93"/>
                <w:rFonts w:hint="eastAsia" w:ascii="仿宋" w:hAnsi="仿宋" w:eastAsia="仿宋" w:cs="仿宋"/>
                <w:szCs w:val="21"/>
                <w:highlight w:val="none"/>
                <w:lang w:val="en-US" w:eastAsia="zh-CN"/>
              </w:rPr>
              <w:t>注：合同签定前及履行过程中发现本项有虚假者，取消其中标资格，并追究供应商相应的法律责任和对招标人进行相应的赔偿。</w:t>
            </w:r>
          </w:p>
        </w:tc>
      </w:tr>
      <w:tr w14:paraId="0B4B2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jc w:val="center"/>
        </w:trPr>
        <w:tc>
          <w:tcPr>
            <w:tcW w:w="1265" w:type="dxa"/>
            <w:gridSpan w:val="2"/>
            <w:vMerge w:val="continue"/>
            <w:tcBorders>
              <w:left w:val="single" w:color="000000" w:sz="4" w:space="0"/>
              <w:right w:val="single" w:color="000000" w:sz="4" w:space="0"/>
            </w:tcBorders>
            <w:vAlign w:val="center"/>
          </w:tcPr>
          <w:p w14:paraId="5270AB9B">
            <w:pPr>
              <w:snapToGrid/>
              <w:spacing w:line="360" w:lineRule="exact"/>
              <w:jc w:val="center"/>
              <w:rPr>
                <w:rStyle w:val="93"/>
                <w:rFonts w:hint="eastAsia" w:ascii="仿宋" w:hAnsi="仿宋" w:eastAsia="仿宋" w:cs="仿宋"/>
                <w:color w:val="auto"/>
                <w:szCs w:val="21"/>
                <w:highlight w:val="none"/>
                <w:lang w:val="en-US" w:eastAsia="zh-CN"/>
              </w:rPr>
            </w:pPr>
          </w:p>
        </w:tc>
        <w:tc>
          <w:tcPr>
            <w:tcW w:w="1644" w:type="dxa"/>
            <w:gridSpan w:val="3"/>
            <w:tcBorders>
              <w:top w:val="single" w:color="000000" w:sz="4" w:space="0"/>
              <w:left w:val="single" w:color="000000" w:sz="4" w:space="0"/>
              <w:bottom w:val="single" w:color="000000" w:sz="4" w:space="0"/>
              <w:right w:val="single" w:color="000000" w:sz="4" w:space="0"/>
            </w:tcBorders>
            <w:vAlign w:val="center"/>
          </w:tcPr>
          <w:p w14:paraId="749017C7">
            <w:pPr>
              <w:snapToGrid/>
              <w:spacing w:line="360" w:lineRule="exact"/>
              <w:jc w:val="center"/>
              <w:rPr>
                <w:rStyle w:val="93"/>
                <w:rFonts w:hint="eastAsia" w:ascii="仿宋" w:hAnsi="仿宋" w:eastAsia="仿宋" w:cs="仿宋"/>
                <w:color w:val="auto"/>
                <w:szCs w:val="21"/>
                <w:highlight w:val="none"/>
                <w:lang w:val="en-US" w:eastAsia="zh-CN"/>
              </w:rPr>
            </w:pPr>
            <w:r>
              <w:rPr>
                <w:rStyle w:val="93"/>
                <w:rFonts w:hint="eastAsia" w:ascii="仿宋" w:hAnsi="仿宋" w:eastAsia="仿宋" w:cs="仿宋"/>
                <w:color w:val="auto"/>
                <w:szCs w:val="21"/>
                <w:highlight w:val="none"/>
                <w:lang w:val="en-US" w:eastAsia="zh-CN"/>
              </w:rPr>
              <w:t>项目实施方</w:t>
            </w:r>
          </w:p>
          <w:p w14:paraId="0342CDA1">
            <w:pPr>
              <w:snapToGrid/>
              <w:spacing w:line="360" w:lineRule="exact"/>
              <w:jc w:val="center"/>
              <w:rPr>
                <w:rStyle w:val="93"/>
                <w:rFonts w:hint="eastAsia" w:ascii="仿宋" w:hAnsi="仿宋" w:eastAsia="仿宋" w:cs="仿宋"/>
                <w:color w:val="auto"/>
                <w:szCs w:val="21"/>
                <w:highlight w:val="none"/>
                <w:lang w:val="en-US" w:eastAsia="zh-CN"/>
              </w:rPr>
            </w:pPr>
            <w:r>
              <w:rPr>
                <w:rStyle w:val="93"/>
                <w:rFonts w:hint="eastAsia" w:ascii="仿宋" w:hAnsi="仿宋" w:eastAsia="仿宋" w:cs="仿宋"/>
                <w:color w:val="auto"/>
                <w:szCs w:val="21"/>
                <w:highlight w:val="none"/>
                <w:lang w:val="en-US" w:eastAsia="zh-CN"/>
              </w:rPr>
              <w:t>案（5）</w:t>
            </w:r>
          </w:p>
        </w:tc>
        <w:tc>
          <w:tcPr>
            <w:tcW w:w="6510" w:type="dxa"/>
            <w:gridSpan w:val="2"/>
            <w:tcBorders>
              <w:top w:val="single" w:color="000000" w:sz="4" w:space="0"/>
              <w:left w:val="single" w:color="000000" w:sz="4" w:space="0"/>
              <w:bottom w:val="single" w:color="000000" w:sz="4" w:space="0"/>
              <w:right w:val="single" w:color="000000" w:sz="4" w:space="0"/>
            </w:tcBorders>
            <w:vAlign w:val="center"/>
          </w:tcPr>
          <w:p w14:paraId="0D82D732">
            <w:pPr>
              <w:snapToGrid/>
              <w:spacing w:before="0" w:beforeAutospacing="0" w:after="0" w:afterAutospacing="0" w:line="360" w:lineRule="exact"/>
              <w:jc w:val="left"/>
              <w:textAlignment w:val="baseline"/>
              <w:rPr>
                <w:rStyle w:val="93"/>
                <w:rFonts w:hint="eastAsia" w:ascii="仿宋" w:hAnsi="仿宋" w:eastAsia="仿宋" w:cs="仿宋"/>
                <w:b w:val="0"/>
                <w:i w:val="0"/>
                <w:caps w:val="0"/>
                <w:color w:val="000000"/>
                <w:spacing w:val="0"/>
                <w:w w:val="100"/>
                <w:kern w:val="2"/>
                <w:sz w:val="21"/>
                <w:szCs w:val="21"/>
                <w:lang w:val="en-US" w:eastAsia="zh-CN" w:bidi="ar-SA"/>
              </w:rPr>
            </w:pPr>
            <w:r>
              <w:rPr>
                <w:rStyle w:val="93"/>
                <w:rFonts w:hint="eastAsia" w:ascii="仿宋" w:hAnsi="仿宋" w:eastAsia="仿宋" w:cs="仿宋"/>
                <w:b w:val="0"/>
                <w:i w:val="0"/>
                <w:caps w:val="0"/>
                <w:color w:val="000000"/>
                <w:spacing w:val="0"/>
                <w:w w:val="100"/>
                <w:kern w:val="2"/>
                <w:sz w:val="21"/>
                <w:szCs w:val="21"/>
                <w:lang w:val="en-US" w:eastAsia="zh-CN" w:bidi="ar-SA"/>
              </w:rPr>
              <w:t>评标委员会根据项目实施方案是否科学、合理、切实可行进行综合评审：</w:t>
            </w:r>
          </w:p>
          <w:p w14:paraId="05D350C5">
            <w:pPr>
              <w:snapToGrid/>
              <w:spacing w:before="0" w:beforeAutospacing="0" w:after="0" w:afterAutospacing="0" w:line="360" w:lineRule="exact"/>
              <w:jc w:val="left"/>
              <w:textAlignment w:val="baseline"/>
              <w:rPr>
                <w:rStyle w:val="93"/>
                <w:rFonts w:hint="eastAsia" w:ascii="仿宋" w:hAnsi="仿宋" w:eastAsia="仿宋" w:cs="仿宋"/>
                <w:b w:val="0"/>
                <w:i w:val="0"/>
                <w:caps w:val="0"/>
                <w:color w:val="000000"/>
                <w:spacing w:val="0"/>
                <w:w w:val="100"/>
                <w:kern w:val="2"/>
                <w:sz w:val="21"/>
                <w:szCs w:val="21"/>
                <w:lang w:val="en-US" w:eastAsia="zh-CN" w:bidi="ar-SA"/>
              </w:rPr>
            </w:pPr>
            <w:r>
              <w:rPr>
                <w:rStyle w:val="93"/>
                <w:rFonts w:hint="eastAsia" w:ascii="仿宋" w:hAnsi="仿宋" w:eastAsia="仿宋" w:cs="仿宋"/>
                <w:b w:val="0"/>
                <w:i w:val="0"/>
                <w:caps w:val="0"/>
                <w:color w:val="000000"/>
                <w:spacing w:val="0"/>
                <w:w w:val="100"/>
                <w:kern w:val="2"/>
                <w:sz w:val="21"/>
                <w:szCs w:val="21"/>
                <w:lang w:val="en-US" w:eastAsia="zh-CN" w:bidi="ar-SA"/>
              </w:rPr>
              <w:t>（1）实施方案能够切合本次采购要求，论述详尽，清晰全面、科学合理、细致具体、可操作性强的得5分；</w:t>
            </w:r>
          </w:p>
          <w:p w14:paraId="4C8E71AA">
            <w:pPr>
              <w:snapToGrid/>
              <w:spacing w:before="0" w:beforeAutospacing="0" w:after="0" w:afterAutospacing="0" w:line="360" w:lineRule="exact"/>
              <w:jc w:val="left"/>
              <w:textAlignment w:val="baseline"/>
              <w:rPr>
                <w:rStyle w:val="93"/>
                <w:rFonts w:hint="eastAsia" w:ascii="仿宋" w:hAnsi="仿宋" w:eastAsia="仿宋" w:cs="仿宋"/>
                <w:b w:val="0"/>
                <w:i w:val="0"/>
                <w:caps w:val="0"/>
                <w:color w:val="000000"/>
                <w:spacing w:val="0"/>
                <w:w w:val="100"/>
                <w:kern w:val="2"/>
                <w:sz w:val="21"/>
                <w:szCs w:val="21"/>
                <w:lang w:val="en-US" w:eastAsia="zh-CN" w:bidi="ar-SA"/>
              </w:rPr>
            </w:pPr>
            <w:r>
              <w:rPr>
                <w:rStyle w:val="93"/>
                <w:rFonts w:hint="eastAsia" w:ascii="仿宋" w:hAnsi="仿宋" w:eastAsia="仿宋" w:cs="仿宋"/>
                <w:b w:val="0"/>
                <w:i w:val="0"/>
                <w:caps w:val="0"/>
                <w:color w:val="000000"/>
                <w:spacing w:val="0"/>
                <w:w w:val="100"/>
                <w:kern w:val="2"/>
                <w:sz w:val="21"/>
                <w:szCs w:val="21"/>
                <w:lang w:val="en-US" w:eastAsia="zh-CN" w:bidi="ar-SA"/>
              </w:rPr>
              <w:t>（2）实施方案说明较清晰全面、较科学合理、可操作性较强的得3分；</w:t>
            </w:r>
          </w:p>
          <w:p w14:paraId="3C9DAE23">
            <w:pPr>
              <w:snapToGrid/>
              <w:spacing w:before="0" w:beforeAutospacing="0" w:after="0" w:afterAutospacing="0" w:line="360" w:lineRule="exact"/>
              <w:jc w:val="left"/>
              <w:textAlignment w:val="baseline"/>
              <w:rPr>
                <w:rStyle w:val="93"/>
                <w:rFonts w:hint="eastAsia" w:ascii="仿宋" w:hAnsi="仿宋" w:eastAsia="仿宋" w:cs="仿宋"/>
                <w:b w:val="0"/>
                <w:i w:val="0"/>
                <w:caps w:val="0"/>
                <w:color w:val="000000"/>
                <w:spacing w:val="0"/>
                <w:w w:val="100"/>
                <w:kern w:val="2"/>
                <w:sz w:val="21"/>
                <w:szCs w:val="21"/>
                <w:lang w:val="en-US" w:eastAsia="zh-CN" w:bidi="ar-SA"/>
              </w:rPr>
            </w:pPr>
            <w:r>
              <w:rPr>
                <w:rStyle w:val="93"/>
                <w:rFonts w:hint="eastAsia" w:ascii="仿宋" w:hAnsi="仿宋" w:eastAsia="仿宋" w:cs="仿宋"/>
                <w:b w:val="0"/>
                <w:i w:val="0"/>
                <w:caps w:val="0"/>
                <w:color w:val="000000"/>
                <w:spacing w:val="0"/>
                <w:w w:val="100"/>
                <w:kern w:val="2"/>
                <w:sz w:val="21"/>
                <w:szCs w:val="21"/>
                <w:lang w:val="en-US" w:eastAsia="zh-CN" w:bidi="ar-SA"/>
              </w:rPr>
              <w:t>（3）实施服务保障方案基本科学合理、可操作性一般的得1分；</w:t>
            </w:r>
          </w:p>
          <w:p w14:paraId="4DBB2727">
            <w:pPr>
              <w:snapToGrid/>
              <w:spacing w:before="0" w:beforeAutospacing="0" w:after="0" w:afterAutospacing="0" w:line="360" w:lineRule="exact"/>
              <w:jc w:val="left"/>
              <w:textAlignment w:val="baseline"/>
              <w:rPr>
                <w:rStyle w:val="93"/>
                <w:rFonts w:hint="eastAsia" w:ascii="仿宋" w:hAnsi="仿宋" w:eastAsia="仿宋" w:cs="仿宋"/>
                <w:b w:val="0"/>
                <w:i w:val="0"/>
                <w:caps w:val="0"/>
                <w:color w:val="000000"/>
                <w:spacing w:val="0"/>
                <w:w w:val="100"/>
                <w:kern w:val="2"/>
                <w:sz w:val="21"/>
                <w:szCs w:val="21"/>
                <w:lang w:val="en-US" w:eastAsia="zh-CN" w:bidi="ar-SA"/>
              </w:rPr>
            </w:pPr>
            <w:r>
              <w:rPr>
                <w:rStyle w:val="93"/>
                <w:rFonts w:hint="eastAsia" w:ascii="仿宋" w:hAnsi="仿宋" w:eastAsia="仿宋" w:cs="仿宋"/>
                <w:b w:val="0"/>
                <w:i w:val="0"/>
                <w:caps w:val="0"/>
                <w:color w:val="000000"/>
                <w:spacing w:val="0"/>
                <w:w w:val="100"/>
                <w:kern w:val="2"/>
                <w:sz w:val="21"/>
                <w:szCs w:val="21"/>
                <w:lang w:val="en-US" w:eastAsia="zh-CN" w:bidi="ar-SA"/>
              </w:rPr>
              <w:t>（4）未提供相关方案或提供差的不得分。</w:t>
            </w:r>
          </w:p>
        </w:tc>
      </w:tr>
      <w:tr w14:paraId="77D50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265" w:type="dxa"/>
            <w:gridSpan w:val="2"/>
            <w:vMerge w:val="continue"/>
            <w:tcBorders>
              <w:left w:val="single" w:color="000000" w:sz="4" w:space="0"/>
              <w:right w:val="single" w:color="000000" w:sz="4" w:space="0"/>
            </w:tcBorders>
            <w:vAlign w:val="center"/>
          </w:tcPr>
          <w:p w14:paraId="12ED25D4">
            <w:pPr>
              <w:snapToGrid/>
              <w:spacing w:line="360" w:lineRule="exact"/>
              <w:jc w:val="center"/>
              <w:rPr>
                <w:rStyle w:val="93"/>
                <w:rFonts w:hint="eastAsia" w:ascii="仿宋" w:hAnsi="仿宋" w:eastAsia="仿宋" w:cs="仿宋"/>
                <w:color w:val="auto"/>
                <w:szCs w:val="21"/>
                <w:lang w:val="en-US" w:eastAsia="zh-CN"/>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DC235">
            <w:pPr>
              <w:snapToGrid/>
              <w:spacing w:line="360" w:lineRule="exact"/>
              <w:jc w:val="center"/>
              <w:rPr>
                <w:rStyle w:val="93"/>
                <w:rFonts w:hint="eastAsia" w:ascii="仿宋" w:hAnsi="仿宋" w:eastAsia="仿宋" w:cs="仿宋"/>
                <w:color w:val="auto"/>
                <w:szCs w:val="21"/>
                <w:highlight w:val="none"/>
                <w:lang w:val="en-US" w:eastAsia="zh-CN"/>
              </w:rPr>
            </w:pPr>
            <w:r>
              <w:rPr>
                <w:rStyle w:val="93"/>
                <w:rFonts w:hint="eastAsia" w:ascii="仿宋" w:hAnsi="仿宋" w:eastAsia="仿宋" w:cs="仿宋"/>
                <w:color w:val="auto"/>
                <w:szCs w:val="21"/>
                <w:highlight w:val="none"/>
                <w:lang w:val="en-US" w:eastAsia="zh-CN"/>
              </w:rPr>
              <w:t>安装、调试方案及措施（5分）</w:t>
            </w:r>
          </w:p>
        </w:tc>
        <w:tc>
          <w:tcPr>
            <w:tcW w:w="6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4218C">
            <w:pPr>
              <w:snapToGrid/>
              <w:spacing w:line="360" w:lineRule="exact"/>
              <w:jc w:val="left"/>
              <w:rPr>
                <w:rStyle w:val="93"/>
                <w:rFonts w:hint="eastAsia" w:ascii="仿宋" w:hAnsi="仿宋" w:eastAsia="仿宋" w:cs="仿宋"/>
                <w:color w:val="auto"/>
                <w:szCs w:val="21"/>
                <w:highlight w:val="none"/>
                <w:lang w:val="en-US" w:eastAsia="zh-CN"/>
              </w:rPr>
            </w:pPr>
            <w:r>
              <w:rPr>
                <w:rStyle w:val="93"/>
                <w:rFonts w:hint="eastAsia" w:ascii="仿宋" w:hAnsi="仿宋" w:eastAsia="仿宋" w:cs="仿宋"/>
                <w:color w:val="auto"/>
                <w:szCs w:val="21"/>
                <w:highlight w:val="none"/>
                <w:lang w:val="en-US" w:eastAsia="zh-CN"/>
              </w:rPr>
              <w:t>评标委员会根据安装、调试方案及措施是否科学、合理、切实可行进行综合评审：</w:t>
            </w:r>
          </w:p>
          <w:p w14:paraId="16EC643D">
            <w:pPr>
              <w:snapToGrid/>
              <w:spacing w:line="360" w:lineRule="exact"/>
              <w:jc w:val="left"/>
              <w:rPr>
                <w:rStyle w:val="93"/>
                <w:rFonts w:hint="eastAsia" w:ascii="仿宋" w:hAnsi="仿宋" w:eastAsia="仿宋" w:cs="仿宋"/>
                <w:color w:val="auto"/>
                <w:szCs w:val="21"/>
                <w:highlight w:val="none"/>
                <w:lang w:val="en-US" w:eastAsia="zh-CN"/>
              </w:rPr>
            </w:pPr>
            <w:r>
              <w:rPr>
                <w:rStyle w:val="93"/>
                <w:rFonts w:hint="eastAsia" w:ascii="仿宋" w:hAnsi="仿宋" w:eastAsia="仿宋" w:cs="仿宋"/>
                <w:color w:val="auto"/>
                <w:szCs w:val="21"/>
                <w:highlight w:val="none"/>
                <w:lang w:val="en-US" w:eastAsia="zh-CN"/>
              </w:rPr>
              <w:t>（1）方案及措施科学、合理、有针对性，完善程度非常全面准确的，得5分；</w:t>
            </w:r>
          </w:p>
          <w:p w14:paraId="137C7890">
            <w:pPr>
              <w:snapToGrid/>
              <w:spacing w:line="360" w:lineRule="exact"/>
              <w:jc w:val="left"/>
              <w:rPr>
                <w:rStyle w:val="93"/>
                <w:rFonts w:hint="eastAsia" w:ascii="仿宋" w:hAnsi="仿宋" w:eastAsia="仿宋" w:cs="仿宋"/>
                <w:color w:val="auto"/>
                <w:szCs w:val="21"/>
                <w:highlight w:val="none"/>
                <w:lang w:val="en-US" w:eastAsia="zh-CN"/>
              </w:rPr>
            </w:pPr>
            <w:r>
              <w:rPr>
                <w:rStyle w:val="93"/>
                <w:rFonts w:hint="eastAsia" w:ascii="仿宋" w:hAnsi="仿宋" w:eastAsia="仿宋" w:cs="仿宋"/>
                <w:color w:val="auto"/>
                <w:szCs w:val="21"/>
                <w:highlight w:val="none"/>
                <w:lang w:val="en-US" w:eastAsia="zh-CN"/>
              </w:rPr>
              <w:t>（2）方案及措施较科学、较合理、较具有针对性、完善程度比较全面的，得3分；</w:t>
            </w:r>
          </w:p>
          <w:p w14:paraId="5E9E5E1B">
            <w:pPr>
              <w:snapToGrid/>
              <w:spacing w:line="360" w:lineRule="exact"/>
              <w:jc w:val="left"/>
              <w:rPr>
                <w:rStyle w:val="93"/>
                <w:rFonts w:hint="eastAsia" w:ascii="仿宋" w:hAnsi="仿宋" w:eastAsia="仿宋" w:cs="仿宋"/>
                <w:color w:val="auto"/>
                <w:szCs w:val="21"/>
                <w:highlight w:val="none"/>
                <w:lang w:val="en-US" w:eastAsia="zh-CN"/>
              </w:rPr>
            </w:pPr>
            <w:r>
              <w:rPr>
                <w:rStyle w:val="93"/>
                <w:rFonts w:hint="eastAsia" w:ascii="仿宋" w:hAnsi="仿宋" w:eastAsia="仿宋" w:cs="仿宋"/>
                <w:color w:val="auto"/>
                <w:szCs w:val="21"/>
                <w:highlight w:val="none"/>
                <w:lang w:val="en-US" w:eastAsia="zh-CN"/>
              </w:rPr>
              <w:t>（3）方案及措施科学性一般、合理性较差、针对性较差、完善程度一般的，得1分；</w:t>
            </w:r>
          </w:p>
          <w:p w14:paraId="294C3536">
            <w:pPr>
              <w:snapToGrid/>
              <w:spacing w:line="360" w:lineRule="exact"/>
              <w:jc w:val="left"/>
              <w:rPr>
                <w:rStyle w:val="93"/>
                <w:rFonts w:hint="eastAsia" w:ascii="仿宋" w:hAnsi="仿宋" w:eastAsia="仿宋" w:cs="仿宋"/>
                <w:color w:val="auto"/>
                <w:szCs w:val="21"/>
                <w:highlight w:val="none"/>
                <w:lang w:val="en-US" w:eastAsia="zh-CN"/>
              </w:rPr>
            </w:pPr>
            <w:r>
              <w:rPr>
                <w:rStyle w:val="93"/>
                <w:rFonts w:hint="eastAsia" w:ascii="仿宋" w:hAnsi="仿宋" w:eastAsia="仿宋" w:cs="仿宋"/>
                <w:color w:val="auto"/>
                <w:szCs w:val="21"/>
                <w:highlight w:val="none"/>
                <w:lang w:val="en-US" w:eastAsia="zh-CN"/>
              </w:rPr>
              <w:t>（4）</w:t>
            </w:r>
            <w:r>
              <w:rPr>
                <w:rStyle w:val="93"/>
                <w:rFonts w:hint="eastAsia" w:ascii="仿宋" w:hAnsi="仿宋" w:eastAsia="仿宋" w:cs="仿宋"/>
                <w:b w:val="0"/>
                <w:i w:val="0"/>
                <w:caps w:val="0"/>
                <w:color w:val="000000"/>
                <w:spacing w:val="0"/>
                <w:w w:val="100"/>
                <w:kern w:val="2"/>
                <w:sz w:val="21"/>
                <w:szCs w:val="21"/>
                <w:lang w:val="en-US" w:eastAsia="zh-CN" w:bidi="ar-SA"/>
              </w:rPr>
              <w:t>未提供相关方案或提供差的不得分。</w:t>
            </w:r>
          </w:p>
        </w:tc>
      </w:tr>
      <w:tr w14:paraId="2EF2C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1265" w:type="dxa"/>
            <w:gridSpan w:val="2"/>
            <w:vMerge w:val="continue"/>
            <w:tcBorders>
              <w:left w:val="single" w:color="000000" w:sz="4" w:space="0"/>
              <w:right w:val="single" w:color="000000" w:sz="4" w:space="0"/>
            </w:tcBorders>
            <w:vAlign w:val="center"/>
          </w:tcPr>
          <w:p w14:paraId="29B1AF33">
            <w:pPr>
              <w:snapToGrid/>
              <w:spacing w:line="360" w:lineRule="exact"/>
              <w:jc w:val="center"/>
              <w:rPr>
                <w:rStyle w:val="93"/>
                <w:rFonts w:hint="eastAsia" w:ascii="仿宋" w:hAnsi="仿宋" w:eastAsia="仿宋" w:cs="仿宋"/>
                <w:color w:val="auto"/>
                <w:szCs w:val="21"/>
                <w:lang w:val="en-US" w:eastAsia="zh-CN"/>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F3169">
            <w:pPr>
              <w:snapToGrid/>
              <w:spacing w:line="360" w:lineRule="exact"/>
              <w:jc w:val="center"/>
              <w:rPr>
                <w:rStyle w:val="93"/>
                <w:rFonts w:hint="eastAsia" w:ascii="仿宋" w:hAnsi="仿宋" w:eastAsia="仿宋" w:cs="仿宋"/>
                <w:color w:val="auto"/>
                <w:szCs w:val="21"/>
                <w:highlight w:val="none"/>
                <w:lang w:val="en-US" w:eastAsia="zh-CN"/>
              </w:rPr>
            </w:pPr>
            <w:r>
              <w:rPr>
                <w:rStyle w:val="93"/>
                <w:rFonts w:hint="eastAsia" w:ascii="仿宋" w:hAnsi="仿宋" w:eastAsia="仿宋" w:cs="仿宋"/>
                <w:color w:val="auto"/>
                <w:szCs w:val="21"/>
                <w:highlight w:val="none"/>
                <w:lang w:val="en-US" w:eastAsia="zh-CN"/>
              </w:rPr>
              <w:t>人员培训方案</w:t>
            </w:r>
          </w:p>
          <w:p w14:paraId="34D9D8F9">
            <w:pPr>
              <w:snapToGrid/>
              <w:spacing w:line="360" w:lineRule="exact"/>
              <w:jc w:val="center"/>
              <w:rPr>
                <w:rFonts w:hint="eastAsia" w:ascii="仿宋" w:hAnsi="仿宋" w:eastAsia="仿宋" w:cs="仿宋"/>
                <w:color w:val="auto"/>
                <w:kern w:val="2"/>
                <w:sz w:val="21"/>
                <w:szCs w:val="21"/>
                <w:highlight w:val="none"/>
                <w:lang w:val="en-US" w:eastAsia="zh-CN" w:bidi="ar-SA"/>
              </w:rPr>
            </w:pPr>
            <w:r>
              <w:rPr>
                <w:rStyle w:val="93"/>
                <w:rFonts w:hint="eastAsia" w:ascii="仿宋" w:hAnsi="仿宋" w:eastAsia="仿宋" w:cs="仿宋"/>
                <w:color w:val="auto"/>
                <w:szCs w:val="21"/>
                <w:highlight w:val="none"/>
                <w:lang w:val="en-US" w:eastAsia="zh-CN"/>
              </w:rPr>
              <w:t>（5分）</w:t>
            </w:r>
          </w:p>
        </w:tc>
        <w:tc>
          <w:tcPr>
            <w:tcW w:w="6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9BC37">
            <w:pPr>
              <w:numPr>
                <w:ilvl w:val="0"/>
                <w:numId w:val="0"/>
              </w:numPr>
              <w:snapToGrid/>
              <w:spacing w:before="0" w:beforeAutospacing="0" w:after="0" w:afterAutospacing="0" w:line="360" w:lineRule="exact"/>
              <w:jc w:val="left"/>
              <w:textAlignment w:val="baseline"/>
              <w:rPr>
                <w:rStyle w:val="93"/>
                <w:rFonts w:hint="eastAsia" w:ascii="仿宋" w:hAnsi="仿宋" w:eastAsia="仿宋" w:cs="仿宋"/>
                <w:szCs w:val="21"/>
                <w:lang w:val="en-US" w:eastAsia="zh-CN"/>
              </w:rPr>
            </w:pPr>
            <w:r>
              <w:rPr>
                <w:rStyle w:val="93"/>
                <w:rFonts w:hint="eastAsia" w:ascii="仿宋" w:hAnsi="仿宋" w:eastAsia="仿宋" w:cs="仿宋"/>
                <w:color w:val="auto"/>
                <w:szCs w:val="21"/>
                <w:highlight w:val="none"/>
                <w:lang w:val="en-US" w:eastAsia="zh-CN"/>
              </w:rPr>
              <w:t>供应商承诺为项目交付的设备、软件产品提供培训，有相关人员培训方案（包括但不限于培训计划安排、培训内容、培训手册等），</w:t>
            </w:r>
            <w:r>
              <w:rPr>
                <w:rStyle w:val="93"/>
                <w:rFonts w:hint="eastAsia" w:ascii="仿宋" w:hAnsi="仿宋" w:eastAsia="仿宋" w:cs="仿宋"/>
                <w:b w:val="0"/>
                <w:i w:val="0"/>
                <w:caps w:val="0"/>
                <w:color w:val="000000"/>
                <w:spacing w:val="0"/>
                <w:w w:val="100"/>
                <w:kern w:val="2"/>
                <w:sz w:val="21"/>
                <w:szCs w:val="21"/>
                <w:lang w:val="en-US" w:eastAsia="zh-CN" w:bidi="ar-SA"/>
              </w:rPr>
              <w:t>有得5分，</w:t>
            </w:r>
            <w:r>
              <w:rPr>
                <w:rStyle w:val="93"/>
                <w:rFonts w:hint="eastAsia" w:ascii="仿宋" w:hAnsi="仿宋" w:eastAsia="仿宋" w:cs="仿宋"/>
                <w:szCs w:val="21"/>
                <w:lang w:val="en-US" w:eastAsia="zh-CN"/>
              </w:rPr>
              <w:t>没有不得分。</w:t>
            </w:r>
          </w:p>
        </w:tc>
      </w:tr>
      <w:tr w14:paraId="4FF5F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65" w:type="dxa"/>
            <w:gridSpan w:val="2"/>
            <w:vMerge w:val="restart"/>
            <w:tcBorders>
              <w:top w:val="single" w:color="000000" w:sz="4" w:space="0"/>
              <w:left w:val="single" w:color="000000" w:sz="4" w:space="0"/>
              <w:right w:val="single" w:color="000000" w:sz="4" w:space="0"/>
            </w:tcBorders>
            <w:vAlign w:val="center"/>
          </w:tcPr>
          <w:p w14:paraId="5105378A">
            <w:pPr>
              <w:snapToGrid/>
              <w:spacing w:line="360" w:lineRule="exact"/>
              <w:jc w:val="center"/>
              <w:rPr>
                <w:rStyle w:val="93"/>
                <w:rFonts w:hint="eastAsia" w:ascii="仿宋" w:hAnsi="仿宋" w:eastAsia="仿宋" w:cs="仿宋"/>
                <w:color w:val="auto"/>
                <w:szCs w:val="21"/>
                <w:highlight w:val="none"/>
                <w:lang w:val="en-US" w:eastAsia="zh-CN"/>
              </w:rPr>
            </w:pPr>
            <w:r>
              <w:rPr>
                <w:rStyle w:val="93"/>
                <w:rFonts w:hint="eastAsia" w:ascii="仿宋" w:hAnsi="仿宋" w:eastAsia="仿宋" w:cs="仿宋"/>
                <w:color w:val="auto"/>
                <w:szCs w:val="21"/>
                <w:highlight w:val="none"/>
                <w:lang w:val="en-US" w:eastAsia="zh-CN"/>
              </w:rPr>
              <w:t>2.2.2（3）</w:t>
            </w:r>
          </w:p>
          <w:p w14:paraId="03E8B32F">
            <w:pPr>
              <w:snapToGrid/>
              <w:spacing w:line="360" w:lineRule="exact"/>
              <w:jc w:val="center"/>
              <w:rPr>
                <w:rStyle w:val="93"/>
                <w:rFonts w:hint="eastAsia" w:ascii="仿宋" w:hAnsi="仿宋" w:eastAsia="仿宋" w:cs="仿宋"/>
                <w:color w:val="auto"/>
                <w:szCs w:val="21"/>
                <w:highlight w:val="none"/>
                <w:lang w:val="en-US" w:eastAsia="zh-CN"/>
              </w:rPr>
            </w:pPr>
            <w:r>
              <w:rPr>
                <w:rStyle w:val="93"/>
                <w:rFonts w:hint="eastAsia" w:ascii="仿宋" w:hAnsi="仿宋" w:eastAsia="仿宋" w:cs="仿宋"/>
                <w:color w:val="auto"/>
                <w:szCs w:val="21"/>
                <w:highlight w:val="none"/>
                <w:lang w:val="en-US" w:eastAsia="zh-CN"/>
              </w:rPr>
              <w:t>综合部分    （20分）</w:t>
            </w:r>
          </w:p>
        </w:tc>
        <w:tc>
          <w:tcPr>
            <w:tcW w:w="1644" w:type="dxa"/>
            <w:gridSpan w:val="3"/>
            <w:tcBorders>
              <w:top w:val="single" w:color="000000" w:sz="4" w:space="0"/>
              <w:left w:val="single" w:color="000000" w:sz="4" w:space="0"/>
              <w:right w:val="single" w:color="000000" w:sz="4" w:space="0"/>
            </w:tcBorders>
            <w:vAlign w:val="center"/>
          </w:tcPr>
          <w:p w14:paraId="2179A9B8">
            <w:pPr>
              <w:snapToGrid/>
              <w:spacing w:before="0" w:beforeAutospacing="0" w:after="0" w:afterAutospacing="0" w:line="360" w:lineRule="exact"/>
              <w:jc w:val="center"/>
              <w:textAlignment w:val="baseline"/>
              <w:rPr>
                <w:rStyle w:val="93"/>
                <w:rFonts w:hint="default" w:ascii="仿宋" w:hAnsi="仿宋" w:eastAsia="仿宋" w:cs="仿宋"/>
                <w:b w:val="0"/>
                <w:i w:val="0"/>
                <w:caps w:val="0"/>
                <w:color w:val="auto"/>
                <w:spacing w:val="0"/>
                <w:w w:val="100"/>
                <w:kern w:val="2"/>
                <w:sz w:val="21"/>
                <w:szCs w:val="21"/>
                <w:lang w:val="en-US" w:eastAsia="zh-CN" w:bidi="ar-SA"/>
              </w:rPr>
            </w:pPr>
            <w:r>
              <w:rPr>
                <w:rStyle w:val="93"/>
                <w:rFonts w:hint="eastAsia" w:ascii="仿宋" w:hAnsi="仿宋" w:eastAsia="仿宋" w:cs="仿宋"/>
                <w:b w:val="0"/>
                <w:i w:val="0"/>
                <w:caps w:val="0"/>
                <w:color w:val="auto"/>
                <w:spacing w:val="0"/>
                <w:w w:val="100"/>
                <w:kern w:val="2"/>
                <w:sz w:val="21"/>
                <w:szCs w:val="21"/>
                <w:lang w:val="en-US" w:eastAsia="zh-CN" w:bidi="ar-SA"/>
              </w:rPr>
              <w:t>产品的先进性</w:t>
            </w:r>
          </w:p>
          <w:p w14:paraId="6B49CCF0">
            <w:pPr>
              <w:snapToGrid/>
              <w:spacing w:before="0" w:beforeAutospacing="0" w:after="0" w:afterAutospacing="0" w:line="360" w:lineRule="exact"/>
              <w:jc w:val="center"/>
              <w:textAlignment w:val="baseline"/>
              <w:rPr>
                <w:rStyle w:val="93"/>
                <w:rFonts w:hint="eastAsia" w:ascii="仿宋" w:hAnsi="仿宋" w:eastAsia="仿宋" w:cs="仿宋"/>
                <w:b w:val="0"/>
                <w:i w:val="0"/>
                <w:caps w:val="0"/>
                <w:color w:val="auto"/>
                <w:spacing w:val="0"/>
                <w:w w:val="100"/>
                <w:kern w:val="2"/>
                <w:sz w:val="21"/>
                <w:szCs w:val="21"/>
                <w:lang w:val="en-US" w:eastAsia="zh-CN" w:bidi="ar-SA"/>
              </w:rPr>
            </w:pPr>
            <w:r>
              <w:rPr>
                <w:rStyle w:val="93"/>
                <w:rFonts w:hint="eastAsia" w:ascii="仿宋" w:hAnsi="仿宋" w:eastAsia="仿宋" w:cs="仿宋"/>
                <w:b w:val="0"/>
                <w:i w:val="0"/>
                <w:caps w:val="0"/>
                <w:color w:val="auto"/>
                <w:spacing w:val="0"/>
                <w:w w:val="100"/>
                <w:kern w:val="2"/>
                <w:sz w:val="21"/>
                <w:szCs w:val="21"/>
                <w:lang w:val="en-US" w:eastAsia="zh-CN" w:bidi="ar-SA"/>
              </w:rPr>
              <w:t>（6分）</w:t>
            </w:r>
          </w:p>
        </w:tc>
        <w:tc>
          <w:tcPr>
            <w:tcW w:w="6510" w:type="dxa"/>
            <w:gridSpan w:val="2"/>
            <w:tcBorders>
              <w:top w:val="single" w:color="000000" w:sz="4" w:space="0"/>
              <w:left w:val="single" w:color="000000" w:sz="4" w:space="0"/>
              <w:bottom w:val="single" w:color="000000" w:sz="4" w:space="0"/>
              <w:right w:val="single" w:color="000000" w:sz="4" w:space="0"/>
            </w:tcBorders>
            <w:vAlign w:val="center"/>
          </w:tcPr>
          <w:p w14:paraId="79F21413">
            <w:pPr>
              <w:snapToGrid/>
              <w:spacing w:before="0" w:beforeAutospacing="0" w:after="0" w:afterAutospacing="0" w:line="360" w:lineRule="exact"/>
              <w:jc w:val="left"/>
              <w:textAlignment w:val="baseline"/>
              <w:rPr>
                <w:rStyle w:val="93"/>
                <w:rFonts w:hint="eastAsia" w:ascii="仿宋" w:hAnsi="仿宋" w:eastAsia="仿宋" w:cs="仿宋"/>
                <w:b w:val="0"/>
                <w:i w:val="0"/>
                <w:caps w:val="0"/>
                <w:color w:val="auto"/>
                <w:spacing w:val="0"/>
                <w:w w:val="100"/>
                <w:kern w:val="2"/>
                <w:sz w:val="21"/>
                <w:szCs w:val="21"/>
                <w:lang w:val="en-US" w:eastAsia="zh-CN" w:bidi="ar-SA"/>
              </w:rPr>
            </w:pPr>
            <w:r>
              <w:rPr>
                <w:rStyle w:val="93"/>
                <w:rFonts w:hint="eastAsia" w:ascii="仿宋" w:hAnsi="仿宋" w:eastAsia="仿宋" w:cs="仿宋"/>
                <w:b w:val="0"/>
                <w:i w:val="0"/>
                <w:caps w:val="0"/>
                <w:color w:val="auto"/>
                <w:spacing w:val="0"/>
                <w:w w:val="100"/>
                <w:kern w:val="2"/>
                <w:sz w:val="21"/>
                <w:szCs w:val="21"/>
                <w:lang w:val="en-US" w:eastAsia="zh-CN" w:bidi="ar-SA"/>
              </w:rPr>
              <w:t>1、所投云桌面产品生产厂家通过GB/T23001-2017《信息化和工业化融合管理体系要求》及GB/T23006-2022《信息化和工业化融合管理体系新型能力分级要求》证书，提供有效期内的证书复印件并加盖厂商公章，得3分，否则不得分</w:t>
            </w:r>
          </w:p>
          <w:p w14:paraId="6AEB13F0">
            <w:pPr>
              <w:snapToGrid/>
              <w:spacing w:before="0" w:beforeAutospacing="0" w:after="0" w:afterAutospacing="0" w:line="360" w:lineRule="exact"/>
              <w:jc w:val="left"/>
              <w:textAlignment w:val="baseline"/>
              <w:rPr>
                <w:rStyle w:val="93"/>
                <w:rFonts w:hint="default" w:ascii="仿宋" w:hAnsi="仿宋" w:eastAsia="仿宋" w:cs="仿宋"/>
                <w:b w:val="0"/>
                <w:i w:val="0"/>
                <w:caps w:val="0"/>
                <w:color w:val="auto"/>
                <w:spacing w:val="0"/>
                <w:w w:val="100"/>
                <w:kern w:val="2"/>
                <w:sz w:val="21"/>
                <w:szCs w:val="21"/>
                <w:lang w:val="en-US" w:eastAsia="zh-CN" w:bidi="ar-SA"/>
              </w:rPr>
            </w:pPr>
            <w:r>
              <w:rPr>
                <w:rStyle w:val="93"/>
                <w:rFonts w:hint="eastAsia" w:ascii="仿宋" w:hAnsi="仿宋" w:eastAsia="仿宋" w:cs="仿宋"/>
                <w:b w:val="0"/>
                <w:i w:val="0"/>
                <w:caps w:val="0"/>
                <w:color w:val="auto"/>
                <w:spacing w:val="0"/>
                <w:w w:val="100"/>
                <w:kern w:val="2"/>
                <w:sz w:val="21"/>
                <w:szCs w:val="21"/>
                <w:lang w:val="en-US" w:eastAsia="zh-CN" w:bidi="ar-SA"/>
              </w:rPr>
              <w:t>2、所投云桌面产品生产厂家通过中国电子工业标准化信息技术应用创新的证书，提供有效期内的证书复印件并加盖厂商公章、得3分，否则不得分</w:t>
            </w:r>
          </w:p>
        </w:tc>
      </w:tr>
      <w:tr w14:paraId="30706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265" w:type="dxa"/>
            <w:gridSpan w:val="2"/>
            <w:vMerge w:val="continue"/>
            <w:tcBorders>
              <w:left w:val="single" w:color="000000" w:sz="4" w:space="0"/>
              <w:right w:val="single" w:color="000000" w:sz="4" w:space="0"/>
            </w:tcBorders>
            <w:vAlign w:val="center"/>
          </w:tcPr>
          <w:p w14:paraId="0A517580">
            <w:pPr>
              <w:snapToGrid/>
              <w:spacing w:line="360" w:lineRule="exact"/>
              <w:jc w:val="center"/>
              <w:rPr>
                <w:rStyle w:val="93"/>
                <w:rFonts w:hint="eastAsia" w:ascii="仿宋" w:hAnsi="仿宋" w:eastAsia="仿宋" w:cs="仿宋"/>
                <w:color w:val="auto"/>
                <w:szCs w:val="21"/>
                <w:highlight w:val="none"/>
                <w:lang w:val="en-US" w:eastAsia="zh-CN"/>
              </w:rPr>
            </w:pPr>
          </w:p>
        </w:tc>
        <w:tc>
          <w:tcPr>
            <w:tcW w:w="1644" w:type="dxa"/>
            <w:gridSpan w:val="3"/>
            <w:tcBorders>
              <w:top w:val="single" w:color="000000" w:sz="4" w:space="0"/>
              <w:left w:val="single" w:color="000000" w:sz="4" w:space="0"/>
              <w:right w:val="single" w:color="000000" w:sz="4" w:space="0"/>
            </w:tcBorders>
            <w:vAlign w:val="center"/>
          </w:tcPr>
          <w:p w14:paraId="16152C25">
            <w:pPr>
              <w:snapToGrid/>
              <w:spacing w:line="360" w:lineRule="exact"/>
              <w:jc w:val="center"/>
              <w:rPr>
                <w:rStyle w:val="93"/>
                <w:rFonts w:hint="eastAsia" w:ascii="仿宋" w:hAnsi="仿宋" w:eastAsia="仿宋" w:cs="仿宋"/>
                <w:b w:val="0"/>
                <w:i w:val="0"/>
                <w:caps w:val="0"/>
                <w:color w:val="auto"/>
                <w:spacing w:val="0"/>
                <w:w w:val="100"/>
                <w:kern w:val="2"/>
                <w:sz w:val="21"/>
                <w:szCs w:val="21"/>
                <w:lang w:val="en-US" w:eastAsia="zh-CN" w:bidi="ar-SA"/>
              </w:rPr>
            </w:pPr>
            <w:r>
              <w:rPr>
                <w:rStyle w:val="93"/>
                <w:rFonts w:hint="eastAsia" w:ascii="仿宋" w:hAnsi="仿宋" w:eastAsia="仿宋" w:cs="仿宋"/>
                <w:color w:val="auto"/>
                <w:szCs w:val="21"/>
                <w:highlight w:val="none"/>
                <w:lang w:val="en-US" w:eastAsia="zh-CN"/>
              </w:rPr>
              <w:t>节能环保（6分）</w:t>
            </w:r>
          </w:p>
        </w:tc>
        <w:tc>
          <w:tcPr>
            <w:tcW w:w="6510" w:type="dxa"/>
            <w:gridSpan w:val="2"/>
            <w:tcBorders>
              <w:top w:val="single" w:color="000000" w:sz="4" w:space="0"/>
              <w:left w:val="single" w:color="000000" w:sz="4" w:space="0"/>
              <w:bottom w:val="single" w:color="000000" w:sz="4" w:space="0"/>
              <w:right w:val="single" w:color="000000" w:sz="4" w:space="0"/>
            </w:tcBorders>
            <w:vAlign w:val="center"/>
          </w:tcPr>
          <w:p w14:paraId="066C54F9">
            <w:pPr>
              <w:snapToGrid/>
              <w:spacing w:before="0" w:beforeAutospacing="0" w:after="0" w:afterAutospacing="0" w:line="360" w:lineRule="exact"/>
              <w:jc w:val="left"/>
              <w:textAlignment w:val="baseline"/>
              <w:rPr>
                <w:rStyle w:val="93"/>
                <w:rFonts w:hint="default" w:ascii="仿宋" w:hAnsi="仿宋" w:eastAsia="仿宋" w:cs="仿宋"/>
                <w:b w:val="0"/>
                <w:i w:val="0"/>
                <w:caps w:val="0"/>
                <w:color w:val="auto"/>
                <w:spacing w:val="0"/>
                <w:w w:val="100"/>
                <w:kern w:val="2"/>
                <w:sz w:val="21"/>
                <w:szCs w:val="21"/>
                <w:lang w:val="en-US" w:eastAsia="zh-CN" w:bidi="ar-SA"/>
              </w:rPr>
            </w:pPr>
            <w:r>
              <w:rPr>
                <w:rStyle w:val="93"/>
                <w:rFonts w:hint="eastAsia" w:ascii="仿宋" w:hAnsi="仿宋" w:eastAsia="仿宋" w:cs="仿宋"/>
                <w:b w:val="0"/>
                <w:i w:val="0"/>
                <w:caps w:val="0"/>
                <w:color w:val="auto"/>
                <w:spacing w:val="0"/>
                <w:w w:val="100"/>
                <w:kern w:val="2"/>
                <w:sz w:val="21"/>
                <w:szCs w:val="21"/>
                <w:lang w:val="en-US" w:eastAsia="zh-CN" w:bidi="ar-SA"/>
              </w:rPr>
              <w:t>所投云桌面产品的供应商或生产厂家获得节能、环保产品认证的，得6分，缺少其中1项则不得分。须按照要求提供依据国家确定的认证机构出具的、处于有效期之内的节能产品及环境标志产品认证证书(以提供的证件原件扫描件为准，并编制在投标文件内）不符合上述要求的，本项不得分。</w:t>
            </w:r>
          </w:p>
        </w:tc>
      </w:tr>
      <w:tr w14:paraId="01499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65" w:type="dxa"/>
            <w:gridSpan w:val="2"/>
            <w:vMerge w:val="continue"/>
            <w:tcBorders>
              <w:left w:val="single" w:color="000000" w:sz="4" w:space="0"/>
              <w:right w:val="single" w:color="000000" w:sz="4" w:space="0"/>
            </w:tcBorders>
            <w:vAlign w:val="center"/>
          </w:tcPr>
          <w:p w14:paraId="0F980B91">
            <w:pPr>
              <w:snapToGrid/>
              <w:spacing w:before="0" w:beforeAutospacing="0" w:after="0" w:afterAutospacing="0" w:line="360" w:lineRule="exact"/>
              <w:jc w:val="center"/>
              <w:textAlignment w:val="baseline"/>
              <w:rPr>
                <w:rStyle w:val="93"/>
                <w:rFonts w:hint="eastAsia" w:ascii="仿宋" w:hAnsi="仿宋" w:eastAsia="仿宋" w:cs="仿宋"/>
                <w:b w:val="0"/>
                <w:i w:val="0"/>
                <w:caps w:val="0"/>
                <w:color w:val="auto"/>
                <w:spacing w:val="0"/>
                <w:w w:val="100"/>
                <w:kern w:val="2"/>
                <w:sz w:val="18"/>
                <w:szCs w:val="18"/>
                <w:highlight w:val="none"/>
                <w:lang w:val="en-US" w:eastAsia="zh-CN" w:bidi="ar-SA"/>
              </w:rPr>
            </w:pPr>
          </w:p>
        </w:tc>
        <w:tc>
          <w:tcPr>
            <w:tcW w:w="1644" w:type="dxa"/>
            <w:gridSpan w:val="3"/>
            <w:tcBorders>
              <w:top w:val="single" w:color="000000" w:sz="4" w:space="0"/>
              <w:left w:val="single" w:color="000000" w:sz="4" w:space="0"/>
              <w:right w:val="single" w:color="000000" w:sz="4" w:space="0"/>
            </w:tcBorders>
            <w:shd w:val="clear" w:color="auto" w:fill="auto"/>
            <w:vAlign w:val="center"/>
          </w:tcPr>
          <w:p w14:paraId="4C247AF7">
            <w:pPr>
              <w:widowControl w:val="0"/>
              <w:spacing w:after="0" w:afterLines="0" w:afterAutospacing="0"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业绩（3分）</w:t>
            </w:r>
          </w:p>
        </w:tc>
        <w:tc>
          <w:tcPr>
            <w:tcW w:w="6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9D37C">
            <w:pPr>
              <w:widowControl w:val="0"/>
              <w:spacing w:after="0" w:afterLines="0" w:afterAutospacing="0" w:line="400" w:lineRule="exact"/>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投标人2022年1月1日以来完成的类似教育设备（设施）采购项目业绩，每有一份得3分，最多得3分（业绩需提供中标公示截图、中标通知书、合同，不提供或提供不全者不得分）。</w:t>
            </w:r>
          </w:p>
        </w:tc>
      </w:tr>
      <w:tr w14:paraId="7442B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65" w:type="dxa"/>
            <w:gridSpan w:val="2"/>
            <w:vMerge w:val="continue"/>
            <w:tcBorders>
              <w:left w:val="single" w:color="000000" w:sz="4" w:space="0"/>
              <w:right w:val="single" w:color="000000" w:sz="4" w:space="0"/>
            </w:tcBorders>
            <w:vAlign w:val="center"/>
          </w:tcPr>
          <w:p w14:paraId="34529CFE">
            <w:pPr>
              <w:snapToGrid/>
              <w:spacing w:before="0" w:beforeAutospacing="0" w:after="0" w:afterAutospacing="0" w:line="360" w:lineRule="exact"/>
              <w:jc w:val="center"/>
              <w:textAlignment w:val="baseline"/>
              <w:rPr>
                <w:rStyle w:val="93"/>
                <w:rFonts w:hint="eastAsia" w:ascii="仿宋" w:hAnsi="仿宋" w:eastAsia="仿宋" w:cs="仿宋"/>
                <w:b w:val="0"/>
                <w:i w:val="0"/>
                <w:caps w:val="0"/>
                <w:color w:val="auto"/>
                <w:spacing w:val="0"/>
                <w:w w:val="100"/>
                <w:kern w:val="2"/>
                <w:sz w:val="18"/>
                <w:szCs w:val="18"/>
                <w:highlight w:val="none"/>
                <w:lang w:val="en-US" w:eastAsia="zh-CN" w:bidi="ar-SA"/>
              </w:rPr>
            </w:pPr>
          </w:p>
        </w:tc>
        <w:tc>
          <w:tcPr>
            <w:tcW w:w="1644" w:type="dxa"/>
            <w:gridSpan w:val="3"/>
            <w:tcBorders>
              <w:top w:val="single" w:color="000000" w:sz="4" w:space="0"/>
              <w:left w:val="single" w:color="000000" w:sz="4" w:space="0"/>
              <w:right w:val="single" w:color="000000" w:sz="4" w:space="0"/>
            </w:tcBorders>
            <w:shd w:val="clear" w:color="auto" w:fill="auto"/>
            <w:vAlign w:val="center"/>
          </w:tcPr>
          <w:p w14:paraId="682A27E9">
            <w:pPr>
              <w:snapToGrid/>
              <w:spacing w:line="36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售后服务</w:t>
            </w:r>
          </w:p>
          <w:p w14:paraId="6B5AA40C">
            <w:pPr>
              <w:widowControl w:val="0"/>
              <w:spacing w:after="0" w:afterLines="0" w:afterAutospacing="0" w:line="4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（5分）</w:t>
            </w:r>
          </w:p>
        </w:tc>
        <w:tc>
          <w:tcPr>
            <w:tcW w:w="6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FA86">
            <w:pPr>
              <w:widowControl w:val="0"/>
              <w:spacing w:after="0" w:afterLines="0" w:afterAutospacing="0" w:line="400" w:lineRule="exact"/>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供应商提供的项目售后服务方案，从内容、方式、流程、售后服务保障与措施的完善、详细程度等方面，由评标委员会按照优、良、差三个档次打分，分别计5分、3分、1分。</w:t>
            </w:r>
          </w:p>
          <w:p w14:paraId="6F37A547">
            <w:pPr>
              <w:widowControl w:val="0"/>
              <w:spacing w:after="0" w:afterLines="0" w:afterAutospacing="0" w:line="400" w:lineRule="exact"/>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（1）优：售后服务方案内容全面、切实可行、针对性强得5分；</w:t>
            </w:r>
          </w:p>
          <w:p w14:paraId="10E7B9DB">
            <w:pPr>
              <w:widowControl w:val="0"/>
              <w:spacing w:after="0" w:afterLines="0" w:afterAutospacing="0" w:line="400" w:lineRule="exact"/>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（2）良：售后服务方案内容基本全面、基本可行、针对性一般得3分；</w:t>
            </w:r>
          </w:p>
          <w:p w14:paraId="6FC0756D">
            <w:pPr>
              <w:widowControl w:val="0"/>
              <w:spacing w:after="0" w:afterLines="0" w:afterAutospacing="0" w:line="400" w:lineRule="exact"/>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（3）差：售后服务方案内容有欠缺、基本可行、针对性不明显得1分；</w:t>
            </w:r>
          </w:p>
          <w:p w14:paraId="3612B4DE">
            <w:pPr>
              <w:widowControl w:val="0"/>
              <w:spacing w:after="0" w:afterLines="0" w:afterAutospacing="0" w:line="400" w:lineRule="exact"/>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（4）未提供，得0分。</w:t>
            </w:r>
          </w:p>
        </w:tc>
      </w:tr>
      <w:tr w14:paraId="249A4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9419" w:type="dxa"/>
            <w:gridSpan w:val="7"/>
            <w:tcBorders>
              <w:top w:val="single" w:color="000000" w:sz="4" w:space="0"/>
              <w:left w:val="single" w:color="000000" w:sz="4" w:space="0"/>
              <w:bottom w:val="single" w:color="000000" w:sz="4" w:space="0"/>
              <w:right w:val="single" w:color="000000" w:sz="4" w:space="0"/>
            </w:tcBorders>
            <w:vAlign w:val="center"/>
          </w:tcPr>
          <w:p w14:paraId="217B7990">
            <w:pPr>
              <w:snapToGrid/>
              <w:spacing w:before="0" w:beforeAutospacing="0" w:after="0" w:afterAutospacing="0" w:line="360" w:lineRule="exact"/>
              <w:jc w:val="left"/>
              <w:textAlignment w:val="baseline"/>
              <w:rPr>
                <w:rStyle w:val="93"/>
                <w:rFonts w:hint="eastAsia" w:ascii="仿宋" w:hAnsi="仿宋" w:eastAsia="仿宋" w:cs="仿宋"/>
                <w:b w:val="0"/>
                <w:i w:val="0"/>
                <w:caps w:val="0"/>
                <w:color w:val="auto"/>
                <w:spacing w:val="0"/>
                <w:w w:val="100"/>
                <w:kern w:val="2"/>
                <w:sz w:val="21"/>
                <w:szCs w:val="21"/>
                <w:lang w:val="en-US" w:eastAsia="zh-CN" w:bidi="ar-SA"/>
              </w:rPr>
            </w:pPr>
            <w:r>
              <w:rPr>
                <w:rStyle w:val="93"/>
                <w:rFonts w:hint="eastAsia" w:ascii="仿宋" w:hAnsi="仿宋" w:eastAsia="仿宋" w:cs="仿宋"/>
                <w:b w:val="0"/>
                <w:i w:val="0"/>
                <w:caps w:val="0"/>
                <w:color w:val="auto"/>
                <w:spacing w:val="0"/>
                <w:w w:val="100"/>
                <w:kern w:val="2"/>
                <w:sz w:val="21"/>
                <w:szCs w:val="21"/>
                <w:lang w:val="en-US" w:eastAsia="zh-CN" w:bidi="ar-SA"/>
              </w:rPr>
              <w:t>以上内容若缺项的不得分。</w:t>
            </w:r>
          </w:p>
        </w:tc>
      </w:tr>
    </w:tbl>
    <w:p w14:paraId="1FC4795E">
      <w:pPr>
        <w:keepNext w:val="0"/>
        <w:keepLines w:val="0"/>
        <w:widowControl/>
        <w:suppressLineNumbers w:val="0"/>
        <w:jc w:val="left"/>
        <w:rPr>
          <w:rStyle w:val="61"/>
          <w:rFonts w:hint="eastAsia" w:ascii="仿宋" w:hAnsi="仿宋" w:eastAsia="仿宋" w:cs="Times New Roman"/>
          <w:b/>
          <w:bCs/>
          <w:i w:val="0"/>
          <w:caps w:val="0"/>
          <w:spacing w:val="0"/>
          <w:w w:val="100"/>
          <w:kern w:val="2"/>
          <w:sz w:val="24"/>
          <w:szCs w:val="24"/>
          <w:lang w:val="en-US" w:eastAsia="zh-CN" w:bidi="ar-SA"/>
        </w:rPr>
      </w:pPr>
    </w:p>
    <w:p w14:paraId="7A2EC8F1">
      <w:pPr>
        <w:keepNext w:val="0"/>
        <w:keepLines w:val="0"/>
        <w:widowControl/>
        <w:suppressLineNumbers w:val="0"/>
        <w:jc w:val="left"/>
        <w:rPr>
          <w:rStyle w:val="61"/>
          <w:rFonts w:ascii="仿宋" w:hAnsi="仿宋" w:eastAsia="仿宋" w:cs="Times New Roman"/>
          <w:b/>
          <w:bCs/>
          <w:i w:val="0"/>
          <w:caps w:val="0"/>
          <w:spacing w:val="0"/>
          <w:w w:val="100"/>
          <w:kern w:val="2"/>
          <w:sz w:val="24"/>
          <w:szCs w:val="24"/>
          <w:lang w:val="en-US" w:eastAsia="zh-CN" w:bidi="ar-SA"/>
        </w:rPr>
      </w:pPr>
      <w:r>
        <w:rPr>
          <w:rStyle w:val="61"/>
          <w:rFonts w:hint="eastAsia" w:ascii="仿宋" w:hAnsi="仿宋" w:eastAsia="仿宋" w:cs="Times New Roman"/>
          <w:b/>
          <w:bCs/>
          <w:i w:val="0"/>
          <w:caps w:val="0"/>
          <w:spacing w:val="0"/>
          <w:w w:val="100"/>
          <w:kern w:val="2"/>
          <w:sz w:val="24"/>
          <w:szCs w:val="24"/>
          <w:lang w:val="en-US" w:eastAsia="zh-CN" w:bidi="ar-SA"/>
        </w:rPr>
        <w:t>1.</w:t>
      </w:r>
      <w:r>
        <w:rPr>
          <w:rStyle w:val="61"/>
          <w:rFonts w:ascii="仿宋" w:hAnsi="仿宋" w:eastAsia="仿宋" w:cs="Times New Roman"/>
          <w:b/>
          <w:bCs/>
          <w:i w:val="0"/>
          <w:caps w:val="0"/>
          <w:spacing w:val="0"/>
          <w:w w:val="100"/>
          <w:kern w:val="2"/>
          <w:sz w:val="24"/>
          <w:szCs w:val="24"/>
          <w:lang w:val="en-US" w:eastAsia="zh-CN" w:bidi="ar-SA"/>
        </w:rPr>
        <w:t>评标办法</w:t>
      </w:r>
    </w:p>
    <w:p w14:paraId="644F65DB">
      <w:pPr>
        <w:keepNext w:val="0"/>
        <w:keepLines w:val="0"/>
        <w:widowControl/>
        <w:suppressLineNumbers w:val="0"/>
        <w:ind w:firstLine="420" w:firstLineChars="200"/>
        <w:jc w:val="left"/>
        <w:rPr>
          <w:rStyle w:val="61"/>
          <w:rFonts w:ascii="仿宋" w:hAnsi="仿宋" w:eastAsia="仿宋"/>
          <w:b w:val="0"/>
          <w:i w:val="0"/>
          <w:caps w:val="0"/>
          <w:spacing w:val="0"/>
          <w:w w:val="100"/>
          <w:kern w:val="2"/>
          <w:sz w:val="21"/>
          <w:szCs w:val="24"/>
          <w:lang w:val="en-US" w:eastAsia="zh-CN" w:bidi="ar-SA"/>
        </w:rPr>
      </w:pPr>
      <w:r>
        <w:rPr>
          <w:rStyle w:val="61"/>
          <w:rFonts w:ascii="仿宋" w:hAnsi="仿宋" w:eastAsia="仿宋"/>
          <w:b w:val="0"/>
          <w:i w:val="0"/>
          <w:caps w:val="0"/>
          <w:spacing w:val="0"/>
          <w:w w:val="100"/>
          <w:kern w:val="2"/>
          <w:sz w:val="21"/>
          <w:szCs w:val="24"/>
          <w:lang w:val="en-US" w:eastAsia="zh-CN" w:bidi="ar-SA"/>
        </w:rPr>
        <w:t>本次</w:t>
      </w:r>
      <w:r>
        <w:rPr>
          <w:rStyle w:val="61"/>
          <w:rFonts w:hint="eastAsia" w:ascii="仿宋" w:hAnsi="仿宋" w:eastAsia="仿宋" w:cs="Times New Roman"/>
          <w:b w:val="0"/>
          <w:i w:val="0"/>
          <w:caps w:val="0"/>
          <w:spacing w:val="0"/>
          <w:w w:val="100"/>
          <w:kern w:val="2"/>
          <w:sz w:val="21"/>
          <w:szCs w:val="24"/>
          <w:lang w:val="en-US" w:eastAsia="zh-CN" w:bidi="ar-SA"/>
        </w:rPr>
        <w:t>竞争性磋商</w:t>
      </w:r>
      <w:r>
        <w:rPr>
          <w:rStyle w:val="61"/>
          <w:rFonts w:ascii="仿宋" w:hAnsi="仿宋" w:eastAsia="仿宋"/>
          <w:b w:val="0"/>
          <w:i w:val="0"/>
          <w:caps w:val="0"/>
          <w:spacing w:val="0"/>
          <w:w w:val="100"/>
          <w:kern w:val="2"/>
          <w:sz w:val="21"/>
          <w:szCs w:val="24"/>
          <w:lang w:val="en-US" w:eastAsia="zh-CN" w:bidi="ar-SA"/>
        </w:rPr>
        <w:t>采用综合评分法</w:t>
      </w:r>
      <w:r>
        <w:rPr>
          <w:rStyle w:val="61"/>
          <w:rFonts w:hint="eastAsia" w:ascii="仿宋" w:hAnsi="仿宋" w:eastAsia="仿宋"/>
          <w:b w:val="0"/>
          <w:i w:val="0"/>
          <w:caps w:val="0"/>
          <w:spacing w:val="0"/>
          <w:w w:val="100"/>
          <w:kern w:val="2"/>
          <w:sz w:val="21"/>
          <w:szCs w:val="24"/>
          <w:lang w:val="en-US" w:eastAsia="zh-CN" w:bidi="ar-SA"/>
        </w:rPr>
        <w:t>评审</w:t>
      </w:r>
      <w:r>
        <w:rPr>
          <w:rStyle w:val="61"/>
          <w:rFonts w:ascii="仿宋" w:hAnsi="仿宋" w:eastAsia="仿宋"/>
          <w:b w:val="0"/>
          <w:i w:val="0"/>
          <w:caps w:val="0"/>
          <w:spacing w:val="0"/>
          <w:w w:val="100"/>
          <w:kern w:val="2"/>
          <w:sz w:val="21"/>
          <w:szCs w:val="24"/>
          <w:lang w:val="en-US" w:eastAsia="zh-CN" w:bidi="ar-SA"/>
        </w:rPr>
        <w:t>。磋商小组对满足磋商文件实质性要求的响应文件，按照本章规定的评分标准进行打分，并按得分由高到低顺序推荐成交候选人，综合评分相等时，以报价得分高的优先；报价得分也相等的，由采购人自行确定。</w:t>
      </w:r>
    </w:p>
    <w:p w14:paraId="3BBEE89E">
      <w:pPr>
        <w:keepNext w:val="0"/>
        <w:keepLines w:val="0"/>
        <w:widowControl/>
        <w:suppressLineNumbers w:val="0"/>
        <w:jc w:val="left"/>
        <w:rPr>
          <w:rStyle w:val="61"/>
          <w:rFonts w:ascii="仿宋" w:hAnsi="仿宋" w:eastAsia="仿宋" w:cs="Times New Roman"/>
          <w:b/>
          <w:bCs/>
          <w:i w:val="0"/>
          <w:caps w:val="0"/>
          <w:spacing w:val="0"/>
          <w:w w:val="100"/>
          <w:kern w:val="2"/>
          <w:sz w:val="24"/>
          <w:szCs w:val="24"/>
          <w:lang w:val="en-US" w:eastAsia="zh-CN" w:bidi="ar-SA"/>
        </w:rPr>
      </w:pPr>
      <w:r>
        <w:rPr>
          <w:rStyle w:val="61"/>
          <w:rFonts w:ascii="仿宋" w:hAnsi="仿宋" w:eastAsia="仿宋" w:cs="Times New Roman"/>
          <w:b/>
          <w:bCs/>
          <w:i w:val="0"/>
          <w:caps w:val="0"/>
          <w:spacing w:val="0"/>
          <w:w w:val="100"/>
          <w:kern w:val="2"/>
          <w:sz w:val="24"/>
          <w:szCs w:val="24"/>
          <w:lang w:val="en-US" w:eastAsia="zh-CN" w:bidi="ar-SA"/>
        </w:rPr>
        <w:t>2.评审标准</w:t>
      </w:r>
    </w:p>
    <w:p w14:paraId="27BC97CA">
      <w:pPr>
        <w:keepNext w:val="0"/>
        <w:keepLines w:val="0"/>
        <w:widowControl/>
        <w:suppressLineNumbers w:val="0"/>
        <w:jc w:val="left"/>
        <w:rPr>
          <w:rStyle w:val="61"/>
          <w:rFonts w:ascii="仿宋" w:hAnsi="仿宋" w:eastAsia="仿宋" w:cs="Times New Roman"/>
          <w:b/>
          <w:bCs/>
          <w:i w:val="0"/>
          <w:caps w:val="0"/>
          <w:spacing w:val="0"/>
          <w:w w:val="100"/>
          <w:kern w:val="2"/>
          <w:sz w:val="21"/>
          <w:szCs w:val="21"/>
          <w:lang w:val="en-US" w:eastAsia="zh-CN" w:bidi="ar-SA"/>
        </w:rPr>
      </w:pPr>
      <w:r>
        <w:rPr>
          <w:rStyle w:val="61"/>
          <w:rFonts w:ascii="仿宋" w:hAnsi="仿宋" w:eastAsia="仿宋" w:cs="Times New Roman"/>
          <w:b/>
          <w:bCs/>
          <w:i w:val="0"/>
          <w:caps w:val="0"/>
          <w:spacing w:val="0"/>
          <w:w w:val="100"/>
          <w:kern w:val="2"/>
          <w:sz w:val="21"/>
          <w:szCs w:val="21"/>
          <w:lang w:val="en-US" w:eastAsia="zh-CN" w:bidi="ar-SA"/>
        </w:rPr>
        <w:t>2.1 符合性评审</w:t>
      </w:r>
    </w:p>
    <w:p w14:paraId="6FA51ED8">
      <w:pPr>
        <w:snapToGrid/>
        <w:spacing w:before="0" w:beforeAutospacing="0" w:after="0" w:afterAutospacing="0" w:line="360" w:lineRule="auto"/>
        <w:ind w:left="420" w:leftChars="200" w:right="40"/>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2.1.1 资格性检查评审标准：见评审办法前附表。</w:t>
      </w:r>
    </w:p>
    <w:p w14:paraId="26381BFA">
      <w:pPr>
        <w:snapToGrid/>
        <w:spacing w:before="0" w:beforeAutospacing="0" w:after="0" w:afterAutospacing="0" w:line="360" w:lineRule="auto"/>
        <w:ind w:left="420" w:leftChars="200" w:right="40"/>
        <w:jc w:val="left"/>
        <w:textAlignment w:val="baseline"/>
        <w:rPr>
          <w:lang w:val="en-US" w:eastAsia="zh-CN"/>
        </w:rPr>
      </w:pPr>
      <w:r>
        <w:rPr>
          <w:rStyle w:val="61"/>
          <w:rFonts w:ascii="仿宋" w:hAnsi="仿宋" w:eastAsia="仿宋"/>
          <w:b w:val="0"/>
          <w:i w:val="0"/>
          <w:caps w:val="0"/>
          <w:spacing w:val="0"/>
          <w:w w:val="100"/>
          <w:kern w:val="0"/>
          <w:sz w:val="21"/>
          <w:szCs w:val="21"/>
          <w:lang w:val="en-US" w:eastAsia="zh-CN" w:bidi="ar-SA"/>
        </w:rPr>
        <w:t>2.1.</w:t>
      </w:r>
      <w:r>
        <w:rPr>
          <w:rStyle w:val="61"/>
          <w:rFonts w:hint="eastAsia" w:ascii="仿宋" w:hAnsi="仿宋" w:eastAsia="仿宋"/>
          <w:b w:val="0"/>
          <w:i w:val="0"/>
          <w:caps w:val="0"/>
          <w:spacing w:val="0"/>
          <w:w w:val="100"/>
          <w:kern w:val="0"/>
          <w:sz w:val="21"/>
          <w:szCs w:val="21"/>
          <w:lang w:val="en-US" w:eastAsia="zh-CN" w:bidi="ar-SA"/>
        </w:rPr>
        <w:t>2</w:t>
      </w:r>
      <w:r>
        <w:rPr>
          <w:rStyle w:val="61"/>
          <w:rFonts w:ascii="仿宋" w:hAnsi="仿宋" w:eastAsia="仿宋"/>
          <w:b w:val="0"/>
          <w:i w:val="0"/>
          <w:caps w:val="0"/>
          <w:spacing w:val="0"/>
          <w:w w:val="100"/>
          <w:kern w:val="0"/>
          <w:sz w:val="21"/>
          <w:szCs w:val="21"/>
          <w:lang w:val="en-US" w:eastAsia="zh-CN" w:bidi="ar-SA"/>
        </w:rPr>
        <w:t xml:space="preserve"> </w:t>
      </w:r>
      <w:r>
        <w:rPr>
          <w:rStyle w:val="61"/>
          <w:rFonts w:hint="eastAsia" w:ascii="仿宋" w:hAnsi="仿宋" w:eastAsia="仿宋"/>
          <w:b w:val="0"/>
          <w:i w:val="0"/>
          <w:caps w:val="0"/>
          <w:spacing w:val="0"/>
          <w:w w:val="100"/>
          <w:kern w:val="0"/>
          <w:sz w:val="21"/>
          <w:szCs w:val="21"/>
          <w:lang w:val="en-US" w:eastAsia="zh-CN" w:bidi="ar-SA"/>
        </w:rPr>
        <w:t>符合</w:t>
      </w:r>
      <w:r>
        <w:rPr>
          <w:rStyle w:val="61"/>
          <w:rFonts w:ascii="仿宋" w:hAnsi="仿宋" w:eastAsia="仿宋"/>
          <w:b w:val="0"/>
          <w:i w:val="0"/>
          <w:caps w:val="0"/>
          <w:spacing w:val="0"/>
          <w:w w:val="100"/>
          <w:kern w:val="0"/>
          <w:sz w:val="21"/>
          <w:szCs w:val="21"/>
          <w:lang w:val="en-US" w:eastAsia="zh-CN" w:bidi="ar-SA"/>
        </w:rPr>
        <w:t>性检查评审标准：见评审办法前附表。</w:t>
      </w:r>
    </w:p>
    <w:p w14:paraId="54944954">
      <w:pPr>
        <w:keepNext w:val="0"/>
        <w:keepLines w:val="0"/>
        <w:widowControl/>
        <w:suppressLineNumbers w:val="0"/>
        <w:jc w:val="left"/>
        <w:rPr>
          <w:rStyle w:val="61"/>
          <w:rFonts w:ascii="仿宋" w:hAnsi="仿宋" w:eastAsia="仿宋" w:cs="Times New Roman"/>
          <w:b/>
          <w:bCs/>
          <w:i w:val="0"/>
          <w:caps w:val="0"/>
          <w:spacing w:val="0"/>
          <w:w w:val="100"/>
          <w:kern w:val="2"/>
          <w:sz w:val="21"/>
          <w:szCs w:val="21"/>
          <w:lang w:val="en-US" w:eastAsia="zh-CN" w:bidi="ar-SA"/>
        </w:rPr>
      </w:pPr>
      <w:r>
        <w:rPr>
          <w:rStyle w:val="61"/>
          <w:rFonts w:ascii="仿宋" w:hAnsi="仿宋" w:eastAsia="仿宋" w:cs="Times New Roman"/>
          <w:b/>
          <w:bCs/>
          <w:i w:val="0"/>
          <w:caps w:val="0"/>
          <w:spacing w:val="0"/>
          <w:w w:val="100"/>
          <w:kern w:val="2"/>
          <w:sz w:val="21"/>
          <w:szCs w:val="21"/>
          <w:lang w:val="en-US" w:eastAsia="zh-CN" w:bidi="ar-SA"/>
        </w:rPr>
        <w:t>2.2 分值构成与评分标准</w:t>
      </w:r>
    </w:p>
    <w:p w14:paraId="12CBE6EA">
      <w:pPr>
        <w:snapToGrid/>
        <w:spacing w:before="0" w:beforeAutospacing="0" w:after="0" w:afterAutospacing="0" w:line="360" w:lineRule="auto"/>
        <w:ind w:left="520" w:right="-20"/>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2.2.1 分</w:t>
      </w:r>
      <w:r>
        <w:rPr>
          <w:rStyle w:val="61"/>
          <w:rFonts w:ascii="仿宋" w:hAnsi="仿宋" w:eastAsia="仿宋"/>
          <w:b w:val="0"/>
          <w:i w:val="0"/>
          <w:caps w:val="0"/>
          <w:spacing w:val="-2"/>
          <w:w w:val="100"/>
          <w:kern w:val="0"/>
          <w:sz w:val="21"/>
          <w:szCs w:val="21"/>
          <w:lang w:val="en-US" w:eastAsia="zh-CN" w:bidi="ar-SA"/>
        </w:rPr>
        <w:t>值</w:t>
      </w:r>
      <w:r>
        <w:rPr>
          <w:rStyle w:val="61"/>
          <w:rFonts w:ascii="仿宋" w:hAnsi="仿宋" w:eastAsia="仿宋"/>
          <w:b w:val="0"/>
          <w:i w:val="0"/>
          <w:caps w:val="0"/>
          <w:spacing w:val="0"/>
          <w:w w:val="100"/>
          <w:kern w:val="0"/>
          <w:sz w:val="21"/>
          <w:szCs w:val="21"/>
          <w:lang w:val="en-US" w:eastAsia="zh-CN" w:bidi="ar-SA"/>
        </w:rPr>
        <w:t>构成</w:t>
      </w:r>
    </w:p>
    <w:p w14:paraId="4F15E029">
      <w:pPr>
        <w:numPr>
          <w:ilvl w:val="0"/>
          <w:numId w:val="6"/>
        </w:numPr>
        <w:snapToGrid/>
        <w:spacing w:before="0" w:beforeAutospacing="0" w:after="0" w:afterAutospacing="0" w:line="360" w:lineRule="auto"/>
        <w:ind w:left="0" w:right="40" w:firstLine="420" w:firstLineChars="200"/>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商务部分：见评标办法前附表；</w:t>
      </w:r>
    </w:p>
    <w:p w14:paraId="6F20E588">
      <w:pPr>
        <w:numPr>
          <w:ilvl w:val="0"/>
          <w:numId w:val="6"/>
        </w:numPr>
        <w:snapToGrid/>
        <w:spacing w:before="0" w:beforeAutospacing="0" w:after="0" w:afterAutospacing="0" w:line="360" w:lineRule="auto"/>
        <w:ind w:left="0" w:right="40" w:firstLine="420" w:firstLineChars="200"/>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技术部分：见评标办法前附表；</w:t>
      </w:r>
    </w:p>
    <w:p w14:paraId="70337FFE">
      <w:pPr>
        <w:numPr>
          <w:ilvl w:val="0"/>
          <w:numId w:val="6"/>
        </w:numPr>
        <w:snapToGrid/>
        <w:spacing w:before="0" w:beforeAutospacing="0" w:after="0" w:afterAutospacing="0" w:line="360" w:lineRule="auto"/>
        <w:ind w:left="0" w:right="40" w:firstLine="420" w:firstLineChars="200"/>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综合部分：见评标办法前附表；</w:t>
      </w:r>
    </w:p>
    <w:p w14:paraId="6AD7E9E2">
      <w:pPr>
        <w:snapToGrid/>
        <w:spacing w:before="0" w:beforeAutospacing="0" w:after="0" w:afterAutospacing="0" w:line="360" w:lineRule="auto"/>
        <w:ind w:left="520" w:right="-20"/>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2.2.2 评</w:t>
      </w:r>
      <w:r>
        <w:rPr>
          <w:rStyle w:val="61"/>
          <w:rFonts w:ascii="仿宋" w:hAnsi="仿宋" w:eastAsia="仿宋"/>
          <w:b w:val="0"/>
          <w:i w:val="0"/>
          <w:caps w:val="0"/>
          <w:spacing w:val="-2"/>
          <w:w w:val="100"/>
          <w:kern w:val="0"/>
          <w:sz w:val="21"/>
          <w:szCs w:val="21"/>
          <w:lang w:val="en-US" w:eastAsia="zh-CN" w:bidi="ar-SA"/>
        </w:rPr>
        <w:t>分</w:t>
      </w:r>
      <w:r>
        <w:rPr>
          <w:rStyle w:val="61"/>
          <w:rFonts w:ascii="仿宋" w:hAnsi="仿宋" w:eastAsia="仿宋"/>
          <w:b w:val="0"/>
          <w:i w:val="0"/>
          <w:caps w:val="0"/>
          <w:spacing w:val="0"/>
          <w:w w:val="100"/>
          <w:kern w:val="0"/>
          <w:sz w:val="21"/>
          <w:szCs w:val="21"/>
          <w:lang w:val="en-US" w:eastAsia="zh-CN" w:bidi="ar-SA"/>
        </w:rPr>
        <w:t>标准</w:t>
      </w:r>
    </w:p>
    <w:p w14:paraId="2EE36A5B">
      <w:pPr>
        <w:numPr>
          <w:ilvl w:val="0"/>
          <w:numId w:val="7"/>
        </w:numPr>
        <w:snapToGrid/>
        <w:spacing w:before="0" w:beforeAutospacing="0" w:after="0" w:afterAutospacing="0" w:line="360" w:lineRule="auto"/>
        <w:ind w:left="0" w:right="40" w:firstLine="420" w:firstLineChars="200"/>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商务部分评分标准：见评标办法前附表；</w:t>
      </w:r>
    </w:p>
    <w:p w14:paraId="7201217D">
      <w:pPr>
        <w:numPr>
          <w:ilvl w:val="0"/>
          <w:numId w:val="7"/>
        </w:numPr>
        <w:snapToGrid/>
        <w:spacing w:before="0" w:beforeAutospacing="0" w:after="0" w:afterAutospacing="0" w:line="360" w:lineRule="auto"/>
        <w:ind w:left="0" w:right="40" w:firstLine="420" w:firstLineChars="200"/>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技术部分评分标准：见评标办法前附表；</w:t>
      </w:r>
    </w:p>
    <w:p w14:paraId="00527D25">
      <w:pPr>
        <w:numPr>
          <w:ilvl w:val="0"/>
          <w:numId w:val="7"/>
        </w:numPr>
        <w:snapToGrid/>
        <w:spacing w:before="0" w:beforeAutospacing="0" w:after="0" w:afterAutospacing="0" w:line="360" w:lineRule="auto"/>
        <w:ind w:left="0" w:right="40" w:firstLine="420" w:firstLineChars="200"/>
        <w:jc w:val="left"/>
        <w:textAlignment w:val="baseline"/>
        <w:rPr>
          <w:rStyle w:val="61"/>
          <w:rFonts w:ascii="仿宋" w:hAnsi="仿宋" w:eastAsia="仿宋"/>
          <w:b w:val="0"/>
          <w:i w:val="0"/>
          <w:caps w:val="0"/>
          <w:spacing w:val="0"/>
          <w:w w:val="100"/>
          <w:kern w:val="0"/>
          <w:sz w:val="21"/>
          <w:szCs w:val="21"/>
          <w:lang w:val="en-US" w:eastAsia="zh-CN" w:bidi="ar-SA"/>
        </w:rPr>
      </w:pPr>
      <w:r>
        <w:rPr>
          <w:rStyle w:val="61"/>
          <w:rFonts w:ascii="仿宋" w:hAnsi="仿宋" w:eastAsia="仿宋"/>
          <w:b w:val="0"/>
          <w:i w:val="0"/>
          <w:caps w:val="0"/>
          <w:spacing w:val="0"/>
          <w:w w:val="100"/>
          <w:kern w:val="0"/>
          <w:sz w:val="21"/>
          <w:szCs w:val="21"/>
          <w:lang w:val="en-US" w:eastAsia="zh-CN" w:bidi="ar-SA"/>
        </w:rPr>
        <w:t>综合部分评分标准：见评标办法前附表；</w:t>
      </w:r>
    </w:p>
    <w:p w14:paraId="293A1EBE">
      <w:pPr>
        <w:keepNext w:val="0"/>
        <w:keepLines w:val="0"/>
        <w:widowControl/>
        <w:suppressLineNumbers w:val="0"/>
        <w:jc w:val="left"/>
        <w:rPr>
          <w:rStyle w:val="61"/>
          <w:rFonts w:ascii="仿宋" w:hAnsi="仿宋" w:eastAsia="仿宋" w:cs="Times New Roman"/>
          <w:b/>
          <w:bCs/>
          <w:i w:val="0"/>
          <w:caps w:val="0"/>
          <w:spacing w:val="0"/>
          <w:w w:val="100"/>
          <w:kern w:val="2"/>
          <w:sz w:val="24"/>
          <w:szCs w:val="24"/>
          <w:lang w:val="en-US" w:eastAsia="zh-CN" w:bidi="ar-SA"/>
        </w:rPr>
      </w:pPr>
      <w:r>
        <w:rPr>
          <w:rStyle w:val="61"/>
          <w:rFonts w:ascii="仿宋" w:hAnsi="仿宋" w:eastAsia="仿宋" w:cs="Times New Roman"/>
          <w:b/>
          <w:bCs/>
          <w:i w:val="0"/>
          <w:caps w:val="0"/>
          <w:spacing w:val="0"/>
          <w:w w:val="100"/>
          <w:kern w:val="2"/>
          <w:sz w:val="24"/>
          <w:szCs w:val="24"/>
          <w:lang w:val="en-US" w:eastAsia="zh-CN" w:bidi="ar-SA"/>
        </w:rPr>
        <w:t xml:space="preserve">3. 评审程序 </w:t>
      </w:r>
    </w:p>
    <w:p w14:paraId="1D9D4CEF">
      <w:pPr>
        <w:keepNext w:val="0"/>
        <w:keepLines w:val="0"/>
        <w:widowControl/>
        <w:suppressLineNumbers w:val="0"/>
        <w:jc w:val="left"/>
        <w:rPr>
          <w:rStyle w:val="61"/>
          <w:rFonts w:ascii="仿宋" w:hAnsi="仿宋" w:eastAsia="仿宋" w:cs="Times New Roman"/>
          <w:b/>
          <w:bCs/>
          <w:i w:val="0"/>
          <w:caps w:val="0"/>
          <w:spacing w:val="0"/>
          <w:w w:val="100"/>
          <w:kern w:val="2"/>
          <w:sz w:val="21"/>
          <w:szCs w:val="21"/>
          <w:lang w:val="en-US" w:eastAsia="zh-CN" w:bidi="ar-SA"/>
        </w:rPr>
      </w:pPr>
      <w:r>
        <w:rPr>
          <w:rStyle w:val="61"/>
          <w:rFonts w:ascii="仿宋" w:hAnsi="仿宋" w:eastAsia="仿宋" w:cs="Times New Roman"/>
          <w:b/>
          <w:bCs/>
          <w:i w:val="0"/>
          <w:caps w:val="0"/>
          <w:spacing w:val="0"/>
          <w:w w:val="100"/>
          <w:kern w:val="2"/>
          <w:sz w:val="21"/>
          <w:szCs w:val="21"/>
          <w:lang w:val="en-US" w:eastAsia="zh-CN" w:bidi="ar-SA"/>
        </w:rPr>
        <w:t xml:space="preserve">3.1 初步评审 </w:t>
      </w:r>
    </w:p>
    <w:p w14:paraId="37A64A92">
      <w:pPr>
        <w:snapToGrid/>
        <w:spacing w:before="0" w:beforeAutospacing="0" w:after="0" w:afterAutospacing="0" w:line="400" w:lineRule="exact"/>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 xml:space="preserve">3.1.1 磋商小组依据本章第 2.1 款规定的标准对响应文件进行初步评审。有一项不符合评审标准的，作废标处理。 </w:t>
      </w:r>
    </w:p>
    <w:p w14:paraId="505B71E5">
      <w:pPr>
        <w:snapToGrid/>
        <w:spacing w:before="0" w:beforeAutospacing="0" w:after="0" w:afterAutospacing="0" w:line="400" w:lineRule="exact"/>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 xml:space="preserve">3.1.2 供应商有以下情形之一的，其响应文件作无效处理： </w:t>
      </w:r>
    </w:p>
    <w:p w14:paraId="38AA3122">
      <w:pPr>
        <w:snapToGrid/>
        <w:spacing w:before="0" w:beforeAutospacing="0" w:after="0" w:afterAutospacing="0" w:line="400" w:lineRule="exact"/>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 xml:space="preserve">（1）串通或弄虚作假或有其他违法行为的； </w:t>
      </w:r>
    </w:p>
    <w:p w14:paraId="78148AEA">
      <w:pPr>
        <w:snapToGrid/>
        <w:spacing w:before="0" w:beforeAutospacing="0" w:after="0" w:afterAutospacing="0" w:line="400" w:lineRule="exact"/>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 xml:space="preserve">（2）不按磋商小组要求澄清、说明或补正的； </w:t>
      </w:r>
    </w:p>
    <w:p w14:paraId="1D9DFCA8">
      <w:pPr>
        <w:snapToGrid/>
        <w:spacing w:before="0" w:beforeAutospacing="0" w:after="0" w:afterAutospacing="0" w:line="400" w:lineRule="exact"/>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 xml:space="preserve">（3）未按规定格式填写、内容不全或关键字迹模糊、无法辨认的； </w:t>
      </w:r>
    </w:p>
    <w:p w14:paraId="4F74D112">
      <w:pPr>
        <w:snapToGrid/>
        <w:spacing w:before="0" w:beforeAutospacing="0" w:after="0" w:afterAutospacing="0" w:line="400" w:lineRule="exact"/>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 xml:space="preserve">（4）响应文件附有采购人不能接受的条件； </w:t>
      </w:r>
    </w:p>
    <w:p w14:paraId="3FB667E4">
      <w:pPr>
        <w:snapToGrid/>
        <w:spacing w:before="0" w:beforeAutospacing="0" w:after="0" w:afterAutospacing="0" w:line="400" w:lineRule="exact"/>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 xml:space="preserve">（5）不符合磋商文件规定的其他实质性要求。 </w:t>
      </w:r>
    </w:p>
    <w:p w14:paraId="16CF8BEB">
      <w:pPr>
        <w:keepNext w:val="0"/>
        <w:keepLines w:val="0"/>
        <w:widowControl/>
        <w:suppressLineNumbers w:val="0"/>
        <w:jc w:val="left"/>
        <w:rPr>
          <w:rStyle w:val="61"/>
          <w:rFonts w:ascii="仿宋" w:hAnsi="仿宋" w:eastAsia="仿宋" w:cs="Times New Roman"/>
          <w:b/>
          <w:bCs/>
          <w:i w:val="0"/>
          <w:caps w:val="0"/>
          <w:spacing w:val="0"/>
          <w:w w:val="100"/>
          <w:kern w:val="2"/>
          <w:sz w:val="21"/>
          <w:szCs w:val="21"/>
          <w:lang w:val="en-US" w:eastAsia="zh-CN" w:bidi="ar-SA"/>
        </w:rPr>
      </w:pPr>
      <w:r>
        <w:rPr>
          <w:rStyle w:val="61"/>
          <w:rFonts w:ascii="仿宋" w:hAnsi="仿宋" w:eastAsia="仿宋" w:cs="Times New Roman"/>
          <w:b/>
          <w:bCs/>
          <w:i w:val="0"/>
          <w:caps w:val="0"/>
          <w:spacing w:val="0"/>
          <w:w w:val="100"/>
          <w:kern w:val="2"/>
          <w:sz w:val="21"/>
          <w:szCs w:val="21"/>
          <w:lang w:val="en-US" w:eastAsia="zh-CN" w:bidi="ar-SA"/>
        </w:rPr>
        <w:t xml:space="preserve">3.2 详细评审 </w:t>
      </w:r>
    </w:p>
    <w:p w14:paraId="5EE13D09">
      <w:pPr>
        <w:snapToGrid/>
        <w:spacing w:before="0" w:beforeAutospacing="0" w:after="0" w:afterAutospacing="0" w:line="400" w:lineRule="exact"/>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 xml:space="preserve">3.2.1 磋商小组按本章第 2.2 款规定的量化因素和分值进行打分，并计算出综合评分得分。 </w:t>
      </w:r>
    </w:p>
    <w:p w14:paraId="24D2BB3B">
      <w:pPr>
        <w:snapToGrid/>
        <w:spacing w:before="0" w:beforeAutospacing="0" w:after="0" w:afterAutospacing="0" w:line="400" w:lineRule="exact"/>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 xml:space="preserve">3.2.2 评分分值计算保留小数点后两位，小数点后第三位“四舍五入”。 </w:t>
      </w:r>
    </w:p>
    <w:p w14:paraId="380B4CC9">
      <w:pPr>
        <w:snapToGrid/>
        <w:spacing w:before="0" w:beforeAutospacing="0" w:after="0" w:afterAutospacing="0" w:line="400" w:lineRule="exact"/>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3.2.3 供应商的最终得分以全部小组成员打分的算术平均值为准，作为该供应商的最终得分。</w:t>
      </w:r>
    </w:p>
    <w:p w14:paraId="427F8A09">
      <w:pPr>
        <w:snapToGrid/>
        <w:spacing w:before="0" w:beforeAutospacing="0" w:after="0" w:afterAutospacing="0" w:line="400" w:lineRule="exact"/>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 xml:space="preserve">3.2.4 在磋商过程中，凡遇到磋商文件中无界定或界定不清、前后不一致使磋商小组意见有分歧且又难以协商一致的问题，均由磋商小组予以表决，获半数以上同意的即为通过，未获半数同意的即为否决。 </w:t>
      </w:r>
    </w:p>
    <w:p w14:paraId="5F78F8A0">
      <w:pPr>
        <w:keepNext w:val="0"/>
        <w:keepLines w:val="0"/>
        <w:widowControl/>
        <w:suppressLineNumbers w:val="0"/>
        <w:jc w:val="left"/>
        <w:rPr>
          <w:rStyle w:val="61"/>
          <w:rFonts w:ascii="仿宋" w:hAnsi="仿宋" w:eastAsia="仿宋" w:cs="Times New Roman"/>
          <w:b/>
          <w:bCs/>
          <w:i w:val="0"/>
          <w:caps w:val="0"/>
          <w:spacing w:val="0"/>
          <w:w w:val="100"/>
          <w:kern w:val="2"/>
          <w:sz w:val="21"/>
          <w:szCs w:val="21"/>
          <w:lang w:val="en-US" w:eastAsia="zh-CN" w:bidi="ar-SA"/>
        </w:rPr>
      </w:pPr>
      <w:r>
        <w:rPr>
          <w:rStyle w:val="61"/>
          <w:rFonts w:ascii="仿宋" w:hAnsi="仿宋" w:eastAsia="仿宋" w:cs="Times New Roman"/>
          <w:b/>
          <w:bCs/>
          <w:i w:val="0"/>
          <w:caps w:val="0"/>
          <w:spacing w:val="0"/>
          <w:w w:val="100"/>
          <w:kern w:val="2"/>
          <w:sz w:val="21"/>
          <w:szCs w:val="21"/>
          <w:lang w:val="en-US" w:eastAsia="zh-CN" w:bidi="ar-SA"/>
        </w:rPr>
        <w:t xml:space="preserve">3.3 响应文件的澄清和补正 </w:t>
      </w:r>
    </w:p>
    <w:p w14:paraId="7753D92C">
      <w:pPr>
        <w:snapToGrid/>
        <w:spacing w:before="0" w:beforeAutospacing="0" w:after="0" w:afterAutospacing="0" w:line="400" w:lineRule="exact"/>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 xml:space="preserve">3.3.1 在磋商过程中，磋商小组可以书面形式要求供应商对所提交的响应文件中不明确的内容进行书面澄清或说明，或者对细微偏离进行补正。磋商小组不接受供应商主动提出的澄清、 说明或补正。 </w:t>
      </w:r>
    </w:p>
    <w:p w14:paraId="6EC20FDB">
      <w:pPr>
        <w:snapToGrid/>
        <w:spacing w:before="0" w:beforeAutospacing="0" w:after="0" w:afterAutospacing="0" w:line="400" w:lineRule="exact"/>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 xml:space="preserve">3.3.2 澄清、说明和补正不得超出响应文件的范围或者改变响应文件的实质性内容（算术性错误修正的除外）。供应商的书面澄清、说明和补正属于响应文件的组成部分。 </w:t>
      </w:r>
    </w:p>
    <w:p w14:paraId="4B7D8C9C">
      <w:pPr>
        <w:snapToGrid/>
        <w:spacing w:before="0" w:beforeAutospacing="0" w:after="0" w:afterAutospacing="0" w:line="400" w:lineRule="exact"/>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 xml:space="preserve">3.3.3 磋商小组对供应商提交的澄清、说明或补正有疑问的，可以要求供应商进一步澄清、说明或补正，直至满足磋商小组的要求。 </w:t>
      </w:r>
    </w:p>
    <w:p w14:paraId="7295EC08">
      <w:pPr>
        <w:keepNext w:val="0"/>
        <w:keepLines w:val="0"/>
        <w:widowControl/>
        <w:suppressLineNumbers w:val="0"/>
        <w:jc w:val="left"/>
        <w:rPr>
          <w:rStyle w:val="61"/>
          <w:rFonts w:ascii="仿宋" w:hAnsi="仿宋" w:eastAsia="仿宋" w:cs="Times New Roman"/>
          <w:b/>
          <w:bCs/>
          <w:i w:val="0"/>
          <w:caps w:val="0"/>
          <w:spacing w:val="0"/>
          <w:w w:val="100"/>
          <w:kern w:val="2"/>
          <w:sz w:val="21"/>
          <w:szCs w:val="21"/>
          <w:lang w:val="en-US" w:eastAsia="zh-CN" w:bidi="ar-SA"/>
        </w:rPr>
      </w:pPr>
      <w:r>
        <w:rPr>
          <w:rStyle w:val="61"/>
          <w:rFonts w:ascii="仿宋" w:hAnsi="仿宋" w:eastAsia="仿宋" w:cs="Times New Roman"/>
          <w:b/>
          <w:bCs/>
          <w:i w:val="0"/>
          <w:caps w:val="0"/>
          <w:spacing w:val="0"/>
          <w:w w:val="100"/>
          <w:kern w:val="2"/>
          <w:sz w:val="21"/>
          <w:szCs w:val="21"/>
          <w:lang w:val="en-US" w:eastAsia="zh-CN" w:bidi="ar-SA"/>
        </w:rPr>
        <w:t xml:space="preserve">3.4 评审结果 </w:t>
      </w:r>
    </w:p>
    <w:p w14:paraId="4896A75D">
      <w:pPr>
        <w:snapToGrid/>
        <w:spacing w:before="0" w:beforeAutospacing="0" w:after="0" w:afterAutospacing="0" w:line="400" w:lineRule="exact"/>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3.4.1 除第二章“</w:t>
      </w:r>
      <w:r>
        <w:rPr>
          <w:rStyle w:val="61"/>
          <w:rFonts w:hint="eastAsia" w:ascii="仿宋" w:hAnsi="仿宋" w:eastAsia="仿宋"/>
          <w:b w:val="0"/>
          <w:i w:val="0"/>
          <w:caps w:val="0"/>
          <w:spacing w:val="0"/>
          <w:w w:val="100"/>
          <w:kern w:val="2"/>
          <w:sz w:val="21"/>
          <w:szCs w:val="21"/>
          <w:lang w:val="en-US" w:eastAsia="zh-CN" w:bidi="ar-SA"/>
        </w:rPr>
        <w:t>磋商</w:t>
      </w:r>
      <w:r>
        <w:rPr>
          <w:rStyle w:val="61"/>
          <w:rFonts w:ascii="仿宋" w:hAnsi="仿宋" w:eastAsia="仿宋"/>
          <w:b w:val="0"/>
          <w:i w:val="0"/>
          <w:caps w:val="0"/>
          <w:spacing w:val="0"/>
          <w:w w:val="100"/>
          <w:kern w:val="2"/>
          <w:sz w:val="21"/>
          <w:szCs w:val="21"/>
          <w:lang w:val="en-US" w:eastAsia="zh-CN" w:bidi="ar-SA"/>
        </w:rPr>
        <w:t xml:space="preserve">供应商须知”前附表授权直接确定成交人外，磋商小组按照得分由高到低的顺序推荐成交候选人。 </w:t>
      </w:r>
    </w:p>
    <w:p w14:paraId="17FDCDFC">
      <w:pPr>
        <w:snapToGrid/>
        <w:spacing w:before="0" w:beforeAutospacing="0" w:after="0" w:afterAutospacing="0" w:line="400" w:lineRule="exact"/>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3.4.2 磋商小组完成评审后，应当向采购人提交书面评审报告。</w:t>
      </w:r>
    </w:p>
    <w:p w14:paraId="6D5E0A1E">
      <w:pPr>
        <w:pStyle w:val="51"/>
        <w:keepLines/>
        <w:widowControl/>
        <w:snapToGrid/>
        <w:spacing w:before="340" w:beforeAutospacing="0" w:after="330" w:afterAutospacing="0" w:line="400" w:lineRule="atLeast"/>
        <w:jc w:val="both"/>
        <w:textAlignment w:val="baseline"/>
        <w:rPr>
          <w:rStyle w:val="61"/>
          <w:rFonts w:ascii="仿宋" w:hAnsi="仿宋" w:eastAsia="仿宋"/>
          <w:b/>
          <w:i w:val="0"/>
          <w:caps w:val="0"/>
          <w:spacing w:val="0"/>
          <w:w w:val="100"/>
          <w:kern w:val="44"/>
          <w:sz w:val="30"/>
          <w:szCs w:val="20"/>
          <w:lang w:val="en-US" w:eastAsia="zh-CN" w:bidi="ar-SA"/>
        </w:rPr>
      </w:pPr>
      <w:r>
        <w:rPr>
          <w:rStyle w:val="61"/>
          <w:rFonts w:ascii="仿宋" w:hAnsi="仿宋" w:eastAsia="仿宋"/>
          <w:b/>
          <w:i w:val="0"/>
          <w:caps w:val="0"/>
          <w:spacing w:val="0"/>
          <w:w w:val="100"/>
          <w:kern w:val="44"/>
          <w:sz w:val="30"/>
          <w:szCs w:val="20"/>
          <w:lang w:val="en-US" w:eastAsia="zh-CN" w:bidi="ar-SA"/>
        </w:rPr>
        <w:br w:type="page"/>
      </w:r>
    </w:p>
    <w:p w14:paraId="22E3F295">
      <w:pPr>
        <w:snapToGrid/>
        <w:spacing w:before="0" w:beforeAutospacing="0" w:after="0" w:afterAutospacing="0" w:line="240" w:lineRule="auto"/>
        <w:jc w:val="center"/>
        <w:textAlignment w:val="baseline"/>
        <w:rPr>
          <w:rStyle w:val="61"/>
          <w:rFonts w:hint="eastAsia" w:ascii="仿宋" w:hAnsi="仿宋" w:eastAsia="仿宋" w:cs="Times New Roman"/>
          <w:b/>
          <w:bCs/>
          <w:i w:val="0"/>
          <w:caps w:val="0"/>
          <w:spacing w:val="0"/>
          <w:w w:val="100"/>
          <w:kern w:val="2"/>
          <w:sz w:val="36"/>
          <w:szCs w:val="36"/>
          <w:lang w:val="en-US" w:eastAsia="zh-CN" w:bidi="ar-SA"/>
        </w:rPr>
      </w:pPr>
      <w:r>
        <w:rPr>
          <w:rStyle w:val="61"/>
          <w:rFonts w:hint="eastAsia" w:ascii="仿宋" w:hAnsi="仿宋" w:eastAsia="仿宋" w:cs="Times New Roman"/>
          <w:b/>
          <w:bCs/>
          <w:i w:val="0"/>
          <w:caps w:val="0"/>
          <w:spacing w:val="0"/>
          <w:w w:val="100"/>
          <w:kern w:val="2"/>
          <w:sz w:val="36"/>
          <w:szCs w:val="36"/>
          <w:lang w:val="en-US" w:eastAsia="zh-CN" w:bidi="ar-SA"/>
        </w:rPr>
        <w:t>第四章</w:t>
      </w:r>
      <w:r>
        <w:rPr>
          <w:rStyle w:val="61"/>
          <w:rFonts w:ascii="仿宋" w:hAnsi="仿宋" w:eastAsia="仿宋" w:cs="Times New Roman"/>
          <w:b/>
          <w:bCs/>
          <w:i w:val="0"/>
          <w:caps w:val="0"/>
          <w:spacing w:val="0"/>
          <w:w w:val="100"/>
          <w:kern w:val="2"/>
          <w:sz w:val="36"/>
          <w:szCs w:val="36"/>
          <w:lang w:val="en-US" w:eastAsia="zh-CN" w:bidi="ar-SA"/>
        </w:rPr>
        <w:t xml:space="preserve"> 合同</w:t>
      </w:r>
      <w:r>
        <w:rPr>
          <w:rStyle w:val="61"/>
          <w:rFonts w:hint="eastAsia" w:ascii="仿宋" w:hAnsi="仿宋" w:eastAsia="仿宋" w:cs="Times New Roman"/>
          <w:b/>
          <w:bCs/>
          <w:i w:val="0"/>
          <w:caps w:val="0"/>
          <w:spacing w:val="0"/>
          <w:w w:val="100"/>
          <w:kern w:val="2"/>
          <w:sz w:val="36"/>
          <w:szCs w:val="36"/>
          <w:lang w:val="en-US" w:eastAsia="zh-CN" w:bidi="ar-SA"/>
        </w:rPr>
        <w:t>文本（样本）</w:t>
      </w:r>
    </w:p>
    <w:p w14:paraId="7650F72E">
      <w:pPr>
        <w:snapToGrid w:val="0"/>
        <w:spacing w:line="360" w:lineRule="auto"/>
        <w:jc w:val="center"/>
        <w:rPr>
          <w:rFonts w:ascii="仿宋" w:hAnsi="仿宋" w:eastAsia="仿宋" w:cs="仿宋"/>
          <w:b/>
          <w:bCs/>
          <w:sz w:val="24"/>
          <w:szCs w:val="24"/>
        </w:rPr>
      </w:pPr>
      <w:r>
        <w:rPr>
          <w:rFonts w:hint="eastAsia" w:ascii="仿宋" w:hAnsi="仿宋" w:eastAsia="仿宋" w:cs="仿宋"/>
          <w:b/>
          <w:bCs/>
          <w:szCs w:val="28"/>
        </w:rPr>
        <w:t>以双方实际签订合同为准</w:t>
      </w:r>
    </w:p>
    <w:p w14:paraId="03C9AB8B">
      <w:pPr>
        <w:numPr>
          <w:ilvl w:val="0"/>
          <w:numId w:val="0"/>
        </w:numPr>
        <w:rPr>
          <w:lang w:val="en-US" w:eastAsia="zh-CN"/>
        </w:rPr>
      </w:pPr>
    </w:p>
    <w:p w14:paraId="627DD4BC">
      <w:pPr>
        <w:pStyle w:val="10"/>
        <w:spacing w:after="0"/>
        <w:jc w:val="center"/>
        <w:rPr>
          <w:rFonts w:ascii="宋体" w:hAnsi="宋体" w:cs="宋体"/>
          <w:b/>
          <w:bCs/>
          <w:spacing w:val="-20"/>
          <w:kern w:val="44"/>
          <w:sz w:val="48"/>
          <w:szCs w:val="48"/>
        </w:rPr>
      </w:pPr>
      <w:bookmarkStart w:id="2" w:name="_Toc3995"/>
      <w:bookmarkStart w:id="3" w:name="_Toc424548271"/>
    </w:p>
    <w:p w14:paraId="64344EAB">
      <w:pPr>
        <w:pStyle w:val="10"/>
        <w:spacing w:after="0"/>
        <w:jc w:val="center"/>
        <w:rPr>
          <w:rFonts w:ascii="宋体" w:hAnsi="宋体" w:cs="宋体"/>
          <w:b/>
          <w:bCs/>
          <w:spacing w:val="-20"/>
          <w:kern w:val="44"/>
          <w:sz w:val="48"/>
          <w:szCs w:val="48"/>
        </w:rPr>
      </w:pPr>
    </w:p>
    <w:p w14:paraId="05FE846B">
      <w:pPr>
        <w:pStyle w:val="10"/>
        <w:spacing w:after="0"/>
        <w:jc w:val="center"/>
        <w:rPr>
          <w:rFonts w:ascii="宋体" w:hAnsi="宋体" w:cs="宋体"/>
          <w:b/>
          <w:bCs/>
          <w:spacing w:val="-20"/>
          <w:kern w:val="44"/>
          <w:sz w:val="48"/>
          <w:szCs w:val="48"/>
        </w:rPr>
      </w:pPr>
    </w:p>
    <w:p w14:paraId="0FCC290A">
      <w:pPr>
        <w:pStyle w:val="10"/>
        <w:spacing w:after="0"/>
        <w:jc w:val="center"/>
        <w:rPr>
          <w:rFonts w:ascii="宋体" w:hAnsi="宋体" w:cs="宋体"/>
          <w:b/>
          <w:bCs/>
          <w:spacing w:val="-20"/>
          <w:kern w:val="44"/>
          <w:sz w:val="48"/>
          <w:szCs w:val="48"/>
        </w:rPr>
      </w:pPr>
    </w:p>
    <w:p w14:paraId="60BFA7DA">
      <w:pPr>
        <w:pStyle w:val="10"/>
        <w:spacing w:after="0"/>
        <w:jc w:val="center"/>
        <w:rPr>
          <w:rFonts w:ascii="宋体" w:hAnsi="宋体" w:cs="宋体"/>
          <w:b/>
          <w:bCs/>
          <w:spacing w:val="-20"/>
          <w:kern w:val="44"/>
          <w:sz w:val="48"/>
          <w:szCs w:val="48"/>
        </w:rPr>
      </w:pPr>
    </w:p>
    <w:p w14:paraId="35407EB3">
      <w:pPr>
        <w:pStyle w:val="10"/>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13808C66">
      <w:pPr>
        <w:pStyle w:val="10"/>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7827929C">
      <w:pPr>
        <w:rPr>
          <w:rFonts w:ascii="宋体" w:hAnsi="宋体" w:cs="宋体"/>
          <w:b/>
          <w:bCs/>
          <w:spacing w:val="-20"/>
          <w:kern w:val="44"/>
          <w:sz w:val="40"/>
          <w:szCs w:val="40"/>
        </w:rPr>
      </w:pPr>
    </w:p>
    <w:p w14:paraId="7D46914D">
      <w:pPr>
        <w:rPr>
          <w:rFonts w:ascii="宋体" w:hAnsi="宋体" w:cs="宋体"/>
          <w:b/>
          <w:bCs/>
          <w:spacing w:val="-20"/>
          <w:kern w:val="44"/>
          <w:sz w:val="40"/>
          <w:szCs w:val="40"/>
        </w:rPr>
      </w:pPr>
    </w:p>
    <w:p w14:paraId="73D1A54B">
      <w:pPr>
        <w:rPr>
          <w:rFonts w:ascii="宋体" w:hAnsi="宋体" w:cs="宋体"/>
          <w:b/>
          <w:bCs/>
          <w:spacing w:val="-20"/>
          <w:kern w:val="44"/>
          <w:sz w:val="40"/>
          <w:szCs w:val="40"/>
        </w:rPr>
      </w:pPr>
    </w:p>
    <w:p w14:paraId="7733B7D8">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078A39F3">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3C253488">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73350A70">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2E1671DA">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6CD33501"/>
    <w:p w14:paraId="18592ED9">
      <w:pPr>
        <w:rPr>
          <w:rFonts w:eastAsia="黑体"/>
          <w:sz w:val="44"/>
          <w:szCs w:val="44"/>
        </w:rPr>
      </w:pPr>
      <w:r>
        <w:rPr>
          <w:rFonts w:eastAsia="黑体"/>
          <w:sz w:val="44"/>
          <w:szCs w:val="44"/>
        </w:rPr>
        <w:br w:type="page"/>
      </w:r>
    </w:p>
    <w:p w14:paraId="2E341C7B">
      <w:pPr>
        <w:rPr>
          <w:rFonts w:eastAsia="黑体"/>
          <w:sz w:val="40"/>
          <w:szCs w:val="40"/>
        </w:rPr>
      </w:pPr>
    </w:p>
    <w:p w14:paraId="547CD795">
      <w:pPr>
        <w:rPr>
          <w:rFonts w:eastAsia="黑体"/>
          <w:sz w:val="40"/>
          <w:szCs w:val="40"/>
        </w:rPr>
      </w:pPr>
    </w:p>
    <w:p w14:paraId="3D7D11A1">
      <w:pPr>
        <w:jc w:val="center"/>
        <w:rPr>
          <w:rFonts w:hint="eastAsia" w:eastAsia="黑体"/>
          <w:sz w:val="40"/>
          <w:szCs w:val="40"/>
          <w:lang w:eastAsia="zh-CN"/>
        </w:rPr>
      </w:pPr>
      <w:r>
        <w:rPr>
          <w:rFonts w:hint="eastAsia" w:eastAsia="黑体"/>
          <w:sz w:val="40"/>
          <w:szCs w:val="40"/>
          <w:lang w:eastAsia="zh-CN"/>
        </w:rPr>
        <w:t>使</w:t>
      </w:r>
      <w:r>
        <w:rPr>
          <w:rFonts w:hint="eastAsia" w:eastAsia="黑体"/>
          <w:sz w:val="40"/>
          <w:szCs w:val="40"/>
          <w:lang w:val="en-US" w:eastAsia="zh-CN"/>
        </w:rPr>
        <w:t xml:space="preserve"> </w:t>
      </w:r>
      <w:r>
        <w:rPr>
          <w:rFonts w:hint="eastAsia" w:eastAsia="黑体"/>
          <w:sz w:val="40"/>
          <w:szCs w:val="40"/>
          <w:lang w:eastAsia="zh-CN"/>
        </w:rPr>
        <w:t>用</w:t>
      </w:r>
      <w:r>
        <w:rPr>
          <w:rFonts w:hint="eastAsia" w:eastAsia="黑体"/>
          <w:sz w:val="40"/>
          <w:szCs w:val="40"/>
          <w:lang w:val="en-US" w:eastAsia="zh-CN"/>
        </w:rPr>
        <w:t xml:space="preserve"> </w:t>
      </w:r>
      <w:r>
        <w:rPr>
          <w:rFonts w:hint="eastAsia" w:eastAsia="黑体"/>
          <w:sz w:val="40"/>
          <w:szCs w:val="40"/>
          <w:lang w:eastAsia="zh-CN"/>
        </w:rPr>
        <w:t>说</w:t>
      </w:r>
      <w:r>
        <w:rPr>
          <w:rFonts w:hint="eastAsia" w:eastAsia="黑体"/>
          <w:sz w:val="40"/>
          <w:szCs w:val="40"/>
          <w:lang w:val="en-US" w:eastAsia="zh-CN"/>
        </w:rPr>
        <w:t xml:space="preserve"> </w:t>
      </w:r>
      <w:r>
        <w:rPr>
          <w:rFonts w:hint="eastAsia" w:eastAsia="黑体"/>
          <w:sz w:val="40"/>
          <w:szCs w:val="40"/>
          <w:lang w:eastAsia="zh-CN"/>
        </w:rPr>
        <w:t>明</w:t>
      </w:r>
    </w:p>
    <w:p w14:paraId="216CF455">
      <w:pPr>
        <w:ind w:firstLine="560" w:firstLineChars="200"/>
        <w:rPr>
          <w:rFonts w:hint="eastAsia" w:ascii="仿宋_GB2312" w:hAnsi="仿宋_GB2312" w:eastAsia="仿宋_GB2312" w:cs="仿宋_GB2312"/>
          <w:sz w:val="28"/>
          <w:szCs w:val="28"/>
          <w:lang w:val="en-US" w:eastAsia="zh-CN"/>
        </w:rPr>
      </w:pPr>
    </w:p>
    <w:p w14:paraId="78E7B0CE">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1.本合同标准文本适用于购买现成货物的采购项目，不包括需要供应商定制开发、创新研发的货物采购项目。</w:t>
      </w:r>
    </w:p>
    <w:p w14:paraId="184579A0">
      <w:pPr>
        <w:ind w:firstLine="0" w:firstLineChars="0"/>
        <w:rPr>
          <w:rFonts w:hint="default" w:eastAsia="黑体"/>
          <w:sz w:val="40"/>
          <w:szCs w:val="40"/>
          <w:lang w:val="en-US" w:eastAsia="zh-CN"/>
        </w:rPr>
      </w:pPr>
      <w:r>
        <w:rPr>
          <w:rFonts w:hint="eastAsia" w:eastAsia="黑体"/>
          <w:sz w:val="40"/>
          <w:szCs w:val="40"/>
          <w:lang w:val="en-US" w:eastAsia="zh-CN"/>
        </w:rPr>
        <w:t xml:space="preserve">   </w:t>
      </w:r>
      <w:r>
        <w:rPr>
          <w:rFonts w:hint="eastAsia" w:ascii="仿宋_GB2312" w:hAnsi="仿宋_GB2312" w:eastAsia="仿宋_GB2312" w:cs="仿宋_GB2312"/>
          <w:sz w:val="28"/>
          <w:szCs w:val="28"/>
          <w:lang w:val="en-US" w:eastAsia="zh-CN"/>
        </w:rPr>
        <w:t>2.本合同标准文本为政府采购货物买卖合同编制提供参考，可以结合采购项目具体情况，对文本作必要的调整修订后使用。</w:t>
      </w:r>
    </w:p>
    <w:p w14:paraId="3F2ECB68">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3.本合同标准文本各条款中，如涉及填写多家供应商、制造商，多种采购标的、分包主要内容等信息的，可根据采购项目具体情况添加信息项。</w:t>
      </w:r>
    </w:p>
    <w:p w14:paraId="3ECAC43E">
      <w:pPr>
        <w:ind w:firstLine="800" w:firstLineChars="200"/>
        <w:jc w:val="both"/>
        <w:rPr>
          <w:rFonts w:eastAsia="黑体"/>
          <w:sz w:val="40"/>
          <w:szCs w:val="40"/>
        </w:rPr>
        <w:sectPr>
          <w:headerReference r:id="rId15" w:type="default"/>
          <w:footerReference r:id="rId1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2"/>
    <w:p w14:paraId="359DCB00">
      <w:pPr>
        <w:pStyle w:val="3"/>
        <w:numPr>
          <w:ilvl w:val="1"/>
          <w:numId w:val="0"/>
        </w:numPr>
        <w:adjustRightInd w:val="0"/>
        <w:snapToGrid w:val="0"/>
        <w:spacing w:beforeLines="0" w:line="400" w:lineRule="exact"/>
        <w:ind w:left="420" w:leftChars="0"/>
        <w:jc w:val="both"/>
        <w:rPr>
          <w:rFonts w:hint="eastAsia" w:ascii="黑体" w:hAnsi="黑体" w:eastAsia="黑体"/>
          <w:sz w:val="28"/>
          <w:szCs w:val="28"/>
        </w:rPr>
      </w:pPr>
      <w:bookmarkStart w:id="4" w:name="_Toc22209"/>
    </w:p>
    <w:p w14:paraId="61C9657D">
      <w:pPr>
        <w:pStyle w:val="3"/>
        <w:numPr>
          <w:ilvl w:val="1"/>
          <w:numId w:val="0"/>
        </w:numPr>
        <w:adjustRightInd w:val="0"/>
        <w:snapToGrid w:val="0"/>
        <w:spacing w:beforeLines="0" w:line="400" w:lineRule="exact"/>
        <w:ind w:left="420" w:leftChars="0"/>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4"/>
    </w:p>
    <w:p w14:paraId="504900BC">
      <w:pPr>
        <w:pStyle w:val="3"/>
        <w:numPr>
          <w:ilvl w:val="1"/>
          <w:numId w:val="0"/>
        </w:numPr>
        <w:adjustRightInd w:val="0"/>
        <w:snapToGrid w:val="0"/>
        <w:spacing w:beforeLines="0" w:line="400" w:lineRule="exact"/>
        <w:ind w:left="420" w:leftChars="0"/>
        <w:jc w:val="both"/>
        <w:rPr>
          <w:rFonts w:hint="eastAsia" w:ascii="黑体" w:hAnsi="华文中宋" w:eastAsia="黑体"/>
          <w:b w:val="0"/>
          <w:bCs w:val="0"/>
          <w:sz w:val="28"/>
          <w:szCs w:val="28"/>
        </w:rPr>
      </w:pPr>
    </w:p>
    <w:p w14:paraId="5AC3A6E9">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p>
    <w:p w14:paraId="5B50F8E1">
      <w:pPr>
        <w:adjustRightInd w:val="0"/>
        <w:snapToGrid w:val="0"/>
        <w:spacing w:before="0" w:beforeLines="0" w:line="400" w:lineRule="exact"/>
        <w:rPr>
          <w:rFonts w:ascii="宋体" w:hAnsi="宋体"/>
          <w:szCs w:val="21"/>
        </w:rPr>
      </w:pPr>
      <w:r>
        <w:rPr>
          <w:rFonts w:hint="eastAsia" w:ascii="宋体" w:hAnsi="宋体"/>
          <w:szCs w:val="21"/>
        </w:rPr>
        <w:t>乙方（全称）：</w:t>
      </w:r>
      <w:r>
        <w:rPr>
          <w:rFonts w:hint="eastAsia" w:ascii="宋体" w:hAnsi="宋体"/>
          <w:szCs w:val="21"/>
          <w:u w:val="single"/>
        </w:rPr>
        <w:t xml:space="preserve">                       </w:t>
      </w:r>
      <w:r>
        <w:rPr>
          <w:rFonts w:hint="eastAsia" w:ascii="宋体" w:hAnsi="宋体"/>
          <w:szCs w:val="21"/>
        </w:rPr>
        <w:t>（供应商）</w:t>
      </w:r>
    </w:p>
    <w:p w14:paraId="1F367B39">
      <w:pPr>
        <w:spacing w:beforeLines="0" w:line="400" w:lineRule="exact"/>
        <w:rPr>
          <w:rFonts w:hint="default" w:eastAsia="宋体"/>
          <w:lang w:val="en-US" w:eastAsia="zh-CN"/>
        </w:rPr>
      </w:pPr>
    </w:p>
    <w:p w14:paraId="0BF0F9BF">
      <w:pPr>
        <w:pStyle w:val="11"/>
        <w:adjustRightInd w:val="0"/>
        <w:snapToGrid w:val="0"/>
        <w:spacing w:before="0" w:beforeLines="0" w:after="0" w:line="400" w:lineRule="exact"/>
        <w:ind w:left="0" w:lef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依据《中华人民共和国民法典》</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《中华人民共和国政府采购法》等有关的法律法规，以及</w:t>
      </w:r>
      <w:r>
        <w:rPr>
          <w:rFonts w:hint="eastAsia" w:asciiTheme="minorEastAsia" w:hAnsiTheme="minorEastAsia" w:eastAsiaTheme="minorEastAsia" w:cstheme="minorEastAsia"/>
          <w:i w:val="0"/>
          <w:iCs w:val="0"/>
          <w:sz w:val="21"/>
          <w:szCs w:val="21"/>
          <w:u w:val="none"/>
          <w:lang w:eastAsia="zh-CN"/>
        </w:rPr>
        <w:t>本采购项目</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lang w:eastAsia="zh-CN"/>
        </w:rPr>
        <w:t>招标</w:t>
      </w:r>
      <w:r>
        <w:rPr>
          <w:rFonts w:hint="eastAsia" w:asciiTheme="minorEastAsia" w:hAnsiTheme="minorEastAsia" w:eastAsiaTheme="minorEastAsia" w:cstheme="minorEastAsia"/>
          <w:sz w:val="21"/>
          <w:szCs w:val="21"/>
          <w:lang w:val="en-US" w:eastAsia="zh-CN"/>
        </w:rPr>
        <w:t>/磋商</w:t>
      </w:r>
      <w:r>
        <w:rPr>
          <w:rFonts w:hint="eastAsia" w:asciiTheme="minorEastAsia" w:hAnsiTheme="minorEastAsia" w:eastAsiaTheme="minorEastAsia" w:cstheme="minorEastAsia"/>
          <w:sz w:val="21"/>
          <w:szCs w:val="21"/>
          <w:lang w:eastAsia="zh-CN"/>
        </w:rPr>
        <w:t>文件等</w:t>
      </w:r>
      <w:r>
        <w:rPr>
          <w:rFonts w:hint="eastAsia" w:asciiTheme="minorEastAsia" w:hAnsiTheme="minorEastAsia" w:eastAsiaTheme="minorEastAsia" w:cstheme="minorEastAsia"/>
          <w:sz w:val="21"/>
          <w:szCs w:val="21"/>
        </w:rPr>
        <w:t>采购文件</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乙方的《投标（响应）文件》及《中标（成交）通知书》，甲乙双方同意签订本合同。具体情况及要求如下：     </w:t>
      </w:r>
    </w:p>
    <w:p w14:paraId="6F06449F">
      <w:pPr>
        <w:numPr>
          <w:ilvl w:val="0"/>
          <w:numId w:val="8"/>
        </w:numPr>
        <w:adjustRightInd w:val="0"/>
        <w:snapToGrid w:val="0"/>
        <w:spacing w:before="0" w:beforeLines="0" w:line="400" w:lineRule="exac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项目信息</w:t>
      </w:r>
    </w:p>
    <w:p w14:paraId="4A6D4C73">
      <w:pPr>
        <w:pStyle w:val="11"/>
        <w:numPr>
          <w:ilvl w:val="0"/>
          <w:numId w:val="9"/>
        </w:numPr>
        <w:adjustRightInd w:val="0"/>
        <w:snapToGrid w:val="0"/>
        <w:spacing w:before="0" w:beforeLines="0" w:after="0" w:line="400" w:lineRule="exact"/>
        <w:ind w:left="0" w:leftChars="0" w:firstLine="420" w:firstLineChars="200"/>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采购项目名称：潢川县第五中学2025年改善普通高中办学条件设备购置及修缮项目</w:t>
      </w:r>
      <w:r>
        <w:rPr>
          <w:rFonts w:hint="eastAsia" w:asciiTheme="minorEastAsia" w:hAnsiTheme="minorEastAsia" w:eastAsiaTheme="minorEastAsia" w:cstheme="minorEastAsia"/>
          <w:sz w:val="21"/>
          <w:szCs w:val="21"/>
          <w:u w:val="single"/>
        </w:rPr>
        <w:t xml:space="preserve">                                          </w:t>
      </w:r>
    </w:p>
    <w:p w14:paraId="0DB2A3E2">
      <w:pPr>
        <w:pStyle w:val="11"/>
        <w:numPr>
          <w:ilvl w:val="-1"/>
          <w:numId w:val="0"/>
        </w:numPr>
        <w:tabs>
          <w:tab w:val="left" w:pos="999"/>
        </w:tabs>
        <w:adjustRightInd w:val="0"/>
        <w:snapToGrid w:val="0"/>
        <w:spacing w:before="0" w:beforeLines="0" w:after="0" w:line="400" w:lineRule="exact"/>
        <w:ind w:left="0" w:leftChars="0" w:firstLine="0" w:firstLineChars="0"/>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 xml:space="preserve">         采购项目编号：</w:t>
      </w:r>
      <w:r>
        <w:rPr>
          <w:rFonts w:hint="eastAsia" w:asciiTheme="minorEastAsia" w:hAnsiTheme="minorEastAsia" w:eastAsiaTheme="minorEastAsia" w:cstheme="minorEastAsia"/>
          <w:sz w:val="21"/>
          <w:szCs w:val="21"/>
          <w:u w:val="single"/>
        </w:rPr>
        <w:t xml:space="preserve">                                          </w:t>
      </w:r>
    </w:p>
    <w:p w14:paraId="144F29EE">
      <w:pPr>
        <w:pStyle w:val="11"/>
        <w:adjustRightInd w:val="0"/>
        <w:snapToGrid w:val="0"/>
        <w:spacing w:before="0" w:beforeLines="0" w:after="0" w:line="400" w:lineRule="exact"/>
        <w:ind w:left="0" w:leftChars="0" w:firstLine="420" w:firstLineChars="200"/>
        <w:rPr>
          <w:rFonts w:ascii="宋体" w:hAnsi="宋体"/>
          <w:szCs w:val="21"/>
        </w:rPr>
      </w:pPr>
      <w:r>
        <w:rPr>
          <w:rFonts w:hint="eastAsia" w:asciiTheme="minorEastAsia" w:hAnsiTheme="minorEastAsia" w:eastAsiaTheme="minorEastAsia" w:cstheme="minorEastAsia"/>
          <w:sz w:val="21"/>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25B89CD6">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2B98F554">
      <w:pPr>
        <w:numPr>
          <w:ilvl w:val="-1"/>
          <w:numId w:val="0"/>
        </w:numPr>
        <w:adjustRightInd w:val="0"/>
        <w:snapToGrid w:val="0"/>
        <w:spacing w:before="0" w:beforeLines="0" w:line="400" w:lineRule="exact"/>
        <w:ind w:firstLine="420" w:firstLineChars="200"/>
        <w:rPr>
          <w:rFonts w:ascii="宋体" w:hAnsi="宋体"/>
          <w:szCs w:val="21"/>
          <w:highlight w:val="none"/>
          <w:u w:val="single"/>
        </w:rPr>
      </w:pPr>
      <w:r>
        <w:rPr>
          <w:rFonts w:hint="eastAsia" w:ascii="宋体" w:hAnsi="宋体"/>
          <w:szCs w:val="21"/>
          <w:lang w:val="en-US" w:eastAsia="zh-CN"/>
        </w:rPr>
        <w:t xml:space="preserve">    包括：采购计算机教室设备、心理咨询室系统搭建、报告厅升级、校园广播系统搭建、校园修缮等（</w:t>
      </w:r>
      <w:r>
        <w:rPr>
          <w:rFonts w:hint="eastAsia" w:ascii="宋体" w:hAnsi="宋体"/>
          <w:szCs w:val="21"/>
          <w:highlight w:val="none"/>
          <w:u w:val="none"/>
          <w:lang w:val="en-US" w:eastAsia="zh-CN"/>
        </w:rPr>
        <w:t>采购标的的技术要求、商务要求具体见附件）。</w:t>
      </w:r>
    </w:p>
    <w:p w14:paraId="4B42ECF8">
      <w:pPr>
        <w:pStyle w:val="41"/>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FE"/>
      </w:r>
      <w:r>
        <w:rPr>
          <w:rFonts w:hint="eastAsia" w:asciiTheme="minorEastAsia" w:hAnsiTheme="minorEastAsia" w:eastAsiaTheme="minorEastAsia" w:cstheme="minorEastAsia"/>
          <w:iCs w:val="0"/>
          <w:sz w:val="21"/>
          <w:szCs w:val="21"/>
          <w:lang w:val="en-US" w:eastAsia="zh-CN"/>
        </w:rPr>
        <w:t>分散采购</w:t>
      </w:r>
    </w:p>
    <w:p w14:paraId="06EB133B">
      <w:pPr>
        <w:pStyle w:val="41"/>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FE"/>
      </w:r>
      <w:r>
        <w:rPr>
          <w:rFonts w:hint="eastAsia" w:asciiTheme="minorEastAsia" w:hAnsiTheme="minorEastAsia" w:eastAsiaTheme="minorEastAsia" w:cstheme="minorEastAsia"/>
          <w:iCs w:val="0"/>
          <w:sz w:val="21"/>
          <w:szCs w:val="21"/>
          <w:lang w:eastAsia="zh-CN"/>
        </w:rPr>
        <w:t>竞争性磋商</w:t>
      </w:r>
    </w:p>
    <w:p w14:paraId="4A775EC6">
      <w:pPr>
        <w:pStyle w:val="41"/>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6F63B9B6">
      <w:pPr>
        <w:pStyle w:val="41"/>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6BD41C64">
      <w:pPr>
        <w:pStyle w:val="41"/>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37FF612B">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FE"/>
      </w:r>
      <w:r>
        <w:rPr>
          <w:rFonts w:hint="eastAsia" w:ascii="宋体" w:hAnsi="宋体"/>
          <w:iCs/>
          <w:szCs w:val="21"/>
        </w:rPr>
        <w:t>否</w:t>
      </w:r>
    </w:p>
    <w:p w14:paraId="75B7FA40">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FE"/>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347E38B">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144775C">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6F9ACAF">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07BB6059">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FE"/>
      </w:r>
      <w:r>
        <w:rPr>
          <w:rFonts w:hint="eastAsia" w:ascii="宋体" w:hAnsi="宋体" w:cs="宋体"/>
          <w:iCs/>
          <w:szCs w:val="21"/>
          <w:highlight w:val="none"/>
        </w:rPr>
        <w:t>否</w:t>
      </w:r>
    </w:p>
    <w:p w14:paraId="38A2B15B">
      <w:pPr>
        <w:pStyle w:val="41"/>
        <w:tabs>
          <w:tab w:val="left" w:pos="1340"/>
        </w:tabs>
        <w:spacing w:beforeLines="0"/>
        <w:rPr>
          <w:rFonts w:hint="eastAsia" w:ascii="宋体" w:hAnsi="宋体" w:eastAsia="宋体"/>
          <w:iCs w:val="0"/>
          <w:szCs w:val="21"/>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68EF1B66">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FE"/>
      </w:r>
      <w:r>
        <w:rPr>
          <w:rFonts w:hint="eastAsia" w:ascii="宋体" w:hAnsi="宋体" w:eastAsia="宋体"/>
          <w:iCs w:val="0"/>
          <w:szCs w:val="21"/>
          <w:lang w:eastAsia="zh-CN"/>
        </w:rPr>
        <w:t>否</w:t>
      </w:r>
    </w:p>
    <w:p w14:paraId="435CC1D2">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120B16FD">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16865349">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FE"/>
      </w:r>
      <w:r>
        <w:rPr>
          <w:rFonts w:hint="eastAsia" w:ascii="宋体" w:hAnsi="宋体"/>
          <w:iCs/>
          <w:szCs w:val="21"/>
          <w:lang w:eastAsia="zh-CN"/>
        </w:rPr>
        <w:t>优先采购</w:t>
      </w:r>
      <w:r>
        <w:rPr>
          <w:rFonts w:hint="eastAsia" w:ascii="宋体" w:hAnsi="宋体"/>
          <w:iCs/>
          <w:szCs w:val="21"/>
          <w:lang w:val="en-US" w:eastAsia="zh-CN"/>
        </w:rPr>
        <w:t xml:space="preserve">    </w:t>
      </w:r>
    </w:p>
    <w:p w14:paraId="36647AF5">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346C1838">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2A832F42">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172C23C2">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FE"/>
      </w:r>
      <w:r>
        <w:rPr>
          <w:rFonts w:hint="eastAsia" w:ascii="宋体" w:hAnsi="宋体"/>
          <w:iCs/>
          <w:szCs w:val="21"/>
          <w:lang w:eastAsia="zh-CN"/>
        </w:rPr>
        <w:t>优先采购</w:t>
      </w:r>
      <w:r>
        <w:rPr>
          <w:rFonts w:hint="eastAsia" w:ascii="宋体" w:hAnsi="宋体"/>
          <w:iCs/>
          <w:szCs w:val="21"/>
          <w:lang w:val="en-US" w:eastAsia="zh-CN"/>
        </w:rPr>
        <w:t xml:space="preserve">    </w:t>
      </w:r>
    </w:p>
    <w:p w14:paraId="513169AE">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781B6F5E">
      <w:pPr>
        <w:pStyle w:val="41"/>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43C49C32">
      <w:pPr>
        <w:pStyle w:val="41"/>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753DF96B">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FE"/>
      </w:r>
      <w:r>
        <w:rPr>
          <w:rFonts w:hint="eastAsia" w:ascii="宋体" w:hAnsi="宋体"/>
          <w:iCs/>
          <w:szCs w:val="21"/>
          <w:lang w:eastAsia="zh-CN"/>
        </w:rPr>
        <w:t>优先采购</w:t>
      </w:r>
      <w:r>
        <w:rPr>
          <w:rFonts w:hint="eastAsia" w:ascii="宋体" w:hAnsi="宋体"/>
          <w:iCs/>
          <w:szCs w:val="21"/>
          <w:lang w:val="en-US" w:eastAsia="zh-CN"/>
        </w:rPr>
        <w:t xml:space="preserve">    </w:t>
      </w:r>
    </w:p>
    <w:p w14:paraId="6AF8733D">
      <w:pPr>
        <w:pStyle w:val="41"/>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2FFFC2FD">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373E4271">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FE"/>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7FB60BBA">
      <w:pPr>
        <w:numPr>
          <w:ilvl w:val="0"/>
          <w:numId w:val="8"/>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15CC0C4A">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44C82804">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9726D53">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32FEBF85">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35AC3B19">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7A2DB5D7">
      <w:pPr>
        <w:pStyle w:val="167"/>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25FAA9BD">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0AB7E52A">
      <w:pPr>
        <w:adjustRightInd w:val="0"/>
        <w:snapToGrid w:val="0"/>
        <w:spacing w:before="0" w:beforeLines="0" w:line="400" w:lineRule="exact"/>
        <w:ind w:firstLine="630" w:firstLineChars="300"/>
        <w:rPr>
          <w:rFonts w:hint="default" w:ascii="宋体" w:hAnsi="宋体" w:eastAsia="宋体"/>
          <w:szCs w:val="21"/>
          <w:u w:val="none"/>
          <w:lang w:val="en-US" w:eastAsia="zh-CN"/>
        </w:rPr>
      </w:pPr>
      <w:r>
        <w:rPr>
          <w:rFonts w:hint="eastAsia" w:ascii="宋体" w:hAnsi="宋体"/>
          <w:szCs w:val="21"/>
        </w:rPr>
        <w:sym w:font="Wingdings" w:char="00FE"/>
      </w:r>
      <w:r>
        <w:rPr>
          <w:rFonts w:hint="eastAsia" w:ascii="宋体" w:hAnsi="宋体"/>
          <w:szCs w:val="21"/>
        </w:rPr>
        <w:t>分期付款：</w:t>
      </w:r>
      <w:r>
        <w:rPr>
          <w:rFonts w:hint="eastAsia" w:ascii="宋体" w:hAnsi="宋体"/>
          <w:szCs w:val="21"/>
          <w:u w:val="single"/>
        </w:rPr>
        <w:t>1.预付款：签订合同后</w:t>
      </w:r>
      <w:r>
        <w:rPr>
          <w:rFonts w:hint="eastAsia" w:ascii="宋体" w:hAnsi="宋体"/>
          <w:szCs w:val="21"/>
          <w:u w:val="single"/>
          <w:lang w:val="en-US" w:eastAsia="zh-CN"/>
        </w:rPr>
        <w:t>7</w:t>
      </w:r>
      <w:r>
        <w:rPr>
          <w:rFonts w:hint="eastAsia" w:ascii="宋体" w:hAnsi="宋体"/>
          <w:szCs w:val="21"/>
          <w:u w:val="single"/>
        </w:rPr>
        <w:t>个工作日内支付合同总价的</w:t>
      </w:r>
      <w:r>
        <w:rPr>
          <w:rFonts w:hint="eastAsia" w:ascii="宋体" w:hAnsi="宋体"/>
          <w:szCs w:val="21"/>
          <w:u w:val="single"/>
          <w:lang w:val="en-US" w:eastAsia="zh-CN"/>
        </w:rPr>
        <w:t>60</w:t>
      </w:r>
      <w:r>
        <w:rPr>
          <w:rFonts w:hint="eastAsia" w:ascii="宋体" w:hAnsi="宋体"/>
          <w:szCs w:val="21"/>
          <w:u w:val="single"/>
        </w:rPr>
        <w:t>%；2.全部货物发货至安装地点</w:t>
      </w:r>
      <w:r>
        <w:rPr>
          <w:rFonts w:hint="eastAsia" w:ascii="宋体" w:hAnsi="宋体"/>
          <w:szCs w:val="21"/>
          <w:u w:val="single"/>
          <w:lang w:val="en-US" w:eastAsia="zh-CN"/>
        </w:rPr>
        <w:t>15</w:t>
      </w:r>
      <w:r>
        <w:rPr>
          <w:rFonts w:hint="eastAsia" w:ascii="宋体" w:hAnsi="宋体"/>
          <w:szCs w:val="21"/>
          <w:u w:val="single"/>
        </w:rPr>
        <w:t>天内支付至合同总价的</w:t>
      </w:r>
      <w:r>
        <w:rPr>
          <w:rFonts w:hint="eastAsia" w:ascii="宋体" w:hAnsi="宋体"/>
          <w:szCs w:val="21"/>
          <w:u w:val="single"/>
          <w:lang w:val="en-US" w:eastAsia="zh-CN"/>
        </w:rPr>
        <w:t>80</w:t>
      </w:r>
      <w:r>
        <w:rPr>
          <w:rFonts w:hint="eastAsia" w:ascii="宋体" w:hAnsi="宋体"/>
          <w:szCs w:val="21"/>
          <w:u w:val="single"/>
        </w:rPr>
        <w:t>%；3.安装完成并验收合格支付至合同（结算）总价的</w:t>
      </w:r>
      <w:r>
        <w:rPr>
          <w:rFonts w:hint="eastAsia" w:ascii="宋体" w:hAnsi="宋体"/>
          <w:szCs w:val="21"/>
          <w:u w:val="single"/>
          <w:lang w:val="en-US" w:eastAsia="zh-CN"/>
        </w:rPr>
        <w:t>100</w:t>
      </w:r>
      <w:r>
        <w:rPr>
          <w:rFonts w:hint="eastAsia" w:ascii="宋体" w:hAnsi="宋体"/>
          <w:szCs w:val="21"/>
          <w:u w:val="single"/>
        </w:rPr>
        <w:t>%</w:t>
      </w:r>
      <w:r>
        <w:rPr>
          <w:rFonts w:hint="eastAsia" w:ascii="宋体" w:hAnsi="宋体"/>
          <w:szCs w:val="21"/>
          <w:u w:val="single"/>
          <w:lang w:eastAsia="zh-CN"/>
        </w:rPr>
        <w:t>（</w:t>
      </w:r>
      <w:r>
        <w:rPr>
          <w:rFonts w:hint="eastAsia" w:ascii="宋体" w:hAnsi="宋体"/>
          <w:szCs w:val="21"/>
          <w:u w:val="single"/>
        </w:rPr>
        <w:t>具体以合同签订为准</w:t>
      </w:r>
      <w:r>
        <w:rPr>
          <w:rFonts w:hint="eastAsia" w:ascii="宋体" w:hAnsi="宋体"/>
          <w:szCs w:val="21"/>
          <w:u w:val="single"/>
          <w:lang w:eastAsia="zh-CN"/>
        </w:rPr>
        <w:t>）</w:t>
      </w:r>
      <w:r>
        <w:rPr>
          <w:rFonts w:hint="eastAsia" w:ascii="宋体" w:hAnsi="宋体"/>
          <w:szCs w:val="21"/>
          <w:u w:val="single"/>
        </w:rPr>
        <w:t>。</w:t>
      </w:r>
      <w:r>
        <w:rPr>
          <w:rFonts w:hint="eastAsia" w:ascii="宋体" w:hAnsi="宋体"/>
          <w:szCs w:val="21"/>
          <w:u w:val="none"/>
          <w:lang w:val="en-US" w:eastAsia="zh-CN"/>
        </w:rPr>
        <w:t xml:space="preserve">                                                              </w:t>
      </w:r>
    </w:p>
    <w:p w14:paraId="4A4183A0">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28373AC4">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39DED440">
      <w:pPr>
        <w:numPr>
          <w:ilvl w:val="0"/>
          <w:numId w:val="8"/>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14:paraId="71C1F079">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664010E">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77F837A4">
      <w:pPr>
        <w:adjustRightInd w:val="0"/>
        <w:snapToGrid w:val="0"/>
        <w:spacing w:before="0"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rPr>
        <w:t>（3）</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FE"/>
      </w:r>
      <w:r>
        <w:rPr>
          <w:rFonts w:hint="eastAsia" w:ascii="宋体" w:hAnsi="宋体" w:eastAsia="宋体" w:cs="宋体"/>
          <w:sz w:val="21"/>
          <w:szCs w:val="21"/>
          <w:lang w:eastAsia="zh-CN"/>
        </w:rPr>
        <w:t>否</w:t>
      </w:r>
    </w:p>
    <w:p w14:paraId="2AB17263">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270D7AD4">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2200CF80">
      <w:pPr>
        <w:numPr>
          <w:ilvl w:val="0"/>
          <w:numId w:val="8"/>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14:paraId="389A9AE1">
      <w:pPr>
        <w:numPr>
          <w:ilvl w:val="0"/>
          <w:numId w:val="10"/>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37E78CC1">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2BDC3D0B">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74A98759">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057E7A90">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01645BFB">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05B1EBA2">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20F5AF7C">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21A31826">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0499BDDB">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4B7E210F">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51A3C186">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42FD18B7">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0BCD20A6">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5A5D50F6">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4666255F">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106BB72D">
      <w:pPr>
        <w:pStyle w:val="41"/>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56E5954B">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5A754D95">
      <w:pPr>
        <w:numPr>
          <w:ilvl w:val="0"/>
          <w:numId w:val="8"/>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14:paraId="665E8D4C">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57E4C3D2">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21EA85E1">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198D29FE">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34C9391F">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752F8037">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365F3281">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7C665DF4">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7737D7AC">
      <w:pPr>
        <w:pStyle w:val="41"/>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2ABB0DCE">
      <w:pPr>
        <w:numPr>
          <w:ilvl w:val="0"/>
          <w:numId w:val="8"/>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14:paraId="688D4DDA">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09E277D6">
      <w:pPr>
        <w:numPr>
          <w:ilvl w:val="0"/>
          <w:numId w:val="8"/>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14:paraId="2CBBD536">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4ED2628A">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DE07514">
      <w:pPr>
        <w:adjustRightInd w:val="0"/>
        <w:snapToGrid w:val="0"/>
        <w:spacing w:before="0" w:beforeLines="0" w:line="400" w:lineRule="exact"/>
        <w:ind w:firstLine="420" w:firstLineChars="200"/>
        <w:rPr>
          <w:rFonts w:hint="eastAsia" w:ascii="宋体" w:hAnsi="宋体"/>
          <w:szCs w:val="21"/>
          <w:u w:val="single"/>
        </w:rPr>
      </w:pPr>
      <w:r>
        <w:rPr>
          <w:rFonts w:hint="eastAsia" w:ascii="宋体" w:hAnsi="宋体"/>
          <w:szCs w:val="21"/>
        </w:rPr>
        <w:t>合同订立地点：</w:t>
      </w:r>
      <w:r>
        <w:rPr>
          <w:rFonts w:hint="eastAsia" w:ascii="宋体" w:hAnsi="宋体"/>
          <w:szCs w:val="21"/>
          <w:u w:val="single"/>
        </w:rPr>
        <w:t xml:space="preserve">                           </w:t>
      </w:r>
    </w:p>
    <w:p w14:paraId="3FB57722">
      <w:pPr>
        <w:pStyle w:val="41"/>
      </w:pPr>
    </w:p>
    <w:p w14:paraId="6C2AEB45">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等。</w:t>
      </w:r>
    </w:p>
    <w:p w14:paraId="1F05BAA3">
      <w:pPr>
        <w:pStyle w:val="167"/>
        <w:spacing w:beforeLines="0" w:line="400" w:lineRule="exact"/>
      </w:pPr>
    </w:p>
    <w:p w14:paraId="2DB7D38F">
      <w:pPr>
        <w:pStyle w:val="167"/>
        <w:spacing w:beforeLines="0" w:line="400" w:lineRule="exact"/>
      </w:pPr>
    </w:p>
    <w:p w14:paraId="734F91BA">
      <w:pPr>
        <w:pStyle w:val="167"/>
        <w:spacing w:beforeLines="0" w:line="400" w:lineRule="exact"/>
      </w:pPr>
    </w:p>
    <w:p w14:paraId="7F2C7AB6">
      <w:pPr>
        <w:pStyle w:val="167"/>
        <w:spacing w:beforeLines="0" w:line="400" w:lineRule="exact"/>
      </w:pPr>
    </w:p>
    <w:p w14:paraId="360829CD">
      <w:pPr>
        <w:rPr>
          <w:rFonts w:hint="eastAsia"/>
        </w:rPr>
      </w:pPr>
    </w:p>
    <w:p w14:paraId="07CE1AC0">
      <w:pPr>
        <w:pStyle w:val="41"/>
        <w:rPr>
          <w:rFonts w:hint="eastAsia"/>
        </w:rPr>
      </w:pPr>
    </w:p>
    <w:p w14:paraId="0D34C4DB">
      <w:pPr>
        <w:pStyle w:val="41"/>
        <w:rPr>
          <w:rFonts w:hint="eastAsia"/>
        </w:rPr>
      </w:pPr>
    </w:p>
    <w:p w14:paraId="0A42CE8B">
      <w:pPr>
        <w:pStyle w:val="167"/>
        <w:rPr>
          <w:rFonts w:hint="eastAsia"/>
        </w:rPr>
      </w:pPr>
    </w:p>
    <w:tbl>
      <w:tblPr>
        <w:tblStyle w:val="25"/>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10"/>
        <w:gridCol w:w="2694"/>
        <w:gridCol w:w="2210"/>
        <w:gridCol w:w="2364"/>
      </w:tblGrid>
      <w:tr w14:paraId="3D5508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7E5E66D">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8" w:type="pct"/>
            <w:gridSpan w:val="2"/>
            <w:tcBorders>
              <w:left w:val="single" w:color="auto" w:sz="2" w:space="0"/>
              <w:bottom w:val="single" w:color="auto" w:sz="2" w:space="0"/>
            </w:tcBorders>
            <w:vAlign w:val="center"/>
          </w:tcPr>
          <w:p w14:paraId="12A0DE82">
            <w:pPr>
              <w:adjustRightInd w:val="0"/>
              <w:snapToGrid w:val="0"/>
              <w:spacing w:line="300" w:lineRule="exact"/>
              <w:jc w:val="center"/>
            </w:pPr>
            <w:r>
              <w:rPr>
                <w:szCs w:val="21"/>
              </w:rPr>
              <w:t>乙方</w:t>
            </w:r>
            <w:r>
              <w:rPr>
                <w:rFonts w:hint="eastAsia"/>
                <w:szCs w:val="21"/>
              </w:rPr>
              <w:t>（供应商）</w:t>
            </w:r>
          </w:p>
        </w:tc>
      </w:tr>
      <w:tr w14:paraId="153A99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459FED2E">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34F4443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F0F9AF3">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60" w:type="pct"/>
            <w:tcBorders>
              <w:top w:val="single" w:color="auto" w:sz="2" w:space="0"/>
              <w:left w:val="single" w:color="auto" w:sz="2" w:space="0"/>
              <w:bottom w:val="single" w:color="auto" w:sz="2" w:space="0"/>
            </w:tcBorders>
            <w:vAlign w:val="center"/>
          </w:tcPr>
          <w:p w14:paraId="723CCA68">
            <w:pPr>
              <w:adjustRightInd w:val="0"/>
              <w:snapToGrid w:val="0"/>
              <w:spacing w:line="300" w:lineRule="exact"/>
              <w:jc w:val="center"/>
              <w:rPr>
                <w:spacing w:val="20"/>
                <w:szCs w:val="21"/>
              </w:rPr>
            </w:pPr>
          </w:p>
        </w:tc>
      </w:tr>
      <w:tr w14:paraId="548D5C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618F204F">
            <w:pPr>
              <w:adjustRightInd w:val="0"/>
              <w:snapToGrid w:val="0"/>
              <w:spacing w:line="300" w:lineRule="exact"/>
              <w:jc w:val="center"/>
              <w:rPr>
                <w:szCs w:val="21"/>
              </w:rPr>
            </w:pPr>
            <w:r>
              <w:rPr>
                <w:szCs w:val="21"/>
              </w:rPr>
              <w:t>法定代表人</w:t>
            </w:r>
          </w:p>
          <w:p w14:paraId="02561D96">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32D0F73B">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1A450043">
            <w:pPr>
              <w:adjustRightInd w:val="0"/>
              <w:snapToGrid w:val="0"/>
              <w:spacing w:line="300" w:lineRule="exact"/>
              <w:jc w:val="center"/>
              <w:rPr>
                <w:szCs w:val="21"/>
              </w:rPr>
            </w:pPr>
            <w:r>
              <w:rPr>
                <w:szCs w:val="21"/>
              </w:rPr>
              <w:t>法定代表人</w:t>
            </w:r>
          </w:p>
          <w:p w14:paraId="76F493F9">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60" w:type="pct"/>
            <w:tcBorders>
              <w:top w:val="single" w:color="auto" w:sz="2" w:space="0"/>
              <w:left w:val="single" w:color="auto" w:sz="2" w:space="0"/>
              <w:bottom w:val="single" w:color="auto" w:sz="2" w:space="0"/>
            </w:tcBorders>
            <w:vAlign w:val="center"/>
          </w:tcPr>
          <w:p w14:paraId="06EE6D4E">
            <w:pPr>
              <w:adjustRightInd w:val="0"/>
              <w:snapToGrid w:val="0"/>
              <w:spacing w:line="300" w:lineRule="exact"/>
              <w:jc w:val="center"/>
              <w:rPr>
                <w:szCs w:val="21"/>
              </w:rPr>
            </w:pPr>
          </w:p>
        </w:tc>
      </w:tr>
      <w:tr w14:paraId="67FAF6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FA3F8A7">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44805EE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152F66E">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60" w:type="pct"/>
            <w:tcBorders>
              <w:top w:val="single" w:color="auto" w:sz="2" w:space="0"/>
              <w:left w:val="single" w:color="auto" w:sz="2" w:space="0"/>
              <w:bottom w:val="single" w:color="auto" w:sz="2" w:space="0"/>
            </w:tcBorders>
            <w:vAlign w:val="center"/>
          </w:tcPr>
          <w:p w14:paraId="36F3B531">
            <w:pPr>
              <w:adjustRightInd w:val="0"/>
              <w:snapToGrid w:val="0"/>
              <w:spacing w:line="300" w:lineRule="exact"/>
              <w:jc w:val="center"/>
              <w:rPr>
                <w:spacing w:val="20"/>
                <w:szCs w:val="21"/>
              </w:rPr>
            </w:pPr>
          </w:p>
        </w:tc>
      </w:tr>
      <w:tr w14:paraId="2C0308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11E218">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75E7927">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15C284D">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60" w:type="pct"/>
            <w:tcBorders>
              <w:top w:val="single" w:color="auto" w:sz="2" w:space="0"/>
              <w:left w:val="single" w:color="auto" w:sz="2" w:space="0"/>
              <w:bottom w:val="single" w:color="auto" w:sz="2" w:space="0"/>
            </w:tcBorders>
            <w:vAlign w:val="center"/>
          </w:tcPr>
          <w:p w14:paraId="7B584E69">
            <w:pPr>
              <w:adjustRightInd w:val="0"/>
              <w:snapToGrid w:val="0"/>
              <w:spacing w:line="300" w:lineRule="exact"/>
              <w:jc w:val="center"/>
              <w:rPr>
                <w:spacing w:val="20"/>
                <w:szCs w:val="21"/>
              </w:rPr>
            </w:pPr>
          </w:p>
        </w:tc>
      </w:tr>
      <w:tr w14:paraId="6497B2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4049A30">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825639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5C9FD68">
            <w:pPr>
              <w:adjustRightInd w:val="0"/>
              <w:snapToGrid w:val="0"/>
              <w:spacing w:line="300" w:lineRule="exact"/>
              <w:jc w:val="center"/>
              <w:rPr>
                <w:szCs w:val="21"/>
              </w:rPr>
            </w:pPr>
            <w:r>
              <w:rPr>
                <w:szCs w:val="21"/>
              </w:rPr>
              <w:t>联 系 人</w:t>
            </w:r>
          </w:p>
        </w:tc>
        <w:tc>
          <w:tcPr>
            <w:tcW w:w="1260" w:type="pct"/>
            <w:tcBorders>
              <w:top w:val="single" w:color="auto" w:sz="2" w:space="0"/>
              <w:left w:val="single" w:color="auto" w:sz="2" w:space="0"/>
              <w:bottom w:val="single" w:color="auto" w:sz="2" w:space="0"/>
            </w:tcBorders>
            <w:vAlign w:val="center"/>
          </w:tcPr>
          <w:p w14:paraId="51A1E28A">
            <w:pPr>
              <w:adjustRightInd w:val="0"/>
              <w:snapToGrid w:val="0"/>
              <w:spacing w:line="300" w:lineRule="exact"/>
              <w:jc w:val="center"/>
              <w:rPr>
                <w:spacing w:val="20"/>
                <w:szCs w:val="21"/>
              </w:rPr>
            </w:pPr>
          </w:p>
        </w:tc>
      </w:tr>
      <w:tr w14:paraId="5C96B5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AE76F62">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22647B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52C692A">
            <w:pPr>
              <w:adjustRightInd w:val="0"/>
              <w:snapToGrid w:val="0"/>
              <w:spacing w:line="300" w:lineRule="exact"/>
              <w:jc w:val="center"/>
              <w:rPr>
                <w:szCs w:val="21"/>
              </w:rPr>
            </w:pPr>
            <w:r>
              <w:rPr>
                <w:szCs w:val="21"/>
              </w:rPr>
              <w:t>联系电话</w:t>
            </w:r>
          </w:p>
        </w:tc>
        <w:tc>
          <w:tcPr>
            <w:tcW w:w="1260" w:type="pct"/>
            <w:tcBorders>
              <w:top w:val="single" w:color="auto" w:sz="2" w:space="0"/>
              <w:left w:val="single" w:color="auto" w:sz="2" w:space="0"/>
              <w:bottom w:val="single" w:color="auto" w:sz="2" w:space="0"/>
            </w:tcBorders>
            <w:vAlign w:val="center"/>
          </w:tcPr>
          <w:p w14:paraId="2A43A91C">
            <w:pPr>
              <w:adjustRightInd w:val="0"/>
              <w:snapToGrid w:val="0"/>
              <w:spacing w:line="300" w:lineRule="exact"/>
              <w:jc w:val="center"/>
              <w:rPr>
                <w:spacing w:val="20"/>
                <w:szCs w:val="21"/>
              </w:rPr>
            </w:pPr>
          </w:p>
        </w:tc>
      </w:tr>
      <w:tr w14:paraId="076745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163EFF3">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9D69A0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C865379">
            <w:pPr>
              <w:adjustRightInd w:val="0"/>
              <w:snapToGrid w:val="0"/>
              <w:spacing w:line="300" w:lineRule="exact"/>
              <w:jc w:val="center"/>
              <w:rPr>
                <w:szCs w:val="21"/>
              </w:rPr>
            </w:pPr>
            <w:r>
              <w:rPr>
                <w:rFonts w:hint="eastAsia"/>
                <w:szCs w:val="21"/>
                <w:lang w:eastAsia="zh-CN"/>
              </w:rPr>
              <w:t>通信地址</w:t>
            </w:r>
          </w:p>
        </w:tc>
        <w:tc>
          <w:tcPr>
            <w:tcW w:w="1260" w:type="pct"/>
            <w:tcBorders>
              <w:top w:val="single" w:color="auto" w:sz="2" w:space="0"/>
              <w:left w:val="single" w:color="auto" w:sz="2" w:space="0"/>
              <w:bottom w:val="single" w:color="auto" w:sz="2" w:space="0"/>
            </w:tcBorders>
            <w:vAlign w:val="center"/>
          </w:tcPr>
          <w:p w14:paraId="22C5333F">
            <w:pPr>
              <w:adjustRightInd w:val="0"/>
              <w:snapToGrid w:val="0"/>
              <w:spacing w:line="300" w:lineRule="exact"/>
              <w:jc w:val="center"/>
              <w:rPr>
                <w:spacing w:val="20"/>
                <w:szCs w:val="21"/>
              </w:rPr>
            </w:pPr>
          </w:p>
        </w:tc>
      </w:tr>
      <w:tr w14:paraId="698755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985B8F4">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A6D76F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8D9AE35">
            <w:pPr>
              <w:adjustRightInd w:val="0"/>
              <w:snapToGrid w:val="0"/>
              <w:spacing w:line="300" w:lineRule="exact"/>
              <w:jc w:val="center"/>
              <w:rPr>
                <w:szCs w:val="21"/>
              </w:rPr>
            </w:pPr>
            <w:r>
              <w:rPr>
                <w:szCs w:val="21"/>
              </w:rPr>
              <w:t>邮政编码</w:t>
            </w:r>
          </w:p>
        </w:tc>
        <w:tc>
          <w:tcPr>
            <w:tcW w:w="1260" w:type="pct"/>
            <w:tcBorders>
              <w:top w:val="single" w:color="auto" w:sz="2" w:space="0"/>
              <w:left w:val="single" w:color="auto" w:sz="2" w:space="0"/>
              <w:bottom w:val="single" w:color="auto" w:sz="2" w:space="0"/>
            </w:tcBorders>
            <w:vAlign w:val="center"/>
          </w:tcPr>
          <w:p w14:paraId="059640C7">
            <w:pPr>
              <w:adjustRightInd w:val="0"/>
              <w:snapToGrid w:val="0"/>
              <w:spacing w:line="300" w:lineRule="exact"/>
              <w:jc w:val="center"/>
              <w:rPr>
                <w:spacing w:val="20"/>
                <w:szCs w:val="21"/>
              </w:rPr>
            </w:pPr>
          </w:p>
        </w:tc>
      </w:tr>
      <w:tr w14:paraId="25DF11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E3F4575">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6BF4AE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511AEBF">
            <w:pPr>
              <w:adjustRightInd w:val="0"/>
              <w:snapToGrid w:val="0"/>
              <w:spacing w:line="300" w:lineRule="exact"/>
              <w:jc w:val="center"/>
              <w:rPr>
                <w:szCs w:val="21"/>
              </w:rPr>
            </w:pPr>
            <w:r>
              <w:rPr>
                <w:rFonts w:hint="eastAsia"/>
                <w:szCs w:val="21"/>
              </w:rPr>
              <w:t>电子邮箱</w:t>
            </w:r>
          </w:p>
        </w:tc>
        <w:tc>
          <w:tcPr>
            <w:tcW w:w="1260" w:type="pct"/>
            <w:tcBorders>
              <w:top w:val="single" w:color="auto" w:sz="2" w:space="0"/>
              <w:left w:val="single" w:color="auto" w:sz="2" w:space="0"/>
              <w:bottom w:val="single" w:color="auto" w:sz="2" w:space="0"/>
            </w:tcBorders>
            <w:vAlign w:val="center"/>
          </w:tcPr>
          <w:p w14:paraId="64FD969C">
            <w:pPr>
              <w:adjustRightInd w:val="0"/>
              <w:snapToGrid w:val="0"/>
              <w:spacing w:line="300" w:lineRule="exact"/>
              <w:jc w:val="center"/>
              <w:rPr>
                <w:spacing w:val="20"/>
                <w:szCs w:val="21"/>
              </w:rPr>
            </w:pPr>
          </w:p>
        </w:tc>
      </w:tr>
      <w:tr w14:paraId="203BA8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E8693B3">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0F0B3E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19E16C">
            <w:pPr>
              <w:adjustRightInd w:val="0"/>
              <w:snapToGrid w:val="0"/>
              <w:spacing w:line="300" w:lineRule="exact"/>
              <w:jc w:val="center"/>
              <w:rPr>
                <w:szCs w:val="21"/>
              </w:rPr>
            </w:pPr>
            <w:r>
              <w:rPr>
                <w:rFonts w:hint="eastAsia"/>
                <w:szCs w:val="21"/>
              </w:rPr>
              <w:t>统一社会信用代码</w:t>
            </w:r>
          </w:p>
        </w:tc>
        <w:tc>
          <w:tcPr>
            <w:tcW w:w="1260" w:type="pct"/>
            <w:tcBorders>
              <w:top w:val="single" w:color="auto" w:sz="2" w:space="0"/>
              <w:left w:val="single" w:color="auto" w:sz="2" w:space="0"/>
              <w:bottom w:val="single" w:color="auto" w:sz="2" w:space="0"/>
            </w:tcBorders>
            <w:vAlign w:val="center"/>
          </w:tcPr>
          <w:p w14:paraId="1700B914">
            <w:pPr>
              <w:adjustRightInd w:val="0"/>
              <w:snapToGrid w:val="0"/>
              <w:spacing w:line="300" w:lineRule="exact"/>
              <w:jc w:val="center"/>
              <w:rPr>
                <w:spacing w:val="20"/>
                <w:szCs w:val="21"/>
              </w:rPr>
            </w:pPr>
          </w:p>
        </w:tc>
      </w:tr>
      <w:tr w14:paraId="44E0F1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84DAE07">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97132A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6A1FB94">
            <w:pPr>
              <w:adjustRightInd w:val="0"/>
              <w:snapToGrid w:val="0"/>
              <w:spacing w:line="300" w:lineRule="exact"/>
              <w:jc w:val="center"/>
              <w:rPr>
                <w:szCs w:val="21"/>
              </w:rPr>
            </w:pPr>
            <w:r>
              <w:rPr>
                <w:szCs w:val="21"/>
              </w:rPr>
              <w:t>开户名称</w:t>
            </w:r>
          </w:p>
        </w:tc>
        <w:tc>
          <w:tcPr>
            <w:tcW w:w="1260" w:type="pct"/>
            <w:tcBorders>
              <w:top w:val="single" w:color="auto" w:sz="2" w:space="0"/>
              <w:left w:val="single" w:color="auto" w:sz="2" w:space="0"/>
              <w:bottom w:val="single" w:color="auto" w:sz="2" w:space="0"/>
            </w:tcBorders>
            <w:vAlign w:val="center"/>
          </w:tcPr>
          <w:p w14:paraId="23A51F0F">
            <w:pPr>
              <w:adjustRightInd w:val="0"/>
              <w:snapToGrid w:val="0"/>
              <w:spacing w:line="300" w:lineRule="exact"/>
              <w:jc w:val="center"/>
              <w:rPr>
                <w:spacing w:val="20"/>
                <w:szCs w:val="21"/>
              </w:rPr>
            </w:pPr>
          </w:p>
        </w:tc>
      </w:tr>
      <w:tr w14:paraId="18E1AF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11AD8C">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82D1BA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71FC279">
            <w:pPr>
              <w:adjustRightInd w:val="0"/>
              <w:snapToGrid w:val="0"/>
              <w:spacing w:line="300" w:lineRule="exact"/>
              <w:jc w:val="center"/>
              <w:rPr>
                <w:szCs w:val="21"/>
              </w:rPr>
            </w:pPr>
            <w:r>
              <w:rPr>
                <w:szCs w:val="21"/>
              </w:rPr>
              <w:t>开户银行</w:t>
            </w:r>
          </w:p>
        </w:tc>
        <w:tc>
          <w:tcPr>
            <w:tcW w:w="1260" w:type="pct"/>
            <w:tcBorders>
              <w:top w:val="single" w:color="auto" w:sz="2" w:space="0"/>
              <w:left w:val="single" w:color="auto" w:sz="2" w:space="0"/>
              <w:bottom w:val="single" w:color="auto" w:sz="2" w:space="0"/>
            </w:tcBorders>
            <w:vAlign w:val="center"/>
          </w:tcPr>
          <w:p w14:paraId="3C35A557">
            <w:pPr>
              <w:adjustRightInd w:val="0"/>
              <w:snapToGrid w:val="0"/>
              <w:spacing w:line="300" w:lineRule="exact"/>
              <w:jc w:val="center"/>
              <w:rPr>
                <w:spacing w:val="20"/>
                <w:szCs w:val="21"/>
              </w:rPr>
            </w:pPr>
          </w:p>
        </w:tc>
      </w:tr>
      <w:tr w14:paraId="433D17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492B8B8">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DAE204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4B3FB7E">
            <w:pPr>
              <w:adjustRightInd w:val="0"/>
              <w:snapToGrid w:val="0"/>
              <w:spacing w:line="300" w:lineRule="exact"/>
              <w:jc w:val="center"/>
              <w:rPr>
                <w:szCs w:val="21"/>
              </w:rPr>
            </w:pPr>
            <w:r>
              <w:rPr>
                <w:szCs w:val="21"/>
              </w:rPr>
              <w:t>银行账号</w:t>
            </w:r>
          </w:p>
        </w:tc>
        <w:tc>
          <w:tcPr>
            <w:tcW w:w="1260" w:type="pct"/>
            <w:tcBorders>
              <w:top w:val="single" w:color="auto" w:sz="2" w:space="0"/>
              <w:left w:val="single" w:color="auto" w:sz="2" w:space="0"/>
              <w:bottom w:val="single" w:color="auto" w:sz="2" w:space="0"/>
            </w:tcBorders>
            <w:vAlign w:val="center"/>
          </w:tcPr>
          <w:p w14:paraId="03F349C9">
            <w:pPr>
              <w:adjustRightInd w:val="0"/>
              <w:snapToGrid w:val="0"/>
              <w:spacing w:line="300" w:lineRule="exact"/>
              <w:jc w:val="center"/>
              <w:rPr>
                <w:spacing w:val="20"/>
                <w:szCs w:val="21"/>
              </w:rPr>
            </w:pPr>
          </w:p>
        </w:tc>
      </w:tr>
    </w:tbl>
    <w:p w14:paraId="5754CBE8">
      <w:pPr>
        <w:pageBreakBefore w:val="0"/>
        <w:overflowPunct/>
        <w:bidi w:val="0"/>
        <w:adjustRightInd w:val="0"/>
        <w:snapToGrid w:val="0"/>
        <w:spacing w:line="360" w:lineRule="auto"/>
        <w:ind w:left="0" w:leftChars="0"/>
        <w:rPr>
          <w:rFonts w:ascii="宋体" w:hAnsi="宋体"/>
          <w:sz w:val="21"/>
          <w:szCs w:val="21"/>
          <w:u w:val="single"/>
        </w:rPr>
      </w:pPr>
    </w:p>
    <w:p w14:paraId="28991073">
      <w:pPr>
        <w:pageBreakBefore w:val="0"/>
        <w:overflowPunct/>
        <w:bidi w:val="0"/>
        <w:adjustRightInd w:val="0"/>
        <w:snapToGrid w:val="0"/>
        <w:spacing w:line="360" w:lineRule="auto"/>
        <w:ind w:left="0" w:leftChars="0"/>
        <w:rPr>
          <w:rFonts w:ascii="宋体" w:hAnsi="宋体"/>
          <w:sz w:val="21"/>
          <w:szCs w:val="21"/>
          <w:u w:val="single"/>
        </w:rPr>
      </w:pPr>
    </w:p>
    <w:p w14:paraId="5224329E">
      <w:pPr>
        <w:pageBreakBefore w:val="0"/>
        <w:overflowPunct/>
        <w:bidi w:val="0"/>
        <w:adjustRightInd w:val="0"/>
        <w:snapToGrid w:val="0"/>
        <w:spacing w:line="360" w:lineRule="auto"/>
        <w:ind w:left="0" w:leftChars="0"/>
        <w:rPr>
          <w:rFonts w:ascii="宋体" w:hAnsi="宋体"/>
          <w:sz w:val="21"/>
          <w:szCs w:val="21"/>
          <w:u w:val="single"/>
        </w:rPr>
      </w:pPr>
    </w:p>
    <w:p w14:paraId="634CF1ED">
      <w:pPr>
        <w:pageBreakBefore w:val="0"/>
        <w:overflowPunct/>
        <w:bidi w:val="0"/>
        <w:adjustRightInd w:val="0"/>
        <w:snapToGrid w:val="0"/>
        <w:spacing w:line="360" w:lineRule="auto"/>
        <w:ind w:left="0" w:leftChars="0"/>
        <w:rPr>
          <w:rFonts w:ascii="宋体" w:hAnsi="宋体"/>
          <w:sz w:val="21"/>
          <w:szCs w:val="21"/>
          <w:u w:val="single"/>
        </w:rPr>
      </w:pPr>
    </w:p>
    <w:p w14:paraId="5D7D3557">
      <w:pPr>
        <w:pageBreakBefore w:val="0"/>
        <w:overflowPunct/>
        <w:bidi w:val="0"/>
        <w:adjustRightInd w:val="0"/>
        <w:snapToGrid w:val="0"/>
        <w:spacing w:line="360" w:lineRule="auto"/>
        <w:ind w:left="0" w:leftChars="0"/>
        <w:rPr>
          <w:rFonts w:ascii="宋体" w:hAnsi="宋体"/>
          <w:sz w:val="21"/>
          <w:szCs w:val="21"/>
          <w:u w:val="single"/>
        </w:rPr>
      </w:pPr>
    </w:p>
    <w:p w14:paraId="783F425E">
      <w:pPr>
        <w:pStyle w:val="41"/>
        <w:rPr>
          <w:rFonts w:ascii="宋体" w:hAnsi="宋体"/>
          <w:sz w:val="21"/>
          <w:szCs w:val="21"/>
          <w:u w:val="single"/>
        </w:rPr>
      </w:pPr>
    </w:p>
    <w:p w14:paraId="246C5541">
      <w:pPr>
        <w:pStyle w:val="41"/>
        <w:rPr>
          <w:rFonts w:ascii="宋体" w:hAnsi="宋体"/>
          <w:sz w:val="21"/>
          <w:szCs w:val="21"/>
          <w:u w:val="single"/>
        </w:rPr>
      </w:pPr>
    </w:p>
    <w:p w14:paraId="7C46BD44">
      <w:pPr>
        <w:pStyle w:val="41"/>
        <w:rPr>
          <w:rFonts w:ascii="宋体" w:hAnsi="宋体"/>
          <w:sz w:val="21"/>
          <w:szCs w:val="21"/>
          <w:u w:val="single"/>
        </w:rPr>
      </w:pPr>
    </w:p>
    <w:p w14:paraId="7413BBF6">
      <w:pPr>
        <w:pageBreakBefore w:val="0"/>
        <w:overflowPunct/>
        <w:bidi w:val="0"/>
        <w:adjustRightInd w:val="0"/>
        <w:snapToGrid w:val="0"/>
        <w:spacing w:line="360" w:lineRule="auto"/>
        <w:ind w:left="0" w:leftChars="0"/>
        <w:rPr>
          <w:rFonts w:ascii="宋体" w:hAnsi="宋体"/>
          <w:sz w:val="21"/>
          <w:szCs w:val="21"/>
          <w:u w:val="single"/>
        </w:rPr>
      </w:pPr>
    </w:p>
    <w:p w14:paraId="7303D292">
      <w:pPr>
        <w:pageBreakBefore w:val="0"/>
        <w:overflowPunct/>
        <w:bidi w:val="0"/>
        <w:adjustRightInd w:val="0"/>
        <w:snapToGrid w:val="0"/>
        <w:spacing w:line="360" w:lineRule="auto"/>
        <w:ind w:left="0" w:leftChars="0"/>
        <w:rPr>
          <w:rFonts w:ascii="宋体" w:hAnsi="宋体"/>
          <w:sz w:val="21"/>
          <w:szCs w:val="21"/>
          <w:u w:val="single"/>
        </w:rPr>
      </w:pPr>
    </w:p>
    <w:p w14:paraId="223A4C43">
      <w:pPr>
        <w:pageBreakBefore w:val="0"/>
        <w:overflowPunct/>
        <w:bidi w:val="0"/>
        <w:adjustRightInd w:val="0"/>
        <w:snapToGrid w:val="0"/>
        <w:spacing w:line="360" w:lineRule="auto"/>
        <w:ind w:left="0" w:leftChars="0"/>
        <w:rPr>
          <w:rFonts w:ascii="宋体" w:hAnsi="宋体"/>
          <w:sz w:val="21"/>
          <w:szCs w:val="21"/>
          <w:u w:val="single"/>
        </w:rPr>
      </w:pPr>
    </w:p>
    <w:p w14:paraId="257D0001">
      <w:pPr>
        <w:pageBreakBefore w:val="0"/>
        <w:overflowPunct/>
        <w:bidi w:val="0"/>
        <w:adjustRightInd w:val="0"/>
        <w:snapToGrid w:val="0"/>
        <w:spacing w:line="360" w:lineRule="auto"/>
        <w:ind w:left="0" w:leftChars="0"/>
        <w:rPr>
          <w:rFonts w:ascii="宋体" w:hAnsi="宋体"/>
          <w:sz w:val="21"/>
          <w:szCs w:val="21"/>
          <w:u w:val="single"/>
        </w:rPr>
      </w:pPr>
    </w:p>
    <w:p w14:paraId="76484B8B">
      <w:pPr>
        <w:pStyle w:val="3"/>
        <w:numPr>
          <w:ilvl w:val="1"/>
          <w:numId w:val="0"/>
        </w:numPr>
        <w:adjustRightInd w:val="0"/>
        <w:snapToGrid w:val="0"/>
        <w:spacing w:before="156" w:beforeLines="50"/>
        <w:ind w:left="420" w:leftChars="0"/>
        <w:jc w:val="center"/>
        <w:rPr>
          <w:rFonts w:ascii="黑体" w:hAnsi="黑体" w:eastAsia="黑体"/>
          <w:sz w:val="28"/>
          <w:szCs w:val="28"/>
        </w:rPr>
      </w:pPr>
      <w:bookmarkStart w:id="5" w:name="_Toc27624"/>
      <w:r>
        <w:rPr>
          <w:rFonts w:hint="eastAsia" w:ascii="黑体" w:hAnsi="黑体" w:eastAsia="黑体"/>
          <w:b w:val="0"/>
          <w:bCs w:val="0"/>
          <w:sz w:val="28"/>
          <w:szCs w:val="28"/>
        </w:rPr>
        <w:t>第二节 政府采购合同通用条款</w:t>
      </w:r>
      <w:bookmarkEnd w:id="5"/>
    </w:p>
    <w:p w14:paraId="1FC78F3D">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065473C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4822AC7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DA0D44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43C23F2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41DFBA66">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195A6CAF">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6FDCD7EF">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0450EDC5">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07A7604F">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410BD04E">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5FEB7F94">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307B11F3">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10B5D7D5">
      <w:pPr>
        <w:numPr>
          <w:ilvl w:val="0"/>
          <w:numId w:val="11"/>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1F74A560">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61377D4C">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0F149D0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0A29D7BD">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1BFC6A6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61D3C22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38AA3E4D">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22594125">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60772680">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5964392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0CCAADA8">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1291488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3C25CEA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44795A1D">
      <w:pPr>
        <w:pStyle w:val="10"/>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79E68D01">
      <w:pPr>
        <w:pStyle w:val="10"/>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562098AE">
      <w:pPr>
        <w:numPr>
          <w:ilvl w:val="0"/>
          <w:numId w:val="12"/>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35C5221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18D96863">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0B67BCCC">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6AFAB2E8">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428F537C">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46340B5B">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696700C1">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3BBC01C2">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07E27B22">
      <w:pPr>
        <w:pStyle w:val="41"/>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7F4321CC">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5BD80385">
      <w:pPr>
        <w:pStyle w:val="14"/>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61B0C234">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04368E2E">
      <w:pPr>
        <w:pStyle w:val="14"/>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65B0A35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168CDBC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0FDCB0A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66A4EBC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08EC364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7AC1306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6766D82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2D304ECF">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3088BE8F">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47558DD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313456F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764CE78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4A938052">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0498E01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6"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6"/>
      <w:r>
        <w:rPr>
          <w:rFonts w:hint="eastAsia" w:ascii="宋体" w:hAnsi="宋体"/>
          <w:color w:val="auto"/>
          <w:szCs w:val="21"/>
          <w:highlight w:val="none"/>
        </w:rPr>
        <w:t>。</w:t>
      </w:r>
    </w:p>
    <w:p w14:paraId="6A134F54">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5F8B2248">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1158741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57CEEC93">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7A96E3D3">
      <w:pPr>
        <w:pStyle w:val="3"/>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6EBD9A88">
      <w:pPr>
        <w:pStyle w:val="10"/>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30556DF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lang w:eastAsia="zh-CN"/>
        </w:rPr>
      </w:pPr>
      <w:r>
        <w:rPr>
          <w:rFonts w:hint="eastAsia" w:ascii="宋体" w:hAnsi="宋体"/>
          <w:color w:val="auto"/>
          <w:szCs w:val="21"/>
          <w:highlight w:val="none"/>
          <w:lang w:val="en-US" w:eastAsia="zh-CN"/>
        </w:rPr>
        <w:t>13.1</w:t>
      </w:r>
      <w:r>
        <w:rPr>
          <w:rFonts w:hint="eastAsia" w:ascii="宋体" w:hAnsi="宋体"/>
          <w:color w:val="auto"/>
          <w:szCs w:val="21"/>
          <w:highlight w:val="none"/>
          <w:lang w:eastAsia="zh-CN"/>
        </w:rPr>
        <w:t>免收</w:t>
      </w:r>
    </w:p>
    <w:p w14:paraId="7A5F0988">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5F73674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26E524D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1B613FA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44DE987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49C49F2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31739EB4">
      <w:pPr>
        <w:pStyle w:val="41"/>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44E364E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0641ED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7F6C623D">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66B368C9">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68B2AB10">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55F91F0B">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6DF8F7F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7CE4AB34">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79A1BD1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557F5A3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5A9AB18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7E287E84">
      <w:pPr>
        <w:numPr>
          <w:ilvl w:val="0"/>
          <w:numId w:val="13"/>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0DB10A45">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2BAE4B3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12343A7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6B5BF2C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67C86901">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1FF1FC0D">
      <w:pPr>
        <w:pStyle w:val="41"/>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6E07A8FC">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0EA3FE79">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63EB8EA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41090F6C">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10293B32">
      <w:pPr>
        <w:pStyle w:val="41"/>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22612709">
      <w:pPr>
        <w:pStyle w:val="41"/>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63BA9C5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6723DDD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439A7DE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70B28E3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6A5CB8C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55B8EA3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2FB5A13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71B70686">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07B62D9B">
      <w:pPr>
        <w:pStyle w:val="41"/>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28A282C1">
      <w:pPr>
        <w:pStyle w:val="41"/>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48A23B1D">
      <w:pPr>
        <w:pStyle w:val="41"/>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389C7D7C">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5B04EED2">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375045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95F9FB2">
      <w:pPr>
        <w:pStyle w:val="10"/>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CA0B4F3">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227ED039">
      <w:pPr>
        <w:pStyle w:val="41"/>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1A53F04A">
      <w:pPr>
        <w:pStyle w:val="41"/>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009B110D">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39288981">
      <w:pPr>
        <w:pStyle w:val="41"/>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4D8BF104">
      <w:pPr>
        <w:pStyle w:val="41"/>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5270A07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34ACE44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66315F6F">
      <w:pPr>
        <w:numPr>
          <w:ilvl w:val="0"/>
          <w:numId w:val="14"/>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712C3A1E">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34AC8CBD">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7" w:name="_Toc20313"/>
    </w:p>
    <w:p w14:paraId="69EF0F5F">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514B4C9C">
      <w:pPr>
        <w:pStyle w:val="3"/>
        <w:numPr>
          <w:ilvl w:val="1"/>
          <w:numId w:val="0"/>
        </w:numPr>
        <w:adjustRightInd w:val="0"/>
        <w:snapToGrid w:val="0"/>
        <w:ind w:left="420" w:leftChars="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7"/>
    </w:p>
    <w:tbl>
      <w:tblPr>
        <w:tblStyle w:val="2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75BA1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BDFC68">
            <w:pPr>
              <w:adjustRightInd w:val="0"/>
              <w:snapToGrid w:val="0"/>
              <w:jc w:val="center"/>
              <w:rPr>
                <w:rFonts w:ascii="宋体" w:hAnsi="宋体"/>
                <w:szCs w:val="21"/>
              </w:rPr>
            </w:pPr>
            <w:r>
              <w:rPr>
                <w:rFonts w:hint="eastAsia" w:ascii="宋体" w:hAnsi="宋体"/>
                <w:szCs w:val="21"/>
              </w:rPr>
              <w:t>第二节</w:t>
            </w:r>
          </w:p>
          <w:p w14:paraId="79C8F4FF">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746A91DC">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207E2AA2">
            <w:pPr>
              <w:adjustRightInd w:val="0"/>
              <w:snapToGrid w:val="0"/>
              <w:jc w:val="left"/>
              <w:rPr>
                <w:rFonts w:ascii="宋体" w:hAnsi="宋体"/>
                <w:szCs w:val="21"/>
              </w:rPr>
            </w:pPr>
          </w:p>
        </w:tc>
      </w:tr>
      <w:tr w14:paraId="6D80BE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7009A66">
            <w:pPr>
              <w:adjustRightInd w:val="0"/>
              <w:snapToGrid w:val="0"/>
              <w:jc w:val="center"/>
              <w:rPr>
                <w:rFonts w:ascii="宋体" w:hAnsi="宋体"/>
                <w:szCs w:val="21"/>
              </w:rPr>
            </w:pPr>
            <w:r>
              <w:rPr>
                <w:rFonts w:hint="eastAsia" w:ascii="宋体" w:hAnsi="宋体"/>
                <w:szCs w:val="21"/>
              </w:rPr>
              <w:t>第二节</w:t>
            </w:r>
          </w:p>
          <w:p w14:paraId="02581E2E">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64EA735C">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03F9D9BD">
            <w:pPr>
              <w:adjustRightInd w:val="0"/>
              <w:snapToGrid w:val="0"/>
              <w:jc w:val="left"/>
              <w:rPr>
                <w:rFonts w:ascii="宋体" w:hAnsi="宋体" w:eastAsia="宋体" w:cs="Times New Roman"/>
                <w:kern w:val="2"/>
                <w:sz w:val="21"/>
                <w:szCs w:val="21"/>
                <w:lang w:val="en-US" w:eastAsia="zh-CN" w:bidi="ar-SA"/>
              </w:rPr>
            </w:pPr>
          </w:p>
        </w:tc>
      </w:tr>
      <w:tr w14:paraId="3E707B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669430">
            <w:pPr>
              <w:adjustRightInd w:val="0"/>
              <w:snapToGrid w:val="0"/>
              <w:jc w:val="center"/>
              <w:rPr>
                <w:rFonts w:ascii="宋体" w:hAnsi="宋体"/>
                <w:szCs w:val="21"/>
              </w:rPr>
            </w:pPr>
            <w:r>
              <w:rPr>
                <w:rFonts w:hint="eastAsia" w:ascii="宋体" w:hAnsi="宋体"/>
                <w:szCs w:val="21"/>
              </w:rPr>
              <w:t>第二节</w:t>
            </w:r>
          </w:p>
          <w:p w14:paraId="70A46334">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0B73D568">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7EA45EED">
            <w:pPr>
              <w:adjustRightInd w:val="0"/>
              <w:snapToGrid w:val="0"/>
              <w:jc w:val="left"/>
              <w:rPr>
                <w:rFonts w:ascii="宋体" w:hAnsi="宋体" w:eastAsia="宋体" w:cs="Times New Roman"/>
                <w:kern w:val="2"/>
                <w:sz w:val="21"/>
                <w:szCs w:val="21"/>
                <w:lang w:val="en-US" w:eastAsia="zh-CN" w:bidi="ar-SA"/>
              </w:rPr>
            </w:pPr>
          </w:p>
        </w:tc>
      </w:tr>
      <w:tr w14:paraId="3F0546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890C75">
            <w:pPr>
              <w:adjustRightInd w:val="0"/>
              <w:snapToGrid w:val="0"/>
              <w:jc w:val="center"/>
              <w:rPr>
                <w:rFonts w:ascii="宋体" w:hAnsi="宋体"/>
                <w:szCs w:val="21"/>
              </w:rPr>
            </w:pPr>
            <w:r>
              <w:rPr>
                <w:rFonts w:hint="eastAsia" w:ascii="宋体" w:hAnsi="宋体"/>
                <w:szCs w:val="21"/>
              </w:rPr>
              <w:t>第二节</w:t>
            </w:r>
          </w:p>
          <w:p w14:paraId="3E94A745">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695C31B9">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2CA51DD1">
            <w:pPr>
              <w:adjustRightInd w:val="0"/>
              <w:snapToGrid w:val="0"/>
              <w:jc w:val="left"/>
              <w:rPr>
                <w:rFonts w:ascii="宋体" w:hAnsi="宋体" w:eastAsia="宋体" w:cs="Times New Roman"/>
                <w:kern w:val="2"/>
                <w:sz w:val="21"/>
                <w:szCs w:val="21"/>
                <w:lang w:val="en-US" w:eastAsia="zh-CN" w:bidi="ar-SA"/>
              </w:rPr>
            </w:pPr>
          </w:p>
        </w:tc>
      </w:tr>
      <w:tr w14:paraId="0513E6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722A27">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6F123481">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34252CF5">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7C7866A5">
            <w:pPr>
              <w:adjustRightInd w:val="0"/>
              <w:snapToGrid w:val="0"/>
              <w:jc w:val="left"/>
              <w:rPr>
                <w:rFonts w:ascii="宋体" w:hAnsi="宋体" w:eastAsia="宋体" w:cs="Times New Roman"/>
                <w:kern w:val="2"/>
                <w:sz w:val="21"/>
                <w:szCs w:val="21"/>
                <w:lang w:val="en-US" w:eastAsia="zh-CN" w:bidi="ar-SA"/>
              </w:rPr>
            </w:pPr>
          </w:p>
        </w:tc>
      </w:tr>
      <w:tr w14:paraId="3A25A9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BCD9CCE">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1A44FE79">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4CEB82B3">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0B2CE39B">
            <w:pPr>
              <w:adjustRightInd w:val="0"/>
              <w:snapToGrid w:val="0"/>
              <w:jc w:val="left"/>
              <w:rPr>
                <w:rFonts w:ascii="宋体" w:hAnsi="宋体" w:eastAsia="宋体" w:cs="Times New Roman"/>
                <w:kern w:val="2"/>
                <w:sz w:val="21"/>
                <w:szCs w:val="21"/>
                <w:lang w:val="en-US" w:eastAsia="zh-CN" w:bidi="ar-SA"/>
              </w:rPr>
            </w:pPr>
          </w:p>
        </w:tc>
      </w:tr>
      <w:tr w14:paraId="242ADD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F949FBC">
            <w:pPr>
              <w:adjustRightInd w:val="0"/>
              <w:snapToGrid w:val="0"/>
              <w:jc w:val="center"/>
              <w:rPr>
                <w:rFonts w:ascii="宋体" w:hAnsi="宋体"/>
                <w:szCs w:val="21"/>
              </w:rPr>
            </w:pPr>
            <w:r>
              <w:rPr>
                <w:rFonts w:hint="eastAsia" w:ascii="宋体" w:hAnsi="宋体"/>
                <w:szCs w:val="21"/>
              </w:rPr>
              <w:t>第二节</w:t>
            </w:r>
          </w:p>
          <w:p w14:paraId="2BA9597F">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72B21125">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55B9B2BC"/>
        </w:tc>
      </w:tr>
      <w:tr w14:paraId="7101EF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DFCE5D7">
            <w:pPr>
              <w:adjustRightInd w:val="0"/>
              <w:snapToGrid w:val="0"/>
              <w:jc w:val="center"/>
              <w:rPr>
                <w:rFonts w:hint="eastAsia" w:ascii="宋体" w:hAnsi="宋体"/>
                <w:szCs w:val="21"/>
              </w:rPr>
            </w:pPr>
          </w:p>
        </w:tc>
        <w:tc>
          <w:tcPr>
            <w:tcW w:w="1742" w:type="dxa"/>
            <w:vAlign w:val="center"/>
          </w:tcPr>
          <w:p w14:paraId="041A2E0B">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4241FF0C">
            <w:pPr>
              <w:rPr>
                <w:rFonts w:hint="eastAsia"/>
              </w:rPr>
            </w:pPr>
          </w:p>
        </w:tc>
      </w:tr>
      <w:tr w14:paraId="0092B8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081C18D">
            <w:pPr>
              <w:adjustRightInd w:val="0"/>
              <w:snapToGrid w:val="0"/>
              <w:jc w:val="center"/>
              <w:rPr>
                <w:rFonts w:ascii="宋体" w:hAnsi="宋体"/>
                <w:szCs w:val="21"/>
              </w:rPr>
            </w:pPr>
            <w:r>
              <w:rPr>
                <w:rFonts w:hint="eastAsia" w:ascii="宋体" w:hAnsi="宋体"/>
                <w:szCs w:val="21"/>
              </w:rPr>
              <w:t>第二节</w:t>
            </w:r>
          </w:p>
          <w:p w14:paraId="75D088AF">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25CDC1EA">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70A733FB">
            <w:pPr>
              <w:rPr>
                <w:rFonts w:hint="eastAsia"/>
              </w:rPr>
            </w:pPr>
          </w:p>
        </w:tc>
      </w:tr>
      <w:tr w14:paraId="70DAC8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EDC81FE">
            <w:pPr>
              <w:adjustRightInd w:val="0"/>
              <w:snapToGrid w:val="0"/>
              <w:jc w:val="center"/>
              <w:rPr>
                <w:rFonts w:ascii="宋体" w:hAnsi="宋体"/>
                <w:szCs w:val="21"/>
              </w:rPr>
            </w:pPr>
            <w:r>
              <w:rPr>
                <w:rFonts w:hint="eastAsia" w:ascii="宋体" w:hAnsi="宋体"/>
                <w:szCs w:val="21"/>
              </w:rPr>
              <w:t>第二节</w:t>
            </w:r>
          </w:p>
          <w:p w14:paraId="7F308DBB">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53A56F19">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3DD91A88">
            <w:pPr>
              <w:rPr>
                <w:rFonts w:hint="eastAsia"/>
              </w:rPr>
            </w:pPr>
          </w:p>
        </w:tc>
      </w:tr>
      <w:tr w14:paraId="55B176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3DD561">
            <w:pPr>
              <w:adjustRightInd w:val="0"/>
              <w:snapToGrid w:val="0"/>
              <w:jc w:val="center"/>
              <w:rPr>
                <w:rFonts w:ascii="宋体" w:hAnsi="宋体"/>
                <w:szCs w:val="21"/>
              </w:rPr>
            </w:pPr>
            <w:r>
              <w:rPr>
                <w:rFonts w:hint="eastAsia" w:ascii="宋体" w:hAnsi="宋体"/>
                <w:szCs w:val="21"/>
              </w:rPr>
              <w:t>第二节</w:t>
            </w:r>
          </w:p>
          <w:p w14:paraId="23731085">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53843876">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577345E4">
            <w:pPr>
              <w:autoSpaceDE w:val="0"/>
              <w:autoSpaceDN w:val="0"/>
              <w:adjustRightInd w:val="0"/>
              <w:snapToGrid w:val="0"/>
              <w:ind w:firstLine="420" w:firstLineChars="200"/>
              <w:jc w:val="left"/>
              <w:rPr>
                <w:rFonts w:ascii="宋体" w:hAnsi="宋体"/>
                <w:szCs w:val="21"/>
              </w:rPr>
            </w:pPr>
          </w:p>
        </w:tc>
      </w:tr>
      <w:tr w14:paraId="07A261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F1E273">
            <w:pPr>
              <w:adjustRightInd w:val="0"/>
              <w:snapToGrid w:val="0"/>
              <w:jc w:val="center"/>
              <w:rPr>
                <w:rFonts w:ascii="宋体" w:hAnsi="宋体"/>
                <w:szCs w:val="21"/>
              </w:rPr>
            </w:pPr>
            <w:r>
              <w:rPr>
                <w:rFonts w:hint="eastAsia" w:ascii="宋体" w:hAnsi="宋体"/>
                <w:szCs w:val="21"/>
              </w:rPr>
              <w:t>第二节</w:t>
            </w:r>
          </w:p>
          <w:p w14:paraId="54CCB225">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0E7F4A64">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5F7C4C9B">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50D41DB4">
            <w:pPr>
              <w:adjustRightInd w:val="0"/>
              <w:snapToGrid w:val="0"/>
              <w:jc w:val="left"/>
              <w:rPr>
                <w:rFonts w:ascii="宋体" w:hAnsi="宋体"/>
                <w:szCs w:val="21"/>
              </w:rPr>
            </w:pPr>
          </w:p>
        </w:tc>
      </w:tr>
      <w:tr w14:paraId="0FA747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E17F29">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6574F47E">
            <w:pPr>
              <w:pStyle w:val="41"/>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358E8209">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752C4E78">
            <w:pPr>
              <w:adjustRightInd w:val="0"/>
              <w:snapToGrid w:val="0"/>
              <w:jc w:val="left"/>
              <w:rPr>
                <w:rFonts w:ascii="宋体" w:hAnsi="宋体"/>
                <w:szCs w:val="21"/>
              </w:rPr>
            </w:pPr>
          </w:p>
        </w:tc>
      </w:tr>
      <w:tr w14:paraId="56F9A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CFC3E7C">
            <w:pPr>
              <w:adjustRightInd w:val="0"/>
              <w:snapToGrid w:val="0"/>
              <w:jc w:val="center"/>
              <w:rPr>
                <w:rFonts w:ascii="宋体" w:hAnsi="宋体"/>
                <w:szCs w:val="21"/>
              </w:rPr>
            </w:pPr>
            <w:r>
              <w:rPr>
                <w:rFonts w:hint="eastAsia" w:ascii="宋体" w:hAnsi="宋体"/>
                <w:szCs w:val="21"/>
              </w:rPr>
              <w:t>第二节</w:t>
            </w:r>
          </w:p>
          <w:p w14:paraId="5B7B9252">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752966A8">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20DF5E59">
            <w:pPr>
              <w:adjustRightInd w:val="0"/>
              <w:snapToGrid w:val="0"/>
              <w:jc w:val="left"/>
              <w:rPr>
                <w:rFonts w:ascii="宋体" w:hAnsi="宋体"/>
                <w:szCs w:val="21"/>
              </w:rPr>
            </w:pPr>
          </w:p>
        </w:tc>
      </w:tr>
      <w:tr w14:paraId="69A935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7FF6705">
            <w:pPr>
              <w:adjustRightInd w:val="0"/>
              <w:snapToGrid w:val="0"/>
              <w:jc w:val="center"/>
              <w:rPr>
                <w:rFonts w:hint="eastAsia" w:ascii="宋体" w:hAnsi="宋体"/>
                <w:szCs w:val="21"/>
              </w:rPr>
            </w:pPr>
            <w:r>
              <w:rPr>
                <w:rFonts w:hint="eastAsia" w:ascii="宋体" w:hAnsi="宋体"/>
                <w:szCs w:val="21"/>
              </w:rPr>
              <w:t>第二节</w:t>
            </w:r>
          </w:p>
          <w:p w14:paraId="26C2FD99">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5BA5BB5F">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47EFF1EA">
            <w:pPr>
              <w:adjustRightInd w:val="0"/>
              <w:snapToGrid w:val="0"/>
              <w:jc w:val="left"/>
              <w:rPr>
                <w:rFonts w:ascii="宋体" w:hAnsi="宋体"/>
                <w:szCs w:val="21"/>
              </w:rPr>
            </w:pPr>
          </w:p>
        </w:tc>
      </w:tr>
      <w:tr w14:paraId="3C919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5D9E8F">
            <w:pPr>
              <w:adjustRightInd w:val="0"/>
              <w:snapToGrid w:val="0"/>
              <w:jc w:val="center"/>
              <w:rPr>
                <w:rFonts w:hint="eastAsia" w:ascii="宋体" w:hAnsi="宋体"/>
                <w:szCs w:val="21"/>
              </w:rPr>
            </w:pPr>
            <w:r>
              <w:rPr>
                <w:rFonts w:hint="eastAsia" w:ascii="宋体" w:hAnsi="宋体"/>
                <w:szCs w:val="21"/>
              </w:rPr>
              <w:t>第二节</w:t>
            </w:r>
          </w:p>
          <w:p w14:paraId="08BAAB04">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3D77D112">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359087FF">
            <w:pPr>
              <w:adjustRightInd w:val="0"/>
              <w:snapToGrid w:val="0"/>
              <w:jc w:val="left"/>
              <w:rPr>
                <w:rFonts w:ascii="宋体" w:hAnsi="宋体"/>
                <w:szCs w:val="21"/>
              </w:rPr>
            </w:pPr>
          </w:p>
        </w:tc>
      </w:tr>
      <w:tr w14:paraId="15223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C24343">
            <w:pPr>
              <w:adjustRightInd w:val="0"/>
              <w:snapToGrid w:val="0"/>
              <w:jc w:val="center"/>
              <w:rPr>
                <w:rFonts w:ascii="宋体" w:hAnsi="宋体"/>
                <w:szCs w:val="21"/>
              </w:rPr>
            </w:pPr>
            <w:r>
              <w:rPr>
                <w:rFonts w:hint="eastAsia" w:ascii="宋体" w:hAnsi="宋体"/>
                <w:szCs w:val="21"/>
              </w:rPr>
              <w:t>第二节</w:t>
            </w:r>
          </w:p>
          <w:p w14:paraId="05714DF0">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2B9DB415">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2DEBC7C9">
            <w:pPr>
              <w:adjustRightInd w:val="0"/>
              <w:snapToGrid w:val="0"/>
              <w:jc w:val="left"/>
              <w:rPr>
                <w:rFonts w:ascii="宋体" w:hAnsi="宋体"/>
                <w:szCs w:val="21"/>
              </w:rPr>
            </w:pPr>
          </w:p>
        </w:tc>
      </w:tr>
      <w:tr w14:paraId="238F0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486D6F0">
            <w:pPr>
              <w:adjustRightInd w:val="0"/>
              <w:snapToGrid w:val="0"/>
              <w:jc w:val="center"/>
              <w:rPr>
                <w:rFonts w:ascii="宋体" w:hAnsi="宋体"/>
                <w:szCs w:val="21"/>
              </w:rPr>
            </w:pPr>
            <w:r>
              <w:rPr>
                <w:rFonts w:hint="eastAsia" w:ascii="宋体" w:hAnsi="宋体"/>
                <w:szCs w:val="21"/>
              </w:rPr>
              <w:t>第二节</w:t>
            </w:r>
          </w:p>
          <w:p w14:paraId="7F191C70">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78F0F5CF">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1B5AD0F9">
            <w:pPr>
              <w:adjustRightInd w:val="0"/>
              <w:snapToGrid w:val="0"/>
              <w:jc w:val="left"/>
              <w:rPr>
                <w:rFonts w:ascii="宋体" w:hAnsi="宋体"/>
                <w:szCs w:val="21"/>
              </w:rPr>
            </w:pPr>
          </w:p>
        </w:tc>
      </w:tr>
      <w:tr w14:paraId="485C9A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631CF0">
            <w:pPr>
              <w:adjustRightInd w:val="0"/>
              <w:snapToGrid w:val="0"/>
              <w:jc w:val="center"/>
              <w:rPr>
                <w:rFonts w:ascii="宋体" w:hAnsi="宋体"/>
                <w:szCs w:val="21"/>
              </w:rPr>
            </w:pPr>
            <w:r>
              <w:rPr>
                <w:rFonts w:hint="eastAsia" w:ascii="宋体" w:hAnsi="宋体"/>
                <w:szCs w:val="21"/>
              </w:rPr>
              <w:t>第二节</w:t>
            </w:r>
          </w:p>
          <w:p w14:paraId="1241E1F2">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3FDC9846">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524E2BB6">
            <w:pPr>
              <w:adjustRightInd w:val="0"/>
              <w:snapToGrid w:val="0"/>
              <w:jc w:val="left"/>
              <w:rPr>
                <w:rFonts w:ascii="宋体" w:hAnsi="宋体"/>
                <w:szCs w:val="21"/>
              </w:rPr>
            </w:pPr>
          </w:p>
        </w:tc>
      </w:tr>
      <w:tr w14:paraId="5ACD6C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29FEF0">
            <w:pPr>
              <w:adjustRightInd w:val="0"/>
              <w:snapToGrid w:val="0"/>
              <w:jc w:val="center"/>
              <w:rPr>
                <w:rFonts w:ascii="宋体" w:hAnsi="宋体"/>
                <w:szCs w:val="21"/>
              </w:rPr>
            </w:pPr>
            <w:r>
              <w:rPr>
                <w:rFonts w:hint="eastAsia" w:ascii="宋体" w:hAnsi="宋体"/>
                <w:szCs w:val="21"/>
              </w:rPr>
              <w:t>第二节</w:t>
            </w:r>
          </w:p>
          <w:p w14:paraId="6DD33310">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71A281BD">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34C790DE">
            <w:pPr>
              <w:adjustRightInd w:val="0"/>
              <w:snapToGrid w:val="0"/>
              <w:jc w:val="left"/>
              <w:rPr>
                <w:rFonts w:ascii="宋体" w:hAnsi="宋体"/>
                <w:szCs w:val="21"/>
              </w:rPr>
            </w:pPr>
          </w:p>
        </w:tc>
      </w:tr>
      <w:tr w14:paraId="49A72D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0EA7CF">
            <w:pPr>
              <w:adjustRightInd w:val="0"/>
              <w:snapToGrid w:val="0"/>
              <w:jc w:val="center"/>
              <w:rPr>
                <w:rFonts w:ascii="宋体" w:hAnsi="宋体"/>
                <w:szCs w:val="21"/>
              </w:rPr>
            </w:pPr>
            <w:r>
              <w:rPr>
                <w:rFonts w:hint="eastAsia" w:ascii="宋体" w:hAnsi="宋体"/>
                <w:szCs w:val="21"/>
              </w:rPr>
              <w:t>第二节</w:t>
            </w:r>
          </w:p>
          <w:p w14:paraId="350A61E1">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74CD64C7">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2935EB64">
            <w:pPr>
              <w:adjustRightInd w:val="0"/>
              <w:snapToGrid w:val="0"/>
              <w:jc w:val="left"/>
              <w:rPr>
                <w:rFonts w:ascii="宋体" w:hAnsi="宋体"/>
                <w:szCs w:val="21"/>
                <w:u w:val="single"/>
              </w:rPr>
            </w:pPr>
          </w:p>
        </w:tc>
      </w:tr>
      <w:tr w14:paraId="54F2DF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F95A8C">
            <w:pPr>
              <w:adjustRightInd w:val="0"/>
              <w:snapToGrid w:val="0"/>
              <w:jc w:val="center"/>
              <w:rPr>
                <w:rFonts w:ascii="宋体" w:hAnsi="宋体"/>
                <w:szCs w:val="21"/>
              </w:rPr>
            </w:pPr>
            <w:r>
              <w:rPr>
                <w:rFonts w:hint="eastAsia" w:ascii="宋体" w:hAnsi="宋体"/>
                <w:szCs w:val="21"/>
              </w:rPr>
              <w:t>第二节</w:t>
            </w:r>
          </w:p>
          <w:p w14:paraId="33D47C7D">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394A7AC5">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5856DC3A">
            <w:pPr>
              <w:adjustRightInd w:val="0"/>
              <w:snapToGrid w:val="0"/>
              <w:jc w:val="left"/>
              <w:rPr>
                <w:rFonts w:ascii="宋体" w:hAnsi="宋体"/>
                <w:szCs w:val="21"/>
                <w:u w:val="single"/>
              </w:rPr>
            </w:pPr>
          </w:p>
        </w:tc>
      </w:tr>
      <w:tr w14:paraId="6D0CEC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C6F1815">
            <w:pPr>
              <w:adjustRightInd w:val="0"/>
              <w:snapToGrid w:val="0"/>
              <w:jc w:val="center"/>
              <w:rPr>
                <w:rFonts w:ascii="宋体" w:hAnsi="宋体"/>
                <w:szCs w:val="21"/>
              </w:rPr>
            </w:pPr>
            <w:r>
              <w:rPr>
                <w:rFonts w:hint="eastAsia" w:ascii="宋体" w:hAnsi="宋体"/>
                <w:szCs w:val="21"/>
              </w:rPr>
              <w:t>第二节</w:t>
            </w:r>
          </w:p>
          <w:p w14:paraId="45D622E7">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13C358B6">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05CCBE85">
            <w:pPr>
              <w:adjustRightInd w:val="0"/>
              <w:snapToGrid w:val="0"/>
              <w:jc w:val="left"/>
              <w:rPr>
                <w:rFonts w:ascii="宋体" w:hAnsi="宋体"/>
                <w:szCs w:val="21"/>
                <w:u w:val="single"/>
              </w:rPr>
            </w:pPr>
          </w:p>
        </w:tc>
      </w:tr>
      <w:tr w14:paraId="1AE7F4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71C82FE">
            <w:pPr>
              <w:adjustRightInd w:val="0"/>
              <w:snapToGrid w:val="0"/>
              <w:jc w:val="center"/>
              <w:rPr>
                <w:rFonts w:ascii="宋体" w:hAnsi="宋体"/>
                <w:szCs w:val="21"/>
              </w:rPr>
            </w:pPr>
            <w:r>
              <w:rPr>
                <w:rFonts w:hint="eastAsia" w:ascii="宋体" w:hAnsi="宋体"/>
                <w:szCs w:val="21"/>
              </w:rPr>
              <w:t>第二节</w:t>
            </w:r>
          </w:p>
          <w:p w14:paraId="7E2A5039">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213CBC05">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6B88B215">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u w:val="single"/>
                <w:lang w:val="en-US" w:eastAsia="zh-CN"/>
              </w:rPr>
              <w:t>2</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077242BC">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104A3831">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u w:val="single"/>
                <w:lang w:val="en-US" w:eastAsia="zh-CN"/>
              </w:rPr>
              <w:t>潢川县</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11514D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ACE0F4A">
            <w:pPr>
              <w:adjustRightInd w:val="0"/>
              <w:snapToGrid w:val="0"/>
              <w:jc w:val="center"/>
              <w:rPr>
                <w:rFonts w:ascii="宋体" w:hAnsi="宋体"/>
                <w:szCs w:val="21"/>
              </w:rPr>
            </w:pPr>
            <w:r>
              <w:rPr>
                <w:rFonts w:hint="eastAsia" w:ascii="宋体" w:hAnsi="宋体"/>
                <w:szCs w:val="21"/>
              </w:rPr>
              <w:t>第二节</w:t>
            </w:r>
          </w:p>
          <w:p w14:paraId="6FF04025">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39EA4095">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010FDA7D">
            <w:pPr>
              <w:adjustRightInd w:val="0"/>
              <w:snapToGrid w:val="0"/>
              <w:jc w:val="left"/>
              <w:rPr>
                <w:rFonts w:hint="default" w:ascii="宋体" w:hAnsi="宋体" w:eastAsia="宋体"/>
                <w:szCs w:val="21"/>
                <w:lang w:val="en-US" w:eastAsia="zh-CN"/>
              </w:rPr>
            </w:pPr>
          </w:p>
        </w:tc>
      </w:tr>
    </w:tbl>
    <w:p w14:paraId="6F532E25"/>
    <w:p w14:paraId="09F5ED40"/>
    <w:p w14:paraId="458794A0">
      <w:pPr>
        <w:pageBreakBefore w:val="0"/>
        <w:overflowPunct/>
        <w:bidi w:val="0"/>
        <w:adjustRightInd w:val="0"/>
        <w:snapToGrid w:val="0"/>
        <w:spacing w:line="360" w:lineRule="auto"/>
        <w:ind w:left="0" w:leftChars="0"/>
        <w:rPr>
          <w:rFonts w:ascii="宋体" w:hAnsi="宋体"/>
          <w:sz w:val="21"/>
          <w:szCs w:val="21"/>
          <w:u w:val="single"/>
        </w:rPr>
      </w:pPr>
    </w:p>
    <w:p w14:paraId="740C27D1">
      <w:pPr>
        <w:pageBreakBefore w:val="0"/>
        <w:overflowPunct/>
        <w:bidi w:val="0"/>
        <w:adjustRightInd w:val="0"/>
        <w:snapToGrid w:val="0"/>
        <w:spacing w:line="360" w:lineRule="auto"/>
        <w:ind w:left="0" w:leftChars="0"/>
        <w:rPr>
          <w:rFonts w:ascii="宋体" w:hAnsi="宋体"/>
          <w:sz w:val="21"/>
          <w:szCs w:val="21"/>
          <w:u w:val="single"/>
        </w:rPr>
      </w:pPr>
    </w:p>
    <w:p w14:paraId="19BAB628">
      <w:pPr>
        <w:pageBreakBefore w:val="0"/>
        <w:overflowPunct/>
        <w:bidi w:val="0"/>
        <w:adjustRightInd w:val="0"/>
        <w:snapToGrid w:val="0"/>
        <w:spacing w:line="360" w:lineRule="auto"/>
        <w:ind w:left="0" w:leftChars="0"/>
        <w:rPr>
          <w:rFonts w:ascii="宋体" w:hAnsi="宋体"/>
          <w:sz w:val="21"/>
          <w:szCs w:val="21"/>
          <w:u w:val="single"/>
        </w:rPr>
      </w:pPr>
    </w:p>
    <w:p w14:paraId="1FA27491">
      <w:pPr>
        <w:pageBreakBefore w:val="0"/>
        <w:overflowPunct/>
        <w:bidi w:val="0"/>
        <w:adjustRightInd w:val="0"/>
        <w:snapToGrid w:val="0"/>
        <w:spacing w:line="360" w:lineRule="auto"/>
        <w:ind w:left="0" w:leftChars="0"/>
        <w:rPr>
          <w:rFonts w:ascii="宋体" w:hAnsi="宋体"/>
          <w:sz w:val="21"/>
          <w:szCs w:val="21"/>
          <w:u w:val="single"/>
        </w:rPr>
      </w:pPr>
    </w:p>
    <w:p w14:paraId="19897860">
      <w:pPr>
        <w:pageBreakBefore w:val="0"/>
        <w:overflowPunct/>
        <w:bidi w:val="0"/>
        <w:adjustRightInd w:val="0"/>
        <w:snapToGrid w:val="0"/>
        <w:spacing w:line="360" w:lineRule="auto"/>
        <w:ind w:left="0" w:leftChars="0"/>
        <w:rPr>
          <w:rFonts w:ascii="宋体" w:hAnsi="宋体"/>
          <w:sz w:val="21"/>
          <w:szCs w:val="21"/>
          <w:u w:val="single"/>
        </w:rPr>
      </w:pPr>
    </w:p>
    <w:p w14:paraId="3F4E7287">
      <w:pPr>
        <w:pageBreakBefore w:val="0"/>
        <w:overflowPunct/>
        <w:bidi w:val="0"/>
        <w:adjustRightInd w:val="0"/>
        <w:snapToGrid w:val="0"/>
        <w:spacing w:line="360" w:lineRule="auto"/>
        <w:ind w:left="0" w:leftChars="0"/>
        <w:rPr>
          <w:rFonts w:ascii="宋体" w:hAnsi="宋体"/>
          <w:sz w:val="21"/>
          <w:szCs w:val="21"/>
          <w:u w:val="single"/>
        </w:rPr>
      </w:pPr>
    </w:p>
    <w:p w14:paraId="68F0BFAB">
      <w:pPr>
        <w:pageBreakBefore w:val="0"/>
        <w:overflowPunct/>
        <w:bidi w:val="0"/>
        <w:adjustRightInd w:val="0"/>
        <w:snapToGrid w:val="0"/>
        <w:spacing w:line="360" w:lineRule="auto"/>
        <w:ind w:left="0" w:leftChars="0"/>
        <w:rPr>
          <w:rFonts w:ascii="宋体" w:hAnsi="宋体"/>
          <w:sz w:val="21"/>
          <w:szCs w:val="21"/>
          <w:u w:val="single"/>
        </w:rPr>
      </w:pPr>
    </w:p>
    <w:p w14:paraId="62FBBDE6">
      <w:pPr>
        <w:pageBreakBefore w:val="0"/>
        <w:overflowPunct/>
        <w:bidi w:val="0"/>
        <w:adjustRightInd w:val="0"/>
        <w:snapToGrid w:val="0"/>
        <w:spacing w:line="360" w:lineRule="auto"/>
        <w:ind w:left="0" w:leftChars="0"/>
        <w:rPr>
          <w:rFonts w:ascii="宋体" w:hAnsi="宋体"/>
          <w:sz w:val="21"/>
          <w:szCs w:val="21"/>
          <w:u w:val="single"/>
        </w:rPr>
      </w:pPr>
    </w:p>
    <w:p w14:paraId="51D23827">
      <w:pPr>
        <w:pageBreakBefore w:val="0"/>
        <w:overflowPunct/>
        <w:bidi w:val="0"/>
        <w:adjustRightInd w:val="0"/>
        <w:snapToGrid w:val="0"/>
        <w:spacing w:line="360" w:lineRule="auto"/>
        <w:ind w:left="0" w:leftChars="0"/>
        <w:rPr>
          <w:rFonts w:ascii="宋体" w:hAnsi="宋体"/>
          <w:sz w:val="21"/>
          <w:szCs w:val="21"/>
          <w:u w:val="single"/>
        </w:rPr>
      </w:pPr>
    </w:p>
    <w:p w14:paraId="780D2A76">
      <w:pPr>
        <w:pageBreakBefore w:val="0"/>
        <w:overflowPunct/>
        <w:bidi w:val="0"/>
        <w:adjustRightInd w:val="0"/>
        <w:snapToGrid w:val="0"/>
        <w:spacing w:line="360" w:lineRule="auto"/>
        <w:ind w:left="0" w:leftChars="0"/>
        <w:rPr>
          <w:rFonts w:ascii="宋体" w:hAnsi="宋体"/>
          <w:sz w:val="21"/>
          <w:szCs w:val="21"/>
          <w:u w:val="single"/>
        </w:rPr>
      </w:pPr>
    </w:p>
    <w:p w14:paraId="5596F26A">
      <w:pPr>
        <w:pageBreakBefore w:val="0"/>
        <w:overflowPunct/>
        <w:bidi w:val="0"/>
        <w:adjustRightInd w:val="0"/>
        <w:snapToGrid w:val="0"/>
        <w:spacing w:line="360" w:lineRule="auto"/>
        <w:ind w:left="0" w:leftChars="0"/>
        <w:rPr>
          <w:rFonts w:ascii="宋体" w:hAnsi="宋体"/>
          <w:sz w:val="21"/>
          <w:szCs w:val="21"/>
          <w:u w:val="single"/>
        </w:rPr>
      </w:pPr>
    </w:p>
    <w:p w14:paraId="5BE1A65A">
      <w:pPr>
        <w:pageBreakBefore w:val="0"/>
        <w:overflowPunct/>
        <w:bidi w:val="0"/>
        <w:adjustRightInd w:val="0"/>
        <w:snapToGrid w:val="0"/>
        <w:spacing w:line="360" w:lineRule="auto"/>
        <w:ind w:left="0" w:leftChars="0"/>
        <w:rPr>
          <w:rFonts w:ascii="宋体" w:hAnsi="宋体"/>
          <w:sz w:val="21"/>
          <w:szCs w:val="21"/>
          <w:u w:val="single"/>
        </w:rPr>
      </w:pPr>
    </w:p>
    <w:p w14:paraId="0926A127">
      <w:pPr>
        <w:pageBreakBefore w:val="0"/>
        <w:overflowPunct/>
        <w:bidi w:val="0"/>
        <w:adjustRightInd w:val="0"/>
        <w:snapToGrid w:val="0"/>
        <w:spacing w:line="360" w:lineRule="auto"/>
        <w:ind w:left="0" w:leftChars="0"/>
        <w:rPr>
          <w:rFonts w:ascii="宋体" w:hAnsi="宋体"/>
          <w:sz w:val="21"/>
          <w:szCs w:val="21"/>
          <w:u w:val="single"/>
        </w:rPr>
      </w:pPr>
    </w:p>
    <w:p w14:paraId="468388BB">
      <w:pPr>
        <w:pageBreakBefore w:val="0"/>
        <w:overflowPunct/>
        <w:bidi w:val="0"/>
        <w:adjustRightInd w:val="0"/>
        <w:snapToGrid w:val="0"/>
        <w:spacing w:line="360" w:lineRule="auto"/>
        <w:ind w:left="0" w:leftChars="0"/>
        <w:rPr>
          <w:rFonts w:ascii="宋体" w:hAnsi="宋体"/>
          <w:sz w:val="21"/>
          <w:szCs w:val="21"/>
          <w:u w:val="single"/>
        </w:rPr>
      </w:pPr>
    </w:p>
    <w:p w14:paraId="3B53CEC8">
      <w:pPr>
        <w:pageBreakBefore w:val="0"/>
        <w:overflowPunct/>
        <w:bidi w:val="0"/>
        <w:adjustRightInd w:val="0"/>
        <w:snapToGrid w:val="0"/>
        <w:spacing w:line="360" w:lineRule="auto"/>
        <w:ind w:left="0" w:leftChars="0"/>
        <w:rPr>
          <w:rFonts w:ascii="宋体" w:hAnsi="宋体"/>
          <w:sz w:val="21"/>
          <w:szCs w:val="21"/>
          <w:u w:val="single"/>
        </w:rPr>
      </w:pPr>
    </w:p>
    <w:p w14:paraId="3CDDF96C">
      <w:pPr>
        <w:pageBreakBefore w:val="0"/>
        <w:overflowPunct/>
        <w:bidi w:val="0"/>
        <w:adjustRightInd w:val="0"/>
        <w:snapToGrid w:val="0"/>
        <w:spacing w:line="360" w:lineRule="auto"/>
        <w:ind w:left="0" w:leftChars="0"/>
        <w:rPr>
          <w:rFonts w:ascii="宋体" w:hAnsi="宋体"/>
          <w:sz w:val="21"/>
          <w:szCs w:val="21"/>
          <w:u w:val="single"/>
        </w:rPr>
      </w:pPr>
    </w:p>
    <w:p w14:paraId="5A3EDE8B">
      <w:pPr>
        <w:pageBreakBefore w:val="0"/>
        <w:overflowPunct/>
        <w:bidi w:val="0"/>
        <w:adjustRightInd w:val="0"/>
        <w:snapToGrid w:val="0"/>
        <w:spacing w:line="360" w:lineRule="auto"/>
        <w:ind w:left="0" w:leftChars="0"/>
        <w:rPr>
          <w:rFonts w:ascii="宋体" w:hAnsi="宋体"/>
          <w:sz w:val="21"/>
          <w:szCs w:val="21"/>
          <w:u w:val="single"/>
        </w:rPr>
        <w:sectPr>
          <w:headerReference r:id="rId17" w:type="default"/>
          <w:footerReference r:id="rId18" w:type="default"/>
          <w:pgSz w:w="11911" w:h="16838"/>
          <w:pgMar w:top="1202" w:right="1191" w:bottom="1140" w:left="1417" w:header="0" w:footer="890" w:gutter="0"/>
          <w:pgBorders>
            <w:top w:val="none" w:sz="0" w:space="0"/>
            <w:left w:val="none" w:sz="0" w:space="0"/>
            <w:bottom w:val="none" w:sz="0" w:space="0"/>
            <w:right w:val="none" w:sz="0" w:space="0"/>
          </w:pgBorders>
          <w:lnNumType w:countBy="0"/>
          <w:pgNumType w:fmt="decimal"/>
          <w:cols w:space="0" w:num="1"/>
          <w:rtlGutter w:val="0"/>
          <w:vAlign w:val="top"/>
          <w:docGrid w:linePitch="312" w:charSpace="0"/>
        </w:sectPr>
      </w:pPr>
    </w:p>
    <w:p w14:paraId="277680DA">
      <w:pPr>
        <w:snapToGrid/>
        <w:spacing w:before="0" w:beforeAutospacing="0" w:after="0" w:afterAutospacing="0" w:line="240" w:lineRule="auto"/>
        <w:jc w:val="center"/>
        <w:textAlignment w:val="baseline"/>
        <w:rPr>
          <w:rStyle w:val="61"/>
          <w:rFonts w:hint="eastAsia" w:ascii="仿宋" w:hAnsi="仿宋" w:eastAsia="仿宋" w:cs="Times New Roman"/>
          <w:b/>
          <w:bCs/>
          <w:i w:val="0"/>
          <w:caps w:val="0"/>
          <w:spacing w:val="0"/>
          <w:w w:val="100"/>
          <w:kern w:val="2"/>
          <w:sz w:val="36"/>
          <w:szCs w:val="36"/>
          <w:lang w:val="en-US" w:eastAsia="zh-CN" w:bidi="ar-SA"/>
        </w:rPr>
      </w:pPr>
      <w:r>
        <w:rPr>
          <w:rStyle w:val="61"/>
          <w:rFonts w:hint="eastAsia" w:ascii="仿宋" w:hAnsi="仿宋" w:eastAsia="仿宋" w:cs="Times New Roman"/>
          <w:b/>
          <w:bCs/>
          <w:i w:val="0"/>
          <w:caps w:val="0"/>
          <w:spacing w:val="0"/>
          <w:w w:val="100"/>
          <w:kern w:val="2"/>
          <w:sz w:val="36"/>
          <w:szCs w:val="36"/>
          <w:lang w:val="en-US" w:eastAsia="zh-CN" w:bidi="ar-SA"/>
        </w:rPr>
        <w:fldChar w:fldCharType="begin"/>
      </w:r>
      <w:r>
        <w:rPr>
          <w:rStyle w:val="61"/>
          <w:rFonts w:hint="eastAsia" w:ascii="仿宋" w:hAnsi="仿宋" w:eastAsia="仿宋" w:cs="Times New Roman"/>
          <w:b/>
          <w:bCs/>
          <w:i w:val="0"/>
          <w:caps w:val="0"/>
          <w:spacing w:val="0"/>
          <w:w w:val="100"/>
          <w:kern w:val="2"/>
          <w:sz w:val="36"/>
          <w:szCs w:val="36"/>
          <w:lang w:val="en-US" w:eastAsia="zh-CN" w:bidi="ar-SA"/>
        </w:rPr>
        <w:instrText xml:space="preserve"> HYPERLINK \l _Toc9366 </w:instrText>
      </w:r>
      <w:r>
        <w:rPr>
          <w:rStyle w:val="61"/>
          <w:rFonts w:hint="eastAsia" w:ascii="仿宋" w:hAnsi="仿宋" w:eastAsia="仿宋" w:cs="Times New Roman"/>
          <w:b/>
          <w:bCs/>
          <w:i w:val="0"/>
          <w:caps w:val="0"/>
          <w:spacing w:val="0"/>
          <w:w w:val="100"/>
          <w:kern w:val="2"/>
          <w:sz w:val="36"/>
          <w:szCs w:val="36"/>
          <w:lang w:val="en-US" w:eastAsia="zh-CN" w:bidi="ar-SA"/>
        </w:rPr>
        <w:fldChar w:fldCharType="separate"/>
      </w:r>
      <w:r>
        <w:rPr>
          <w:rStyle w:val="61"/>
          <w:rFonts w:hint="eastAsia" w:ascii="仿宋" w:hAnsi="仿宋" w:eastAsia="仿宋" w:cs="Times New Roman"/>
          <w:b/>
          <w:bCs/>
          <w:i w:val="0"/>
          <w:caps w:val="0"/>
          <w:spacing w:val="0"/>
          <w:w w:val="100"/>
          <w:kern w:val="2"/>
          <w:sz w:val="36"/>
          <w:szCs w:val="36"/>
          <w:lang w:val="en-US" w:eastAsia="zh-CN" w:bidi="ar-SA"/>
        </w:rPr>
        <w:t>第五章  采购需求及技术要求</w:t>
      </w:r>
      <w:r>
        <w:rPr>
          <w:rStyle w:val="61"/>
          <w:rFonts w:hint="eastAsia" w:ascii="仿宋" w:hAnsi="仿宋" w:eastAsia="仿宋" w:cs="Times New Roman"/>
          <w:b/>
          <w:bCs/>
          <w:i w:val="0"/>
          <w:caps w:val="0"/>
          <w:spacing w:val="0"/>
          <w:w w:val="100"/>
          <w:kern w:val="2"/>
          <w:sz w:val="36"/>
          <w:szCs w:val="36"/>
          <w:lang w:val="en-US" w:eastAsia="zh-CN" w:bidi="ar-SA"/>
        </w:rPr>
        <w:fldChar w:fldCharType="end"/>
      </w:r>
    </w:p>
    <w:tbl>
      <w:tblPr>
        <w:tblStyle w:val="2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8"/>
        <w:gridCol w:w="2930"/>
        <w:gridCol w:w="9777"/>
        <w:gridCol w:w="756"/>
        <w:gridCol w:w="578"/>
      </w:tblGrid>
      <w:tr w14:paraId="040B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blHeader/>
        </w:trPr>
        <w:tc>
          <w:tcPr>
            <w:tcW w:w="0" w:type="auto"/>
            <w:tcBorders>
              <w:top w:val="single" w:color="000000" w:sz="8" w:space="0"/>
              <w:left w:val="single" w:color="000000" w:sz="8" w:space="0"/>
              <w:bottom w:val="single" w:color="000000" w:sz="8" w:space="0"/>
              <w:right w:val="single" w:color="000000" w:sz="8" w:space="0"/>
            </w:tcBorders>
            <w:noWrap/>
            <w:vAlign w:val="center"/>
          </w:tcPr>
          <w:p w14:paraId="2677CC3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0" w:type="auto"/>
            <w:tcBorders>
              <w:top w:val="single" w:color="000000" w:sz="8" w:space="0"/>
              <w:left w:val="nil"/>
              <w:bottom w:val="single" w:color="000000" w:sz="8" w:space="0"/>
              <w:right w:val="single" w:color="000000" w:sz="8" w:space="0"/>
            </w:tcBorders>
            <w:noWrap/>
            <w:vAlign w:val="center"/>
          </w:tcPr>
          <w:p w14:paraId="093E205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名称</w:t>
            </w:r>
          </w:p>
        </w:tc>
        <w:tc>
          <w:tcPr>
            <w:tcW w:w="0" w:type="auto"/>
            <w:tcBorders>
              <w:top w:val="single" w:color="000000" w:sz="8" w:space="0"/>
              <w:left w:val="nil"/>
              <w:bottom w:val="single" w:color="000000" w:sz="8" w:space="0"/>
              <w:right w:val="single" w:color="000000" w:sz="8" w:space="0"/>
            </w:tcBorders>
            <w:noWrap/>
            <w:vAlign w:val="center"/>
          </w:tcPr>
          <w:p w14:paraId="4B32551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技术参数</w:t>
            </w:r>
          </w:p>
        </w:tc>
        <w:tc>
          <w:tcPr>
            <w:tcW w:w="0" w:type="auto"/>
            <w:tcBorders>
              <w:top w:val="single" w:color="000000" w:sz="8" w:space="0"/>
              <w:left w:val="nil"/>
              <w:bottom w:val="single" w:color="000000" w:sz="8" w:space="0"/>
              <w:right w:val="single" w:color="000000" w:sz="8" w:space="0"/>
            </w:tcBorders>
            <w:noWrap/>
            <w:vAlign w:val="center"/>
          </w:tcPr>
          <w:p w14:paraId="7D88AFE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数量</w:t>
            </w:r>
          </w:p>
        </w:tc>
        <w:tc>
          <w:tcPr>
            <w:tcW w:w="0" w:type="auto"/>
            <w:tcBorders>
              <w:top w:val="single" w:color="000000" w:sz="8" w:space="0"/>
              <w:left w:val="nil"/>
              <w:bottom w:val="single" w:color="000000" w:sz="8" w:space="0"/>
              <w:right w:val="single" w:color="000000" w:sz="8" w:space="0"/>
            </w:tcBorders>
            <w:noWrap/>
            <w:vAlign w:val="center"/>
          </w:tcPr>
          <w:p w14:paraId="38394ED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单位</w:t>
            </w:r>
          </w:p>
        </w:tc>
      </w:tr>
      <w:tr w14:paraId="4BE1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04063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0"/>
            <w:vAlign w:val="center"/>
          </w:tcPr>
          <w:p w14:paraId="4054A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教师终端</w:t>
            </w:r>
          </w:p>
        </w:tc>
        <w:tc>
          <w:tcPr>
            <w:tcW w:w="0" w:type="auto"/>
            <w:tcBorders>
              <w:top w:val="nil"/>
              <w:left w:val="nil"/>
              <w:bottom w:val="nil"/>
              <w:right w:val="single" w:color="000000" w:sz="8" w:space="0"/>
            </w:tcBorders>
            <w:noWrap w:val="0"/>
            <w:vAlign w:val="center"/>
          </w:tcPr>
          <w:p w14:paraId="3F12B2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1、处理器：通过中国信息安全测评中心《安全可靠测评结果公告》要求，国产X86架构，核心数≥8核，基础主频≥2.7GHz</w:t>
            </w:r>
          </w:p>
        </w:tc>
        <w:tc>
          <w:tcPr>
            <w:tcW w:w="0" w:type="auto"/>
            <w:vMerge w:val="restart"/>
            <w:tcBorders>
              <w:top w:val="nil"/>
              <w:left w:val="nil"/>
              <w:bottom w:val="single" w:color="000000" w:sz="8" w:space="0"/>
              <w:right w:val="single" w:color="000000" w:sz="8" w:space="0"/>
            </w:tcBorders>
            <w:noWrap/>
            <w:vAlign w:val="center"/>
          </w:tcPr>
          <w:p w14:paraId="61B5C9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7BBEF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台</w:t>
            </w:r>
          </w:p>
        </w:tc>
      </w:tr>
      <w:tr w14:paraId="16BCB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4F6EFB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8E413E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B0F1B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2、内存：≥16GB DDR4，内存插槽≥2个</w:t>
            </w:r>
          </w:p>
        </w:tc>
        <w:tc>
          <w:tcPr>
            <w:tcW w:w="0" w:type="auto"/>
            <w:vMerge w:val="continue"/>
            <w:tcBorders>
              <w:top w:val="nil"/>
              <w:left w:val="nil"/>
              <w:bottom w:val="single" w:color="000000" w:sz="8" w:space="0"/>
              <w:right w:val="single" w:color="000000" w:sz="8" w:space="0"/>
            </w:tcBorders>
            <w:noWrap/>
            <w:vAlign w:val="center"/>
          </w:tcPr>
          <w:p w14:paraId="77EFC71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38D5BE2">
            <w:pPr>
              <w:jc w:val="center"/>
              <w:rPr>
                <w:rFonts w:hint="eastAsia" w:asciiTheme="minorEastAsia" w:hAnsiTheme="minorEastAsia" w:eastAsiaTheme="minorEastAsia" w:cstheme="minorEastAsia"/>
                <w:i w:val="0"/>
                <w:iCs w:val="0"/>
                <w:color w:val="000000"/>
                <w:sz w:val="18"/>
                <w:szCs w:val="18"/>
                <w:u w:val="none"/>
              </w:rPr>
            </w:pPr>
          </w:p>
        </w:tc>
      </w:tr>
      <w:tr w14:paraId="7192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3FE117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A7C71C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CD9AA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3、硬盘：≥512GB M.2 SSD+2TB 3.5“ HDD双硬盘配置</w:t>
            </w:r>
          </w:p>
        </w:tc>
        <w:tc>
          <w:tcPr>
            <w:tcW w:w="0" w:type="auto"/>
            <w:vMerge w:val="continue"/>
            <w:tcBorders>
              <w:top w:val="nil"/>
              <w:left w:val="nil"/>
              <w:bottom w:val="single" w:color="000000" w:sz="8" w:space="0"/>
              <w:right w:val="single" w:color="000000" w:sz="8" w:space="0"/>
            </w:tcBorders>
            <w:noWrap/>
            <w:vAlign w:val="center"/>
          </w:tcPr>
          <w:p w14:paraId="64A7CB6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E613FB0">
            <w:pPr>
              <w:jc w:val="center"/>
              <w:rPr>
                <w:rFonts w:hint="eastAsia" w:asciiTheme="minorEastAsia" w:hAnsiTheme="minorEastAsia" w:eastAsiaTheme="minorEastAsia" w:cstheme="minorEastAsia"/>
                <w:i w:val="0"/>
                <w:iCs w:val="0"/>
                <w:color w:val="000000"/>
                <w:sz w:val="18"/>
                <w:szCs w:val="18"/>
                <w:u w:val="none"/>
              </w:rPr>
            </w:pPr>
          </w:p>
        </w:tc>
      </w:tr>
      <w:tr w14:paraId="36D5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EFA408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CAA351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3576A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4、显卡：集成显卡，板载VGA+HDMI双视频接口，同时需要支持独立显卡扩展</w:t>
            </w:r>
          </w:p>
        </w:tc>
        <w:tc>
          <w:tcPr>
            <w:tcW w:w="0" w:type="auto"/>
            <w:vMerge w:val="continue"/>
            <w:tcBorders>
              <w:top w:val="nil"/>
              <w:left w:val="nil"/>
              <w:bottom w:val="single" w:color="000000" w:sz="8" w:space="0"/>
              <w:right w:val="single" w:color="000000" w:sz="8" w:space="0"/>
            </w:tcBorders>
            <w:noWrap/>
            <w:vAlign w:val="center"/>
          </w:tcPr>
          <w:p w14:paraId="0758684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649885F">
            <w:pPr>
              <w:jc w:val="center"/>
              <w:rPr>
                <w:rFonts w:hint="eastAsia" w:asciiTheme="minorEastAsia" w:hAnsiTheme="minorEastAsia" w:eastAsiaTheme="minorEastAsia" w:cstheme="minorEastAsia"/>
                <w:i w:val="0"/>
                <w:iCs w:val="0"/>
                <w:color w:val="000000"/>
                <w:sz w:val="18"/>
                <w:szCs w:val="18"/>
                <w:u w:val="none"/>
              </w:rPr>
            </w:pPr>
          </w:p>
        </w:tc>
      </w:tr>
      <w:tr w14:paraId="6E39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3EF999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CA68A4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FDC0C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5、接口：前置USB3.0接口≥4个，音频接口≥2个；后置USB3.0接口≥2个，USB2.0接口≥2个，音频接口≥3个，标配RJ45网口</w:t>
            </w:r>
          </w:p>
        </w:tc>
        <w:tc>
          <w:tcPr>
            <w:tcW w:w="0" w:type="auto"/>
            <w:vMerge w:val="continue"/>
            <w:tcBorders>
              <w:top w:val="nil"/>
              <w:left w:val="nil"/>
              <w:bottom w:val="single" w:color="000000" w:sz="8" w:space="0"/>
              <w:right w:val="single" w:color="000000" w:sz="8" w:space="0"/>
            </w:tcBorders>
            <w:noWrap/>
            <w:vAlign w:val="center"/>
          </w:tcPr>
          <w:p w14:paraId="393EA66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BF28827">
            <w:pPr>
              <w:jc w:val="center"/>
              <w:rPr>
                <w:rFonts w:hint="eastAsia" w:asciiTheme="minorEastAsia" w:hAnsiTheme="minorEastAsia" w:eastAsiaTheme="minorEastAsia" w:cstheme="minorEastAsia"/>
                <w:i w:val="0"/>
                <w:iCs w:val="0"/>
                <w:color w:val="000000"/>
                <w:sz w:val="18"/>
                <w:szCs w:val="18"/>
                <w:u w:val="none"/>
              </w:rPr>
            </w:pPr>
          </w:p>
        </w:tc>
      </w:tr>
      <w:tr w14:paraId="39E7C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0BBE39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7908F9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38F57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6、扩展槽：PCIe x16≥1个，PCIe x1≥2个，主板SATA接口≥2个</w:t>
            </w:r>
          </w:p>
        </w:tc>
        <w:tc>
          <w:tcPr>
            <w:tcW w:w="0" w:type="auto"/>
            <w:vMerge w:val="continue"/>
            <w:tcBorders>
              <w:top w:val="nil"/>
              <w:left w:val="nil"/>
              <w:bottom w:val="single" w:color="000000" w:sz="8" w:space="0"/>
              <w:right w:val="single" w:color="000000" w:sz="8" w:space="0"/>
            </w:tcBorders>
            <w:noWrap/>
            <w:vAlign w:val="center"/>
          </w:tcPr>
          <w:p w14:paraId="0C38520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4E84429">
            <w:pPr>
              <w:jc w:val="center"/>
              <w:rPr>
                <w:rFonts w:hint="eastAsia" w:asciiTheme="minorEastAsia" w:hAnsiTheme="minorEastAsia" w:eastAsiaTheme="minorEastAsia" w:cstheme="minorEastAsia"/>
                <w:i w:val="0"/>
                <w:iCs w:val="0"/>
                <w:color w:val="000000"/>
                <w:sz w:val="18"/>
                <w:szCs w:val="18"/>
                <w:u w:val="none"/>
              </w:rPr>
            </w:pPr>
          </w:p>
        </w:tc>
      </w:tr>
      <w:tr w14:paraId="10DF0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E1234F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D81AA7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9CF42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7、显示器：与主机同品牌，≥23.8英寸液晶显示器，刷新率≥100Hz，VGA+HDMI双视频接口，标配VESA接口</w:t>
            </w:r>
          </w:p>
        </w:tc>
        <w:tc>
          <w:tcPr>
            <w:tcW w:w="0" w:type="auto"/>
            <w:vMerge w:val="continue"/>
            <w:tcBorders>
              <w:top w:val="nil"/>
              <w:left w:val="nil"/>
              <w:bottom w:val="single" w:color="000000" w:sz="8" w:space="0"/>
              <w:right w:val="single" w:color="000000" w:sz="8" w:space="0"/>
            </w:tcBorders>
            <w:noWrap/>
            <w:vAlign w:val="center"/>
          </w:tcPr>
          <w:p w14:paraId="57E7BD5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57FE706">
            <w:pPr>
              <w:jc w:val="center"/>
              <w:rPr>
                <w:rFonts w:hint="eastAsia" w:asciiTheme="minorEastAsia" w:hAnsiTheme="minorEastAsia" w:eastAsiaTheme="minorEastAsia" w:cstheme="minorEastAsia"/>
                <w:i w:val="0"/>
                <w:iCs w:val="0"/>
                <w:color w:val="000000"/>
                <w:sz w:val="18"/>
                <w:szCs w:val="18"/>
                <w:u w:val="none"/>
              </w:rPr>
            </w:pPr>
          </w:p>
        </w:tc>
      </w:tr>
      <w:tr w14:paraId="33CD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33AD18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9AB793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1428B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8、机箱：≥13L，标配侧板挂环锁、Kinsington锁，标配键盘开机功能</w:t>
            </w:r>
          </w:p>
        </w:tc>
        <w:tc>
          <w:tcPr>
            <w:tcW w:w="0" w:type="auto"/>
            <w:vMerge w:val="continue"/>
            <w:tcBorders>
              <w:top w:val="nil"/>
              <w:left w:val="nil"/>
              <w:bottom w:val="single" w:color="000000" w:sz="8" w:space="0"/>
              <w:right w:val="single" w:color="000000" w:sz="8" w:space="0"/>
            </w:tcBorders>
            <w:noWrap/>
            <w:vAlign w:val="center"/>
          </w:tcPr>
          <w:p w14:paraId="0B87FF3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A8C598E">
            <w:pPr>
              <w:jc w:val="center"/>
              <w:rPr>
                <w:rFonts w:hint="eastAsia" w:asciiTheme="minorEastAsia" w:hAnsiTheme="minorEastAsia" w:eastAsiaTheme="minorEastAsia" w:cstheme="minorEastAsia"/>
                <w:i w:val="0"/>
                <w:iCs w:val="0"/>
                <w:color w:val="000000"/>
                <w:sz w:val="18"/>
                <w:szCs w:val="18"/>
                <w:u w:val="none"/>
              </w:rPr>
            </w:pPr>
          </w:p>
        </w:tc>
      </w:tr>
      <w:tr w14:paraId="6E2E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18C5E4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4510BD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F3DDC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9、电源：≤180W节能电源</w:t>
            </w:r>
          </w:p>
        </w:tc>
        <w:tc>
          <w:tcPr>
            <w:tcW w:w="0" w:type="auto"/>
            <w:vMerge w:val="continue"/>
            <w:tcBorders>
              <w:top w:val="nil"/>
              <w:left w:val="nil"/>
              <w:bottom w:val="single" w:color="000000" w:sz="8" w:space="0"/>
              <w:right w:val="single" w:color="000000" w:sz="8" w:space="0"/>
            </w:tcBorders>
            <w:noWrap/>
            <w:vAlign w:val="center"/>
          </w:tcPr>
          <w:p w14:paraId="1325200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9A5B5E4">
            <w:pPr>
              <w:jc w:val="center"/>
              <w:rPr>
                <w:rFonts w:hint="eastAsia" w:asciiTheme="minorEastAsia" w:hAnsiTheme="minorEastAsia" w:eastAsiaTheme="minorEastAsia" w:cstheme="minorEastAsia"/>
                <w:i w:val="0"/>
                <w:iCs w:val="0"/>
                <w:color w:val="000000"/>
                <w:sz w:val="18"/>
                <w:szCs w:val="18"/>
                <w:u w:val="none"/>
              </w:rPr>
            </w:pPr>
          </w:p>
        </w:tc>
      </w:tr>
      <w:tr w14:paraId="22E97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6DC798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7A8C14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2C6BF0A">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r>
              <w:rPr>
                <w:rFonts w:hint="eastAsia" w:ascii="宋体" w:hAnsi="宋体" w:eastAsia="宋体" w:cs="宋体"/>
                <w:color w:val="000000"/>
                <w:kern w:val="0"/>
                <w:sz w:val="20"/>
                <w:szCs w:val="20"/>
                <w:lang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安全性：BIOS级USB屏蔽及智能USB数据保护：USB支持BIOS下接口开关，针对存储设备支持USB接口切换禁止访问模式/只读模式，保护数据安全</w:t>
            </w:r>
            <w:r>
              <w:rPr>
                <w:rFonts w:hint="eastAsia" w:asciiTheme="minorEastAsia" w:hAnsiTheme="minorEastAsia" w:eastAsiaTheme="minorEastAsia" w:cstheme="minorEastAsia"/>
                <w:i w:val="0"/>
                <w:iCs w:val="0"/>
                <w:color w:val="0000FF"/>
                <w:kern w:val="0"/>
                <w:sz w:val="18"/>
                <w:szCs w:val="18"/>
                <w:u w:val="none"/>
                <w:lang w:val="en-US" w:eastAsia="zh-CN" w:bidi="ar"/>
              </w:rPr>
              <w:t>（提供功能截图）</w:t>
            </w:r>
          </w:p>
        </w:tc>
        <w:tc>
          <w:tcPr>
            <w:tcW w:w="0" w:type="auto"/>
            <w:vMerge w:val="continue"/>
            <w:tcBorders>
              <w:top w:val="nil"/>
              <w:left w:val="nil"/>
              <w:bottom w:val="single" w:color="000000" w:sz="8" w:space="0"/>
              <w:right w:val="single" w:color="000000" w:sz="8" w:space="0"/>
            </w:tcBorders>
            <w:noWrap/>
            <w:vAlign w:val="center"/>
          </w:tcPr>
          <w:p w14:paraId="3AF9C06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22D3DB7">
            <w:pPr>
              <w:jc w:val="center"/>
              <w:rPr>
                <w:rFonts w:hint="eastAsia" w:asciiTheme="minorEastAsia" w:hAnsiTheme="minorEastAsia" w:eastAsiaTheme="minorEastAsia" w:cstheme="minorEastAsia"/>
                <w:i w:val="0"/>
                <w:iCs w:val="0"/>
                <w:color w:val="000000"/>
                <w:sz w:val="18"/>
                <w:szCs w:val="18"/>
                <w:u w:val="none"/>
              </w:rPr>
            </w:pPr>
          </w:p>
        </w:tc>
      </w:tr>
      <w:tr w14:paraId="2AA5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234D3C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B9C477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2ED037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11、认证：主机MTBF≥100万，通过3C、节能和环境认证</w:t>
            </w:r>
          </w:p>
        </w:tc>
        <w:tc>
          <w:tcPr>
            <w:tcW w:w="0" w:type="auto"/>
            <w:vMerge w:val="continue"/>
            <w:tcBorders>
              <w:top w:val="nil"/>
              <w:left w:val="nil"/>
              <w:bottom w:val="single" w:color="000000" w:sz="8" w:space="0"/>
              <w:right w:val="single" w:color="000000" w:sz="8" w:space="0"/>
            </w:tcBorders>
            <w:noWrap/>
            <w:vAlign w:val="center"/>
          </w:tcPr>
          <w:p w14:paraId="2141024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7A8E936">
            <w:pPr>
              <w:jc w:val="center"/>
              <w:rPr>
                <w:rFonts w:hint="eastAsia" w:asciiTheme="minorEastAsia" w:hAnsiTheme="minorEastAsia" w:eastAsiaTheme="minorEastAsia" w:cstheme="minorEastAsia"/>
                <w:i w:val="0"/>
                <w:iCs w:val="0"/>
                <w:color w:val="000000"/>
                <w:sz w:val="18"/>
                <w:szCs w:val="18"/>
                <w:u w:val="none"/>
              </w:rPr>
            </w:pPr>
          </w:p>
        </w:tc>
      </w:tr>
      <w:tr w14:paraId="3644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66D23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vMerge w:val="restart"/>
            <w:tcBorders>
              <w:top w:val="nil"/>
              <w:left w:val="nil"/>
              <w:bottom w:val="single" w:color="000000" w:sz="8" w:space="0"/>
              <w:right w:val="single" w:color="000000" w:sz="8" w:space="0"/>
            </w:tcBorders>
            <w:noWrap w:val="0"/>
            <w:vAlign w:val="center"/>
          </w:tcPr>
          <w:p w14:paraId="60FDD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学生终端</w:t>
            </w:r>
          </w:p>
        </w:tc>
        <w:tc>
          <w:tcPr>
            <w:tcW w:w="0" w:type="auto"/>
            <w:tcBorders>
              <w:top w:val="nil"/>
              <w:left w:val="nil"/>
              <w:bottom w:val="nil"/>
              <w:right w:val="single" w:color="000000" w:sz="8" w:space="0"/>
            </w:tcBorders>
            <w:noWrap w:val="0"/>
            <w:vAlign w:val="center"/>
          </w:tcPr>
          <w:p w14:paraId="0F55DB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1、处理器：通过中国信息安全测评中心《安全可靠测评结果公告》要求，国产X86架构，核心数≥8核，基础主频≥2.7GHz</w:t>
            </w:r>
          </w:p>
        </w:tc>
        <w:tc>
          <w:tcPr>
            <w:tcW w:w="0" w:type="auto"/>
            <w:vMerge w:val="restart"/>
            <w:tcBorders>
              <w:top w:val="nil"/>
              <w:left w:val="nil"/>
              <w:bottom w:val="single" w:color="000000" w:sz="8" w:space="0"/>
              <w:right w:val="single" w:color="000000" w:sz="8" w:space="0"/>
            </w:tcBorders>
            <w:noWrap/>
            <w:vAlign w:val="center"/>
          </w:tcPr>
          <w:p w14:paraId="36BB18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84</w:t>
            </w:r>
          </w:p>
        </w:tc>
        <w:tc>
          <w:tcPr>
            <w:tcW w:w="0" w:type="auto"/>
            <w:vMerge w:val="restart"/>
            <w:tcBorders>
              <w:top w:val="nil"/>
              <w:left w:val="nil"/>
              <w:bottom w:val="single" w:color="000000" w:sz="8" w:space="0"/>
              <w:right w:val="single" w:color="000000" w:sz="8" w:space="0"/>
            </w:tcBorders>
            <w:noWrap/>
            <w:vAlign w:val="center"/>
          </w:tcPr>
          <w:p w14:paraId="63153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台</w:t>
            </w:r>
          </w:p>
        </w:tc>
      </w:tr>
      <w:tr w14:paraId="106EE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584CC0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064476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4EEE6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2、内存：≥8GB DDR4，内存插槽≥2个</w:t>
            </w:r>
          </w:p>
        </w:tc>
        <w:tc>
          <w:tcPr>
            <w:tcW w:w="0" w:type="auto"/>
            <w:vMerge w:val="continue"/>
            <w:tcBorders>
              <w:top w:val="nil"/>
              <w:left w:val="nil"/>
              <w:bottom w:val="single" w:color="000000" w:sz="8" w:space="0"/>
              <w:right w:val="single" w:color="000000" w:sz="8" w:space="0"/>
            </w:tcBorders>
            <w:noWrap/>
            <w:vAlign w:val="center"/>
          </w:tcPr>
          <w:p w14:paraId="06EE202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2C3C19E">
            <w:pPr>
              <w:jc w:val="center"/>
              <w:rPr>
                <w:rFonts w:hint="eastAsia" w:asciiTheme="minorEastAsia" w:hAnsiTheme="minorEastAsia" w:eastAsiaTheme="minorEastAsia" w:cstheme="minorEastAsia"/>
                <w:i w:val="0"/>
                <w:iCs w:val="0"/>
                <w:color w:val="000000"/>
                <w:sz w:val="18"/>
                <w:szCs w:val="18"/>
                <w:u w:val="none"/>
              </w:rPr>
            </w:pPr>
          </w:p>
        </w:tc>
      </w:tr>
      <w:tr w14:paraId="6927A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877A1A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56508A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482D1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3、硬盘：≥512GB M.2 SSD</w:t>
            </w:r>
          </w:p>
        </w:tc>
        <w:tc>
          <w:tcPr>
            <w:tcW w:w="0" w:type="auto"/>
            <w:vMerge w:val="continue"/>
            <w:tcBorders>
              <w:top w:val="nil"/>
              <w:left w:val="nil"/>
              <w:bottom w:val="single" w:color="000000" w:sz="8" w:space="0"/>
              <w:right w:val="single" w:color="000000" w:sz="8" w:space="0"/>
            </w:tcBorders>
            <w:noWrap/>
            <w:vAlign w:val="center"/>
          </w:tcPr>
          <w:p w14:paraId="269EE35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2CA258F">
            <w:pPr>
              <w:jc w:val="center"/>
              <w:rPr>
                <w:rFonts w:hint="eastAsia" w:asciiTheme="minorEastAsia" w:hAnsiTheme="minorEastAsia" w:eastAsiaTheme="minorEastAsia" w:cstheme="minorEastAsia"/>
                <w:i w:val="0"/>
                <w:iCs w:val="0"/>
                <w:color w:val="000000"/>
                <w:sz w:val="18"/>
                <w:szCs w:val="18"/>
                <w:u w:val="none"/>
              </w:rPr>
            </w:pPr>
          </w:p>
        </w:tc>
      </w:tr>
      <w:tr w14:paraId="62AC1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ED2D7C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80A4FE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DFE08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4、显卡：集成显卡，板载VGA+HDMI双视频接口，同时需要支持独立显卡扩展</w:t>
            </w:r>
          </w:p>
        </w:tc>
        <w:tc>
          <w:tcPr>
            <w:tcW w:w="0" w:type="auto"/>
            <w:vMerge w:val="continue"/>
            <w:tcBorders>
              <w:top w:val="nil"/>
              <w:left w:val="nil"/>
              <w:bottom w:val="single" w:color="000000" w:sz="8" w:space="0"/>
              <w:right w:val="single" w:color="000000" w:sz="8" w:space="0"/>
            </w:tcBorders>
            <w:noWrap/>
            <w:vAlign w:val="center"/>
          </w:tcPr>
          <w:p w14:paraId="1582F15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7B0DD28">
            <w:pPr>
              <w:jc w:val="center"/>
              <w:rPr>
                <w:rFonts w:hint="eastAsia" w:asciiTheme="minorEastAsia" w:hAnsiTheme="minorEastAsia" w:eastAsiaTheme="minorEastAsia" w:cstheme="minorEastAsia"/>
                <w:i w:val="0"/>
                <w:iCs w:val="0"/>
                <w:color w:val="000000"/>
                <w:sz w:val="18"/>
                <w:szCs w:val="18"/>
                <w:u w:val="none"/>
              </w:rPr>
            </w:pPr>
          </w:p>
        </w:tc>
      </w:tr>
      <w:tr w14:paraId="1944C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7174C0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67C1B4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A1F54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5、接口：前置USB3.0接口≥4个，音频接口≥2个；后置USB3.0接口≥2个，USB2.0接口≥2个，音频接口≥3个，标配RJ45网口</w:t>
            </w:r>
          </w:p>
        </w:tc>
        <w:tc>
          <w:tcPr>
            <w:tcW w:w="0" w:type="auto"/>
            <w:vMerge w:val="continue"/>
            <w:tcBorders>
              <w:top w:val="nil"/>
              <w:left w:val="nil"/>
              <w:bottom w:val="single" w:color="000000" w:sz="8" w:space="0"/>
              <w:right w:val="single" w:color="000000" w:sz="8" w:space="0"/>
            </w:tcBorders>
            <w:noWrap/>
            <w:vAlign w:val="center"/>
          </w:tcPr>
          <w:p w14:paraId="0108CFF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A412EB8">
            <w:pPr>
              <w:jc w:val="center"/>
              <w:rPr>
                <w:rFonts w:hint="eastAsia" w:asciiTheme="minorEastAsia" w:hAnsiTheme="minorEastAsia" w:eastAsiaTheme="minorEastAsia" w:cstheme="minorEastAsia"/>
                <w:i w:val="0"/>
                <w:iCs w:val="0"/>
                <w:color w:val="000000"/>
                <w:sz w:val="18"/>
                <w:szCs w:val="18"/>
                <w:u w:val="none"/>
              </w:rPr>
            </w:pPr>
          </w:p>
        </w:tc>
      </w:tr>
      <w:tr w14:paraId="3E10B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D6391E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93AAD3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BB34A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6、扩展槽：PCIe x16≥1个，PCIe x1≥2个，主板SATA接口≥2个</w:t>
            </w:r>
          </w:p>
        </w:tc>
        <w:tc>
          <w:tcPr>
            <w:tcW w:w="0" w:type="auto"/>
            <w:vMerge w:val="continue"/>
            <w:tcBorders>
              <w:top w:val="nil"/>
              <w:left w:val="nil"/>
              <w:bottom w:val="single" w:color="000000" w:sz="8" w:space="0"/>
              <w:right w:val="single" w:color="000000" w:sz="8" w:space="0"/>
            </w:tcBorders>
            <w:noWrap/>
            <w:vAlign w:val="center"/>
          </w:tcPr>
          <w:p w14:paraId="04A8650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3CC1D52">
            <w:pPr>
              <w:jc w:val="center"/>
              <w:rPr>
                <w:rFonts w:hint="eastAsia" w:asciiTheme="minorEastAsia" w:hAnsiTheme="minorEastAsia" w:eastAsiaTheme="minorEastAsia" w:cstheme="minorEastAsia"/>
                <w:i w:val="0"/>
                <w:iCs w:val="0"/>
                <w:color w:val="000000"/>
                <w:sz w:val="18"/>
                <w:szCs w:val="18"/>
                <w:u w:val="none"/>
              </w:rPr>
            </w:pPr>
          </w:p>
        </w:tc>
      </w:tr>
      <w:tr w14:paraId="3278E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65269F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7184DC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B62AD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7、显示器：与主机同品牌，≥23.8英寸液晶显示器，刷新率≥100Hz，VGA+HDMI双视频接口，标配VESA接口</w:t>
            </w:r>
          </w:p>
        </w:tc>
        <w:tc>
          <w:tcPr>
            <w:tcW w:w="0" w:type="auto"/>
            <w:vMerge w:val="continue"/>
            <w:tcBorders>
              <w:top w:val="nil"/>
              <w:left w:val="nil"/>
              <w:bottom w:val="single" w:color="000000" w:sz="8" w:space="0"/>
              <w:right w:val="single" w:color="000000" w:sz="8" w:space="0"/>
            </w:tcBorders>
            <w:noWrap/>
            <w:vAlign w:val="center"/>
          </w:tcPr>
          <w:p w14:paraId="3779139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4F2FEAF">
            <w:pPr>
              <w:jc w:val="center"/>
              <w:rPr>
                <w:rFonts w:hint="eastAsia" w:asciiTheme="minorEastAsia" w:hAnsiTheme="minorEastAsia" w:eastAsiaTheme="minorEastAsia" w:cstheme="minorEastAsia"/>
                <w:i w:val="0"/>
                <w:iCs w:val="0"/>
                <w:color w:val="000000"/>
                <w:sz w:val="18"/>
                <w:szCs w:val="18"/>
                <w:u w:val="none"/>
              </w:rPr>
            </w:pPr>
          </w:p>
        </w:tc>
      </w:tr>
      <w:tr w14:paraId="1BEFC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0FC3A5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5A89CF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A309E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8、机箱：≥13L，标配侧板挂环锁、Kinsington锁，标配键盘开机功能</w:t>
            </w:r>
          </w:p>
        </w:tc>
        <w:tc>
          <w:tcPr>
            <w:tcW w:w="0" w:type="auto"/>
            <w:vMerge w:val="continue"/>
            <w:tcBorders>
              <w:top w:val="nil"/>
              <w:left w:val="nil"/>
              <w:bottom w:val="single" w:color="000000" w:sz="8" w:space="0"/>
              <w:right w:val="single" w:color="000000" w:sz="8" w:space="0"/>
            </w:tcBorders>
            <w:noWrap/>
            <w:vAlign w:val="center"/>
          </w:tcPr>
          <w:p w14:paraId="6118BAA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4AA3FA0">
            <w:pPr>
              <w:jc w:val="center"/>
              <w:rPr>
                <w:rFonts w:hint="eastAsia" w:asciiTheme="minorEastAsia" w:hAnsiTheme="minorEastAsia" w:eastAsiaTheme="minorEastAsia" w:cstheme="minorEastAsia"/>
                <w:i w:val="0"/>
                <w:iCs w:val="0"/>
                <w:color w:val="000000"/>
                <w:sz w:val="18"/>
                <w:szCs w:val="18"/>
                <w:u w:val="none"/>
              </w:rPr>
            </w:pPr>
          </w:p>
        </w:tc>
      </w:tr>
      <w:tr w14:paraId="00F1A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930D38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154FBF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6EA6A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9、电源：≤180W节能电源</w:t>
            </w:r>
          </w:p>
        </w:tc>
        <w:tc>
          <w:tcPr>
            <w:tcW w:w="0" w:type="auto"/>
            <w:vMerge w:val="continue"/>
            <w:tcBorders>
              <w:top w:val="nil"/>
              <w:left w:val="nil"/>
              <w:bottom w:val="single" w:color="000000" w:sz="8" w:space="0"/>
              <w:right w:val="single" w:color="000000" w:sz="8" w:space="0"/>
            </w:tcBorders>
            <w:noWrap/>
            <w:vAlign w:val="center"/>
          </w:tcPr>
          <w:p w14:paraId="0AC1A52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DF84092">
            <w:pPr>
              <w:jc w:val="center"/>
              <w:rPr>
                <w:rFonts w:hint="eastAsia" w:asciiTheme="minorEastAsia" w:hAnsiTheme="minorEastAsia" w:eastAsiaTheme="minorEastAsia" w:cstheme="minorEastAsia"/>
                <w:i w:val="0"/>
                <w:iCs w:val="0"/>
                <w:color w:val="000000"/>
                <w:sz w:val="18"/>
                <w:szCs w:val="18"/>
                <w:u w:val="none"/>
              </w:rPr>
            </w:pPr>
          </w:p>
        </w:tc>
      </w:tr>
      <w:tr w14:paraId="27A54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A991AB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28D6FB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95EBE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10、安全性：BIOS级USB屏蔽及智能USB数据保护：USB支持BIOS下接口开关，针对存储设备支持USB接口切换禁止访问模式/只读模式，保护数据安全</w:t>
            </w:r>
          </w:p>
        </w:tc>
        <w:tc>
          <w:tcPr>
            <w:tcW w:w="0" w:type="auto"/>
            <w:vMerge w:val="continue"/>
            <w:tcBorders>
              <w:top w:val="nil"/>
              <w:left w:val="nil"/>
              <w:bottom w:val="single" w:color="000000" w:sz="8" w:space="0"/>
              <w:right w:val="single" w:color="000000" w:sz="8" w:space="0"/>
            </w:tcBorders>
            <w:noWrap/>
            <w:vAlign w:val="center"/>
          </w:tcPr>
          <w:p w14:paraId="0CD1C40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18088A3">
            <w:pPr>
              <w:jc w:val="center"/>
              <w:rPr>
                <w:rFonts w:hint="eastAsia" w:asciiTheme="minorEastAsia" w:hAnsiTheme="minorEastAsia" w:eastAsiaTheme="minorEastAsia" w:cstheme="minorEastAsia"/>
                <w:i w:val="0"/>
                <w:iCs w:val="0"/>
                <w:color w:val="000000"/>
                <w:sz w:val="18"/>
                <w:szCs w:val="18"/>
                <w:u w:val="none"/>
              </w:rPr>
            </w:pPr>
          </w:p>
        </w:tc>
      </w:tr>
      <w:tr w14:paraId="207FD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35BAE9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A2C9F3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7DB46F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11、认证：主机MTBF≥100万，通过3C、节能和环境认证</w:t>
            </w:r>
          </w:p>
        </w:tc>
        <w:tc>
          <w:tcPr>
            <w:tcW w:w="0" w:type="auto"/>
            <w:vMerge w:val="continue"/>
            <w:tcBorders>
              <w:top w:val="nil"/>
              <w:left w:val="nil"/>
              <w:bottom w:val="single" w:color="000000" w:sz="8" w:space="0"/>
              <w:right w:val="single" w:color="000000" w:sz="8" w:space="0"/>
            </w:tcBorders>
            <w:noWrap/>
            <w:vAlign w:val="center"/>
          </w:tcPr>
          <w:p w14:paraId="1D06359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DFF3A6D">
            <w:pPr>
              <w:jc w:val="center"/>
              <w:rPr>
                <w:rFonts w:hint="eastAsia" w:asciiTheme="minorEastAsia" w:hAnsiTheme="minorEastAsia" w:eastAsiaTheme="minorEastAsia" w:cstheme="minorEastAsia"/>
                <w:i w:val="0"/>
                <w:iCs w:val="0"/>
                <w:color w:val="000000"/>
                <w:sz w:val="18"/>
                <w:szCs w:val="18"/>
                <w:u w:val="none"/>
              </w:rPr>
            </w:pPr>
          </w:p>
        </w:tc>
      </w:tr>
      <w:tr w14:paraId="3EB5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45D7E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0" w:type="auto"/>
            <w:vMerge w:val="restart"/>
            <w:tcBorders>
              <w:top w:val="nil"/>
              <w:left w:val="nil"/>
              <w:bottom w:val="single" w:color="000000" w:sz="8" w:space="0"/>
              <w:right w:val="single" w:color="000000" w:sz="8" w:space="0"/>
            </w:tcBorders>
            <w:noWrap w:val="0"/>
            <w:vAlign w:val="center"/>
          </w:tcPr>
          <w:p w14:paraId="0EFE55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云机房管理软件</w:t>
            </w:r>
          </w:p>
        </w:tc>
        <w:tc>
          <w:tcPr>
            <w:tcW w:w="0" w:type="auto"/>
            <w:tcBorders>
              <w:top w:val="nil"/>
              <w:left w:val="nil"/>
              <w:bottom w:val="nil"/>
              <w:right w:val="single" w:color="000000" w:sz="8" w:space="0"/>
            </w:tcBorders>
            <w:noWrap w:val="0"/>
            <w:vAlign w:val="center"/>
          </w:tcPr>
          <w:p w14:paraId="780EAF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1、支持Legacy与UEFI两种方式启动系统，支持管理双网卡、双硬盘，支持NVME、M.2新型高速固态硬盘，同时兼容新老机型部署。</w:t>
            </w:r>
          </w:p>
        </w:tc>
        <w:tc>
          <w:tcPr>
            <w:tcW w:w="0" w:type="auto"/>
            <w:vMerge w:val="restart"/>
            <w:tcBorders>
              <w:top w:val="nil"/>
              <w:left w:val="nil"/>
              <w:bottom w:val="single" w:color="000000" w:sz="8" w:space="0"/>
              <w:right w:val="single" w:color="000000" w:sz="8" w:space="0"/>
            </w:tcBorders>
            <w:noWrap/>
            <w:vAlign w:val="center"/>
          </w:tcPr>
          <w:p w14:paraId="16860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85</w:t>
            </w:r>
          </w:p>
        </w:tc>
        <w:tc>
          <w:tcPr>
            <w:tcW w:w="0" w:type="auto"/>
            <w:vMerge w:val="restart"/>
            <w:tcBorders>
              <w:top w:val="nil"/>
              <w:left w:val="nil"/>
              <w:bottom w:val="single" w:color="000000" w:sz="8" w:space="0"/>
              <w:right w:val="single" w:color="000000" w:sz="8" w:space="0"/>
            </w:tcBorders>
            <w:noWrap/>
            <w:vAlign w:val="center"/>
          </w:tcPr>
          <w:p w14:paraId="0F044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台</w:t>
            </w:r>
          </w:p>
        </w:tc>
      </w:tr>
      <w:tr w14:paraId="1109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F50806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56DDBA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D81F9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2、支持批量管理终端计算机名、IP地址、分辨率、时间同步等配置信息，同时支持针对不同的终端群组设置不同的安全管控策略。</w:t>
            </w:r>
          </w:p>
        </w:tc>
        <w:tc>
          <w:tcPr>
            <w:tcW w:w="0" w:type="auto"/>
            <w:vMerge w:val="continue"/>
            <w:tcBorders>
              <w:top w:val="nil"/>
              <w:left w:val="nil"/>
              <w:bottom w:val="single" w:color="000000" w:sz="8" w:space="0"/>
              <w:right w:val="single" w:color="000000" w:sz="8" w:space="0"/>
            </w:tcBorders>
            <w:noWrap/>
            <w:vAlign w:val="center"/>
          </w:tcPr>
          <w:p w14:paraId="5C5B529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0E99679">
            <w:pPr>
              <w:jc w:val="center"/>
              <w:rPr>
                <w:rFonts w:hint="eastAsia" w:asciiTheme="minorEastAsia" w:hAnsiTheme="minorEastAsia" w:eastAsiaTheme="minorEastAsia" w:cstheme="minorEastAsia"/>
                <w:i w:val="0"/>
                <w:iCs w:val="0"/>
                <w:color w:val="000000"/>
                <w:sz w:val="18"/>
                <w:szCs w:val="18"/>
                <w:u w:val="none"/>
              </w:rPr>
            </w:pPr>
          </w:p>
        </w:tc>
      </w:tr>
      <w:tr w14:paraId="4680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5DD3EE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14AF04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46C77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终端支持分组管理，管理员可根据配置好的镜像分配给相应的用户或用户组；为不影响教学，可在正常上课的同时完成镜像缓存下载；同一局域网内的设备可互相分享文档；镜像下载支持断点续传，避免网络中断等情况需要重复传输，可以大幅提升传输效率。</w:t>
            </w:r>
          </w:p>
        </w:tc>
        <w:tc>
          <w:tcPr>
            <w:tcW w:w="0" w:type="auto"/>
            <w:vMerge w:val="continue"/>
            <w:tcBorders>
              <w:top w:val="nil"/>
              <w:left w:val="nil"/>
              <w:bottom w:val="single" w:color="000000" w:sz="8" w:space="0"/>
              <w:right w:val="single" w:color="000000" w:sz="8" w:space="0"/>
            </w:tcBorders>
            <w:noWrap/>
            <w:vAlign w:val="center"/>
          </w:tcPr>
          <w:p w14:paraId="70537B7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7ABC129">
            <w:pPr>
              <w:jc w:val="center"/>
              <w:rPr>
                <w:rFonts w:hint="eastAsia" w:asciiTheme="minorEastAsia" w:hAnsiTheme="minorEastAsia" w:eastAsiaTheme="minorEastAsia" w:cstheme="minorEastAsia"/>
                <w:i w:val="0"/>
                <w:iCs w:val="0"/>
                <w:color w:val="000000"/>
                <w:sz w:val="18"/>
                <w:szCs w:val="18"/>
                <w:u w:val="none"/>
              </w:rPr>
            </w:pPr>
          </w:p>
        </w:tc>
      </w:tr>
      <w:tr w14:paraId="3DCD8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92E6BC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AF372E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ECAD0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4、支持在镜像下发时进行网速探测与策略优化，可识别终端网络速率，提前优化镜像下发策略，保障传输效率。</w:t>
            </w:r>
          </w:p>
        </w:tc>
        <w:tc>
          <w:tcPr>
            <w:tcW w:w="0" w:type="auto"/>
            <w:vMerge w:val="continue"/>
            <w:tcBorders>
              <w:top w:val="nil"/>
              <w:left w:val="nil"/>
              <w:bottom w:val="single" w:color="000000" w:sz="8" w:space="0"/>
              <w:right w:val="single" w:color="000000" w:sz="8" w:space="0"/>
            </w:tcBorders>
            <w:noWrap/>
            <w:vAlign w:val="center"/>
          </w:tcPr>
          <w:p w14:paraId="150C409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BA5B4C2">
            <w:pPr>
              <w:jc w:val="center"/>
              <w:rPr>
                <w:rFonts w:hint="eastAsia" w:asciiTheme="minorEastAsia" w:hAnsiTheme="minorEastAsia" w:eastAsiaTheme="minorEastAsia" w:cstheme="minorEastAsia"/>
                <w:i w:val="0"/>
                <w:iCs w:val="0"/>
                <w:color w:val="000000"/>
                <w:sz w:val="18"/>
                <w:szCs w:val="18"/>
                <w:u w:val="none"/>
              </w:rPr>
            </w:pPr>
          </w:p>
        </w:tc>
      </w:tr>
      <w:tr w14:paraId="209A3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E641B7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0D88D8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EBE56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5、支持跨校区、跨广域网部署，IP可达即可部署；为满足学校的WiFi使用场景，简化网络结构，支持通过WiFi更新与管理桌面。</w:t>
            </w:r>
          </w:p>
        </w:tc>
        <w:tc>
          <w:tcPr>
            <w:tcW w:w="0" w:type="auto"/>
            <w:vMerge w:val="continue"/>
            <w:tcBorders>
              <w:top w:val="nil"/>
              <w:left w:val="nil"/>
              <w:bottom w:val="single" w:color="000000" w:sz="8" w:space="0"/>
              <w:right w:val="single" w:color="000000" w:sz="8" w:space="0"/>
            </w:tcBorders>
            <w:noWrap/>
            <w:vAlign w:val="center"/>
          </w:tcPr>
          <w:p w14:paraId="1AAD3E0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D6148B0">
            <w:pPr>
              <w:jc w:val="center"/>
              <w:rPr>
                <w:rFonts w:hint="eastAsia" w:asciiTheme="minorEastAsia" w:hAnsiTheme="minorEastAsia" w:eastAsiaTheme="minorEastAsia" w:cstheme="minorEastAsia"/>
                <w:i w:val="0"/>
                <w:iCs w:val="0"/>
                <w:color w:val="000000"/>
                <w:sz w:val="18"/>
                <w:szCs w:val="18"/>
                <w:u w:val="none"/>
              </w:rPr>
            </w:pPr>
          </w:p>
        </w:tc>
      </w:tr>
      <w:tr w14:paraId="48983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13E60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D6116D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E315A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6、支持灵活教学与多教学环境组合，即老师可自定义多个教学系统环境的复杂组合，独立设置某一系统盘数据盘的还原、写入模式；支持对操作系统还原后，对计算机名、IP地址、域用户等信息进行保存。</w:t>
            </w:r>
          </w:p>
        </w:tc>
        <w:tc>
          <w:tcPr>
            <w:tcW w:w="0" w:type="auto"/>
            <w:vMerge w:val="continue"/>
            <w:tcBorders>
              <w:top w:val="nil"/>
              <w:left w:val="nil"/>
              <w:bottom w:val="single" w:color="000000" w:sz="8" w:space="0"/>
              <w:right w:val="single" w:color="000000" w:sz="8" w:space="0"/>
            </w:tcBorders>
            <w:noWrap/>
            <w:vAlign w:val="center"/>
          </w:tcPr>
          <w:p w14:paraId="3BAE3F0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B54BFDF">
            <w:pPr>
              <w:jc w:val="center"/>
              <w:rPr>
                <w:rFonts w:hint="eastAsia" w:asciiTheme="minorEastAsia" w:hAnsiTheme="minorEastAsia" w:eastAsiaTheme="minorEastAsia" w:cstheme="minorEastAsia"/>
                <w:i w:val="0"/>
                <w:iCs w:val="0"/>
                <w:color w:val="000000"/>
                <w:sz w:val="18"/>
                <w:szCs w:val="18"/>
                <w:u w:val="none"/>
              </w:rPr>
            </w:pPr>
          </w:p>
        </w:tc>
      </w:tr>
      <w:tr w14:paraId="658F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30183B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0C019E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0FCC5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7、为提升机房的统一部署与更新时间，减少老师的操作步骤与等待时间，支持做好模板、完成系统镜像下发后自动执行关机、重启等操作。</w:t>
            </w:r>
          </w:p>
        </w:tc>
        <w:tc>
          <w:tcPr>
            <w:tcW w:w="0" w:type="auto"/>
            <w:vMerge w:val="continue"/>
            <w:tcBorders>
              <w:top w:val="nil"/>
              <w:left w:val="nil"/>
              <w:bottom w:val="single" w:color="000000" w:sz="8" w:space="0"/>
              <w:right w:val="single" w:color="000000" w:sz="8" w:space="0"/>
            </w:tcBorders>
            <w:noWrap/>
            <w:vAlign w:val="center"/>
          </w:tcPr>
          <w:p w14:paraId="3842B7E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43D3E39">
            <w:pPr>
              <w:jc w:val="center"/>
              <w:rPr>
                <w:rFonts w:hint="eastAsia" w:asciiTheme="minorEastAsia" w:hAnsiTheme="minorEastAsia" w:eastAsiaTheme="minorEastAsia" w:cstheme="minorEastAsia"/>
                <w:i w:val="0"/>
                <w:iCs w:val="0"/>
                <w:color w:val="000000"/>
                <w:sz w:val="18"/>
                <w:szCs w:val="18"/>
                <w:u w:val="none"/>
              </w:rPr>
            </w:pPr>
          </w:p>
        </w:tc>
      </w:tr>
      <w:tr w14:paraId="4862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031058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171E96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522B2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8、支持从服务器端对客户端发起远程开机、关机、发送通知消息、发送远程命令等指令，支持管理员对客户端远程协助排障。</w:t>
            </w:r>
          </w:p>
        </w:tc>
        <w:tc>
          <w:tcPr>
            <w:tcW w:w="0" w:type="auto"/>
            <w:vMerge w:val="continue"/>
            <w:tcBorders>
              <w:top w:val="nil"/>
              <w:left w:val="nil"/>
              <w:bottom w:val="single" w:color="000000" w:sz="8" w:space="0"/>
              <w:right w:val="single" w:color="000000" w:sz="8" w:space="0"/>
            </w:tcBorders>
            <w:noWrap/>
            <w:vAlign w:val="center"/>
          </w:tcPr>
          <w:p w14:paraId="0A57C21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4DCF207">
            <w:pPr>
              <w:jc w:val="center"/>
              <w:rPr>
                <w:rFonts w:hint="eastAsia" w:asciiTheme="minorEastAsia" w:hAnsiTheme="minorEastAsia" w:eastAsiaTheme="minorEastAsia" w:cstheme="minorEastAsia"/>
                <w:i w:val="0"/>
                <w:iCs w:val="0"/>
                <w:color w:val="000000"/>
                <w:sz w:val="18"/>
                <w:szCs w:val="18"/>
                <w:u w:val="none"/>
              </w:rPr>
            </w:pPr>
          </w:p>
        </w:tc>
      </w:tr>
      <w:tr w14:paraId="312F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E263DD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B5DBFE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6CCF2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9、硬件资产管理：即可收集平台中所有终端硬件配置信息，包含但不限于终端名称、主板型号、CPU型号、内存容量、最近运行时间、合计运行时间、硬件变更和记录信息等。</w:t>
            </w:r>
          </w:p>
        </w:tc>
        <w:tc>
          <w:tcPr>
            <w:tcW w:w="0" w:type="auto"/>
            <w:vMerge w:val="continue"/>
            <w:tcBorders>
              <w:top w:val="nil"/>
              <w:left w:val="nil"/>
              <w:bottom w:val="single" w:color="000000" w:sz="8" w:space="0"/>
              <w:right w:val="single" w:color="000000" w:sz="8" w:space="0"/>
            </w:tcBorders>
            <w:noWrap/>
            <w:vAlign w:val="center"/>
          </w:tcPr>
          <w:p w14:paraId="26056A5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E6A3249">
            <w:pPr>
              <w:jc w:val="center"/>
              <w:rPr>
                <w:rFonts w:hint="eastAsia" w:asciiTheme="minorEastAsia" w:hAnsiTheme="minorEastAsia" w:eastAsiaTheme="minorEastAsia" w:cstheme="minorEastAsia"/>
                <w:i w:val="0"/>
                <w:iCs w:val="0"/>
                <w:color w:val="000000"/>
                <w:sz w:val="18"/>
                <w:szCs w:val="18"/>
                <w:u w:val="none"/>
              </w:rPr>
            </w:pPr>
          </w:p>
        </w:tc>
      </w:tr>
      <w:tr w14:paraId="10F56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6FCAC5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295439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E8E21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10、硬件状态管理：收集平台中所有终端的运行状态信息，包含但不限于终端名称、CPU温度、开机时间、硬盘信息等。</w:t>
            </w:r>
          </w:p>
        </w:tc>
        <w:tc>
          <w:tcPr>
            <w:tcW w:w="0" w:type="auto"/>
            <w:vMerge w:val="continue"/>
            <w:tcBorders>
              <w:top w:val="nil"/>
              <w:left w:val="nil"/>
              <w:bottom w:val="single" w:color="000000" w:sz="8" w:space="0"/>
              <w:right w:val="single" w:color="000000" w:sz="8" w:space="0"/>
            </w:tcBorders>
            <w:noWrap/>
            <w:vAlign w:val="center"/>
          </w:tcPr>
          <w:p w14:paraId="0A1BD41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80875F8">
            <w:pPr>
              <w:jc w:val="center"/>
              <w:rPr>
                <w:rFonts w:hint="eastAsia" w:asciiTheme="minorEastAsia" w:hAnsiTheme="minorEastAsia" w:eastAsiaTheme="minorEastAsia" w:cstheme="minorEastAsia"/>
                <w:i w:val="0"/>
                <w:iCs w:val="0"/>
                <w:color w:val="000000"/>
                <w:sz w:val="18"/>
                <w:szCs w:val="18"/>
                <w:u w:val="none"/>
              </w:rPr>
            </w:pPr>
          </w:p>
        </w:tc>
      </w:tr>
      <w:tr w14:paraId="233F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4AE58F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29CAA9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DCA49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11、软件资产管理：支持收集平台中所有终端的软件信息，包含但不限于程序名称、运行次数、运行时长、版本、程序大小等。</w:t>
            </w:r>
          </w:p>
        </w:tc>
        <w:tc>
          <w:tcPr>
            <w:tcW w:w="0" w:type="auto"/>
            <w:vMerge w:val="continue"/>
            <w:tcBorders>
              <w:top w:val="nil"/>
              <w:left w:val="nil"/>
              <w:bottom w:val="single" w:color="000000" w:sz="8" w:space="0"/>
              <w:right w:val="single" w:color="000000" w:sz="8" w:space="0"/>
            </w:tcBorders>
            <w:noWrap/>
            <w:vAlign w:val="center"/>
          </w:tcPr>
          <w:p w14:paraId="1734A78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B973541">
            <w:pPr>
              <w:jc w:val="center"/>
              <w:rPr>
                <w:rFonts w:hint="eastAsia" w:asciiTheme="minorEastAsia" w:hAnsiTheme="minorEastAsia" w:eastAsiaTheme="minorEastAsia" w:cstheme="minorEastAsia"/>
                <w:i w:val="0"/>
                <w:iCs w:val="0"/>
                <w:color w:val="000000"/>
                <w:sz w:val="18"/>
                <w:szCs w:val="18"/>
                <w:u w:val="none"/>
              </w:rPr>
            </w:pPr>
          </w:p>
        </w:tc>
      </w:tr>
      <w:tr w14:paraId="4232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4ABE1F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A83190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BD580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为保障在大批量终端集中下发与更新镜像时能够获得更快的速度，满足学校考试环境部署或统一更换镜像的需求，当学校网络带宽有限时，可支持在管理集群内将主服务器内镜像提前下发至节点服务器，提升局域网内镜像的更新速度。</w:t>
            </w:r>
          </w:p>
        </w:tc>
        <w:tc>
          <w:tcPr>
            <w:tcW w:w="0" w:type="auto"/>
            <w:vMerge w:val="continue"/>
            <w:tcBorders>
              <w:top w:val="nil"/>
              <w:left w:val="nil"/>
              <w:bottom w:val="single" w:color="000000" w:sz="8" w:space="0"/>
              <w:right w:val="single" w:color="000000" w:sz="8" w:space="0"/>
            </w:tcBorders>
            <w:noWrap/>
            <w:vAlign w:val="center"/>
          </w:tcPr>
          <w:p w14:paraId="3E81439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31615F9">
            <w:pPr>
              <w:jc w:val="center"/>
              <w:rPr>
                <w:rFonts w:hint="eastAsia" w:asciiTheme="minorEastAsia" w:hAnsiTheme="minorEastAsia" w:eastAsiaTheme="minorEastAsia" w:cstheme="minorEastAsia"/>
                <w:i w:val="0"/>
                <w:iCs w:val="0"/>
                <w:color w:val="000000"/>
                <w:sz w:val="18"/>
                <w:szCs w:val="18"/>
                <w:u w:val="none"/>
              </w:rPr>
            </w:pPr>
          </w:p>
        </w:tc>
      </w:tr>
      <w:tr w14:paraId="5A45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BCE01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34FB50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E7016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13、平台可以进行计划任务设置，可以设置固定时间、每天、每周、每月进行定时执行各种任务类型，包括开机、关机、切换模板、还原数据盘。</w:t>
            </w:r>
          </w:p>
        </w:tc>
        <w:tc>
          <w:tcPr>
            <w:tcW w:w="0" w:type="auto"/>
            <w:vMerge w:val="continue"/>
            <w:tcBorders>
              <w:top w:val="nil"/>
              <w:left w:val="nil"/>
              <w:bottom w:val="single" w:color="000000" w:sz="8" w:space="0"/>
              <w:right w:val="single" w:color="000000" w:sz="8" w:space="0"/>
            </w:tcBorders>
            <w:noWrap/>
            <w:vAlign w:val="center"/>
          </w:tcPr>
          <w:p w14:paraId="12AFEDD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874D725">
            <w:pPr>
              <w:jc w:val="center"/>
              <w:rPr>
                <w:rFonts w:hint="eastAsia" w:asciiTheme="minorEastAsia" w:hAnsiTheme="minorEastAsia" w:eastAsiaTheme="minorEastAsia" w:cstheme="minorEastAsia"/>
                <w:i w:val="0"/>
                <w:iCs w:val="0"/>
                <w:color w:val="000000"/>
                <w:sz w:val="18"/>
                <w:szCs w:val="18"/>
                <w:u w:val="none"/>
              </w:rPr>
            </w:pPr>
          </w:p>
        </w:tc>
      </w:tr>
      <w:tr w14:paraId="78EE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A90CB6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5D26A1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AD030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14、支持大数据展示，可展示包括但不限于资产统计、设备详情、开关机对比、日志、系统使用情况等信息。</w:t>
            </w:r>
          </w:p>
        </w:tc>
        <w:tc>
          <w:tcPr>
            <w:tcW w:w="0" w:type="auto"/>
            <w:vMerge w:val="continue"/>
            <w:tcBorders>
              <w:top w:val="nil"/>
              <w:left w:val="nil"/>
              <w:bottom w:val="single" w:color="000000" w:sz="8" w:space="0"/>
              <w:right w:val="single" w:color="000000" w:sz="8" w:space="0"/>
            </w:tcBorders>
            <w:noWrap/>
            <w:vAlign w:val="center"/>
          </w:tcPr>
          <w:p w14:paraId="10C950E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AB79C7B">
            <w:pPr>
              <w:jc w:val="center"/>
              <w:rPr>
                <w:rFonts w:hint="eastAsia" w:asciiTheme="minorEastAsia" w:hAnsiTheme="minorEastAsia" w:eastAsiaTheme="minorEastAsia" w:cstheme="minorEastAsia"/>
                <w:i w:val="0"/>
                <w:iCs w:val="0"/>
                <w:color w:val="000000"/>
                <w:sz w:val="18"/>
                <w:szCs w:val="18"/>
                <w:u w:val="none"/>
              </w:rPr>
            </w:pPr>
          </w:p>
        </w:tc>
      </w:tr>
      <w:tr w14:paraId="2321D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0B7028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EDB47D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C145B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15、为避免网络端口被占用而引起的教学环境不可用的问题，支持对服务器使用的网络端口进行检测，并通过检测结果帮助管理员快速分析和解决问题。</w:t>
            </w:r>
          </w:p>
        </w:tc>
        <w:tc>
          <w:tcPr>
            <w:tcW w:w="0" w:type="auto"/>
            <w:vMerge w:val="continue"/>
            <w:tcBorders>
              <w:top w:val="nil"/>
              <w:left w:val="nil"/>
              <w:bottom w:val="single" w:color="000000" w:sz="8" w:space="0"/>
              <w:right w:val="single" w:color="000000" w:sz="8" w:space="0"/>
            </w:tcBorders>
            <w:noWrap/>
            <w:vAlign w:val="center"/>
          </w:tcPr>
          <w:p w14:paraId="5E687F8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A49052C">
            <w:pPr>
              <w:jc w:val="center"/>
              <w:rPr>
                <w:rFonts w:hint="eastAsia" w:asciiTheme="minorEastAsia" w:hAnsiTheme="minorEastAsia" w:eastAsiaTheme="minorEastAsia" w:cstheme="minorEastAsia"/>
                <w:i w:val="0"/>
                <w:iCs w:val="0"/>
                <w:color w:val="000000"/>
                <w:sz w:val="18"/>
                <w:szCs w:val="18"/>
                <w:u w:val="none"/>
              </w:rPr>
            </w:pPr>
          </w:p>
        </w:tc>
      </w:tr>
      <w:tr w14:paraId="2CFE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26DB80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12DD27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1732F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为满足学校各类考试需求，包括但不限于国家计算机一、二级等级考试、社会职称考试等，支持ATA、NCRE等考试模式，支持设置考试专属镜像并在考试开始前将考试镜像设置为隐藏模式，不被破坏。为方便后期溯源备查考试结果并可快速进入下一场考试，支持管理员自定义保留考试桌面保留的周期时间，即在保留学生完整桌面、系统环境、文件数据的同时，可快速部署下一场考试桌面。</w:t>
            </w:r>
          </w:p>
        </w:tc>
        <w:tc>
          <w:tcPr>
            <w:tcW w:w="0" w:type="auto"/>
            <w:vMerge w:val="continue"/>
            <w:tcBorders>
              <w:top w:val="nil"/>
              <w:left w:val="nil"/>
              <w:bottom w:val="single" w:color="000000" w:sz="8" w:space="0"/>
              <w:right w:val="single" w:color="000000" w:sz="8" w:space="0"/>
            </w:tcBorders>
            <w:noWrap/>
            <w:vAlign w:val="center"/>
          </w:tcPr>
          <w:p w14:paraId="48811D0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ACE2311">
            <w:pPr>
              <w:jc w:val="center"/>
              <w:rPr>
                <w:rFonts w:hint="eastAsia" w:asciiTheme="minorEastAsia" w:hAnsiTheme="minorEastAsia" w:eastAsiaTheme="minorEastAsia" w:cstheme="minorEastAsia"/>
                <w:i w:val="0"/>
                <w:iCs w:val="0"/>
                <w:color w:val="000000"/>
                <w:sz w:val="18"/>
                <w:szCs w:val="18"/>
                <w:u w:val="none"/>
              </w:rPr>
            </w:pPr>
          </w:p>
        </w:tc>
      </w:tr>
      <w:tr w14:paraId="4CBA2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BAED8B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2F72AB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360FF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17、支持创建组织、用户、角色，支持管理员对不同用户和角色进行分级分权。</w:t>
            </w:r>
          </w:p>
        </w:tc>
        <w:tc>
          <w:tcPr>
            <w:tcW w:w="0" w:type="auto"/>
            <w:vMerge w:val="continue"/>
            <w:tcBorders>
              <w:top w:val="nil"/>
              <w:left w:val="nil"/>
              <w:bottom w:val="single" w:color="000000" w:sz="8" w:space="0"/>
              <w:right w:val="single" w:color="000000" w:sz="8" w:space="0"/>
            </w:tcBorders>
            <w:noWrap/>
            <w:vAlign w:val="center"/>
          </w:tcPr>
          <w:p w14:paraId="4998FF9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02387F4">
            <w:pPr>
              <w:jc w:val="center"/>
              <w:rPr>
                <w:rFonts w:hint="eastAsia" w:asciiTheme="minorEastAsia" w:hAnsiTheme="minorEastAsia" w:eastAsiaTheme="minorEastAsia" w:cstheme="minorEastAsia"/>
                <w:i w:val="0"/>
                <w:iCs w:val="0"/>
                <w:color w:val="000000"/>
                <w:sz w:val="18"/>
                <w:szCs w:val="18"/>
                <w:u w:val="none"/>
              </w:rPr>
            </w:pPr>
          </w:p>
        </w:tc>
      </w:tr>
      <w:tr w14:paraId="433B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69C748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6F2D83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1D58B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18、提供云桌面产品的软件著作权登记证书。</w:t>
            </w:r>
          </w:p>
        </w:tc>
        <w:tc>
          <w:tcPr>
            <w:tcW w:w="0" w:type="auto"/>
            <w:vMerge w:val="continue"/>
            <w:tcBorders>
              <w:top w:val="nil"/>
              <w:left w:val="nil"/>
              <w:bottom w:val="single" w:color="000000" w:sz="8" w:space="0"/>
              <w:right w:val="single" w:color="000000" w:sz="8" w:space="0"/>
            </w:tcBorders>
            <w:noWrap/>
            <w:vAlign w:val="center"/>
          </w:tcPr>
          <w:p w14:paraId="60478E3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8ADEC76">
            <w:pPr>
              <w:jc w:val="center"/>
              <w:rPr>
                <w:rFonts w:hint="eastAsia" w:asciiTheme="minorEastAsia" w:hAnsiTheme="minorEastAsia" w:eastAsiaTheme="minorEastAsia" w:cstheme="minorEastAsia"/>
                <w:i w:val="0"/>
                <w:iCs w:val="0"/>
                <w:color w:val="000000"/>
                <w:sz w:val="18"/>
                <w:szCs w:val="18"/>
                <w:u w:val="none"/>
              </w:rPr>
            </w:pPr>
          </w:p>
        </w:tc>
      </w:tr>
      <w:tr w14:paraId="3D21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C57ACE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09669A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C1576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19、终端支持多盘缓存模式，即在终端固态盘容量小导致无法多镜像缓存时，支持固态盘和机械盘混合缓存载入，充分利用终端现有存储资源。</w:t>
            </w:r>
          </w:p>
        </w:tc>
        <w:tc>
          <w:tcPr>
            <w:tcW w:w="0" w:type="auto"/>
            <w:vMerge w:val="continue"/>
            <w:tcBorders>
              <w:top w:val="nil"/>
              <w:left w:val="nil"/>
              <w:bottom w:val="single" w:color="000000" w:sz="8" w:space="0"/>
              <w:right w:val="single" w:color="000000" w:sz="8" w:space="0"/>
            </w:tcBorders>
            <w:noWrap/>
            <w:vAlign w:val="center"/>
          </w:tcPr>
          <w:p w14:paraId="65C0E31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34B4482">
            <w:pPr>
              <w:jc w:val="center"/>
              <w:rPr>
                <w:rFonts w:hint="eastAsia" w:asciiTheme="minorEastAsia" w:hAnsiTheme="minorEastAsia" w:eastAsiaTheme="minorEastAsia" w:cstheme="minorEastAsia"/>
                <w:i w:val="0"/>
                <w:iCs w:val="0"/>
                <w:color w:val="000000"/>
                <w:sz w:val="18"/>
                <w:szCs w:val="18"/>
                <w:u w:val="none"/>
              </w:rPr>
            </w:pPr>
          </w:p>
        </w:tc>
      </w:tr>
      <w:tr w14:paraId="0B5A0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372363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513CCA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C2DF2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20、终端支持部署多操作系统：支持统信UOS、麒麟KOS、Linux、 Windows全系列。支持从管理端或客户端自主选择启动环境，且多个系统环境可快速切换。</w:t>
            </w:r>
          </w:p>
        </w:tc>
        <w:tc>
          <w:tcPr>
            <w:tcW w:w="0" w:type="auto"/>
            <w:vMerge w:val="continue"/>
            <w:tcBorders>
              <w:top w:val="nil"/>
              <w:left w:val="nil"/>
              <w:bottom w:val="single" w:color="000000" w:sz="8" w:space="0"/>
              <w:right w:val="single" w:color="000000" w:sz="8" w:space="0"/>
            </w:tcBorders>
            <w:noWrap/>
            <w:vAlign w:val="center"/>
          </w:tcPr>
          <w:p w14:paraId="05472C1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F2EB29A">
            <w:pPr>
              <w:jc w:val="center"/>
              <w:rPr>
                <w:rFonts w:hint="eastAsia" w:asciiTheme="minorEastAsia" w:hAnsiTheme="minorEastAsia" w:eastAsiaTheme="minorEastAsia" w:cstheme="minorEastAsia"/>
                <w:i w:val="0"/>
                <w:iCs w:val="0"/>
                <w:color w:val="000000"/>
                <w:sz w:val="18"/>
                <w:szCs w:val="18"/>
                <w:u w:val="none"/>
              </w:rPr>
            </w:pPr>
          </w:p>
        </w:tc>
      </w:tr>
      <w:tr w14:paraId="32FE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8BED28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31ADC6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0F141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21、为满足国产化要求，云桌面客户端支持部署在兆芯、海光、飞腾和龙芯架构的国产芯片终端设备上，实现设备的统一管理。</w:t>
            </w:r>
          </w:p>
        </w:tc>
        <w:tc>
          <w:tcPr>
            <w:tcW w:w="0" w:type="auto"/>
            <w:vMerge w:val="continue"/>
            <w:tcBorders>
              <w:top w:val="nil"/>
              <w:left w:val="nil"/>
              <w:bottom w:val="single" w:color="000000" w:sz="8" w:space="0"/>
              <w:right w:val="single" w:color="000000" w:sz="8" w:space="0"/>
            </w:tcBorders>
            <w:noWrap/>
            <w:vAlign w:val="center"/>
          </w:tcPr>
          <w:p w14:paraId="2C91380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CE426C5">
            <w:pPr>
              <w:jc w:val="center"/>
              <w:rPr>
                <w:rFonts w:hint="eastAsia" w:asciiTheme="minorEastAsia" w:hAnsiTheme="minorEastAsia" w:eastAsiaTheme="minorEastAsia" w:cstheme="minorEastAsia"/>
                <w:i w:val="0"/>
                <w:iCs w:val="0"/>
                <w:color w:val="000000"/>
                <w:sz w:val="18"/>
                <w:szCs w:val="18"/>
                <w:u w:val="none"/>
              </w:rPr>
            </w:pPr>
          </w:p>
        </w:tc>
      </w:tr>
      <w:tr w14:paraId="77A47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A6744B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83DD05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D0137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22、在终端与云桌面服务器丢失或断开网络连接无法被管理的情况下，支持使用U盘或移动硬盘恢复桌面。</w:t>
            </w:r>
          </w:p>
        </w:tc>
        <w:tc>
          <w:tcPr>
            <w:tcW w:w="0" w:type="auto"/>
            <w:vMerge w:val="continue"/>
            <w:tcBorders>
              <w:top w:val="nil"/>
              <w:left w:val="nil"/>
              <w:bottom w:val="single" w:color="000000" w:sz="8" w:space="0"/>
              <w:right w:val="single" w:color="000000" w:sz="8" w:space="0"/>
            </w:tcBorders>
            <w:noWrap/>
            <w:vAlign w:val="center"/>
          </w:tcPr>
          <w:p w14:paraId="35033C9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4C8ABEF">
            <w:pPr>
              <w:jc w:val="center"/>
              <w:rPr>
                <w:rFonts w:hint="eastAsia" w:asciiTheme="minorEastAsia" w:hAnsiTheme="minorEastAsia" w:eastAsiaTheme="minorEastAsia" w:cstheme="minorEastAsia"/>
                <w:i w:val="0"/>
                <w:iCs w:val="0"/>
                <w:color w:val="000000"/>
                <w:sz w:val="18"/>
                <w:szCs w:val="18"/>
                <w:u w:val="none"/>
              </w:rPr>
            </w:pPr>
          </w:p>
        </w:tc>
      </w:tr>
      <w:tr w14:paraId="28ED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BCA006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112D44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8C565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23、当终端无法进入系统时，支持基于Linux和Windows两种方式进行系统数据恢复。</w:t>
            </w:r>
          </w:p>
        </w:tc>
        <w:tc>
          <w:tcPr>
            <w:tcW w:w="0" w:type="auto"/>
            <w:vMerge w:val="continue"/>
            <w:tcBorders>
              <w:top w:val="nil"/>
              <w:left w:val="nil"/>
              <w:bottom w:val="single" w:color="000000" w:sz="8" w:space="0"/>
              <w:right w:val="single" w:color="000000" w:sz="8" w:space="0"/>
            </w:tcBorders>
            <w:noWrap/>
            <w:vAlign w:val="center"/>
          </w:tcPr>
          <w:p w14:paraId="53E819F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4B69DEE">
            <w:pPr>
              <w:jc w:val="center"/>
              <w:rPr>
                <w:rFonts w:hint="eastAsia" w:asciiTheme="minorEastAsia" w:hAnsiTheme="minorEastAsia" w:eastAsiaTheme="minorEastAsia" w:cstheme="minorEastAsia"/>
                <w:i w:val="0"/>
                <w:iCs w:val="0"/>
                <w:color w:val="000000"/>
                <w:sz w:val="18"/>
                <w:szCs w:val="18"/>
                <w:u w:val="none"/>
              </w:rPr>
            </w:pPr>
          </w:p>
        </w:tc>
      </w:tr>
      <w:tr w14:paraId="1E66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351371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4E0E39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3855C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24、支持云桌面服务器与终端的自动时间同步功能，即当主板掉电时可自动校准计算机时间。</w:t>
            </w:r>
          </w:p>
        </w:tc>
        <w:tc>
          <w:tcPr>
            <w:tcW w:w="0" w:type="auto"/>
            <w:vMerge w:val="continue"/>
            <w:tcBorders>
              <w:top w:val="nil"/>
              <w:left w:val="nil"/>
              <w:bottom w:val="single" w:color="000000" w:sz="8" w:space="0"/>
              <w:right w:val="single" w:color="000000" w:sz="8" w:space="0"/>
            </w:tcBorders>
            <w:noWrap/>
            <w:vAlign w:val="center"/>
          </w:tcPr>
          <w:p w14:paraId="74372C1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D938376">
            <w:pPr>
              <w:jc w:val="center"/>
              <w:rPr>
                <w:rFonts w:hint="eastAsia" w:asciiTheme="minorEastAsia" w:hAnsiTheme="minorEastAsia" w:eastAsiaTheme="minorEastAsia" w:cstheme="minorEastAsia"/>
                <w:i w:val="0"/>
                <w:iCs w:val="0"/>
                <w:color w:val="000000"/>
                <w:sz w:val="18"/>
                <w:szCs w:val="18"/>
                <w:u w:val="none"/>
              </w:rPr>
            </w:pPr>
          </w:p>
        </w:tc>
      </w:tr>
      <w:tr w14:paraId="1AC2E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60E5F6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1720C7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843DD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25、为保障使用体验与传统PC无异，客户端采用分布式运算模式，在日常教学办公时无延时响应、颜色失真等现象，场景包括但不限于打开Auto CAD、UGNX、3D MAX、Pro/E等软件，打开并播放1080P视频文件。</w:t>
            </w:r>
          </w:p>
        </w:tc>
        <w:tc>
          <w:tcPr>
            <w:tcW w:w="0" w:type="auto"/>
            <w:vMerge w:val="continue"/>
            <w:tcBorders>
              <w:top w:val="nil"/>
              <w:left w:val="nil"/>
              <w:bottom w:val="single" w:color="000000" w:sz="8" w:space="0"/>
              <w:right w:val="single" w:color="000000" w:sz="8" w:space="0"/>
            </w:tcBorders>
            <w:noWrap/>
            <w:vAlign w:val="center"/>
          </w:tcPr>
          <w:p w14:paraId="24FCCCF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C3FE659">
            <w:pPr>
              <w:jc w:val="center"/>
              <w:rPr>
                <w:rFonts w:hint="eastAsia" w:asciiTheme="minorEastAsia" w:hAnsiTheme="minorEastAsia" w:eastAsiaTheme="minorEastAsia" w:cstheme="minorEastAsia"/>
                <w:i w:val="0"/>
                <w:iCs w:val="0"/>
                <w:color w:val="000000"/>
                <w:sz w:val="18"/>
                <w:szCs w:val="18"/>
                <w:u w:val="none"/>
              </w:rPr>
            </w:pPr>
          </w:p>
        </w:tc>
      </w:tr>
      <w:tr w14:paraId="1C7B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1E9070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68D3C4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B49A7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26、为适配各种网络环境情况，支持通过多种方式设定IP地址，包括手动设定、自有DHCP及第三方DHCP。</w:t>
            </w:r>
          </w:p>
        </w:tc>
        <w:tc>
          <w:tcPr>
            <w:tcW w:w="0" w:type="auto"/>
            <w:vMerge w:val="continue"/>
            <w:tcBorders>
              <w:top w:val="nil"/>
              <w:left w:val="nil"/>
              <w:bottom w:val="single" w:color="000000" w:sz="8" w:space="0"/>
              <w:right w:val="single" w:color="000000" w:sz="8" w:space="0"/>
            </w:tcBorders>
            <w:noWrap/>
            <w:vAlign w:val="center"/>
          </w:tcPr>
          <w:p w14:paraId="5C4FDF3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F4F7E54">
            <w:pPr>
              <w:jc w:val="center"/>
              <w:rPr>
                <w:rFonts w:hint="eastAsia" w:asciiTheme="minorEastAsia" w:hAnsiTheme="minorEastAsia" w:eastAsiaTheme="minorEastAsia" w:cstheme="minorEastAsia"/>
                <w:i w:val="0"/>
                <w:iCs w:val="0"/>
                <w:color w:val="000000"/>
                <w:sz w:val="18"/>
                <w:szCs w:val="18"/>
                <w:u w:val="none"/>
              </w:rPr>
            </w:pPr>
          </w:p>
        </w:tc>
      </w:tr>
      <w:tr w14:paraId="1821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1DFEEC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788275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56339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27、支持镜像本地缓存：支持将服务器镜像文件缓存至本地硬盘，支持小容量固态硬盘以增量非分区的方式缓存≥5个镜像。</w:t>
            </w:r>
          </w:p>
        </w:tc>
        <w:tc>
          <w:tcPr>
            <w:tcW w:w="0" w:type="auto"/>
            <w:vMerge w:val="continue"/>
            <w:tcBorders>
              <w:top w:val="nil"/>
              <w:left w:val="nil"/>
              <w:bottom w:val="single" w:color="000000" w:sz="8" w:space="0"/>
              <w:right w:val="single" w:color="000000" w:sz="8" w:space="0"/>
            </w:tcBorders>
            <w:noWrap/>
            <w:vAlign w:val="center"/>
          </w:tcPr>
          <w:p w14:paraId="695B804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5E10C1C">
            <w:pPr>
              <w:jc w:val="center"/>
              <w:rPr>
                <w:rFonts w:hint="eastAsia" w:asciiTheme="minorEastAsia" w:hAnsiTheme="minorEastAsia" w:eastAsiaTheme="minorEastAsia" w:cstheme="minorEastAsia"/>
                <w:i w:val="0"/>
                <w:iCs w:val="0"/>
                <w:color w:val="000000"/>
                <w:sz w:val="18"/>
                <w:szCs w:val="18"/>
                <w:u w:val="none"/>
              </w:rPr>
            </w:pPr>
          </w:p>
        </w:tc>
      </w:tr>
      <w:tr w14:paraId="1D9D4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431B1F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BF2279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C22D6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28、支持对终端端口进行分类控制，包括但不限于控制所有 USB 存储接口、光盘驱动器接口、USB存储设备接口、打印机接口、1394接口、串并口接口、蓝牙驱动器接口等。</w:t>
            </w:r>
          </w:p>
        </w:tc>
        <w:tc>
          <w:tcPr>
            <w:tcW w:w="0" w:type="auto"/>
            <w:vMerge w:val="continue"/>
            <w:tcBorders>
              <w:top w:val="nil"/>
              <w:left w:val="nil"/>
              <w:bottom w:val="single" w:color="000000" w:sz="8" w:space="0"/>
              <w:right w:val="single" w:color="000000" w:sz="8" w:space="0"/>
            </w:tcBorders>
            <w:noWrap/>
            <w:vAlign w:val="center"/>
          </w:tcPr>
          <w:p w14:paraId="39D9BCD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4A1B0B5">
            <w:pPr>
              <w:jc w:val="center"/>
              <w:rPr>
                <w:rFonts w:hint="eastAsia" w:asciiTheme="minorEastAsia" w:hAnsiTheme="minorEastAsia" w:eastAsiaTheme="minorEastAsia" w:cstheme="minorEastAsia"/>
                <w:i w:val="0"/>
                <w:iCs w:val="0"/>
                <w:color w:val="000000"/>
                <w:sz w:val="18"/>
                <w:szCs w:val="18"/>
                <w:u w:val="none"/>
              </w:rPr>
            </w:pPr>
          </w:p>
        </w:tc>
      </w:tr>
      <w:tr w14:paraId="6BC32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ED53BE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114EF6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8B76C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29、支持复杂网络环境及跨校区部署管理，支持客户端通过网络引导、光盘引导、U盘方式部署系统，客户端可通过VLAN、跨区域、跨互联网连接服务器并下发缓存。</w:t>
            </w:r>
          </w:p>
        </w:tc>
        <w:tc>
          <w:tcPr>
            <w:tcW w:w="0" w:type="auto"/>
            <w:vMerge w:val="continue"/>
            <w:tcBorders>
              <w:top w:val="nil"/>
              <w:left w:val="nil"/>
              <w:bottom w:val="single" w:color="000000" w:sz="8" w:space="0"/>
              <w:right w:val="single" w:color="000000" w:sz="8" w:space="0"/>
            </w:tcBorders>
            <w:noWrap/>
            <w:vAlign w:val="center"/>
          </w:tcPr>
          <w:p w14:paraId="63CBD5A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5C95541">
            <w:pPr>
              <w:jc w:val="center"/>
              <w:rPr>
                <w:rFonts w:hint="eastAsia" w:asciiTheme="minorEastAsia" w:hAnsiTheme="minorEastAsia" w:eastAsiaTheme="minorEastAsia" w:cstheme="minorEastAsia"/>
                <w:i w:val="0"/>
                <w:iCs w:val="0"/>
                <w:color w:val="000000"/>
                <w:sz w:val="18"/>
                <w:szCs w:val="18"/>
                <w:u w:val="none"/>
              </w:rPr>
            </w:pPr>
          </w:p>
        </w:tc>
      </w:tr>
      <w:tr w14:paraId="28B8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FCD282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546C88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758C8B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30、为防止学生误入底层系统或在镜像下发时误操作，在管理平台设置终端密码后，输入密码方可继续配置或操作。</w:t>
            </w:r>
          </w:p>
        </w:tc>
        <w:tc>
          <w:tcPr>
            <w:tcW w:w="0" w:type="auto"/>
            <w:vMerge w:val="continue"/>
            <w:tcBorders>
              <w:top w:val="nil"/>
              <w:left w:val="nil"/>
              <w:bottom w:val="single" w:color="000000" w:sz="8" w:space="0"/>
              <w:right w:val="single" w:color="000000" w:sz="8" w:space="0"/>
            </w:tcBorders>
            <w:noWrap/>
            <w:vAlign w:val="center"/>
          </w:tcPr>
          <w:p w14:paraId="4E3ED51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FAED4EE">
            <w:pPr>
              <w:jc w:val="center"/>
              <w:rPr>
                <w:rFonts w:hint="eastAsia" w:asciiTheme="minorEastAsia" w:hAnsiTheme="minorEastAsia" w:eastAsiaTheme="minorEastAsia" w:cstheme="minorEastAsia"/>
                <w:i w:val="0"/>
                <w:iCs w:val="0"/>
                <w:color w:val="000000"/>
                <w:sz w:val="18"/>
                <w:szCs w:val="18"/>
                <w:u w:val="none"/>
              </w:rPr>
            </w:pPr>
          </w:p>
        </w:tc>
      </w:tr>
      <w:tr w14:paraId="5F3B0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3FED3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vMerge w:val="restart"/>
            <w:tcBorders>
              <w:top w:val="nil"/>
              <w:left w:val="nil"/>
              <w:bottom w:val="single" w:color="000000" w:sz="8" w:space="0"/>
              <w:right w:val="single" w:color="000000" w:sz="8" w:space="0"/>
            </w:tcBorders>
            <w:noWrap w:val="0"/>
            <w:vAlign w:val="center"/>
          </w:tcPr>
          <w:p w14:paraId="5B703A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云机房教学软件</w:t>
            </w:r>
          </w:p>
        </w:tc>
        <w:tc>
          <w:tcPr>
            <w:tcW w:w="0" w:type="auto"/>
            <w:tcBorders>
              <w:top w:val="nil"/>
              <w:left w:val="nil"/>
              <w:bottom w:val="nil"/>
              <w:right w:val="single" w:color="000000" w:sz="8" w:space="0"/>
            </w:tcBorders>
            <w:noWrap w:val="0"/>
            <w:vAlign w:val="center"/>
          </w:tcPr>
          <w:p w14:paraId="522EC7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1、教师演示：教师可对单一、部分或全体学生进行屏幕演示，全屏、窗口方式均可。</w:t>
            </w:r>
          </w:p>
        </w:tc>
        <w:tc>
          <w:tcPr>
            <w:tcW w:w="0" w:type="auto"/>
            <w:vMerge w:val="restart"/>
            <w:tcBorders>
              <w:top w:val="nil"/>
              <w:left w:val="nil"/>
              <w:bottom w:val="single" w:color="000000" w:sz="8" w:space="0"/>
              <w:right w:val="single" w:color="000000" w:sz="8" w:space="0"/>
            </w:tcBorders>
            <w:noWrap/>
            <w:vAlign w:val="center"/>
          </w:tcPr>
          <w:p w14:paraId="0C9BD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85</w:t>
            </w:r>
          </w:p>
        </w:tc>
        <w:tc>
          <w:tcPr>
            <w:tcW w:w="0" w:type="auto"/>
            <w:vMerge w:val="restart"/>
            <w:tcBorders>
              <w:top w:val="nil"/>
              <w:left w:val="nil"/>
              <w:bottom w:val="single" w:color="000000" w:sz="8" w:space="0"/>
              <w:right w:val="single" w:color="000000" w:sz="8" w:space="0"/>
            </w:tcBorders>
            <w:noWrap/>
            <w:vAlign w:val="center"/>
          </w:tcPr>
          <w:p w14:paraId="48D52B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台 </w:t>
            </w:r>
          </w:p>
        </w:tc>
      </w:tr>
      <w:tr w14:paraId="5664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B7F872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20ABBB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6365F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2、屏幕笔：教师教学使用的辅助工具，突出显示项目、添加注释，添加批注等等。</w:t>
            </w:r>
          </w:p>
        </w:tc>
        <w:tc>
          <w:tcPr>
            <w:tcW w:w="0" w:type="auto"/>
            <w:vMerge w:val="continue"/>
            <w:tcBorders>
              <w:top w:val="nil"/>
              <w:left w:val="nil"/>
              <w:bottom w:val="single" w:color="000000" w:sz="8" w:space="0"/>
              <w:right w:val="single" w:color="000000" w:sz="8" w:space="0"/>
            </w:tcBorders>
            <w:noWrap/>
            <w:vAlign w:val="center"/>
          </w:tcPr>
          <w:p w14:paraId="09534C0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9417ADD">
            <w:pPr>
              <w:jc w:val="center"/>
              <w:rPr>
                <w:rFonts w:hint="eastAsia" w:asciiTheme="minorEastAsia" w:hAnsiTheme="minorEastAsia" w:eastAsiaTheme="minorEastAsia" w:cstheme="minorEastAsia"/>
                <w:i w:val="0"/>
                <w:iCs w:val="0"/>
                <w:color w:val="000000"/>
                <w:sz w:val="18"/>
                <w:szCs w:val="18"/>
                <w:u w:val="none"/>
              </w:rPr>
            </w:pPr>
          </w:p>
        </w:tc>
      </w:tr>
      <w:tr w14:paraId="704B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AF233F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B23BA0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EEEA4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3、视频广播：采用流媒体技术，实现教师机播放的视频同步广播到学生机，且达到流畅无延时，支持几乎所有常见的媒体音视频格式， Windows Media文件，VCD文件，DVD文件，Real文件，AVI文件，MP3等主流文件格式，支持720p、1080p的高清视频。</w:t>
            </w:r>
          </w:p>
        </w:tc>
        <w:tc>
          <w:tcPr>
            <w:tcW w:w="0" w:type="auto"/>
            <w:vMerge w:val="continue"/>
            <w:tcBorders>
              <w:top w:val="nil"/>
              <w:left w:val="nil"/>
              <w:bottom w:val="single" w:color="000000" w:sz="8" w:space="0"/>
              <w:right w:val="single" w:color="000000" w:sz="8" w:space="0"/>
            </w:tcBorders>
            <w:noWrap/>
            <w:vAlign w:val="center"/>
          </w:tcPr>
          <w:p w14:paraId="4499155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1A9F4CF">
            <w:pPr>
              <w:jc w:val="center"/>
              <w:rPr>
                <w:rFonts w:hint="eastAsia" w:asciiTheme="minorEastAsia" w:hAnsiTheme="minorEastAsia" w:eastAsiaTheme="minorEastAsia" w:cstheme="minorEastAsia"/>
                <w:i w:val="0"/>
                <w:iCs w:val="0"/>
                <w:color w:val="000000"/>
                <w:sz w:val="18"/>
                <w:szCs w:val="18"/>
                <w:u w:val="none"/>
              </w:rPr>
            </w:pPr>
          </w:p>
        </w:tc>
      </w:tr>
      <w:tr w14:paraId="3E5B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8C327A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A91C48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630C9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4、视频直播：通过USB摄像头将教师的画面实时广播到学生机，达到更形象的教学效果，具有引导客户选择视频设备的提示画面，以便客户快速完成摄像头设备的设置。</w:t>
            </w:r>
          </w:p>
        </w:tc>
        <w:tc>
          <w:tcPr>
            <w:tcW w:w="0" w:type="auto"/>
            <w:vMerge w:val="continue"/>
            <w:tcBorders>
              <w:top w:val="nil"/>
              <w:left w:val="nil"/>
              <w:bottom w:val="single" w:color="000000" w:sz="8" w:space="0"/>
              <w:right w:val="single" w:color="000000" w:sz="8" w:space="0"/>
            </w:tcBorders>
            <w:noWrap/>
            <w:vAlign w:val="center"/>
          </w:tcPr>
          <w:p w14:paraId="3EC7007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5710366">
            <w:pPr>
              <w:jc w:val="center"/>
              <w:rPr>
                <w:rFonts w:hint="eastAsia" w:asciiTheme="minorEastAsia" w:hAnsiTheme="minorEastAsia" w:eastAsiaTheme="minorEastAsia" w:cstheme="minorEastAsia"/>
                <w:i w:val="0"/>
                <w:iCs w:val="0"/>
                <w:color w:val="000000"/>
                <w:sz w:val="18"/>
                <w:szCs w:val="18"/>
                <w:u w:val="none"/>
              </w:rPr>
            </w:pPr>
          </w:p>
        </w:tc>
      </w:tr>
      <w:tr w14:paraId="7E82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917CC7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4172F1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81326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5、语音广播：将教师机麦克风或其他输入设备（如磁带、CD）的声音广播给学生。</w:t>
            </w:r>
          </w:p>
        </w:tc>
        <w:tc>
          <w:tcPr>
            <w:tcW w:w="0" w:type="auto"/>
            <w:vMerge w:val="continue"/>
            <w:tcBorders>
              <w:top w:val="nil"/>
              <w:left w:val="nil"/>
              <w:bottom w:val="single" w:color="000000" w:sz="8" w:space="0"/>
              <w:right w:val="single" w:color="000000" w:sz="8" w:space="0"/>
            </w:tcBorders>
            <w:noWrap/>
            <w:vAlign w:val="center"/>
          </w:tcPr>
          <w:p w14:paraId="1B9D740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58AF5A5">
            <w:pPr>
              <w:jc w:val="center"/>
              <w:rPr>
                <w:rFonts w:hint="eastAsia" w:asciiTheme="minorEastAsia" w:hAnsiTheme="minorEastAsia" w:eastAsiaTheme="minorEastAsia" w:cstheme="minorEastAsia"/>
                <w:i w:val="0"/>
                <w:iCs w:val="0"/>
                <w:color w:val="000000"/>
                <w:sz w:val="18"/>
                <w:szCs w:val="18"/>
                <w:u w:val="none"/>
              </w:rPr>
            </w:pPr>
          </w:p>
        </w:tc>
      </w:tr>
      <w:tr w14:paraId="569A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8AE76C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D6EA32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7EB61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6、语音对讲：教师可以选择任意一名已登录学生与其进行双向语音交谈，除教师和此学生外，其他学生不会受到干扰，可以动态切换对讲对象。</w:t>
            </w:r>
          </w:p>
        </w:tc>
        <w:tc>
          <w:tcPr>
            <w:tcW w:w="0" w:type="auto"/>
            <w:vMerge w:val="continue"/>
            <w:tcBorders>
              <w:top w:val="nil"/>
              <w:left w:val="nil"/>
              <w:bottom w:val="single" w:color="000000" w:sz="8" w:space="0"/>
              <w:right w:val="single" w:color="000000" w:sz="8" w:space="0"/>
            </w:tcBorders>
            <w:noWrap/>
            <w:vAlign w:val="center"/>
          </w:tcPr>
          <w:p w14:paraId="5BC61DA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5913168">
            <w:pPr>
              <w:jc w:val="center"/>
              <w:rPr>
                <w:rFonts w:hint="eastAsia" w:asciiTheme="minorEastAsia" w:hAnsiTheme="minorEastAsia" w:eastAsiaTheme="minorEastAsia" w:cstheme="minorEastAsia"/>
                <w:i w:val="0"/>
                <w:iCs w:val="0"/>
                <w:color w:val="000000"/>
                <w:sz w:val="18"/>
                <w:szCs w:val="18"/>
                <w:u w:val="none"/>
              </w:rPr>
            </w:pPr>
          </w:p>
        </w:tc>
      </w:tr>
      <w:tr w14:paraId="6A23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F65D6A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F3D462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B4920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7、学生演示：教师可选定一台学生机作为示范，由此学生代替教师进行示范教学。</w:t>
            </w:r>
          </w:p>
        </w:tc>
        <w:tc>
          <w:tcPr>
            <w:tcW w:w="0" w:type="auto"/>
            <w:vMerge w:val="continue"/>
            <w:tcBorders>
              <w:top w:val="nil"/>
              <w:left w:val="nil"/>
              <w:bottom w:val="single" w:color="000000" w:sz="8" w:space="0"/>
              <w:right w:val="single" w:color="000000" w:sz="8" w:space="0"/>
            </w:tcBorders>
            <w:noWrap/>
            <w:vAlign w:val="center"/>
          </w:tcPr>
          <w:p w14:paraId="1F43A33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9409A11">
            <w:pPr>
              <w:jc w:val="center"/>
              <w:rPr>
                <w:rFonts w:hint="eastAsia" w:asciiTheme="minorEastAsia" w:hAnsiTheme="minorEastAsia" w:eastAsiaTheme="minorEastAsia" w:cstheme="minorEastAsia"/>
                <w:i w:val="0"/>
                <w:iCs w:val="0"/>
                <w:color w:val="000000"/>
                <w:sz w:val="18"/>
                <w:szCs w:val="18"/>
                <w:u w:val="none"/>
              </w:rPr>
            </w:pPr>
          </w:p>
        </w:tc>
      </w:tr>
      <w:tr w14:paraId="7CDA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E04BD4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018ECA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CC72F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8、分组教学：教师分派组长执行指定的功能，组长代替教师进行小组教学，小组不需要再临时创建，可以直接使用既有分组信息，教师可以监控每个分组的教学过程，以了解分组教学的进度。</w:t>
            </w:r>
          </w:p>
        </w:tc>
        <w:tc>
          <w:tcPr>
            <w:tcW w:w="0" w:type="auto"/>
            <w:vMerge w:val="continue"/>
            <w:tcBorders>
              <w:top w:val="nil"/>
              <w:left w:val="nil"/>
              <w:bottom w:val="single" w:color="000000" w:sz="8" w:space="0"/>
              <w:right w:val="single" w:color="000000" w:sz="8" w:space="0"/>
            </w:tcBorders>
            <w:noWrap/>
            <w:vAlign w:val="center"/>
          </w:tcPr>
          <w:p w14:paraId="7E85171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58155A2">
            <w:pPr>
              <w:jc w:val="center"/>
              <w:rPr>
                <w:rFonts w:hint="eastAsia" w:asciiTheme="minorEastAsia" w:hAnsiTheme="minorEastAsia" w:eastAsiaTheme="minorEastAsia" w:cstheme="minorEastAsia"/>
                <w:i w:val="0"/>
                <w:iCs w:val="0"/>
                <w:color w:val="000000"/>
                <w:sz w:val="18"/>
                <w:szCs w:val="18"/>
                <w:u w:val="none"/>
              </w:rPr>
            </w:pPr>
          </w:p>
        </w:tc>
      </w:tr>
      <w:tr w14:paraId="42F5E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6D0D07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426E51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CBF0F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9、分组讨论：教师可以创建多个小组进行讨论活动，并可任意选择分组加入讨论活动。同组师生支持多种方式进行交流，包括文字，表情，图片等。</w:t>
            </w:r>
          </w:p>
        </w:tc>
        <w:tc>
          <w:tcPr>
            <w:tcW w:w="0" w:type="auto"/>
            <w:vMerge w:val="continue"/>
            <w:tcBorders>
              <w:top w:val="nil"/>
              <w:left w:val="nil"/>
              <w:bottom w:val="single" w:color="000000" w:sz="8" w:space="0"/>
              <w:right w:val="single" w:color="000000" w:sz="8" w:space="0"/>
            </w:tcBorders>
            <w:noWrap/>
            <w:vAlign w:val="center"/>
          </w:tcPr>
          <w:p w14:paraId="4AF26B6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3C2A776">
            <w:pPr>
              <w:jc w:val="center"/>
              <w:rPr>
                <w:rFonts w:hint="eastAsia" w:asciiTheme="minorEastAsia" w:hAnsiTheme="minorEastAsia" w:eastAsiaTheme="minorEastAsia" w:cstheme="minorEastAsia"/>
                <w:i w:val="0"/>
                <w:iCs w:val="0"/>
                <w:color w:val="000000"/>
                <w:sz w:val="18"/>
                <w:szCs w:val="18"/>
                <w:u w:val="none"/>
              </w:rPr>
            </w:pPr>
          </w:p>
        </w:tc>
      </w:tr>
      <w:tr w14:paraId="0912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9D56A7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69FC5D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789A3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10、屏幕录制：教师机可以将本地的操作和讲解过程录制为ASF录像文件，可以用 Windows 自带的 Media Player 直接播放。</w:t>
            </w:r>
          </w:p>
        </w:tc>
        <w:tc>
          <w:tcPr>
            <w:tcW w:w="0" w:type="auto"/>
            <w:vMerge w:val="continue"/>
            <w:tcBorders>
              <w:top w:val="nil"/>
              <w:left w:val="nil"/>
              <w:bottom w:val="single" w:color="000000" w:sz="8" w:space="0"/>
              <w:right w:val="single" w:color="000000" w:sz="8" w:space="0"/>
            </w:tcBorders>
            <w:noWrap/>
            <w:vAlign w:val="center"/>
          </w:tcPr>
          <w:p w14:paraId="52EFC5A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E1F3DF6">
            <w:pPr>
              <w:jc w:val="center"/>
              <w:rPr>
                <w:rFonts w:hint="eastAsia" w:asciiTheme="minorEastAsia" w:hAnsiTheme="minorEastAsia" w:eastAsiaTheme="minorEastAsia" w:cstheme="minorEastAsia"/>
                <w:i w:val="0"/>
                <w:iCs w:val="0"/>
                <w:color w:val="000000"/>
                <w:sz w:val="18"/>
                <w:szCs w:val="18"/>
                <w:u w:val="none"/>
              </w:rPr>
            </w:pPr>
          </w:p>
        </w:tc>
      </w:tr>
      <w:tr w14:paraId="0F6D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47EC7E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A76C64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12D46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11、学生端屏幕录制、回放：学生端接收教师端广播的时候可以自动录制教师机广播教学的过程，课后可以重复观看学习。</w:t>
            </w:r>
          </w:p>
        </w:tc>
        <w:tc>
          <w:tcPr>
            <w:tcW w:w="0" w:type="auto"/>
            <w:vMerge w:val="continue"/>
            <w:tcBorders>
              <w:top w:val="nil"/>
              <w:left w:val="nil"/>
              <w:bottom w:val="single" w:color="000000" w:sz="8" w:space="0"/>
              <w:right w:val="single" w:color="000000" w:sz="8" w:space="0"/>
            </w:tcBorders>
            <w:noWrap/>
            <w:vAlign w:val="center"/>
          </w:tcPr>
          <w:p w14:paraId="405B71A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8F66140">
            <w:pPr>
              <w:jc w:val="center"/>
              <w:rPr>
                <w:rFonts w:hint="eastAsia" w:asciiTheme="minorEastAsia" w:hAnsiTheme="minorEastAsia" w:eastAsiaTheme="minorEastAsia" w:cstheme="minorEastAsia"/>
                <w:i w:val="0"/>
                <w:iCs w:val="0"/>
                <w:color w:val="000000"/>
                <w:sz w:val="18"/>
                <w:szCs w:val="18"/>
                <w:u w:val="none"/>
              </w:rPr>
            </w:pPr>
          </w:p>
        </w:tc>
      </w:tr>
      <w:tr w14:paraId="33F91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CB6BA6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96C9A6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57FC8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12、文件分发：允许教师将教师机不同盘符中的目录或文件一起发送至生机的某目录下。目录不存在自动新建此目录；盘符不存在或路径非法不允许分发；文件已存在选择自动覆盖或保留原始文件。</w:t>
            </w:r>
          </w:p>
        </w:tc>
        <w:tc>
          <w:tcPr>
            <w:tcW w:w="0" w:type="auto"/>
            <w:vMerge w:val="continue"/>
            <w:tcBorders>
              <w:top w:val="nil"/>
              <w:left w:val="nil"/>
              <w:bottom w:val="single" w:color="000000" w:sz="8" w:space="0"/>
              <w:right w:val="single" w:color="000000" w:sz="8" w:space="0"/>
            </w:tcBorders>
            <w:noWrap/>
            <w:vAlign w:val="center"/>
          </w:tcPr>
          <w:p w14:paraId="4076D7E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ED4732F">
            <w:pPr>
              <w:jc w:val="center"/>
              <w:rPr>
                <w:rFonts w:hint="eastAsia" w:asciiTheme="minorEastAsia" w:hAnsiTheme="minorEastAsia" w:eastAsiaTheme="minorEastAsia" w:cstheme="minorEastAsia"/>
                <w:i w:val="0"/>
                <w:iCs w:val="0"/>
                <w:color w:val="000000"/>
                <w:sz w:val="18"/>
                <w:szCs w:val="18"/>
                <w:u w:val="none"/>
              </w:rPr>
            </w:pPr>
          </w:p>
        </w:tc>
      </w:tr>
      <w:tr w14:paraId="652D2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C41CE9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04EAE8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E7287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r>
              <w:rPr>
                <w:rFonts w:hint="eastAsia" w:ascii="宋体" w:hAnsi="宋体" w:eastAsia="宋体" w:cs="宋体"/>
                <w:color w:val="000000"/>
                <w:kern w:val="0"/>
                <w:sz w:val="20"/>
                <w:szCs w:val="20"/>
                <w:lang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hint="eastAsia" w:asciiTheme="minorEastAsia" w:hAnsiTheme="minorEastAsia" w:eastAsiaTheme="minorEastAsia" w:cstheme="minorEastAsia"/>
                <w:i w:val="0"/>
                <w:iCs w:val="0"/>
                <w:color w:val="0000FF"/>
                <w:kern w:val="0"/>
                <w:sz w:val="18"/>
                <w:szCs w:val="18"/>
                <w:u w:val="none"/>
                <w:lang w:val="en-US" w:eastAsia="zh-CN" w:bidi="ar"/>
              </w:rPr>
              <w:t>（提供此功能界面截图证明）</w:t>
            </w:r>
          </w:p>
        </w:tc>
        <w:tc>
          <w:tcPr>
            <w:tcW w:w="0" w:type="auto"/>
            <w:vMerge w:val="continue"/>
            <w:tcBorders>
              <w:top w:val="nil"/>
              <w:left w:val="nil"/>
              <w:bottom w:val="single" w:color="000000" w:sz="8" w:space="0"/>
              <w:right w:val="single" w:color="000000" w:sz="8" w:space="0"/>
            </w:tcBorders>
            <w:noWrap/>
            <w:vAlign w:val="center"/>
          </w:tcPr>
          <w:p w14:paraId="463552C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7F541E4">
            <w:pPr>
              <w:jc w:val="center"/>
              <w:rPr>
                <w:rFonts w:hint="eastAsia" w:asciiTheme="minorEastAsia" w:hAnsiTheme="minorEastAsia" w:eastAsiaTheme="minorEastAsia" w:cstheme="minorEastAsia"/>
                <w:i w:val="0"/>
                <w:iCs w:val="0"/>
                <w:color w:val="000000"/>
                <w:sz w:val="18"/>
                <w:szCs w:val="18"/>
                <w:u w:val="none"/>
              </w:rPr>
            </w:pPr>
          </w:p>
        </w:tc>
      </w:tr>
      <w:tr w14:paraId="39087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136F8C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49B922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5C48F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14、屏幕监视：教师机可以监视单一、部分、全体学生机的屏幕，教师机每屏可监视多个学生屏幕。</w:t>
            </w:r>
          </w:p>
        </w:tc>
        <w:tc>
          <w:tcPr>
            <w:tcW w:w="0" w:type="auto"/>
            <w:vMerge w:val="continue"/>
            <w:tcBorders>
              <w:top w:val="nil"/>
              <w:left w:val="nil"/>
              <w:bottom w:val="single" w:color="000000" w:sz="8" w:space="0"/>
              <w:right w:val="single" w:color="000000" w:sz="8" w:space="0"/>
            </w:tcBorders>
            <w:noWrap/>
            <w:vAlign w:val="center"/>
          </w:tcPr>
          <w:p w14:paraId="4503968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DD95EE3">
            <w:pPr>
              <w:jc w:val="center"/>
              <w:rPr>
                <w:rFonts w:hint="eastAsia" w:asciiTheme="minorEastAsia" w:hAnsiTheme="minorEastAsia" w:eastAsiaTheme="minorEastAsia" w:cstheme="minorEastAsia"/>
                <w:i w:val="0"/>
                <w:iCs w:val="0"/>
                <w:color w:val="000000"/>
                <w:sz w:val="18"/>
                <w:szCs w:val="18"/>
                <w:u w:val="none"/>
              </w:rPr>
            </w:pPr>
          </w:p>
        </w:tc>
      </w:tr>
      <w:tr w14:paraId="28F0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A6F7FB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2DABBB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AB8DD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15、频道教学：支持多达32个频道的划分，一个教师可对单个班级或多个班级同时上课；多个教师可同时对多个班级进行不同内容的教学。</w:t>
            </w:r>
          </w:p>
        </w:tc>
        <w:tc>
          <w:tcPr>
            <w:tcW w:w="0" w:type="auto"/>
            <w:vMerge w:val="continue"/>
            <w:tcBorders>
              <w:top w:val="nil"/>
              <w:left w:val="nil"/>
              <w:bottom w:val="single" w:color="000000" w:sz="8" w:space="0"/>
              <w:right w:val="single" w:color="000000" w:sz="8" w:space="0"/>
            </w:tcBorders>
            <w:noWrap/>
            <w:vAlign w:val="center"/>
          </w:tcPr>
          <w:p w14:paraId="4AF6807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B4F3DE5">
            <w:pPr>
              <w:jc w:val="center"/>
              <w:rPr>
                <w:rFonts w:hint="eastAsia" w:asciiTheme="minorEastAsia" w:hAnsiTheme="minorEastAsia" w:eastAsiaTheme="minorEastAsia" w:cstheme="minorEastAsia"/>
                <w:i w:val="0"/>
                <w:iCs w:val="0"/>
                <w:color w:val="000000"/>
                <w:sz w:val="18"/>
                <w:szCs w:val="18"/>
                <w:u w:val="none"/>
              </w:rPr>
            </w:pPr>
          </w:p>
        </w:tc>
      </w:tr>
      <w:tr w14:paraId="42C4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395EAB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CA95AD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D829F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16、签到：提供学生名单管理工具，为软件和考试模块提供实名验证。提供点名功能，支持保留学生多次登录记录、考勤统计、签到信息的导出与对比。</w:t>
            </w:r>
          </w:p>
        </w:tc>
        <w:tc>
          <w:tcPr>
            <w:tcW w:w="0" w:type="auto"/>
            <w:vMerge w:val="continue"/>
            <w:tcBorders>
              <w:top w:val="nil"/>
              <w:left w:val="nil"/>
              <w:bottom w:val="single" w:color="000000" w:sz="8" w:space="0"/>
              <w:right w:val="single" w:color="000000" w:sz="8" w:space="0"/>
            </w:tcBorders>
            <w:noWrap/>
            <w:vAlign w:val="center"/>
          </w:tcPr>
          <w:p w14:paraId="0D026CE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3198DFE">
            <w:pPr>
              <w:jc w:val="center"/>
              <w:rPr>
                <w:rFonts w:hint="eastAsia" w:asciiTheme="minorEastAsia" w:hAnsiTheme="minorEastAsia" w:eastAsiaTheme="minorEastAsia" w:cstheme="minorEastAsia"/>
                <w:i w:val="0"/>
                <w:iCs w:val="0"/>
                <w:color w:val="000000"/>
                <w:sz w:val="18"/>
                <w:szCs w:val="18"/>
                <w:u w:val="none"/>
              </w:rPr>
            </w:pPr>
          </w:p>
        </w:tc>
      </w:tr>
      <w:tr w14:paraId="1FFD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74F6DE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8AC6CC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85534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17、班级模型：有单独的管理界面，实现对班级模型的统一管理，并能够导入、导出，调用不同网络教室中的班级模型。</w:t>
            </w:r>
          </w:p>
        </w:tc>
        <w:tc>
          <w:tcPr>
            <w:tcW w:w="0" w:type="auto"/>
            <w:vMerge w:val="continue"/>
            <w:tcBorders>
              <w:top w:val="nil"/>
              <w:left w:val="nil"/>
              <w:bottom w:val="single" w:color="000000" w:sz="8" w:space="0"/>
              <w:right w:val="single" w:color="000000" w:sz="8" w:space="0"/>
            </w:tcBorders>
            <w:noWrap/>
            <w:vAlign w:val="center"/>
          </w:tcPr>
          <w:p w14:paraId="6593A23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EB1DDAA">
            <w:pPr>
              <w:jc w:val="center"/>
              <w:rPr>
                <w:rFonts w:hint="eastAsia" w:asciiTheme="minorEastAsia" w:hAnsiTheme="minorEastAsia" w:eastAsiaTheme="minorEastAsia" w:cstheme="minorEastAsia"/>
                <w:i w:val="0"/>
                <w:iCs w:val="0"/>
                <w:color w:val="000000"/>
                <w:sz w:val="18"/>
                <w:szCs w:val="18"/>
                <w:u w:val="none"/>
              </w:rPr>
            </w:pPr>
          </w:p>
        </w:tc>
      </w:tr>
      <w:tr w14:paraId="1734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687DD6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02013E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C39EA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18、上网限制：设定学生访问网站的黑名单或白名单，对学生可以访问的Internet站点进行管理。支持多浏览器限制，如QQ、IE、谷歌、360、遨游等浏览器。</w:t>
            </w:r>
          </w:p>
        </w:tc>
        <w:tc>
          <w:tcPr>
            <w:tcW w:w="0" w:type="auto"/>
            <w:vMerge w:val="continue"/>
            <w:tcBorders>
              <w:top w:val="nil"/>
              <w:left w:val="nil"/>
              <w:bottom w:val="single" w:color="000000" w:sz="8" w:space="0"/>
              <w:right w:val="single" w:color="000000" w:sz="8" w:space="0"/>
            </w:tcBorders>
            <w:noWrap/>
            <w:vAlign w:val="center"/>
          </w:tcPr>
          <w:p w14:paraId="4E9955F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45A1B6E">
            <w:pPr>
              <w:jc w:val="center"/>
              <w:rPr>
                <w:rFonts w:hint="eastAsia" w:asciiTheme="minorEastAsia" w:hAnsiTheme="minorEastAsia" w:eastAsiaTheme="minorEastAsia" w:cstheme="minorEastAsia"/>
                <w:i w:val="0"/>
                <w:iCs w:val="0"/>
                <w:color w:val="000000"/>
                <w:sz w:val="18"/>
                <w:szCs w:val="18"/>
                <w:u w:val="none"/>
              </w:rPr>
            </w:pPr>
          </w:p>
        </w:tc>
      </w:tr>
      <w:tr w14:paraId="542A7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5C7968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E39473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0A135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19、程序限制：通过各种策略的应用，可防止学生在教学过程中打游戏，或使用QQ，MSN等聊天工具。</w:t>
            </w:r>
          </w:p>
        </w:tc>
        <w:tc>
          <w:tcPr>
            <w:tcW w:w="0" w:type="auto"/>
            <w:vMerge w:val="continue"/>
            <w:tcBorders>
              <w:top w:val="nil"/>
              <w:left w:val="nil"/>
              <w:bottom w:val="single" w:color="000000" w:sz="8" w:space="0"/>
              <w:right w:val="single" w:color="000000" w:sz="8" w:space="0"/>
            </w:tcBorders>
            <w:noWrap/>
            <w:vAlign w:val="center"/>
          </w:tcPr>
          <w:p w14:paraId="0540EF4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FAD6236">
            <w:pPr>
              <w:jc w:val="center"/>
              <w:rPr>
                <w:rFonts w:hint="eastAsia" w:asciiTheme="minorEastAsia" w:hAnsiTheme="minorEastAsia" w:eastAsiaTheme="minorEastAsia" w:cstheme="minorEastAsia"/>
                <w:i w:val="0"/>
                <w:iCs w:val="0"/>
                <w:color w:val="000000"/>
                <w:sz w:val="18"/>
                <w:szCs w:val="18"/>
                <w:u w:val="none"/>
              </w:rPr>
            </w:pPr>
          </w:p>
        </w:tc>
      </w:tr>
      <w:tr w14:paraId="5113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959021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19414D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297C3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20、黑屏肃静：教师可以对单一、部分、全体学生执行黑屏肃静来禁止其进行任何操作，达到专心听课目的，教师可自定义黑屏的内容与图片。</w:t>
            </w:r>
          </w:p>
        </w:tc>
        <w:tc>
          <w:tcPr>
            <w:tcW w:w="0" w:type="auto"/>
            <w:vMerge w:val="continue"/>
            <w:tcBorders>
              <w:top w:val="nil"/>
              <w:left w:val="nil"/>
              <w:bottom w:val="single" w:color="000000" w:sz="8" w:space="0"/>
              <w:right w:val="single" w:color="000000" w:sz="8" w:space="0"/>
            </w:tcBorders>
            <w:noWrap/>
            <w:vAlign w:val="center"/>
          </w:tcPr>
          <w:p w14:paraId="7DDBA27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34AC9E6">
            <w:pPr>
              <w:jc w:val="center"/>
              <w:rPr>
                <w:rFonts w:hint="eastAsia" w:asciiTheme="minorEastAsia" w:hAnsiTheme="minorEastAsia" w:eastAsiaTheme="minorEastAsia" w:cstheme="minorEastAsia"/>
                <w:i w:val="0"/>
                <w:iCs w:val="0"/>
                <w:color w:val="000000"/>
                <w:sz w:val="18"/>
                <w:szCs w:val="18"/>
                <w:u w:val="none"/>
              </w:rPr>
            </w:pPr>
          </w:p>
        </w:tc>
      </w:tr>
      <w:tr w14:paraId="0733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0AEA4A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9BD2DB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1AC7D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21、分组管理：教师可以新建，删除，重命名分组，添加和删除分组中的成员，设置小组长。分组信息随班级模型永久保存，下次上课可以直接使用保存的分组。</w:t>
            </w:r>
          </w:p>
        </w:tc>
        <w:tc>
          <w:tcPr>
            <w:tcW w:w="0" w:type="auto"/>
            <w:vMerge w:val="continue"/>
            <w:tcBorders>
              <w:top w:val="nil"/>
              <w:left w:val="nil"/>
              <w:bottom w:val="single" w:color="000000" w:sz="8" w:space="0"/>
              <w:right w:val="single" w:color="000000" w:sz="8" w:space="0"/>
            </w:tcBorders>
            <w:noWrap/>
            <w:vAlign w:val="center"/>
          </w:tcPr>
          <w:p w14:paraId="75D60A0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4931C3B">
            <w:pPr>
              <w:jc w:val="center"/>
              <w:rPr>
                <w:rFonts w:hint="eastAsia" w:asciiTheme="minorEastAsia" w:hAnsiTheme="minorEastAsia" w:eastAsiaTheme="minorEastAsia" w:cstheme="minorEastAsia"/>
                <w:i w:val="0"/>
                <w:iCs w:val="0"/>
                <w:color w:val="000000"/>
                <w:sz w:val="18"/>
                <w:szCs w:val="18"/>
                <w:u w:val="none"/>
              </w:rPr>
            </w:pPr>
          </w:p>
        </w:tc>
      </w:tr>
      <w:tr w14:paraId="13CCA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0EA6C5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810942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031C2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22、自动锁屏：断线保护自动锁屏技术，通过网卡的是否激活来锁定屏幕，避免学生拔掉网线违反纪律。</w:t>
            </w:r>
          </w:p>
        </w:tc>
        <w:tc>
          <w:tcPr>
            <w:tcW w:w="0" w:type="auto"/>
            <w:vMerge w:val="continue"/>
            <w:tcBorders>
              <w:top w:val="nil"/>
              <w:left w:val="nil"/>
              <w:bottom w:val="single" w:color="000000" w:sz="8" w:space="0"/>
              <w:right w:val="single" w:color="000000" w:sz="8" w:space="0"/>
            </w:tcBorders>
            <w:noWrap/>
            <w:vAlign w:val="center"/>
          </w:tcPr>
          <w:p w14:paraId="2D2719D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E611C51">
            <w:pPr>
              <w:jc w:val="center"/>
              <w:rPr>
                <w:rFonts w:hint="eastAsia" w:asciiTheme="minorEastAsia" w:hAnsiTheme="minorEastAsia" w:eastAsiaTheme="minorEastAsia" w:cstheme="minorEastAsia"/>
                <w:i w:val="0"/>
                <w:iCs w:val="0"/>
                <w:color w:val="000000"/>
                <w:sz w:val="18"/>
                <w:szCs w:val="18"/>
                <w:u w:val="none"/>
              </w:rPr>
            </w:pPr>
          </w:p>
        </w:tc>
      </w:tr>
      <w:tr w14:paraId="235E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78A657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0CCAF2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FFBE5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23、防杀进程：为安全起见，学生端程序运行后，防止学生通过任务管理器结束学生端程序进程来逃脱教师控制。</w:t>
            </w:r>
          </w:p>
        </w:tc>
        <w:tc>
          <w:tcPr>
            <w:tcW w:w="0" w:type="auto"/>
            <w:vMerge w:val="continue"/>
            <w:tcBorders>
              <w:top w:val="nil"/>
              <w:left w:val="nil"/>
              <w:bottom w:val="single" w:color="000000" w:sz="8" w:space="0"/>
              <w:right w:val="single" w:color="000000" w:sz="8" w:space="0"/>
            </w:tcBorders>
            <w:noWrap/>
            <w:vAlign w:val="center"/>
          </w:tcPr>
          <w:p w14:paraId="7C53F39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402ED04">
            <w:pPr>
              <w:jc w:val="center"/>
              <w:rPr>
                <w:rFonts w:hint="eastAsia" w:asciiTheme="minorEastAsia" w:hAnsiTheme="minorEastAsia" w:eastAsiaTheme="minorEastAsia" w:cstheme="minorEastAsia"/>
                <w:i w:val="0"/>
                <w:iCs w:val="0"/>
                <w:color w:val="000000"/>
                <w:sz w:val="18"/>
                <w:szCs w:val="18"/>
                <w:u w:val="none"/>
              </w:rPr>
            </w:pPr>
          </w:p>
        </w:tc>
      </w:tr>
      <w:tr w14:paraId="583A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94FA75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8EDF8B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F224D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24、请求帮助：学生端遇到问题可请求帮助，教师端可远程遥控帮助学生解决问题。</w:t>
            </w:r>
          </w:p>
        </w:tc>
        <w:tc>
          <w:tcPr>
            <w:tcW w:w="0" w:type="auto"/>
            <w:vMerge w:val="continue"/>
            <w:tcBorders>
              <w:top w:val="nil"/>
              <w:left w:val="nil"/>
              <w:bottom w:val="single" w:color="000000" w:sz="8" w:space="0"/>
              <w:right w:val="single" w:color="000000" w:sz="8" w:space="0"/>
            </w:tcBorders>
            <w:noWrap/>
            <w:vAlign w:val="center"/>
          </w:tcPr>
          <w:p w14:paraId="5D701BC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A0D2545">
            <w:pPr>
              <w:jc w:val="center"/>
              <w:rPr>
                <w:rFonts w:hint="eastAsia" w:asciiTheme="minorEastAsia" w:hAnsiTheme="minorEastAsia" w:eastAsiaTheme="minorEastAsia" w:cstheme="minorEastAsia"/>
                <w:i w:val="0"/>
                <w:iCs w:val="0"/>
                <w:color w:val="000000"/>
                <w:sz w:val="18"/>
                <w:szCs w:val="18"/>
                <w:u w:val="none"/>
              </w:rPr>
            </w:pPr>
          </w:p>
        </w:tc>
      </w:tr>
      <w:tr w14:paraId="09038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066A3F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75C861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B6E59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25、远程消息：教师与学生能够使用远程消息进行交流，并可以允许和阻止学生发送文字消息。</w:t>
            </w:r>
          </w:p>
        </w:tc>
        <w:tc>
          <w:tcPr>
            <w:tcW w:w="0" w:type="auto"/>
            <w:vMerge w:val="continue"/>
            <w:tcBorders>
              <w:top w:val="nil"/>
              <w:left w:val="nil"/>
              <w:bottom w:val="single" w:color="000000" w:sz="8" w:space="0"/>
              <w:right w:val="single" w:color="000000" w:sz="8" w:space="0"/>
            </w:tcBorders>
            <w:noWrap/>
            <w:vAlign w:val="center"/>
          </w:tcPr>
          <w:p w14:paraId="20DFC36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37E1531">
            <w:pPr>
              <w:jc w:val="center"/>
              <w:rPr>
                <w:rFonts w:hint="eastAsia" w:asciiTheme="minorEastAsia" w:hAnsiTheme="minorEastAsia" w:eastAsiaTheme="minorEastAsia" w:cstheme="minorEastAsia"/>
                <w:i w:val="0"/>
                <w:iCs w:val="0"/>
                <w:color w:val="000000"/>
                <w:sz w:val="18"/>
                <w:szCs w:val="18"/>
                <w:u w:val="none"/>
              </w:rPr>
            </w:pPr>
          </w:p>
        </w:tc>
      </w:tr>
      <w:tr w14:paraId="2CE75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8EAABD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7DF2B4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2A7FE7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26、远程设置：远程设置学生桌面主题、桌面背景、屏幕保护方案、学生的频道号和音量、学生端密码，是否启用进程保护，断线锁屏，热键退出等。</w:t>
            </w:r>
          </w:p>
        </w:tc>
        <w:tc>
          <w:tcPr>
            <w:tcW w:w="0" w:type="auto"/>
            <w:vMerge w:val="continue"/>
            <w:tcBorders>
              <w:top w:val="nil"/>
              <w:left w:val="nil"/>
              <w:bottom w:val="single" w:color="000000" w:sz="8" w:space="0"/>
              <w:right w:val="single" w:color="000000" w:sz="8" w:space="0"/>
            </w:tcBorders>
            <w:noWrap/>
            <w:vAlign w:val="center"/>
          </w:tcPr>
          <w:p w14:paraId="7AB2766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3AB3DE9">
            <w:pPr>
              <w:jc w:val="center"/>
              <w:rPr>
                <w:rFonts w:hint="eastAsia" w:asciiTheme="minorEastAsia" w:hAnsiTheme="minorEastAsia" w:eastAsiaTheme="minorEastAsia" w:cstheme="minorEastAsia"/>
                <w:i w:val="0"/>
                <w:iCs w:val="0"/>
                <w:color w:val="000000"/>
                <w:sz w:val="18"/>
                <w:szCs w:val="18"/>
                <w:u w:val="none"/>
              </w:rPr>
            </w:pPr>
          </w:p>
        </w:tc>
      </w:tr>
      <w:tr w14:paraId="367CB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7CD86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0" w:type="auto"/>
            <w:vMerge w:val="restart"/>
            <w:tcBorders>
              <w:top w:val="nil"/>
              <w:left w:val="nil"/>
              <w:bottom w:val="single" w:color="000000" w:sz="8" w:space="0"/>
              <w:right w:val="single" w:color="000000" w:sz="8" w:space="0"/>
            </w:tcBorders>
            <w:noWrap w:val="0"/>
            <w:vAlign w:val="center"/>
          </w:tcPr>
          <w:p w14:paraId="1FBD07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三层交换机</w:t>
            </w:r>
          </w:p>
        </w:tc>
        <w:tc>
          <w:tcPr>
            <w:tcW w:w="0" w:type="auto"/>
            <w:tcBorders>
              <w:top w:val="nil"/>
              <w:left w:val="nil"/>
              <w:bottom w:val="nil"/>
              <w:right w:val="single" w:color="000000" w:sz="8" w:space="0"/>
            </w:tcBorders>
            <w:noWrap w:val="0"/>
            <w:vAlign w:val="center"/>
          </w:tcPr>
          <w:p w14:paraId="6AA9FB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1、交换能力：交换容量≥ 432  Gbps,三层包转发率≥ 166  Mpps，若产品官网或彩页中有X/Y参数，则以X参数为准；</w:t>
            </w:r>
          </w:p>
        </w:tc>
        <w:tc>
          <w:tcPr>
            <w:tcW w:w="0" w:type="auto"/>
            <w:vMerge w:val="restart"/>
            <w:tcBorders>
              <w:top w:val="nil"/>
              <w:left w:val="nil"/>
              <w:bottom w:val="single" w:color="000000" w:sz="8" w:space="0"/>
              <w:right w:val="single" w:color="000000" w:sz="8" w:space="0"/>
            </w:tcBorders>
            <w:noWrap/>
            <w:vAlign w:val="center"/>
          </w:tcPr>
          <w:p w14:paraId="20CC4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vMerge w:val="restart"/>
            <w:tcBorders>
              <w:top w:val="nil"/>
              <w:left w:val="nil"/>
              <w:bottom w:val="single" w:color="000000" w:sz="8" w:space="0"/>
              <w:right w:val="single" w:color="000000" w:sz="8" w:space="0"/>
            </w:tcBorders>
            <w:noWrap/>
            <w:vAlign w:val="center"/>
          </w:tcPr>
          <w:p w14:paraId="43321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套</w:t>
            </w:r>
          </w:p>
        </w:tc>
      </w:tr>
      <w:tr w14:paraId="48C45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617542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2DC751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926BB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2、固定接口配置要求：≥48个10/100/1000 RJ45 电口，≥4个1G SFP 端口；</w:t>
            </w:r>
          </w:p>
        </w:tc>
        <w:tc>
          <w:tcPr>
            <w:tcW w:w="0" w:type="auto"/>
            <w:vMerge w:val="continue"/>
            <w:tcBorders>
              <w:top w:val="nil"/>
              <w:left w:val="nil"/>
              <w:bottom w:val="single" w:color="000000" w:sz="8" w:space="0"/>
              <w:right w:val="single" w:color="000000" w:sz="8" w:space="0"/>
            </w:tcBorders>
            <w:noWrap/>
            <w:vAlign w:val="center"/>
          </w:tcPr>
          <w:p w14:paraId="4CE7C9A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D7F8440">
            <w:pPr>
              <w:jc w:val="center"/>
              <w:rPr>
                <w:rFonts w:hint="eastAsia" w:asciiTheme="minorEastAsia" w:hAnsiTheme="minorEastAsia" w:eastAsiaTheme="minorEastAsia" w:cstheme="minorEastAsia"/>
                <w:i w:val="0"/>
                <w:iCs w:val="0"/>
                <w:color w:val="000000"/>
                <w:sz w:val="18"/>
                <w:szCs w:val="18"/>
                <w:u w:val="none"/>
              </w:rPr>
            </w:pPr>
          </w:p>
        </w:tc>
      </w:tr>
      <w:tr w14:paraId="4CCA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35270A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7DB338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A77F9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3、二层功能：最大MAC地址≥16K，支持4K VLAN，支持STP/RSTP/MSTP，支持本地镜像及远程镜像；</w:t>
            </w:r>
          </w:p>
        </w:tc>
        <w:tc>
          <w:tcPr>
            <w:tcW w:w="0" w:type="auto"/>
            <w:vMerge w:val="continue"/>
            <w:tcBorders>
              <w:top w:val="nil"/>
              <w:left w:val="nil"/>
              <w:bottom w:val="single" w:color="000000" w:sz="8" w:space="0"/>
              <w:right w:val="single" w:color="000000" w:sz="8" w:space="0"/>
            </w:tcBorders>
            <w:noWrap/>
            <w:vAlign w:val="center"/>
          </w:tcPr>
          <w:p w14:paraId="2EA1088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2A6F7B0">
            <w:pPr>
              <w:jc w:val="center"/>
              <w:rPr>
                <w:rFonts w:hint="eastAsia" w:asciiTheme="minorEastAsia" w:hAnsiTheme="minorEastAsia" w:eastAsiaTheme="minorEastAsia" w:cstheme="minorEastAsia"/>
                <w:i w:val="0"/>
                <w:iCs w:val="0"/>
                <w:color w:val="000000"/>
                <w:sz w:val="18"/>
                <w:szCs w:val="18"/>
                <w:u w:val="none"/>
              </w:rPr>
            </w:pPr>
          </w:p>
        </w:tc>
      </w:tr>
      <w:tr w14:paraId="3FA00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C3CBD4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183307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88FEB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4、三层功能：IPv4 路由表≥1K； 支持IPv4静态路由，RIPv1&amp;v2，OSPFv2， ECMP，ICMP、策略路由， VRF ; 支持IPv6静态路由， RIPng，OSPF V3，ICMPv6，NDP，ICMPv6等；                    </w:t>
            </w:r>
          </w:p>
        </w:tc>
        <w:tc>
          <w:tcPr>
            <w:tcW w:w="0" w:type="auto"/>
            <w:vMerge w:val="continue"/>
            <w:tcBorders>
              <w:top w:val="nil"/>
              <w:left w:val="nil"/>
              <w:bottom w:val="single" w:color="000000" w:sz="8" w:space="0"/>
              <w:right w:val="single" w:color="000000" w:sz="8" w:space="0"/>
            </w:tcBorders>
            <w:noWrap/>
            <w:vAlign w:val="center"/>
          </w:tcPr>
          <w:p w14:paraId="1E49CD0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C7FC558">
            <w:pPr>
              <w:jc w:val="center"/>
              <w:rPr>
                <w:rFonts w:hint="eastAsia" w:asciiTheme="minorEastAsia" w:hAnsiTheme="minorEastAsia" w:eastAsiaTheme="minorEastAsia" w:cstheme="minorEastAsia"/>
                <w:i w:val="0"/>
                <w:iCs w:val="0"/>
                <w:color w:val="000000"/>
                <w:sz w:val="18"/>
                <w:szCs w:val="18"/>
                <w:u w:val="none"/>
              </w:rPr>
            </w:pPr>
          </w:p>
        </w:tc>
      </w:tr>
      <w:tr w14:paraId="5011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4381AA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96C62E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BA919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5、组播协议：支持IGMP snooping v1v2v3，IGMP Proxy，Fast leave，Layer 2 Static Multicast等；</w:t>
            </w:r>
          </w:p>
        </w:tc>
        <w:tc>
          <w:tcPr>
            <w:tcW w:w="0" w:type="auto"/>
            <w:vMerge w:val="continue"/>
            <w:tcBorders>
              <w:top w:val="nil"/>
              <w:left w:val="nil"/>
              <w:bottom w:val="single" w:color="000000" w:sz="8" w:space="0"/>
              <w:right w:val="single" w:color="000000" w:sz="8" w:space="0"/>
            </w:tcBorders>
            <w:noWrap/>
            <w:vAlign w:val="center"/>
          </w:tcPr>
          <w:p w14:paraId="6A08982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2A6C9E3">
            <w:pPr>
              <w:jc w:val="center"/>
              <w:rPr>
                <w:rFonts w:hint="eastAsia" w:asciiTheme="minorEastAsia" w:hAnsiTheme="minorEastAsia" w:eastAsiaTheme="minorEastAsia" w:cstheme="minorEastAsia"/>
                <w:i w:val="0"/>
                <w:iCs w:val="0"/>
                <w:color w:val="000000"/>
                <w:sz w:val="18"/>
                <w:szCs w:val="18"/>
                <w:u w:val="none"/>
              </w:rPr>
            </w:pPr>
          </w:p>
        </w:tc>
      </w:tr>
      <w:tr w14:paraId="52CEC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239899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47AA92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38DC8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6、可靠性：支持M-LAG技术，将多台物理机箱组成 1 台虚拟交换机，实现多台设备间的链路聚合，从而把链路可靠性从单板级提高到了设备级，组成双活系统；支持VARP；支持Smart Link或等同的技术，确保上联核心设备的备份线路可以在&lt;50ms的时间内恢复；</w:t>
            </w:r>
          </w:p>
        </w:tc>
        <w:tc>
          <w:tcPr>
            <w:tcW w:w="0" w:type="auto"/>
            <w:vMerge w:val="continue"/>
            <w:tcBorders>
              <w:top w:val="nil"/>
              <w:left w:val="nil"/>
              <w:bottom w:val="single" w:color="000000" w:sz="8" w:space="0"/>
              <w:right w:val="single" w:color="000000" w:sz="8" w:space="0"/>
            </w:tcBorders>
            <w:noWrap/>
            <w:vAlign w:val="center"/>
          </w:tcPr>
          <w:p w14:paraId="160E6B7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277E1D6">
            <w:pPr>
              <w:jc w:val="center"/>
              <w:rPr>
                <w:rFonts w:hint="eastAsia" w:asciiTheme="minorEastAsia" w:hAnsiTheme="minorEastAsia" w:eastAsiaTheme="minorEastAsia" w:cstheme="minorEastAsia"/>
                <w:i w:val="0"/>
                <w:iCs w:val="0"/>
                <w:color w:val="000000"/>
                <w:sz w:val="18"/>
                <w:szCs w:val="18"/>
                <w:u w:val="none"/>
              </w:rPr>
            </w:pPr>
          </w:p>
        </w:tc>
      </w:tr>
      <w:tr w14:paraId="1702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09AC44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F072D7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B9703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7、DHCP：支持DHCP Snooping，支持DHCP Server/DHCP Client/DHCP Relay，支持option82</w:t>
            </w:r>
          </w:p>
        </w:tc>
        <w:tc>
          <w:tcPr>
            <w:tcW w:w="0" w:type="auto"/>
            <w:vMerge w:val="continue"/>
            <w:tcBorders>
              <w:top w:val="nil"/>
              <w:left w:val="nil"/>
              <w:bottom w:val="single" w:color="000000" w:sz="8" w:space="0"/>
              <w:right w:val="single" w:color="000000" w:sz="8" w:space="0"/>
            </w:tcBorders>
            <w:noWrap/>
            <w:vAlign w:val="center"/>
          </w:tcPr>
          <w:p w14:paraId="199A42D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BF22605">
            <w:pPr>
              <w:jc w:val="center"/>
              <w:rPr>
                <w:rFonts w:hint="eastAsia" w:asciiTheme="minorEastAsia" w:hAnsiTheme="minorEastAsia" w:eastAsiaTheme="minorEastAsia" w:cstheme="minorEastAsia"/>
                <w:i w:val="0"/>
                <w:iCs w:val="0"/>
                <w:color w:val="000000"/>
                <w:sz w:val="18"/>
                <w:szCs w:val="18"/>
                <w:u w:val="none"/>
              </w:rPr>
            </w:pPr>
          </w:p>
        </w:tc>
      </w:tr>
      <w:tr w14:paraId="3EB2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82F7B5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7BC2EE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295107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8、安全：支持dot1X认证、AAA认证，支持Radius、TACACS+认证，支持CPU防攻击；</w:t>
            </w:r>
          </w:p>
        </w:tc>
        <w:tc>
          <w:tcPr>
            <w:tcW w:w="0" w:type="auto"/>
            <w:vMerge w:val="continue"/>
            <w:tcBorders>
              <w:top w:val="nil"/>
              <w:left w:val="nil"/>
              <w:bottom w:val="single" w:color="000000" w:sz="8" w:space="0"/>
              <w:right w:val="single" w:color="000000" w:sz="8" w:space="0"/>
            </w:tcBorders>
            <w:noWrap/>
            <w:vAlign w:val="center"/>
          </w:tcPr>
          <w:p w14:paraId="4EE2CA3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890B775">
            <w:pPr>
              <w:jc w:val="center"/>
              <w:rPr>
                <w:rFonts w:hint="eastAsia" w:asciiTheme="minorEastAsia" w:hAnsiTheme="minorEastAsia" w:eastAsiaTheme="minorEastAsia" w:cstheme="minorEastAsia"/>
                <w:i w:val="0"/>
                <w:iCs w:val="0"/>
                <w:color w:val="000000"/>
                <w:sz w:val="18"/>
                <w:szCs w:val="18"/>
                <w:u w:val="none"/>
              </w:rPr>
            </w:pPr>
          </w:p>
        </w:tc>
      </w:tr>
      <w:tr w14:paraId="1BF62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5E8449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0" w:type="auto"/>
            <w:vMerge w:val="restart"/>
            <w:tcBorders>
              <w:top w:val="nil"/>
              <w:left w:val="nil"/>
              <w:bottom w:val="single" w:color="000000" w:sz="8" w:space="0"/>
              <w:right w:val="single" w:color="000000" w:sz="8" w:space="0"/>
            </w:tcBorders>
            <w:noWrap w:val="0"/>
            <w:vAlign w:val="center"/>
          </w:tcPr>
          <w:p w14:paraId="033B6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教师桌椅</w:t>
            </w:r>
          </w:p>
        </w:tc>
        <w:tc>
          <w:tcPr>
            <w:tcW w:w="0" w:type="auto"/>
            <w:tcBorders>
              <w:top w:val="nil"/>
              <w:left w:val="nil"/>
              <w:bottom w:val="nil"/>
              <w:right w:val="single" w:color="000000" w:sz="8" w:space="0"/>
            </w:tcBorders>
            <w:noWrap w:val="0"/>
            <w:vAlign w:val="center"/>
          </w:tcPr>
          <w:p w14:paraId="6D383A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桌子：</w:t>
            </w:r>
          </w:p>
        </w:tc>
        <w:tc>
          <w:tcPr>
            <w:tcW w:w="0" w:type="auto"/>
            <w:vMerge w:val="restart"/>
            <w:tcBorders>
              <w:top w:val="nil"/>
              <w:left w:val="nil"/>
              <w:bottom w:val="single" w:color="000000" w:sz="8" w:space="0"/>
              <w:right w:val="single" w:color="000000" w:sz="8" w:space="0"/>
            </w:tcBorders>
            <w:noWrap/>
            <w:vAlign w:val="center"/>
          </w:tcPr>
          <w:p w14:paraId="09135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40917A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台</w:t>
            </w:r>
          </w:p>
        </w:tc>
      </w:tr>
      <w:tr w14:paraId="4CEC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33D54D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0D53B0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39E06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1、规格：桌1600mm×800mm×950mm，</w:t>
            </w:r>
          </w:p>
        </w:tc>
        <w:tc>
          <w:tcPr>
            <w:tcW w:w="0" w:type="auto"/>
            <w:vMerge w:val="continue"/>
            <w:tcBorders>
              <w:top w:val="nil"/>
              <w:left w:val="nil"/>
              <w:bottom w:val="single" w:color="000000" w:sz="8" w:space="0"/>
              <w:right w:val="single" w:color="000000" w:sz="8" w:space="0"/>
            </w:tcBorders>
            <w:noWrap/>
            <w:vAlign w:val="center"/>
          </w:tcPr>
          <w:p w14:paraId="19FB2DE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69395A1">
            <w:pPr>
              <w:jc w:val="center"/>
              <w:rPr>
                <w:rFonts w:hint="eastAsia" w:asciiTheme="minorEastAsia" w:hAnsiTheme="minorEastAsia" w:eastAsiaTheme="minorEastAsia" w:cstheme="minorEastAsia"/>
                <w:i w:val="0"/>
                <w:iCs w:val="0"/>
                <w:color w:val="000000"/>
                <w:sz w:val="18"/>
                <w:szCs w:val="18"/>
                <w:u w:val="none"/>
              </w:rPr>
            </w:pPr>
          </w:p>
        </w:tc>
      </w:tr>
      <w:tr w14:paraId="13E9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DA4CCA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8F83FE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AF467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2、材质：桌面采用25mm厚三聚氰胺双面板，柜体采用16mm厚三聚氰胺双面板；支架采用40mm×40mm×1.2mm方钢管，拉撑采用20mm×40mm×1.2mm方钢管；</w:t>
            </w:r>
          </w:p>
        </w:tc>
        <w:tc>
          <w:tcPr>
            <w:tcW w:w="0" w:type="auto"/>
            <w:vMerge w:val="continue"/>
            <w:tcBorders>
              <w:top w:val="nil"/>
              <w:left w:val="nil"/>
              <w:bottom w:val="single" w:color="000000" w:sz="8" w:space="0"/>
              <w:right w:val="single" w:color="000000" w:sz="8" w:space="0"/>
            </w:tcBorders>
            <w:noWrap/>
            <w:vAlign w:val="center"/>
          </w:tcPr>
          <w:p w14:paraId="7D64CBC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4A9B961">
            <w:pPr>
              <w:jc w:val="center"/>
              <w:rPr>
                <w:rFonts w:hint="eastAsia" w:asciiTheme="minorEastAsia" w:hAnsiTheme="minorEastAsia" w:eastAsiaTheme="minorEastAsia" w:cstheme="minorEastAsia"/>
                <w:i w:val="0"/>
                <w:iCs w:val="0"/>
                <w:color w:val="000000"/>
                <w:sz w:val="18"/>
                <w:szCs w:val="18"/>
                <w:u w:val="none"/>
              </w:rPr>
            </w:pPr>
          </w:p>
        </w:tc>
      </w:tr>
      <w:tr w14:paraId="354E5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9D41FA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96EECB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12236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3、结构：钢木结构；</w:t>
            </w:r>
          </w:p>
        </w:tc>
        <w:tc>
          <w:tcPr>
            <w:tcW w:w="0" w:type="auto"/>
            <w:vMerge w:val="continue"/>
            <w:tcBorders>
              <w:top w:val="nil"/>
              <w:left w:val="nil"/>
              <w:bottom w:val="single" w:color="000000" w:sz="8" w:space="0"/>
              <w:right w:val="single" w:color="000000" w:sz="8" w:space="0"/>
            </w:tcBorders>
            <w:noWrap/>
            <w:vAlign w:val="center"/>
          </w:tcPr>
          <w:p w14:paraId="0693587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D4E9C98">
            <w:pPr>
              <w:jc w:val="center"/>
              <w:rPr>
                <w:rFonts w:hint="eastAsia" w:asciiTheme="minorEastAsia" w:hAnsiTheme="minorEastAsia" w:eastAsiaTheme="minorEastAsia" w:cstheme="minorEastAsia"/>
                <w:i w:val="0"/>
                <w:iCs w:val="0"/>
                <w:color w:val="000000"/>
                <w:sz w:val="18"/>
                <w:szCs w:val="18"/>
                <w:u w:val="none"/>
              </w:rPr>
            </w:pPr>
          </w:p>
        </w:tc>
      </w:tr>
      <w:tr w14:paraId="4D2B0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630645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4BF46B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08823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4、工艺：板材截面1.5mm厚塑制优质封边条机械封边，钢材焊接采用二氧化碳保护焊焊接 ，表面无气泡、焊渣、焊瘤；去油、除锈、磷化、喷塑。</w:t>
            </w:r>
          </w:p>
        </w:tc>
        <w:tc>
          <w:tcPr>
            <w:tcW w:w="0" w:type="auto"/>
            <w:vMerge w:val="continue"/>
            <w:tcBorders>
              <w:top w:val="nil"/>
              <w:left w:val="nil"/>
              <w:bottom w:val="single" w:color="000000" w:sz="8" w:space="0"/>
              <w:right w:val="single" w:color="000000" w:sz="8" w:space="0"/>
            </w:tcBorders>
            <w:noWrap/>
            <w:vAlign w:val="center"/>
          </w:tcPr>
          <w:p w14:paraId="0DE2705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65A6974">
            <w:pPr>
              <w:jc w:val="center"/>
              <w:rPr>
                <w:rFonts w:hint="eastAsia" w:asciiTheme="minorEastAsia" w:hAnsiTheme="minorEastAsia" w:eastAsiaTheme="minorEastAsia" w:cstheme="minorEastAsia"/>
                <w:i w:val="0"/>
                <w:iCs w:val="0"/>
                <w:color w:val="000000"/>
                <w:sz w:val="18"/>
                <w:szCs w:val="18"/>
                <w:u w:val="none"/>
              </w:rPr>
            </w:pPr>
          </w:p>
        </w:tc>
      </w:tr>
      <w:tr w14:paraId="05DB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5D5473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AA97D6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FDB04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椅子：</w:t>
            </w:r>
          </w:p>
        </w:tc>
        <w:tc>
          <w:tcPr>
            <w:tcW w:w="0" w:type="auto"/>
            <w:vMerge w:val="continue"/>
            <w:tcBorders>
              <w:top w:val="nil"/>
              <w:left w:val="nil"/>
              <w:bottom w:val="single" w:color="000000" w:sz="8" w:space="0"/>
              <w:right w:val="single" w:color="000000" w:sz="8" w:space="0"/>
            </w:tcBorders>
            <w:noWrap/>
            <w:vAlign w:val="center"/>
          </w:tcPr>
          <w:p w14:paraId="4DF539D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8A256B7">
            <w:pPr>
              <w:jc w:val="center"/>
              <w:rPr>
                <w:rFonts w:hint="eastAsia" w:asciiTheme="minorEastAsia" w:hAnsiTheme="minorEastAsia" w:eastAsiaTheme="minorEastAsia" w:cstheme="minorEastAsia"/>
                <w:i w:val="0"/>
                <w:iCs w:val="0"/>
                <w:color w:val="000000"/>
                <w:sz w:val="18"/>
                <w:szCs w:val="18"/>
                <w:u w:val="none"/>
              </w:rPr>
            </w:pPr>
          </w:p>
        </w:tc>
      </w:tr>
      <w:tr w14:paraId="1CA6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E430C8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434D84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4F9AD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1、材质：采用优质透气网布，钢制腿弓形架结实耐用，承重力强，采用高标准的生产要求，所用的刚材均是加厚钢材；</w:t>
            </w:r>
          </w:p>
        </w:tc>
        <w:tc>
          <w:tcPr>
            <w:tcW w:w="0" w:type="auto"/>
            <w:vMerge w:val="continue"/>
            <w:tcBorders>
              <w:top w:val="nil"/>
              <w:left w:val="nil"/>
              <w:bottom w:val="single" w:color="000000" w:sz="8" w:space="0"/>
              <w:right w:val="single" w:color="000000" w:sz="8" w:space="0"/>
            </w:tcBorders>
            <w:noWrap/>
            <w:vAlign w:val="center"/>
          </w:tcPr>
          <w:p w14:paraId="6ADA9C4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013B32C">
            <w:pPr>
              <w:jc w:val="center"/>
              <w:rPr>
                <w:rFonts w:hint="eastAsia" w:asciiTheme="minorEastAsia" w:hAnsiTheme="minorEastAsia" w:eastAsiaTheme="minorEastAsia" w:cstheme="minorEastAsia"/>
                <w:i w:val="0"/>
                <w:iCs w:val="0"/>
                <w:color w:val="000000"/>
                <w:sz w:val="18"/>
                <w:szCs w:val="18"/>
                <w:u w:val="none"/>
              </w:rPr>
            </w:pPr>
          </w:p>
        </w:tc>
      </w:tr>
      <w:tr w14:paraId="0182C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AC0BD2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719697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1CD78E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2、坐垫:采用高密度海绵坐垫，经过严格测试，不易破损、久坐不易变形。</w:t>
            </w:r>
          </w:p>
        </w:tc>
        <w:tc>
          <w:tcPr>
            <w:tcW w:w="0" w:type="auto"/>
            <w:vMerge w:val="continue"/>
            <w:tcBorders>
              <w:top w:val="nil"/>
              <w:left w:val="nil"/>
              <w:bottom w:val="single" w:color="000000" w:sz="8" w:space="0"/>
              <w:right w:val="single" w:color="000000" w:sz="8" w:space="0"/>
            </w:tcBorders>
            <w:noWrap/>
            <w:vAlign w:val="center"/>
          </w:tcPr>
          <w:p w14:paraId="3E5DEA9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5CE4B7F">
            <w:pPr>
              <w:jc w:val="center"/>
              <w:rPr>
                <w:rFonts w:hint="eastAsia" w:asciiTheme="minorEastAsia" w:hAnsiTheme="minorEastAsia" w:eastAsiaTheme="minorEastAsia" w:cstheme="minorEastAsia"/>
                <w:i w:val="0"/>
                <w:iCs w:val="0"/>
                <w:color w:val="000000"/>
                <w:sz w:val="18"/>
                <w:szCs w:val="18"/>
                <w:u w:val="none"/>
              </w:rPr>
            </w:pPr>
          </w:p>
        </w:tc>
      </w:tr>
      <w:tr w14:paraId="1436D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0C1AA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0" w:type="auto"/>
            <w:vMerge w:val="restart"/>
            <w:tcBorders>
              <w:top w:val="nil"/>
              <w:left w:val="nil"/>
              <w:bottom w:val="single" w:color="000000" w:sz="8" w:space="0"/>
              <w:right w:val="single" w:color="000000" w:sz="8" w:space="0"/>
            </w:tcBorders>
            <w:noWrap w:val="0"/>
            <w:vAlign w:val="center"/>
          </w:tcPr>
          <w:p w14:paraId="4DBE8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学生桌椅</w:t>
            </w:r>
          </w:p>
        </w:tc>
        <w:tc>
          <w:tcPr>
            <w:tcW w:w="0" w:type="auto"/>
            <w:tcBorders>
              <w:top w:val="nil"/>
              <w:left w:val="nil"/>
              <w:bottom w:val="nil"/>
              <w:right w:val="single" w:color="000000" w:sz="8" w:space="0"/>
            </w:tcBorders>
            <w:noWrap w:val="0"/>
            <w:vAlign w:val="center"/>
          </w:tcPr>
          <w:p w14:paraId="796BD0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双人桌要求：</w:t>
            </w:r>
          </w:p>
        </w:tc>
        <w:tc>
          <w:tcPr>
            <w:tcW w:w="0" w:type="auto"/>
            <w:vMerge w:val="restart"/>
            <w:tcBorders>
              <w:top w:val="nil"/>
              <w:left w:val="nil"/>
              <w:bottom w:val="single" w:color="000000" w:sz="8" w:space="0"/>
              <w:right w:val="single" w:color="000000" w:sz="8" w:space="0"/>
            </w:tcBorders>
            <w:noWrap/>
            <w:vAlign w:val="center"/>
          </w:tcPr>
          <w:p w14:paraId="1AF764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w:t>
            </w:r>
          </w:p>
        </w:tc>
        <w:tc>
          <w:tcPr>
            <w:tcW w:w="0" w:type="auto"/>
            <w:vMerge w:val="restart"/>
            <w:tcBorders>
              <w:top w:val="nil"/>
              <w:left w:val="nil"/>
              <w:bottom w:val="single" w:color="000000" w:sz="8" w:space="0"/>
              <w:right w:val="single" w:color="000000" w:sz="8" w:space="0"/>
            </w:tcBorders>
            <w:noWrap/>
            <w:vAlign w:val="center"/>
          </w:tcPr>
          <w:p w14:paraId="74B55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套</w:t>
            </w:r>
          </w:p>
        </w:tc>
      </w:tr>
      <w:tr w14:paraId="4291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13AE3F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A6BEF5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43AEF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1、规格尺寸≥1200*600*750，颜色要求：原木色；</w:t>
            </w:r>
          </w:p>
        </w:tc>
        <w:tc>
          <w:tcPr>
            <w:tcW w:w="0" w:type="auto"/>
            <w:vMerge w:val="continue"/>
            <w:tcBorders>
              <w:top w:val="nil"/>
              <w:left w:val="nil"/>
              <w:bottom w:val="single" w:color="000000" w:sz="8" w:space="0"/>
              <w:right w:val="single" w:color="000000" w:sz="8" w:space="0"/>
            </w:tcBorders>
            <w:noWrap/>
            <w:vAlign w:val="center"/>
          </w:tcPr>
          <w:p w14:paraId="2A2BECA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0C50361">
            <w:pPr>
              <w:jc w:val="center"/>
              <w:rPr>
                <w:rFonts w:hint="eastAsia" w:asciiTheme="minorEastAsia" w:hAnsiTheme="minorEastAsia" w:eastAsiaTheme="minorEastAsia" w:cstheme="minorEastAsia"/>
                <w:i w:val="0"/>
                <w:iCs w:val="0"/>
                <w:color w:val="000000"/>
                <w:sz w:val="18"/>
                <w:szCs w:val="18"/>
                <w:u w:val="none"/>
              </w:rPr>
            </w:pPr>
          </w:p>
        </w:tc>
      </w:tr>
      <w:tr w14:paraId="1A899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8EA0D0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CB751C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764DA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2、后置机位直腿设计，柜门前开，单锁中置，栅栏网片经过环保喷砂除锈，静电喷塑等工艺；</w:t>
            </w:r>
          </w:p>
        </w:tc>
        <w:tc>
          <w:tcPr>
            <w:tcW w:w="0" w:type="auto"/>
            <w:vMerge w:val="continue"/>
            <w:tcBorders>
              <w:top w:val="nil"/>
              <w:left w:val="nil"/>
              <w:bottom w:val="single" w:color="000000" w:sz="8" w:space="0"/>
              <w:right w:val="single" w:color="000000" w:sz="8" w:space="0"/>
            </w:tcBorders>
            <w:noWrap/>
            <w:vAlign w:val="center"/>
          </w:tcPr>
          <w:p w14:paraId="40C14B2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C6FF71F">
            <w:pPr>
              <w:jc w:val="center"/>
              <w:rPr>
                <w:rFonts w:hint="eastAsia" w:asciiTheme="minorEastAsia" w:hAnsiTheme="minorEastAsia" w:eastAsiaTheme="minorEastAsia" w:cstheme="minorEastAsia"/>
                <w:i w:val="0"/>
                <w:iCs w:val="0"/>
                <w:color w:val="000000"/>
                <w:sz w:val="18"/>
                <w:szCs w:val="18"/>
                <w:u w:val="none"/>
              </w:rPr>
            </w:pPr>
          </w:p>
        </w:tc>
      </w:tr>
      <w:tr w14:paraId="6225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C25269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5AF5D9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6D4C9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3、桌面采用2.5cm厚E1级别三聚氰胺板材，板材特点防污耐磨防腐蚀硬度高不易变形，封边截面采用优质PVC封边条，高温热熔胶经封边机一次注塑成型技术，耐磨粘度高，不易开裂；</w:t>
            </w:r>
          </w:p>
        </w:tc>
        <w:tc>
          <w:tcPr>
            <w:tcW w:w="0" w:type="auto"/>
            <w:vMerge w:val="continue"/>
            <w:tcBorders>
              <w:top w:val="nil"/>
              <w:left w:val="nil"/>
              <w:bottom w:val="single" w:color="000000" w:sz="8" w:space="0"/>
              <w:right w:val="single" w:color="000000" w:sz="8" w:space="0"/>
            </w:tcBorders>
            <w:noWrap/>
            <w:vAlign w:val="center"/>
          </w:tcPr>
          <w:p w14:paraId="1627975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E885E93">
            <w:pPr>
              <w:jc w:val="center"/>
              <w:rPr>
                <w:rFonts w:hint="eastAsia" w:asciiTheme="minorEastAsia" w:hAnsiTheme="minorEastAsia" w:eastAsiaTheme="minorEastAsia" w:cstheme="minorEastAsia"/>
                <w:i w:val="0"/>
                <w:iCs w:val="0"/>
                <w:color w:val="000000"/>
                <w:sz w:val="18"/>
                <w:szCs w:val="18"/>
                <w:u w:val="none"/>
              </w:rPr>
            </w:pPr>
          </w:p>
        </w:tc>
      </w:tr>
      <w:tr w14:paraId="345D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48EACA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1D7FD3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A4DA1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3、桌面设有两个电源孔材质位pp材质方便电脑过线；</w:t>
            </w:r>
          </w:p>
        </w:tc>
        <w:tc>
          <w:tcPr>
            <w:tcW w:w="0" w:type="auto"/>
            <w:vMerge w:val="continue"/>
            <w:tcBorders>
              <w:top w:val="nil"/>
              <w:left w:val="nil"/>
              <w:bottom w:val="single" w:color="000000" w:sz="8" w:space="0"/>
              <w:right w:val="single" w:color="000000" w:sz="8" w:space="0"/>
            </w:tcBorders>
            <w:noWrap/>
            <w:vAlign w:val="center"/>
          </w:tcPr>
          <w:p w14:paraId="6F95C2D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0AD6B75">
            <w:pPr>
              <w:jc w:val="center"/>
              <w:rPr>
                <w:rFonts w:hint="eastAsia" w:asciiTheme="minorEastAsia" w:hAnsiTheme="minorEastAsia" w:eastAsiaTheme="minorEastAsia" w:cstheme="minorEastAsia"/>
                <w:i w:val="0"/>
                <w:iCs w:val="0"/>
                <w:color w:val="000000"/>
                <w:sz w:val="18"/>
                <w:szCs w:val="18"/>
                <w:u w:val="none"/>
              </w:rPr>
            </w:pPr>
          </w:p>
        </w:tc>
      </w:tr>
      <w:tr w14:paraId="74B1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38660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1D5A64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88FB7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4、桌腿40*40mm方管厚度0.9mm，外表为全环保喷塑工艺，环保无味，耐用；桌脚底部使用专用ABS防滑垫，防止桌子滑动，防止地面划伤；</w:t>
            </w:r>
          </w:p>
        </w:tc>
        <w:tc>
          <w:tcPr>
            <w:tcW w:w="0" w:type="auto"/>
            <w:vMerge w:val="continue"/>
            <w:tcBorders>
              <w:top w:val="nil"/>
              <w:left w:val="nil"/>
              <w:bottom w:val="single" w:color="000000" w:sz="8" w:space="0"/>
              <w:right w:val="single" w:color="000000" w:sz="8" w:space="0"/>
            </w:tcBorders>
            <w:noWrap/>
            <w:vAlign w:val="center"/>
          </w:tcPr>
          <w:p w14:paraId="004863F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1C86648">
            <w:pPr>
              <w:jc w:val="center"/>
              <w:rPr>
                <w:rFonts w:hint="eastAsia" w:asciiTheme="minorEastAsia" w:hAnsiTheme="minorEastAsia" w:eastAsiaTheme="minorEastAsia" w:cstheme="minorEastAsia"/>
                <w:i w:val="0"/>
                <w:iCs w:val="0"/>
                <w:color w:val="000000"/>
                <w:sz w:val="18"/>
                <w:szCs w:val="18"/>
                <w:u w:val="none"/>
              </w:rPr>
            </w:pPr>
          </w:p>
        </w:tc>
      </w:tr>
      <w:tr w14:paraId="3FF1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E33657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25D90D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E3F6C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凳子要求：</w:t>
            </w:r>
          </w:p>
        </w:tc>
        <w:tc>
          <w:tcPr>
            <w:tcW w:w="0" w:type="auto"/>
            <w:vMerge w:val="continue"/>
            <w:tcBorders>
              <w:top w:val="nil"/>
              <w:left w:val="nil"/>
              <w:bottom w:val="single" w:color="000000" w:sz="8" w:space="0"/>
              <w:right w:val="single" w:color="000000" w:sz="8" w:space="0"/>
            </w:tcBorders>
            <w:noWrap/>
            <w:vAlign w:val="center"/>
          </w:tcPr>
          <w:p w14:paraId="3B93B02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97F8E04">
            <w:pPr>
              <w:jc w:val="center"/>
              <w:rPr>
                <w:rFonts w:hint="eastAsia" w:asciiTheme="minorEastAsia" w:hAnsiTheme="minorEastAsia" w:eastAsiaTheme="minorEastAsia" w:cstheme="minorEastAsia"/>
                <w:i w:val="0"/>
                <w:iCs w:val="0"/>
                <w:color w:val="000000"/>
                <w:sz w:val="18"/>
                <w:szCs w:val="18"/>
                <w:u w:val="none"/>
              </w:rPr>
            </w:pPr>
          </w:p>
        </w:tc>
      </w:tr>
      <w:tr w14:paraId="534C7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85179B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173CE2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56A42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1、配套钢架方凳2个；规格尺寸≥340*240*450,与双人桌同色；</w:t>
            </w:r>
          </w:p>
        </w:tc>
        <w:tc>
          <w:tcPr>
            <w:tcW w:w="0" w:type="auto"/>
            <w:vMerge w:val="continue"/>
            <w:tcBorders>
              <w:top w:val="nil"/>
              <w:left w:val="nil"/>
              <w:bottom w:val="single" w:color="000000" w:sz="8" w:space="0"/>
              <w:right w:val="single" w:color="000000" w:sz="8" w:space="0"/>
            </w:tcBorders>
            <w:noWrap/>
            <w:vAlign w:val="center"/>
          </w:tcPr>
          <w:p w14:paraId="194AE4C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D848A6A">
            <w:pPr>
              <w:jc w:val="center"/>
              <w:rPr>
                <w:rFonts w:hint="eastAsia" w:asciiTheme="minorEastAsia" w:hAnsiTheme="minorEastAsia" w:eastAsiaTheme="minorEastAsia" w:cstheme="minorEastAsia"/>
                <w:i w:val="0"/>
                <w:iCs w:val="0"/>
                <w:color w:val="000000"/>
                <w:sz w:val="18"/>
                <w:szCs w:val="18"/>
                <w:u w:val="none"/>
              </w:rPr>
            </w:pPr>
          </w:p>
        </w:tc>
      </w:tr>
      <w:tr w14:paraId="07536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ED408E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5A53CE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0306A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2、凳面采用2.5cm厚E1级别三聚氰胺板材，板材特点防污耐磨防腐蚀硬度高不易变形，封边截面采用优质PVC封边条，高温热熔胶经封边机一次注塑成型技术，耐磨粘度高，不易开裂。</w:t>
            </w:r>
          </w:p>
        </w:tc>
        <w:tc>
          <w:tcPr>
            <w:tcW w:w="0" w:type="auto"/>
            <w:vMerge w:val="continue"/>
            <w:tcBorders>
              <w:top w:val="nil"/>
              <w:left w:val="nil"/>
              <w:bottom w:val="single" w:color="000000" w:sz="8" w:space="0"/>
              <w:right w:val="single" w:color="000000" w:sz="8" w:space="0"/>
            </w:tcBorders>
            <w:noWrap/>
            <w:vAlign w:val="center"/>
          </w:tcPr>
          <w:p w14:paraId="5DF4569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56A350C">
            <w:pPr>
              <w:jc w:val="center"/>
              <w:rPr>
                <w:rFonts w:hint="eastAsia" w:asciiTheme="minorEastAsia" w:hAnsiTheme="minorEastAsia" w:eastAsiaTheme="minorEastAsia" w:cstheme="minorEastAsia"/>
                <w:i w:val="0"/>
                <w:iCs w:val="0"/>
                <w:color w:val="000000"/>
                <w:sz w:val="18"/>
                <w:szCs w:val="18"/>
                <w:u w:val="none"/>
              </w:rPr>
            </w:pPr>
          </w:p>
        </w:tc>
      </w:tr>
      <w:tr w14:paraId="4D78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5EDC6F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9D5BD1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7491AF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3、凳腿采用25*25mm方管，外表为全环保喷塑工艺，环保无味，耐用！桌脚底部使用专用ABS防滑垫，防止凳子滑动；</w:t>
            </w:r>
          </w:p>
        </w:tc>
        <w:tc>
          <w:tcPr>
            <w:tcW w:w="0" w:type="auto"/>
            <w:vMerge w:val="continue"/>
            <w:tcBorders>
              <w:top w:val="nil"/>
              <w:left w:val="nil"/>
              <w:bottom w:val="single" w:color="000000" w:sz="8" w:space="0"/>
              <w:right w:val="single" w:color="000000" w:sz="8" w:space="0"/>
            </w:tcBorders>
            <w:noWrap/>
            <w:vAlign w:val="center"/>
          </w:tcPr>
          <w:p w14:paraId="68C2735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3C9D1CD">
            <w:pPr>
              <w:jc w:val="center"/>
              <w:rPr>
                <w:rFonts w:hint="eastAsia" w:asciiTheme="minorEastAsia" w:hAnsiTheme="minorEastAsia" w:eastAsiaTheme="minorEastAsia" w:cstheme="minorEastAsia"/>
                <w:i w:val="0"/>
                <w:iCs w:val="0"/>
                <w:color w:val="000000"/>
                <w:sz w:val="18"/>
                <w:szCs w:val="18"/>
                <w:u w:val="none"/>
              </w:rPr>
            </w:pPr>
          </w:p>
        </w:tc>
      </w:tr>
      <w:tr w14:paraId="036E9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75F9A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0" w:type="auto"/>
            <w:tcBorders>
              <w:top w:val="nil"/>
              <w:left w:val="nil"/>
              <w:bottom w:val="single" w:color="000000" w:sz="8" w:space="0"/>
              <w:right w:val="single" w:color="000000" w:sz="8" w:space="0"/>
            </w:tcBorders>
            <w:noWrap w:val="0"/>
            <w:vAlign w:val="center"/>
          </w:tcPr>
          <w:p w14:paraId="30C5B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实施布线</w:t>
            </w:r>
          </w:p>
        </w:tc>
        <w:tc>
          <w:tcPr>
            <w:tcW w:w="0" w:type="auto"/>
            <w:tcBorders>
              <w:top w:val="nil"/>
              <w:left w:val="nil"/>
              <w:bottom w:val="single" w:color="000000" w:sz="8" w:space="0"/>
              <w:right w:val="single" w:color="000000" w:sz="8" w:space="0"/>
            </w:tcBorders>
            <w:noWrap w:val="0"/>
            <w:vAlign w:val="center"/>
          </w:tcPr>
          <w:p w14:paraId="24B0D7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设备安装调试、施工布线等</w:t>
            </w:r>
          </w:p>
        </w:tc>
        <w:tc>
          <w:tcPr>
            <w:tcW w:w="0" w:type="auto"/>
            <w:tcBorders>
              <w:top w:val="nil"/>
              <w:left w:val="nil"/>
              <w:bottom w:val="single" w:color="000000" w:sz="8" w:space="0"/>
              <w:right w:val="single" w:color="000000" w:sz="8" w:space="0"/>
            </w:tcBorders>
            <w:noWrap/>
            <w:vAlign w:val="center"/>
          </w:tcPr>
          <w:p w14:paraId="66292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nil"/>
              <w:left w:val="nil"/>
              <w:bottom w:val="single" w:color="000000" w:sz="8" w:space="0"/>
              <w:right w:val="single" w:color="000000" w:sz="8" w:space="0"/>
            </w:tcBorders>
            <w:noWrap/>
            <w:vAlign w:val="center"/>
          </w:tcPr>
          <w:p w14:paraId="2F9A5A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项</w:t>
            </w:r>
          </w:p>
        </w:tc>
      </w:tr>
      <w:tr w14:paraId="4DF1E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30849D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0" w:type="auto"/>
            <w:vMerge w:val="restart"/>
            <w:tcBorders>
              <w:top w:val="nil"/>
              <w:left w:val="nil"/>
              <w:bottom w:val="single" w:color="000000" w:sz="8" w:space="0"/>
              <w:right w:val="single" w:color="000000" w:sz="8" w:space="0"/>
            </w:tcBorders>
            <w:noWrap w:val="0"/>
            <w:vAlign w:val="center"/>
          </w:tcPr>
          <w:p w14:paraId="35E8DA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无尘智慧黑板</w:t>
            </w:r>
          </w:p>
        </w:tc>
        <w:tc>
          <w:tcPr>
            <w:tcW w:w="0" w:type="auto"/>
            <w:tcBorders>
              <w:top w:val="nil"/>
              <w:left w:val="nil"/>
              <w:bottom w:val="nil"/>
              <w:right w:val="single" w:color="000000" w:sz="8" w:space="0"/>
            </w:tcBorders>
            <w:noWrap w:val="0"/>
            <w:vAlign w:val="center"/>
          </w:tcPr>
          <w:p w14:paraId="6E664D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1．整机尺寸≥4491mm*1169mm,支持挂墙安装，安装支架可前后调节黑板与墙面距离，使黑板与配套一体机表面保持一致。</w:t>
            </w:r>
          </w:p>
        </w:tc>
        <w:tc>
          <w:tcPr>
            <w:tcW w:w="0" w:type="auto"/>
            <w:vMerge w:val="restart"/>
            <w:tcBorders>
              <w:top w:val="nil"/>
              <w:left w:val="nil"/>
              <w:bottom w:val="single" w:color="000000" w:sz="8" w:space="0"/>
              <w:right w:val="single" w:color="000000" w:sz="8" w:space="0"/>
            </w:tcBorders>
            <w:noWrap/>
            <w:vAlign w:val="center"/>
          </w:tcPr>
          <w:p w14:paraId="3AB528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66D523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台</w:t>
            </w:r>
          </w:p>
        </w:tc>
      </w:tr>
      <w:tr w14:paraId="00FCC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6F81BC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A25CB5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C7870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2．黑板书写面平整光滑颜色均匀，书写面板颜色均匀一致，表面无其他线条或图案，采用柔性液晶膜，蜂窝背板。</w:t>
            </w:r>
          </w:p>
        </w:tc>
        <w:tc>
          <w:tcPr>
            <w:tcW w:w="0" w:type="auto"/>
            <w:vMerge w:val="continue"/>
            <w:tcBorders>
              <w:top w:val="nil"/>
              <w:left w:val="nil"/>
              <w:bottom w:val="single" w:color="000000" w:sz="8" w:space="0"/>
              <w:right w:val="single" w:color="000000" w:sz="8" w:space="0"/>
            </w:tcBorders>
            <w:noWrap/>
            <w:vAlign w:val="center"/>
          </w:tcPr>
          <w:p w14:paraId="095C480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8C0C125">
            <w:pPr>
              <w:jc w:val="center"/>
              <w:rPr>
                <w:rFonts w:hint="eastAsia" w:asciiTheme="minorEastAsia" w:hAnsiTheme="minorEastAsia" w:eastAsiaTheme="minorEastAsia" w:cstheme="minorEastAsia"/>
                <w:i w:val="0"/>
                <w:iCs w:val="0"/>
                <w:color w:val="000000"/>
                <w:sz w:val="18"/>
                <w:szCs w:val="18"/>
                <w:u w:val="none"/>
              </w:rPr>
            </w:pPr>
          </w:p>
        </w:tc>
      </w:tr>
      <w:tr w14:paraId="6C608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AD7F07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CE2BEB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38F01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3．黑板通过压力传感书写，表面无绿色暗格，凡是硬度适中的物体均可书写，无需专用耗材，黑板书写及擦除不会产生任何墨迹和粉尘，干净健康。</w:t>
            </w:r>
          </w:p>
        </w:tc>
        <w:tc>
          <w:tcPr>
            <w:tcW w:w="0" w:type="auto"/>
            <w:vMerge w:val="continue"/>
            <w:tcBorders>
              <w:top w:val="nil"/>
              <w:left w:val="nil"/>
              <w:bottom w:val="single" w:color="000000" w:sz="8" w:space="0"/>
              <w:right w:val="single" w:color="000000" w:sz="8" w:space="0"/>
            </w:tcBorders>
            <w:noWrap/>
            <w:vAlign w:val="center"/>
          </w:tcPr>
          <w:p w14:paraId="31C1427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54F864F">
            <w:pPr>
              <w:jc w:val="center"/>
              <w:rPr>
                <w:rFonts w:hint="eastAsia" w:asciiTheme="minorEastAsia" w:hAnsiTheme="minorEastAsia" w:eastAsiaTheme="minorEastAsia" w:cstheme="minorEastAsia"/>
                <w:i w:val="0"/>
                <w:iCs w:val="0"/>
                <w:color w:val="000000"/>
                <w:sz w:val="18"/>
                <w:szCs w:val="18"/>
                <w:u w:val="none"/>
              </w:rPr>
            </w:pPr>
          </w:p>
        </w:tc>
      </w:tr>
      <w:tr w14:paraId="6AC2B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39F5EE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4F1EA6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BB07F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4．黑板采用纯自然光反射呈像技术，无蓝光、无辐射，长时间观看眼睛不易疲劳，保护用户视力。</w:t>
            </w:r>
          </w:p>
        </w:tc>
        <w:tc>
          <w:tcPr>
            <w:tcW w:w="0" w:type="auto"/>
            <w:vMerge w:val="continue"/>
            <w:tcBorders>
              <w:top w:val="nil"/>
              <w:left w:val="nil"/>
              <w:bottom w:val="single" w:color="000000" w:sz="8" w:space="0"/>
              <w:right w:val="single" w:color="000000" w:sz="8" w:space="0"/>
            </w:tcBorders>
            <w:noWrap/>
            <w:vAlign w:val="center"/>
          </w:tcPr>
          <w:p w14:paraId="4DD5E94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1140B2A">
            <w:pPr>
              <w:jc w:val="center"/>
              <w:rPr>
                <w:rFonts w:hint="eastAsia" w:asciiTheme="minorEastAsia" w:hAnsiTheme="minorEastAsia" w:eastAsiaTheme="minorEastAsia" w:cstheme="minorEastAsia"/>
                <w:i w:val="0"/>
                <w:iCs w:val="0"/>
                <w:color w:val="000000"/>
                <w:sz w:val="18"/>
                <w:szCs w:val="18"/>
                <w:u w:val="none"/>
              </w:rPr>
            </w:pPr>
          </w:p>
        </w:tc>
      </w:tr>
      <w:tr w14:paraId="6B8CC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DDFE6E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D1A9EE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84599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书写笔迹同时支持一键清除和局部擦除功能。提供至少两种一键清除方式，可通过物理按键或面板快捷键，一键清除黑板上的字迹。支持局部擦除方式，可使用辅助板擦工具或手势识别，实现黑板笔迹的局部擦除。</w:t>
            </w:r>
          </w:p>
        </w:tc>
        <w:tc>
          <w:tcPr>
            <w:tcW w:w="0" w:type="auto"/>
            <w:vMerge w:val="continue"/>
            <w:tcBorders>
              <w:top w:val="nil"/>
              <w:left w:val="nil"/>
              <w:bottom w:val="single" w:color="000000" w:sz="8" w:space="0"/>
              <w:right w:val="single" w:color="000000" w:sz="8" w:space="0"/>
            </w:tcBorders>
            <w:noWrap/>
            <w:vAlign w:val="center"/>
          </w:tcPr>
          <w:p w14:paraId="20BAF77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D2D5B21">
            <w:pPr>
              <w:jc w:val="center"/>
              <w:rPr>
                <w:rFonts w:hint="eastAsia" w:asciiTheme="minorEastAsia" w:hAnsiTheme="minorEastAsia" w:eastAsiaTheme="minorEastAsia" w:cstheme="minorEastAsia"/>
                <w:i w:val="0"/>
                <w:iCs w:val="0"/>
                <w:color w:val="000000"/>
                <w:sz w:val="18"/>
                <w:szCs w:val="18"/>
                <w:u w:val="none"/>
              </w:rPr>
            </w:pPr>
          </w:p>
        </w:tc>
      </w:tr>
      <w:tr w14:paraId="18AA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A12542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D15088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DB981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为确保黑板耐用及具有良好的使用体验，书写面板应接近黑色，光源选用D65或符合规范的等效光源，满足分光测色仪CM-3600A几何光学结构，在SCI模式或符合规范的等效模式下，L值≤18.50，且书写面粗糙度Sa≥0.70μm。</w:t>
            </w:r>
          </w:p>
        </w:tc>
        <w:tc>
          <w:tcPr>
            <w:tcW w:w="0" w:type="auto"/>
            <w:vMerge w:val="continue"/>
            <w:tcBorders>
              <w:top w:val="nil"/>
              <w:left w:val="nil"/>
              <w:bottom w:val="single" w:color="000000" w:sz="8" w:space="0"/>
              <w:right w:val="single" w:color="000000" w:sz="8" w:space="0"/>
            </w:tcBorders>
            <w:noWrap/>
            <w:vAlign w:val="center"/>
          </w:tcPr>
          <w:p w14:paraId="3E97303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862914A">
            <w:pPr>
              <w:jc w:val="center"/>
              <w:rPr>
                <w:rFonts w:hint="eastAsia" w:asciiTheme="minorEastAsia" w:hAnsiTheme="minorEastAsia" w:eastAsiaTheme="minorEastAsia" w:cstheme="minorEastAsia"/>
                <w:i w:val="0"/>
                <w:iCs w:val="0"/>
                <w:color w:val="000000"/>
                <w:sz w:val="18"/>
                <w:szCs w:val="18"/>
                <w:u w:val="none"/>
              </w:rPr>
            </w:pPr>
          </w:p>
        </w:tc>
      </w:tr>
      <w:tr w14:paraId="66B8A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4760BE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0C6D12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3386D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7．书写笔迹有效可视距离应≥30m，可视角度应≥140º，确保师生教学过程的使用效果。</w:t>
            </w:r>
          </w:p>
        </w:tc>
        <w:tc>
          <w:tcPr>
            <w:tcW w:w="0" w:type="auto"/>
            <w:vMerge w:val="continue"/>
            <w:tcBorders>
              <w:top w:val="nil"/>
              <w:left w:val="nil"/>
              <w:bottom w:val="single" w:color="000000" w:sz="8" w:space="0"/>
              <w:right w:val="single" w:color="000000" w:sz="8" w:space="0"/>
            </w:tcBorders>
            <w:noWrap/>
            <w:vAlign w:val="center"/>
          </w:tcPr>
          <w:p w14:paraId="1D1CF1E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F3390DD">
            <w:pPr>
              <w:jc w:val="center"/>
              <w:rPr>
                <w:rFonts w:hint="eastAsia" w:asciiTheme="minorEastAsia" w:hAnsiTheme="minorEastAsia" w:eastAsiaTheme="minorEastAsia" w:cstheme="minorEastAsia"/>
                <w:i w:val="0"/>
                <w:iCs w:val="0"/>
                <w:color w:val="000000"/>
                <w:sz w:val="18"/>
                <w:szCs w:val="18"/>
                <w:u w:val="none"/>
              </w:rPr>
            </w:pPr>
          </w:p>
        </w:tc>
      </w:tr>
      <w:tr w14:paraId="56A0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E8EEB4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4D7382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F9056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8．黑板面板耐腐蚀性好，使用含有日常家用洗涤剂或消毒剂的温水(40℃)，擦拭书写板面板，书写面不变色，无表皮脱落。</w:t>
            </w:r>
          </w:p>
        </w:tc>
        <w:tc>
          <w:tcPr>
            <w:tcW w:w="0" w:type="auto"/>
            <w:vMerge w:val="continue"/>
            <w:tcBorders>
              <w:top w:val="nil"/>
              <w:left w:val="nil"/>
              <w:bottom w:val="single" w:color="000000" w:sz="8" w:space="0"/>
              <w:right w:val="single" w:color="000000" w:sz="8" w:space="0"/>
            </w:tcBorders>
            <w:noWrap/>
            <w:vAlign w:val="center"/>
          </w:tcPr>
          <w:p w14:paraId="6967A3A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17FF1C6">
            <w:pPr>
              <w:jc w:val="center"/>
              <w:rPr>
                <w:rFonts w:hint="eastAsia" w:asciiTheme="minorEastAsia" w:hAnsiTheme="minorEastAsia" w:eastAsiaTheme="minorEastAsia" w:cstheme="minorEastAsia"/>
                <w:i w:val="0"/>
                <w:iCs w:val="0"/>
                <w:color w:val="000000"/>
                <w:sz w:val="18"/>
                <w:szCs w:val="18"/>
                <w:u w:val="none"/>
              </w:rPr>
            </w:pPr>
          </w:p>
        </w:tc>
      </w:tr>
      <w:tr w14:paraId="427B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31B31E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6BFBEE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EEDCF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9．黑板分辨率达到32768*32768，无书写盲区。抗强光干扰，照度在98000Lux能正常工作。</w:t>
            </w:r>
          </w:p>
        </w:tc>
        <w:tc>
          <w:tcPr>
            <w:tcW w:w="0" w:type="auto"/>
            <w:vMerge w:val="continue"/>
            <w:tcBorders>
              <w:top w:val="nil"/>
              <w:left w:val="nil"/>
              <w:bottom w:val="single" w:color="000000" w:sz="8" w:space="0"/>
              <w:right w:val="single" w:color="000000" w:sz="8" w:space="0"/>
            </w:tcBorders>
            <w:noWrap/>
            <w:vAlign w:val="center"/>
          </w:tcPr>
          <w:p w14:paraId="362A1AB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0FB8761">
            <w:pPr>
              <w:jc w:val="center"/>
              <w:rPr>
                <w:rFonts w:hint="eastAsia" w:asciiTheme="minorEastAsia" w:hAnsiTheme="minorEastAsia" w:eastAsiaTheme="minorEastAsia" w:cstheme="minorEastAsia"/>
                <w:i w:val="0"/>
                <w:iCs w:val="0"/>
                <w:color w:val="000000"/>
                <w:sz w:val="18"/>
                <w:szCs w:val="18"/>
                <w:u w:val="none"/>
              </w:rPr>
            </w:pPr>
          </w:p>
        </w:tc>
      </w:tr>
      <w:tr w14:paraId="71E9C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16F1D8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B83655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C10F2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10．黑板书写应可靠耐用，书写面采用磨砂书写膜，以便更贴近传统板书，单点书写与擦除次数10万次后，书写擦除功能正常，且表面无划痕。</w:t>
            </w:r>
          </w:p>
        </w:tc>
        <w:tc>
          <w:tcPr>
            <w:tcW w:w="0" w:type="auto"/>
            <w:vMerge w:val="continue"/>
            <w:tcBorders>
              <w:top w:val="nil"/>
              <w:left w:val="nil"/>
              <w:bottom w:val="single" w:color="000000" w:sz="8" w:space="0"/>
              <w:right w:val="single" w:color="000000" w:sz="8" w:space="0"/>
            </w:tcBorders>
            <w:noWrap/>
            <w:vAlign w:val="center"/>
          </w:tcPr>
          <w:p w14:paraId="7A1ABFB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67A85E9">
            <w:pPr>
              <w:jc w:val="center"/>
              <w:rPr>
                <w:rFonts w:hint="eastAsia" w:asciiTheme="minorEastAsia" w:hAnsiTheme="minorEastAsia" w:eastAsiaTheme="minorEastAsia" w:cstheme="minorEastAsia"/>
                <w:i w:val="0"/>
                <w:iCs w:val="0"/>
                <w:color w:val="000000"/>
                <w:sz w:val="18"/>
                <w:szCs w:val="18"/>
                <w:u w:val="none"/>
              </w:rPr>
            </w:pPr>
          </w:p>
        </w:tc>
      </w:tr>
      <w:tr w14:paraId="2E34E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1FD7CF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87BDA8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238DD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11．为满足课后节能及设备保护需求，黑板应可根据环境光亮度及外部电源接通情况，实现自动休眠及唤醒，带有光感装置，休眠状态下能耗≤0.1W，有效降低能耗，延长内置电池寿命。</w:t>
            </w:r>
          </w:p>
        </w:tc>
        <w:tc>
          <w:tcPr>
            <w:tcW w:w="0" w:type="auto"/>
            <w:vMerge w:val="continue"/>
            <w:tcBorders>
              <w:top w:val="nil"/>
              <w:left w:val="nil"/>
              <w:bottom w:val="single" w:color="000000" w:sz="8" w:space="0"/>
              <w:right w:val="single" w:color="000000" w:sz="8" w:space="0"/>
            </w:tcBorders>
            <w:noWrap/>
            <w:vAlign w:val="center"/>
          </w:tcPr>
          <w:p w14:paraId="2F08AEB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3CE58BA">
            <w:pPr>
              <w:jc w:val="center"/>
              <w:rPr>
                <w:rFonts w:hint="eastAsia" w:asciiTheme="minorEastAsia" w:hAnsiTheme="minorEastAsia" w:eastAsiaTheme="minorEastAsia" w:cstheme="minorEastAsia"/>
                <w:i w:val="0"/>
                <w:iCs w:val="0"/>
                <w:color w:val="000000"/>
                <w:sz w:val="18"/>
                <w:szCs w:val="18"/>
                <w:u w:val="none"/>
              </w:rPr>
            </w:pPr>
          </w:p>
        </w:tc>
      </w:tr>
      <w:tr w14:paraId="747F5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80786B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08BB10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2EC73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12．内置可拆卸 18650 型号充电锂电池，电池容量≥2500mAh。在一体机关机、黑板断电不外接电源情况下，仍可以正常使用局部擦除与一键清除功能。</w:t>
            </w:r>
          </w:p>
        </w:tc>
        <w:tc>
          <w:tcPr>
            <w:tcW w:w="0" w:type="auto"/>
            <w:vMerge w:val="continue"/>
            <w:tcBorders>
              <w:top w:val="nil"/>
              <w:left w:val="nil"/>
              <w:bottom w:val="single" w:color="000000" w:sz="8" w:space="0"/>
              <w:right w:val="single" w:color="000000" w:sz="8" w:space="0"/>
            </w:tcBorders>
            <w:noWrap/>
            <w:vAlign w:val="center"/>
          </w:tcPr>
          <w:p w14:paraId="5F05E28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5B41F1D">
            <w:pPr>
              <w:jc w:val="center"/>
              <w:rPr>
                <w:rFonts w:hint="eastAsia" w:asciiTheme="minorEastAsia" w:hAnsiTheme="minorEastAsia" w:eastAsiaTheme="minorEastAsia" w:cstheme="minorEastAsia"/>
                <w:i w:val="0"/>
                <w:iCs w:val="0"/>
                <w:color w:val="000000"/>
                <w:sz w:val="18"/>
                <w:szCs w:val="18"/>
                <w:u w:val="none"/>
              </w:rPr>
            </w:pPr>
          </w:p>
        </w:tc>
      </w:tr>
      <w:tr w14:paraId="1C9F6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93F4DD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01083A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C2463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13．黑板支持自动电压调整，以适应不同使用环境的使用需求；同时支持手动调节，可通过手势在无尘黑板的特定位置操作，控制档位的升降，以满足用户局部擦除的灵敏度需求。</w:t>
            </w:r>
          </w:p>
        </w:tc>
        <w:tc>
          <w:tcPr>
            <w:tcW w:w="0" w:type="auto"/>
            <w:vMerge w:val="continue"/>
            <w:tcBorders>
              <w:top w:val="nil"/>
              <w:left w:val="nil"/>
              <w:bottom w:val="single" w:color="000000" w:sz="8" w:space="0"/>
              <w:right w:val="single" w:color="000000" w:sz="8" w:space="0"/>
            </w:tcBorders>
            <w:noWrap/>
            <w:vAlign w:val="center"/>
          </w:tcPr>
          <w:p w14:paraId="15E2327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83482D9">
            <w:pPr>
              <w:jc w:val="center"/>
              <w:rPr>
                <w:rFonts w:hint="eastAsia" w:asciiTheme="minorEastAsia" w:hAnsiTheme="minorEastAsia" w:eastAsiaTheme="minorEastAsia" w:cstheme="minorEastAsia"/>
                <w:i w:val="0"/>
                <w:iCs w:val="0"/>
                <w:color w:val="000000"/>
                <w:sz w:val="18"/>
                <w:szCs w:val="18"/>
                <w:u w:val="none"/>
              </w:rPr>
            </w:pPr>
          </w:p>
        </w:tc>
      </w:tr>
      <w:tr w14:paraId="4455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4981E6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1E91F1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1E493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14．黑板上有不少于10个快捷键，且必须具有“一键清除”、“画图模式”、“新建页面”快捷键，方便课堂教学使用。</w:t>
            </w:r>
          </w:p>
        </w:tc>
        <w:tc>
          <w:tcPr>
            <w:tcW w:w="0" w:type="auto"/>
            <w:vMerge w:val="continue"/>
            <w:tcBorders>
              <w:top w:val="nil"/>
              <w:left w:val="nil"/>
              <w:bottom w:val="single" w:color="000000" w:sz="8" w:space="0"/>
              <w:right w:val="single" w:color="000000" w:sz="8" w:space="0"/>
            </w:tcBorders>
            <w:noWrap/>
            <w:vAlign w:val="center"/>
          </w:tcPr>
          <w:p w14:paraId="52C03FC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F1F3E88">
            <w:pPr>
              <w:jc w:val="center"/>
              <w:rPr>
                <w:rFonts w:hint="eastAsia" w:asciiTheme="minorEastAsia" w:hAnsiTheme="minorEastAsia" w:eastAsiaTheme="minorEastAsia" w:cstheme="minorEastAsia"/>
                <w:i w:val="0"/>
                <w:iCs w:val="0"/>
                <w:color w:val="000000"/>
                <w:sz w:val="18"/>
                <w:szCs w:val="18"/>
                <w:u w:val="none"/>
              </w:rPr>
            </w:pPr>
          </w:p>
        </w:tc>
      </w:tr>
      <w:tr w14:paraId="224F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CD441D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3B2C92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3A859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15．为了防止黑板板书内容因为误操作导致全部清除，一键清除快捷键必须点击两次方可清除黑板全部板书内容，且点击快捷键有反馈音。</w:t>
            </w:r>
          </w:p>
        </w:tc>
        <w:tc>
          <w:tcPr>
            <w:tcW w:w="0" w:type="auto"/>
            <w:vMerge w:val="continue"/>
            <w:tcBorders>
              <w:top w:val="nil"/>
              <w:left w:val="nil"/>
              <w:bottom w:val="single" w:color="000000" w:sz="8" w:space="0"/>
              <w:right w:val="single" w:color="000000" w:sz="8" w:space="0"/>
            </w:tcBorders>
            <w:noWrap/>
            <w:vAlign w:val="center"/>
          </w:tcPr>
          <w:p w14:paraId="35C7B8F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B8942F1">
            <w:pPr>
              <w:jc w:val="center"/>
              <w:rPr>
                <w:rFonts w:hint="eastAsia" w:asciiTheme="minorEastAsia" w:hAnsiTheme="minorEastAsia" w:eastAsiaTheme="minorEastAsia" w:cstheme="minorEastAsia"/>
                <w:i w:val="0"/>
                <w:iCs w:val="0"/>
                <w:color w:val="000000"/>
                <w:sz w:val="18"/>
                <w:szCs w:val="18"/>
                <w:u w:val="none"/>
              </w:rPr>
            </w:pPr>
          </w:p>
        </w:tc>
      </w:tr>
      <w:tr w14:paraId="3C616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9987A7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2BB8D9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E1E1F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16．黑板可与一体机实现互联，书写的内容可实时同步至一体机中实现显示、保存，内容保持1：1比例一致不变形，同步时间延迟＜100ms，通讯距离不小于2.5m，支持Windows7及以上操作系统。</w:t>
            </w:r>
          </w:p>
        </w:tc>
        <w:tc>
          <w:tcPr>
            <w:tcW w:w="0" w:type="auto"/>
            <w:vMerge w:val="continue"/>
            <w:tcBorders>
              <w:top w:val="nil"/>
              <w:left w:val="nil"/>
              <w:bottom w:val="single" w:color="000000" w:sz="8" w:space="0"/>
              <w:right w:val="single" w:color="000000" w:sz="8" w:space="0"/>
            </w:tcBorders>
            <w:noWrap/>
            <w:vAlign w:val="center"/>
          </w:tcPr>
          <w:p w14:paraId="70E982F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5506199">
            <w:pPr>
              <w:jc w:val="center"/>
              <w:rPr>
                <w:rFonts w:hint="eastAsia" w:asciiTheme="minorEastAsia" w:hAnsiTheme="minorEastAsia" w:eastAsiaTheme="minorEastAsia" w:cstheme="minorEastAsia"/>
                <w:i w:val="0"/>
                <w:iCs w:val="0"/>
                <w:color w:val="000000"/>
                <w:sz w:val="18"/>
                <w:szCs w:val="18"/>
                <w:u w:val="none"/>
              </w:rPr>
            </w:pPr>
          </w:p>
        </w:tc>
      </w:tr>
      <w:tr w14:paraId="122F8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892D04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213C0D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866B5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17．黑板确保安全可靠，需通过GB8702-2014《电磁环境控制限值》、GB/T 39640-2020《家用电器及类似器具电磁场相对于人体曝露的测量方法》、HJT 10.2-1996《辐射环境保护管理导则 电磁辐射监测仪器和方法》检测</w:t>
            </w:r>
          </w:p>
        </w:tc>
        <w:tc>
          <w:tcPr>
            <w:tcW w:w="0" w:type="auto"/>
            <w:vMerge w:val="continue"/>
            <w:tcBorders>
              <w:top w:val="nil"/>
              <w:left w:val="nil"/>
              <w:bottom w:val="single" w:color="000000" w:sz="8" w:space="0"/>
              <w:right w:val="single" w:color="000000" w:sz="8" w:space="0"/>
            </w:tcBorders>
            <w:noWrap/>
            <w:vAlign w:val="center"/>
          </w:tcPr>
          <w:p w14:paraId="7BD012D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480ECEB">
            <w:pPr>
              <w:jc w:val="center"/>
              <w:rPr>
                <w:rFonts w:hint="eastAsia" w:asciiTheme="minorEastAsia" w:hAnsiTheme="minorEastAsia" w:eastAsiaTheme="minorEastAsia" w:cstheme="minorEastAsia"/>
                <w:i w:val="0"/>
                <w:iCs w:val="0"/>
                <w:color w:val="000000"/>
                <w:sz w:val="18"/>
                <w:szCs w:val="18"/>
                <w:u w:val="none"/>
              </w:rPr>
            </w:pPr>
          </w:p>
        </w:tc>
      </w:tr>
      <w:tr w14:paraId="2FF45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8CC612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4D6E1C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77FB5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互联黑板软件功能要求：</w:t>
            </w:r>
          </w:p>
        </w:tc>
        <w:tc>
          <w:tcPr>
            <w:tcW w:w="0" w:type="auto"/>
            <w:vMerge w:val="continue"/>
            <w:tcBorders>
              <w:top w:val="nil"/>
              <w:left w:val="nil"/>
              <w:bottom w:val="single" w:color="000000" w:sz="8" w:space="0"/>
              <w:right w:val="single" w:color="000000" w:sz="8" w:space="0"/>
            </w:tcBorders>
            <w:noWrap/>
            <w:vAlign w:val="center"/>
          </w:tcPr>
          <w:p w14:paraId="59BE217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764B1BA">
            <w:pPr>
              <w:jc w:val="center"/>
              <w:rPr>
                <w:rFonts w:hint="eastAsia" w:asciiTheme="minorEastAsia" w:hAnsiTheme="minorEastAsia" w:eastAsiaTheme="minorEastAsia" w:cstheme="minorEastAsia"/>
                <w:i w:val="0"/>
                <w:iCs w:val="0"/>
                <w:color w:val="000000"/>
                <w:sz w:val="18"/>
                <w:szCs w:val="18"/>
                <w:u w:val="none"/>
              </w:rPr>
            </w:pPr>
          </w:p>
        </w:tc>
      </w:tr>
      <w:tr w14:paraId="00F9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E1A791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2B3EB0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2812A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1．笔迹颜色：支持通过黑板快捷键在一体机板书笔迹记录时实现在多种颜色笔迹切换。</w:t>
            </w:r>
          </w:p>
        </w:tc>
        <w:tc>
          <w:tcPr>
            <w:tcW w:w="0" w:type="auto"/>
            <w:vMerge w:val="continue"/>
            <w:tcBorders>
              <w:top w:val="nil"/>
              <w:left w:val="nil"/>
              <w:bottom w:val="single" w:color="000000" w:sz="8" w:space="0"/>
              <w:right w:val="single" w:color="000000" w:sz="8" w:space="0"/>
            </w:tcBorders>
            <w:noWrap/>
            <w:vAlign w:val="center"/>
          </w:tcPr>
          <w:p w14:paraId="569F7D0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F307F04">
            <w:pPr>
              <w:jc w:val="center"/>
              <w:rPr>
                <w:rFonts w:hint="eastAsia" w:asciiTheme="minorEastAsia" w:hAnsiTheme="minorEastAsia" w:eastAsiaTheme="minorEastAsia" w:cstheme="minorEastAsia"/>
                <w:i w:val="0"/>
                <w:iCs w:val="0"/>
                <w:color w:val="000000"/>
                <w:sz w:val="18"/>
                <w:szCs w:val="18"/>
                <w:u w:val="none"/>
              </w:rPr>
            </w:pPr>
          </w:p>
        </w:tc>
      </w:tr>
      <w:tr w14:paraId="4CEEE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18D06D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834CC5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E892B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2．分屏模式：黑板与智能交互一体机配合使用，能呈现出多个可以独立使用的板面， 老师或学生可以同时在这些板面上进行书写、擦除等功能，每个板面书写擦除互不干扰。</w:t>
            </w:r>
          </w:p>
        </w:tc>
        <w:tc>
          <w:tcPr>
            <w:tcW w:w="0" w:type="auto"/>
            <w:vMerge w:val="continue"/>
            <w:tcBorders>
              <w:top w:val="nil"/>
              <w:left w:val="nil"/>
              <w:bottom w:val="single" w:color="000000" w:sz="8" w:space="0"/>
              <w:right w:val="single" w:color="000000" w:sz="8" w:space="0"/>
            </w:tcBorders>
            <w:noWrap/>
            <w:vAlign w:val="center"/>
          </w:tcPr>
          <w:p w14:paraId="6686D2C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B387C55">
            <w:pPr>
              <w:jc w:val="center"/>
              <w:rPr>
                <w:rFonts w:hint="eastAsia" w:asciiTheme="minorEastAsia" w:hAnsiTheme="minorEastAsia" w:eastAsiaTheme="minorEastAsia" w:cstheme="minorEastAsia"/>
                <w:i w:val="0"/>
                <w:iCs w:val="0"/>
                <w:color w:val="000000"/>
                <w:sz w:val="18"/>
                <w:szCs w:val="18"/>
                <w:u w:val="none"/>
              </w:rPr>
            </w:pPr>
          </w:p>
        </w:tc>
      </w:tr>
      <w:tr w14:paraId="233F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A66BEB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195989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BC4AA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显示模式：为保证互联软件在使用过程中不会与显示端其它应用产生干扰，互联软件采用后台记录，一体机显示端顶部提供状态信息标识，可查看互联软件状态；通过切换可将书写的内容显示在一体机，此时互联软件与无尘黑板可进行互联互动操作。</w:t>
            </w:r>
          </w:p>
        </w:tc>
        <w:tc>
          <w:tcPr>
            <w:tcW w:w="0" w:type="auto"/>
            <w:vMerge w:val="continue"/>
            <w:tcBorders>
              <w:top w:val="nil"/>
              <w:left w:val="nil"/>
              <w:bottom w:val="single" w:color="000000" w:sz="8" w:space="0"/>
              <w:right w:val="single" w:color="000000" w:sz="8" w:space="0"/>
            </w:tcBorders>
            <w:noWrap/>
            <w:vAlign w:val="center"/>
          </w:tcPr>
          <w:p w14:paraId="0A16B53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0F4B209">
            <w:pPr>
              <w:jc w:val="center"/>
              <w:rPr>
                <w:rFonts w:hint="eastAsia" w:asciiTheme="minorEastAsia" w:hAnsiTheme="minorEastAsia" w:eastAsiaTheme="minorEastAsia" w:cstheme="minorEastAsia"/>
                <w:i w:val="0"/>
                <w:iCs w:val="0"/>
                <w:color w:val="000000"/>
                <w:sz w:val="18"/>
                <w:szCs w:val="18"/>
                <w:u w:val="none"/>
              </w:rPr>
            </w:pPr>
          </w:p>
        </w:tc>
      </w:tr>
      <w:tr w14:paraId="08BE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F59370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13C93C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FC92A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4．内容切换：板书记录与一体机课件支持一键切换，通过黑板上的快件键可一键调出或收起黑板同步至一体机的板书内容，方便老师灵活教学。</w:t>
            </w:r>
          </w:p>
        </w:tc>
        <w:tc>
          <w:tcPr>
            <w:tcW w:w="0" w:type="auto"/>
            <w:vMerge w:val="continue"/>
            <w:tcBorders>
              <w:top w:val="nil"/>
              <w:left w:val="nil"/>
              <w:bottom w:val="single" w:color="000000" w:sz="8" w:space="0"/>
              <w:right w:val="single" w:color="000000" w:sz="8" w:space="0"/>
            </w:tcBorders>
            <w:noWrap/>
            <w:vAlign w:val="center"/>
          </w:tcPr>
          <w:p w14:paraId="199A95C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30658D9">
            <w:pPr>
              <w:jc w:val="center"/>
              <w:rPr>
                <w:rFonts w:hint="eastAsia" w:asciiTheme="minorEastAsia" w:hAnsiTheme="minorEastAsia" w:eastAsiaTheme="minorEastAsia" w:cstheme="minorEastAsia"/>
                <w:i w:val="0"/>
                <w:iCs w:val="0"/>
                <w:color w:val="000000"/>
                <w:sz w:val="18"/>
                <w:szCs w:val="18"/>
                <w:u w:val="none"/>
              </w:rPr>
            </w:pPr>
          </w:p>
        </w:tc>
      </w:tr>
      <w:tr w14:paraId="6E4F8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C7D999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251999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7496E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5．板书切换：黑板上具有新建页面与上下翻页快捷按键，可以通过新建页面实现一体机板书多页面的记录，并通过上下翻页在一体机上切换显示。</w:t>
            </w:r>
          </w:p>
        </w:tc>
        <w:tc>
          <w:tcPr>
            <w:tcW w:w="0" w:type="auto"/>
            <w:vMerge w:val="continue"/>
            <w:tcBorders>
              <w:top w:val="nil"/>
              <w:left w:val="nil"/>
              <w:bottom w:val="single" w:color="000000" w:sz="8" w:space="0"/>
              <w:right w:val="single" w:color="000000" w:sz="8" w:space="0"/>
            </w:tcBorders>
            <w:noWrap/>
            <w:vAlign w:val="center"/>
          </w:tcPr>
          <w:p w14:paraId="5A206F0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9A99585">
            <w:pPr>
              <w:jc w:val="center"/>
              <w:rPr>
                <w:rFonts w:hint="eastAsia" w:asciiTheme="minorEastAsia" w:hAnsiTheme="minorEastAsia" w:eastAsiaTheme="minorEastAsia" w:cstheme="minorEastAsia"/>
                <w:i w:val="0"/>
                <w:iCs w:val="0"/>
                <w:color w:val="000000"/>
                <w:sz w:val="18"/>
                <w:szCs w:val="18"/>
                <w:u w:val="none"/>
              </w:rPr>
            </w:pPr>
          </w:p>
        </w:tc>
      </w:tr>
      <w:tr w14:paraId="24A2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FCCC0D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961282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86DD2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6．一键保存：黑板上具有一键保存快捷键，支持一键将当前所有板书内容保存为PDF文件，方便老师进行课后保存分享。</w:t>
            </w:r>
          </w:p>
        </w:tc>
        <w:tc>
          <w:tcPr>
            <w:tcW w:w="0" w:type="auto"/>
            <w:vMerge w:val="continue"/>
            <w:tcBorders>
              <w:top w:val="nil"/>
              <w:left w:val="nil"/>
              <w:bottom w:val="single" w:color="000000" w:sz="8" w:space="0"/>
              <w:right w:val="single" w:color="000000" w:sz="8" w:space="0"/>
            </w:tcBorders>
            <w:noWrap/>
            <w:vAlign w:val="center"/>
          </w:tcPr>
          <w:p w14:paraId="65B6EFD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DF55C27">
            <w:pPr>
              <w:jc w:val="center"/>
              <w:rPr>
                <w:rFonts w:hint="eastAsia" w:asciiTheme="minorEastAsia" w:hAnsiTheme="minorEastAsia" w:eastAsiaTheme="minorEastAsia" w:cstheme="minorEastAsia"/>
                <w:i w:val="0"/>
                <w:iCs w:val="0"/>
                <w:color w:val="000000"/>
                <w:sz w:val="18"/>
                <w:szCs w:val="18"/>
                <w:u w:val="none"/>
              </w:rPr>
            </w:pPr>
          </w:p>
        </w:tc>
      </w:tr>
      <w:tr w14:paraId="13A94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ABEB31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162962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3D3F6F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比例设置：为了最大程度的保持字迹的真实性，互联软件可根据不同比例尺寸的无尘黑板(如4：3；16：9等模式)进行调节，也可任意设置各种比例，使大屏显示的字体与无尘黑板在比例上保持一致，从而更完美的将无尘黑板的字体投屏到一体机上。</w:t>
            </w:r>
          </w:p>
        </w:tc>
        <w:tc>
          <w:tcPr>
            <w:tcW w:w="0" w:type="auto"/>
            <w:vMerge w:val="continue"/>
            <w:tcBorders>
              <w:top w:val="nil"/>
              <w:left w:val="nil"/>
              <w:bottom w:val="single" w:color="000000" w:sz="8" w:space="0"/>
              <w:right w:val="single" w:color="000000" w:sz="8" w:space="0"/>
            </w:tcBorders>
            <w:noWrap/>
            <w:vAlign w:val="center"/>
          </w:tcPr>
          <w:p w14:paraId="6FB99C4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55B083A">
            <w:pPr>
              <w:jc w:val="center"/>
              <w:rPr>
                <w:rFonts w:hint="eastAsia" w:asciiTheme="minorEastAsia" w:hAnsiTheme="minorEastAsia" w:eastAsiaTheme="minorEastAsia" w:cstheme="minorEastAsia"/>
                <w:i w:val="0"/>
                <w:iCs w:val="0"/>
                <w:color w:val="000000"/>
                <w:sz w:val="18"/>
                <w:szCs w:val="18"/>
                <w:u w:val="none"/>
              </w:rPr>
            </w:pPr>
          </w:p>
        </w:tc>
      </w:tr>
      <w:tr w14:paraId="4A00A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3122A4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0" w:type="auto"/>
            <w:tcBorders>
              <w:top w:val="nil"/>
              <w:left w:val="nil"/>
              <w:bottom w:val="single" w:color="000000" w:sz="8" w:space="0"/>
              <w:right w:val="single" w:color="000000" w:sz="8" w:space="0"/>
            </w:tcBorders>
            <w:noWrap w:val="0"/>
            <w:vAlign w:val="center"/>
          </w:tcPr>
          <w:p w14:paraId="121431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窗帘</w:t>
            </w:r>
          </w:p>
        </w:tc>
        <w:tc>
          <w:tcPr>
            <w:tcW w:w="0" w:type="auto"/>
            <w:tcBorders>
              <w:top w:val="nil"/>
              <w:left w:val="nil"/>
              <w:bottom w:val="single" w:color="000000" w:sz="8" w:space="0"/>
              <w:right w:val="single" w:color="000000" w:sz="8" w:space="0"/>
            </w:tcBorders>
            <w:noWrap w:val="0"/>
            <w:vAlign w:val="center"/>
          </w:tcPr>
          <w:p w14:paraId="186E45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雪尼尔羊绒双层避光窗帘</w:t>
            </w:r>
          </w:p>
        </w:tc>
        <w:tc>
          <w:tcPr>
            <w:tcW w:w="0" w:type="auto"/>
            <w:tcBorders>
              <w:top w:val="nil"/>
              <w:left w:val="nil"/>
              <w:bottom w:val="single" w:color="000000" w:sz="8" w:space="0"/>
              <w:right w:val="single" w:color="000000" w:sz="8" w:space="0"/>
            </w:tcBorders>
            <w:noWrap/>
            <w:vAlign w:val="center"/>
          </w:tcPr>
          <w:p w14:paraId="51839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94.08</w:t>
            </w:r>
          </w:p>
        </w:tc>
        <w:tc>
          <w:tcPr>
            <w:tcW w:w="0" w:type="auto"/>
            <w:tcBorders>
              <w:top w:val="nil"/>
              <w:left w:val="nil"/>
              <w:bottom w:val="single" w:color="000000" w:sz="8" w:space="0"/>
              <w:right w:val="single" w:color="000000" w:sz="8" w:space="0"/>
            </w:tcBorders>
            <w:noWrap/>
            <w:vAlign w:val="center"/>
          </w:tcPr>
          <w:p w14:paraId="18D19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米</w:t>
            </w:r>
          </w:p>
        </w:tc>
      </w:tr>
      <w:tr w14:paraId="6713A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2C3A0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0" w:type="auto"/>
            <w:tcBorders>
              <w:top w:val="nil"/>
              <w:left w:val="nil"/>
              <w:bottom w:val="single" w:color="000000" w:sz="8" w:space="0"/>
              <w:right w:val="single" w:color="000000" w:sz="8" w:space="0"/>
            </w:tcBorders>
            <w:noWrap w:val="0"/>
            <w:vAlign w:val="center"/>
          </w:tcPr>
          <w:p w14:paraId="0FCFC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形像墙</w:t>
            </w:r>
          </w:p>
        </w:tc>
        <w:tc>
          <w:tcPr>
            <w:tcW w:w="0" w:type="auto"/>
            <w:tcBorders>
              <w:top w:val="nil"/>
              <w:left w:val="nil"/>
              <w:bottom w:val="single" w:color="000000" w:sz="8" w:space="0"/>
              <w:right w:val="single" w:color="000000" w:sz="8" w:space="0"/>
            </w:tcBorders>
            <w:noWrap w:val="0"/>
            <w:vAlign w:val="center"/>
          </w:tcPr>
          <w:p w14:paraId="352112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微机室后墙氛围营造</w:t>
            </w:r>
          </w:p>
        </w:tc>
        <w:tc>
          <w:tcPr>
            <w:tcW w:w="0" w:type="auto"/>
            <w:tcBorders>
              <w:top w:val="nil"/>
              <w:left w:val="nil"/>
              <w:bottom w:val="single" w:color="000000" w:sz="8" w:space="0"/>
              <w:right w:val="single" w:color="000000" w:sz="8" w:space="0"/>
            </w:tcBorders>
            <w:noWrap/>
            <w:vAlign w:val="center"/>
          </w:tcPr>
          <w:p w14:paraId="56258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nil"/>
              <w:left w:val="nil"/>
              <w:bottom w:val="single" w:color="000000" w:sz="8" w:space="0"/>
              <w:right w:val="single" w:color="000000" w:sz="8" w:space="0"/>
            </w:tcBorders>
            <w:noWrap/>
            <w:vAlign w:val="center"/>
          </w:tcPr>
          <w:p w14:paraId="49EF97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项</w:t>
            </w:r>
          </w:p>
        </w:tc>
      </w:tr>
      <w:tr w14:paraId="6494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1A48F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0" w:type="auto"/>
            <w:vMerge w:val="restart"/>
            <w:tcBorders>
              <w:top w:val="nil"/>
              <w:left w:val="nil"/>
              <w:bottom w:val="single" w:color="000000" w:sz="8" w:space="0"/>
              <w:right w:val="single" w:color="000000" w:sz="8" w:space="0"/>
            </w:tcBorders>
            <w:noWrap w:val="0"/>
            <w:vAlign w:val="center"/>
          </w:tcPr>
          <w:p w14:paraId="082C90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心理测试管理工作平台</w:t>
            </w:r>
          </w:p>
        </w:tc>
        <w:tc>
          <w:tcPr>
            <w:tcW w:w="0" w:type="auto"/>
            <w:tcBorders>
              <w:top w:val="nil"/>
              <w:left w:val="nil"/>
              <w:bottom w:val="nil"/>
              <w:right w:val="single" w:color="000000" w:sz="8" w:space="0"/>
            </w:tcBorders>
            <w:noWrap w:val="0"/>
            <w:vAlign w:val="center"/>
          </w:tcPr>
          <w:p w14:paraId="661D52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一、技术描述：1、系统架构：系统采用B/S架构，采用浏览器+应用服务器+数据库的多架构运行模式，能够兼容在不同的操作系统上运行（支持window 操作系统；支持 x86_64、AMD64 架构主机的centos 、ubuntu等主流发行版Linux操作系统；支持 x86_64、AMD64 架构主机 的麒麟 、 统信国产操作系统），能够支持庞大用户量和数据量。客户端无需安装，以IE 等浏览器为操作界面，并兼容SOGOU、360、 Firefox浏览器等。</w:t>
            </w:r>
          </w:p>
        </w:tc>
        <w:tc>
          <w:tcPr>
            <w:tcW w:w="0" w:type="auto"/>
            <w:vMerge w:val="restart"/>
            <w:tcBorders>
              <w:top w:val="nil"/>
              <w:left w:val="nil"/>
              <w:bottom w:val="single" w:color="000000" w:sz="8" w:space="0"/>
              <w:right w:val="single" w:color="000000" w:sz="8" w:space="0"/>
            </w:tcBorders>
            <w:noWrap/>
            <w:vAlign w:val="center"/>
          </w:tcPr>
          <w:p w14:paraId="0598F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63103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717D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D135A1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08785E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4D058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数据库：1）可以适合大容量数据的应用，并具备开发的灵活性、可扩展性、可以用存储过程、函数等方面强大功能。数据库具有很好的伸缩性，可跨越多种平台使用，对Web技术的支持，使用户能够很容易地将数据库中的数据发布到Web页面上；2）系统采用统一的基础数据库管理模式，各种基础数据如组织机构信息、用户信息等被采集到基础数据中心，保持数据实时同步，可为现有及后续的各应用系统提供的数据基础，节约用户单位整体信息化的数据建设成本和维护成本。3、网络环境：可运行于局域网和互联网。安全性高，稳定性强，既满足在本地电脑、局域网和互联网上同时进行团体测评，也可进行个体测评筛查。</w:t>
            </w:r>
          </w:p>
        </w:tc>
        <w:tc>
          <w:tcPr>
            <w:tcW w:w="0" w:type="auto"/>
            <w:vMerge w:val="continue"/>
            <w:tcBorders>
              <w:top w:val="nil"/>
              <w:left w:val="nil"/>
              <w:bottom w:val="single" w:color="000000" w:sz="8" w:space="0"/>
              <w:right w:val="single" w:color="000000" w:sz="8" w:space="0"/>
            </w:tcBorders>
            <w:noWrap/>
            <w:vAlign w:val="center"/>
          </w:tcPr>
          <w:p w14:paraId="25C179C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F287FFF">
            <w:pPr>
              <w:jc w:val="center"/>
              <w:rPr>
                <w:rFonts w:hint="eastAsia" w:asciiTheme="minorEastAsia" w:hAnsiTheme="minorEastAsia" w:eastAsiaTheme="minorEastAsia" w:cstheme="minorEastAsia"/>
                <w:i w:val="0"/>
                <w:iCs w:val="0"/>
                <w:color w:val="000000"/>
                <w:sz w:val="18"/>
                <w:szCs w:val="18"/>
                <w:u w:val="none"/>
              </w:rPr>
            </w:pPr>
          </w:p>
        </w:tc>
      </w:tr>
      <w:tr w14:paraId="2353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6B988A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1C44CA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F6216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二、系统功能：（一）用户信息管理  1、用户管理：1）用于人口学资料收集，包含用户名、注册日期、ID、用户组、年龄范围、所属等信息，并支持追加详细信息内容。2）充分满足心理工作和学术科研多样化条件筛选需要，为个性化心理工作和学术科研提供丰富的人口学指标字段数据样本。2、用户审核：管理员可以对注册用户进行审核、统一管理，支持批量审核、批量删除功能；3、用户导入：系统支持下载Excel导入模版，一次性批量导入全部用户资料，即时生成登录帐号、密码、机构等信息，导入后即可登录系统，减少管理员录入资料的工作，从而有更多精力投入心理健康工作。4、所属管理：1）建设统一的组织机构数据库，实现组织机构的集中管理、分级授权及统一认证，管理员可以对部门架构进行管理，支持新增、删除组织架构。2）配备导入部门架构的Excel模板，管理员可一键下载，按照操作提示快速上传。（二）量表信息管理  1）系统内包含心理健康、情绪、学习、智力、人格、社交、生活、职业兴趣测评等105种专业心理量表供用户选择，可以满足不同人员的需求。2）满足≥1千人同时在线测评，支持个人心理测评和团体心理测评，并能智能检测用户是否符合测试条件，进一步提升测试的准确性。3）必配量表中涵盖世界十大经典量表如：症状自评量表(SCL-90)、贝克焦虑量表(BAI)、明尼苏达多相个性测验(MMPI)以及明尼苏达多相个性测验简易版(MMPI)、焦虑自评量表(SAS)、等；选配量表中配备行业内具有针对性的特色量表，如卡特尔16种人格因素问卷(16PF)、UCLA孤独量表、交往焦虑量表(IAS)、威廉斯创造力倾向测验（WCS）、贝克绝望量表(BHS)、自杀态度问卷（SAQ）、艾森克人格问卷成人式(EPQA)等。4）有管理后台权限的用户可以根据量表名或者量表分类查看量表，并根据需要开启、关闭、批量开启、批量关闭相应的量表。5）软件还配置了特殊量表，系统可以随机生成划消数字实验量表，可自主设置需要划消的数字以及数字的个数。6）量表会更新、修订，在数量和质量上不断提升，量表常模修正升级，旨在为用户提供更加专业科学，标准化的心理测量工具。7）灵活的量表管理功能：管理员用户可以添加、修改、删除量表分类名称，并自主的分配量表；支持对量表的简介、指导语进行修改，也可设置前台量表的展示顺序。8）UI直观简洁，页面可展示量表名称、简介、指导语、所属分类信息，方便有管理后台权限的用户查看。（三）测试方案管理  1）</w:t>
            </w:r>
            <w:r>
              <w:rPr>
                <w:rFonts w:hint="eastAsia" w:ascii="宋体" w:hAnsi="宋体" w:eastAsia="宋体" w:cs="宋体"/>
                <w:color w:val="000000"/>
                <w:kern w:val="0"/>
                <w:sz w:val="20"/>
                <w:szCs w:val="20"/>
                <w:lang w:bidi="ar"/>
              </w:rPr>
              <w:t>★</w:t>
            </w:r>
            <w:r>
              <w:rPr>
                <w:rFonts w:hint="eastAsia" w:asciiTheme="minorEastAsia" w:hAnsiTheme="minorEastAsia" w:eastAsiaTheme="minorEastAsia" w:cstheme="minorEastAsia"/>
                <w:i w:val="0"/>
                <w:iCs w:val="0"/>
                <w:color w:val="000000"/>
                <w:kern w:val="0"/>
                <w:sz w:val="18"/>
                <w:szCs w:val="18"/>
                <w:u w:val="none"/>
                <w:lang w:val="en-US" w:eastAsia="zh-CN" w:bidi="ar"/>
              </w:rPr>
              <w:t>管理员可以根据需要配置不同的心理测试方案，例如日常心理测试、新生心理普查等。可设置方案名称、开始时间、结束时间、测试人员范围等，测评方案支持开放和关闭状态功能切换，满足心理老师针对不同用户心理测试，制定不同心理测试方案的需要。</w:t>
            </w:r>
            <w:r>
              <w:rPr>
                <w:rFonts w:hint="eastAsia" w:asciiTheme="minorEastAsia" w:hAnsiTheme="minorEastAsia" w:eastAsiaTheme="minorEastAsia" w:cstheme="minorEastAsia"/>
                <w:i w:val="0"/>
                <w:iCs w:val="0"/>
                <w:color w:val="0000FF"/>
                <w:kern w:val="0"/>
                <w:sz w:val="18"/>
                <w:szCs w:val="18"/>
                <w:u w:val="none"/>
                <w:lang w:val="en-US" w:eastAsia="zh-CN" w:bidi="ar"/>
              </w:rPr>
              <w:t>（提供对应软件截图加以佐证）</w:t>
            </w:r>
            <w:r>
              <w:rPr>
                <w:rFonts w:hint="eastAsia" w:asciiTheme="minorEastAsia" w:hAnsiTheme="minorEastAsia" w:eastAsiaTheme="minorEastAsia" w:cstheme="minorEastAsia"/>
                <w:i w:val="0"/>
                <w:iCs w:val="0"/>
                <w:color w:val="000000"/>
                <w:kern w:val="0"/>
                <w:sz w:val="18"/>
                <w:szCs w:val="18"/>
                <w:u w:val="none"/>
                <w:lang w:val="en-US" w:eastAsia="zh-CN" w:bidi="ar"/>
              </w:rPr>
              <w:t>2）开启新的测试方案，可以通过系统内邮件通知相关人员，方便对测试方案进程的跟进。（四）测试数据管理  1）用户可以对测试结果进行批量已读、未读标记，并支持数据按照预警等级、年龄、用户名等信息排序，也可以根据用户名、年龄范围、性别、ID、量表名、预警等级和所属信息进行查看、导出、删除测试结果，批量导出和整体导出支持Excel和Word两种不同格式；系统自动统计分析，生成图文并茂的心理测评报告。2）系统可支持对数据的智能处理，可筛查出测试结果预警数值较高者，方便管理员关注跟进。3）管理员可以选择按照个人测试、团体测试、方案测试，查看、下载测试数据结果，支持查看团体数据预警人数所占比例、最大值、最小值等信息，并可以查看数据导出记录；4）系统自动对测试结果进行一级预警、二级预警、三级预警、其他预警（不认真作答、说谎、诈病等）、正常、无需预警的六种不同颜色的标注。5）为了方便管理员在庞大数据库读取时，不会漏掉或者误查某一信息，可以对查看过的测试数据进行标记。6）配备上传测试数据的Excel模板，用户可一键下载，并按照页面操作提示快速导入测试数据，打造便捷的信息渠道。7）如有应进行方案测试的人员未测试情况发生，系统具备方案未测试人员监测功能，方便测试后进行查看。（五）危机评估干预  1、危机分级说明：1）系统智能将心理危机进行一级预警、二级预警、三级预警、其他预警、正常、无需预警的六种，并用红、橙、蓝、灰、绿、黑六种颜色显示，方便根据预警级别开展有针对性的心理辅导，帮助做好危机干预工作。2）系统内对预警等级划分有详细的说明解释，方便用户自行查看，让用户更好理解与掌握预警级别。2、危机监测设置：1）支持手机短信接收预警信息功能，用户可以设置接收用户的手机号码、警戒通知的等级、账户名、密码等；（使用单位可根据自身发展需要决定是否开通此功能）。2）用户可以设置对一二三级预警用户以邮箱方式发送通知，并支持对多个预警用户同时发送，用户可针对心理危机现状快速与领导沟通，商讨解决方案。3、危机评估管理：1）系统支持预警测试结果的详细信息显示，为心理健康工作者提供全方位的数据支持。2）用户可以根据用户名、年龄范围、ID、量表名、预警等级、读取状态、所属信息查看测试结果，可单独或者批量导出报告，以供使用单位进一步研究分析。4、危机数据统计：用户可以按照不同纬度的指标检索测试数据，并自动生成统计图表，从而进行定期监控，便于应对突发事件。5、危机上报管理：1）系统提供危机心理状况统计表模板，管理员可以按照预警级别和人员所属快速上报文件。2) 系统内可以用邮箱形式对测试结果进行相关管理人员的对接发送，以方便测试者相关人员及时查看到测试用户的测试记录。（六）心理咨询管理  1、预约症状设置：自定义设置支持预设症状种类，以适应用户实际使用需要。2、咨询师管理：页面展示咨询师的姓名、年龄、邮箱、预约状态等详细信息，可展示单位心理咨询师风采，帮助用户找到适合自己的咨询师。3、值班信息表：表格式排班设置，方便快捷，支持按周排班，并支持延续上周设置，排班时也可以查看咨询师年龄、等级、手机号码、咨询时间段等详细信息。4、咨询预约管理：用户可以根据咨询师信息，选择适合自己的咨询师进行线上预约，简单操作，节省了咨询双方的时间。管理人员可以查看所有预约人员的详细信息、咨询结果，并可以在后台撤销预约。5、心理档案管理：1、系统自动为用户生成心理档案信息，管理员可以查看档案详情，如：个人基本信息、量表测试记录、咨询预约记录、心理咨询记录等。2、系统配备详尽的档案系统，管理员可根据人员所属，也可批量导出用户档案。6、咨询回访管理：1）系统自动为预约咨询后的用户，生成咨询回访信息，管理员可自主设置回访日期、回访类型，系统根据回访时间，可进行智能提醒，将咨询师从繁杂琐碎的日常事物中释放出来，更好的投入个案分析和心理健康研究中。2）、可以给来访者留言，营造沟通顺畅的咨询环境。支持多次回访，形成回访记录，完善咨询回访制度，进一步的增强心理健康教育工作的针对性和有效性。7、咨询留言管理：1）管理员可以根据留言内容、时间等查询留言信息。可以查看到未回复、已回复、已关注留言等信息，并可以回复、删除、关注留言等。管理员可将问卷，添加到心理档案中，即用户档案中，显示问卷结果信息。</w:t>
            </w:r>
          </w:p>
        </w:tc>
        <w:tc>
          <w:tcPr>
            <w:tcW w:w="0" w:type="auto"/>
            <w:vMerge w:val="continue"/>
            <w:tcBorders>
              <w:top w:val="nil"/>
              <w:left w:val="nil"/>
              <w:bottom w:val="single" w:color="000000" w:sz="8" w:space="0"/>
              <w:right w:val="single" w:color="000000" w:sz="8" w:space="0"/>
            </w:tcBorders>
            <w:noWrap/>
            <w:vAlign w:val="center"/>
          </w:tcPr>
          <w:p w14:paraId="4C4E853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E07FA27">
            <w:pPr>
              <w:jc w:val="center"/>
              <w:rPr>
                <w:rFonts w:hint="eastAsia" w:asciiTheme="minorEastAsia" w:hAnsiTheme="minorEastAsia" w:eastAsiaTheme="minorEastAsia" w:cstheme="minorEastAsia"/>
                <w:i w:val="0"/>
                <w:iCs w:val="0"/>
                <w:color w:val="000000"/>
                <w:sz w:val="18"/>
                <w:szCs w:val="18"/>
                <w:u w:val="none"/>
              </w:rPr>
            </w:pPr>
          </w:p>
        </w:tc>
      </w:tr>
      <w:tr w14:paraId="3B63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CDF604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426882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4D1BFD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（七）科研数据管理  1）用户可以按照问卷的名称查看问卷详情信息，并可以对问卷进行新增、审核、删除、批量删除等操作；添加的问卷可以自行设置单选、多选、问答多种题型。2）用户可以对问卷结果进行详细查看、删除、统计，便于用户单位开展心理健康科研活动3）支持对SPSS数据导出，结合自身需求，进行线下专业分析。（八）网站信息管理  管理员有对展示界面的图片、文章、活动、下载资料等上传、修改、删除管理的功能。方便使用单位对心理健康知识、政策的宣传教育。资源共享功能也方便各用户群体便捷获取专业的知识资料。（九）系统安全设置  采用MD5加密技术，超级管理员权限管理，数据库独立保存，角色权限限制访问等多种安全手段保证测评安全性。1、数据备份管理：1）系统具备数据备份管理，设置了备份功能和数据还原功能，防止软件数据丢失。2）备份的数据可下载到本地服务器，实现异地灾备功能，确保系统数据安全。2、用户权限管理：1）支持自定义多个用户类型和用户角色，不同的用户类型（如咨询师、测试用户、网站管理员等）关联不同的用户信息。2）不同角色可以设置不同的网站权限，根据权限的不同，对网站内数据查看的范围也不同，满足心理健康教育工作个性化以及心理咨询保密原则的需求。3、站内邮箱：邮箱和测试方案关联，对发布的测评方案，通过发送邮箱的方式，进行信息提醒。4、回收站：显示后台已删除的所有数据信息，管理员可对误操作的数据，进行数据还原和批量删除等操作。需要说明的是，在回收站里删除的所有数据无法恢复，请谨慎删除。5、用户操作记录：记录并显示出用户进入后台后，所查看的系统界面和操作的功能按键，可通过筛选条件搜索，进行便捷式操作。</w:t>
            </w:r>
          </w:p>
        </w:tc>
        <w:tc>
          <w:tcPr>
            <w:tcW w:w="0" w:type="auto"/>
            <w:vMerge w:val="continue"/>
            <w:tcBorders>
              <w:top w:val="nil"/>
              <w:left w:val="nil"/>
              <w:bottom w:val="single" w:color="000000" w:sz="8" w:space="0"/>
              <w:right w:val="single" w:color="000000" w:sz="8" w:space="0"/>
            </w:tcBorders>
            <w:noWrap/>
            <w:vAlign w:val="center"/>
          </w:tcPr>
          <w:p w14:paraId="5C4BD80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23A2D12">
            <w:pPr>
              <w:jc w:val="center"/>
              <w:rPr>
                <w:rFonts w:hint="eastAsia" w:asciiTheme="minorEastAsia" w:hAnsiTheme="minorEastAsia" w:eastAsiaTheme="minorEastAsia" w:cstheme="minorEastAsia"/>
                <w:i w:val="0"/>
                <w:iCs w:val="0"/>
                <w:color w:val="000000"/>
                <w:sz w:val="18"/>
                <w:szCs w:val="18"/>
                <w:u w:val="none"/>
              </w:rPr>
            </w:pPr>
          </w:p>
        </w:tc>
      </w:tr>
      <w:tr w14:paraId="62D6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07781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0" w:type="auto"/>
            <w:vMerge w:val="restart"/>
            <w:tcBorders>
              <w:top w:val="nil"/>
              <w:left w:val="nil"/>
              <w:bottom w:val="single" w:color="000000" w:sz="8" w:space="0"/>
              <w:right w:val="single" w:color="000000" w:sz="8" w:space="0"/>
            </w:tcBorders>
            <w:noWrap w:val="0"/>
            <w:vAlign w:val="center"/>
          </w:tcPr>
          <w:p w14:paraId="47CB7B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心理自助系统</w:t>
            </w:r>
          </w:p>
        </w:tc>
        <w:tc>
          <w:tcPr>
            <w:tcW w:w="0" w:type="auto"/>
            <w:tcBorders>
              <w:top w:val="nil"/>
              <w:left w:val="nil"/>
              <w:bottom w:val="nil"/>
              <w:right w:val="single" w:color="000000" w:sz="8" w:space="0"/>
            </w:tcBorders>
            <w:noWrap w:val="0"/>
            <w:vAlign w:val="center"/>
          </w:tcPr>
          <w:p w14:paraId="2DA9DD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产品硬件：1.≥32英寸防爆触摸屏，具有高透明度，高透光率等特点。2、可承受超过60000000次以上的单点触摸。3、触摸屏表面汽车烤漆，防磁、防静电、内置风扇、功放。4、音响采用双声道，立体声环绕功放系统，功率：2x2W频响：20Hz~20KHz。5、网络接口为RJ45或RJ11。6、工业abs材质外壳，展示平台主体颜色为天蓝色。柜体为天蓝色与白色嵌合式设计，正前方整体外观为2个长椭圆形的合拢式设计。触摸屏到地面的高度不少于700mm，长度不少于725mm，宽度不少于435mm。7、两侧装有蓝白相间的扶手，并采用环绕式设计，可各种方位移动设备。扶手总长度不少于1100mm，宽度不少于10mm。底部装有塑胶万向轮。</w:t>
            </w:r>
          </w:p>
        </w:tc>
        <w:tc>
          <w:tcPr>
            <w:tcW w:w="0" w:type="auto"/>
            <w:vMerge w:val="restart"/>
            <w:tcBorders>
              <w:top w:val="nil"/>
              <w:left w:val="nil"/>
              <w:bottom w:val="single" w:color="000000" w:sz="8" w:space="0"/>
              <w:right w:val="single" w:color="000000" w:sz="8" w:space="0"/>
            </w:tcBorders>
            <w:noWrap/>
            <w:vAlign w:val="center"/>
          </w:tcPr>
          <w:p w14:paraId="33521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5E6E0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3AB2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502413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84C3CF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8B06B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二、软件部分  1、系统架构：系统采用B/S架构。采用浏览器+应用服务器+数据库的多架构运行模式，能够兼容在不同的操作系统上运行，支持庞大用户量和数据量。客户端无需安装，以IE 等浏览器为操作界面，并兼容SOGOU、360、Firefox浏览器等。2、数据库：适合大容量数据的应用，并具备开发的灵活性、可扩展性、可用存储过程、函数等方面强大功能。数据库具有伸缩性，可跨越多平台使用，对Web技术支持，使用户能够很容易地将数据库中的数据发布到Web页面上。</w:t>
            </w:r>
          </w:p>
        </w:tc>
        <w:tc>
          <w:tcPr>
            <w:tcW w:w="0" w:type="auto"/>
            <w:vMerge w:val="continue"/>
            <w:tcBorders>
              <w:top w:val="nil"/>
              <w:left w:val="nil"/>
              <w:bottom w:val="single" w:color="000000" w:sz="8" w:space="0"/>
              <w:right w:val="single" w:color="000000" w:sz="8" w:space="0"/>
            </w:tcBorders>
            <w:noWrap/>
            <w:vAlign w:val="center"/>
          </w:tcPr>
          <w:p w14:paraId="6C23A2F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3148F23">
            <w:pPr>
              <w:jc w:val="center"/>
              <w:rPr>
                <w:rFonts w:hint="eastAsia" w:asciiTheme="minorEastAsia" w:hAnsiTheme="minorEastAsia" w:eastAsiaTheme="minorEastAsia" w:cstheme="minorEastAsia"/>
                <w:i w:val="0"/>
                <w:iCs w:val="0"/>
                <w:color w:val="000000"/>
                <w:sz w:val="18"/>
                <w:szCs w:val="18"/>
                <w:u w:val="none"/>
              </w:rPr>
            </w:pPr>
          </w:p>
        </w:tc>
      </w:tr>
      <w:tr w14:paraId="73F61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0651AB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EC0EF2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DC25B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三、系统功能</w:t>
            </w:r>
          </w:p>
        </w:tc>
        <w:tc>
          <w:tcPr>
            <w:tcW w:w="0" w:type="auto"/>
            <w:vMerge w:val="continue"/>
            <w:tcBorders>
              <w:top w:val="nil"/>
              <w:left w:val="nil"/>
              <w:bottom w:val="single" w:color="000000" w:sz="8" w:space="0"/>
              <w:right w:val="single" w:color="000000" w:sz="8" w:space="0"/>
            </w:tcBorders>
            <w:noWrap/>
            <w:vAlign w:val="center"/>
          </w:tcPr>
          <w:p w14:paraId="4524BF0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A93DB5A">
            <w:pPr>
              <w:jc w:val="center"/>
              <w:rPr>
                <w:rFonts w:hint="eastAsia" w:asciiTheme="minorEastAsia" w:hAnsiTheme="minorEastAsia" w:eastAsiaTheme="minorEastAsia" w:cstheme="minorEastAsia"/>
                <w:i w:val="0"/>
                <w:iCs w:val="0"/>
                <w:color w:val="000000"/>
                <w:sz w:val="18"/>
                <w:szCs w:val="18"/>
                <w:u w:val="none"/>
              </w:rPr>
            </w:pPr>
          </w:p>
        </w:tc>
      </w:tr>
      <w:tr w14:paraId="343F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E65AA0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140E2B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6375F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 系统前台  统无需账号登录，即可使用。分为中心介绍、中心活动、心理音乐、心理视频、心理知识、放松训练、心理测量、行为训练八大模块。</w:t>
            </w:r>
          </w:p>
        </w:tc>
        <w:tc>
          <w:tcPr>
            <w:tcW w:w="0" w:type="auto"/>
            <w:vMerge w:val="continue"/>
            <w:tcBorders>
              <w:top w:val="nil"/>
              <w:left w:val="nil"/>
              <w:bottom w:val="single" w:color="000000" w:sz="8" w:space="0"/>
              <w:right w:val="single" w:color="000000" w:sz="8" w:space="0"/>
            </w:tcBorders>
            <w:noWrap/>
            <w:vAlign w:val="center"/>
          </w:tcPr>
          <w:p w14:paraId="307B9A5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85EC043">
            <w:pPr>
              <w:jc w:val="center"/>
              <w:rPr>
                <w:rFonts w:hint="eastAsia" w:asciiTheme="minorEastAsia" w:hAnsiTheme="minorEastAsia" w:eastAsiaTheme="minorEastAsia" w:cstheme="minorEastAsia"/>
                <w:i w:val="0"/>
                <w:iCs w:val="0"/>
                <w:color w:val="000000"/>
                <w:sz w:val="18"/>
                <w:szCs w:val="18"/>
                <w:u w:val="none"/>
              </w:rPr>
            </w:pPr>
          </w:p>
        </w:tc>
      </w:tr>
      <w:tr w14:paraId="507F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6E9BB3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A0570F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062FC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 中心介绍  用于对本单位心理咨询中心进行宣传，展示本单位心理健康特色。1.2 中心活动  展示本单位开展的心理活动内容，使用者可以在活动中观察、学习、体验。通过开展的心理活动，进而达到认识自我、探索自我、调整和改善人际关系的目的。1.3 心理音乐  心理音乐可以帮助使用者调节情绪，也可以通过音乐抒发情感，使情绪得到释放。系统将心理音乐，以安静、古典、欢乐、抒情、放松，五种类别进行展示，以满足用户可根据自身情况选择合适的音乐聆听，从而缓解精神疲惫，达到身心放松的效果。1.4 心理视频  心理视频是新媒体和心理知识的融合，采用新颖有趣的讲解风格，将心理知识以亲身经验分享、幽默情景剧、专家解说等的方式，进行科普宣传。向使用者传达正确的人生态度、价值观，帮助使用者正确看待和解决心理问题，获得自我成长。1.5 心理知识  帮助使用者了解心理健康知识，传播心理健康理念，增强心理健康意识，达到了解自我心理，提升心理素质水平的目的。系统提供心理科普、情绪调节、健康教育、个性分析这四类专业的、系统的心理科普知识，可以让使用者获取知识的同时，唤起他们对心理健康的关注。1.6 放松训练  放松训练，提供了减压放松的学习视频，使用者通过视频跟练的方式，能主动学习和掌握心理行放松技巧，从而通过缓解肌肉紧张达到放松情绪的状态。提供三种真人教学放松课程，包含想象感受训练法、阿尔法状态法、基本渐进式肌肉放松法。1.7 心理测量  提供自助式心理测评，为不同群体的用户增加了了解自我心理健康状态的一种方式和途径。 系统内包含心理健康、情绪、学习、人格、社交、生活、职业兴趣测评等16种专业心理量表，如：症状自评量表(SCL-90)、贝克焦虑量表BAI、宗(Zung)氏焦虑自评量表(SAS)等，便于用户选择，且可以多维度评估心理状态水平。1.8 行为训练  自助式的行为训练旨在通过具有专业性且针对性强的训练，让使用者在注意力、记忆力、思维等能力的水平上得到强化和提高。包含舒尔特方格、方位知觉、划消测验、记忆广度、数字再认等八种训练内容，提供训练说明，便于用户操作，真正做到自主自助式的训练。</w:t>
            </w:r>
          </w:p>
        </w:tc>
        <w:tc>
          <w:tcPr>
            <w:tcW w:w="0" w:type="auto"/>
            <w:vMerge w:val="continue"/>
            <w:tcBorders>
              <w:top w:val="nil"/>
              <w:left w:val="nil"/>
              <w:bottom w:val="single" w:color="000000" w:sz="8" w:space="0"/>
              <w:right w:val="single" w:color="000000" w:sz="8" w:space="0"/>
            </w:tcBorders>
            <w:noWrap/>
            <w:vAlign w:val="center"/>
          </w:tcPr>
          <w:p w14:paraId="2870510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29F9795">
            <w:pPr>
              <w:jc w:val="center"/>
              <w:rPr>
                <w:rFonts w:hint="eastAsia" w:asciiTheme="minorEastAsia" w:hAnsiTheme="minorEastAsia" w:eastAsiaTheme="minorEastAsia" w:cstheme="minorEastAsia"/>
                <w:i w:val="0"/>
                <w:iCs w:val="0"/>
                <w:color w:val="000000"/>
                <w:sz w:val="18"/>
                <w:szCs w:val="18"/>
                <w:u w:val="none"/>
              </w:rPr>
            </w:pPr>
          </w:p>
        </w:tc>
      </w:tr>
      <w:tr w14:paraId="50D42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1D19FE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C30534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1F88C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 系统后台   分为权限管理、量表信息管理、测试数据管理、系统资源管理四个模块。</w:t>
            </w:r>
          </w:p>
        </w:tc>
        <w:tc>
          <w:tcPr>
            <w:tcW w:w="0" w:type="auto"/>
            <w:vMerge w:val="continue"/>
            <w:tcBorders>
              <w:top w:val="nil"/>
              <w:left w:val="nil"/>
              <w:bottom w:val="single" w:color="000000" w:sz="8" w:space="0"/>
              <w:right w:val="single" w:color="000000" w:sz="8" w:space="0"/>
            </w:tcBorders>
            <w:noWrap/>
            <w:vAlign w:val="center"/>
          </w:tcPr>
          <w:p w14:paraId="7B5C5E2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E9D2E7B">
            <w:pPr>
              <w:jc w:val="center"/>
              <w:rPr>
                <w:rFonts w:hint="eastAsia" w:asciiTheme="minorEastAsia" w:hAnsiTheme="minorEastAsia" w:eastAsiaTheme="minorEastAsia" w:cstheme="minorEastAsia"/>
                <w:i w:val="0"/>
                <w:iCs w:val="0"/>
                <w:color w:val="000000"/>
                <w:sz w:val="18"/>
                <w:szCs w:val="18"/>
                <w:u w:val="none"/>
              </w:rPr>
            </w:pPr>
          </w:p>
        </w:tc>
      </w:tr>
      <w:tr w14:paraId="5EB6E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B86E13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12BB1E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39C3F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 权限管理</w:t>
            </w:r>
          </w:p>
        </w:tc>
        <w:tc>
          <w:tcPr>
            <w:tcW w:w="0" w:type="auto"/>
            <w:vMerge w:val="continue"/>
            <w:tcBorders>
              <w:top w:val="nil"/>
              <w:left w:val="nil"/>
              <w:bottom w:val="single" w:color="000000" w:sz="8" w:space="0"/>
              <w:right w:val="single" w:color="000000" w:sz="8" w:space="0"/>
            </w:tcBorders>
            <w:noWrap/>
            <w:vAlign w:val="center"/>
          </w:tcPr>
          <w:p w14:paraId="7EA9F97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409809D">
            <w:pPr>
              <w:jc w:val="center"/>
              <w:rPr>
                <w:rFonts w:hint="eastAsia" w:asciiTheme="minorEastAsia" w:hAnsiTheme="minorEastAsia" w:eastAsiaTheme="minorEastAsia" w:cstheme="minorEastAsia"/>
                <w:i w:val="0"/>
                <w:iCs w:val="0"/>
                <w:color w:val="000000"/>
                <w:sz w:val="18"/>
                <w:szCs w:val="18"/>
                <w:u w:val="none"/>
              </w:rPr>
            </w:pPr>
          </w:p>
        </w:tc>
      </w:tr>
      <w:tr w14:paraId="1873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A86480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DCB2C1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1E6E9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2.1.1角色管理   内置多角色层级用户，管理员可以添加角色分类并配置权限，以满足不同类别的用户群体的需求。2.1.2 用户管理  管理员可以对注册用户的用户名、年龄、性别、邮箱等信息进行编辑、统一管理。支持按照用户名、年龄范围、角色，进行快速筛选。为了管理，管理员具有最高权限，可管理下属所有用户数据。</w:t>
            </w:r>
          </w:p>
        </w:tc>
        <w:tc>
          <w:tcPr>
            <w:tcW w:w="0" w:type="auto"/>
            <w:vMerge w:val="continue"/>
            <w:tcBorders>
              <w:top w:val="nil"/>
              <w:left w:val="nil"/>
              <w:bottom w:val="single" w:color="000000" w:sz="8" w:space="0"/>
              <w:right w:val="single" w:color="000000" w:sz="8" w:space="0"/>
            </w:tcBorders>
            <w:noWrap/>
            <w:vAlign w:val="center"/>
          </w:tcPr>
          <w:p w14:paraId="6934B41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97D10B4">
            <w:pPr>
              <w:jc w:val="center"/>
              <w:rPr>
                <w:rFonts w:hint="eastAsia" w:asciiTheme="minorEastAsia" w:hAnsiTheme="minorEastAsia" w:eastAsiaTheme="minorEastAsia" w:cstheme="minorEastAsia"/>
                <w:i w:val="0"/>
                <w:iCs w:val="0"/>
                <w:color w:val="000000"/>
                <w:sz w:val="18"/>
                <w:szCs w:val="18"/>
                <w:u w:val="none"/>
              </w:rPr>
            </w:pPr>
          </w:p>
        </w:tc>
      </w:tr>
      <w:tr w14:paraId="08E26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A625F8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01F23B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0631D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 量表信息管理</w:t>
            </w:r>
          </w:p>
        </w:tc>
        <w:tc>
          <w:tcPr>
            <w:tcW w:w="0" w:type="auto"/>
            <w:vMerge w:val="continue"/>
            <w:tcBorders>
              <w:top w:val="nil"/>
              <w:left w:val="nil"/>
              <w:bottom w:val="single" w:color="000000" w:sz="8" w:space="0"/>
              <w:right w:val="single" w:color="000000" w:sz="8" w:space="0"/>
            </w:tcBorders>
            <w:noWrap/>
            <w:vAlign w:val="center"/>
          </w:tcPr>
          <w:p w14:paraId="12F9CF7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8AF8099">
            <w:pPr>
              <w:jc w:val="center"/>
              <w:rPr>
                <w:rFonts w:hint="eastAsia" w:asciiTheme="minorEastAsia" w:hAnsiTheme="minorEastAsia" w:eastAsiaTheme="minorEastAsia" w:cstheme="minorEastAsia"/>
                <w:i w:val="0"/>
                <w:iCs w:val="0"/>
                <w:color w:val="000000"/>
                <w:sz w:val="18"/>
                <w:szCs w:val="18"/>
                <w:u w:val="none"/>
              </w:rPr>
            </w:pPr>
          </w:p>
        </w:tc>
      </w:tr>
      <w:tr w14:paraId="030F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7DE587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B71A2E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7AD54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2.2.1 量表分类管理  量表可分为人格类、心理健康类、社交类、学习类等不同种类，突出测量侧重点，也便于管理员进行管理。2.2.2 量表管理   展示前台16种不同类别量表信息，包含量表名、简介、指导语、量表类别，支持管理员对量表进行排序，可设置量表和测试结果的开启、关闭操作。</w:t>
            </w:r>
          </w:p>
        </w:tc>
        <w:tc>
          <w:tcPr>
            <w:tcW w:w="0" w:type="auto"/>
            <w:vMerge w:val="continue"/>
            <w:tcBorders>
              <w:top w:val="nil"/>
              <w:left w:val="nil"/>
              <w:bottom w:val="single" w:color="000000" w:sz="8" w:space="0"/>
              <w:right w:val="single" w:color="000000" w:sz="8" w:space="0"/>
            </w:tcBorders>
            <w:noWrap/>
            <w:vAlign w:val="center"/>
          </w:tcPr>
          <w:p w14:paraId="4719593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0BF28B2">
            <w:pPr>
              <w:jc w:val="center"/>
              <w:rPr>
                <w:rFonts w:hint="eastAsia" w:asciiTheme="minorEastAsia" w:hAnsiTheme="minorEastAsia" w:eastAsiaTheme="minorEastAsia" w:cstheme="minorEastAsia"/>
                <w:i w:val="0"/>
                <w:iCs w:val="0"/>
                <w:color w:val="000000"/>
                <w:sz w:val="18"/>
                <w:szCs w:val="18"/>
                <w:u w:val="none"/>
              </w:rPr>
            </w:pPr>
          </w:p>
        </w:tc>
      </w:tr>
      <w:tr w14:paraId="60C0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80A2E7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7FF85E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64A59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 测试数据管理</w:t>
            </w:r>
          </w:p>
        </w:tc>
        <w:tc>
          <w:tcPr>
            <w:tcW w:w="0" w:type="auto"/>
            <w:vMerge w:val="continue"/>
            <w:tcBorders>
              <w:top w:val="nil"/>
              <w:left w:val="nil"/>
              <w:bottom w:val="single" w:color="000000" w:sz="8" w:space="0"/>
              <w:right w:val="single" w:color="000000" w:sz="8" w:space="0"/>
            </w:tcBorders>
            <w:noWrap/>
            <w:vAlign w:val="center"/>
          </w:tcPr>
          <w:p w14:paraId="47938EE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CDD015A">
            <w:pPr>
              <w:jc w:val="center"/>
              <w:rPr>
                <w:rFonts w:hint="eastAsia" w:asciiTheme="minorEastAsia" w:hAnsiTheme="minorEastAsia" w:eastAsiaTheme="minorEastAsia" w:cstheme="minorEastAsia"/>
                <w:i w:val="0"/>
                <w:iCs w:val="0"/>
                <w:color w:val="000000"/>
                <w:sz w:val="18"/>
                <w:szCs w:val="18"/>
                <w:u w:val="none"/>
              </w:rPr>
            </w:pPr>
          </w:p>
        </w:tc>
      </w:tr>
      <w:tr w14:paraId="3DD7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C143FC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187F2D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F052F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2.3.1 测试结果管理  记录用户测试数据，包含：用户名、年龄、性别、量表名、测试用时、测试时间等信息。支持对测试数据，批量导出Excel和Word两种不同格式；管理员可查看用户测试报告，测试报告涵盖测试用户的个人信息，测试数据等。2.3.2 测试数据统计  可根据量表名，统计测试用户人次、用户年龄区间等信息，生成图文并茂的统计报告，支持管理员对统计报告的导出操作。</w:t>
            </w:r>
          </w:p>
        </w:tc>
        <w:tc>
          <w:tcPr>
            <w:tcW w:w="0" w:type="auto"/>
            <w:vMerge w:val="continue"/>
            <w:tcBorders>
              <w:top w:val="nil"/>
              <w:left w:val="nil"/>
              <w:bottom w:val="single" w:color="000000" w:sz="8" w:space="0"/>
              <w:right w:val="single" w:color="000000" w:sz="8" w:space="0"/>
            </w:tcBorders>
            <w:noWrap/>
            <w:vAlign w:val="center"/>
          </w:tcPr>
          <w:p w14:paraId="0A3D152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04682EB">
            <w:pPr>
              <w:jc w:val="center"/>
              <w:rPr>
                <w:rFonts w:hint="eastAsia" w:asciiTheme="minorEastAsia" w:hAnsiTheme="minorEastAsia" w:eastAsiaTheme="minorEastAsia" w:cstheme="minorEastAsia"/>
                <w:i w:val="0"/>
                <w:iCs w:val="0"/>
                <w:color w:val="000000"/>
                <w:sz w:val="18"/>
                <w:szCs w:val="18"/>
                <w:u w:val="none"/>
              </w:rPr>
            </w:pPr>
          </w:p>
        </w:tc>
      </w:tr>
      <w:tr w14:paraId="5841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8A51D9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113981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00C6D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 系统资源管理</w:t>
            </w:r>
          </w:p>
        </w:tc>
        <w:tc>
          <w:tcPr>
            <w:tcW w:w="0" w:type="auto"/>
            <w:vMerge w:val="continue"/>
            <w:tcBorders>
              <w:top w:val="nil"/>
              <w:left w:val="nil"/>
              <w:bottom w:val="single" w:color="000000" w:sz="8" w:space="0"/>
              <w:right w:val="single" w:color="000000" w:sz="8" w:space="0"/>
            </w:tcBorders>
            <w:noWrap/>
            <w:vAlign w:val="center"/>
          </w:tcPr>
          <w:p w14:paraId="604279B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F325EF3">
            <w:pPr>
              <w:jc w:val="center"/>
              <w:rPr>
                <w:rFonts w:hint="eastAsia" w:asciiTheme="minorEastAsia" w:hAnsiTheme="minorEastAsia" w:eastAsiaTheme="minorEastAsia" w:cstheme="minorEastAsia"/>
                <w:i w:val="0"/>
                <w:iCs w:val="0"/>
                <w:color w:val="000000"/>
                <w:sz w:val="18"/>
                <w:szCs w:val="18"/>
                <w:u w:val="none"/>
              </w:rPr>
            </w:pPr>
          </w:p>
        </w:tc>
      </w:tr>
      <w:tr w14:paraId="2F38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9BB610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351C32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3E68B8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2.4.1 中心介绍   管理员可上传图片，支持对本单位信息，进行编辑。2.4.2 中心活动   管理员可根据本单位开展的心理活动，对活动图片和内容，进行添加，展示本单位特色风采。2.4.3 心理音乐   管理员可上传五类心理音乐资源，对音乐名称进行编辑，对音乐类别进行选择，支持按照名称和类别，进行筛选。2.4.4 心理视频   管理员可上传心理视频资源，对视频名称进行编辑，支持按名称进行查询。2.4.5 心理知识   管理员可上传四类心理知识文章资源，对标题、图片、内容进行编辑，支持按标题和类别，进行筛选查询。</w:t>
            </w:r>
          </w:p>
        </w:tc>
        <w:tc>
          <w:tcPr>
            <w:tcW w:w="0" w:type="auto"/>
            <w:vMerge w:val="continue"/>
            <w:tcBorders>
              <w:top w:val="nil"/>
              <w:left w:val="nil"/>
              <w:bottom w:val="single" w:color="000000" w:sz="8" w:space="0"/>
              <w:right w:val="single" w:color="000000" w:sz="8" w:space="0"/>
            </w:tcBorders>
            <w:noWrap/>
            <w:vAlign w:val="center"/>
          </w:tcPr>
          <w:p w14:paraId="5747016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F8C80DC">
            <w:pPr>
              <w:jc w:val="center"/>
              <w:rPr>
                <w:rFonts w:hint="eastAsia" w:asciiTheme="minorEastAsia" w:hAnsiTheme="minorEastAsia" w:eastAsiaTheme="minorEastAsia" w:cstheme="minorEastAsia"/>
                <w:i w:val="0"/>
                <w:iCs w:val="0"/>
                <w:color w:val="000000"/>
                <w:sz w:val="18"/>
                <w:szCs w:val="18"/>
                <w:u w:val="none"/>
              </w:rPr>
            </w:pPr>
          </w:p>
        </w:tc>
      </w:tr>
      <w:tr w14:paraId="74413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4474C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0" w:type="auto"/>
            <w:vMerge w:val="restart"/>
            <w:tcBorders>
              <w:top w:val="nil"/>
              <w:left w:val="nil"/>
              <w:bottom w:val="single" w:color="000000" w:sz="8" w:space="0"/>
              <w:right w:val="single" w:color="000000" w:sz="8" w:space="0"/>
            </w:tcBorders>
            <w:noWrap w:val="0"/>
            <w:vAlign w:val="center"/>
          </w:tcPr>
          <w:p w14:paraId="63C95F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工作守则</w:t>
            </w:r>
          </w:p>
        </w:tc>
        <w:tc>
          <w:tcPr>
            <w:tcW w:w="0" w:type="auto"/>
            <w:tcBorders>
              <w:top w:val="nil"/>
              <w:left w:val="nil"/>
              <w:bottom w:val="nil"/>
              <w:right w:val="single" w:color="000000" w:sz="8" w:space="0"/>
            </w:tcBorders>
            <w:noWrap w:val="0"/>
            <w:vAlign w:val="center"/>
          </w:tcPr>
          <w:p w14:paraId="52C220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心理咨询室的规章制度，及保密原则</w:t>
            </w:r>
          </w:p>
        </w:tc>
        <w:tc>
          <w:tcPr>
            <w:tcW w:w="0" w:type="auto"/>
            <w:vMerge w:val="restart"/>
            <w:tcBorders>
              <w:top w:val="nil"/>
              <w:left w:val="nil"/>
              <w:bottom w:val="single" w:color="000000" w:sz="8" w:space="0"/>
              <w:right w:val="single" w:color="000000" w:sz="8" w:space="0"/>
            </w:tcBorders>
            <w:noWrap/>
            <w:vAlign w:val="center"/>
          </w:tcPr>
          <w:p w14:paraId="02A83C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2FBBB2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幅</w:t>
            </w:r>
          </w:p>
        </w:tc>
      </w:tr>
      <w:tr w14:paraId="27F68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C591A1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E0AA74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A423E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整体尺寸：60cm*90 CM；</w:t>
            </w:r>
          </w:p>
        </w:tc>
        <w:tc>
          <w:tcPr>
            <w:tcW w:w="0" w:type="auto"/>
            <w:vMerge w:val="continue"/>
            <w:tcBorders>
              <w:top w:val="nil"/>
              <w:left w:val="nil"/>
              <w:bottom w:val="single" w:color="000000" w:sz="8" w:space="0"/>
              <w:right w:val="single" w:color="000000" w:sz="8" w:space="0"/>
            </w:tcBorders>
            <w:noWrap/>
            <w:vAlign w:val="center"/>
          </w:tcPr>
          <w:p w14:paraId="2060888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83938AF">
            <w:pPr>
              <w:jc w:val="center"/>
              <w:rPr>
                <w:rFonts w:hint="eastAsia" w:asciiTheme="minorEastAsia" w:hAnsiTheme="minorEastAsia" w:eastAsiaTheme="minorEastAsia" w:cstheme="minorEastAsia"/>
                <w:i w:val="0"/>
                <w:iCs w:val="0"/>
                <w:color w:val="000000"/>
                <w:sz w:val="18"/>
                <w:szCs w:val="18"/>
                <w:u w:val="none"/>
              </w:rPr>
            </w:pPr>
          </w:p>
        </w:tc>
      </w:tr>
      <w:tr w14:paraId="2971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8CA15B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44224E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A6EB3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边框颜色：欧白花纹；</w:t>
            </w:r>
          </w:p>
        </w:tc>
        <w:tc>
          <w:tcPr>
            <w:tcW w:w="0" w:type="auto"/>
            <w:vMerge w:val="continue"/>
            <w:tcBorders>
              <w:top w:val="nil"/>
              <w:left w:val="nil"/>
              <w:bottom w:val="single" w:color="000000" w:sz="8" w:space="0"/>
              <w:right w:val="single" w:color="000000" w:sz="8" w:space="0"/>
            </w:tcBorders>
            <w:noWrap/>
            <w:vAlign w:val="center"/>
          </w:tcPr>
          <w:p w14:paraId="3D0052E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0B04308">
            <w:pPr>
              <w:jc w:val="center"/>
              <w:rPr>
                <w:rFonts w:hint="eastAsia" w:asciiTheme="minorEastAsia" w:hAnsiTheme="minorEastAsia" w:eastAsiaTheme="minorEastAsia" w:cstheme="minorEastAsia"/>
                <w:i w:val="0"/>
                <w:iCs w:val="0"/>
                <w:color w:val="000000"/>
                <w:sz w:val="18"/>
                <w:szCs w:val="18"/>
                <w:u w:val="none"/>
              </w:rPr>
            </w:pPr>
          </w:p>
        </w:tc>
      </w:tr>
      <w:tr w14:paraId="2E00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30EE08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58ACA0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B8260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边框宽度：不少于30mm；</w:t>
            </w:r>
          </w:p>
        </w:tc>
        <w:tc>
          <w:tcPr>
            <w:tcW w:w="0" w:type="auto"/>
            <w:vMerge w:val="continue"/>
            <w:tcBorders>
              <w:top w:val="nil"/>
              <w:left w:val="nil"/>
              <w:bottom w:val="single" w:color="000000" w:sz="8" w:space="0"/>
              <w:right w:val="single" w:color="000000" w:sz="8" w:space="0"/>
            </w:tcBorders>
            <w:noWrap/>
            <w:vAlign w:val="center"/>
          </w:tcPr>
          <w:p w14:paraId="397FAC8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634A915">
            <w:pPr>
              <w:jc w:val="center"/>
              <w:rPr>
                <w:rFonts w:hint="eastAsia" w:asciiTheme="minorEastAsia" w:hAnsiTheme="minorEastAsia" w:eastAsiaTheme="minorEastAsia" w:cstheme="minorEastAsia"/>
                <w:i w:val="0"/>
                <w:iCs w:val="0"/>
                <w:color w:val="000000"/>
                <w:sz w:val="18"/>
                <w:szCs w:val="18"/>
                <w:u w:val="none"/>
              </w:rPr>
            </w:pPr>
          </w:p>
        </w:tc>
      </w:tr>
      <w:tr w14:paraId="270A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91E075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EED665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A8690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边框材质：实木；</w:t>
            </w:r>
          </w:p>
        </w:tc>
        <w:tc>
          <w:tcPr>
            <w:tcW w:w="0" w:type="auto"/>
            <w:vMerge w:val="continue"/>
            <w:tcBorders>
              <w:top w:val="nil"/>
              <w:left w:val="nil"/>
              <w:bottom w:val="single" w:color="000000" w:sz="8" w:space="0"/>
              <w:right w:val="single" w:color="000000" w:sz="8" w:space="0"/>
            </w:tcBorders>
            <w:noWrap/>
            <w:vAlign w:val="center"/>
          </w:tcPr>
          <w:p w14:paraId="3E1C1B8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74A7832">
            <w:pPr>
              <w:jc w:val="center"/>
              <w:rPr>
                <w:rFonts w:hint="eastAsia" w:asciiTheme="minorEastAsia" w:hAnsiTheme="minorEastAsia" w:eastAsiaTheme="minorEastAsia" w:cstheme="minorEastAsia"/>
                <w:i w:val="0"/>
                <w:iCs w:val="0"/>
                <w:color w:val="000000"/>
                <w:sz w:val="18"/>
                <w:szCs w:val="18"/>
                <w:u w:val="none"/>
              </w:rPr>
            </w:pPr>
          </w:p>
        </w:tc>
      </w:tr>
      <w:tr w14:paraId="7B62A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CA3BBF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8F5153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53DC6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前档板：有机玻璃；</w:t>
            </w:r>
          </w:p>
        </w:tc>
        <w:tc>
          <w:tcPr>
            <w:tcW w:w="0" w:type="auto"/>
            <w:vMerge w:val="continue"/>
            <w:tcBorders>
              <w:top w:val="nil"/>
              <w:left w:val="nil"/>
              <w:bottom w:val="single" w:color="000000" w:sz="8" w:space="0"/>
              <w:right w:val="single" w:color="000000" w:sz="8" w:space="0"/>
            </w:tcBorders>
            <w:noWrap/>
            <w:vAlign w:val="center"/>
          </w:tcPr>
          <w:p w14:paraId="1AF902C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C959B9B">
            <w:pPr>
              <w:jc w:val="center"/>
              <w:rPr>
                <w:rFonts w:hint="eastAsia" w:asciiTheme="minorEastAsia" w:hAnsiTheme="minorEastAsia" w:eastAsiaTheme="minorEastAsia" w:cstheme="minorEastAsia"/>
                <w:i w:val="0"/>
                <w:iCs w:val="0"/>
                <w:color w:val="000000"/>
                <w:sz w:val="18"/>
                <w:szCs w:val="18"/>
                <w:u w:val="none"/>
              </w:rPr>
            </w:pPr>
          </w:p>
        </w:tc>
      </w:tr>
      <w:tr w14:paraId="52A5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F803A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AEB5DA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3B408D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无痕挂钩： 30*15mm。</w:t>
            </w:r>
          </w:p>
        </w:tc>
        <w:tc>
          <w:tcPr>
            <w:tcW w:w="0" w:type="auto"/>
            <w:vMerge w:val="continue"/>
            <w:tcBorders>
              <w:top w:val="nil"/>
              <w:left w:val="nil"/>
              <w:bottom w:val="single" w:color="000000" w:sz="8" w:space="0"/>
              <w:right w:val="single" w:color="000000" w:sz="8" w:space="0"/>
            </w:tcBorders>
            <w:noWrap/>
            <w:vAlign w:val="center"/>
          </w:tcPr>
          <w:p w14:paraId="5DD7530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7CDA020">
            <w:pPr>
              <w:jc w:val="center"/>
              <w:rPr>
                <w:rFonts w:hint="eastAsia" w:asciiTheme="minorEastAsia" w:hAnsiTheme="minorEastAsia" w:eastAsiaTheme="minorEastAsia" w:cstheme="minorEastAsia"/>
                <w:i w:val="0"/>
                <w:iCs w:val="0"/>
                <w:color w:val="000000"/>
                <w:sz w:val="18"/>
                <w:szCs w:val="18"/>
                <w:u w:val="none"/>
              </w:rPr>
            </w:pPr>
          </w:p>
        </w:tc>
      </w:tr>
      <w:tr w14:paraId="477EC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620A30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0" w:type="auto"/>
            <w:vMerge w:val="restart"/>
            <w:tcBorders>
              <w:top w:val="nil"/>
              <w:left w:val="nil"/>
              <w:bottom w:val="single" w:color="000000" w:sz="8" w:space="0"/>
              <w:right w:val="single" w:color="000000" w:sz="8" w:space="0"/>
            </w:tcBorders>
            <w:noWrap w:val="0"/>
            <w:vAlign w:val="center"/>
          </w:tcPr>
          <w:p w14:paraId="7146F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心理挂图</w:t>
            </w:r>
          </w:p>
        </w:tc>
        <w:tc>
          <w:tcPr>
            <w:tcW w:w="0" w:type="auto"/>
            <w:tcBorders>
              <w:top w:val="nil"/>
              <w:left w:val="nil"/>
              <w:bottom w:val="nil"/>
              <w:right w:val="single" w:color="000000" w:sz="8" w:space="0"/>
            </w:tcBorders>
            <w:noWrap w:val="0"/>
            <w:vAlign w:val="center"/>
          </w:tcPr>
          <w:p w14:paraId="63F64E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不同心理场景的可供选择的心理挂图</w:t>
            </w:r>
          </w:p>
        </w:tc>
        <w:tc>
          <w:tcPr>
            <w:tcW w:w="0" w:type="auto"/>
            <w:vMerge w:val="restart"/>
            <w:tcBorders>
              <w:top w:val="nil"/>
              <w:left w:val="nil"/>
              <w:bottom w:val="single" w:color="000000" w:sz="8" w:space="0"/>
              <w:right w:val="single" w:color="000000" w:sz="8" w:space="0"/>
            </w:tcBorders>
            <w:noWrap/>
            <w:vAlign w:val="center"/>
          </w:tcPr>
          <w:p w14:paraId="12A98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vMerge w:val="restart"/>
            <w:tcBorders>
              <w:top w:val="nil"/>
              <w:left w:val="nil"/>
              <w:bottom w:val="single" w:color="000000" w:sz="8" w:space="0"/>
              <w:right w:val="single" w:color="000000" w:sz="8" w:space="0"/>
            </w:tcBorders>
            <w:noWrap/>
            <w:vAlign w:val="center"/>
          </w:tcPr>
          <w:p w14:paraId="27A97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幅</w:t>
            </w:r>
          </w:p>
        </w:tc>
      </w:tr>
      <w:tr w14:paraId="747D0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7CE265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6D77CA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18B6D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整体尺寸：62*52cm；</w:t>
            </w:r>
          </w:p>
        </w:tc>
        <w:tc>
          <w:tcPr>
            <w:tcW w:w="0" w:type="auto"/>
            <w:vMerge w:val="continue"/>
            <w:tcBorders>
              <w:top w:val="nil"/>
              <w:left w:val="nil"/>
              <w:bottom w:val="single" w:color="000000" w:sz="8" w:space="0"/>
              <w:right w:val="single" w:color="000000" w:sz="8" w:space="0"/>
            </w:tcBorders>
            <w:noWrap/>
            <w:vAlign w:val="center"/>
          </w:tcPr>
          <w:p w14:paraId="329D924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5A94F04">
            <w:pPr>
              <w:jc w:val="center"/>
              <w:rPr>
                <w:rFonts w:hint="eastAsia" w:asciiTheme="minorEastAsia" w:hAnsiTheme="minorEastAsia" w:eastAsiaTheme="minorEastAsia" w:cstheme="minorEastAsia"/>
                <w:i w:val="0"/>
                <w:iCs w:val="0"/>
                <w:color w:val="000000"/>
                <w:sz w:val="18"/>
                <w:szCs w:val="18"/>
                <w:u w:val="none"/>
              </w:rPr>
            </w:pPr>
          </w:p>
        </w:tc>
      </w:tr>
      <w:tr w14:paraId="1D18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704B4B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7C2AC4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47B6E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边框颜色：欧白花纹；</w:t>
            </w:r>
          </w:p>
        </w:tc>
        <w:tc>
          <w:tcPr>
            <w:tcW w:w="0" w:type="auto"/>
            <w:vMerge w:val="continue"/>
            <w:tcBorders>
              <w:top w:val="nil"/>
              <w:left w:val="nil"/>
              <w:bottom w:val="single" w:color="000000" w:sz="8" w:space="0"/>
              <w:right w:val="single" w:color="000000" w:sz="8" w:space="0"/>
            </w:tcBorders>
            <w:noWrap/>
            <w:vAlign w:val="center"/>
          </w:tcPr>
          <w:p w14:paraId="774DEA9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57F2E64">
            <w:pPr>
              <w:jc w:val="center"/>
              <w:rPr>
                <w:rFonts w:hint="eastAsia" w:asciiTheme="minorEastAsia" w:hAnsiTheme="minorEastAsia" w:eastAsiaTheme="minorEastAsia" w:cstheme="minorEastAsia"/>
                <w:i w:val="0"/>
                <w:iCs w:val="0"/>
                <w:color w:val="000000"/>
                <w:sz w:val="18"/>
                <w:szCs w:val="18"/>
                <w:u w:val="none"/>
              </w:rPr>
            </w:pPr>
          </w:p>
        </w:tc>
      </w:tr>
      <w:tr w14:paraId="4694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E10445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171809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6F2CC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边框宽度：不少于3cm；</w:t>
            </w:r>
          </w:p>
        </w:tc>
        <w:tc>
          <w:tcPr>
            <w:tcW w:w="0" w:type="auto"/>
            <w:vMerge w:val="continue"/>
            <w:tcBorders>
              <w:top w:val="nil"/>
              <w:left w:val="nil"/>
              <w:bottom w:val="single" w:color="000000" w:sz="8" w:space="0"/>
              <w:right w:val="single" w:color="000000" w:sz="8" w:space="0"/>
            </w:tcBorders>
            <w:noWrap/>
            <w:vAlign w:val="center"/>
          </w:tcPr>
          <w:p w14:paraId="7118D80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CC09253">
            <w:pPr>
              <w:jc w:val="center"/>
              <w:rPr>
                <w:rFonts w:hint="eastAsia" w:asciiTheme="minorEastAsia" w:hAnsiTheme="minorEastAsia" w:eastAsiaTheme="minorEastAsia" w:cstheme="minorEastAsia"/>
                <w:i w:val="0"/>
                <w:iCs w:val="0"/>
                <w:color w:val="000000"/>
                <w:sz w:val="18"/>
                <w:szCs w:val="18"/>
                <w:u w:val="none"/>
              </w:rPr>
            </w:pPr>
          </w:p>
        </w:tc>
      </w:tr>
      <w:tr w14:paraId="7B79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08A2A9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471055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349C8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边框材质：实木；</w:t>
            </w:r>
          </w:p>
        </w:tc>
        <w:tc>
          <w:tcPr>
            <w:tcW w:w="0" w:type="auto"/>
            <w:vMerge w:val="continue"/>
            <w:tcBorders>
              <w:top w:val="nil"/>
              <w:left w:val="nil"/>
              <w:bottom w:val="single" w:color="000000" w:sz="8" w:space="0"/>
              <w:right w:val="single" w:color="000000" w:sz="8" w:space="0"/>
            </w:tcBorders>
            <w:noWrap/>
            <w:vAlign w:val="center"/>
          </w:tcPr>
          <w:p w14:paraId="586415A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7F4FAB8">
            <w:pPr>
              <w:jc w:val="center"/>
              <w:rPr>
                <w:rFonts w:hint="eastAsia" w:asciiTheme="minorEastAsia" w:hAnsiTheme="minorEastAsia" w:eastAsiaTheme="minorEastAsia" w:cstheme="minorEastAsia"/>
                <w:i w:val="0"/>
                <w:iCs w:val="0"/>
                <w:color w:val="000000"/>
                <w:sz w:val="18"/>
                <w:szCs w:val="18"/>
                <w:u w:val="none"/>
              </w:rPr>
            </w:pPr>
          </w:p>
        </w:tc>
      </w:tr>
      <w:tr w14:paraId="034D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5AE213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422F83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BECE1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前档板：有机玻璃；</w:t>
            </w:r>
          </w:p>
        </w:tc>
        <w:tc>
          <w:tcPr>
            <w:tcW w:w="0" w:type="auto"/>
            <w:vMerge w:val="continue"/>
            <w:tcBorders>
              <w:top w:val="nil"/>
              <w:left w:val="nil"/>
              <w:bottom w:val="single" w:color="000000" w:sz="8" w:space="0"/>
              <w:right w:val="single" w:color="000000" w:sz="8" w:space="0"/>
            </w:tcBorders>
            <w:noWrap/>
            <w:vAlign w:val="center"/>
          </w:tcPr>
          <w:p w14:paraId="28E5EC6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6355C96">
            <w:pPr>
              <w:jc w:val="center"/>
              <w:rPr>
                <w:rFonts w:hint="eastAsia" w:asciiTheme="minorEastAsia" w:hAnsiTheme="minorEastAsia" w:eastAsiaTheme="minorEastAsia" w:cstheme="minorEastAsia"/>
                <w:i w:val="0"/>
                <w:iCs w:val="0"/>
                <w:color w:val="000000"/>
                <w:sz w:val="18"/>
                <w:szCs w:val="18"/>
                <w:u w:val="none"/>
              </w:rPr>
            </w:pPr>
          </w:p>
        </w:tc>
      </w:tr>
      <w:tr w14:paraId="268E7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DBECB3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FAC6D5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451BCB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无痕挂钩： 30*15MM。</w:t>
            </w:r>
          </w:p>
        </w:tc>
        <w:tc>
          <w:tcPr>
            <w:tcW w:w="0" w:type="auto"/>
            <w:vMerge w:val="continue"/>
            <w:tcBorders>
              <w:top w:val="nil"/>
              <w:left w:val="nil"/>
              <w:bottom w:val="single" w:color="000000" w:sz="8" w:space="0"/>
              <w:right w:val="single" w:color="000000" w:sz="8" w:space="0"/>
            </w:tcBorders>
            <w:noWrap/>
            <w:vAlign w:val="center"/>
          </w:tcPr>
          <w:p w14:paraId="5EDD82A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6C11BB2">
            <w:pPr>
              <w:jc w:val="center"/>
              <w:rPr>
                <w:rFonts w:hint="eastAsia" w:asciiTheme="minorEastAsia" w:hAnsiTheme="minorEastAsia" w:eastAsiaTheme="minorEastAsia" w:cstheme="minorEastAsia"/>
                <w:i w:val="0"/>
                <w:iCs w:val="0"/>
                <w:color w:val="000000"/>
                <w:sz w:val="18"/>
                <w:szCs w:val="18"/>
                <w:u w:val="none"/>
              </w:rPr>
            </w:pPr>
          </w:p>
        </w:tc>
      </w:tr>
      <w:tr w14:paraId="727B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23007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0" w:type="auto"/>
            <w:vMerge w:val="restart"/>
            <w:tcBorders>
              <w:top w:val="nil"/>
              <w:left w:val="nil"/>
              <w:bottom w:val="single" w:color="000000" w:sz="8" w:space="0"/>
              <w:right w:val="single" w:color="000000" w:sz="8" w:space="0"/>
            </w:tcBorders>
            <w:noWrap w:val="0"/>
            <w:vAlign w:val="center"/>
          </w:tcPr>
          <w:p w14:paraId="54913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办公桌椅</w:t>
            </w:r>
          </w:p>
        </w:tc>
        <w:tc>
          <w:tcPr>
            <w:tcW w:w="0" w:type="auto"/>
            <w:tcBorders>
              <w:top w:val="nil"/>
              <w:left w:val="nil"/>
              <w:bottom w:val="nil"/>
              <w:right w:val="single" w:color="000000" w:sz="8" w:space="0"/>
            </w:tcBorders>
            <w:noWrap w:val="0"/>
            <w:vAlign w:val="center"/>
          </w:tcPr>
          <w:p w14:paraId="75A6B9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材质: 人造板</w:t>
            </w:r>
          </w:p>
        </w:tc>
        <w:tc>
          <w:tcPr>
            <w:tcW w:w="0" w:type="auto"/>
            <w:vMerge w:val="restart"/>
            <w:tcBorders>
              <w:top w:val="nil"/>
              <w:left w:val="nil"/>
              <w:bottom w:val="single" w:color="000000" w:sz="8" w:space="0"/>
              <w:right w:val="single" w:color="000000" w:sz="8" w:space="0"/>
            </w:tcBorders>
            <w:noWrap/>
            <w:vAlign w:val="center"/>
          </w:tcPr>
          <w:p w14:paraId="38BF4F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034397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724F1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9FBA5B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0A558B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BECB2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风格: 简约现代</w:t>
            </w:r>
          </w:p>
        </w:tc>
        <w:tc>
          <w:tcPr>
            <w:tcW w:w="0" w:type="auto"/>
            <w:vMerge w:val="continue"/>
            <w:tcBorders>
              <w:top w:val="nil"/>
              <w:left w:val="nil"/>
              <w:bottom w:val="single" w:color="000000" w:sz="8" w:space="0"/>
              <w:right w:val="single" w:color="000000" w:sz="8" w:space="0"/>
            </w:tcBorders>
            <w:noWrap/>
            <w:vAlign w:val="center"/>
          </w:tcPr>
          <w:p w14:paraId="3A9787D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7048576">
            <w:pPr>
              <w:jc w:val="center"/>
              <w:rPr>
                <w:rFonts w:hint="eastAsia" w:asciiTheme="minorEastAsia" w:hAnsiTheme="minorEastAsia" w:eastAsiaTheme="minorEastAsia" w:cstheme="minorEastAsia"/>
                <w:i w:val="0"/>
                <w:iCs w:val="0"/>
                <w:color w:val="000000"/>
                <w:sz w:val="18"/>
                <w:szCs w:val="18"/>
                <w:u w:val="none"/>
              </w:rPr>
            </w:pPr>
          </w:p>
        </w:tc>
      </w:tr>
      <w:tr w14:paraId="4298D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84098D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5A6C62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1FA531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尺寸: 1.2米</w:t>
            </w:r>
          </w:p>
        </w:tc>
        <w:tc>
          <w:tcPr>
            <w:tcW w:w="0" w:type="auto"/>
            <w:vMerge w:val="continue"/>
            <w:tcBorders>
              <w:top w:val="nil"/>
              <w:left w:val="nil"/>
              <w:bottom w:val="single" w:color="000000" w:sz="8" w:space="0"/>
              <w:right w:val="single" w:color="000000" w:sz="8" w:space="0"/>
            </w:tcBorders>
            <w:noWrap/>
            <w:vAlign w:val="center"/>
          </w:tcPr>
          <w:p w14:paraId="4E94DA7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41E532C">
            <w:pPr>
              <w:jc w:val="center"/>
              <w:rPr>
                <w:rFonts w:hint="eastAsia" w:asciiTheme="minorEastAsia" w:hAnsiTheme="minorEastAsia" w:eastAsiaTheme="minorEastAsia" w:cstheme="minorEastAsia"/>
                <w:i w:val="0"/>
                <w:iCs w:val="0"/>
                <w:color w:val="000000"/>
                <w:sz w:val="18"/>
                <w:szCs w:val="18"/>
                <w:u w:val="none"/>
              </w:rPr>
            </w:pPr>
          </w:p>
        </w:tc>
      </w:tr>
      <w:tr w14:paraId="2C7D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7334A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0" w:type="auto"/>
            <w:tcBorders>
              <w:top w:val="nil"/>
              <w:left w:val="nil"/>
              <w:bottom w:val="single" w:color="000000" w:sz="8" w:space="0"/>
              <w:right w:val="single" w:color="000000" w:sz="8" w:space="0"/>
            </w:tcBorders>
            <w:noWrap w:val="0"/>
            <w:vAlign w:val="center"/>
          </w:tcPr>
          <w:p w14:paraId="3CDDB2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电脑</w:t>
            </w:r>
          </w:p>
        </w:tc>
        <w:tc>
          <w:tcPr>
            <w:tcW w:w="0" w:type="auto"/>
            <w:tcBorders>
              <w:top w:val="nil"/>
              <w:left w:val="nil"/>
              <w:bottom w:val="single" w:color="000000" w:sz="8" w:space="0"/>
              <w:right w:val="single" w:color="000000" w:sz="8" w:space="0"/>
            </w:tcBorders>
            <w:noWrap w:val="0"/>
            <w:vAlign w:val="center"/>
          </w:tcPr>
          <w:p w14:paraId="0D7981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内存容量：16GB 操作系统：Windows 11 CPU类型：i3-14100 硬盘容量：512GB SSD</w:t>
            </w:r>
          </w:p>
        </w:tc>
        <w:tc>
          <w:tcPr>
            <w:tcW w:w="0" w:type="auto"/>
            <w:tcBorders>
              <w:top w:val="nil"/>
              <w:left w:val="nil"/>
              <w:bottom w:val="single" w:color="000000" w:sz="8" w:space="0"/>
              <w:right w:val="single" w:color="000000" w:sz="8" w:space="0"/>
            </w:tcBorders>
            <w:noWrap/>
            <w:vAlign w:val="center"/>
          </w:tcPr>
          <w:p w14:paraId="2D5CE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nil"/>
              <w:left w:val="nil"/>
              <w:bottom w:val="single" w:color="000000" w:sz="8" w:space="0"/>
              <w:right w:val="single" w:color="000000" w:sz="8" w:space="0"/>
            </w:tcBorders>
            <w:noWrap/>
            <w:vAlign w:val="center"/>
          </w:tcPr>
          <w:p w14:paraId="1CFCD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2173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730767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0" w:type="auto"/>
            <w:tcBorders>
              <w:top w:val="nil"/>
              <w:left w:val="nil"/>
              <w:bottom w:val="single" w:color="000000" w:sz="8" w:space="0"/>
              <w:right w:val="single" w:color="000000" w:sz="8" w:space="0"/>
            </w:tcBorders>
            <w:noWrap w:val="0"/>
            <w:vAlign w:val="center"/>
          </w:tcPr>
          <w:p w14:paraId="11FA3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打印机</w:t>
            </w:r>
          </w:p>
        </w:tc>
        <w:tc>
          <w:tcPr>
            <w:tcW w:w="0" w:type="auto"/>
            <w:tcBorders>
              <w:top w:val="nil"/>
              <w:left w:val="nil"/>
              <w:bottom w:val="single" w:color="000000" w:sz="8" w:space="0"/>
              <w:right w:val="single" w:color="000000" w:sz="8" w:space="0"/>
            </w:tcBorders>
            <w:noWrap w:val="0"/>
            <w:vAlign w:val="center"/>
          </w:tcPr>
          <w:p w14:paraId="4FABC5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黑白激光无线WiFi打印复印扫描一体机</w:t>
            </w:r>
          </w:p>
        </w:tc>
        <w:tc>
          <w:tcPr>
            <w:tcW w:w="0" w:type="auto"/>
            <w:tcBorders>
              <w:top w:val="nil"/>
              <w:left w:val="nil"/>
              <w:bottom w:val="single" w:color="000000" w:sz="8" w:space="0"/>
              <w:right w:val="single" w:color="000000" w:sz="8" w:space="0"/>
            </w:tcBorders>
            <w:noWrap/>
            <w:vAlign w:val="center"/>
          </w:tcPr>
          <w:p w14:paraId="050CB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nil"/>
              <w:left w:val="nil"/>
              <w:bottom w:val="single" w:color="000000" w:sz="8" w:space="0"/>
              <w:right w:val="single" w:color="000000" w:sz="8" w:space="0"/>
            </w:tcBorders>
            <w:noWrap/>
            <w:vAlign w:val="center"/>
          </w:tcPr>
          <w:p w14:paraId="02EAB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711C5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3F725B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0" w:type="auto"/>
            <w:vMerge w:val="restart"/>
            <w:tcBorders>
              <w:top w:val="nil"/>
              <w:left w:val="nil"/>
              <w:bottom w:val="single" w:color="000000" w:sz="8" w:space="0"/>
              <w:right w:val="single" w:color="000000" w:sz="8" w:space="0"/>
            </w:tcBorders>
            <w:noWrap w:val="0"/>
            <w:vAlign w:val="center"/>
          </w:tcPr>
          <w:p w14:paraId="6E747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文件柜</w:t>
            </w:r>
          </w:p>
        </w:tc>
        <w:tc>
          <w:tcPr>
            <w:tcW w:w="0" w:type="auto"/>
            <w:tcBorders>
              <w:top w:val="nil"/>
              <w:left w:val="nil"/>
              <w:bottom w:val="nil"/>
              <w:right w:val="single" w:color="000000" w:sz="8" w:space="0"/>
            </w:tcBorders>
            <w:noWrap w:val="0"/>
            <w:vAlign w:val="center"/>
          </w:tcPr>
          <w:p w14:paraId="31E724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材质: 环保板材</w:t>
            </w:r>
          </w:p>
        </w:tc>
        <w:tc>
          <w:tcPr>
            <w:tcW w:w="0" w:type="auto"/>
            <w:vMerge w:val="restart"/>
            <w:tcBorders>
              <w:top w:val="nil"/>
              <w:left w:val="nil"/>
              <w:bottom w:val="single" w:color="000000" w:sz="8" w:space="0"/>
              <w:right w:val="single" w:color="000000" w:sz="8" w:space="0"/>
            </w:tcBorders>
            <w:noWrap/>
            <w:vAlign w:val="center"/>
          </w:tcPr>
          <w:p w14:paraId="5A7D59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3A6184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r>
      <w:tr w14:paraId="29F9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93553F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2135A2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6EFB9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风格：简约现代</w:t>
            </w:r>
          </w:p>
        </w:tc>
        <w:tc>
          <w:tcPr>
            <w:tcW w:w="0" w:type="auto"/>
            <w:vMerge w:val="continue"/>
            <w:tcBorders>
              <w:top w:val="nil"/>
              <w:left w:val="nil"/>
              <w:bottom w:val="single" w:color="000000" w:sz="8" w:space="0"/>
              <w:right w:val="single" w:color="000000" w:sz="8" w:space="0"/>
            </w:tcBorders>
            <w:noWrap/>
            <w:vAlign w:val="center"/>
          </w:tcPr>
          <w:p w14:paraId="475B6CD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1ECAC6A">
            <w:pPr>
              <w:jc w:val="center"/>
              <w:rPr>
                <w:rFonts w:hint="eastAsia" w:asciiTheme="minorEastAsia" w:hAnsiTheme="minorEastAsia" w:eastAsiaTheme="minorEastAsia" w:cstheme="minorEastAsia"/>
                <w:i w:val="0"/>
                <w:iCs w:val="0"/>
                <w:color w:val="000000"/>
                <w:sz w:val="18"/>
                <w:szCs w:val="18"/>
                <w:u w:val="none"/>
              </w:rPr>
            </w:pPr>
          </w:p>
        </w:tc>
      </w:tr>
      <w:tr w14:paraId="62E11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AB6CB6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4B7CE3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355F20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尺寸：180*85*39cm</w:t>
            </w:r>
          </w:p>
        </w:tc>
        <w:tc>
          <w:tcPr>
            <w:tcW w:w="0" w:type="auto"/>
            <w:vMerge w:val="continue"/>
            <w:tcBorders>
              <w:top w:val="nil"/>
              <w:left w:val="nil"/>
              <w:bottom w:val="single" w:color="000000" w:sz="8" w:space="0"/>
              <w:right w:val="single" w:color="000000" w:sz="8" w:space="0"/>
            </w:tcBorders>
            <w:noWrap/>
            <w:vAlign w:val="center"/>
          </w:tcPr>
          <w:p w14:paraId="6B3FA3A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D1A51B7">
            <w:pPr>
              <w:jc w:val="center"/>
              <w:rPr>
                <w:rFonts w:hint="eastAsia" w:asciiTheme="minorEastAsia" w:hAnsiTheme="minorEastAsia" w:eastAsiaTheme="minorEastAsia" w:cstheme="minorEastAsia"/>
                <w:i w:val="0"/>
                <w:iCs w:val="0"/>
                <w:color w:val="000000"/>
                <w:sz w:val="18"/>
                <w:szCs w:val="18"/>
                <w:u w:val="none"/>
              </w:rPr>
            </w:pPr>
          </w:p>
        </w:tc>
      </w:tr>
      <w:tr w14:paraId="3BEE7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36AC4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0" w:type="auto"/>
            <w:vMerge w:val="restart"/>
            <w:tcBorders>
              <w:top w:val="nil"/>
              <w:left w:val="nil"/>
              <w:bottom w:val="single" w:color="000000" w:sz="8" w:space="0"/>
              <w:right w:val="single" w:color="000000" w:sz="8" w:space="0"/>
            </w:tcBorders>
            <w:noWrap w:val="0"/>
            <w:vAlign w:val="center"/>
          </w:tcPr>
          <w:p w14:paraId="16FD12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无声挂钟</w:t>
            </w:r>
          </w:p>
        </w:tc>
        <w:tc>
          <w:tcPr>
            <w:tcW w:w="0" w:type="auto"/>
            <w:tcBorders>
              <w:top w:val="nil"/>
              <w:left w:val="nil"/>
              <w:bottom w:val="nil"/>
              <w:right w:val="single" w:color="000000" w:sz="8" w:space="0"/>
            </w:tcBorders>
            <w:noWrap w:val="0"/>
            <w:vAlign w:val="center"/>
          </w:tcPr>
          <w:p w14:paraId="42E19B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形状: 圆形尺寸: 14英寸</w:t>
            </w:r>
          </w:p>
        </w:tc>
        <w:tc>
          <w:tcPr>
            <w:tcW w:w="0" w:type="auto"/>
            <w:vMerge w:val="restart"/>
            <w:tcBorders>
              <w:top w:val="nil"/>
              <w:left w:val="nil"/>
              <w:bottom w:val="single" w:color="000000" w:sz="8" w:space="0"/>
              <w:right w:val="single" w:color="000000" w:sz="8" w:space="0"/>
            </w:tcBorders>
            <w:noWrap/>
            <w:vAlign w:val="center"/>
          </w:tcPr>
          <w:p w14:paraId="160C95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1B853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r>
      <w:tr w14:paraId="61EF5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1272EC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7CEBC6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E8249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机芯类型: 扫秒机芯</w:t>
            </w:r>
          </w:p>
        </w:tc>
        <w:tc>
          <w:tcPr>
            <w:tcW w:w="0" w:type="auto"/>
            <w:vMerge w:val="continue"/>
            <w:tcBorders>
              <w:top w:val="nil"/>
              <w:left w:val="nil"/>
              <w:bottom w:val="single" w:color="000000" w:sz="8" w:space="0"/>
              <w:right w:val="single" w:color="000000" w:sz="8" w:space="0"/>
            </w:tcBorders>
            <w:noWrap/>
            <w:vAlign w:val="center"/>
          </w:tcPr>
          <w:p w14:paraId="0A02ACC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9DF7FAB">
            <w:pPr>
              <w:jc w:val="center"/>
              <w:rPr>
                <w:rFonts w:hint="eastAsia" w:asciiTheme="minorEastAsia" w:hAnsiTheme="minorEastAsia" w:eastAsiaTheme="minorEastAsia" w:cstheme="minorEastAsia"/>
                <w:i w:val="0"/>
                <w:iCs w:val="0"/>
                <w:color w:val="000000"/>
                <w:sz w:val="18"/>
                <w:szCs w:val="18"/>
                <w:u w:val="none"/>
              </w:rPr>
            </w:pPr>
          </w:p>
        </w:tc>
      </w:tr>
      <w:tr w14:paraId="5E6B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2BAC46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ACBB5F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7369A4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动力类型: 电池</w:t>
            </w:r>
          </w:p>
        </w:tc>
        <w:tc>
          <w:tcPr>
            <w:tcW w:w="0" w:type="auto"/>
            <w:vMerge w:val="continue"/>
            <w:tcBorders>
              <w:top w:val="nil"/>
              <w:left w:val="nil"/>
              <w:bottom w:val="single" w:color="000000" w:sz="8" w:space="0"/>
              <w:right w:val="single" w:color="000000" w:sz="8" w:space="0"/>
            </w:tcBorders>
            <w:noWrap/>
            <w:vAlign w:val="center"/>
          </w:tcPr>
          <w:p w14:paraId="723AD43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97ACB19">
            <w:pPr>
              <w:jc w:val="center"/>
              <w:rPr>
                <w:rFonts w:hint="eastAsia" w:asciiTheme="minorEastAsia" w:hAnsiTheme="minorEastAsia" w:eastAsiaTheme="minorEastAsia" w:cstheme="minorEastAsia"/>
                <w:i w:val="0"/>
                <w:iCs w:val="0"/>
                <w:color w:val="000000"/>
                <w:sz w:val="18"/>
                <w:szCs w:val="18"/>
                <w:u w:val="none"/>
              </w:rPr>
            </w:pPr>
          </w:p>
        </w:tc>
      </w:tr>
      <w:tr w14:paraId="60E57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06B75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0" w:type="auto"/>
            <w:tcBorders>
              <w:top w:val="nil"/>
              <w:left w:val="nil"/>
              <w:bottom w:val="single" w:color="000000" w:sz="8" w:space="0"/>
              <w:right w:val="single" w:color="000000" w:sz="8" w:space="0"/>
            </w:tcBorders>
            <w:noWrap w:val="0"/>
            <w:vAlign w:val="center"/>
          </w:tcPr>
          <w:p w14:paraId="2F46F0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盆栽</w:t>
            </w:r>
          </w:p>
        </w:tc>
        <w:tc>
          <w:tcPr>
            <w:tcW w:w="0" w:type="auto"/>
            <w:tcBorders>
              <w:top w:val="nil"/>
              <w:left w:val="nil"/>
              <w:bottom w:val="single" w:color="000000" w:sz="8" w:space="0"/>
              <w:right w:val="single" w:color="000000" w:sz="8" w:space="0"/>
            </w:tcBorders>
            <w:noWrap w:val="0"/>
            <w:vAlign w:val="center"/>
          </w:tcPr>
          <w:p w14:paraId="5F631F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办公室用盆栽</w:t>
            </w:r>
          </w:p>
        </w:tc>
        <w:tc>
          <w:tcPr>
            <w:tcW w:w="0" w:type="auto"/>
            <w:tcBorders>
              <w:top w:val="nil"/>
              <w:left w:val="nil"/>
              <w:bottom w:val="single" w:color="000000" w:sz="8" w:space="0"/>
              <w:right w:val="single" w:color="000000" w:sz="8" w:space="0"/>
            </w:tcBorders>
            <w:noWrap/>
            <w:vAlign w:val="center"/>
          </w:tcPr>
          <w:p w14:paraId="4D1CBC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nil"/>
              <w:left w:val="nil"/>
              <w:bottom w:val="single" w:color="000000" w:sz="8" w:space="0"/>
              <w:right w:val="single" w:color="000000" w:sz="8" w:space="0"/>
            </w:tcBorders>
            <w:noWrap/>
            <w:vAlign w:val="center"/>
          </w:tcPr>
          <w:p w14:paraId="28408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盆</w:t>
            </w:r>
          </w:p>
        </w:tc>
      </w:tr>
      <w:tr w14:paraId="580D5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5D271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0" w:type="auto"/>
            <w:vMerge w:val="restart"/>
            <w:tcBorders>
              <w:top w:val="nil"/>
              <w:left w:val="nil"/>
              <w:bottom w:val="single" w:color="000000" w:sz="8" w:space="0"/>
              <w:right w:val="single" w:color="000000" w:sz="8" w:space="0"/>
            </w:tcBorders>
            <w:noWrap w:val="0"/>
            <w:vAlign w:val="center"/>
          </w:tcPr>
          <w:p w14:paraId="08A98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三人沙发</w:t>
            </w:r>
          </w:p>
        </w:tc>
        <w:tc>
          <w:tcPr>
            <w:tcW w:w="0" w:type="auto"/>
            <w:tcBorders>
              <w:top w:val="nil"/>
              <w:left w:val="nil"/>
              <w:bottom w:val="nil"/>
              <w:right w:val="single" w:color="000000" w:sz="8" w:space="0"/>
            </w:tcBorders>
            <w:noWrap w:val="0"/>
            <w:vAlign w:val="center"/>
          </w:tcPr>
          <w:p w14:paraId="24ACBE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面料:麻</w:t>
            </w:r>
          </w:p>
        </w:tc>
        <w:tc>
          <w:tcPr>
            <w:tcW w:w="0" w:type="auto"/>
            <w:vMerge w:val="restart"/>
            <w:tcBorders>
              <w:top w:val="nil"/>
              <w:left w:val="nil"/>
              <w:bottom w:val="single" w:color="000000" w:sz="8" w:space="0"/>
              <w:right w:val="single" w:color="000000" w:sz="8" w:space="0"/>
            </w:tcBorders>
            <w:noWrap/>
            <w:vAlign w:val="center"/>
          </w:tcPr>
          <w:p w14:paraId="491BA8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756DCF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r>
      <w:tr w14:paraId="0533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E64FE9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69C1FA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8D4F4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风格:现代简约</w:t>
            </w:r>
          </w:p>
        </w:tc>
        <w:tc>
          <w:tcPr>
            <w:tcW w:w="0" w:type="auto"/>
            <w:vMerge w:val="continue"/>
            <w:tcBorders>
              <w:top w:val="nil"/>
              <w:left w:val="nil"/>
              <w:bottom w:val="single" w:color="000000" w:sz="8" w:space="0"/>
              <w:right w:val="single" w:color="000000" w:sz="8" w:space="0"/>
            </w:tcBorders>
            <w:noWrap/>
            <w:vAlign w:val="center"/>
          </w:tcPr>
          <w:p w14:paraId="3FE0BAF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76C6AA9">
            <w:pPr>
              <w:jc w:val="center"/>
              <w:rPr>
                <w:rFonts w:hint="eastAsia" w:asciiTheme="minorEastAsia" w:hAnsiTheme="minorEastAsia" w:eastAsiaTheme="minorEastAsia" w:cstheme="minorEastAsia"/>
                <w:i w:val="0"/>
                <w:iCs w:val="0"/>
                <w:color w:val="000000"/>
                <w:sz w:val="18"/>
                <w:szCs w:val="18"/>
                <w:u w:val="none"/>
              </w:rPr>
            </w:pPr>
          </w:p>
        </w:tc>
      </w:tr>
      <w:tr w14:paraId="2EF6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456E6B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4CAC82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29807E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型号:三人1.68米</w:t>
            </w:r>
          </w:p>
        </w:tc>
        <w:tc>
          <w:tcPr>
            <w:tcW w:w="0" w:type="auto"/>
            <w:vMerge w:val="continue"/>
            <w:tcBorders>
              <w:top w:val="nil"/>
              <w:left w:val="nil"/>
              <w:bottom w:val="single" w:color="000000" w:sz="8" w:space="0"/>
              <w:right w:val="single" w:color="000000" w:sz="8" w:space="0"/>
            </w:tcBorders>
            <w:noWrap/>
            <w:vAlign w:val="center"/>
          </w:tcPr>
          <w:p w14:paraId="5BDAF08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1DE364E">
            <w:pPr>
              <w:jc w:val="center"/>
              <w:rPr>
                <w:rFonts w:hint="eastAsia" w:asciiTheme="minorEastAsia" w:hAnsiTheme="minorEastAsia" w:eastAsiaTheme="minorEastAsia" w:cstheme="minorEastAsia"/>
                <w:i w:val="0"/>
                <w:iCs w:val="0"/>
                <w:color w:val="000000"/>
                <w:sz w:val="18"/>
                <w:szCs w:val="18"/>
                <w:u w:val="none"/>
              </w:rPr>
            </w:pPr>
          </w:p>
        </w:tc>
      </w:tr>
      <w:tr w14:paraId="2841B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3D4913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0" w:type="auto"/>
            <w:vMerge w:val="restart"/>
            <w:tcBorders>
              <w:top w:val="nil"/>
              <w:left w:val="nil"/>
              <w:bottom w:val="single" w:color="000000" w:sz="8" w:space="0"/>
              <w:right w:val="single" w:color="000000" w:sz="8" w:space="0"/>
            </w:tcBorders>
            <w:noWrap w:val="0"/>
            <w:vAlign w:val="center"/>
          </w:tcPr>
          <w:p w14:paraId="3FB63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箱庭设备</w:t>
            </w:r>
          </w:p>
        </w:tc>
        <w:tc>
          <w:tcPr>
            <w:tcW w:w="0" w:type="auto"/>
            <w:tcBorders>
              <w:top w:val="nil"/>
              <w:left w:val="nil"/>
              <w:bottom w:val="nil"/>
              <w:right w:val="single" w:color="000000" w:sz="8" w:space="0"/>
            </w:tcBorders>
            <w:noWrap w:val="0"/>
            <w:vAlign w:val="center"/>
          </w:tcPr>
          <w:p w14:paraId="6195A0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一、设备参数</w:t>
            </w:r>
          </w:p>
        </w:tc>
        <w:tc>
          <w:tcPr>
            <w:tcW w:w="0" w:type="auto"/>
            <w:vMerge w:val="restart"/>
            <w:tcBorders>
              <w:top w:val="nil"/>
              <w:left w:val="nil"/>
              <w:bottom w:val="single" w:color="000000" w:sz="8" w:space="0"/>
              <w:right w:val="single" w:color="000000" w:sz="8" w:space="0"/>
            </w:tcBorders>
            <w:noWrap/>
            <w:vAlign w:val="center"/>
          </w:tcPr>
          <w:p w14:paraId="66673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0C545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45FE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010633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33AE83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54DCA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1、沙具架：沙具陈列架两个，材质为松木原木。尺寸：宽120cm×高160 cm×深35cm，6层11阶设计，木本色，清漆涂层。</w:t>
            </w:r>
          </w:p>
        </w:tc>
        <w:tc>
          <w:tcPr>
            <w:tcW w:w="0" w:type="auto"/>
            <w:vMerge w:val="continue"/>
            <w:tcBorders>
              <w:top w:val="nil"/>
              <w:left w:val="nil"/>
              <w:bottom w:val="single" w:color="000000" w:sz="8" w:space="0"/>
              <w:right w:val="single" w:color="000000" w:sz="8" w:space="0"/>
            </w:tcBorders>
            <w:noWrap/>
            <w:vAlign w:val="center"/>
          </w:tcPr>
          <w:p w14:paraId="2518206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3593689">
            <w:pPr>
              <w:jc w:val="center"/>
              <w:rPr>
                <w:rFonts w:hint="eastAsia" w:asciiTheme="minorEastAsia" w:hAnsiTheme="minorEastAsia" w:eastAsiaTheme="minorEastAsia" w:cstheme="minorEastAsia"/>
                <w:i w:val="0"/>
                <w:iCs w:val="0"/>
                <w:color w:val="000000"/>
                <w:sz w:val="18"/>
                <w:szCs w:val="18"/>
                <w:u w:val="none"/>
              </w:rPr>
            </w:pPr>
          </w:p>
        </w:tc>
      </w:tr>
      <w:tr w14:paraId="3EBD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8A1838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A563E9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61694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2、沙箱：标准个体沙箱一个，标准团体沙箱一个。材质为松木原木。</w:t>
            </w:r>
          </w:p>
        </w:tc>
        <w:tc>
          <w:tcPr>
            <w:tcW w:w="0" w:type="auto"/>
            <w:vMerge w:val="continue"/>
            <w:tcBorders>
              <w:top w:val="nil"/>
              <w:left w:val="nil"/>
              <w:bottom w:val="single" w:color="000000" w:sz="8" w:space="0"/>
              <w:right w:val="single" w:color="000000" w:sz="8" w:space="0"/>
            </w:tcBorders>
            <w:noWrap/>
            <w:vAlign w:val="center"/>
          </w:tcPr>
          <w:p w14:paraId="2977588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E0ADE0D">
            <w:pPr>
              <w:jc w:val="center"/>
              <w:rPr>
                <w:rFonts w:hint="eastAsia" w:asciiTheme="minorEastAsia" w:hAnsiTheme="minorEastAsia" w:eastAsiaTheme="minorEastAsia" w:cstheme="minorEastAsia"/>
                <w:i w:val="0"/>
                <w:iCs w:val="0"/>
                <w:color w:val="000000"/>
                <w:sz w:val="18"/>
                <w:szCs w:val="18"/>
                <w:u w:val="none"/>
              </w:rPr>
            </w:pPr>
          </w:p>
        </w:tc>
      </w:tr>
      <w:tr w14:paraId="5B39E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CF4947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B70145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424B1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个体沙箱规格：按照国际标准</w:t>
            </w:r>
          </w:p>
        </w:tc>
        <w:tc>
          <w:tcPr>
            <w:tcW w:w="0" w:type="auto"/>
            <w:vMerge w:val="continue"/>
            <w:tcBorders>
              <w:top w:val="nil"/>
              <w:left w:val="nil"/>
              <w:bottom w:val="single" w:color="000000" w:sz="8" w:space="0"/>
              <w:right w:val="single" w:color="000000" w:sz="8" w:space="0"/>
            </w:tcBorders>
            <w:noWrap/>
            <w:vAlign w:val="center"/>
          </w:tcPr>
          <w:p w14:paraId="1A397C3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E20D81E">
            <w:pPr>
              <w:jc w:val="center"/>
              <w:rPr>
                <w:rFonts w:hint="eastAsia" w:asciiTheme="minorEastAsia" w:hAnsiTheme="minorEastAsia" w:eastAsiaTheme="minorEastAsia" w:cstheme="minorEastAsia"/>
                <w:i w:val="0"/>
                <w:iCs w:val="0"/>
                <w:color w:val="000000"/>
                <w:sz w:val="18"/>
                <w:szCs w:val="18"/>
                <w:u w:val="none"/>
              </w:rPr>
            </w:pPr>
          </w:p>
        </w:tc>
      </w:tr>
      <w:tr w14:paraId="744BB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B98646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341524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12259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1)尺寸：57*72*7cm；； 2)颜色：外侧原木本色，内侧为天蓝色。</w:t>
            </w:r>
          </w:p>
        </w:tc>
        <w:tc>
          <w:tcPr>
            <w:tcW w:w="0" w:type="auto"/>
            <w:vMerge w:val="continue"/>
            <w:tcBorders>
              <w:top w:val="nil"/>
              <w:left w:val="nil"/>
              <w:bottom w:val="single" w:color="000000" w:sz="8" w:space="0"/>
              <w:right w:val="single" w:color="000000" w:sz="8" w:space="0"/>
            </w:tcBorders>
            <w:noWrap/>
            <w:vAlign w:val="center"/>
          </w:tcPr>
          <w:p w14:paraId="4F67984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EE1115C">
            <w:pPr>
              <w:jc w:val="center"/>
              <w:rPr>
                <w:rFonts w:hint="eastAsia" w:asciiTheme="minorEastAsia" w:hAnsiTheme="minorEastAsia" w:eastAsiaTheme="minorEastAsia" w:cstheme="minorEastAsia"/>
                <w:i w:val="0"/>
                <w:iCs w:val="0"/>
                <w:color w:val="000000"/>
                <w:sz w:val="18"/>
                <w:szCs w:val="18"/>
                <w:u w:val="none"/>
              </w:rPr>
            </w:pPr>
          </w:p>
        </w:tc>
      </w:tr>
      <w:tr w14:paraId="1DB3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89B724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DA1C5A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AADF0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团体沙箱规格：按照国际标准</w:t>
            </w:r>
          </w:p>
        </w:tc>
        <w:tc>
          <w:tcPr>
            <w:tcW w:w="0" w:type="auto"/>
            <w:vMerge w:val="continue"/>
            <w:tcBorders>
              <w:top w:val="nil"/>
              <w:left w:val="nil"/>
              <w:bottom w:val="single" w:color="000000" w:sz="8" w:space="0"/>
              <w:right w:val="single" w:color="000000" w:sz="8" w:space="0"/>
            </w:tcBorders>
            <w:noWrap/>
            <w:vAlign w:val="center"/>
          </w:tcPr>
          <w:p w14:paraId="024D585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893864F">
            <w:pPr>
              <w:jc w:val="center"/>
              <w:rPr>
                <w:rFonts w:hint="eastAsia" w:asciiTheme="minorEastAsia" w:hAnsiTheme="minorEastAsia" w:eastAsiaTheme="minorEastAsia" w:cstheme="minorEastAsia"/>
                <w:i w:val="0"/>
                <w:iCs w:val="0"/>
                <w:color w:val="000000"/>
                <w:sz w:val="18"/>
                <w:szCs w:val="18"/>
                <w:u w:val="none"/>
              </w:rPr>
            </w:pPr>
          </w:p>
        </w:tc>
      </w:tr>
      <w:tr w14:paraId="0591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37BDDF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5B4B7A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0B508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1)尺寸： 85*120*10cm；  2)颜色：外侧原木本色，内侧为天蓝色。 3、沙箱腿：整体为整条方木原木制作结构，材质为松木原木制作。高度70－100cm正好适合于手放置沙具的位置，实用。</w:t>
            </w:r>
          </w:p>
        </w:tc>
        <w:tc>
          <w:tcPr>
            <w:tcW w:w="0" w:type="auto"/>
            <w:vMerge w:val="continue"/>
            <w:tcBorders>
              <w:top w:val="nil"/>
              <w:left w:val="nil"/>
              <w:bottom w:val="single" w:color="000000" w:sz="8" w:space="0"/>
              <w:right w:val="single" w:color="000000" w:sz="8" w:space="0"/>
            </w:tcBorders>
            <w:noWrap/>
            <w:vAlign w:val="center"/>
          </w:tcPr>
          <w:p w14:paraId="749D0B5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F074A52">
            <w:pPr>
              <w:jc w:val="center"/>
              <w:rPr>
                <w:rFonts w:hint="eastAsia" w:asciiTheme="minorEastAsia" w:hAnsiTheme="minorEastAsia" w:eastAsiaTheme="minorEastAsia" w:cstheme="minorEastAsia"/>
                <w:i w:val="0"/>
                <w:iCs w:val="0"/>
                <w:color w:val="000000"/>
                <w:sz w:val="18"/>
                <w:szCs w:val="18"/>
                <w:u w:val="none"/>
              </w:rPr>
            </w:pPr>
          </w:p>
        </w:tc>
      </w:tr>
      <w:tr w14:paraId="66813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66FD8C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AE6441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10F2C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4、沙具：1600个，沙具为树脂、陶瓷、聚氨脂材料制造。包含人物类、交通工具类、动物类、植物类、食品类、家居类、家禽类、宗教类等18大类别。</w:t>
            </w:r>
          </w:p>
        </w:tc>
        <w:tc>
          <w:tcPr>
            <w:tcW w:w="0" w:type="auto"/>
            <w:vMerge w:val="continue"/>
            <w:tcBorders>
              <w:top w:val="nil"/>
              <w:left w:val="nil"/>
              <w:bottom w:val="single" w:color="000000" w:sz="8" w:space="0"/>
              <w:right w:val="single" w:color="000000" w:sz="8" w:space="0"/>
            </w:tcBorders>
            <w:noWrap/>
            <w:vAlign w:val="center"/>
          </w:tcPr>
          <w:p w14:paraId="41BCC48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401A529">
            <w:pPr>
              <w:jc w:val="center"/>
              <w:rPr>
                <w:rFonts w:hint="eastAsia" w:asciiTheme="minorEastAsia" w:hAnsiTheme="minorEastAsia" w:eastAsiaTheme="minorEastAsia" w:cstheme="minorEastAsia"/>
                <w:i w:val="0"/>
                <w:iCs w:val="0"/>
                <w:color w:val="000000"/>
                <w:sz w:val="18"/>
                <w:szCs w:val="18"/>
                <w:u w:val="none"/>
              </w:rPr>
            </w:pPr>
          </w:p>
        </w:tc>
      </w:tr>
      <w:tr w14:paraId="41F7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6BC540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A119D0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C5B5E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人物类：神话人物、动漫人物、科幻人物、职业人物、偶像人物、恐怖人物等系列；</w:t>
            </w:r>
          </w:p>
        </w:tc>
        <w:tc>
          <w:tcPr>
            <w:tcW w:w="0" w:type="auto"/>
            <w:vMerge w:val="continue"/>
            <w:tcBorders>
              <w:top w:val="nil"/>
              <w:left w:val="nil"/>
              <w:bottom w:val="single" w:color="000000" w:sz="8" w:space="0"/>
              <w:right w:val="single" w:color="000000" w:sz="8" w:space="0"/>
            </w:tcBorders>
            <w:noWrap/>
            <w:vAlign w:val="center"/>
          </w:tcPr>
          <w:p w14:paraId="5C6CD9A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8738A65">
            <w:pPr>
              <w:jc w:val="center"/>
              <w:rPr>
                <w:rFonts w:hint="eastAsia" w:asciiTheme="minorEastAsia" w:hAnsiTheme="minorEastAsia" w:eastAsiaTheme="minorEastAsia" w:cstheme="minorEastAsia"/>
                <w:i w:val="0"/>
                <w:iCs w:val="0"/>
                <w:color w:val="000000"/>
                <w:sz w:val="18"/>
                <w:szCs w:val="18"/>
                <w:u w:val="none"/>
              </w:rPr>
            </w:pPr>
          </w:p>
        </w:tc>
      </w:tr>
      <w:tr w14:paraId="7596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4FB829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DADD97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939E9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交通工具：豪车、飞机、消防、公安、工程、公交、军事系列；动物类：海洋动物、爬行动物、两栖动物、动漫动物、恐龙等系列；</w:t>
            </w:r>
          </w:p>
        </w:tc>
        <w:tc>
          <w:tcPr>
            <w:tcW w:w="0" w:type="auto"/>
            <w:vMerge w:val="continue"/>
            <w:tcBorders>
              <w:top w:val="nil"/>
              <w:left w:val="nil"/>
              <w:bottom w:val="single" w:color="000000" w:sz="8" w:space="0"/>
              <w:right w:val="single" w:color="000000" w:sz="8" w:space="0"/>
            </w:tcBorders>
            <w:noWrap/>
            <w:vAlign w:val="center"/>
          </w:tcPr>
          <w:p w14:paraId="0981962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B031D9D">
            <w:pPr>
              <w:jc w:val="center"/>
              <w:rPr>
                <w:rFonts w:hint="eastAsia" w:asciiTheme="minorEastAsia" w:hAnsiTheme="minorEastAsia" w:eastAsiaTheme="minorEastAsia" w:cstheme="minorEastAsia"/>
                <w:i w:val="0"/>
                <w:iCs w:val="0"/>
                <w:color w:val="000000"/>
                <w:sz w:val="18"/>
                <w:szCs w:val="18"/>
                <w:u w:val="none"/>
              </w:rPr>
            </w:pPr>
          </w:p>
        </w:tc>
      </w:tr>
      <w:tr w14:paraId="2256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267ACC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ED3E76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5C9FE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植物类：花、草、树、果实、蔬菜等系列；建筑类：桥、道路、网吧、公安局、医院、厕所、草房、洋房、别墅等系列；</w:t>
            </w:r>
          </w:p>
        </w:tc>
        <w:tc>
          <w:tcPr>
            <w:tcW w:w="0" w:type="auto"/>
            <w:vMerge w:val="continue"/>
            <w:tcBorders>
              <w:top w:val="nil"/>
              <w:left w:val="nil"/>
              <w:bottom w:val="single" w:color="000000" w:sz="8" w:space="0"/>
              <w:right w:val="single" w:color="000000" w:sz="8" w:space="0"/>
            </w:tcBorders>
            <w:noWrap/>
            <w:vAlign w:val="center"/>
          </w:tcPr>
          <w:p w14:paraId="6FADD93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F1D06A9">
            <w:pPr>
              <w:jc w:val="center"/>
              <w:rPr>
                <w:rFonts w:hint="eastAsia" w:asciiTheme="minorEastAsia" w:hAnsiTheme="minorEastAsia" w:eastAsiaTheme="minorEastAsia" w:cstheme="minorEastAsia"/>
                <w:i w:val="0"/>
                <w:iCs w:val="0"/>
                <w:color w:val="000000"/>
                <w:sz w:val="18"/>
                <w:szCs w:val="18"/>
                <w:u w:val="none"/>
              </w:rPr>
            </w:pPr>
          </w:p>
        </w:tc>
      </w:tr>
      <w:tr w14:paraId="4F93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947450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9C6E8E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53DFB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食品类：包子、馒头、花卷、面包等系列；家居类：手机、各种家具、家用电器、生活用品等系列；</w:t>
            </w:r>
          </w:p>
        </w:tc>
        <w:tc>
          <w:tcPr>
            <w:tcW w:w="0" w:type="auto"/>
            <w:vMerge w:val="continue"/>
            <w:tcBorders>
              <w:top w:val="nil"/>
              <w:left w:val="nil"/>
              <w:bottom w:val="single" w:color="000000" w:sz="8" w:space="0"/>
              <w:right w:val="single" w:color="000000" w:sz="8" w:space="0"/>
            </w:tcBorders>
            <w:noWrap/>
            <w:vAlign w:val="center"/>
          </w:tcPr>
          <w:p w14:paraId="03DF4BE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5044E1E">
            <w:pPr>
              <w:jc w:val="center"/>
              <w:rPr>
                <w:rFonts w:hint="eastAsia" w:asciiTheme="minorEastAsia" w:hAnsiTheme="minorEastAsia" w:eastAsiaTheme="minorEastAsia" w:cstheme="minorEastAsia"/>
                <w:i w:val="0"/>
                <w:iCs w:val="0"/>
                <w:color w:val="000000"/>
                <w:sz w:val="18"/>
                <w:szCs w:val="18"/>
                <w:u w:val="none"/>
              </w:rPr>
            </w:pPr>
          </w:p>
        </w:tc>
      </w:tr>
      <w:tr w14:paraId="1CDD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1C8B76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A3AEAC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34D6D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家禽类：鸡、鸭等系列；宗教类：妈祖、大肚佛等系列；</w:t>
            </w:r>
          </w:p>
        </w:tc>
        <w:tc>
          <w:tcPr>
            <w:tcW w:w="0" w:type="auto"/>
            <w:vMerge w:val="continue"/>
            <w:tcBorders>
              <w:top w:val="nil"/>
              <w:left w:val="nil"/>
              <w:bottom w:val="single" w:color="000000" w:sz="8" w:space="0"/>
              <w:right w:val="single" w:color="000000" w:sz="8" w:space="0"/>
            </w:tcBorders>
            <w:noWrap/>
            <w:vAlign w:val="center"/>
          </w:tcPr>
          <w:p w14:paraId="6CFE145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3783775">
            <w:pPr>
              <w:jc w:val="center"/>
              <w:rPr>
                <w:rFonts w:hint="eastAsia" w:asciiTheme="minorEastAsia" w:hAnsiTheme="minorEastAsia" w:eastAsiaTheme="minorEastAsia" w:cstheme="minorEastAsia"/>
                <w:i w:val="0"/>
                <w:iCs w:val="0"/>
                <w:color w:val="000000"/>
                <w:sz w:val="18"/>
                <w:szCs w:val="18"/>
                <w:u w:val="none"/>
              </w:rPr>
            </w:pPr>
          </w:p>
        </w:tc>
      </w:tr>
      <w:tr w14:paraId="0A46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7621DA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C2FF1C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4E7D3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5、海沙： 45公斤，天然黄色细沙、细腻、高温消毒,手握可以带来极柔软感。</w:t>
            </w:r>
          </w:p>
        </w:tc>
        <w:tc>
          <w:tcPr>
            <w:tcW w:w="0" w:type="auto"/>
            <w:vMerge w:val="continue"/>
            <w:tcBorders>
              <w:top w:val="nil"/>
              <w:left w:val="nil"/>
              <w:bottom w:val="single" w:color="000000" w:sz="8" w:space="0"/>
              <w:right w:val="single" w:color="000000" w:sz="8" w:space="0"/>
            </w:tcBorders>
            <w:noWrap/>
            <w:vAlign w:val="center"/>
          </w:tcPr>
          <w:p w14:paraId="362DA2F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1C6C53A">
            <w:pPr>
              <w:jc w:val="center"/>
              <w:rPr>
                <w:rFonts w:hint="eastAsia" w:asciiTheme="minorEastAsia" w:hAnsiTheme="minorEastAsia" w:eastAsiaTheme="minorEastAsia" w:cstheme="minorEastAsia"/>
                <w:i w:val="0"/>
                <w:iCs w:val="0"/>
                <w:color w:val="000000"/>
                <w:sz w:val="18"/>
                <w:szCs w:val="18"/>
                <w:u w:val="none"/>
              </w:rPr>
            </w:pPr>
          </w:p>
        </w:tc>
      </w:tr>
      <w:tr w14:paraId="6B05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DA698C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7E58A7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134B3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6、箱庭活动记录本、《箱庭疗法》；操作手册各一本；箱庭活动记录本、分别为个体箱庭制作过程记录表（6份）、团体箱庭制作（2份 共8张）过程记录表。</w:t>
            </w:r>
          </w:p>
        </w:tc>
        <w:tc>
          <w:tcPr>
            <w:tcW w:w="0" w:type="auto"/>
            <w:vMerge w:val="continue"/>
            <w:tcBorders>
              <w:top w:val="nil"/>
              <w:left w:val="nil"/>
              <w:bottom w:val="single" w:color="000000" w:sz="8" w:space="0"/>
              <w:right w:val="single" w:color="000000" w:sz="8" w:space="0"/>
            </w:tcBorders>
            <w:noWrap/>
            <w:vAlign w:val="center"/>
          </w:tcPr>
          <w:p w14:paraId="21D1974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3185014">
            <w:pPr>
              <w:jc w:val="center"/>
              <w:rPr>
                <w:rFonts w:hint="eastAsia" w:asciiTheme="minorEastAsia" w:hAnsiTheme="minorEastAsia" w:eastAsiaTheme="minorEastAsia" w:cstheme="minorEastAsia"/>
                <w:i w:val="0"/>
                <w:iCs w:val="0"/>
                <w:color w:val="000000"/>
                <w:sz w:val="18"/>
                <w:szCs w:val="18"/>
                <w:u w:val="none"/>
              </w:rPr>
            </w:pPr>
          </w:p>
        </w:tc>
      </w:tr>
      <w:tr w14:paraId="65B98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3F911A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B89E69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9E748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二、箱庭管理软件：</w:t>
            </w:r>
          </w:p>
        </w:tc>
        <w:tc>
          <w:tcPr>
            <w:tcW w:w="0" w:type="auto"/>
            <w:vMerge w:val="continue"/>
            <w:tcBorders>
              <w:top w:val="nil"/>
              <w:left w:val="nil"/>
              <w:bottom w:val="single" w:color="000000" w:sz="8" w:space="0"/>
              <w:right w:val="single" w:color="000000" w:sz="8" w:space="0"/>
            </w:tcBorders>
            <w:noWrap/>
            <w:vAlign w:val="center"/>
          </w:tcPr>
          <w:p w14:paraId="495D55A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B91AD5F">
            <w:pPr>
              <w:jc w:val="center"/>
              <w:rPr>
                <w:rFonts w:hint="eastAsia" w:asciiTheme="minorEastAsia" w:hAnsiTheme="minorEastAsia" w:eastAsiaTheme="minorEastAsia" w:cstheme="minorEastAsia"/>
                <w:i w:val="0"/>
                <w:iCs w:val="0"/>
                <w:color w:val="000000"/>
                <w:sz w:val="18"/>
                <w:szCs w:val="18"/>
                <w:u w:val="none"/>
              </w:rPr>
            </w:pPr>
          </w:p>
        </w:tc>
      </w:tr>
      <w:tr w14:paraId="3FCB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35F134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4DCE12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CF80A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软件安装简便，易操作，可以在本地电脑轻松运行，涵盖用户管理、个体箱庭、团体箱庭、技术文库、用户管理五大模块。可对个人箱庭、团体箱庭操作过程分别记录。</w:t>
            </w:r>
          </w:p>
        </w:tc>
        <w:tc>
          <w:tcPr>
            <w:tcW w:w="0" w:type="auto"/>
            <w:vMerge w:val="continue"/>
            <w:tcBorders>
              <w:top w:val="nil"/>
              <w:left w:val="nil"/>
              <w:bottom w:val="single" w:color="000000" w:sz="8" w:space="0"/>
              <w:right w:val="single" w:color="000000" w:sz="8" w:space="0"/>
            </w:tcBorders>
            <w:noWrap/>
            <w:vAlign w:val="center"/>
          </w:tcPr>
          <w:p w14:paraId="77B8DD6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55C595D">
            <w:pPr>
              <w:jc w:val="center"/>
              <w:rPr>
                <w:rFonts w:hint="eastAsia" w:asciiTheme="minorEastAsia" w:hAnsiTheme="minorEastAsia" w:eastAsiaTheme="minorEastAsia" w:cstheme="minorEastAsia"/>
                <w:i w:val="0"/>
                <w:iCs w:val="0"/>
                <w:color w:val="000000"/>
                <w:sz w:val="18"/>
                <w:szCs w:val="18"/>
                <w:u w:val="none"/>
              </w:rPr>
            </w:pPr>
          </w:p>
        </w:tc>
      </w:tr>
      <w:tr w14:paraId="445A4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858F6E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0D46AE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1505F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（一）用户管理</w:t>
            </w:r>
          </w:p>
        </w:tc>
        <w:tc>
          <w:tcPr>
            <w:tcW w:w="0" w:type="auto"/>
            <w:vMerge w:val="continue"/>
            <w:tcBorders>
              <w:top w:val="nil"/>
              <w:left w:val="nil"/>
              <w:bottom w:val="single" w:color="000000" w:sz="8" w:space="0"/>
              <w:right w:val="single" w:color="000000" w:sz="8" w:space="0"/>
            </w:tcBorders>
            <w:noWrap/>
            <w:vAlign w:val="center"/>
          </w:tcPr>
          <w:p w14:paraId="2A68521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EDB8CC7">
            <w:pPr>
              <w:jc w:val="center"/>
              <w:rPr>
                <w:rFonts w:hint="eastAsia" w:asciiTheme="minorEastAsia" w:hAnsiTheme="minorEastAsia" w:eastAsiaTheme="minorEastAsia" w:cstheme="minorEastAsia"/>
                <w:i w:val="0"/>
                <w:iCs w:val="0"/>
                <w:color w:val="000000"/>
                <w:sz w:val="18"/>
                <w:szCs w:val="18"/>
                <w:u w:val="none"/>
              </w:rPr>
            </w:pPr>
          </w:p>
        </w:tc>
      </w:tr>
      <w:tr w14:paraId="4E5BA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652556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5FB167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611E1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用户账号管理：管理员可以对注册用户的用户名、性别、年龄等信息进行编辑、统一管理，不同的角色具有软件使用的不同权限，极大的保证了用户信息安全。支持按照用户名、注册时间筛选数据，查询用户信息。</w:t>
            </w:r>
          </w:p>
        </w:tc>
        <w:tc>
          <w:tcPr>
            <w:tcW w:w="0" w:type="auto"/>
            <w:vMerge w:val="continue"/>
            <w:tcBorders>
              <w:top w:val="nil"/>
              <w:left w:val="nil"/>
              <w:bottom w:val="single" w:color="000000" w:sz="8" w:space="0"/>
              <w:right w:val="single" w:color="000000" w:sz="8" w:space="0"/>
            </w:tcBorders>
            <w:noWrap/>
            <w:vAlign w:val="center"/>
          </w:tcPr>
          <w:p w14:paraId="7C95682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5F66EDA">
            <w:pPr>
              <w:jc w:val="center"/>
              <w:rPr>
                <w:rFonts w:hint="eastAsia" w:asciiTheme="minorEastAsia" w:hAnsiTheme="minorEastAsia" w:eastAsiaTheme="minorEastAsia" w:cstheme="minorEastAsia"/>
                <w:i w:val="0"/>
                <w:iCs w:val="0"/>
                <w:color w:val="000000"/>
                <w:sz w:val="18"/>
                <w:szCs w:val="18"/>
                <w:u w:val="none"/>
              </w:rPr>
            </w:pPr>
          </w:p>
        </w:tc>
      </w:tr>
      <w:tr w14:paraId="0DA5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307205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F0D4F6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28C9B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2、账号信息修改：为了用户信息管理，管理员用户具有管理所有用户账号信息的权限，可对账号的密码及其他信息进行修改，防止用户遗忘密码无法登录的问题发生。</w:t>
            </w:r>
          </w:p>
        </w:tc>
        <w:tc>
          <w:tcPr>
            <w:tcW w:w="0" w:type="auto"/>
            <w:vMerge w:val="continue"/>
            <w:tcBorders>
              <w:top w:val="nil"/>
              <w:left w:val="nil"/>
              <w:bottom w:val="single" w:color="000000" w:sz="8" w:space="0"/>
              <w:right w:val="single" w:color="000000" w:sz="8" w:space="0"/>
            </w:tcBorders>
            <w:noWrap/>
            <w:vAlign w:val="center"/>
          </w:tcPr>
          <w:p w14:paraId="08E5902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439C54A">
            <w:pPr>
              <w:jc w:val="center"/>
              <w:rPr>
                <w:rFonts w:hint="eastAsia" w:asciiTheme="minorEastAsia" w:hAnsiTheme="minorEastAsia" w:eastAsiaTheme="minorEastAsia" w:cstheme="minorEastAsia"/>
                <w:i w:val="0"/>
                <w:iCs w:val="0"/>
                <w:color w:val="000000"/>
                <w:sz w:val="18"/>
                <w:szCs w:val="18"/>
                <w:u w:val="none"/>
              </w:rPr>
            </w:pPr>
          </w:p>
        </w:tc>
      </w:tr>
      <w:tr w14:paraId="7A769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4CED54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0EC82B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B15C5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3、管理员可以对用户进行添加，也可对来访者进行转介。</w:t>
            </w:r>
          </w:p>
        </w:tc>
        <w:tc>
          <w:tcPr>
            <w:tcW w:w="0" w:type="auto"/>
            <w:vMerge w:val="continue"/>
            <w:tcBorders>
              <w:top w:val="nil"/>
              <w:left w:val="nil"/>
              <w:bottom w:val="single" w:color="000000" w:sz="8" w:space="0"/>
              <w:right w:val="single" w:color="000000" w:sz="8" w:space="0"/>
            </w:tcBorders>
            <w:noWrap/>
            <w:vAlign w:val="center"/>
          </w:tcPr>
          <w:p w14:paraId="3B5CD38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557AB5B">
            <w:pPr>
              <w:jc w:val="center"/>
              <w:rPr>
                <w:rFonts w:hint="eastAsia" w:asciiTheme="minorEastAsia" w:hAnsiTheme="minorEastAsia" w:eastAsiaTheme="minorEastAsia" w:cstheme="minorEastAsia"/>
                <w:i w:val="0"/>
                <w:iCs w:val="0"/>
                <w:color w:val="000000"/>
                <w:sz w:val="18"/>
                <w:szCs w:val="18"/>
                <w:u w:val="none"/>
              </w:rPr>
            </w:pPr>
          </w:p>
        </w:tc>
      </w:tr>
      <w:tr w14:paraId="45313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E0C2DD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225F68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D748D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（二）个体箱庭</w:t>
            </w:r>
          </w:p>
        </w:tc>
        <w:tc>
          <w:tcPr>
            <w:tcW w:w="0" w:type="auto"/>
            <w:vMerge w:val="continue"/>
            <w:tcBorders>
              <w:top w:val="nil"/>
              <w:left w:val="nil"/>
              <w:bottom w:val="single" w:color="000000" w:sz="8" w:space="0"/>
              <w:right w:val="single" w:color="000000" w:sz="8" w:space="0"/>
            </w:tcBorders>
            <w:noWrap/>
            <w:vAlign w:val="center"/>
          </w:tcPr>
          <w:p w14:paraId="6C2CABF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B96A247">
            <w:pPr>
              <w:jc w:val="center"/>
              <w:rPr>
                <w:rFonts w:hint="eastAsia" w:asciiTheme="minorEastAsia" w:hAnsiTheme="minorEastAsia" w:eastAsiaTheme="minorEastAsia" w:cstheme="minorEastAsia"/>
                <w:i w:val="0"/>
                <w:iCs w:val="0"/>
                <w:color w:val="000000"/>
                <w:sz w:val="18"/>
                <w:szCs w:val="18"/>
                <w:u w:val="none"/>
              </w:rPr>
            </w:pPr>
          </w:p>
        </w:tc>
      </w:tr>
      <w:tr w14:paraId="56E4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1721F5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5415EB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A33C6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个体箱庭管理模块内包含了查看详细信息和添加箱庭记录的功能。可以查看、添加箱庭实操的时间、箱庭沙具摆放顺序、完成时间、沙具移动次数、记录照片等功能。操作简单，便于心理咨询师快速熟悉使用本软件。</w:t>
            </w:r>
          </w:p>
        </w:tc>
        <w:tc>
          <w:tcPr>
            <w:tcW w:w="0" w:type="auto"/>
            <w:vMerge w:val="continue"/>
            <w:tcBorders>
              <w:top w:val="nil"/>
              <w:left w:val="nil"/>
              <w:bottom w:val="single" w:color="000000" w:sz="8" w:space="0"/>
              <w:right w:val="single" w:color="000000" w:sz="8" w:space="0"/>
            </w:tcBorders>
            <w:noWrap/>
            <w:vAlign w:val="center"/>
          </w:tcPr>
          <w:p w14:paraId="7A377B6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09AB4AF">
            <w:pPr>
              <w:jc w:val="center"/>
              <w:rPr>
                <w:rFonts w:hint="eastAsia" w:asciiTheme="minorEastAsia" w:hAnsiTheme="minorEastAsia" w:eastAsiaTheme="minorEastAsia" w:cstheme="minorEastAsia"/>
                <w:i w:val="0"/>
                <w:iCs w:val="0"/>
                <w:color w:val="000000"/>
                <w:sz w:val="18"/>
                <w:szCs w:val="18"/>
                <w:u w:val="none"/>
              </w:rPr>
            </w:pPr>
          </w:p>
        </w:tc>
      </w:tr>
      <w:tr w14:paraId="44C7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AB7923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C7A436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1B846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2、模块内可以按照用户名对箱庭记录进行检索，心理咨询师在繁杂的数据中快速查找到数据记录，更加系统性的研究数据资料，也可对记录进行删除操作。</w:t>
            </w:r>
          </w:p>
        </w:tc>
        <w:tc>
          <w:tcPr>
            <w:tcW w:w="0" w:type="auto"/>
            <w:vMerge w:val="continue"/>
            <w:tcBorders>
              <w:top w:val="nil"/>
              <w:left w:val="nil"/>
              <w:bottom w:val="single" w:color="000000" w:sz="8" w:space="0"/>
              <w:right w:val="single" w:color="000000" w:sz="8" w:space="0"/>
            </w:tcBorders>
            <w:noWrap/>
            <w:vAlign w:val="center"/>
          </w:tcPr>
          <w:p w14:paraId="2BBAE8B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6678E26">
            <w:pPr>
              <w:jc w:val="center"/>
              <w:rPr>
                <w:rFonts w:hint="eastAsia" w:asciiTheme="minorEastAsia" w:hAnsiTheme="minorEastAsia" w:eastAsiaTheme="minorEastAsia" w:cstheme="minorEastAsia"/>
                <w:i w:val="0"/>
                <w:iCs w:val="0"/>
                <w:color w:val="000000"/>
                <w:sz w:val="18"/>
                <w:szCs w:val="18"/>
                <w:u w:val="none"/>
              </w:rPr>
            </w:pPr>
          </w:p>
        </w:tc>
      </w:tr>
      <w:tr w14:paraId="6272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754AB9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BCE969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215BD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（三）团体箱庭</w:t>
            </w:r>
          </w:p>
        </w:tc>
        <w:tc>
          <w:tcPr>
            <w:tcW w:w="0" w:type="auto"/>
            <w:vMerge w:val="continue"/>
            <w:tcBorders>
              <w:top w:val="nil"/>
              <w:left w:val="nil"/>
              <w:bottom w:val="single" w:color="000000" w:sz="8" w:space="0"/>
              <w:right w:val="single" w:color="000000" w:sz="8" w:space="0"/>
            </w:tcBorders>
            <w:noWrap/>
            <w:vAlign w:val="center"/>
          </w:tcPr>
          <w:p w14:paraId="38E973F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528ECA7">
            <w:pPr>
              <w:jc w:val="center"/>
              <w:rPr>
                <w:rFonts w:hint="eastAsia" w:asciiTheme="minorEastAsia" w:hAnsiTheme="minorEastAsia" w:eastAsiaTheme="minorEastAsia" w:cstheme="minorEastAsia"/>
                <w:i w:val="0"/>
                <w:iCs w:val="0"/>
                <w:color w:val="000000"/>
                <w:sz w:val="18"/>
                <w:szCs w:val="18"/>
                <w:u w:val="none"/>
              </w:rPr>
            </w:pPr>
          </w:p>
        </w:tc>
      </w:tr>
      <w:tr w14:paraId="41F5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456AFD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E65CA5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3F1BF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团体箱庭管理模块内包含了查看详细信息和添加箱庭记录的功能。可以查看和添加制作时间、总用时、见证人、组别/次数、记录照片、第一次沙具或动作到第八次沙具或动作的记录、以及合计沙具数，并记录制作者。充分考虑团体箱庭放松中所需记录的数据种类，保证记录报告的完整性。</w:t>
            </w:r>
          </w:p>
        </w:tc>
        <w:tc>
          <w:tcPr>
            <w:tcW w:w="0" w:type="auto"/>
            <w:vMerge w:val="continue"/>
            <w:tcBorders>
              <w:top w:val="nil"/>
              <w:left w:val="nil"/>
              <w:bottom w:val="single" w:color="000000" w:sz="8" w:space="0"/>
              <w:right w:val="single" w:color="000000" w:sz="8" w:space="0"/>
            </w:tcBorders>
            <w:noWrap/>
            <w:vAlign w:val="center"/>
          </w:tcPr>
          <w:p w14:paraId="1066652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1D6AF93">
            <w:pPr>
              <w:jc w:val="center"/>
              <w:rPr>
                <w:rFonts w:hint="eastAsia" w:asciiTheme="minorEastAsia" w:hAnsiTheme="minorEastAsia" w:eastAsiaTheme="minorEastAsia" w:cstheme="minorEastAsia"/>
                <w:i w:val="0"/>
                <w:iCs w:val="0"/>
                <w:color w:val="000000"/>
                <w:sz w:val="18"/>
                <w:szCs w:val="18"/>
                <w:u w:val="none"/>
              </w:rPr>
            </w:pPr>
          </w:p>
        </w:tc>
      </w:tr>
      <w:tr w14:paraId="0FAE1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DA9F98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03DE8A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4A60D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模块内也包含了团体箱庭讨论功能，包含了查看详细信息和添加箱庭讨论记录的功能。可以查看和添加制作时间、总用时、见证人、组别/次数、个人主题、讨论内容、制作者的信息等内容。制作者记录团体箱庭活动过程，便于咨询师对于箱庭实操过程的记录。可以记录团体箱庭沙具摆放顺序、意图、感受、构思等讨论内容，心理咨询师深入分析团体在实操过程中的心路历程和成长变化。</w:t>
            </w:r>
          </w:p>
        </w:tc>
        <w:tc>
          <w:tcPr>
            <w:tcW w:w="0" w:type="auto"/>
            <w:vMerge w:val="continue"/>
            <w:tcBorders>
              <w:top w:val="nil"/>
              <w:left w:val="nil"/>
              <w:bottom w:val="single" w:color="000000" w:sz="8" w:space="0"/>
              <w:right w:val="single" w:color="000000" w:sz="8" w:space="0"/>
            </w:tcBorders>
            <w:noWrap/>
            <w:vAlign w:val="center"/>
          </w:tcPr>
          <w:p w14:paraId="4BA74A4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C94B4B3">
            <w:pPr>
              <w:jc w:val="center"/>
              <w:rPr>
                <w:rFonts w:hint="eastAsia" w:asciiTheme="minorEastAsia" w:hAnsiTheme="minorEastAsia" w:eastAsiaTheme="minorEastAsia" w:cstheme="minorEastAsia"/>
                <w:i w:val="0"/>
                <w:iCs w:val="0"/>
                <w:color w:val="000000"/>
                <w:sz w:val="18"/>
                <w:szCs w:val="18"/>
                <w:u w:val="none"/>
              </w:rPr>
            </w:pPr>
          </w:p>
        </w:tc>
      </w:tr>
      <w:tr w14:paraId="64707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86BBD8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946A63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A5818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3、模块内可以按照用户名、时间范围对箱庭记录进行检索，心理咨询师在繁杂的数据快速查找到数据记录，更加系统性的研究数据资料。</w:t>
            </w:r>
          </w:p>
        </w:tc>
        <w:tc>
          <w:tcPr>
            <w:tcW w:w="0" w:type="auto"/>
            <w:vMerge w:val="continue"/>
            <w:tcBorders>
              <w:top w:val="nil"/>
              <w:left w:val="nil"/>
              <w:bottom w:val="single" w:color="000000" w:sz="8" w:space="0"/>
              <w:right w:val="single" w:color="000000" w:sz="8" w:space="0"/>
            </w:tcBorders>
            <w:noWrap/>
            <w:vAlign w:val="center"/>
          </w:tcPr>
          <w:p w14:paraId="69E929D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8B01055">
            <w:pPr>
              <w:jc w:val="center"/>
              <w:rPr>
                <w:rFonts w:hint="eastAsia" w:asciiTheme="minorEastAsia" w:hAnsiTheme="minorEastAsia" w:eastAsiaTheme="minorEastAsia" w:cstheme="minorEastAsia"/>
                <w:i w:val="0"/>
                <w:iCs w:val="0"/>
                <w:color w:val="000000"/>
                <w:sz w:val="18"/>
                <w:szCs w:val="18"/>
                <w:u w:val="none"/>
              </w:rPr>
            </w:pPr>
          </w:p>
        </w:tc>
      </w:tr>
      <w:tr w14:paraId="272DD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55BAFF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DC4BE1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98636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（四）沙具管理</w:t>
            </w:r>
          </w:p>
        </w:tc>
        <w:tc>
          <w:tcPr>
            <w:tcW w:w="0" w:type="auto"/>
            <w:vMerge w:val="continue"/>
            <w:tcBorders>
              <w:top w:val="nil"/>
              <w:left w:val="nil"/>
              <w:bottom w:val="single" w:color="000000" w:sz="8" w:space="0"/>
              <w:right w:val="single" w:color="000000" w:sz="8" w:space="0"/>
            </w:tcBorders>
            <w:noWrap/>
            <w:vAlign w:val="center"/>
          </w:tcPr>
          <w:p w14:paraId="1AE970E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2649FFA">
            <w:pPr>
              <w:jc w:val="center"/>
              <w:rPr>
                <w:rFonts w:hint="eastAsia" w:asciiTheme="minorEastAsia" w:hAnsiTheme="minorEastAsia" w:eastAsiaTheme="minorEastAsia" w:cstheme="minorEastAsia"/>
                <w:i w:val="0"/>
                <w:iCs w:val="0"/>
                <w:color w:val="000000"/>
                <w:sz w:val="18"/>
                <w:szCs w:val="18"/>
                <w:u w:val="none"/>
              </w:rPr>
            </w:pPr>
          </w:p>
        </w:tc>
      </w:tr>
      <w:tr w14:paraId="4D94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F03B7D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D933B0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2EC5F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咨询师可以按照自定义类别，添加沙具图片、名称、数量等信息，便于咨询师对沙具的记录和管理；可以用过沙具名来进行搜索。</w:t>
            </w:r>
          </w:p>
        </w:tc>
        <w:tc>
          <w:tcPr>
            <w:tcW w:w="0" w:type="auto"/>
            <w:vMerge w:val="continue"/>
            <w:tcBorders>
              <w:top w:val="nil"/>
              <w:left w:val="nil"/>
              <w:bottom w:val="single" w:color="000000" w:sz="8" w:space="0"/>
              <w:right w:val="single" w:color="000000" w:sz="8" w:space="0"/>
            </w:tcBorders>
            <w:noWrap/>
            <w:vAlign w:val="center"/>
          </w:tcPr>
          <w:p w14:paraId="0B8D51D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5D5600B">
            <w:pPr>
              <w:jc w:val="center"/>
              <w:rPr>
                <w:rFonts w:hint="eastAsia" w:asciiTheme="minorEastAsia" w:hAnsiTheme="minorEastAsia" w:eastAsiaTheme="minorEastAsia" w:cstheme="minorEastAsia"/>
                <w:i w:val="0"/>
                <w:iCs w:val="0"/>
                <w:color w:val="000000"/>
                <w:sz w:val="18"/>
                <w:szCs w:val="18"/>
                <w:u w:val="none"/>
              </w:rPr>
            </w:pPr>
          </w:p>
        </w:tc>
      </w:tr>
      <w:tr w14:paraId="1ED9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DF091C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C8C67B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ED92D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（五）技术文库</w:t>
            </w:r>
          </w:p>
        </w:tc>
        <w:tc>
          <w:tcPr>
            <w:tcW w:w="0" w:type="auto"/>
            <w:vMerge w:val="continue"/>
            <w:tcBorders>
              <w:top w:val="nil"/>
              <w:left w:val="nil"/>
              <w:bottom w:val="single" w:color="000000" w:sz="8" w:space="0"/>
              <w:right w:val="single" w:color="000000" w:sz="8" w:space="0"/>
            </w:tcBorders>
            <w:noWrap/>
            <w:vAlign w:val="center"/>
          </w:tcPr>
          <w:p w14:paraId="11AD4AA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1554384">
            <w:pPr>
              <w:jc w:val="center"/>
              <w:rPr>
                <w:rFonts w:hint="eastAsia" w:asciiTheme="minorEastAsia" w:hAnsiTheme="minorEastAsia" w:eastAsiaTheme="minorEastAsia" w:cstheme="minorEastAsia"/>
                <w:i w:val="0"/>
                <w:iCs w:val="0"/>
                <w:color w:val="000000"/>
                <w:sz w:val="18"/>
                <w:szCs w:val="18"/>
                <w:u w:val="none"/>
              </w:rPr>
            </w:pPr>
          </w:p>
        </w:tc>
      </w:tr>
      <w:tr w14:paraId="24CE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A0D77D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0DA51A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CFCE3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支持按照标题、发布时间筛选数据，查询信息。</w:t>
            </w:r>
          </w:p>
        </w:tc>
        <w:tc>
          <w:tcPr>
            <w:tcW w:w="0" w:type="auto"/>
            <w:vMerge w:val="continue"/>
            <w:tcBorders>
              <w:top w:val="nil"/>
              <w:left w:val="nil"/>
              <w:bottom w:val="single" w:color="000000" w:sz="8" w:space="0"/>
              <w:right w:val="single" w:color="000000" w:sz="8" w:space="0"/>
            </w:tcBorders>
            <w:noWrap/>
            <w:vAlign w:val="center"/>
          </w:tcPr>
          <w:p w14:paraId="0AD317E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2E9B6AF">
            <w:pPr>
              <w:jc w:val="center"/>
              <w:rPr>
                <w:rFonts w:hint="eastAsia" w:asciiTheme="minorEastAsia" w:hAnsiTheme="minorEastAsia" w:eastAsiaTheme="minorEastAsia" w:cstheme="minorEastAsia"/>
                <w:i w:val="0"/>
                <w:iCs w:val="0"/>
                <w:color w:val="000000"/>
                <w:sz w:val="18"/>
                <w:szCs w:val="18"/>
                <w:u w:val="none"/>
              </w:rPr>
            </w:pPr>
          </w:p>
        </w:tc>
      </w:tr>
      <w:tr w14:paraId="52D9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727589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896294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2CE548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可以添加、修改技术文库，添加、修改封面图片、标题、类别、内容等数据；也可对文库角色进行类别管理。</w:t>
            </w:r>
          </w:p>
        </w:tc>
        <w:tc>
          <w:tcPr>
            <w:tcW w:w="0" w:type="auto"/>
            <w:vMerge w:val="continue"/>
            <w:tcBorders>
              <w:top w:val="nil"/>
              <w:left w:val="nil"/>
              <w:bottom w:val="single" w:color="000000" w:sz="8" w:space="0"/>
              <w:right w:val="single" w:color="000000" w:sz="8" w:space="0"/>
            </w:tcBorders>
            <w:noWrap/>
            <w:vAlign w:val="center"/>
          </w:tcPr>
          <w:p w14:paraId="38A4D67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9E261A2">
            <w:pPr>
              <w:jc w:val="center"/>
              <w:rPr>
                <w:rFonts w:hint="eastAsia" w:asciiTheme="minorEastAsia" w:hAnsiTheme="minorEastAsia" w:eastAsiaTheme="minorEastAsia" w:cstheme="minorEastAsia"/>
                <w:i w:val="0"/>
                <w:iCs w:val="0"/>
                <w:color w:val="000000"/>
                <w:sz w:val="18"/>
                <w:szCs w:val="18"/>
                <w:u w:val="none"/>
              </w:rPr>
            </w:pPr>
          </w:p>
        </w:tc>
      </w:tr>
      <w:tr w14:paraId="12CB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586CA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0" w:type="auto"/>
            <w:vMerge w:val="restart"/>
            <w:tcBorders>
              <w:top w:val="nil"/>
              <w:left w:val="nil"/>
              <w:bottom w:val="single" w:color="000000" w:sz="8" w:space="0"/>
              <w:right w:val="single" w:color="000000" w:sz="8" w:space="0"/>
            </w:tcBorders>
            <w:noWrap w:val="0"/>
            <w:vAlign w:val="center"/>
          </w:tcPr>
          <w:p w14:paraId="74971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心理挂图</w:t>
            </w:r>
          </w:p>
        </w:tc>
        <w:tc>
          <w:tcPr>
            <w:tcW w:w="0" w:type="auto"/>
            <w:tcBorders>
              <w:top w:val="nil"/>
              <w:left w:val="nil"/>
              <w:bottom w:val="nil"/>
              <w:right w:val="single" w:color="000000" w:sz="8" w:space="0"/>
            </w:tcBorders>
            <w:noWrap w:val="0"/>
            <w:vAlign w:val="center"/>
          </w:tcPr>
          <w:p w14:paraId="4A7DC4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不同心理场景的可供选择的心理挂图：分为催眠图、错觉图、深思图、激励图等。</w:t>
            </w:r>
          </w:p>
        </w:tc>
        <w:tc>
          <w:tcPr>
            <w:tcW w:w="0" w:type="auto"/>
            <w:vMerge w:val="restart"/>
            <w:tcBorders>
              <w:top w:val="nil"/>
              <w:left w:val="nil"/>
              <w:bottom w:val="single" w:color="000000" w:sz="8" w:space="0"/>
              <w:right w:val="single" w:color="000000" w:sz="8" w:space="0"/>
            </w:tcBorders>
            <w:noWrap/>
            <w:vAlign w:val="center"/>
          </w:tcPr>
          <w:p w14:paraId="5969B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vMerge w:val="restart"/>
            <w:tcBorders>
              <w:top w:val="nil"/>
              <w:left w:val="nil"/>
              <w:bottom w:val="single" w:color="000000" w:sz="8" w:space="0"/>
              <w:right w:val="single" w:color="000000" w:sz="8" w:space="0"/>
            </w:tcBorders>
            <w:noWrap/>
            <w:vAlign w:val="center"/>
          </w:tcPr>
          <w:p w14:paraId="65EBE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幅</w:t>
            </w:r>
          </w:p>
        </w:tc>
      </w:tr>
      <w:tr w14:paraId="3015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40F6EF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284042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FB59E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整体尺寸：62*52cm；</w:t>
            </w:r>
          </w:p>
        </w:tc>
        <w:tc>
          <w:tcPr>
            <w:tcW w:w="0" w:type="auto"/>
            <w:vMerge w:val="continue"/>
            <w:tcBorders>
              <w:top w:val="nil"/>
              <w:left w:val="nil"/>
              <w:bottom w:val="single" w:color="000000" w:sz="8" w:space="0"/>
              <w:right w:val="single" w:color="000000" w:sz="8" w:space="0"/>
            </w:tcBorders>
            <w:noWrap/>
            <w:vAlign w:val="center"/>
          </w:tcPr>
          <w:p w14:paraId="59DED87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568CE7F">
            <w:pPr>
              <w:jc w:val="center"/>
              <w:rPr>
                <w:rFonts w:hint="eastAsia" w:asciiTheme="minorEastAsia" w:hAnsiTheme="minorEastAsia" w:eastAsiaTheme="minorEastAsia" w:cstheme="minorEastAsia"/>
                <w:i w:val="0"/>
                <w:iCs w:val="0"/>
                <w:color w:val="000000"/>
                <w:sz w:val="18"/>
                <w:szCs w:val="18"/>
                <w:u w:val="none"/>
              </w:rPr>
            </w:pPr>
          </w:p>
        </w:tc>
      </w:tr>
      <w:tr w14:paraId="58A8C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CE8230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7BF8A3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BEF64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边框颜色：欧白花纹；</w:t>
            </w:r>
          </w:p>
        </w:tc>
        <w:tc>
          <w:tcPr>
            <w:tcW w:w="0" w:type="auto"/>
            <w:vMerge w:val="continue"/>
            <w:tcBorders>
              <w:top w:val="nil"/>
              <w:left w:val="nil"/>
              <w:bottom w:val="single" w:color="000000" w:sz="8" w:space="0"/>
              <w:right w:val="single" w:color="000000" w:sz="8" w:space="0"/>
            </w:tcBorders>
            <w:noWrap/>
            <w:vAlign w:val="center"/>
          </w:tcPr>
          <w:p w14:paraId="172DEE0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3347553">
            <w:pPr>
              <w:jc w:val="center"/>
              <w:rPr>
                <w:rFonts w:hint="eastAsia" w:asciiTheme="minorEastAsia" w:hAnsiTheme="minorEastAsia" w:eastAsiaTheme="minorEastAsia" w:cstheme="minorEastAsia"/>
                <w:i w:val="0"/>
                <w:iCs w:val="0"/>
                <w:color w:val="000000"/>
                <w:sz w:val="18"/>
                <w:szCs w:val="18"/>
                <w:u w:val="none"/>
              </w:rPr>
            </w:pPr>
          </w:p>
        </w:tc>
      </w:tr>
      <w:tr w14:paraId="3EF7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D43CBB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57B7A4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19913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边框宽度：不少于3cm；</w:t>
            </w:r>
          </w:p>
        </w:tc>
        <w:tc>
          <w:tcPr>
            <w:tcW w:w="0" w:type="auto"/>
            <w:vMerge w:val="continue"/>
            <w:tcBorders>
              <w:top w:val="nil"/>
              <w:left w:val="nil"/>
              <w:bottom w:val="single" w:color="000000" w:sz="8" w:space="0"/>
              <w:right w:val="single" w:color="000000" w:sz="8" w:space="0"/>
            </w:tcBorders>
            <w:noWrap/>
            <w:vAlign w:val="center"/>
          </w:tcPr>
          <w:p w14:paraId="3BBA36D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9F8C0D1">
            <w:pPr>
              <w:jc w:val="center"/>
              <w:rPr>
                <w:rFonts w:hint="eastAsia" w:asciiTheme="minorEastAsia" w:hAnsiTheme="minorEastAsia" w:eastAsiaTheme="minorEastAsia" w:cstheme="minorEastAsia"/>
                <w:i w:val="0"/>
                <w:iCs w:val="0"/>
                <w:color w:val="000000"/>
                <w:sz w:val="18"/>
                <w:szCs w:val="18"/>
                <w:u w:val="none"/>
              </w:rPr>
            </w:pPr>
          </w:p>
        </w:tc>
      </w:tr>
      <w:tr w14:paraId="384B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F0BDF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8FC46C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FF583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边框材质：实木；</w:t>
            </w:r>
          </w:p>
        </w:tc>
        <w:tc>
          <w:tcPr>
            <w:tcW w:w="0" w:type="auto"/>
            <w:vMerge w:val="continue"/>
            <w:tcBorders>
              <w:top w:val="nil"/>
              <w:left w:val="nil"/>
              <w:bottom w:val="single" w:color="000000" w:sz="8" w:space="0"/>
              <w:right w:val="single" w:color="000000" w:sz="8" w:space="0"/>
            </w:tcBorders>
            <w:noWrap/>
            <w:vAlign w:val="center"/>
          </w:tcPr>
          <w:p w14:paraId="759A2E4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C70C993">
            <w:pPr>
              <w:jc w:val="center"/>
              <w:rPr>
                <w:rFonts w:hint="eastAsia" w:asciiTheme="minorEastAsia" w:hAnsiTheme="minorEastAsia" w:eastAsiaTheme="minorEastAsia" w:cstheme="minorEastAsia"/>
                <w:i w:val="0"/>
                <w:iCs w:val="0"/>
                <w:color w:val="000000"/>
                <w:sz w:val="18"/>
                <w:szCs w:val="18"/>
                <w:u w:val="none"/>
              </w:rPr>
            </w:pPr>
          </w:p>
        </w:tc>
      </w:tr>
      <w:tr w14:paraId="47B8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9578EA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A34498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FE068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前档板：有机玻璃；</w:t>
            </w:r>
          </w:p>
        </w:tc>
        <w:tc>
          <w:tcPr>
            <w:tcW w:w="0" w:type="auto"/>
            <w:vMerge w:val="continue"/>
            <w:tcBorders>
              <w:top w:val="nil"/>
              <w:left w:val="nil"/>
              <w:bottom w:val="single" w:color="000000" w:sz="8" w:space="0"/>
              <w:right w:val="single" w:color="000000" w:sz="8" w:space="0"/>
            </w:tcBorders>
            <w:noWrap/>
            <w:vAlign w:val="center"/>
          </w:tcPr>
          <w:p w14:paraId="47F9156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E2CD3CB">
            <w:pPr>
              <w:jc w:val="center"/>
              <w:rPr>
                <w:rFonts w:hint="eastAsia" w:asciiTheme="minorEastAsia" w:hAnsiTheme="minorEastAsia" w:eastAsiaTheme="minorEastAsia" w:cstheme="minorEastAsia"/>
                <w:i w:val="0"/>
                <w:iCs w:val="0"/>
                <w:color w:val="000000"/>
                <w:sz w:val="18"/>
                <w:szCs w:val="18"/>
                <w:u w:val="none"/>
              </w:rPr>
            </w:pPr>
          </w:p>
        </w:tc>
      </w:tr>
      <w:tr w14:paraId="3160A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7626C0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0C573F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150C4E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无痕挂钩： 30*15MM。</w:t>
            </w:r>
          </w:p>
        </w:tc>
        <w:tc>
          <w:tcPr>
            <w:tcW w:w="0" w:type="auto"/>
            <w:vMerge w:val="continue"/>
            <w:tcBorders>
              <w:top w:val="nil"/>
              <w:left w:val="nil"/>
              <w:bottom w:val="single" w:color="000000" w:sz="8" w:space="0"/>
              <w:right w:val="single" w:color="000000" w:sz="8" w:space="0"/>
            </w:tcBorders>
            <w:noWrap/>
            <w:vAlign w:val="center"/>
          </w:tcPr>
          <w:p w14:paraId="6FA0D1A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77323E6">
            <w:pPr>
              <w:jc w:val="center"/>
              <w:rPr>
                <w:rFonts w:hint="eastAsia" w:asciiTheme="minorEastAsia" w:hAnsiTheme="minorEastAsia" w:eastAsiaTheme="minorEastAsia" w:cstheme="minorEastAsia"/>
                <w:i w:val="0"/>
                <w:iCs w:val="0"/>
                <w:color w:val="000000"/>
                <w:sz w:val="18"/>
                <w:szCs w:val="18"/>
                <w:u w:val="none"/>
              </w:rPr>
            </w:pPr>
          </w:p>
        </w:tc>
      </w:tr>
      <w:tr w14:paraId="548D4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0BFC2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0" w:type="auto"/>
            <w:tcBorders>
              <w:top w:val="nil"/>
              <w:left w:val="nil"/>
              <w:bottom w:val="single" w:color="000000" w:sz="8" w:space="0"/>
              <w:right w:val="single" w:color="000000" w:sz="8" w:space="0"/>
            </w:tcBorders>
            <w:noWrap w:val="0"/>
            <w:vAlign w:val="center"/>
          </w:tcPr>
          <w:p w14:paraId="4385D6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盆栽</w:t>
            </w:r>
          </w:p>
        </w:tc>
        <w:tc>
          <w:tcPr>
            <w:tcW w:w="0" w:type="auto"/>
            <w:tcBorders>
              <w:top w:val="nil"/>
              <w:left w:val="nil"/>
              <w:bottom w:val="single" w:color="000000" w:sz="8" w:space="0"/>
              <w:right w:val="single" w:color="000000" w:sz="8" w:space="0"/>
            </w:tcBorders>
            <w:noWrap w:val="0"/>
            <w:vAlign w:val="center"/>
          </w:tcPr>
          <w:p w14:paraId="232ECE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办公室用盆栽</w:t>
            </w:r>
          </w:p>
        </w:tc>
        <w:tc>
          <w:tcPr>
            <w:tcW w:w="0" w:type="auto"/>
            <w:tcBorders>
              <w:top w:val="nil"/>
              <w:left w:val="nil"/>
              <w:bottom w:val="single" w:color="000000" w:sz="8" w:space="0"/>
              <w:right w:val="single" w:color="000000" w:sz="8" w:space="0"/>
            </w:tcBorders>
            <w:noWrap/>
            <w:vAlign w:val="center"/>
          </w:tcPr>
          <w:p w14:paraId="7BCE77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nil"/>
              <w:left w:val="nil"/>
              <w:bottom w:val="single" w:color="000000" w:sz="8" w:space="0"/>
              <w:right w:val="single" w:color="000000" w:sz="8" w:space="0"/>
            </w:tcBorders>
            <w:noWrap/>
            <w:vAlign w:val="center"/>
          </w:tcPr>
          <w:p w14:paraId="35CC0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盆</w:t>
            </w:r>
          </w:p>
        </w:tc>
      </w:tr>
      <w:tr w14:paraId="25887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49817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0" w:type="auto"/>
            <w:vMerge w:val="restart"/>
            <w:tcBorders>
              <w:top w:val="nil"/>
              <w:left w:val="nil"/>
              <w:bottom w:val="single" w:color="000000" w:sz="8" w:space="0"/>
              <w:right w:val="single" w:color="000000" w:sz="8" w:space="0"/>
            </w:tcBorders>
            <w:noWrap w:val="0"/>
            <w:vAlign w:val="center"/>
          </w:tcPr>
          <w:p w14:paraId="34834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咨询茶几</w:t>
            </w:r>
          </w:p>
        </w:tc>
        <w:tc>
          <w:tcPr>
            <w:tcW w:w="0" w:type="auto"/>
            <w:tcBorders>
              <w:top w:val="nil"/>
              <w:left w:val="nil"/>
              <w:bottom w:val="nil"/>
              <w:right w:val="single" w:color="000000" w:sz="8" w:space="0"/>
            </w:tcBorders>
            <w:noWrap w:val="0"/>
            <w:vAlign w:val="center"/>
          </w:tcPr>
          <w:p w14:paraId="6CE683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风格: 现代简约</w:t>
            </w:r>
          </w:p>
        </w:tc>
        <w:tc>
          <w:tcPr>
            <w:tcW w:w="0" w:type="auto"/>
            <w:vMerge w:val="restart"/>
            <w:tcBorders>
              <w:top w:val="nil"/>
              <w:left w:val="nil"/>
              <w:bottom w:val="single" w:color="000000" w:sz="8" w:space="0"/>
              <w:right w:val="single" w:color="000000" w:sz="8" w:space="0"/>
            </w:tcBorders>
            <w:noWrap/>
            <w:vAlign w:val="center"/>
          </w:tcPr>
          <w:p w14:paraId="5E54C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0E3D7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r>
      <w:tr w14:paraId="2C6A9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58F28A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E7866B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1803F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形状: 圆形</w:t>
            </w:r>
          </w:p>
        </w:tc>
        <w:tc>
          <w:tcPr>
            <w:tcW w:w="0" w:type="auto"/>
            <w:vMerge w:val="continue"/>
            <w:tcBorders>
              <w:top w:val="nil"/>
              <w:left w:val="nil"/>
              <w:bottom w:val="single" w:color="000000" w:sz="8" w:space="0"/>
              <w:right w:val="single" w:color="000000" w:sz="8" w:space="0"/>
            </w:tcBorders>
            <w:noWrap/>
            <w:vAlign w:val="center"/>
          </w:tcPr>
          <w:p w14:paraId="43B49A0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498E255">
            <w:pPr>
              <w:jc w:val="center"/>
              <w:rPr>
                <w:rFonts w:hint="eastAsia" w:asciiTheme="minorEastAsia" w:hAnsiTheme="minorEastAsia" w:eastAsiaTheme="minorEastAsia" w:cstheme="minorEastAsia"/>
                <w:i w:val="0"/>
                <w:iCs w:val="0"/>
                <w:color w:val="000000"/>
                <w:sz w:val="18"/>
                <w:szCs w:val="18"/>
                <w:u w:val="none"/>
              </w:rPr>
            </w:pPr>
          </w:p>
        </w:tc>
      </w:tr>
      <w:tr w14:paraId="6591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20D091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0D1866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5C72FC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尺寸: 50*50*50cm</w:t>
            </w:r>
          </w:p>
        </w:tc>
        <w:tc>
          <w:tcPr>
            <w:tcW w:w="0" w:type="auto"/>
            <w:vMerge w:val="continue"/>
            <w:tcBorders>
              <w:top w:val="nil"/>
              <w:left w:val="nil"/>
              <w:bottom w:val="single" w:color="000000" w:sz="8" w:space="0"/>
              <w:right w:val="single" w:color="000000" w:sz="8" w:space="0"/>
            </w:tcBorders>
            <w:noWrap/>
            <w:vAlign w:val="center"/>
          </w:tcPr>
          <w:p w14:paraId="28979AC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EED8C12">
            <w:pPr>
              <w:jc w:val="center"/>
              <w:rPr>
                <w:rFonts w:hint="eastAsia" w:asciiTheme="minorEastAsia" w:hAnsiTheme="minorEastAsia" w:eastAsiaTheme="minorEastAsia" w:cstheme="minorEastAsia"/>
                <w:i w:val="0"/>
                <w:iCs w:val="0"/>
                <w:color w:val="000000"/>
                <w:sz w:val="18"/>
                <w:szCs w:val="18"/>
                <w:u w:val="none"/>
              </w:rPr>
            </w:pPr>
          </w:p>
        </w:tc>
      </w:tr>
      <w:tr w14:paraId="1A6B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59CA99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0" w:type="auto"/>
            <w:vMerge w:val="restart"/>
            <w:tcBorders>
              <w:top w:val="nil"/>
              <w:left w:val="nil"/>
              <w:bottom w:val="single" w:color="000000" w:sz="8" w:space="0"/>
              <w:right w:val="single" w:color="000000" w:sz="8" w:space="0"/>
            </w:tcBorders>
            <w:noWrap w:val="0"/>
            <w:vAlign w:val="center"/>
          </w:tcPr>
          <w:p w14:paraId="774E3D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咨询沙发</w:t>
            </w:r>
          </w:p>
        </w:tc>
        <w:tc>
          <w:tcPr>
            <w:tcW w:w="0" w:type="auto"/>
            <w:tcBorders>
              <w:top w:val="nil"/>
              <w:left w:val="nil"/>
              <w:bottom w:val="nil"/>
              <w:right w:val="single" w:color="000000" w:sz="8" w:space="0"/>
            </w:tcBorders>
            <w:noWrap w:val="0"/>
            <w:vAlign w:val="center"/>
          </w:tcPr>
          <w:p w14:paraId="627D10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面料: 棉</w:t>
            </w:r>
          </w:p>
        </w:tc>
        <w:tc>
          <w:tcPr>
            <w:tcW w:w="0" w:type="auto"/>
            <w:vMerge w:val="restart"/>
            <w:tcBorders>
              <w:top w:val="nil"/>
              <w:left w:val="nil"/>
              <w:bottom w:val="single" w:color="000000" w:sz="8" w:space="0"/>
              <w:right w:val="single" w:color="000000" w:sz="8" w:space="0"/>
            </w:tcBorders>
            <w:noWrap/>
            <w:vAlign w:val="center"/>
          </w:tcPr>
          <w:p w14:paraId="0BCEB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vMerge w:val="restart"/>
            <w:tcBorders>
              <w:top w:val="nil"/>
              <w:left w:val="nil"/>
              <w:bottom w:val="single" w:color="000000" w:sz="8" w:space="0"/>
              <w:right w:val="single" w:color="000000" w:sz="8" w:space="0"/>
            </w:tcBorders>
            <w:noWrap/>
            <w:vAlign w:val="center"/>
          </w:tcPr>
          <w:p w14:paraId="6B1AE9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r>
      <w:tr w14:paraId="42D3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B815F6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68C7FE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EBD1E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风格: 现代简约</w:t>
            </w:r>
          </w:p>
        </w:tc>
        <w:tc>
          <w:tcPr>
            <w:tcW w:w="0" w:type="auto"/>
            <w:vMerge w:val="continue"/>
            <w:tcBorders>
              <w:top w:val="nil"/>
              <w:left w:val="nil"/>
              <w:bottom w:val="single" w:color="000000" w:sz="8" w:space="0"/>
              <w:right w:val="single" w:color="000000" w:sz="8" w:space="0"/>
            </w:tcBorders>
            <w:noWrap/>
            <w:vAlign w:val="center"/>
          </w:tcPr>
          <w:p w14:paraId="6A840E8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991E6E3">
            <w:pPr>
              <w:jc w:val="center"/>
              <w:rPr>
                <w:rFonts w:hint="eastAsia" w:asciiTheme="minorEastAsia" w:hAnsiTheme="minorEastAsia" w:eastAsiaTheme="minorEastAsia" w:cstheme="minorEastAsia"/>
                <w:i w:val="0"/>
                <w:iCs w:val="0"/>
                <w:color w:val="000000"/>
                <w:sz w:val="18"/>
                <w:szCs w:val="18"/>
                <w:u w:val="none"/>
              </w:rPr>
            </w:pPr>
          </w:p>
        </w:tc>
      </w:tr>
      <w:tr w14:paraId="56475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260490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9A53D7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0874A4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型号：标准单人</w:t>
            </w:r>
          </w:p>
        </w:tc>
        <w:tc>
          <w:tcPr>
            <w:tcW w:w="0" w:type="auto"/>
            <w:vMerge w:val="continue"/>
            <w:tcBorders>
              <w:top w:val="nil"/>
              <w:left w:val="nil"/>
              <w:bottom w:val="single" w:color="000000" w:sz="8" w:space="0"/>
              <w:right w:val="single" w:color="000000" w:sz="8" w:space="0"/>
            </w:tcBorders>
            <w:noWrap/>
            <w:vAlign w:val="center"/>
          </w:tcPr>
          <w:p w14:paraId="0882178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BE8F377">
            <w:pPr>
              <w:jc w:val="center"/>
              <w:rPr>
                <w:rFonts w:hint="eastAsia" w:asciiTheme="minorEastAsia" w:hAnsiTheme="minorEastAsia" w:eastAsiaTheme="minorEastAsia" w:cstheme="minorEastAsia"/>
                <w:i w:val="0"/>
                <w:iCs w:val="0"/>
                <w:color w:val="000000"/>
                <w:sz w:val="18"/>
                <w:szCs w:val="18"/>
                <w:u w:val="none"/>
              </w:rPr>
            </w:pPr>
          </w:p>
        </w:tc>
      </w:tr>
      <w:tr w14:paraId="14BC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338F2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0" w:type="auto"/>
            <w:vMerge w:val="restart"/>
            <w:tcBorders>
              <w:top w:val="nil"/>
              <w:left w:val="nil"/>
              <w:bottom w:val="single" w:color="000000" w:sz="8" w:space="0"/>
              <w:right w:val="single" w:color="000000" w:sz="8" w:space="0"/>
            </w:tcBorders>
            <w:noWrap w:val="0"/>
            <w:vAlign w:val="center"/>
          </w:tcPr>
          <w:p w14:paraId="174D4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无声挂钟</w:t>
            </w:r>
          </w:p>
        </w:tc>
        <w:tc>
          <w:tcPr>
            <w:tcW w:w="0" w:type="auto"/>
            <w:tcBorders>
              <w:top w:val="nil"/>
              <w:left w:val="nil"/>
              <w:bottom w:val="nil"/>
              <w:right w:val="single" w:color="000000" w:sz="8" w:space="0"/>
            </w:tcBorders>
            <w:noWrap w:val="0"/>
            <w:vAlign w:val="center"/>
          </w:tcPr>
          <w:p w14:paraId="180004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形状: 圆形尺寸:  14英寸</w:t>
            </w:r>
          </w:p>
        </w:tc>
        <w:tc>
          <w:tcPr>
            <w:tcW w:w="0" w:type="auto"/>
            <w:vMerge w:val="restart"/>
            <w:tcBorders>
              <w:top w:val="nil"/>
              <w:left w:val="nil"/>
              <w:bottom w:val="single" w:color="000000" w:sz="8" w:space="0"/>
              <w:right w:val="single" w:color="000000" w:sz="8" w:space="0"/>
            </w:tcBorders>
            <w:noWrap/>
            <w:vAlign w:val="center"/>
          </w:tcPr>
          <w:p w14:paraId="65DEED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41B7B3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r>
      <w:tr w14:paraId="6DE7A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8E8B55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5F4A1D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0CFA1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机芯类型: 扫秒机芯</w:t>
            </w:r>
          </w:p>
        </w:tc>
        <w:tc>
          <w:tcPr>
            <w:tcW w:w="0" w:type="auto"/>
            <w:vMerge w:val="continue"/>
            <w:tcBorders>
              <w:top w:val="nil"/>
              <w:left w:val="nil"/>
              <w:bottom w:val="single" w:color="000000" w:sz="8" w:space="0"/>
              <w:right w:val="single" w:color="000000" w:sz="8" w:space="0"/>
            </w:tcBorders>
            <w:noWrap/>
            <w:vAlign w:val="center"/>
          </w:tcPr>
          <w:p w14:paraId="15D7924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23E22EF">
            <w:pPr>
              <w:jc w:val="center"/>
              <w:rPr>
                <w:rFonts w:hint="eastAsia" w:asciiTheme="minorEastAsia" w:hAnsiTheme="minorEastAsia" w:eastAsiaTheme="minorEastAsia" w:cstheme="minorEastAsia"/>
                <w:i w:val="0"/>
                <w:iCs w:val="0"/>
                <w:color w:val="000000"/>
                <w:sz w:val="18"/>
                <w:szCs w:val="18"/>
                <w:u w:val="none"/>
              </w:rPr>
            </w:pPr>
          </w:p>
        </w:tc>
      </w:tr>
      <w:tr w14:paraId="35B4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90D7B0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5EE1D7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1D6901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动力类型: 电池</w:t>
            </w:r>
          </w:p>
        </w:tc>
        <w:tc>
          <w:tcPr>
            <w:tcW w:w="0" w:type="auto"/>
            <w:vMerge w:val="continue"/>
            <w:tcBorders>
              <w:top w:val="nil"/>
              <w:left w:val="nil"/>
              <w:bottom w:val="single" w:color="000000" w:sz="8" w:space="0"/>
              <w:right w:val="single" w:color="000000" w:sz="8" w:space="0"/>
            </w:tcBorders>
            <w:noWrap/>
            <w:vAlign w:val="center"/>
          </w:tcPr>
          <w:p w14:paraId="00AFE5F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CD3B3BB">
            <w:pPr>
              <w:jc w:val="center"/>
              <w:rPr>
                <w:rFonts w:hint="eastAsia" w:asciiTheme="minorEastAsia" w:hAnsiTheme="minorEastAsia" w:eastAsiaTheme="minorEastAsia" w:cstheme="minorEastAsia"/>
                <w:i w:val="0"/>
                <w:iCs w:val="0"/>
                <w:color w:val="000000"/>
                <w:sz w:val="18"/>
                <w:szCs w:val="18"/>
                <w:u w:val="none"/>
              </w:rPr>
            </w:pPr>
          </w:p>
        </w:tc>
      </w:tr>
      <w:tr w14:paraId="3D4B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40D752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0" w:type="auto"/>
            <w:tcBorders>
              <w:top w:val="nil"/>
              <w:left w:val="nil"/>
              <w:bottom w:val="single" w:color="000000" w:sz="8" w:space="0"/>
              <w:right w:val="single" w:color="000000" w:sz="8" w:space="0"/>
            </w:tcBorders>
            <w:noWrap w:val="0"/>
            <w:vAlign w:val="center"/>
          </w:tcPr>
          <w:p w14:paraId="053A85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录音笔</w:t>
            </w:r>
          </w:p>
        </w:tc>
        <w:tc>
          <w:tcPr>
            <w:tcW w:w="0" w:type="auto"/>
            <w:tcBorders>
              <w:top w:val="nil"/>
              <w:left w:val="nil"/>
              <w:bottom w:val="single" w:color="000000" w:sz="8" w:space="0"/>
              <w:right w:val="single" w:color="000000" w:sz="8" w:space="0"/>
            </w:tcBorders>
            <w:noWrap w:val="0"/>
            <w:vAlign w:val="center"/>
          </w:tcPr>
          <w:p w14:paraId="71FADE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内存大于等于32G</w:t>
            </w:r>
          </w:p>
        </w:tc>
        <w:tc>
          <w:tcPr>
            <w:tcW w:w="0" w:type="auto"/>
            <w:tcBorders>
              <w:top w:val="nil"/>
              <w:left w:val="nil"/>
              <w:bottom w:val="single" w:color="000000" w:sz="8" w:space="0"/>
              <w:right w:val="single" w:color="000000" w:sz="8" w:space="0"/>
            </w:tcBorders>
            <w:noWrap/>
            <w:vAlign w:val="center"/>
          </w:tcPr>
          <w:p w14:paraId="2ABF1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nil"/>
              <w:left w:val="nil"/>
              <w:bottom w:val="single" w:color="000000" w:sz="8" w:space="0"/>
              <w:right w:val="single" w:color="000000" w:sz="8" w:space="0"/>
            </w:tcBorders>
            <w:noWrap/>
            <w:vAlign w:val="center"/>
          </w:tcPr>
          <w:p w14:paraId="0C8AE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r>
      <w:tr w14:paraId="712D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2634A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0" w:type="auto"/>
            <w:vMerge w:val="restart"/>
            <w:tcBorders>
              <w:top w:val="nil"/>
              <w:left w:val="nil"/>
              <w:bottom w:val="single" w:color="000000" w:sz="8" w:space="0"/>
              <w:right w:val="single" w:color="000000" w:sz="8" w:space="0"/>
            </w:tcBorders>
            <w:noWrap w:val="0"/>
            <w:vAlign w:val="center"/>
          </w:tcPr>
          <w:p w14:paraId="7EADC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音乐放松训练系统</w:t>
            </w:r>
          </w:p>
        </w:tc>
        <w:tc>
          <w:tcPr>
            <w:tcW w:w="0" w:type="auto"/>
            <w:tcBorders>
              <w:top w:val="nil"/>
              <w:left w:val="nil"/>
              <w:bottom w:val="nil"/>
              <w:right w:val="single" w:color="000000" w:sz="8" w:space="0"/>
            </w:tcBorders>
            <w:noWrap w:val="0"/>
            <w:vAlign w:val="center"/>
          </w:tcPr>
          <w:p w14:paraId="09341E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一、系统软件描述  1、软件设计：安装简便，易操作。2、软件安全：采用MD5加密技术，保证数据信息安全。</w:t>
            </w:r>
          </w:p>
        </w:tc>
        <w:tc>
          <w:tcPr>
            <w:tcW w:w="0" w:type="auto"/>
            <w:vMerge w:val="restart"/>
            <w:tcBorders>
              <w:top w:val="nil"/>
              <w:left w:val="nil"/>
              <w:bottom w:val="single" w:color="000000" w:sz="8" w:space="0"/>
              <w:right w:val="single" w:color="000000" w:sz="8" w:space="0"/>
            </w:tcBorders>
            <w:noWrap w:val="0"/>
            <w:vAlign w:val="center"/>
          </w:tcPr>
          <w:p w14:paraId="47C2A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714BA2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6E36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09F35B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28BC8E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D3264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二、系统功能（一）学习中心 具备自助式放松训练功能，包含意念式呼吸法、腹式呼吸法、基本渐进式肌肉放松法 等三种模式，提供专业真人教学视频。1）意念式呼吸法：为用户打造舒适、惬意、放松的情景，可以有效地改善个体心理生理状态。2）腹式呼吸法：在指导老师温柔的引导下，刺激副交感神经系统，舒缓肩膀、胸、隔肌等部位肌肉，缓解焦虑、愤怒、惊恐等情绪。3）基本渐进式肌肉放松法：该训练是一种逐渐的、有序的、使肌肉先紧张后放松的训练方法，易于使用者学习和掌握，可以消除人的生理和心理方面的紧张状态。（二）音乐中心  包含专业音乐、α波音乐、纯音乐三大版块，支持自定义添加音乐，以满足用户可根据自身情况选择合适的音乐聆听，从而缓解精神疲惫，达到身心放松的效果。1、专业音乐： 该版块下设中国古典、外国古典、中国民乐、外国民乐、自选音乐五种分类，每个分类都有20首经典特色的曲目，既包含空灵缥缈的东方音乐，又包含西方经典的世界名曲，缓解用户焦虑、忧伤等情绪。2、α波音乐：α波音乐是一种用来开发大脑、激发潜能、协调身心的。系统中存放了多首α波音乐，管理员可以对音乐进行删除、添加的操作。3、纯音乐：纯音乐拥有可以洗涤人们内心烦躁的功能，舒缓的纯音乐让人可以很好的进行放松。系统中自带了多首经典纯音乐，管理员可以对音乐进行添加、删除的操作。（三）放松中心  包含了放松方案、放松环境、辅助催眠、系统管理、放松情况、使用帮助6大模块。可以实时监测使用者心率、压力指数、HRV、PNN50等数值，更加深入地分析用户的身心状态。1、放松方案：1）★分别针对焦虑、恐怖、情绪低落、抑郁情绪状态研发出每种各8套音乐放松方案，令使用者达到自主神经系统平衡协调状态，缓解或消除焦虑、紧张、抑郁等情绪。</w:t>
            </w:r>
            <w:r>
              <w:rPr>
                <w:rFonts w:hint="eastAsia" w:asciiTheme="minorEastAsia" w:hAnsiTheme="minorEastAsia" w:eastAsiaTheme="minorEastAsia" w:cstheme="minorEastAsia"/>
                <w:i w:val="0"/>
                <w:iCs w:val="0"/>
                <w:color w:val="0000FF"/>
                <w:kern w:val="0"/>
                <w:sz w:val="18"/>
                <w:szCs w:val="18"/>
                <w:u w:val="none"/>
                <w:lang w:val="en-US" w:eastAsia="zh-CN" w:bidi="ar"/>
              </w:rPr>
              <w:t>（提供对应软件截图加以佐证）</w:t>
            </w:r>
            <w:r>
              <w:rPr>
                <w:rFonts w:hint="eastAsia" w:asciiTheme="minorEastAsia" w:hAnsiTheme="minorEastAsia" w:eastAsiaTheme="minorEastAsia" w:cstheme="minorEastAsia"/>
                <w:i w:val="0"/>
                <w:iCs w:val="0"/>
                <w:color w:val="000000"/>
                <w:kern w:val="0"/>
                <w:sz w:val="18"/>
                <w:szCs w:val="18"/>
                <w:u w:val="none"/>
                <w:lang w:val="en-US" w:eastAsia="zh-CN" w:bidi="ar"/>
              </w:rPr>
              <w:t>2）系统针对不同情绪状态均有详尽的说明，帮助用户了解来源、 特征、缓解方法，减轻内心压力。3）系统软件会根据这些采集到的实时生理数据进行系统分析，并自动为使用者提供最有针对性的放松方案。如果当前音乐对其没有产生放松作用，系统会根据生理采集器数据，自动选择播放适合于放松的音乐。4）能生成并导出放松报告（可在记录中心查询），并给予放松建议。2、放松环境：1）内含山林幽静、田野夜色、下雨天、小桥流水、海边场景模式，高保真的音频播放让使用者仿佛身临其境，置身于大自然。2）系统支持自定义添加放松环境，从而在舒适的放松环境中，引发使用者的生理、心理、情绪、认知体验，来达到保持、恢复、改善和促进身心健康的目的。3、辅助催眠: 内置实时语音及载入语音2大模块，可自主选择需要的方式进行辅助。1）实时语音包含：呼吸式放松法、想象式放松法、肌肉式放松引导语音，并可以查看语音文字，帮助心理咨询师更好的开展工作。2）载入语音包含：意念式呼吸法，按摩式呼吸法，松弛反应，可以自定义添加催眠语音以及文字，极大的丰富了催眠工作的方式。4、放松情况: 可根据放松日期、用户所属查看放松情况，内容包括最大血氧、最大脉率、平均血氧、平均脉率、使用的方案等内容。5、系统管理：可以对新用户以及新设备进行系统的管理，不会出现随着训练者的越来越多，无效垃圾越来越多，系统出现混乱的情况，便于管理。6、使用帮助： 此模块详尽的介绍了音乐疗法的内容、软件安装环境要求、设备连接、系统操作说明等内容，帮助用户更好更快的熟悉本产品。（四）记录中心  1、可以查询使用者本次及历次使用记录，可根据放松日期、用户名、用户所属进行查询用户训练记录，记录包含最大血氧、最大脉率、平均血氧、平均脉率、使用的方案等内容。2、管理员可以对注册用户的用户名、性别、年龄等信息进行编辑、统一管理。支持按照用户名筛选数据，查询用户信息。3、账号信息修改：为了用户信息管理，管理员用户具有管理所有用户账号信息的权限，可对账号的密码及其他信息进行修改，防止用户遗忘密码无法登录的问题发生。</w:t>
            </w:r>
          </w:p>
        </w:tc>
        <w:tc>
          <w:tcPr>
            <w:tcW w:w="0" w:type="auto"/>
            <w:vMerge w:val="continue"/>
            <w:tcBorders>
              <w:top w:val="nil"/>
              <w:left w:val="nil"/>
              <w:bottom w:val="single" w:color="000000" w:sz="8" w:space="0"/>
              <w:right w:val="single" w:color="000000" w:sz="8" w:space="0"/>
            </w:tcBorders>
            <w:noWrap w:val="0"/>
            <w:vAlign w:val="center"/>
          </w:tcPr>
          <w:p w14:paraId="6C0601A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D31AEAD">
            <w:pPr>
              <w:jc w:val="center"/>
              <w:rPr>
                <w:rFonts w:hint="eastAsia" w:asciiTheme="minorEastAsia" w:hAnsiTheme="minorEastAsia" w:eastAsiaTheme="minorEastAsia" w:cstheme="minorEastAsia"/>
                <w:i w:val="0"/>
                <w:iCs w:val="0"/>
                <w:color w:val="000000"/>
                <w:sz w:val="18"/>
                <w:szCs w:val="18"/>
                <w:u w:val="none"/>
              </w:rPr>
            </w:pPr>
          </w:p>
        </w:tc>
      </w:tr>
      <w:tr w14:paraId="28FE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8A593B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2D2ECE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4558E1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三、硬件配置 1、 无线腕表式心率采集器 尺寸：约55mm*55mm，显示屏为长24mm*宽度12mm，可以直接显示心率、血氧的实时数值及波形。红外指套探头，尺寸约为47.5mm*37.5mm,可用于血氧饱和度和脉率的测量，可将脉搏变化信号实时传送并显示。可以实现数据无线传输，随时取读使用者生理数据。使用者如有需要，可以自行在放松室走动，不受有线的束缚。2、 外接15英寸液晶全屏触摸式显示器，只需手指轻触屏幕便可完成放松放松操作流程，设计更人性化，操作，和电脑同步显示。3、 触摸屏支架固定于电脑操作台上，操作台边缘厚度不少于38mm，这可以保证支架安装更稳固。支架由铝合金压铸及不锈钢柱构成，立柱高度为20cm，支架臂长为58.5cm,单个支臂为铝合金一次成型。支架采取压弹式控制系统，隐藏式束线系统装置。支架可以实现 360度无障碍旋转，触摸屏可以实现85-负45度仰俯角调节。4、品牌电脑一台：系统：Windows7或以上；400G以上硬盘；21.5英寸显示器。5、 音乐放松椅尺寸约为椅长(展开）196cm*宽99cm*高115cm，蓝白皮料，训练椅靠背为蓝白弧形设计。电动多重姿势倾躺，可以满足训练者躺、仰、坐姿势。角度由105度—170度左右自由调整，腿部90度-170度。内置超静音电机，通过控制器控制放松椅升降角度。（可免费增加配置震动按摩功能）6、 可移动式电脑操作台：电脑显示屏搁置台高出台面2cm。台面下方设计有生理采集器或打印机搁置处。电脑主机放置处边框突出四公分设计。尺寸：不小于长620mm* 宽550mm *高850mm，环保ABS塑料制作；脚轮：灰色胶轮； 鼠标托：抽拉式 18cm*18cm。底座：蝶形设计。7、耳机一副。</w:t>
            </w:r>
          </w:p>
        </w:tc>
        <w:tc>
          <w:tcPr>
            <w:tcW w:w="0" w:type="auto"/>
            <w:vMerge w:val="continue"/>
            <w:tcBorders>
              <w:top w:val="nil"/>
              <w:left w:val="nil"/>
              <w:bottom w:val="single" w:color="000000" w:sz="8" w:space="0"/>
              <w:right w:val="single" w:color="000000" w:sz="8" w:space="0"/>
            </w:tcBorders>
            <w:noWrap w:val="0"/>
            <w:vAlign w:val="center"/>
          </w:tcPr>
          <w:p w14:paraId="188E368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4D41007">
            <w:pPr>
              <w:jc w:val="center"/>
              <w:rPr>
                <w:rFonts w:hint="eastAsia" w:asciiTheme="minorEastAsia" w:hAnsiTheme="minorEastAsia" w:eastAsiaTheme="minorEastAsia" w:cstheme="minorEastAsia"/>
                <w:i w:val="0"/>
                <w:iCs w:val="0"/>
                <w:color w:val="000000"/>
                <w:sz w:val="18"/>
                <w:szCs w:val="18"/>
                <w:u w:val="none"/>
              </w:rPr>
            </w:pPr>
          </w:p>
        </w:tc>
      </w:tr>
      <w:tr w14:paraId="599B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6126B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0" w:type="auto"/>
            <w:vMerge w:val="restart"/>
            <w:tcBorders>
              <w:top w:val="nil"/>
              <w:left w:val="nil"/>
              <w:bottom w:val="single" w:color="000000" w:sz="8" w:space="0"/>
              <w:right w:val="single" w:color="000000" w:sz="8" w:space="0"/>
            </w:tcBorders>
            <w:noWrap w:val="0"/>
            <w:vAlign w:val="center"/>
          </w:tcPr>
          <w:p w14:paraId="7A0B78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身心反馈训练系统</w:t>
            </w:r>
          </w:p>
        </w:tc>
        <w:tc>
          <w:tcPr>
            <w:tcW w:w="0" w:type="auto"/>
            <w:tcBorders>
              <w:top w:val="nil"/>
              <w:left w:val="nil"/>
              <w:bottom w:val="nil"/>
              <w:right w:val="single" w:color="000000" w:sz="8" w:space="0"/>
            </w:tcBorders>
            <w:noWrap w:val="0"/>
            <w:vAlign w:val="center"/>
          </w:tcPr>
          <w:p w14:paraId="5D17AC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一、产品硬件配置</w:t>
            </w:r>
          </w:p>
        </w:tc>
        <w:tc>
          <w:tcPr>
            <w:tcW w:w="0" w:type="auto"/>
            <w:vMerge w:val="restart"/>
            <w:tcBorders>
              <w:top w:val="nil"/>
              <w:left w:val="nil"/>
              <w:bottom w:val="nil"/>
              <w:right w:val="nil"/>
            </w:tcBorders>
            <w:noWrap w:val="0"/>
            <w:vAlign w:val="center"/>
          </w:tcPr>
          <w:p w14:paraId="062D7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single" w:color="000000" w:sz="8" w:space="0"/>
              <w:bottom w:val="single" w:color="000000" w:sz="8" w:space="0"/>
              <w:right w:val="single" w:color="000000" w:sz="8" w:space="0"/>
            </w:tcBorders>
            <w:noWrap/>
            <w:vAlign w:val="center"/>
          </w:tcPr>
          <w:p w14:paraId="3BA58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7C325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CD28CF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586687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08016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1、放松训练椅： 尺寸约为（展开）：196cm *99cm*115cm 靠背皮料为绿白色弧形设计； 扶手采取适合坐姿的圆弧设计； 靠背柔软度AAA级；内置超静音电机，可以伸缩10000次以上无故障；通过手持控制器控制放松椅升降角度。满足训练者躺、仰、坐姿势；角度调节范围：靠背100度-170度，腿部90度-170度。2、软件系统运行所需电脑：l系统：Windows7或以上；l品牌电脑一台 400G以上硬盘；≥21.5英寸显示器；3、可移动式电脑操作台：可移动式电脑操作台：电脑显示屏搁置台高出台面2cm。台面下方设计有生理采集器或打印机搁置处。电脑主机放置处边框突出四公分设计。尺寸：不小于长620mm* 宽550mm *高850mm，环保ABS塑料制作；脚轮：灰色胶轮；鼠标托：抽拉式 18cm*18cm。底座：蝶形设计。1、液晶背投：42寸液晶显示屏 16:9，智能人机交互，数据无线投屏传输。2、无线触压式呼吸采集器：呼吸探头由深灰色硅胶材料制作，尺寸为宽49mm、长65mm、厚度13mm，采集探头为直径为42mm的白色圆形logo滴胶设置，探头开关直径均为16mm。可调式呼吸带采用浅灰色弹性材质制作，整体长度为900mm,调节范围为450~1600mm，可系于腰腹部，便于运动。整体呼吸采集器内置Multi-point感应电路，采集呼吸等相关指数，双层Multi-point感应结构，专用IER校正电路精确采集吸呼比，采集精度：±3%，采集范围：0-50次/分，响应延迟：≤0.01秒。采集器则采用无线传输、灵敏度高、频率响应范围好、线性度好、体积小、耗电低等特点。</w:t>
            </w:r>
          </w:p>
        </w:tc>
        <w:tc>
          <w:tcPr>
            <w:tcW w:w="0" w:type="auto"/>
            <w:vMerge w:val="continue"/>
            <w:tcBorders>
              <w:top w:val="nil"/>
              <w:left w:val="nil"/>
              <w:bottom w:val="nil"/>
              <w:right w:val="nil"/>
            </w:tcBorders>
            <w:noWrap w:val="0"/>
            <w:vAlign w:val="center"/>
          </w:tcPr>
          <w:p w14:paraId="73D6B70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4BBA4085">
            <w:pPr>
              <w:jc w:val="center"/>
              <w:rPr>
                <w:rFonts w:hint="eastAsia" w:asciiTheme="minorEastAsia" w:hAnsiTheme="minorEastAsia" w:eastAsiaTheme="minorEastAsia" w:cstheme="minorEastAsia"/>
                <w:i w:val="0"/>
                <w:iCs w:val="0"/>
                <w:color w:val="000000"/>
                <w:sz w:val="18"/>
                <w:szCs w:val="18"/>
                <w:u w:val="none"/>
              </w:rPr>
            </w:pPr>
          </w:p>
        </w:tc>
      </w:tr>
      <w:tr w14:paraId="778BB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542409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EF07AE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EDCD3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1、无线腕表式心率采集器：尺寸：约55mm*55mm，显示屏为长24mm*宽度12mm，可以直接显示心率、血氧的实时数值及波形。红外指套探头，尺寸不小于45mm*35mm, 可用于血氧饱和度和脉率的测量，可将脉搏变化信号实时传送并显示。可以实现数据无线传输，随时取读使用者生理数据。使用者如有需要，可以自行在放松室走动，不受有线的束缚。2、脑电波采集器：智能脑波采集器呈扁圆形，整体削切技术与包围式设计，由整体开模的采集器和断开按摩头组成，支持不同人群不同头围形状佩戴使用。采集器整体使用蓝黑配色，其中耳夹处用黑色信号线连接黑色耳夹，设计感强。脑波采集位置：前额（FP1）, 采集点尺寸为10mm*10 mm圆形不锈钢采集点，采集信号敏锐，不容易掉线。脑波设备可输出原始脑电波数据；数据输出频率为512Hz，并可输出δ、θ、α、β、γ等8个EEG频段数据。配备锂电池不少于500mh容量，超薄设计。前额切削式设计，有三色灯显示，可以显示出不同颜色，分别代表训练状态良好/连接成功、脑波断开连接 、训练效果不佳三种状态。</w:t>
            </w:r>
          </w:p>
        </w:tc>
        <w:tc>
          <w:tcPr>
            <w:tcW w:w="0" w:type="auto"/>
            <w:vMerge w:val="continue"/>
            <w:tcBorders>
              <w:top w:val="nil"/>
              <w:left w:val="nil"/>
              <w:bottom w:val="nil"/>
              <w:right w:val="nil"/>
            </w:tcBorders>
            <w:noWrap w:val="0"/>
            <w:vAlign w:val="center"/>
          </w:tcPr>
          <w:p w14:paraId="54F8199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75CC9918">
            <w:pPr>
              <w:jc w:val="center"/>
              <w:rPr>
                <w:rFonts w:hint="eastAsia" w:asciiTheme="minorEastAsia" w:hAnsiTheme="minorEastAsia" w:eastAsiaTheme="minorEastAsia" w:cstheme="minorEastAsia"/>
                <w:i w:val="0"/>
                <w:iCs w:val="0"/>
                <w:color w:val="000000"/>
                <w:sz w:val="18"/>
                <w:szCs w:val="18"/>
                <w:u w:val="none"/>
              </w:rPr>
            </w:pPr>
          </w:p>
        </w:tc>
      </w:tr>
      <w:tr w14:paraId="0845A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8CC3D9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99EA13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1F90E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二、身心反馈（三通道）管理系统</w:t>
            </w:r>
          </w:p>
        </w:tc>
        <w:tc>
          <w:tcPr>
            <w:tcW w:w="0" w:type="auto"/>
            <w:vMerge w:val="continue"/>
            <w:tcBorders>
              <w:top w:val="nil"/>
              <w:left w:val="nil"/>
              <w:bottom w:val="nil"/>
              <w:right w:val="nil"/>
            </w:tcBorders>
            <w:noWrap w:val="0"/>
            <w:vAlign w:val="center"/>
          </w:tcPr>
          <w:p w14:paraId="4076355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4D945FC6">
            <w:pPr>
              <w:jc w:val="center"/>
              <w:rPr>
                <w:rFonts w:hint="eastAsia" w:asciiTheme="minorEastAsia" w:hAnsiTheme="minorEastAsia" w:eastAsiaTheme="minorEastAsia" w:cstheme="minorEastAsia"/>
                <w:i w:val="0"/>
                <w:iCs w:val="0"/>
                <w:color w:val="000000"/>
                <w:sz w:val="18"/>
                <w:szCs w:val="18"/>
                <w:u w:val="none"/>
              </w:rPr>
            </w:pPr>
          </w:p>
        </w:tc>
      </w:tr>
      <w:tr w14:paraId="02EF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35118E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CDD57D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96C17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本产品安装简便，易操作，可以在本地电脑轻松运行。涵盖波形训练、场景训练、学习中心、减压放松、数据分析、用户管理，系统设置等模块。</w:t>
            </w:r>
          </w:p>
        </w:tc>
        <w:tc>
          <w:tcPr>
            <w:tcW w:w="0" w:type="auto"/>
            <w:vMerge w:val="continue"/>
            <w:tcBorders>
              <w:top w:val="nil"/>
              <w:left w:val="nil"/>
              <w:bottom w:val="nil"/>
              <w:right w:val="nil"/>
            </w:tcBorders>
            <w:noWrap w:val="0"/>
            <w:vAlign w:val="center"/>
          </w:tcPr>
          <w:p w14:paraId="44542E5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4CA10A1F">
            <w:pPr>
              <w:jc w:val="center"/>
              <w:rPr>
                <w:rFonts w:hint="eastAsia" w:asciiTheme="minorEastAsia" w:hAnsiTheme="minorEastAsia" w:eastAsiaTheme="minorEastAsia" w:cstheme="minorEastAsia"/>
                <w:i w:val="0"/>
                <w:iCs w:val="0"/>
                <w:color w:val="000000"/>
                <w:sz w:val="18"/>
                <w:szCs w:val="18"/>
                <w:u w:val="none"/>
              </w:rPr>
            </w:pPr>
          </w:p>
        </w:tc>
      </w:tr>
      <w:tr w14:paraId="6A80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849F0F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884162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7E3A6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（一）波形训练 1、包含脑波、心率、呼吸三大训练通道，训练者可根据需求自行选择训练方式。在训练过程中系统可以智能监测训练者心理参数，可提供至少八种自定义事件标记，帮助心理咨询师分类整理数据，某个特殊时间或事件对训练者造成影响，生理指标数值会有变化，咨询师适时的记录下来，后期的咨询记训练，帮助心理咨询师分类整理数据。2、脑波通道：在此通道下，系统可以实时检测用户的专注度、放松度，通过展示的方式帮助用户学会自我控制，自我调节。3、心率通道：系统可以通过专业的指脉系统，采集人体的心率、血氧、HRV等生理数值，从而监测用户的紧张程度、压力状态。4、呼吸通道：系统可监测到用户的呼吸起伏和呼吸值，并通过及时反馈的呼吸球，引导用户放松心情，缓解压力。</w:t>
            </w:r>
          </w:p>
        </w:tc>
        <w:tc>
          <w:tcPr>
            <w:tcW w:w="0" w:type="auto"/>
            <w:vMerge w:val="continue"/>
            <w:tcBorders>
              <w:top w:val="nil"/>
              <w:left w:val="nil"/>
              <w:bottom w:val="nil"/>
              <w:right w:val="nil"/>
            </w:tcBorders>
            <w:noWrap w:val="0"/>
            <w:vAlign w:val="center"/>
          </w:tcPr>
          <w:p w14:paraId="16C0E95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2A82E785">
            <w:pPr>
              <w:jc w:val="center"/>
              <w:rPr>
                <w:rFonts w:hint="eastAsia" w:asciiTheme="minorEastAsia" w:hAnsiTheme="minorEastAsia" w:eastAsiaTheme="minorEastAsia" w:cstheme="minorEastAsia"/>
                <w:i w:val="0"/>
                <w:iCs w:val="0"/>
                <w:color w:val="000000"/>
                <w:sz w:val="18"/>
                <w:szCs w:val="18"/>
                <w:u w:val="none"/>
              </w:rPr>
            </w:pPr>
          </w:p>
        </w:tc>
      </w:tr>
      <w:tr w14:paraId="18BA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E70BE0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776F4F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69C79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（二）场景训练 1、系统内含多场景可以供用户选择训练，每个场景可以根据使用用户的生理指标进行实时画面反馈，让训练更加生动轻松。2、心率通道训练：内含有苹果树，日出，划船的三维场景可供训练者选择，并可以将训练结果进行存储，可以随时调用、阅览；内设有呼吸球功能，训练者可跟随呼吸球的节奏进行调整呼吸，放松训练，使自己能很快的放松下来。3、脑波通道训练：内含有荷花、迷宫、彩虹树孩子三维场景可供训练者训练，并可以将EEG数据训练结果进行存储，可以随时调用、阅览；内设有呼吸球功能，训练者可跟随呼吸球的节奏进行调整呼吸，放松训练，使自己能很快的放松下来。4、呼吸通道训练：内含滑雪，猴子爬树，瀑布三维场景可供训练者选择，并可以将数据训练结果进行存储，可以随时调用、阅览。内设有呼吸球功能，训练者可跟随呼吸球的节奏进行调整呼吸，放松训练，使自己能很快的放松下来。</w:t>
            </w:r>
          </w:p>
        </w:tc>
        <w:tc>
          <w:tcPr>
            <w:tcW w:w="0" w:type="auto"/>
            <w:vMerge w:val="continue"/>
            <w:tcBorders>
              <w:top w:val="nil"/>
              <w:left w:val="nil"/>
              <w:bottom w:val="nil"/>
              <w:right w:val="nil"/>
            </w:tcBorders>
            <w:noWrap w:val="0"/>
            <w:vAlign w:val="center"/>
          </w:tcPr>
          <w:p w14:paraId="5D585CA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2618AF98">
            <w:pPr>
              <w:jc w:val="center"/>
              <w:rPr>
                <w:rFonts w:hint="eastAsia" w:asciiTheme="minorEastAsia" w:hAnsiTheme="minorEastAsia" w:eastAsiaTheme="minorEastAsia" w:cstheme="minorEastAsia"/>
                <w:i w:val="0"/>
                <w:iCs w:val="0"/>
                <w:color w:val="000000"/>
                <w:sz w:val="18"/>
                <w:szCs w:val="18"/>
                <w:u w:val="none"/>
              </w:rPr>
            </w:pPr>
          </w:p>
        </w:tc>
      </w:tr>
      <w:tr w14:paraId="7C850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33A52E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017EBB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27448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（三）学习中心 具备自助式放松训练功能，包含意念式呼吸法、腹式呼吸法、基本渐进式肌肉放松法等几种模式，提供专业真人教学放松课程，减少心理咨询师工作量。支持视频和语音两种形式，满足不同人群的使用需求。</w:t>
            </w:r>
          </w:p>
        </w:tc>
        <w:tc>
          <w:tcPr>
            <w:tcW w:w="0" w:type="auto"/>
            <w:vMerge w:val="continue"/>
            <w:tcBorders>
              <w:top w:val="nil"/>
              <w:left w:val="nil"/>
              <w:bottom w:val="nil"/>
              <w:right w:val="nil"/>
            </w:tcBorders>
            <w:noWrap w:val="0"/>
            <w:vAlign w:val="center"/>
          </w:tcPr>
          <w:p w14:paraId="0CA553E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1F7AEF6D">
            <w:pPr>
              <w:jc w:val="center"/>
              <w:rPr>
                <w:rFonts w:hint="eastAsia" w:asciiTheme="minorEastAsia" w:hAnsiTheme="minorEastAsia" w:eastAsiaTheme="minorEastAsia" w:cstheme="minorEastAsia"/>
                <w:i w:val="0"/>
                <w:iCs w:val="0"/>
                <w:color w:val="000000"/>
                <w:sz w:val="18"/>
                <w:szCs w:val="18"/>
                <w:u w:val="none"/>
              </w:rPr>
            </w:pPr>
          </w:p>
        </w:tc>
      </w:tr>
      <w:tr w14:paraId="76BE7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51A0BE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14AF48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1013B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意念式呼吸法：为用户打造舒适、惬意、放松的情景，可以有效地改善个体心理生理状态。2、腹式呼吸法：在指导老师温柔的引导下，刺激副交感神经系统，舒缓肩膀、胸、隔肌等部位肌肉，可缓解焦虑、愤怒、惊恐等情绪。</w:t>
            </w:r>
          </w:p>
        </w:tc>
        <w:tc>
          <w:tcPr>
            <w:tcW w:w="0" w:type="auto"/>
            <w:vMerge w:val="continue"/>
            <w:tcBorders>
              <w:top w:val="nil"/>
              <w:left w:val="nil"/>
              <w:bottom w:val="nil"/>
              <w:right w:val="nil"/>
            </w:tcBorders>
            <w:noWrap w:val="0"/>
            <w:vAlign w:val="center"/>
          </w:tcPr>
          <w:p w14:paraId="42C41ED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6F22181E">
            <w:pPr>
              <w:jc w:val="center"/>
              <w:rPr>
                <w:rFonts w:hint="eastAsia" w:asciiTheme="minorEastAsia" w:hAnsiTheme="minorEastAsia" w:eastAsiaTheme="minorEastAsia" w:cstheme="minorEastAsia"/>
                <w:i w:val="0"/>
                <w:iCs w:val="0"/>
                <w:color w:val="000000"/>
                <w:sz w:val="18"/>
                <w:szCs w:val="18"/>
                <w:u w:val="none"/>
              </w:rPr>
            </w:pPr>
          </w:p>
        </w:tc>
      </w:tr>
      <w:tr w14:paraId="1D6C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8C668E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F562EF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FCB1B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3、基本渐进式肌肉放松法：该训练是一种逐渐的、有序的、使肌肉先紧张后放松的训练方法，易于用户学习和掌握，可以消除人的生理和心理方面的紧张情绪。</w:t>
            </w:r>
          </w:p>
        </w:tc>
        <w:tc>
          <w:tcPr>
            <w:tcW w:w="0" w:type="auto"/>
            <w:vMerge w:val="continue"/>
            <w:tcBorders>
              <w:top w:val="nil"/>
              <w:left w:val="nil"/>
              <w:bottom w:val="nil"/>
              <w:right w:val="nil"/>
            </w:tcBorders>
            <w:noWrap w:val="0"/>
            <w:vAlign w:val="center"/>
          </w:tcPr>
          <w:p w14:paraId="0B47DCF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3EB49147">
            <w:pPr>
              <w:jc w:val="center"/>
              <w:rPr>
                <w:rFonts w:hint="eastAsia" w:asciiTheme="minorEastAsia" w:hAnsiTheme="minorEastAsia" w:eastAsiaTheme="minorEastAsia" w:cstheme="minorEastAsia"/>
                <w:i w:val="0"/>
                <w:iCs w:val="0"/>
                <w:color w:val="000000"/>
                <w:sz w:val="18"/>
                <w:szCs w:val="18"/>
                <w:u w:val="none"/>
              </w:rPr>
            </w:pPr>
          </w:p>
        </w:tc>
      </w:tr>
      <w:tr w14:paraId="456CF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49D3AD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090AD6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29E8B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（四）减压放松 1、包含音乐放松和图片指导两大部分，有助于使用者者进行身心放松，舒缓身心压力，消除紧张、焦虑、抑郁等负面情绪。2、音乐放松：包含古典、安静、欢乐、温馨、放松等十种类型的音乐，使用者可根据自己的喜好进行选择。3、图片指导：包含多种类型的放松图片，用于缓解用户身心压力，提高快乐指数。</w:t>
            </w:r>
          </w:p>
        </w:tc>
        <w:tc>
          <w:tcPr>
            <w:tcW w:w="0" w:type="auto"/>
            <w:vMerge w:val="continue"/>
            <w:tcBorders>
              <w:top w:val="nil"/>
              <w:left w:val="nil"/>
              <w:bottom w:val="nil"/>
              <w:right w:val="nil"/>
            </w:tcBorders>
            <w:noWrap w:val="0"/>
            <w:vAlign w:val="center"/>
          </w:tcPr>
          <w:p w14:paraId="0F8F890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2ECC5B90">
            <w:pPr>
              <w:jc w:val="center"/>
              <w:rPr>
                <w:rFonts w:hint="eastAsia" w:asciiTheme="minorEastAsia" w:hAnsiTheme="minorEastAsia" w:eastAsiaTheme="minorEastAsia" w:cstheme="minorEastAsia"/>
                <w:i w:val="0"/>
                <w:iCs w:val="0"/>
                <w:color w:val="000000"/>
                <w:sz w:val="18"/>
                <w:szCs w:val="18"/>
                <w:u w:val="none"/>
              </w:rPr>
            </w:pPr>
          </w:p>
        </w:tc>
      </w:tr>
      <w:tr w14:paraId="128AA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D2084E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6766C5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219CC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（五）数据分析 1、系统可对训练记录数据进行统计分析，并针对训练记录可设定统计分析区段，用曲线图、饼状图等图表形式显示、导出分析结果。2、系统可根据分析结果为用户针对性的提出积极引导建议，帮助用户调整心态，消除负面情绪。</w:t>
            </w:r>
          </w:p>
        </w:tc>
        <w:tc>
          <w:tcPr>
            <w:tcW w:w="0" w:type="auto"/>
            <w:vMerge w:val="continue"/>
            <w:tcBorders>
              <w:top w:val="nil"/>
              <w:left w:val="nil"/>
              <w:bottom w:val="nil"/>
              <w:right w:val="nil"/>
            </w:tcBorders>
            <w:noWrap w:val="0"/>
            <w:vAlign w:val="center"/>
          </w:tcPr>
          <w:p w14:paraId="6FECB80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50397907">
            <w:pPr>
              <w:jc w:val="center"/>
              <w:rPr>
                <w:rFonts w:hint="eastAsia" w:asciiTheme="minorEastAsia" w:hAnsiTheme="minorEastAsia" w:eastAsiaTheme="minorEastAsia" w:cstheme="minorEastAsia"/>
                <w:i w:val="0"/>
                <w:iCs w:val="0"/>
                <w:color w:val="000000"/>
                <w:sz w:val="18"/>
                <w:szCs w:val="18"/>
                <w:u w:val="none"/>
              </w:rPr>
            </w:pPr>
          </w:p>
        </w:tc>
      </w:tr>
      <w:tr w14:paraId="56CA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CCB85C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E7B816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530EC3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（六）用户管理 1、管理员可以对注册用户的用户名、性别、年龄等信息进行编辑、统一管理。不同的用户具有不同的用户管理权限。 2、账号信息修改：为了用户信息管理，管理员用户具有管理所有用户账号信息的权限，可对账号的密码及其他信息进行修改，防止用户遗忘密码无法登录的问题发生。</w:t>
            </w:r>
          </w:p>
        </w:tc>
        <w:tc>
          <w:tcPr>
            <w:tcW w:w="0" w:type="auto"/>
            <w:vMerge w:val="continue"/>
            <w:tcBorders>
              <w:top w:val="nil"/>
              <w:left w:val="nil"/>
              <w:bottom w:val="nil"/>
              <w:right w:val="nil"/>
            </w:tcBorders>
            <w:noWrap w:val="0"/>
            <w:vAlign w:val="center"/>
          </w:tcPr>
          <w:p w14:paraId="1D70D61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14:paraId="152896B2">
            <w:pPr>
              <w:jc w:val="center"/>
              <w:rPr>
                <w:rFonts w:hint="eastAsia" w:asciiTheme="minorEastAsia" w:hAnsiTheme="minorEastAsia" w:eastAsiaTheme="minorEastAsia" w:cstheme="minorEastAsia"/>
                <w:i w:val="0"/>
                <w:iCs w:val="0"/>
                <w:color w:val="000000"/>
                <w:sz w:val="18"/>
                <w:szCs w:val="18"/>
                <w:u w:val="none"/>
              </w:rPr>
            </w:pPr>
          </w:p>
        </w:tc>
      </w:tr>
      <w:tr w14:paraId="6F8A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51DEDA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0" w:type="auto"/>
            <w:vMerge w:val="restart"/>
            <w:tcBorders>
              <w:top w:val="nil"/>
              <w:left w:val="nil"/>
              <w:bottom w:val="single" w:color="000000" w:sz="8" w:space="0"/>
              <w:right w:val="single" w:color="000000" w:sz="8" w:space="0"/>
            </w:tcBorders>
            <w:noWrap w:val="0"/>
            <w:vAlign w:val="center"/>
          </w:tcPr>
          <w:p w14:paraId="615944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心理挂图</w:t>
            </w:r>
          </w:p>
        </w:tc>
        <w:tc>
          <w:tcPr>
            <w:tcW w:w="0" w:type="auto"/>
            <w:tcBorders>
              <w:top w:val="nil"/>
              <w:left w:val="nil"/>
              <w:bottom w:val="nil"/>
              <w:right w:val="single" w:color="000000" w:sz="8" w:space="0"/>
            </w:tcBorders>
            <w:noWrap w:val="0"/>
            <w:vAlign w:val="center"/>
          </w:tcPr>
          <w:p w14:paraId="5FCD7E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不同心理场景的可供选择的心理挂图：分为催眠图、错觉图、深思图、激励图等。</w:t>
            </w:r>
          </w:p>
        </w:tc>
        <w:tc>
          <w:tcPr>
            <w:tcW w:w="0" w:type="auto"/>
            <w:vMerge w:val="restart"/>
            <w:tcBorders>
              <w:top w:val="single" w:color="000000" w:sz="8" w:space="0"/>
              <w:left w:val="nil"/>
              <w:bottom w:val="single" w:color="000000" w:sz="8" w:space="0"/>
              <w:right w:val="single" w:color="000000" w:sz="8" w:space="0"/>
            </w:tcBorders>
            <w:noWrap/>
            <w:vAlign w:val="center"/>
          </w:tcPr>
          <w:p w14:paraId="04C95A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vMerge w:val="restart"/>
            <w:tcBorders>
              <w:top w:val="nil"/>
              <w:left w:val="nil"/>
              <w:bottom w:val="single" w:color="000000" w:sz="8" w:space="0"/>
              <w:right w:val="single" w:color="000000" w:sz="8" w:space="0"/>
            </w:tcBorders>
            <w:noWrap/>
            <w:vAlign w:val="center"/>
          </w:tcPr>
          <w:p w14:paraId="04CF6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幅</w:t>
            </w:r>
          </w:p>
        </w:tc>
      </w:tr>
      <w:tr w14:paraId="0CA5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DD7CA7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E0F810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60735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整体尺寸：62*52cm；</w:t>
            </w:r>
          </w:p>
        </w:tc>
        <w:tc>
          <w:tcPr>
            <w:tcW w:w="0" w:type="auto"/>
            <w:vMerge w:val="continue"/>
            <w:tcBorders>
              <w:top w:val="single" w:color="000000" w:sz="8" w:space="0"/>
              <w:left w:val="nil"/>
              <w:bottom w:val="single" w:color="000000" w:sz="8" w:space="0"/>
              <w:right w:val="single" w:color="000000" w:sz="8" w:space="0"/>
            </w:tcBorders>
            <w:noWrap/>
            <w:vAlign w:val="center"/>
          </w:tcPr>
          <w:p w14:paraId="08DB217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CEBB691">
            <w:pPr>
              <w:jc w:val="center"/>
              <w:rPr>
                <w:rFonts w:hint="eastAsia" w:asciiTheme="minorEastAsia" w:hAnsiTheme="minorEastAsia" w:eastAsiaTheme="minorEastAsia" w:cstheme="minorEastAsia"/>
                <w:i w:val="0"/>
                <w:iCs w:val="0"/>
                <w:color w:val="000000"/>
                <w:sz w:val="18"/>
                <w:szCs w:val="18"/>
                <w:u w:val="none"/>
              </w:rPr>
            </w:pPr>
          </w:p>
        </w:tc>
      </w:tr>
      <w:tr w14:paraId="4A835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8A47ED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3B10B7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19FAC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边框颜色：欧白花纹；</w:t>
            </w:r>
          </w:p>
        </w:tc>
        <w:tc>
          <w:tcPr>
            <w:tcW w:w="0" w:type="auto"/>
            <w:vMerge w:val="continue"/>
            <w:tcBorders>
              <w:top w:val="single" w:color="000000" w:sz="8" w:space="0"/>
              <w:left w:val="nil"/>
              <w:bottom w:val="single" w:color="000000" w:sz="8" w:space="0"/>
              <w:right w:val="single" w:color="000000" w:sz="8" w:space="0"/>
            </w:tcBorders>
            <w:noWrap/>
            <w:vAlign w:val="center"/>
          </w:tcPr>
          <w:p w14:paraId="5511AF9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58EAA5D">
            <w:pPr>
              <w:jc w:val="center"/>
              <w:rPr>
                <w:rFonts w:hint="eastAsia" w:asciiTheme="minorEastAsia" w:hAnsiTheme="minorEastAsia" w:eastAsiaTheme="minorEastAsia" w:cstheme="minorEastAsia"/>
                <w:i w:val="0"/>
                <w:iCs w:val="0"/>
                <w:color w:val="000000"/>
                <w:sz w:val="18"/>
                <w:szCs w:val="18"/>
                <w:u w:val="none"/>
              </w:rPr>
            </w:pPr>
          </w:p>
        </w:tc>
      </w:tr>
      <w:tr w14:paraId="5EF6B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006C6A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E73D15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288BE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边框宽度：不少于3cm；</w:t>
            </w:r>
          </w:p>
        </w:tc>
        <w:tc>
          <w:tcPr>
            <w:tcW w:w="0" w:type="auto"/>
            <w:vMerge w:val="continue"/>
            <w:tcBorders>
              <w:top w:val="single" w:color="000000" w:sz="8" w:space="0"/>
              <w:left w:val="nil"/>
              <w:bottom w:val="single" w:color="000000" w:sz="8" w:space="0"/>
              <w:right w:val="single" w:color="000000" w:sz="8" w:space="0"/>
            </w:tcBorders>
            <w:noWrap/>
            <w:vAlign w:val="center"/>
          </w:tcPr>
          <w:p w14:paraId="50FEB87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B3D2085">
            <w:pPr>
              <w:jc w:val="center"/>
              <w:rPr>
                <w:rFonts w:hint="eastAsia" w:asciiTheme="minorEastAsia" w:hAnsiTheme="minorEastAsia" w:eastAsiaTheme="minorEastAsia" w:cstheme="minorEastAsia"/>
                <w:i w:val="0"/>
                <w:iCs w:val="0"/>
                <w:color w:val="000000"/>
                <w:sz w:val="18"/>
                <w:szCs w:val="18"/>
                <w:u w:val="none"/>
              </w:rPr>
            </w:pPr>
          </w:p>
        </w:tc>
      </w:tr>
      <w:tr w14:paraId="22330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6FD5E4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2CCA2F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898A0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边框材质：实木；</w:t>
            </w:r>
          </w:p>
        </w:tc>
        <w:tc>
          <w:tcPr>
            <w:tcW w:w="0" w:type="auto"/>
            <w:vMerge w:val="continue"/>
            <w:tcBorders>
              <w:top w:val="single" w:color="000000" w:sz="8" w:space="0"/>
              <w:left w:val="nil"/>
              <w:bottom w:val="single" w:color="000000" w:sz="8" w:space="0"/>
              <w:right w:val="single" w:color="000000" w:sz="8" w:space="0"/>
            </w:tcBorders>
            <w:noWrap/>
            <w:vAlign w:val="center"/>
          </w:tcPr>
          <w:p w14:paraId="082F4D5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F0A6166">
            <w:pPr>
              <w:jc w:val="center"/>
              <w:rPr>
                <w:rFonts w:hint="eastAsia" w:asciiTheme="minorEastAsia" w:hAnsiTheme="minorEastAsia" w:eastAsiaTheme="minorEastAsia" w:cstheme="minorEastAsia"/>
                <w:i w:val="0"/>
                <w:iCs w:val="0"/>
                <w:color w:val="000000"/>
                <w:sz w:val="18"/>
                <w:szCs w:val="18"/>
                <w:u w:val="none"/>
              </w:rPr>
            </w:pPr>
          </w:p>
        </w:tc>
      </w:tr>
      <w:tr w14:paraId="45F9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508394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F833AE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86E32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前档板：有机玻璃；</w:t>
            </w:r>
          </w:p>
        </w:tc>
        <w:tc>
          <w:tcPr>
            <w:tcW w:w="0" w:type="auto"/>
            <w:vMerge w:val="continue"/>
            <w:tcBorders>
              <w:top w:val="single" w:color="000000" w:sz="8" w:space="0"/>
              <w:left w:val="nil"/>
              <w:bottom w:val="single" w:color="000000" w:sz="8" w:space="0"/>
              <w:right w:val="single" w:color="000000" w:sz="8" w:space="0"/>
            </w:tcBorders>
            <w:noWrap/>
            <w:vAlign w:val="center"/>
          </w:tcPr>
          <w:p w14:paraId="53890B2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39F0BCF">
            <w:pPr>
              <w:jc w:val="center"/>
              <w:rPr>
                <w:rFonts w:hint="eastAsia" w:asciiTheme="minorEastAsia" w:hAnsiTheme="minorEastAsia" w:eastAsiaTheme="minorEastAsia" w:cstheme="minorEastAsia"/>
                <w:i w:val="0"/>
                <w:iCs w:val="0"/>
                <w:color w:val="000000"/>
                <w:sz w:val="18"/>
                <w:szCs w:val="18"/>
                <w:u w:val="none"/>
              </w:rPr>
            </w:pPr>
          </w:p>
        </w:tc>
      </w:tr>
      <w:tr w14:paraId="14FF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BB0263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0AFFAD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3987C6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无痕挂钩： 30*15MM。</w:t>
            </w:r>
          </w:p>
        </w:tc>
        <w:tc>
          <w:tcPr>
            <w:tcW w:w="0" w:type="auto"/>
            <w:vMerge w:val="continue"/>
            <w:tcBorders>
              <w:top w:val="single" w:color="000000" w:sz="8" w:space="0"/>
              <w:left w:val="nil"/>
              <w:bottom w:val="single" w:color="000000" w:sz="8" w:space="0"/>
              <w:right w:val="single" w:color="000000" w:sz="8" w:space="0"/>
            </w:tcBorders>
            <w:noWrap/>
            <w:vAlign w:val="center"/>
          </w:tcPr>
          <w:p w14:paraId="5819433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4A33859">
            <w:pPr>
              <w:jc w:val="center"/>
              <w:rPr>
                <w:rFonts w:hint="eastAsia" w:asciiTheme="minorEastAsia" w:hAnsiTheme="minorEastAsia" w:eastAsiaTheme="minorEastAsia" w:cstheme="minorEastAsia"/>
                <w:i w:val="0"/>
                <w:iCs w:val="0"/>
                <w:color w:val="000000"/>
                <w:sz w:val="18"/>
                <w:szCs w:val="18"/>
                <w:u w:val="none"/>
              </w:rPr>
            </w:pPr>
          </w:p>
        </w:tc>
      </w:tr>
      <w:tr w14:paraId="1F03D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63156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33</w:t>
            </w:r>
          </w:p>
        </w:tc>
        <w:tc>
          <w:tcPr>
            <w:tcW w:w="0" w:type="auto"/>
            <w:tcBorders>
              <w:top w:val="nil"/>
              <w:left w:val="nil"/>
              <w:bottom w:val="single" w:color="000000" w:sz="8" w:space="0"/>
              <w:right w:val="single" w:color="000000" w:sz="8" w:space="0"/>
            </w:tcBorders>
            <w:noWrap w:val="0"/>
            <w:vAlign w:val="center"/>
          </w:tcPr>
          <w:p w14:paraId="43E54B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盆栽</w:t>
            </w:r>
          </w:p>
        </w:tc>
        <w:tc>
          <w:tcPr>
            <w:tcW w:w="0" w:type="auto"/>
            <w:tcBorders>
              <w:top w:val="nil"/>
              <w:left w:val="nil"/>
              <w:bottom w:val="single" w:color="000000" w:sz="8" w:space="0"/>
              <w:right w:val="single" w:color="000000" w:sz="8" w:space="0"/>
            </w:tcBorders>
            <w:noWrap w:val="0"/>
            <w:vAlign w:val="center"/>
          </w:tcPr>
          <w:p w14:paraId="015B89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办公室用盆栽</w:t>
            </w:r>
          </w:p>
        </w:tc>
        <w:tc>
          <w:tcPr>
            <w:tcW w:w="0" w:type="auto"/>
            <w:tcBorders>
              <w:top w:val="nil"/>
              <w:left w:val="nil"/>
              <w:bottom w:val="single" w:color="000000" w:sz="8" w:space="0"/>
              <w:right w:val="single" w:color="000000" w:sz="8" w:space="0"/>
            </w:tcBorders>
            <w:noWrap/>
            <w:vAlign w:val="center"/>
          </w:tcPr>
          <w:p w14:paraId="1C82D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nil"/>
              <w:left w:val="nil"/>
              <w:bottom w:val="single" w:color="000000" w:sz="8" w:space="0"/>
              <w:right w:val="single" w:color="000000" w:sz="8" w:space="0"/>
            </w:tcBorders>
            <w:noWrap/>
            <w:vAlign w:val="center"/>
          </w:tcPr>
          <w:p w14:paraId="09C88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盆</w:t>
            </w:r>
          </w:p>
        </w:tc>
      </w:tr>
      <w:tr w14:paraId="26D0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49906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w:t>
            </w:r>
          </w:p>
        </w:tc>
        <w:tc>
          <w:tcPr>
            <w:tcW w:w="0" w:type="auto"/>
            <w:vMerge w:val="restart"/>
            <w:tcBorders>
              <w:top w:val="nil"/>
              <w:left w:val="nil"/>
              <w:bottom w:val="single" w:color="000000" w:sz="8" w:space="0"/>
              <w:right w:val="single" w:color="000000" w:sz="8" w:space="0"/>
            </w:tcBorders>
            <w:noWrap w:val="0"/>
            <w:vAlign w:val="center"/>
          </w:tcPr>
          <w:p w14:paraId="3D4011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智能击打宣泄系统</w:t>
            </w:r>
          </w:p>
        </w:tc>
        <w:tc>
          <w:tcPr>
            <w:tcW w:w="0" w:type="auto"/>
            <w:tcBorders>
              <w:top w:val="nil"/>
              <w:left w:val="nil"/>
              <w:bottom w:val="nil"/>
              <w:right w:val="single" w:color="000000" w:sz="8" w:space="0"/>
            </w:tcBorders>
            <w:noWrap w:val="0"/>
            <w:vAlign w:val="center"/>
          </w:tcPr>
          <w:p w14:paraId="4E6556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一、硬件参数：</w:t>
            </w:r>
          </w:p>
        </w:tc>
        <w:tc>
          <w:tcPr>
            <w:tcW w:w="0" w:type="auto"/>
            <w:vMerge w:val="restart"/>
            <w:tcBorders>
              <w:top w:val="nil"/>
              <w:left w:val="nil"/>
              <w:bottom w:val="single" w:color="000000" w:sz="8" w:space="0"/>
              <w:right w:val="single" w:color="000000" w:sz="8" w:space="0"/>
            </w:tcBorders>
            <w:noWrap/>
            <w:vAlign w:val="center"/>
          </w:tcPr>
          <w:p w14:paraId="41E230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69E31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120AF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353A5D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EADE02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60E3D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（一）宣泄机柜</w:t>
            </w:r>
          </w:p>
        </w:tc>
        <w:tc>
          <w:tcPr>
            <w:tcW w:w="0" w:type="auto"/>
            <w:vMerge w:val="continue"/>
            <w:tcBorders>
              <w:top w:val="nil"/>
              <w:left w:val="nil"/>
              <w:bottom w:val="single" w:color="000000" w:sz="8" w:space="0"/>
              <w:right w:val="single" w:color="000000" w:sz="8" w:space="0"/>
            </w:tcBorders>
            <w:noWrap/>
            <w:vAlign w:val="center"/>
          </w:tcPr>
          <w:p w14:paraId="5E45E83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4F19056">
            <w:pPr>
              <w:jc w:val="center"/>
              <w:rPr>
                <w:rFonts w:hint="eastAsia" w:asciiTheme="minorEastAsia" w:hAnsiTheme="minorEastAsia" w:eastAsiaTheme="minorEastAsia" w:cstheme="minorEastAsia"/>
                <w:i w:val="0"/>
                <w:iCs w:val="0"/>
                <w:color w:val="000000"/>
                <w:sz w:val="18"/>
                <w:szCs w:val="18"/>
                <w:u w:val="none"/>
              </w:rPr>
            </w:pPr>
          </w:p>
        </w:tc>
      </w:tr>
      <w:tr w14:paraId="2DA35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3BD772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E122C9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2D7F0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机柜尺寸：约高193cm×长87cm×宽45cm；</w:t>
            </w:r>
          </w:p>
        </w:tc>
        <w:tc>
          <w:tcPr>
            <w:tcW w:w="0" w:type="auto"/>
            <w:vMerge w:val="continue"/>
            <w:tcBorders>
              <w:top w:val="nil"/>
              <w:left w:val="nil"/>
              <w:bottom w:val="single" w:color="000000" w:sz="8" w:space="0"/>
              <w:right w:val="single" w:color="000000" w:sz="8" w:space="0"/>
            </w:tcBorders>
            <w:noWrap/>
            <w:vAlign w:val="center"/>
          </w:tcPr>
          <w:p w14:paraId="31F166B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79A5884">
            <w:pPr>
              <w:jc w:val="center"/>
              <w:rPr>
                <w:rFonts w:hint="eastAsia" w:asciiTheme="minorEastAsia" w:hAnsiTheme="minorEastAsia" w:eastAsiaTheme="minorEastAsia" w:cstheme="minorEastAsia"/>
                <w:i w:val="0"/>
                <w:iCs w:val="0"/>
                <w:color w:val="000000"/>
                <w:sz w:val="18"/>
                <w:szCs w:val="18"/>
                <w:u w:val="none"/>
              </w:rPr>
            </w:pPr>
          </w:p>
        </w:tc>
      </w:tr>
      <w:tr w14:paraId="22006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6518C3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92D2DF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B6F52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最大击打力度：≥270kg。</w:t>
            </w:r>
          </w:p>
        </w:tc>
        <w:tc>
          <w:tcPr>
            <w:tcW w:w="0" w:type="auto"/>
            <w:vMerge w:val="continue"/>
            <w:tcBorders>
              <w:top w:val="nil"/>
              <w:left w:val="nil"/>
              <w:bottom w:val="single" w:color="000000" w:sz="8" w:space="0"/>
              <w:right w:val="single" w:color="000000" w:sz="8" w:space="0"/>
            </w:tcBorders>
            <w:noWrap/>
            <w:vAlign w:val="center"/>
          </w:tcPr>
          <w:p w14:paraId="0E0B631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231D0DE">
            <w:pPr>
              <w:jc w:val="center"/>
              <w:rPr>
                <w:rFonts w:hint="eastAsia" w:asciiTheme="minorEastAsia" w:hAnsiTheme="minorEastAsia" w:eastAsiaTheme="minorEastAsia" w:cstheme="minorEastAsia"/>
                <w:i w:val="0"/>
                <w:iCs w:val="0"/>
                <w:color w:val="000000"/>
                <w:sz w:val="18"/>
                <w:szCs w:val="18"/>
                <w:u w:val="none"/>
              </w:rPr>
            </w:pPr>
          </w:p>
        </w:tc>
      </w:tr>
      <w:tr w14:paraId="586D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9FE088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59AD55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C62AA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LED灯对应等级：≥10级显示。</w:t>
            </w:r>
          </w:p>
        </w:tc>
        <w:tc>
          <w:tcPr>
            <w:tcW w:w="0" w:type="auto"/>
            <w:vMerge w:val="continue"/>
            <w:tcBorders>
              <w:top w:val="nil"/>
              <w:left w:val="nil"/>
              <w:bottom w:val="single" w:color="000000" w:sz="8" w:space="0"/>
              <w:right w:val="single" w:color="000000" w:sz="8" w:space="0"/>
            </w:tcBorders>
            <w:noWrap/>
            <w:vAlign w:val="center"/>
          </w:tcPr>
          <w:p w14:paraId="6FAE0C5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DFBAC96">
            <w:pPr>
              <w:jc w:val="center"/>
              <w:rPr>
                <w:rFonts w:hint="eastAsia" w:asciiTheme="minorEastAsia" w:hAnsiTheme="minorEastAsia" w:eastAsiaTheme="minorEastAsia" w:cstheme="minorEastAsia"/>
                <w:i w:val="0"/>
                <w:iCs w:val="0"/>
                <w:color w:val="000000"/>
                <w:sz w:val="18"/>
                <w:szCs w:val="18"/>
                <w:u w:val="none"/>
              </w:rPr>
            </w:pPr>
          </w:p>
        </w:tc>
      </w:tr>
      <w:tr w14:paraId="566F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4F475D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B05C57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36B63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LED光源控制：芯片控制，≥10种可变灯光模式，呈两侧柱形级别，让使用者实时观测自我击打的效果。</w:t>
            </w:r>
          </w:p>
        </w:tc>
        <w:tc>
          <w:tcPr>
            <w:tcW w:w="0" w:type="auto"/>
            <w:vMerge w:val="continue"/>
            <w:tcBorders>
              <w:top w:val="nil"/>
              <w:left w:val="nil"/>
              <w:bottom w:val="single" w:color="000000" w:sz="8" w:space="0"/>
              <w:right w:val="single" w:color="000000" w:sz="8" w:space="0"/>
            </w:tcBorders>
            <w:noWrap/>
            <w:vAlign w:val="center"/>
          </w:tcPr>
          <w:p w14:paraId="316C7F9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F307A99">
            <w:pPr>
              <w:jc w:val="center"/>
              <w:rPr>
                <w:rFonts w:hint="eastAsia" w:asciiTheme="minorEastAsia" w:hAnsiTheme="minorEastAsia" w:eastAsiaTheme="minorEastAsia" w:cstheme="minorEastAsia"/>
                <w:i w:val="0"/>
                <w:iCs w:val="0"/>
                <w:color w:val="000000"/>
                <w:sz w:val="18"/>
                <w:szCs w:val="18"/>
                <w:u w:val="none"/>
              </w:rPr>
            </w:pPr>
          </w:p>
        </w:tc>
      </w:tr>
      <w:tr w14:paraId="0FA3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61E398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6DCDBB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DDE20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（二）智能击打宣泄系统操作台</w:t>
            </w:r>
          </w:p>
        </w:tc>
        <w:tc>
          <w:tcPr>
            <w:tcW w:w="0" w:type="auto"/>
            <w:vMerge w:val="continue"/>
            <w:tcBorders>
              <w:top w:val="nil"/>
              <w:left w:val="nil"/>
              <w:bottom w:val="single" w:color="000000" w:sz="8" w:space="0"/>
              <w:right w:val="single" w:color="000000" w:sz="8" w:space="0"/>
            </w:tcBorders>
            <w:noWrap/>
            <w:vAlign w:val="center"/>
          </w:tcPr>
          <w:p w14:paraId="6DD49AF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BCE7E98">
            <w:pPr>
              <w:jc w:val="center"/>
              <w:rPr>
                <w:rFonts w:hint="eastAsia" w:asciiTheme="minorEastAsia" w:hAnsiTheme="minorEastAsia" w:eastAsiaTheme="minorEastAsia" w:cstheme="minorEastAsia"/>
                <w:i w:val="0"/>
                <w:iCs w:val="0"/>
                <w:color w:val="000000"/>
                <w:sz w:val="18"/>
                <w:szCs w:val="18"/>
                <w:u w:val="none"/>
              </w:rPr>
            </w:pPr>
          </w:p>
        </w:tc>
      </w:tr>
      <w:tr w14:paraId="2F3A2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3C962D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0A4721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427DE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 尺寸：约高120cm×长41cm×宽35cm。</w:t>
            </w:r>
          </w:p>
        </w:tc>
        <w:tc>
          <w:tcPr>
            <w:tcW w:w="0" w:type="auto"/>
            <w:vMerge w:val="continue"/>
            <w:tcBorders>
              <w:top w:val="nil"/>
              <w:left w:val="nil"/>
              <w:bottom w:val="single" w:color="000000" w:sz="8" w:space="0"/>
              <w:right w:val="single" w:color="000000" w:sz="8" w:space="0"/>
            </w:tcBorders>
            <w:noWrap/>
            <w:vAlign w:val="center"/>
          </w:tcPr>
          <w:p w14:paraId="65B9F21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F1F1F3C">
            <w:pPr>
              <w:jc w:val="center"/>
              <w:rPr>
                <w:rFonts w:hint="eastAsia" w:asciiTheme="minorEastAsia" w:hAnsiTheme="minorEastAsia" w:eastAsiaTheme="minorEastAsia" w:cstheme="minorEastAsia"/>
                <w:i w:val="0"/>
                <w:iCs w:val="0"/>
                <w:color w:val="000000"/>
                <w:sz w:val="18"/>
                <w:szCs w:val="18"/>
                <w:u w:val="none"/>
              </w:rPr>
            </w:pPr>
          </w:p>
        </w:tc>
      </w:tr>
      <w:tr w14:paraId="4512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D39CA7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946CF3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CB2B7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 整体为红色与白色环保ABS材料搭配而成，一次成模。</w:t>
            </w:r>
          </w:p>
        </w:tc>
        <w:tc>
          <w:tcPr>
            <w:tcW w:w="0" w:type="auto"/>
            <w:vMerge w:val="continue"/>
            <w:tcBorders>
              <w:top w:val="nil"/>
              <w:left w:val="nil"/>
              <w:bottom w:val="single" w:color="000000" w:sz="8" w:space="0"/>
              <w:right w:val="single" w:color="000000" w:sz="8" w:space="0"/>
            </w:tcBorders>
            <w:noWrap/>
            <w:vAlign w:val="center"/>
          </w:tcPr>
          <w:p w14:paraId="7D32F4E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E600DD8">
            <w:pPr>
              <w:jc w:val="center"/>
              <w:rPr>
                <w:rFonts w:hint="eastAsia" w:asciiTheme="minorEastAsia" w:hAnsiTheme="minorEastAsia" w:eastAsiaTheme="minorEastAsia" w:cstheme="minorEastAsia"/>
                <w:i w:val="0"/>
                <w:iCs w:val="0"/>
                <w:color w:val="000000"/>
                <w:sz w:val="18"/>
                <w:szCs w:val="18"/>
                <w:u w:val="none"/>
              </w:rPr>
            </w:pPr>
          </w:p>
        </w:tc>
      </w:tr>
      <w:tr w14:paraId="275B8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AC2060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9DC07A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ACECE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 四个高度不少于5cm的高品质环保塑胶滚轮，方便移动。</w:t>
            </w:r>
          </w:p>
        </w:tc>
        <w:tc>
          <w:tcPr>
            <w:tcW w:w="0" w:type="auto"/>
            <w:vMerge w:val="continue"/>
            <w:tcBorders>
              <w:top w:val="nil"/>
              <w:left w:val="nil"/>
              <w:bottom w:val="single" w:color="000000" w:sz="8" w:space="0"/>
              <w:right w:val="single" w:color="000000" w:sz="8" w:space="0"/>
            </w:tcBorders>
            <w:noWrap/>
            <w:vAlign w:val="center"/>
          </w:tcPr>
          <w:p w14:paraId="6E38602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4AA1D3D">
            <w:pPr>
              <w:jc w:val="center"/>
              <w:rPr>
                <w:rFonts w:hint="eastAsia" w:asciiTheme="minorEastAsia" w:hAnsiTheme="minorEastAsia" w:eastAsiaTheme="minorEastAsia" w:cstheme="minorEastAsia"/>
                <w:i w:val="0"/>
                <w:iCs w:val="0"/>
                <w:color w:val="000000"/>
                <w:sz w:val="18"/>
                <w:szCs w:val="18"/>
                <w:u w:val="none"/>
              </w:rPr>
            </w:pPr>
          </w:p>
        </w:tc>
      </w:tr>
      <w:tr w14:paraId="157C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A2B932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6A882E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CE75D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 主机触摸屏尺寸≥17寸，win10及以上电脑操作系统。</w:t>
            </w:r>
          </w:p>
        </w:tc>
        <w:tc>
          <w:tcPr>
            <w:tcW w:w="0" w:type="auto"/>
            <w:vMerge w:val="continue"/>
            <w:tcBorders>
              <w:top w:val="nil"/>
              <w:left w:val="nil"/>
              <w:bottom w:val="single" w:color="000000" w:sz="8" w:space="0"/>
              <w:right w:val="single" w:color="000000" w:sz="8" w:space="0"/>
            </w:tcBorders>
            <w:noWrap/>
            <w:vAlign w:val="center"/>
          </w:tcPr>
          <w:p w14:paraId="735F5BB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0142629">
            <w:pPr>
              <w:jc w:val="center"/>
              <w:rPr>
                <w:rFonts w:hint="eastAsia" w:asciiTheme="minorEastAsia" w:hAnsiTheme="minorEastAsia" w:eastAsiaTheme="minorEastAsia" w:cstheme="minorEastAsia"/>
                <w:i w:val="0"/>
                <w:iCs w:val="0"/>
                <w:color w:val="000000"/>
                <w:sz w:val="18"/>
                <w:szCs w:val="18"/>
                <w:u w:val="none"/>
              </w:rPr>
            </w:pPr>
          </w:p>
        </w:tc>
      </w:tr>
      <w:tr w14:paraId="65EC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11C9DA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AD3938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E42C2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（三）数据传输控制</w:t>
            </w:r>
          </w:p>
        </w:tc>
        <w:tc>
          <w:tcPr>
            <w:tcW w:w="0" w:type="auto"/>
            <w:vMerge w:val="continue"/>
            <w:tcBorders>
              <w:top w:val="nil"/>
              <w:left w:val="nil"/>
              <w:bottom w:val="single" w:color="000000" w:sz="8" w:space="0"/>
              <w:right w:val="single" w:color="000000" w:sz="8" w:space="0"/>
            </w:tcBorders>
            <w:noWrap/>
            <w:vAlign w:val="center"/>
          </w:tcPr>
          <w:p w14:paraId="68C3AF8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73CAD8B">
            <w:pPr>
              <w:jc w:val="center"/>
              <w:rPr>
                <w:rFonts w:hint="eastAsia" w:asciiTheme="minorEastAsia" w:hAnsiTheme="minorEastAsia" w:eastAsiaTheme="minorEastAsia" w:cstheme="minorEastAsia"/>
                <w:i w:val="0"/>
                <w:iCs w:val="0"/>
                <w:color w:val="000000"/>
                <w:sz w:val="18"/>
                <w:szCs w:val="18"/>
                <w:u w:val="none"/>
              </w:rPr>
            </w:pPr>
          </w:p>
        </w:tc>
      </w:tr>
      <w:tr w14:paraId="3A965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14ECF6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DD72A2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FC8CA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内置高灵敏度电路板，用于接收、分析、传输信号数值。</w:t>
            </w:r>
          </w:p>
        </w:tc>
        <w:tc>
          <w:tcPr>
            <w:tcW w:w="0" w:type="auto"/>
            <w:vMerge w:val="continue"/>
            <w:tcBorders>
              <w:top w:val="nil"/>
              <w:left w:val="nil"/>
              <w:bottom w:val="single" w:color="000000" w:sz="8" w:space="0"/>
              <w:right w:val="single" w:color="000000" w:sz="8" w:space="0"/>
            </w:tcBorders>
            <w:noWrap/>
            <w:vAlign w:val="center"/>
          </w:tcPr>
          <w:p w14:paraId="4279794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3C649E6">
            <w:pPr>
              <w:jc w:val="center"/>
              <w:rPr>
                <w:rFonts w:hint="eastAsia" w:asciiTheme="minorEastAsia" w:hAnsiTheme="minorEastAsia" w:eastAsiaTheme="minorEastAsia" w:cstheme="minorEastAsia"/>
                <w:i w:val="0"/>
                <w:iCs w:val="0"/>
                <w:color w:val="000000"/>
                <w:sz w:val="18"/>
                <w:szCs w:val="18"/>
                <w:u w:val="none"/>
              </w:rPr>
            </w:pPr>
          </w:p>
        </w:tc>
      </w:tr>
      <w:tr w14:paraId="04D3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05F56C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EFB964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82513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二、系统功能</w:t>
            </w:r>
          </w:p>
        </w:tc>
        <w:tc>
          <w:tcPr>
            <w:tcW w:w="0" w:type="auto"/>
            <w:vMerge w:val="continue"/>
            <w:tcBorders>
              <w:top w:val="nil"/>
              <w:left w:val="nil"/>
              <w:bottom w:val="single" w:color="000000" w:sz="8" w:space="0"/>
              <w:right w:val="single" w:color="000000" w:sz="8" w:space="0"/>
            </w:tcBorders>
            <w:noWrap/>
            <w:vAlign w:val="center"/>
          </w:tcPr>
          <w:p w14:paraId="713479D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587DDC5">
            <w:pPr>
              <w:jc w:val="center"/>
              <w:rPr>
                <w:rFonts w:hint="eastAsia" w:asciiTheme="minorEastAsia" w:hAnsiTheme="minorEastAsia" w:eastAsiaTheme="minorEastAsia" w:cstheme="minorEastAsia"/>
                <w:i w:val="0"/>
                <w:iCs w:val="0"/>
                <w:color w:val="000000"/>
                <w:sz w:val="18"/>
                <w:szCs w:val="18"/>
                <w:u w:val="none"/>
              </w:rPr>
            </w:pPr>
          </w:p>
        </w:tc>
      </w:tr>
      <w:tr w14:paraId="0586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7DA408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734B6C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7E1EC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系统涵盖模式选择、查看报告、用户管理、参数检测、系统设置等模块，支持用户登录和一键游客登录两种模式。</w:t>
            </w:r>
          </w:p>
        </w:tc>
        <w:tc>
          <w:tcPr>
            <w:tcW w:w="0" w:type="auto"/>
            <w:vMerge w:val="continue"/>
            <w:tcBorders>
              <w:top w:val="nil"/>
              <w:left w:val="nil"/>
              <w:bottom w:val="single" w:color="000000" w:sz="8" w:space="0"/>
              <w:right w:val="single" w:color="000000" w:sz="8" w:space="0"/>
            </w:tcBorders>
            <w:noWrap/>
            <w:vAlign w:val="center"/>
          </w:tcPr>
          <w:p w14:paraId="020A033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3E75563">
            <w:pPr>
              <w:jc w:val="center"/>
              <w:rPr>
                <w:rFonts w:hint="eastAsia" w:asciiTheme="minorEastAsia" w:hAnsiTheme="minorEastAsia" w:eastAsiaTheme="minorEastAsia" w:cstheme="minorEastAsia"/>
                <w:i w:val="0"/>
                <w:iCs w:val="0"/>
                <w:color w:val="000000"/>
                <w:sz w:val="18"/>
                <w:szCs w:val="18"/>
                <w:u w:val="none"/>
              </w:rPr>
            </w:pPr>
          </w:p>
        </w:tc>
      </w:tr>
      <w:tr w14:paraId="7860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99AC31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F6C0C5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B3CDD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（一）模式选择</w:t>
            </w:r>
          </w:p>
        </w:tc>
        <w:tc>
          <w:tcPr>
            <w:tcW w:w="0" w:type="auto"/>
            <w:vMerge w:val="continue"/>
            <w:tcBorders>
              <w:top w:val="nil"/>
              <w:left w:val="nil"/>
              <w:bottom w:val="single" w:color="000000" w:sz="8" w:space="0"/>
              <w:right w:val="single" w:color="000000" w:sz="8" w:space="0"/>
            </w:tcBorders>
            <w:noWrap/>
            <w:vAlign w:val="center"/>
          </w:tcPr>
          <w:p w14:paraId="1DE1EB7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460C638">
            <w:pPr>
              <w:jc w:val="center"/>
              <w:rPr>
                <w:rFonts w:hint="eastAsia" w:asciiTheme="minorEastAsia" w:hAnsiTheme="minorEastAsia" w:eastAsiaTheme="minorEastAsia" w:cstheme="minorEastAsia"/>
                <w:i w:val="0"/>
                <w:iCs w:val="0"/>
                <w:color w:val="000000"/>
                <w:sz w:val="18"/>
                <w:szCs w:val="18"/>
                <w:u w:val="none"/>
              </w:rPr>
            </w:pPr>
          </w:p>
        </w:tc>
      </w:tr>
      <w:tr w14:paraId="48ED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6412F6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DF1A34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68AB7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1、包含人际关系、学习压力、考试压力、新环境压力、婚姻压力、父母压力、工作压力、分离压力八大主题，使用者可以通过系统选择符合自己情绪的击打宣泄主题进行单次训练或者多次训练。</w:t>
            </w:r>
          </w:p>
        </w:tc>
        <w:tc>
          <w:tcPr>
            <w:tcW w:w="0" w:type="auto"/>
            <w:vMerge w:val="continue"/>
            <w:tcBorders>
              <w:top w:val="nil"/>
              <w:left w:val="nil"/>
              <w:bottom w:val="single" w:color="000000" w:sz="8" w:space="0"/>
              <w:right w:val="single" w:color="000000" w:sz="8" w:space="0"/>
            </w:tcBorders>
            <w:noWrap/>
            <w:vAlign w:val="center"/>
          </w:tcPr>
          <w:p w14:paraId="34318E6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5BDDF23">
            <w:pPr>
              <w:jc w:val="center"/>
              <w:rPr>
                <w:rFonts w:hint="eastAsia" w:asciiTheme="minorEastAsia" w:hAnsiTheme="minorEastAsia" w:eastAsiaTheme="minorEastAsia" w:cstheme="minorEastAsia"/>
                <w:i w:val="0"/>
                <w:iCs w:val="0"/>
                <w:color w:val="000000"/>
                <w:sz w:val="18"/>
                <w:szCs w:val="18"/>
                <w:u w:val="none"/>
              </w:rPr>
            </w:pPr>
          </w:p>
        </w:tc>
      </w:tr>
      <w:tr w14:paraId="7679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46CB6E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851BBE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EE652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2、每个主题设置相匹配的音乐以及正向引导语，帮助使用者针对性的宣泄情绪，重拾信心。</w:t>
            </w:r>
          </w:p>
        </w:tc>
        <w:tc>
          <w:tcPr>
            <w:tcW w:w="0" w:type="auto"/>
            <w:vMerge w:val="continue"/>
            <w:tcBorders>
              <w:top w:val="nil"/>
              <w:left w:val="nil"/>
              <w:bottom w:val="single" w:color="000000" w:sz="8" w:space="0"/>
              <w:right w:val="single" w:color="000000" w:sz="8" w:space="0"/>
            </w:tcBorders>
            <w:noWrap/>
            <w:vAlign w:val="center"/>
          </w:tcPr>
          <w:p w14:paraId="7D61CAD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E1B3A1E">
            <w:pPr>
              <w:jc w:val="center"/>
              <w:rPr>
                <w:rFonts w:hint="eastAsia" w:asciiTheme="minorEastAsia" w:hAnsiTheme="minorEastAsia" w:eastAsiaTheme="minorEastAsia" w:cstheme="minorEastAsia"/>
                <w:i w:val="0"/>
                <w:iCs w:val="0"/>
                <w:color w:val="000000"/>
                <w:sz w:val="18"/>
                <w:szCs w:val="18"/>
                <w:u w:val="none"/>
              </w:rPr>
            </w:pPr>
          </w:p>
        </w:tc>
      </w:tr>
      <w:tr w14:paraId="575F7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66ADBA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A48F88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D99A4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3、系统智能分析使用者的宣泄行为（包括击打力量值、持续时长等数值），判断出其情绪宣泄的程度，进而有针对性的进行智能化的正向语音引导、激励。</w:t>
            </w:r>
          </w:p>
        </w:tc>
        <w:tc>
          <w:tcPr>
            <w:tcW w:w="0" w:type="auto"/>
            <w:vMerge w:val="continue"/>
            <w:tcBorders>
              <w:top w:val="nil"/>
              <w:left w:val="nil"/>
              <w:bottom w:val="single" w:color="000000" w:sz="8" w:space="0"/>
              <w:right w:val="single" w:color="000000" w:sz="8" w:space="0"/>
            </w:tcBorders>
            <w:noWrap/>
            <w:vAlign w:val="center"/>
          </w:tcPr>
          <w:p w14:paraId="4B68988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ECF72B8">
            <w:pPr>
              <w:jc w:val="center"/>
              <w:rPr>
                <w:rFonts w:hint="eastAsia" w:asciiTheme="minorEastAsia" w:hAnsiTheme="minorEastAsia" w:eastAsiaTheme="minorEastAsia" w:cstheme="minorEastAsia"/>
                <w:i w:val="0"/>
                <w:iCs w:val="0"/>
                <w:color w:val="000000"/>
                <w:sz w:val="18"/>
                <w:szCs w:val="18"/>
                <w:u w:val="none"/>
              </w:rPr>
            </w:pPr>
          </w:p>
        </w:tc>
      </w:tr>
      <w:tr w14:paraId="7532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C30205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1F2103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1CDA6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4、使用者在宣泄过程中，可以通过即时的数字展现、图形变化及光影反馈，感受到强烈的视觉效果，拥有完美的用户体验。</w:t>
            </w:r>
          </w:p>
        </w:tc>
        <w:tc>
          <w:tcPr>
            <w:tcW w:w="0" w:type="auto"/>
            <w:vMerge w:val="continue"/>
            <w:tcBorders>
              <w:top w:val="nil"/>
              <w:left w:val="nil"/>
              <w:bottom w:val="single" w:color="000000" w:sz="8" w:space="0"/>
              <w:right w:val="single" w:color="000000" w:sz="8" w:space="0"/>
            </w:tcBorders>
            <w:noWrap/>
            <w:vAlign w:val="center"/>
          </w:tcPr>
          <w:p w14:paraId="7C8FA23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ACCE910">
            <w:pPr>
              <w:jc w:val="center"/>
              <w:rPr>
                <w:rFonts w:hint="eastAsia" w:asciiTheme="minorEastAsia" w:hAnsiTheme="minorEastAsia" w:eastAsiaTheme="minorEastAsia" w:cstheme="minorEastAsia"/>
                <w:i w:val="0"/>
                <w:iCs w:val="0"/>
                <w:color w:val="000000"/>
                <w:sz w:val="18"/>
                <w:szCs w:val="18"/>
                <w:u w:val="none"/>
              </w:rPr>
            </w:pPr>
          </w:p>
        </w:tc>
      </w:tr>
      <w:tr w14:paraId="59D59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824B0F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AD7FE4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A7415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（二）查看报告</w:t>
            </w:r>
          </w:p>
        </w:tc>
        <w:tc>
          <w:tcPr>
            <w:tcW w:w="0" w:type="auto"/>
            <w:vMerge w:val="continue"/>
            <w:tcBorders>
              <w:top w:val="nil"/>
              <w:left w:val="nil"/>
              <w:bottom w:val="single" w:color="000000" w:sz="8" w:space="0"/>
              <w:right w:val="single" w:color="000000" w:sz="8" w:space="0"/>
            </w:tcBorders>
            <w:noWrap/>
            <w:vAlign w:val="center"/>
          </w:tcPr>
          <w:p w14:paraId="0566F91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1627D16">
            <w:pPr>
              <w:jc w:val="center"/>
              <w:rPr>
                <w:rFonts w:hint="eastAsia" w:asciiTheme="minorEastAsia" w:hAnsiTheme="minorEastAsia" w:eastAsiaTheme="minorEastAsia" w:cstheme="minorEastAsia"/>
                <w:i w:val="0"/>
                <w:iCs w:val="0"/>
                <w:color w:val="000000"/>
                <w:sz w:val="18"/>
                <w:szCs w:val="18"/>
                <w:u w:val="none"/>
              </w:rPr>
            </w:pPr>
          </w:p>
        </w:tc>
      </w:tr>
      <w:tr w14:paraId="6A05E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6ADE00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65D38C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9A70F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1、系统自动生成宣泄报告，报告含有基本信息、击打波形、均值、最大值、最小值、评价等内容，管理员可查看、导出所用用户的训练信息，以便对比分析数据。</w:t>
            </w:r>
          </w:p>
        </w:tc>
        <w:tc>
          <w:tcPr>
            <w:tcW w:w="0" w:type="auto"/>
            <w:vMerge w:val="continue"/>
            <w:tcBorders>
              <w:top w:val="nil"/>
              <w:left w:val="nil"/>
              <w:bottom w:val="single" w:color="000000" w:sz="8" w:space="0"/>
              <w:right w:val="single" w:color="000000" w:sz="8" w:space="0"/>
            </w:tcBorders>
            <w:noWrap/>
            <w:vAlign w:val="center"/>
          </w:tcPr>
          <w:p w14:paraId="71951FE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625C521">
            <w:pPr>
              <w:jc w:val="center"/>
              <w:rPr>
                <w:rFonts w:hint="eastAsia" w:asciiTheme="minorEastAsia" w:hAnsiTheme="minorEastAsia" w:eastAsiaTheme="minorEastAsia" w:cstheme="minorEastAsia"/>
                <w:i w:val="0"/>
                <w:iCs w:val="0"/>
                <w:color w:val="000000"/>
                <w:sz w:val="18"/>
                <w:szCs w:val="18"/>
                <w:u w:val="none"/>
              </w:rPr>
            </w:pPr>
          </w:p>
        </w:tc>
      </w:tr>
      <w:tr w14:paraId="3F33C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0DF90B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60AFCF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CFD0F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2、具有智能评价功能，可根据用户的宣泄数据，针对性的生成评语及建议，引导使用者更好的释放压力，摆脱焦虑、抑郁等负面情绪。</w:t>
            </w:r>
          </w:p>
        </w:tc>
        <w:tc>
          <w:tcPr>
            <w:tcW w:w="0" w:type="auto"/>
            <w:vMerge w:val="continue"/>
            <w:tcBorders>
              <w:top w:val="nil"/>
              <w:left w:val="nil"/>
              <w:bottom w:val="single" w:color="000000" w:sz="8" w:space="0"/>
              <w:right w:val="single" w:color="000000" w:sz="8" w:space="0"/>
            </w:tcBorders>
            <w:noWrap/>
            <w:vAlign w:val="center"/>
          </w:tcPr>
          <w:p w14:paraId="67B71ED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96945AA">
            <w:pPr>
              <w:jc w:val="center"/>
              <w:rPr>
                <w:rFonts w:hint="eastAsia" w:asciiTheme="minorEastAsia" w:hAnsiTheme="minorEastAsia" w:eastAsiaTheme="minorEastAsia" w:cstheme="minorEastAsia"/>
                <w:i w:val="0"/>
                <w:iCs w:val="0"/>
                <w:color w:val="000000"/>
                <w:sz w:val="18"/>
                <w:szCs w:val="18"/>
                <w:u w:val="none"/>
              </w:rPr>
            </w:pPr>
          </w:p>
        </w:tc>
      </w:tr>
      <w:tr w14:paraId="51E3E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A9E7BB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F05790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1E19C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（三）用户管理</w:t>
            </w:r>
          </w:p>
        </w:tc>
        <w:tc>
          <w:tcPr>
            <w:tcW w:w="0" w:type="auto"/>
            <w:vMerge w:val="continue"/>
            <w:tcBorders>
              <w:top w:val="nil"/>
              <w:left w:val="nil"/>
              <w:bottom w:val="single" w:color="000000" w:sz="8" w:space="0"/>
              <w:right w:val="single" w:color="000000" w:sz="8" w:space="0"/>
            </w:tcBorders>
            <w:noWrap/>
            <w:vAlign w:val="center"/>
          </w:tcPr>
          <w:p w14:paraId="534C24A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6B311FD">
            <w:pPr>
              <w:jc w:val="center"/>
              <w:rPr>
                <w:rFonts w:hint="eastAsia" w:asciiTheme="minorEastAsia" w:hAnsiTheme="minorEastAsia" w:eastAsiaTheme="minorEastAsia" w:cstheme="minorEastAsia"/>
                <w:i w:val="0"/>
                <w:iCs w:val="0"/>
                <w:color w:val="000000"/>
                <w:sz w:val="18"/>
                <w:szCs w:val="18"/>
                <w:u w:val="none"/>
              </w:rPr>
            </w:pPr>
          </w:p>
        </w:tc>
      </w:tr>
      <w:tr w14:paraId="106DB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AE7177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BB424E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69968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1、用户账号管理：管理员可以对注册用户的用户名、性别、年龄等信息进行编辑、统一管理，支持按照用户名筛选数据，查询用户信息。</w:t>
            </w:r>
          </w:p>
        </w:tc>
        <w:tc>
          <w:tcPr>
            <w:tcW w:w="0" w:type="auto"/>
            <w:vMerge w:val="continue"/>
            <w:tcBorders>
              <w:top w:val="nil"/>
              <w:left w:val="nil"/>
              <w:bottom w:val="single" w:color="000000" w:sz="8" w:space="0"/>
              <w:right w:val="single" w:color="000000" w:sz="8" w:space="0"/>
            </w:tcBorders>
            <w:noWrap/>
            <w:vAlign w:val="center"/>
          </w:tcPr>
          <w:p w14:paraId="523BB70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971316D">
            <w:pPr>
              <w:jc w:val="center"/>
              <w:rPr>
                <w:rFonts w:hint="eastAsia" w:asciiTheme="minorEastAsia" w:hAnsiTheme="minorEastAsia" w:eastAsiaTheme="minorEastAsia" w:cstheme="minorEastAsia"/>
                <w:i w:val="0"/>
                <w:iCs w:val="0"/>
                <w:color w:val="000000"/>
                <w:sz w:val="18"/>
                <w:szCs w:val="18"/>
                <w:u w:val="none"/>
              </w:rPr>
            </w:pPr>
          </w:p>
        </w:tc>
      </w:tr>
      <w:tr w14:paraId="0129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D76898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446C70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81A35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2、账号信息修改：为了用户信息管理，管理员用户具有管理所有用户账号信息的权限，可对账号的密码及其他信息进行修改，防止用户遗忘密码无法登录的问题发生。</w:t>
            </w:r>
          </w:p>
        </w:tc>
        <w:tc>
          <w:tcPr>
            <w:tcW w:w="0" w:type="auto"/>
            <w:vMerge w:val="continue"/>
            <w:tcBorders>
              <w:top w:val="nil"/>
              <w:left w:val="nil"/>
              <w:bottom w:val="single" w:color="000000" w:sz="8" w:space="0"/>
              <w:right w:val="single" w:color="000000" w:sz="8" w:space="0"/>
            </w:tcBorders>
            <w:noWrap/>
            <w:vAlign w:val="center"/>
          </w:tcPr>
          <w:p w14:paraId="23CFEE3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59D7183">
            <w:pPr>
              <w:jc w:val="center"/>
              <w:rPr>
                <w:rFonts w:hint="eastAsia" w:asciiTheme="minorEastAsia" w:hAnsiTheme="minorEastAsia" w:eastAsiaTheme="minorEastAsia" w:cstheme="minorEastAsia"/>
                <w:i w:val="0"/>
                <w:iCs w:val="0"/>
                <w:color w:val="000000"/>
                <w:sz w:val="18"/>
                <w:szCs w:val="18"/>
                <w:u w:val="none"/>
              </w:rPr>
            </w:pPr>
          </w:p>
        </w:tc>
      </w:tr>
      <w:tr w14:paraId="7EF9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105510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D26802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CC89A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（四）参数检测</w:t>
            </w:r>
          </w:p>
        </w:tc>
        <w:tc>
          <w:tcPr>
            <w:tcW w:w="0" w:type="auto"/>
            <w:vMerge w:val="continue"/>
            <w:tcBorders>
              <w:top w:val="nil"/>
              <w:left w:val="nil"/>
              <w:bottom w:val="single" w:color="000000" w:sz="8" w:space="0"/>
              <w:right w:val="single" w:color="000000" w:sz="8" w:space="0"/>
            </w:tcBorders>
            <w:noWrap/>
            <w:vAlign w:val="center"/>
          </w:tcPr>
          <w:p w14:paraId="62A19C5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BA8DD73">
            <w:pPr>
              <w:jc w:val="center"/>
              <w:rPr>
                <w:rFonts w:hint="eastAsia" w:asciiTheme="minorEastAsia" w:hAnsiTheme="minorEastAsia" w:eastAsiaTheme="minorEastAsia" w:cstheme="minorEastAsia"/>
                <w:i w:val="0"/>
                <w:iCs w:val="0"/>
                <w:color w:val="000000"/>
                <w:sz w:val="18"/>
                <w:szCs w:val="18"/>
                <w:u w:val="none"/>
              </w:rPr>
            </w:pPr>
          </w:p>
        </w:tc>
      </w:tr>
      <w:tr w14:paraId="6A4D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E567D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619FB4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A90D3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1、参数检测可以让训练者自主选择单次/多次击打功能。单次击打可以有波形展示，多次击打可以同时观察到多次数据柱形呈现，不管是单次或多次击打都可以实时显示击打数值，让使用者一目了然。</w:t>
            </w:r>
          </w:p>
        </w:tc>
        <w:tc>
          <w:tcPr>
            <w:tcW w:w="0" w:type="auto"/>
            <w:vMerge w:val="continue"/>
            <w:tcBorders>
              <w:top w:val="nil"/>
              <w:left w:val="nil"/>
              <w:bottom w:val="single" w:color="000000" w:sz="8" w:space="0"/>
              <w:right w:val="single" w:color="000000" w:sz="8" w:space="0"/>
            </w:tcBorders>
            <w:noWrap/>
            <w:vAlign w:val="center"/>
          </w:tcPr>
          <w:p w14:paraId="06DF57C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A21D075">
            <w:pPr>
              <w:jc w:val="center"/>
              <w:rPr>
                <w:rFonts w:hint="eastAsia" w:asciiTheme="minorEastAsia" w:hAnsiTheme="minorEastAsia" w:eastAsiaTheme="minorEastAsia" w:cstheme="minorEastAsia"/>
                <w:i w:val="0"/>
                <w:iCs w:val="0"/>
                <w:color w:val="000000"/>
                <w:sz w:val="18"/>
                <w:szCs w:val="18"/>
                <w:u w:val="none"/>
              </w:rPr>
            </w:pPr>
          </w:p>
        </w:tc>
      </w:tr>
      <w:tr w14:paraId="7795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A3504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80CF9F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9BE89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2、系统智能分析使用者的宣泄行为（包括击打力量值、持续时长等因素），判断出其情绪宣泄的程度，根据不同宣泄的程度进行智能化的正向语音引导、激励。</w:t>
            </w:r>
          </w:p>
        </w:tc>
        <w:tc>
          <w:tcPr>
            <w:tcW w:w="0" w:type="auto"/>
            <w:vMerge w:val="continue"/>
            <w:tcBorders>
              <w:top w:val="nil"/>
              <w:left w:val="nil"/>
              <w:bottom w:val="single" w:color="000000" w:sz="8" w:space="0"/>
              <w:right w:val="single" w:color="000000" w:sz="8" w:space="0"/>
            </w:tcBorders>
            <w:noWrap/>
            <w:vAlign w:val="center"/>
          </w:tcPr>
          <w:p w14:paraId="130F830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D8DC530">
            <w:pPr>
              <w:jc w:val="center"/>
              <w:rPr>
                <w:rFonts w:hint="eastAsia" w:asciiTheme="minorEastAsia" w:hAnsiTheme="minorEastAsia" w:eastAsiaTheme="minorEastAsia" w:cstheme="minorEastAsia"/>
                <w:i w:val="0"/>
                <w:iCs w:val="0"/>
                <w:color w:val="000000"/>
                <w:sz w:val="18"/>
                <w:szCs w:val="18"/>
                <w:u w:val="none"/>
              </w:rPr>
            </w:pPr>
          </w:p>
        </w:tc>
      </w:tr>
      <w:tr w14:paraId="4A053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704871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02C979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FB437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（五）系统设置</w:t>
            </w:r>
          </w:p>
        </w:tc>
        <w:tc>
          <w:tcPr>
            <w:tcW w:w="0" w:type="auto"/>
            <w:vMerge w:val="continue"/>
            <w:tcBorders>
              <w:top w:val="nil"/>
              <w:left w:val="nil"/>
              <w:bottom w:val="single" w:color="000000" w:sz="8" w:space="0"/>
              <w:right w:val="single" w:color="000000" w:sz="8" w:space="0"/>
            </w:tcBorders>
            <w:noWrap/>
            <w:vAlign w:val="center"/>
          </w:tcPr>
          <w:p w14:paraId="0812E3E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E2B78F2">
            <w:pPr>
              <w:jc w:val="center"/>
              <w:rPr>
                <w:rFonts w:hint="eastAsia" w:asciiTheme="minorEastAsia" w:hAnsiTheme="minorEastAsia" w:eastAsiaTheme="minorEastAsia" w:cstheme="minorEastAsia"/>
                <w:i w:val="0"/>
                <w:iCs w:val="0"/>
                <w:color w:val="000000"/>
                <w:sz w:val="18"/>
                <w:szCs w:val="18"/>
                <w:u w:val="none"/>
              </w:rPr>
            </w:pPr>
          </w:p>
        </w:tc>
      </w:tr>
      <w:tr w14:paraId="6648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969AE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AC9A18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70DE8A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可对系统内的组织架构进行保存、新增、删除操作。</w:t>
            </w:r>
          </w:p>
        </w:tc>
        <w:tc>
          <w:tcPr>
            <w:tcW w:w="0" w:type="auto"/>
            <w:vMerge w:val="continue"/>
            <w:tcBorders>
              <w:top w:val="nil"/>
              <w:left w:val="nil"/>
              <w:bottom w:val="single" w:color="000000" w:sz="8" w:space="0"/>
              <w:right w:val="single" w:color="000000" w:sz="8" w:space="0"/>
            </w:tcBorders>
            <w:noWrap/>
            <w:vAlign w:val="center"/>
          </w:tcPr>
          <w:p w14:paraId="0A57273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E9B3958">
            <w:pPr>
              <w:jc w:val="center"/>
              <w:rPr>
                <w:rFonts w:hint="eastAsia" w:asciiTheme="minorEastAsia" w:hAnsiTheme="minorEastAsia" w:eastAsiaTheme="minorEastAsia" w:cstheme="minorEastAsia"/>
                <w:i w:val="0"/>
                <w:iCs w:val="0"/>
                <w:color w:val="000000"/>
                <w:sz w:val="18"/>
                <w:szCs w:val="18"/>
                <w:u w:val="none"/>
              </w:rPr>
            </w:pPr>
          </w:p>
        </w:tc>
      </w:tr>
      <w:tr w14:paraId="0EFC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36BF3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35</w:t>
            </w:r>
          </w:p>
        </w:tc>
        <w:tc>
          <w:tcPr>
            <w:tcW w:w="0" w:type="auto"/>
            <w:vMerge w:val="restart"/>
            <w:tcBorders>
              <w:top w:val="nil"/>
              <w:left w:val="nil"/>
              <w:bottom w:val="single" w:color="000000" w:sz="8" w:space="0"/>
              <w:right w:val="single" w:color="000000" w:sz="8" w:space="0"/>
            </w:tcBorders>
            <w:noWrap w:val="0"/>
            <w:vAlign w:val="center"/>
          </w:tcPr>
          <w:p w14:paraId="4F7708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智能呐喊宣泄系统</w:t>
            </w:r>
          </w:p>
        </w:tc>
        <w:tc>
          <w:tcPr>
            <w:tcW w:w="0" w:type="auto"/>
            <w:tcBorders>
              <w:top w:val="nil"/>
              <w:left w:val="nil"/>
              <w:bottom w:val="nil"/>
              <w:right w:val="single" w:color="000000" w:sz="8" w:space="0"/>
            </w:tcBorders>
            <w:noWrap w:val="0"/>
            <w:vAlign w:val="center"/>
          </w:tcPr>
          <w:p w14:paraId="36BEBC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一、硬件参数</w:t>
            </w:r>
          </w:p>
        </w:tc>
        <w:tc>
          <w:tcPr>
            <w:tcW w:w="0" w:type="auto"/>
            <w:vMerge w:val="restart"/>
            <w:tcBorders>
              <w:top w:val="nil"/>
              <w:left w:val="nil"/>
              <w:bottom w:val="single" w:color="000000" w:sz="8" w:space="0"/>
              <w:right w:val="single" w:color="000000" w:sz="8" w:space="0"/>
            </w:tcBorders>
            <w:noWrap/>
            <w:vAlign w:val="center"/>
          </w:tcPr>
          <w:p w14:paraId="2F1E0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05186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63ED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4CE75C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F55952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38D52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（一）宣泄机柜</w:t>
            </w:r>
          </w:p>
        </w:tc>
        <w:tc>
          <w:tcPr>
            <w:tcW w:w="0" w:type="auto"/>
            <w:vMerge w:val="continue"/>
            <w:tcBorders>
              <w:top w:val="nil"/>
              <w:left w:val="nil"/>
              <w:bottom w:val="single" w:color="000000" w:sz="8" w:space="0"/>
              <w:right w:val="single" w:color="000000" w:sz="8" w:space="0"/>
            </w:tcBorders>
            <w:noWrap/>
            <w:vAlign w:val="center"/>
          </w:tcPr>
          <w:p w14:paraId="48E9356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F0BB704">
            <w:pPr>
              <w:jc w:val="center"/>
              <w:rPr>
                <w:rFonts w:hint="eastAsia" w:asciiTheme="minorEastAsia" w:hAnsiTheme="minorEastAsia" w:eastAsiaTheme="minorEastAsia" w:cstheme="minorEastAsia"/>
                <w:i w:val="0"/>
                <w:iCs w:val="0"/>
                <w:color w:val="000000"/>
                <w:sz w:val="18"/>
                <w:szCs w:val="18"/>
                <w:u w:val="none"/>
              </w:rPr>
            </w:pPr>
          </w:p>
        </w:tc>
      </w:tr>
      <w:tr w14:paraId="44F0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E0BD7A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AD8FD3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A1311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 呐喊机柜尺寸：约高193cm×宽87cm(底座)×深41cm；机柜顶部为一外置木质音箱，尺寸约为450*150*150mm，频率范围51HZ-19.5KH，灵敏度87db±2.5db，音质嘹亮；机柜整体为蓝色渐变的亚克力面板装饰，整体外形美观、大气。 2、 最大呐喊分贝为≥300分贝。3、 LED灯应等级：≥10级显示。4、 LED光源控制：电路+芯片控制，≥10种可变灯光模式，两边为红色灯光柱状显示，中间为心理能量点状播散图组成，让训练者实时观测自我宣泄的效果。</w:t>
            </w:r>
          </w:p>
        </w:tc>
        <w:tc>
          <w:tcPr>
            <w:tcW w:w="0" w:type="auto"/>
            <w:vMerge w:val="continue"/>
            <w:tcBorders>
              <w:top w:val="nil"/>
              <w:left w:val="nil"/>
              <w:bottom w:val="single" w:color="000000" w:sz="8" w:space="0"/>
              <w:right w:val="single" w:color="000000" w:sz="8" w:space="0"/>
            </w:tcBorders>
            <w:noWrap/>
            <w:vAlign w:val="center"/>
          </w:tcPr>
          <w:p w14:paraId="2AF9F78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2D8112A">
            <w:pPr>
              <w:jc w:val="center"/>
              <w:rPr>
                <w:rFonts w:hint="eastAsia" w:asciiTheme="minorEastAsia" w:hAnsiTheme="minorEastAsia" w:eastAsiaTheme="minorEastAsia" w:cstheme="minorEastAsia"/>
                <w:i w:val="0"/>
                <w:iCs w:val="0"/>
                <w:color w:val="000000"/>
                <w:sz w:val="18"/>
                <w:szCs w:val="18"/>
                <w:u w:val="none"/>
              </w:rPr>
            </w:pPr>
          </w:p>
        </w:tc>
      </w:tr>
      <w:tr w14:paraId="72634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4A055F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575F75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76C25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（二）智能呐喊宣泄系统操作台</w:t>
            </w:r>
          </w:p>
        </w:tc>
        <w:tc>
          <w:tcPr>
            <w:tcW w:w="0" w:type="auto"/>
            <w:vMerge w:val="continue"/>
            <w:tcBorders>
              <w:top w:val="nil"/>
              <w:left w:val="nil"/>
              <w:bottom w:val="single" w:color="000000" w:sz="8" w:space="0"/>
              <w:right w:val="single" w:color="000000" w:sz="8" w:space="0"/>
            </w:tcBorders>
            <w:noWrap/>
            <w:vAlign w:val="center"/>
          </w:tcPr>
          <w:p w14:paraId="29EE297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106ABBD">
            <w:pPr>
              <w:jc w:val="center"/>
              <w:rPr>
                <w:rFonts w:hint="eastAsia" w:asciiTheme="minorEastAsia" w:hAnsiTheme="minorEastAsia" w:eastAsiaTheme="minorEastAsia" w:cstheme="minorEastAsia"/>
                <w:i w:val="0"/>
                <w:iCs w:val="0"/>
                <w:color w:val="000000"/>
                <w:sz w:val="18"/>
                <w:szCs w:val="18"/>
                <w:u w:val="none"/>
              </w:rPr>
            </w:pPr>
          </w:p>
        </w:tc>
      </w:tr>
      <w:tr w14:paraId="3EF5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4B2189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77C215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D95A3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 尺寸：约高120cm×长41cm×宽35cm。2、 整体为红色与白色环保ABS材料搭配而成，一次成模。 3、 四个高度不少于5cm的高品质环保塑胶滚轮，方便移动。4、 主机触摸屏尺寸≥17吋，win10及以上电脑操作系统。</w:t>
            </w:r>
          </w:p>
        </w:tc>
        <w:tc>
          <w:tcPr>
            <w:tcW w:w="0" w:type="auto"/>
            <w:vMerge w:val="continue"/>
            <w:tcBorders>
              <w:top w:val="nil"/>
              <w:left w:val="nil"/>
              <w:bottom w:val="single" w:color="000000" w:sz="8" w:space="0"/>
              <w:right w:val="single" w:color="000000" w:sz="8" w:space="0"/>
            </w:tcBorders>
            <w:noWrap/>
            <w:vAlign w:val="center"/>
          </w:tcPr>
          <w:p w14:paraId="49FF86E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68FFB8D">
            <w:pPr>
              <w:jc w:val="center"/>
              <w:rPr>
                <w:rFonts w:hint="eastAsia" w:asciiTheme="minorEastAsia" w:hAnsiTheme="minorEastAsia" w:eastAsiaTheme="minorEastAsia" w:cstheme="minorEastAsia"/>
                <w:i w:val="0"/>
                <w:iCs w:val="0"/>
                <w:color w:val="000000"/>
                <w:sz w:val="18"/>
                <w:szCs w:val="18"/>
                <w:u w:val="none"/>
              </w:rPr>
            </w:pPr>
          </w:p>
        </w:tc>
      </w:tr>
      <w:tr w14:paraId="7114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2995B8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846498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5990B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（三）数据传输控制盒</w:t>
            </w:r>
          </w:p>
        </w:tc>
        <w:tc>
          <w:tcPr>
            <w:tcW w:w="0" w:type="auto"/>
            <w:vMerge w:val="continue"/>
            <w:tcBorders>
              <w:top w:val="nil"/>
              <w:left w:val="nil"/>
              <w:bottom w:val="single" w:color="000000" w:sz="8" w:space="0"/>
              <w:right w:val="single" w:color="000000" w:sz="8" w:space="0"/>
            </w:tcBorders>
            <w:noWrap/>
            <w:vAlign w:val="center"/>
          </w:tcPr>
          <w:p w14:paraId="00C1827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5614B5F">
            <w:pPr>
              <w:jc w:val="center"/>
              <w:rPr>
                <w:rFonts w:hint="eastAsia" w:asciiTheme="minorEastAsia" w:hAnsiTheme="minorEastAsia" w:eastAsiaTheme="minorEastAsia" w:cstheme="minorEastAsia"/>
                <w:i w:val="0"/>
                <w:iCs w:val="0"/>
                <w:color w:val="000000"/>
                <w:sz w:val="18"/>
                <w:szCs w:val="18"/>
                <w:u w:val="none"/>
              </w:rPr>
            </w:pPr>
          </w:p>
        </w:tc>
      </w:tr>
      <w:tr w14:paraId="49DF2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3ABE39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045A45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48A2C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内置高灵敏度电路板，用于接收、分析、传输信号数值。</w:t>
            </w:r>
          </w:p>
        </w:tc>
        <w:tc>
          <w:tcPr>
            <w:tcW w:w="0" w:type="auto"/>
            <w:vMerge w:val="continue"/>
            <w:tcBorders>
              <w:top w:val="nil"/>
              <w:left w:val="nil"/>
              <w:bottom w:val="single" w:color="000000" w:sz="8" w:space="0"/>
              <w:right w:val="single" w:color="000000" w:sz="8" w:space="0"/>
            </w:tcBorders>
            <w:noWrap/>
            <w:vAlign w:val="center"/>
          </w:tcPr>
          <w:p w14:paraId="42C9B84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BB7E9D1">
            <w:pPr>
              <w:jc w:val="center"/>
              <w:rPr>
                <w:rFonts w:hint="eastAsia" w:asciiTheme="minorEastAsia" w:hAnsiTheme="minorEastAsia" w:eastAsiaTheme="minorEastAsia" w:cstheme="minorEastAsia"/>
                <w:i w:val="0"/>
                <w:iCs w:val="0"/>
                <w:color w:val="000000"/>
                <w:sz w:val="18"/>
                <w:szCs w:val="18"/>
                <w:u w:val="none"/>
              </w:rPr>
            </w:pPr>
          </w:p>
        </w:tc>
      </w:tr>
      <w:tr w14:paraId="11D9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291F98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807201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F23C2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二、系统功能</w:t>
            </w:r>
          </w:p>
        </w:tc>
        <w:tc>
          <w:tcPr>
            <w:tcW w:w="0" w:type="auto"/>
            <w:vMerge w:val="continue"/>
            <w:tcBorders>
              <w:top w:val="nil"/>
              <w:left w:val="nil"/>
              <w:bottom w:val="single" w:color="000000" w:sz="8" w:space="0"/>
              <w:right w:val="single" w:color="000000" w:sz="8" w:space="0"/>
            </w:tcBorders>
            <w:noWrap/>
            <w:vAlign w:val="center"/>
          </w:tcPr>
          <w:p w14:paraId="11D078D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440FCA1">
            <w:pPr>
              <w:jc w:val="center"/>
              <w:rPr>
                <w:rFonts w:hint="eastAsia" w:asciiTheme="minorEastAsia" w:hAnsiTheme="minorEastAsia" w:eastAsiaTheme="minorEastAsia" w:cstheme="minorEastAsia"/>
                <w:i w:val="0"/>
                <w:iCs w:val="0"/>
                <w:color w:val="000000"/>
                <w:sz w:val="18"/>
                <w:szCs w:val="18"/>
                <w:u w:val="none"/>
              </w:rPr>
            </w:pPr>
          </w:p>
        </w:tc>
      </w:tr>
      <w:tr w14:paraId="40340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600D46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C15420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F5771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系统涵盖模式选择、资源共享、查看报告、用户管理、自由宣泄、系统设置等模块，支持用户登录和一键游客登录两种模式进入系统。</w:t>
            </w:r>
          </w:p>
        </w:tc>
        <w:tc>
          <w:tcPr>
            <w:tcW w:w="0" w:type="auto"/>
            <w:vMerge w:val="continue"/>
            <w:tcBorders>
              <w:top w:val="nil"/>
              <w:left w:val="nil"/>
              <w:bottom w:val="single" w:color="000000" w:sz="8" w:space="0"/>
              <w:right w:val="single" w:color="000000" w:sz="8" w:space="0"/>
            </w:tcBorders>
            <w:noWrap/>
            <w:vAlign w:val="center"/>
          </w:tcPr>
          <w:p w14:paraId="3DB7509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72AC572">
            <w:pPr>
              <w:jc w:val="center"/>
              <w:rPr>
                <w:rFonts w:hint="eastAsia" w:asciiTheme="minorEastAsia" w:hAnsiTheme="minorEastAsia" w:eastAsiaTheme="minorEastAsia" w:cstheme="minorEastAsia"/>
                <w:i w:val="0"/>
                <w:iCs w:val="0"/>
                <w:color w:val="000000"/>
                <w:sz w:val="18"/>
                <w:szCs w:val="18"/>
                <w:u w:val="none"/>
              </w:rPr>
            </w:pPr>
          </w:p>
        </w:tc>
      </w:tr>
      <w:tr w14:paraId="44FF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4CF5C1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71AB7F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1B4C9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（一）模式选择</w:t>
            </w:r>
          </w:p>
        </w:tc>
        <w:tc>
          <w:tcPr>
            <w:tcW w:w="0" w:type="auto"/>
            <w:vMerge w:val="continue"/>
            <w:tcBorders>
              <w:top w:val="nil"/>
              <w:left w:val="nil"/>
              <w:bottom w:val="single" w:color="000000" w:sz="8" w:space="0"/>
              <w:right w:val="single" w:color="000000" w:sz="8" w:space="0"/>
            </w:tcBorders>
            <w:noWrap/>
            <w:vAlign w:val="center"/>
          </w:tcPr>
          <w:p w14:paraId="40E0422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62E260C">
            <w:pPr>
              <w:jc w:val="center"/>
              <w:rPr>
                <w:rFonts w:hint="eastAsia" w:asciiTheme="minorEastAsia" w:hAnsiTheme="minorEastAsia" w:eastAsiaTheme="minorEastAsia" w:cstheme="minorEastAsia"/>
                <w:i w:val="0"/>
                <w:iCs w:val="0"/>
                <w:color w:val="000000"/>
                <w:sz w:val="18"/>
                <w:szCs w:val="18"/>
                <w:u w:val="none"/>
              </w:rPr>
            </w:pPr>
          </w:p>
        </w:tc>
      </w:tr>
      <w:tr w14:paraId="231AD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F67538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37574C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F0E96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1、包含人际关系、学习压力、考试压力、新环境压力、婚姻压力、父母压力、工作压力、分离压力八大主题， 使用者可以通过系统选择符合自己情绪的呐喊宣泄主题进行单次训练或者多次训练。</w:t>
            </w:r>
          </w:p>
        </w:tc>
        <w:tc>
          <w:tcPr>
            <w:tcW w:w="0" w:type="auto"/>
            <w:vMerge w:val="continue"/>
            <w:tcBorders>
              <w:top w:val="nil"/>
              <w:left w:val="nil"/>
              <w:bottom w:val="single" w:color="000000" w:sz="8" w:space="0"/>
              <w:right w:val="single" w:color="000000" w:sz="8" w:space="0"/>
            </w:tcBorders>
            <w:noWrap/>
            <w:vAlign w:val="center"/>
          </w:tcPr>
          <w:p w14:paraId="60B8B6B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198A4C8">
            <w:pPr>
              <w:jc w:val="center"/>
              <w:rPr>
                <w:rFonts w:hint="eastAsia" w:asciiTheme="minorEastAsia" w:hAnsiTheme="minorEastAsia" w:eastAsiaTheme="minorEastAsia" w:cstheme="minorEastAsia"/>
                <w:i w:val="0"/>
                <w:iCs w:val="0"/>
                <w:color w:val="000000"/>
                <w:sz w:val="18"/>
                <w:szCs w:val="18"/>
                <w:u w:val="none"/>
              </w:rPr>
            </w:pPr>
          </w:p>
        </w:tc>
      </w:tr>
      <w:tr w14:paraId="267AC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CC9318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47CB4F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ADE12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2、每个主题设置相匹配的音乐以及正向引导语，帮助用户针对性的宣泄情绪，重拾信心。</w:t>
            </w:r>
          </w:p>
        </w:tc>
        <w:tc>
          <w:tcPr>
            <w:tcW w:w="0" w:type="auto"/>
            <w:vMerge w:val="continue"/>
            <w:tcBorders>
              <w:top w:val="nil"/>
              <w:left w:val="nil"/>
              <w:bottom w:val="single" w:color="000000" w:sz="8" w:space="0"/>
              <w:right w:val="single" w:color="000000" w:sz="8" w:space="0"/>
            </w:tcBorders>
            <w:noWrap/>
            <w:vAlign w:val="center"/>
          </w:tcPr>
          <w:p w14:paraId="07E6344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21FCE2C">
            <w:pPr>
              <w:jc w:val="center"/>
              <w:rPr>
                <w:rFonts w:hint="eastAsia" w:asciiTheme="minorEastAsia" w:hAnsiTheme="minorEastAsia" w:eastAsiaTheme="minorEastAsia" w:cstheme="minorEastAsia"/>
                <w:i w:val="0"/>
                <w:iCs w:val="0"/>
                <w:color w:val="000000"/>
                <w:sz w:val="18"/>
                <w:szCs w:val="18"/>
                <w:u w:val="none"/>
              </w:rPr>
            </w:pPr>
          </w:p>
        </w:tc>
      </w:tr>
      <w:tr w14:paraId="1DB38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B298D4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15F4D7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90AE3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3、系统智能分析用户的宣泄数值，判断出其情绪宣泄的程度，进而有针对性的进行智能化的正向语音引导、激励。</w:t>
            </w:r>
          </w:p>
        </w:tc>
        <w:tc>
          <w:tcPr>
            <w:tcW w:w="0" w:type="auto"/>
            <w:vMerge w:val="continue"/>
            <w:tcBorders>
              <w:top w:val="nil"/>
              <w:left w:val="nil"/>
              <w:bottom w:val="single" w:color="000000" w:sz="8" w:space="0"/>
              <w:right w:val="single" w:color="000000" w:sz="8" w:space="0"/>
            </w:tcBorders>
            <w:noWrap/>
            <w:vAlign w:val="center"/>
          </w:tcPr>
          <w:p w14:paraId="1C4C9DA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BCB0A24">
            <w:pPr>
              <w:jc w:val="center"/>
              <w:rPr>
                <w:rFonts w:hint="eastAsia" w:asciiTheme="minorEastAsia" w:hAnsiTheme="minorEastAsia" w:eastAsiaTheme="minorEastAsia" w:cstheme="minorEastAsia"/>
                <w:i w:val="0"/>
                <w:iCs w:val="0"/>
                <w:color w:val="000000"/>
                <w:sz w:val="18"/>
                <w:szCs w:val="18"/>
                <w:u w:val="none"/>
              </w:rPr>
            </w:pPr>
          </w:p>
        </w:tc>
      </w:tr>
      <w:tr w14:paraId="4D428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D2866F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7919EE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5B262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4、用户在宣泄过程中，可以通过即时的数字展现、图形变化及光影反馈，感受到强烈的视觉效果，拥有完美的用户体验。</w:t>
            </w:r>
          </w:p>
        </w:tc>
        <w:tc>
          <w:tcPr>
            <w:tcW w:w="0" w:type="auto"/>
            <w:vMerge w:val="continue"/>
            <w:tcBorders>
              <w:top w:val="nil"/>
              <w:left w:val="nil"/>
              <w:bottom w:val="single" w:color="000000" w:sz="8" w:space="0"/>
              <w:right w:val="single" w:color="000000" w:sz="8" w:space="0"/>
            </w:tcBorders>
            <w:noWrap/>
            <w:vAlign w:val="center"/>
          </w:tcPr>
          <w:p w14:paraId="4A7A4FF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51395E1">
            <w:pPr>
              <w:jc w:val="center"/>
              <w:rPr>
                <w:rFonts w:hint="eastAsia" w:asciiTheme="minorEastAsia" w:hAnsiTheme="minorEastAsia" w:eastAsiaTheme="minorEastAsia" w:cstheme="minorEastAsia"/>
                <w:i w:val="0"/>
                <w:iCs w:val="0"/>
                <w:color w:val="000000"/>
                <w:sz w:val="18"/>
                <w:szCs w:val="18"/>
                <w:u w:val="none"/>
              </w:rPr>
            </w:pPr>
          </w:p>
        </w:tc>
      </w:tr>
      <w:tr w14:paraId="732E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8F2E29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92C6F9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20FF2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（二）资源共享</w:t>
            </w:r>
          </w:p>
        </w:tc>
        <w:tc>
          <w:tcPr>
            <w:tcW w:w="0" w:type="auto"/>
            <w:vMerge w:val="continue"/>
            <w:tcBorders>
              <w:top w:val="nil"/>
              <w:left w:val="nil"/>
              <w:bottom w:val="single" w:color="000000" w:sz="8" w:space="0"/>
              <w:right w:val="single" w:color="000000" w:sz="8" w:space="0"/>
            </w:tcBorders>
            <w:noWrap/>
            <w:vAlign w:val="center"/>
          </w:tcPr>
          <w:p w14:paraId="292449E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17A27A7">
            <w:pPr>
              <w:jc w:val="center"/>
              <w:rPr>
                <w:rFonts w:hint="eastAsia" w:asciiTheme="minorEastAsia" w:hAnsiTheme="minorEastAsia" w:eastAsiaTheme="minorEastAsia" w:cstheme="minorEastAsia"/>
                <w:i w:val="0"/>
                <w:iCs w:val="0"/>
                <w:color w:val="000000"/>
                <w:sz w:val="18"/>
                <w:szCs w:val="18"/>
                <w:u w:val="none"/>
              </w:rPr>
            </w:pPr>
          </w:p>
        </w:tc>
      </w:tr>
      <w:tr w14:paraId="69B2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FCA1F4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75FFD1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B07CC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此模块包含音乐、视频和文章知识等资源，以便更好地完善宣泄环境。</w:t>
            </w:r>
          </w:p>
        </w:tc>
        <w:tc>
          <w:tcPr>
            <w:tcW w:w="0" w:type="auto"/>
            <w:vMerge w:val="continue"/>
            <w:tcBorders>
              <w:top w:val="nil"/>
              <w:left w:val="nil"/>
              <w:bottom w:val="single" w:color="000000" w:sz="8" w:space="0"/>
              <w:right w:val="single" w:color="000000" w:sz="8" w:space="0"/>
            </w:tcBorders>
            <w:noWrap/>
            <w:vAlign w:val="center"/>
          </w:tcPr>
          <w:p w14:paraId="13B1315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5F8E3F7">
            <w:pPr>
              <w:jc w:val="center"/>
              <w:rPr>
                <w:rFonts w:hint="eastAsia" w:asciiTheme="minorEastAsia" w:hAnsiTheme="minorEastAsia" w:eastAsiaTheme="minorEastAsia" w:cstheme="minorEastAsia"/>
                <w:i w:val="0"/>
                <w:iCs w:val="0"/>
                <w:color w:val="000000"/>
                <w:sz w:val="18"/>
                <w:szCs w:val="18"/>
                <w:u w:val="none"/>
              </w:rPr>
            </w:pPr>
          </w:p>
        </w:tc>
      </w:tr>
      <w:tr w14:paraId="657A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22F82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71C07C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19EAD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1、音乐包含不同类型的放松音乐供用户选择，以满足用户的不同种类需求。</w:t>
            </w:r>
          </w:p>
        </w:tc>
        <w:tc>
          <w:tcPr>
            <w:tcW w:w="0" w:type="auto"/>
            <w:vMerge w:val="continue"/>
            <w:tcBorders>
              <w:top w:val="nil"/>
              <w:left w:val="nil"/>
              <w:bottom w:val="single" w:color="000000" w:sz="8" w:space="0"/>
              <w:right w:val="single" w:color="000000" w:sz="8" w:space="0"/>
            </w:tcBorders>
            <w:noWrap/>
            <w:vAlign w:val="center"/>
          </w:tcPr>
          <w:p w14:paraId="3D7C39F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6561709">
            <w:pPr>
              <w:jc w:val="center"/>
              <w:rPr>
                <w:rFonts w:hint="eastAsia" w:asciiTheme="minorEastAsia" w:hAnsiTheme="minorEastAsia" w:eastAsiaTheme="minorEastAsia" w:cstheme="minorEastAsia"/>
                <w:i w:val="0"/>
                <w:iCs w:val="0"/>
                <w:color w:val="000000"/>
                <w:sz w:val="18"/>
                <w:szCs w:val="18"/>
                <w:u w:val="none"/>
              </w:rPr>
            </w:pPr>
          </w:p>
        </w:tc>
      </w:tr>
      <w:tr w14:paraId="730DC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9238EA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574723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44C7B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2、内置真人放松引导视频，包含真实感受训练法、意念式呼吸法和按摩式呼吸法，帮助用户缓解压力和焦虑，促进身心健康。</w:t>
            </w:r>
          </w:p>
        </w:tc>
        <w:tc>
          <w:tcPr>
            <w:tcW w:w="0" w:type="auto"/>
            <w:vMerge w:val="continue"/>
            <w:tcBorders>
              <w:top w:val="nil"/>
              <w:left w:val="nil"/>
              <w:bottom w:val="single" w:color="000000" w:sz="8" w:space="0"/>
              <w:right w:val="single" w:color="000000" w:sz="8" w:space="0"/>
            </w:tcBorders>
            <w:noWrap/>
            <w:vAlign w:val="center"/>
          </w:tcPr>
          <w:p w14:paraId="0AAE94C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D68127A">
            <w:pPr>
              <w:jc w:val="center"/>
              <w:rPr>
                <w:rFonts w:hint="eastAsia" w:asciiTheme="minorEastAsia" w:hAnsiTheme="minorEastAsia" w:eastAsiaTheme="minorEastAsia" w:cstheme="minorEastAsia"/>
                <w:i w:val="0"/>
                <w:iCs w:val="0"/>
                <w:color w:val="000000"/>
                <w:sz w:val="18"/>
                <w:szCs w:val="18"/>
                <w:u w:val="none"/>
              </w:rPr>
            </w:pPr>
          </w:p>
        </w:tc>
      </w:tr>
      <w:tr w14:paraId="3EC2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36F773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04C7AC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71F2F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3、文章资源内置儿童心理学、人格心理学等知识内容，帮助用户了解专业的心理学知识，以便使用单位更好地开展心理健康工作。</w:t>
            </w:r>
          </w:p>
        </w:tc>
        <w:tc>
          <w:tcPr>
            <w:tcW w:w="0" w:type="auto"/>
            <w:vMerge w:val="continue"/>
            <w:tcBorders>
              <w:top w:val="nil"/>
              <w:left w:val="nil"/>
              <w:bottom w:val="single" w:color="000000" w:sz="8" w:space="0"/>
              <w:right w:val="single" w:color="000000" w:sz="8" w:space="0"/>
            </w:tcBorders>
            <w:noWrap/>
            <w:vAlign w:val="center"/>
          </w:tcPr>
          <w:p w14:paraId="0F6924F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7B83169">
            <w:pPr>
              <w:jc w:val="center"/>
              <w:rPr>
                <w:rFonts w:hint="eastAsia" w:asciiTheme="minorEastAsia" w:hAnsiTheme="minorEastAsia" w:eastAsiaTheme="minorEastAsia" w:cstheme="minorEastAsia"/>
                <w:i w:val="0"/>
                <w:iCs w:val="0"/>
                <w:color w:val="000000"/>
                <w:sz w:val="18"/>
                <w:szCs w:val="18"/>
                <w:u w:val="none"/>
              </w:rPr>
            </w:pPr>
          </w:p>
        </w:tc>
      </w:tr>
      <w:tr w14:paraId="298FB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5DFB4B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9FBD9B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3404C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（三）资源管理</w:t>
            </w:r>
          </w:p>
        </w:tc>
        <w:tc>
          <w:tcPr>
            <w:tcW w:w="0" w:type="auto"/>
            <w:vMerge w:val="continue"/>
            <w:tcBorders>
              <w:top w:val="nil"/>
              <w:left w:val="nil"/>
              <w:bottom w:val="single" w:color="000000" w:sz="8" w:space="0"/>
              <w:right w:val="single" w:color="000000" w:sz="8" w:space="0"/>
            </w:tcBorders>
            <w:noWrap/>
            <w:vAlign w:val="center"/>
          </w:tcPr>
          <w:p w14:paraId="4CF6F89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1C21861">
            <w:pPr>
              <w:jc w:val="center"/>
              <w:rPr>
                <w:rFonts w:hint="eastAsia" w:asciiTheme="minorEastAsia" w:hAnsiTheme="minorEastAsia" w:eastAsiaTheme="minorEastAsia" w:cstheme="minorEastAsia"/>
                <w:i w:val="0"/>
                <w:iCs w:val="0"/>
                <w:color w:val="000000"/>
                <w:sz w:val="18"/>
                <w:szCs w:val="18"/>
                <w:u w:val="none"/>
              </w:rPr>
            </w:pPr>
          </w:p>
        </w:tc>
      </w:tr>
      <w:tr w14:paraId="372B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2ACFD2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6D3F2C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9970D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此模块具有音频管理，视频管理，资料管理功能，可自定义添加音乐、视频和文章知识等资源，并且可以修改删除等操作。</w:t>
            </w:r>
          </w:p>
        </w:tc>
        <w:tc>
          <w:tcPr>
            <w:tcW w:w="0" w:type="auto"/>
            <w:vMerge w:val="continue"/>
            <w:tcBorders>
              <w:top w:val="nil"/>
              <w:left w:val="nil"/>
              <w:bottom w:val="single" w:color="000000" w:sz="8" w:space="0"/>
              <w:right w:val="single" w:color="000000" w:sz="8" w:space="0"/>
            </w:tcBorders>
            <w:noWrap/>
            <w:vAlign w:val="center"/>
          </w:tcPr>
          <w:p w14:paraId="6A0935D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70ACBFE">
            <w:pPr>
              <w:jc w:val="center"/>
              <w:rPr>
                <w:rFonts w:hint="eastAsia" w:asciiTheme="minorEastAsia" w:hAnsiTheme="minorEastAsia" w:eastAsiaTheme="minorEastAsia" w:cstheme="minorEastAsia"/>
                <w:i w:val="0"/>
                <w:iCs w:val="0"/>
                <w:color w:val="000000"/>
                <w:sz w:val="18"/>
                <w:szCs w:val="18"/>
                <w:u w:val="none"/>
              </w:rPr>
            </w:pPr>
          </w:p>
        </w:tc>
      </w:tr>
      <w:tr w14:paraId="4A233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16E31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D287AA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E7DB0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1、可自定义导入不同类型音频，以满足用户的不同种类需求。</w:t>
            </w:r>
          </w:p>
        </w:tc>
        <w:tc>
          <w:tcPr>
            <w:tcW w:w="0" w:type="auto"/>
            <w:vMerge w:val="continue"/>
            <w:tcBorders>
              <w:top w:val="nil"/>
              <w:left w:val="nil"/>
              <w:bottom w:val="single" w:color="000000" w:sz="8" w:space="0"/>
              <w:right w:val="single" w:color="000000" w:sz="8" w:space="0"/>
            </w:tcBorders>
            <w:noWrap/>
            <w:vAlign w:val="center"/>
          </w:tcPr>
          <w:p w14:paraId="66DE42D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6AD6115">
            <w:pPr>
              <w:jc w:val="center"/>
              <w:rPr>
                <w:rFonts w:hint="eastAsia" w:asciiTheme="minorEastAsia" w:hAnsiTheme="minorEastAsia" w:eastAsiaTheme="minorEastAsia" w:cstheme="minorEastAsia"/>
                <w:i w:val="0"/>
                <w:iCs w:val="0"/>
                <w:color w:val="000000"/>
                <w:sz w:val="18"/>
                <w:szCs w:val="18"/>
                <w:u w:val="none"/>
              </w:rPr>
            </w:pPr>
          </w:p>
        </w:tc>
      </w:tr>
      <w:tr w14:paraId="2DF6F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F2E27A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719E49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AB6A4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2、可自定义导入视频，帮助用户缓解压力和焦虑，促进身心健康。</w:t>
            </w:r>
          </w:p>
        </w:tc>
        <w:tc>
          <w:tcPr>
            <w:tcW w:w="0" w:type="auto"/>
            <w:vMerge w:val="continue"/>
            <w:tcBorders>
              <w:top w:val="nil"/>
              <w:left w:val="nil"/>
              <w:bottom w:val="single" w:color="000000" w:sz="8" w:space="0"/>
              <w:right w:val="single" w:color="000000" w:sz="8" w:space="0"/>
            </w:tcBorders>
            <w:noWrap/>
            <w:vAlign w:val="center"/>
          </w:tcPr>
          <w:p w14:paraId="427D931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63EC356">
            <w:pPr>
              <w:jc w:val="center"/>
              <w:rPr>
                <w:rFonts w:hint="eastAsia" w:asciiTheme="minorEastAsia" w:hAnsiTheme="minorEastAsia" w:eastAsiaTheme="minorEastAsia" w:cstheme="minorEastAsia"/>
                <w:i w:val="0"/>
                <w:iCs w:val="0"/>
                <w:color w:val="000000"/>
                <w:sz w:val="18"/>
                <w:szCs w:val="18"/>
                <w:u w:val="none"/>
              </w:rPr>
            </w:pPr>
          </w:p>
        </w:tc>
      </w:tr>
      <w:tr w14:paraId="35CE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C0B2DA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2B7542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AD4C0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3、可自定义导入专业知识内容，帮助用户了解专业的心理学知识，以便使用单位更好地开展心理健康工作。</w:t>
            </w:r>
          </w:p>
        </w:tc>
        <w:tc>
          <w:tcPr>
            <w:tcW w:w="0" w:type="auto"/>
            <w:vMerge w:val="continue"/>
            <w:tcBorders>
              <w:top w:val="nil"/>
              <w:left w:val="nil"/>
              <w:bottom w:val="single" w:color="000000" w:sz="8" w:space="0"/>
              <w:right w:val="single" w:color="000000" w:sz="8" w:space="0"/>
            </w:tcBorders>
            <w:noWrap/>
            <w:vAlign w:val="center"/>
          </w:tcPr>
          <w:p w14:paraId="777D96F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0DBA808">
            <w:pPr>
              <w:jc w:val="center"/>
              <w:rPr>
                <w:rFonts w:hint="eastAsia" w:asciiTheme="minorEastAsia" w:hAnsiTheme="minorEastAsia" w:eastAsiaTheme="minorEastAsia" w:cstheme="minorEastAsia"/>
                <w:i w:val="0"/>
                <w:iCs w:val="0"/>
                <w:color w:val="000000"/>
                <w:sz w:val="18"/>
                <w:szCs w:val="18"/>
                <w:u w:val="none"/>
              </w:rPr>
            </w:pPr>
          </w:p>
        </w:tc>
      </w:tr>
      <w:tr w14:paraId="54AD2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5DB858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8ADC5E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3B146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（四）查看报告</w:t>
            </w:r>
          </w:p>
        </w:tc>
        <w:tc>
          <w:tcPr>
            <w:tcW w:w="0" w:type="auto"/>
            <w:vMerge w:val="continue"/>
            <w:tcBorders>
              <w:top w:val="nil"/>
              <w:left w:val="nil"/>
              <w:bottom w:val="single" w:color="000000" w:sz="8" w:space="0"/>
              <w:right w:val="single" w:color="000000" w:sz="8" w:space="0"/>
            </w:tcBorders>
            <w:noWrap/>
            <w:vAlign w:val="center"/>
          </w:tcPr>
          <w:p w14:paraId="319139F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6CB3398">
            <w:pPr>
              <w:jc w:val="center"/>
              <w:rPr>
                <w:rFonts w:hint="eastAsia" w:asciiTheme="minorEastAsia" w:hAnsiTheme="minorEastAsia" w:eastAsiaTheme="minorEastAsia" w:cstheme="minorEastAsia"/>
                <w:i w:val="0"/>
                <w:iCs w:val="0"/>
                <w:color w:val="000000"/>
                <w:sz w:val="18"/>
                <w:szCs w:val="18"/>
                <w:u w:val="none"/>
              </w:rPr>
            </w:pPr>
          </w:p>
        </w:tc>
      </w:tr>
      <w:tr w14:paraId="0AAD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4CBB15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B5F269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4E056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1、系统自动生成宣泄报告，报告含有基本信息、呐喊波形、均值、最大值、最小值、评价等内容，管理员可查看、导出所用用户的测试信息，以便对比分析数据。</w:t>
            </w:r>
          </w:p>
        </w:tc>
        <w:tc>
          <w:tcPr>
            <w:tcW w:w="0" w:type="auto"/>
            <w:vMerge w:val="continue"/>
            <w:tcBorders>
              <w:top w:val="nil"/>
              <w:left w:val="nil"/>
              <w:bottom w:val="single" w:color="000000" w:sz="8" w:space="0"/>
              <w:right w:val="single" w:color="000000" w:sz="8" w:space="0"/>
            </w:tcBorders>
            <w:noWrap/>
            <w:vAlign w:val="center"/>
          </w:tcPr>
          <w:p w14:paraId="5B6AB43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2FB746F">
            <w:pPr>
              <w:jc w:val="center"/>
              <w:rPr>
                <w:rFonts w:hint="eastAsia" w:asciiTheme="minorEastAsia" w:hAnsiTheme="minorEastAsia" w:eastAsiaTheme="minorEastAsia" w:cstheme="minorEastAsia"/>
                <w:i w:val="0"/>
                <w:iCs w:val="0"/>
                <w:color w:val="000000"/>
                <w:sz w:val="18"/>
                <w:szCs w:val="18"/>
                <w:u w:val="none"/>
              </w:rPr>
            </w:pPr>
          </w:p>
        </w:tc>
      </w:tr>
      <w:tr w14:paraId="540C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C5841B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2DA57A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1EBDF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2、具有智能评价功能，可根据用户的宣泄数据，针对性的生成评语及建议，帮助用户更好的释放压力，摆脱焦虑、抑郁等负面情绪。</w:t>
            </w:r>
          </w:p>
        </w:tc>
        <w:tc>
          <w:tcPr>
            <w:tcW w:w="0" w:type="auto"/>
            <w:vMerge w:val="continue"/>
            <w:tcBorders>
              <w:top w:val="nil"/>
              <w:left w:val="nil"/>
              <w:bottom w:val="single" w:color="000000" w:sz="8" w:space="0"/>
              <w:right w:val="single" w:color="000000" w:sz="8" w:space="0"/>
            </w:tcBorders>
            <w:noWrap/>
            <w:vAlign w:val="center"/>
          </w:tcPr>
          <w:p w14:paraId="6B76372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013D97A">
            <w:pPr>
              <w:jc w:val="center"/>
              <w:rPr>
                <w:rFonts w:hint="eastAsia" w:asciiTheme="minorEastAsia" w:hAnsiTheme="minorEastAsia" w:eastAsiaTheme="minorEastAsia" w:cstheme="minorEastAsia"/>
                <w:i w:val="0"/>
                <w:iCs w:val="0"/>
                <w:color w:val="000000"/>
                <w:sz w:val="18"/>
                <w:szCs w:val="18"/>
                <w:u w:val="none"/>
              </w:rPr>
            </w:pPr>
          </w:p>
        </w:tc>
      </w:tr>
      <w:tr w14:paraId="6FA2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5EB561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4A6DB4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E8417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（五）用户管理</w:t>
            </w:r>
          </w:p>
        </w:tc>
        <w:tc>
          <w:tcPr>
            <w:tcW w:w="0" w:type="auto"/>
            <w:vMerge w:val="continue"/>
            <w:tcBorders>
              <w:top w:val="nil"/>
              <w:left w:val="nil"/>
              <w:bottom w:val="single" w:color="000000" w:sz="8" w:space="0"/>
              <w:right w:val="single" w:color="000000" w:sz="8" w:space="0"/>
            </w:tcBorders>
            <w:noWrap/>
            <w:vAlign w:val="center"/>
          </w:tcPr>
          <w:p w14:paraId="6A10891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82B5C48">
            <w:pPr>
              <w:jc w:val="center"/>
              <w:rPr>
                <w:rFonts w:hint="eastAsia" w:asciiTheme="minorEastAsia" w:hAnsiTheme="minorEastAsia" w:eastAsiaTheme="minorEastAsia" w:cstheme="minorEastAsia"/>
                <w:i w:val="0"/>
                <w:iCs w:val="0"/>
                <w:color w:val="000000"/>
                <w:sz w:val="18"/>
                <w:szCs w:val="18"/>
                <w:u w:val="none"/>
              </w:rPr>
            </w:pPr>
          </w:p>
        </w:tc>
      </w:tr>
      <w:tr w14:paraId="3EB56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5F2635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B2ACDE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A5F7F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1、用户账号管理：管理员可以对注册用户的用户名、性别、年龄等信息进行编辑、统一管理，支持按照用户名筛选数据，方便查询用户信息。</w:t>
            </w:r>
          </w:p>
        </w:tc>
        <w:tc>
          <w:tcPr>
            <w:tcW w:w="0" w:type="auto"/>
            <w:vMerge w:val="continue"/>
            <w:tcBorders>
              <w:top w:val="nil"/>
              <w:left w:val="nil"/>
              <w:bottom w:val="single" w:color="000000" w:sz="8" w:space="0"/>
              <w:right w:val="single" w:color="000000" w:sz="8" w:space="0"/>
            </w:tcBorders>
            <w:noWrap/>
            <w:vAlign w:val="center"/>
          </w:tcPr>
          <w:p w14:paraId="51B2020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FF555D8">
            <w:pPr>
              <w:jc w:val="center"/>
              <w:rPr>
                <w:rFonts w:hint="eastAsia" w:asciiTheme="minorEastAsia" w:hAnsiTheme="minorEastAsia" w:eastAsiaTheme="minorEastAsia" w:cstheme="minorEastAsia"/>
                <w:i w:val="0"/>
                <w:iCs w:val="0"/>
                <w:color w:val="000000"/>
                <w:sz w:val="18"/>
                <w:szCs w:val="18"/>
                <w:u w:val="none"/>
              </w:rPr>
            </w:pPr>
          </w:p>
        </w:tc>
      </w:tr>
      <w:tr w14:paraId="401EE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8BCB63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E2F9AD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9E8CC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2、账号信息修改：为了方便用户信息管理，管理员用户具有管理所有用户账号信息的权限，可对账号的密码及其他信息进行修改，防止因用户遗忘密码无法登录的问题发生。</w:t>
            </w:r>
          </w:p>
        </w:tc>
        <w:tc>
          <w:tcPr>
            <w:tcW w:w="0" w:type="auto"/>
            <w:vMerge w:val="continue"/>
            <w:tcBorders>
              <w:top w:val="nil"/>
              <w:left w:val="nil"/>
              <w:bottom w:val="single" w:color="000000" w:sz="8" w:space="0"/>
              <w:right w:val="single" w:color="000000" w:sz="8" w:space="0"/>
            </w:tcBorders>
            <w:noWrap/>
            <w:vAlign w:val="center"/>
          </w:tcPr>
          <w:p w14:paraId="3C47BBF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836E3B4">
            <w:pPr>
              <w:jc w:val="center"/>
              <w:rPr>
                <w:rFonts w:hint="eastAsia" w:asciiTheme="minorEastAsia" w:hAnsiTheme="minorEastAsia" w:eastAsiaTheme="minorEastAsia" w:cstheme="minorEastAsia"/>
                <w:i w:val="0"/>
                <w:iCs w:val="0"/>
                <w:color w:val="000000"/>
                <w:sz w:val="18"/>
                <w:szCs w:val="18"/>
                <w:u w:val="none"/>
              </w:rPr>
            </w:pPr>
          </w:p>
        </w:tc>
      </w:tr>
      <w:tr w14:paraId="53D9D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04E037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44B2D6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D8E47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（六）自由宣泄</w:t>
            </w:r>
          </w:p>
        </w:tc>
        <w:tc>
          <w:tcPr>
            <w:tcW w:w="0" w:type="auto"/>
            <w:vMerge w:val="continue"/>
            <w:tcBorders>
              <w:top w:val="nil"/>
              <w:left w:val="nil"/>
              <w:bottom w:val="single" w:color="000000" w:sz="8" w:space="0"/>
              <w:right w:val="single" w:color="000000" w:sz="8" w:space="0"/>
            </w:tcBorders>
            <w:noWrap/>
            <w:vAlign w:val="center"/>
          </w:tcPr>
          <w:p w14:paraId="02CB5A9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DB1738E">
            <w:pPr>
              <w:jc w:val="center"/>
              <w:rPr>
                <w:rFonts w:hint="eastAsia" w:asciiTheme="minorEastAsia" w:hAnsiTheme="minorEastAsia" w:eastAsiaTheme="minorEastAsia" w:cstheme="minorEastAsia"/>
                <w:i w:val="0"/>
                <w:iCs w:val="0"/>
                <w:color w:val="000000"/>
                <w:sz w:val="18"/>
                <w:szCs w:val="18"/>
                <w:u w:val="none"/>
              </w:rPr>
            </w:pPr>
          </w:p>
        </w:tc>
      </w:tr>
      <w:tr w14:paraId="6F410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265061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11D9DE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65ACF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1、自由宣泄可以让训练者自主选择单次/多次功能。单次呐喊可以有波形展示，多次呐喊可以同时直观观察到多次柱形呈现，不管是单次或多次呐喊都可以实时显示呐喊宣泄数值，一目了然。</w:t>
            </w:r>
          </w:p>
        </w:tc>
        <w:tc>
          <w:tcPr>
            <w:tcW w:w="0" w:type="auto"/>
            <w:vMerge w:val="continue"/>
            <w:tcBorders>
              <w:top w:val="nil"/>
              <w:left w:val="nil"/>
              <w:bottom w:val="single" w:color="000000" w:sz="8" w:space="0"/>
              <w:right w:val="single" w:color="000000" w:sz="8" w:space="0"/>
            </w:tcBorders>
            <w:noWrap/>
            <w:vAlign w:val="center"/>
          </w:tcPr>
          <w:p w14:paraId="3130043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0DAC58B">
            <w:pPr>
              <w:jc w:val="center"/>
              <w:rPr>
                <w:rFonts w:hint="eastAsia" w:asciiTheme="minorEastAsia" w:hAnsiTheme="minorEastAsia" w:eastAsiaTheme="minorEastAsia" w:cstheme="minorEastAsia"/>
                <w:i w:val="0"/>
                <w:iCs w:val="0"/>
                <w:color w:val="000000"/>
                <w:sz w:val="18"/>
                <w:szCs w:val="18"/>
                <w:u w:val="none"/>
              </w:rPr>
            </w:pPr>
          </w:p>
        </w:tc>
      </w:tr>
      <w:tr w14:paraId="7222D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139056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EF270D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8ECB7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2、系统智能分析用户的宣泄数值，判断出其情绪宣泄的程度，根据不同宣泄的程度进行智能化的正向语音引导、激励。</w:t>
            </w:r>
          </w:p>
        </w:tc>
        <w:tc>
          <w:tcPr>
            <w:tcW w:w="0" w:type="auto"/>
            <w:vMerge w:val="continue"/>
            <w:tcBorders>
              <w:top w:val="nil"/>
              <w:left w:val="nil"/>
              <w:bottom w:val="single" w:color="000000" w:sz="8" w:space="0"/>
              <w:right w:val="single" w:color="000000" w:sz="8" w:space="0"/>
            </w:tcBorders>
            <w:noWrap/>
            <w:vAlign w:val="center"/>
          </w:tcPr>
          <w:p w14:paraId="147E551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6D58C7D">
            <w:pPr>
              <w:jc w:val="center"/>
              <w:rPr>
                <w:rFonts w:hint="eastAsia" w:asciiTheme="minorEastAsia" w:hAnsiTheme="minorEastAsia" w:eastAsiaTheme="minorEastAsia" w:cstheme="minorEastAsia"/>
                <w:i w:val="0"/>
                <w:iCs w:val="0"/>
                <w:color w:val="000000"/>
                <w:sz w:val="18"/>
                <w:szCs w:val="18"/>
                <w:u w:val="none"/>
              </w:rPr>
            </w:pPr>
          </w:p>
        </w:tc>
      </w:tr>
      <w:tr w14:paraId="3B0D3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D7A3F7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F89DA1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5D3B6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（七）系统设置</w:t>
            </w:r>
          </w:p>
        </w:tc>
        <w:tc>
          <w:tcPr>
            <w:tcW w:w="0" w:type="auto"/>
            <w:vMerge w:val="continue"/>
            <w:tcBorders>
              <w:top w:val="nil"/>
              <w:left w:val="nil"/>
              <w:bottom w:val="single" w:color="000000" w:sz="8" w:space="0"/>
              <w:right w:val="single" w:color="000000" w:sz="8" w:space="0"/>
            </w:tcBorders>
            <w:noWrap/>
            <w:vAlign w:val="center"/>
          </w:tcPr>
          <w:p w14:paraId="3844518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F75C8B7">
            <w:pPr>
              <w:jc w:val="center"/>
              <w:rPr>
                <w:rFonts w:hint="eastAsia" w:asciiTheme="minorEastAsia" w:hAnsiTheme="minorEastAsia" w:eastAsiaTheme="minorEastAsia" w:cstheme="minorEastAsia"/>
                <w:i w:val="0"/>
                <w:iCs w:val="0"/>
                <w:color w:val="000000"/>
                <w:sz w:val="18"/>
                <w:szCs w:val="18"/>
                <w:u w:val="none"/>
              </w:rPr>
            </w:pPr>
          </w:p>
        </w:tc>
      </w:tr>
      <w:tr w14:paraId="04A4F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B7B118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F76DCE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653973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可对系统内的组织架构进行修改、新增、删除等操作。</w:t>
            </w:r>
          </w:p>
        </w:tc>
        <w:tc>
          <w:tcPr>
            <w:tcW w:w="0" w:type="auto"/>
            <w:vMerge w:val="continue"/>
            <w:tcBorders>
              <w:top w:val="nil"/>
              <w:left w:val="nil"/>
              <w:bottom w:val="single" w:color="000000" w:sz="8" w:space="0"/>
              <w:right w:val="single" w:color="000000" w:sz="8" w:space="0"/>
            </w:tcBorders>
            <w:noWrap/>
            <w:vAlign w:val="center"/>
          </w:tcPr>
          <w:p w14:paraId="55DEC1B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18DF87F">
            <w:pPr>
              <w:jc w:val="center"/>
              <w:rPr>
                <w:rFonts w:hint="eastAsia" w:asciiTheme="minorEastAsia" w:hAnsiTheme="minorEastAsia" w:eastAsiaTheme="minorEastAsia" w:cstheme="minorEastAsia"/>
                <w:i w:val="0"/>
                <w:iCs w:val="0"/>
                <w:color w:val="000000"/>
                <w:sz w:val="18"/>
                <w:szCs w:val="18"/>
                <w:u w:val="none"/>
              </w:rPr>
            </w:pPr>
          </w:p>
        </w:tc>
      </w:tr>
      <w:tr w14:paraId="23DC5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3726A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vMerge w:val="restart"/>
            <w:tcBorders>
              <w:top w:val="nil"/>
              <w:left w:val="nil"/>
              <w:bottom w:val="single" w:color="000000" w:sz="8" w:space="0"/>
              <w:right w:val="single" w:color="000000" w:sz="8" w:space="0"/>
            </w:tcBorders>
            <w:noWrap w:val="0"/>
            <w:vAlign w:val="center"/>
          </w:tcPr>
          <w:p w14:paraId="5A2BEA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智能体感互动减压平台</w:t>
            </w:r>
          </w:p>
        </w:tc>
        <w:tc>
          <w:tcPr>
            <w:tcW w:w="0" w:type="auto"/>
            <w:tcBorders>
              <w:top w:val="nil"/>
              <w:left w:val="nil"/>
              <w:bottom w:val="nil"/>
              <w:right w:val="single" w:color="000000" w:sz="8" w:space="0"/>
            </w:tcBorders>
            <w:noWrap w:val="0"/>
            <w:vAlign w:val="center"/>
          </w:tcPr>
          <w:p w14:paraId="586F48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一、产品组件</w:t>
            </w:r>
          </w:p>
        </w:tc>
        <w:tc>
          <w:tcPr>
            <w:tcW w:w="0" w:type="auto"/>
            <w:vMerge w:val="restart"/>
            <w:tcBorders>
              <w:top w:val="nil"/>
              <w:left w:val="nil"/>
              <w:bottom w:val="single" w:color="000000" w:sz="8" w:space="0"/>
              <w:right w:val="single" w:color="000000" w:sz="8" w:space="0"/>
            </w:tcBorders>
            <w:noWrap/>
            <w:vAlign w:val="center"/>
          </w:tcPr>
          <w:p w14:paraId="0C414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4C88DA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57034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722951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5B5B17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1A0E3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（一）体感机柜</w:t>
            </w:r>
          </w:p>
        </w:tc>
        <w:tc>
          <w:tcPr>
            <w:tcW w:w="0" w:type="auto"/>
            <w:vMerge w:val="continue"/>
            <w:tcBorders>
              <w:top w:val="nil"/>
              <w:left w:val="nil"/>
              <w:bottom w:val="single" w:color="000000" w:sz="8" w:space="0"/>
              <w:right w:val="single" w:color="000000" w:sz="8" w:space="0"/>
            </w:tcBorders>
            <w:noWrap/>
            <w:vAlign w:val="center"/>
          </w:tcPr>
          <w:p w14:paraId="590A2D9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6EF6D1F">
            <w:pPr>
              <w:jc w:val="center"/>
              <w:rPr>
                <w:rFonts w:hint="eastAsia" w:asciiTheme="minorEastAsia" w:hAnsiTheme="minorEastAsia" w:eastAsiaTheme="minorEastAsia" w:cstheme="minorEastAsia"/>
                <w:i w:val="0"/>
                <w:iCs w:val="0"/>
                <w:color w:val="000000"/>
                <w:sz w:val="18"/>
                <w:szCs w:val="18"/>
                <w:u w:val="none"/>
              </w:rPr>
            </w:pPr>
          </w:p>
        </w:tc>
      </w:tr>
      <w:tr w14:paraId="5F3AF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3AA9C0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023774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2A58C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1、材料与表面处理</w:t>
            </w:r>
          </w:p>
        </w:tc>
        <w:tc>
          <w:tcPr>
            <w:tcW w:w="0" w:type="auto"/>
            <w:vMerge w:val="continue"/>
            <w:tcBorders>
              <w:top w:val="nil"/>
              <w:left w:val="nil"/>
              <w:bottom w:val="single" w:color="000000" w:sz="8" w:space="0"/>
              <w:right w:val="single" w:color="000000" w:sz="8" w:space="0"/>
            </w:tcBorders>
            <w:noWrap/>
            <w:vAlign w:val="center"/>
          </w:tcPr>
          <w:p w14:paraId="7874A88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FE18CF0">
            <w:pPr>
              <w:jc w:val="center"/>
              <w:rPr>
                <w:rFonts w:hint="eastAsia" w:asciiTheme="minorEastAsia" w:hAnsiTheme="minorEastAsia" w:eastAsiaTheme="minorEastAsia" w:cstheme="minorEastAsia"/>
                <w:i w:val="0"/>
                <w:iCs w:val="0"/>
                <w:color w:val="000000"/>
                <w:sz w:val="18"/>
                <w:szCs w:val="18"/>
                <w:u w:val="none"/>
              </w:rPr>
            </w:pPr>
          </w:p>
        </w:tc>
      </w:tr>
      <w:tr w14:paraId="05BF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3E2220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F8E5FC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6198A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采用高强度冷轧钢材，确保柜体的耐用性与抗冲击性。外表面经过专业汽车级烤漆处理，具有卓越的防磁和防静电性能，有效保护内部电子设备，延长使用寿命，同时提升美观度。</w:t>
            </w:r>
          </w:p>
        </w:tc>
        <w:tc>
          <w:tcPr>
            <w:tcW w:w="0" w:type="auto"/>
            <w:vMerge w:val="continue"/>
            <w:tcBorders>
              <w:top w:val="nil"/>
              <w:left w:val="nil"/>
              <w:bottom w:val="single" w:color="000000" w:sz="8" w:space="0"/>
              <w:right w:val="single" w:color="000000" w:sz="8" w:space="0"/>
            </w:tcBorders>
            <w:noWrap/>
            <w:vAlign w:val="center"/>
          </w:tcPr>
          <w:p w14:paraId="5D8E5CF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C7814CD">
            <w:pPr>
              <w:jc w:val="center"/>
              <w:rPr>
                <w:rFonts w:hint="eastAsia" w:asciiTheme="minorEastAsia" w:hAnsiTheme="minorEastAsia" w:eastAsiaTheme="minorEastAsia" w:cstheme="minorEastAsia"/>
                <w:i w:val="0"/>
                <w:iCs w:val="0"/>
                <w:color w:val="000000"/>
                <w:sz w:val="18"/>
                <w:szCs w:val="18"/>
                <w:u w:val="none"/>
              </w:rPr>
            </w:pPr>
          </w:p>
        </w:tc>
      </w:tr>
      <w:tr w14:paraId="20FD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7D2025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9AAE01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63B97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2、高清显示屏</w:t>
            </w:r>
          </w:p>
        </w:tc>
        <w:tc>
          <w:tcPr>
            <w:tcW w:w="0" w:type="auto"/>
            <w:vMerge w:val="continue"/>
            <w:tcBorders>
              <w:top w:val="nil"/>
              <w:left w:val="nil"/>
              <w:bottom w:val="single" w:color="000000" w:sz="8" w:space="0"/>
              <w:right w:val="single" w:color="000000" w:sz="8" w:space="0"/>
            </w:tcBorders>
            <w:noWrap/>
            <w:vAlign w:val="center"/>
          </w:tcPr>
          <w:p w14:paraId="0748363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9EA315A">
            <w:pPr>
              <w:jc w:val="center"/>
              <w:rPr>
                <w:rFonts w:hint="eastAsia" w:asciiTheme="minorEastAsia" w:hAnsiTheme="minorEastAsia" w:eastAsiaTheme="minorEastAsia" w:cstheme="minorEastAsia"/>
                <w:i w:val="0"/>
                <w:iCs w:val="0"/>
                <w:color w:val="000000"/>
                <w:sz w:val="18"/>
                <w:szCs w:val="18"/>
                <w:u w:val="none"/>
              </w:rPr>
            </w:pPr>
          </w:p>
        </w:tc>
      </w:tr>
      <w:tr w14:paraId="5A08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690D35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855422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011A5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柜体内置≥42寸超高清显示屏，支持多种输入信号，提供清晰的视觉体验。保证在各种光照条件下都能呈现生动鲜明的画面，</w:t>
            </w:r>
          </w:p>
        </w:tc>
        <w:tc>
          <w:tcPr>
            <w:tcW w:w="0" w:type="auto"/>
            <w:vMerge w:val="continue"/>
            <w:tcBorders>
              <w:top w:val="nil"/>
              <w:left w:val="nil"/>
              <w:bottom w:val="single" w:color="000000" w:sz="8" w:space="0"/>
              <w:right w:val="single" w:color="000000" w:sz="8" w:space="0"/>
            </w:tcBorders>
            <w:noWrap/>
            <w:vAlign w:val="center"/>
          </w:tcPr>
          <w:p w14:paraId="7DBA156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98AAAE7">
            <w:pPr>
              <w:jc w:val="center"/>
              <w:rPr>
                <w:rFonts w:hint="eastAsia" w:asciiTheme="minorEastAsia" w:hAnsiTheme="minorEastAsia" w:eastAsiaTheme="minorEastAsia" w:cstheme="minorEastAsia"/>
                <w:i w:val="0"/>
                <w:iCs w:val="0"/>
                <w:color w:val="000000"/>
                <w:sz w:val="18"/>
                <w:szCs w:val="18"/>
                <w:u w:val="none"/>
              </w:rPr>
            </w:pPr>
          </w:p>
        </w:tc>
      </w:tr>
      <w:tr w14:paraId="150D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A39533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0B256F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B2482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3、科学的人体工程学设计</w:t>
            </w:r>
          </w:p>
        </w:tc>
        <w:tc>
          <w:tcPr>
            <w:tcW w:w="0" w:type="auto"/>
            <w:vMerge w:val="continue"/>
            <w:tcBorders>
              <w:top w:val="nil"/>
              <w:left w:val="nil"/>
              <w:bottom w:val="single" w:color="000000" w:sz="8" w:space="0"/>
              <w:right w:val="single" w:color="000000" w:sz="8" w:space="0"/>
            </w:tcBorders>
            <w:noWrap/>
            <w:vAlign w:val="center"/>
          </w:tcPr>
          <w:p w14:paraId="1D0680F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DD2F6C2">
            <w:pPr>
              <w:jc w:val="center"/>
              <w:rPr>
                <w:rFonts w:hint="eastAsia" w:asciiTheme="minorEastAsia" w:hAnsiTheme="minorEastAsia" w:eastAsiaTheme="minorEastAsia" w:cstheme="minorEastAsia"/>
                <w:i w:val="0"/>
                <w:iCs w:val="0"/>
                <w:color w:val="000000"/>
                <w:sz w:val="18"/>
                <w:szCs w:val="18"/>
                <w:u w:val="none"/>
              </w:rPr>
            </w:pPr>
          </w:p>
        </w:tc>
      </w:tr>
      <w:tr w14:paraId="673D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206629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F65385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B15F8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整体高度≥180公分，符合人体工程学设计，方便用户在不同高度下进行操作。柜体顶部宽度≥108cm，提供广阔的展示空间，适合摆放各种设备或物品，底座尺寸为80cm x 37cm x 15cm，稳固支撑整个柜体，确保使用安全。</w:t>
            </w:r>
          </w:p>
        </w:tc>
        <w:tc>
          <w:tcPr>
            <w:tcW w:w="0" w:type="auto"/>
            <w:vMerge w:val="continue"/>
            <w:tcBorders>
              <w:top w:val="nil"/>
              <w:left w:val="nil"/>
              <w:bottom w:val="single" w:color="000000" w:sz="8" w:space="0"/>
              <w:right w:val="single" w:color="000000" w:sz="8" w:space="0"/>
            </w:tcBorders>
            <w:noWrap/>
            <w:vAlign w:val="center"/>
          </w:tcPr>
          <w:p w14:paraId="128ABA5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5AF3F00">
            <w:pPr>
              <w:jc w:val="center"/>
              <w:rPr>
                <w:rFonts w:hint="eastAsia" w:asciiTheme="minorEastAsia" w:hAnsiTheme="minorEastAsia" w:eastAsiaTheme="minorEastAsia" w:cstheme="minorEastAsia"/>
                <w:i w:val="0"/>
                <w:iCs w:val="0"/>
                <w:color w:val="000000"/>
                <w:sz w:val="18"/>
                <w:szCs w:val="18"/>
                <w:u w:val="none"/>
              </w:rPr>
            </w:pPr>
          </w:p>
        </w:tc>
      </w:tr>
      <w:tr w14:paraId="3F524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BF5088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884FFC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57630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4、多功能接口设计</w:t>
            </w:r>
          </w:p>
        </w:tc>
        <w:tc>
          <w:tcPr>
            <w:tcW w:w="0" w:type="auto"/>
            <w:vMerge w:val="continue"/>
            <w:tcBorders>
              <w:top w:val="nil"/>
              <w:left w:val="nil"/>
              <w:bottom w:val="single" w:color="000000" w:sz="8" w:space="0"/>
              <w:right w:val="single" w:color="000000" w:sz="8" w:space="0"/>
            </w:tcBorders>
            <w:noWrap/>
            <w:vAlign w:val="center"/>
          </w:tcPr>
          <w:p w14:paraId="40A8917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3E27887">
            <w:pPr>
              <w:jc w:val="center"/>
              <w:rPr>
                <w:rFonts w:hint="eastAsia" w:asciiTheme="minorEastAsia" w:hAnsiTheme="minorEastAsia" w:eastAsiaTheme="minorEastAsia" w:cstheme="minorEastAsia"/>
                <w:i w:val="0"/>
                <w:iCs w:val="0"/>
                <w:color w:val="000000"/>
                <w:sz w:val="18"/>
                <w:szCs w:val="18"/>
                <w:u w:val="none"/>
              </w:rPr>
            </w:pPr>
          </w:p>
        </w:tc>
      </w:tr>
      <w:tr w14:paraId="2174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6BDE10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CB7DC9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785AC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设有多种接口，包括USB、HDMI和网络接口，便于连接各类设备，实现信息的快速传输与共享，增强系统的互联互通能力。</w:t>
            </w:r>
          </w:p>
        </w:tc>
        <w:tc>
          <w:tcPr>
            <w:tcW w:w="0" w:type="auto"/>
            <w:vMerge w:val="continue"/>
            <w:tcBorders>
              <w:top w:val="nil"/>
              <w:left w:val="nil"/>
              <w:bottom w:val="single" w:color="000000" w:sz="8" w:space="0"/>
              <w:right w:val="single" w:color="000000" w:sz="8" w:space="0"/>
            </w:tcBorders>
            <w:noWrap/>
            <w:vAlign w:val="center"/>
          </w:tcPr>
          <w:p w14:paraId="3552A3A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2EFAB30">
            <w:pPr>
              <w:jc w:val="center"/>
              <w:rPr>
                <w:rFonts w:hint="eastAsia" w:asciiTheme="minorEastAsia" w:hAnsiTheme="minorEastAsia" w:eastAsiaTheme="minorEastAsia" w:cstheme="minorEastAsia"/>
                <w:i w:val="0"/>
                <w:iCs w:val="0"/>
                <w:color w:val="000000"/>
                <w:sz w:val="18"/>
                <w:szCs w:val="18"/>
                <w:u w:val="none"/>
              </w:rPr>
            </w:pPr>
          </w:p>
        </w:tc>
      </w:tr>
      <w:tr w14:paraId="147E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264E67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EBC412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A2308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（二）肢体运动采集器</w:t>
            </w:r>
          </w:p>
        </w:tc>
        <w:tc>
          <w:tcPr>
            <w:tcW w:w="0" w:type="auto"/>
            <w:vMerge w:val="continue"/>
            <w:tcBorders>
              <w:top w:val="nil"/>
              <w:left w:val="nil"/>
              <w:bottom w:val="single" w:color="000000" w:sz="8" w:space="0"/>
              <w:right w:val="single" w:color="000000" w:sz="8" w:space="0"/>
            </w:tcBorders>
            <w:noWrap/>
            <w:vAlign w:val="center"/>
          </w:tcPr>
          <w:p w14:paraId="1C4FC67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5D56CB4">
            <w:pPr>
              <w:jc w:val="center"/>
              <w:rPr>
                <w:rFonts w:hint="eastAsia" w:asciiTheme="minorEastAsia" w:hAnsiTheme="minorEastAsia" w:eastAsiaTheme="minorEastAsia" w:cstheme="minorEastAsia"/>
                <w:i w:val="0"/>
                <w:iCs w:val="0"/>
                <w:color w:val="000000"/>
                <w:sz w:val="18"/>
                <w:szCs w:val="18"/>
                <w:u w:val="none"/>
              </w:rPr>
            </w:pPr>
          </w:p>
        </w:tc>
      </w:tr>
      <w:tr w14:paraId="6634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9EB738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89B3F6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0F656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1、采用体感探头技术，结合普通摄像头、景深摄像头以及RGB摄像头，形成识别“深度场”。2、捕捉用户三维动作信息。3、传输至体感互动减压系统进行行为学数据处理。</w:t>
            </w:r>
          </w:p>
        </w:tc>
        <w:tc>
          <w:tcPr>
            <w:tcW w:w="0" w:type="auto"/>
            <w:vMerge w:val="continue"/>
            <w:tcBorders>
              <w:top w:val="nil"/>
              <w:left w:val="nil"/>
              <w:bottom w:val="single" w:color="000000" w:sz="8" w:space="0"/>
              <w:right w:val="single" w:color="000000" w:sz="8" w:space="0"/>
            </w:tcBorders>
            <w:noWrap/>
            <w:vAlign w:val="center"/>
          </w:tcPr>
          <w:p w14:paraId="11B06BA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618A01D">
            <w:pPr>
              <w:jc w:val="center"/>
              <w:rPr>
                <w:rFonts w:hint="eastAsia" w:asciiTheme="minorEastAsia" w:hAnsiTheme="minorEastAsia" w:eastAsiaTheme="minorEastAsia" w:cstheme="minorEastAsia"/>
                <w:i w:val="0"/>
                <w:iCs w:val="0"/>
                <w:color w:val="000000"/>
                <w:sz w:val="18"/>
                <w:szCs w:val="18"/>
                <w:u w:val="none"/>
              </w:rPr>
            </w:pPr>
          </w:p>
        </w:tc>
      </w:tr>
      <w:tr w14:paraId="77A0E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BE02D0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B2360D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49A27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（三）脑波采集器</w:t>
            </w:r>
          </w:p>
        </w:tc>
        <w:tc>
          <w:tcPr>
            <w:tcW w:w="0" w:type="auto"/>
            <w:vMerge w:val="continue"/>
            <w:tcBorders>
              <w:top w:val="nil"/>
              <w:left w:val="nil"/>
              <w:bottom w:val="single" w:color="000000" w:sz="8" w:space="0"/>
              <w:right w:val="single" w:color="000000" w:sz="8" w:space="0"/>
            </w:tcBorders>
            <w:noWrap/>
            <w:vAlign w:val="center"/>
          </w:tcPr>
          <w:p w14:paraId="43E4069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15FFCA3">
            <w:pPr>
              <w:jc w:val="center"/>
              <w:rPr>
                <w:rFonts w:hint="eastAsia" w:asciiTheme="minorEastAsia" w:hAnsiTheme="minorEastAsia" w:eastAsiaTheme="minorEastAsia" w:cstheme="minorEastAsia"/>
                <w:i w:val="0"/>
                <w:iCs w:val="0"/>
                <w:color w:val="000000"/>
                <w:sz w:val="18"/>
                <w:szCs w:val="18"/>
                <w:u w:val="none"/>
              </w:rPr>
            </w:pPr>
          </w:p>
        </w:tc>
      </w:tr>
      <w:tr w14:paraId="7D540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451016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E498BE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74CD1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1、智能脑波采集器呈扁圆形，整体削切技术与包围式设计，由整体开模的采集器和断开按摩头组成，支持不同人群不同头围形状佩戴使用。</w:t>
            </w:r>
          </w:p>
        </w:tc>
        <w:tc>
          <w:tcPr>
            <w:tcW w:w="0" w:type="auto"/>
            <w:vMerge w:val="continue"/>
            <w:tcBorders>
              <w:top w:val="nil"/>
              <w:left w:val="nil"/>
              <w:bottom w:val="single" w:color="000000" w:sz="8" w:space="0"/>
              <w:right w:val="single" w:color="000000" w:sz="8" w:space="0"/>
            </w:tcBorders>
            <w:noWrap/>
            <w:vAlign w:val="center"/>
          </w:tcPr>
          <w:p w14:paraId="21F8D20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349061A">
            <w:pPr>
              <w:jc w:val="center"/>
              <w:rPr>
                <w:rFonts w:hint="eastAsia" w:asciiTheme="minorEastAsia" w:hAnsiTheme="minorEastAsia" w:eastAsiaTheme="minorEastAsia" w:cstheme="minorEastAsia"/>
                <w:i w:val="0"/>
                <w:iCs w:val="0"/>
                <w:color w:val="000000"/>
                <w:sz w:val="18"/>
                <w:szCs w:val="18"/>
                <w:u w:val="none"/>
              </w:rPr>
            </w:pPr>
          </w:p>
        </w:tc>
      </w:tr>
      <w:tr w14:paraId="2719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04D0FE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7ED4F7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9344A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2、采集器整体使用蓝黑配色，其中耳夹处用黑色信号线连接黑色耳夹。</w:t>
            </w:r>
          </w:p>
        </w:tc>
        <w:tc>
          <w:tcPr>
            <w:tcW w:w="0" w:type="auto"/>
            <w:vMerge w:val="continue"/>
            <w:tcBorders>
              <w:top w:val="nil"/>
              <w:left w:val="nil"/>
              <w:bottom w:val="single" w:color="000000" w:sz="8" w:space="0"/>
              <w:right w:val="single" w:color="000000" w:sz="8" w:space="0"/>
            </w:tcBorders>
            <w:noWrap/>
            <w:vAlign w:val="center"/>
          </w:tcPr>
          <w:p w14:paraId="0D0E74E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3A1C9E8">
            <w:pPr>
              <w:jc w:val="center"/>
              <w:rPr>
                <w:rFonts w:hint="eastAsia" w:asciiTheme="minorEastAsia" w:hAnsiTheme="minorEastAsia" w:eastAsiaTheme="minorEastAsia" w:cstheme="minorEastAsia"/>
                <w:i w:val="0"/>
                <w:iCs w:val="0"/>
                <w:color w:val="000000"/>
                <w:sz w:val="18"/>
                <w:szCs w:val="18"/>
                <w:u w:val="none"/>
              </w:rPr>
            </w:pPr>
          </w:p>
        </w:tc>
      </w:tr>
      <w:tr w14:paraId="12CE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D7DB79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CD4EF3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81355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3、脑波采集位置：前额（FP1）, 采集点尺寸为10mm*10 mm圆形不锈钢采集点。</w:t>
            </w:r>
          </w:p>
        </w:tc>
        <w:tc>
          <w:tcPr>
            <w:tcW w:w="0" w:type="auto"/>
            <w:vMerge w:val="continue"/>
            <w:tcBorders>
              <w:top w:val="nil"/>
              <w:left w:val="nil"/>
              <w:bottom w:val="single" w:color="000000" w:sz="8" w:space="0"/>
              <w:right w:val="single" w:color="000000" w:sz="8" w:space="0"/>
            </w:tcBorders>
            <w:noWrap/>
            <w:vAlign w:val="center"/>
          </w:tcPr>
          <w:p w14:paraId="19C95F5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5B841A3">
            <w:pPr>
              <w:jc w:val="center"/>
              <w:rPr>
                <w:rFonts w:hint="eastAsia" w:asciiTheme="minorEastAsia" w:hAnsiTheme="minorEastAsia" w:eastAsiaTheme="minorEastAsia" w:cstheme="minorEastAsia"/>
                <w:i w:val="0"/>
                <w:iCs w:val="0"/>
                <w:color w:val="000000"/>
                <w:sz w:val="18"/>
                <w:szCs w:val="18"/>
                <w:u w:val="none"/>
              </w:rPr>
            </w:pPr>
          </w:p>
        </w:tc>
      </w:tr>
      <w:tr w14:paraId="64D4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9B2133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2558C0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C2F7D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4、脑波设备可输出原始脑电波数据；数据输出频率为512Hz，并可输出δ、θ、α、β、γ等≥8个EEG频段数据。</w:t>
            </w:r>
          </w:p>
        </w:tc>
        <w:tc>
          <w:tcPr>
            <w:tcW w:w="0" w:type="auto"/>
            <w:vMerge w:val="continue"/>
            <w:tcBorders>
              <w:top w:val="nil"/>
              <w:left w:val="nil"/>
              <w:bottom w:val="single" w:color="000000" w:sz="8" w:space="0"/>
              <w:right w:val="single" w:color="000000" w:sz="8" w:space="0"/>
            </w:tcBorders>
            <w:noWrap/>
            <w:vAlign w:val="center"/>
          </w:tcPr>
          <w:p w14:paraId="25BA6E2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D2419A2">
            <w:pPr>
              <w:jc w:val="center"/>
              <w:rPr>
                <w:rFonts w:hint="eastAsia" w:asciiTheme="minorEastAsia" w:hAnsiTheme="minorEastAsia" w:eastAsiaTheme="minorEastAsia" w:cstheme="minorEastAsia"/>
                <w:i w:val="0"/>
                <w:iCs w:val="0"/>
                <w:color w:val="000000"/>
                <w:sz w:val="18"/>
                <w:szCs w:val="18"/>
                <w:u w:val="none"/>
              </w:rPr>
            </w:pPr>
          </w:p>
        </w:tc>
      </w:tr>
      <w:tr w14:paraId="41E33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FE39FD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4AF7E5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15504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5、配备锂电池不少于500mh容量。</w:t>
            </w:r>
          </w:p>
        </w:tc>
        <w:tc>
          <w:tcPr>
            <w:tcW w:w="0" w:type="auto"/>
            <w:vMerge w:val="continue"/>
            <w:tcBorders>
              <w:top w:val="nil"/>
              <w:left w:val="nil"/>
              <w:bottom w:val="single" w:color="000000" w:sz="8" w:space="0"/>
              <w:right w:val="single" w:color="000000" w:sz="8" w:space="0"/>
            </w:tcBorders>
            <w:noWrap/>
            <w:vAlign w:val="center"/>
          </w:tcPr>
          <w:p w14:paraId="35E991E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9FFC805">
            <w:pPr>
              <w:jc w:val="center"/>
              <w:rPr>
                <w:rFonts w:hint="eastAsia" w:asciiTheme="minorEastAsia" w:hAnsiTheme="minorEastAsia" w:eastAsiaTheme="minorEastAsia" w:cstheme="minorEastAsia"/>
                <w:i w:val="0"/>
                <w:iCs w:val="0"/>
                <w:color w:val="000000"/>
                <w:sz w:val="18"/>
                <w:szCs w:val="18"/>
                <w:u w:val="none"/>
              </w:rPr>
            </w:pPr>
          </w:p>
        </w:tc>
      </w:tr>
      <w:tr w14:paraId="60B4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322785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6323B7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2DFEB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6、前额切削式设计，有三色灯显示，可以显示出不同颜色，分别代表训练状态良好/连接成功、脑波断开连接 、训练效果不佳三种状态。</w:t>
            </w:r>
          </w:p>
        </w:tc>
        <w:tc>
          <w:tcPr>
            <w:tcW w:w="0" w:type="auto"/>
            <w:vMerge w:val="continue"/>
            <w:tcBorders>
              <w:top w:val="nil"/>
              <w:left w:val="nil"/>
              <w:bottom w:val="single" w:color="000000" w:sz="8" w:space="0"/>
              <w:right w:val="single" w:color="000000" w:sz="8" w:space="0"/>
            </w:tcBorders>
            <w:noWrap/>
            <w:vAlign w:val="center"/>
          </w:tcPr>
          <w:p w14:paraId="7498C75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E6D1C05">
            <w:pPr>
              <w:jc w:val="center"/>
              <w:rPr>
                <w:rFonts w:hint="eastAsia" w:asciiTheme="minorEastAsia" w:hAnsiTheme="minorEastAsia" w:eastAsiaTheme="minorEastAsia" w:cstheme="minorEastAsia"/>
                <w:i w:val="0"/>
                <w:iCs w:val="0"/>
                <w:color w:val="000000"/>
                <w:sz w:val="18"/>
                <w:szCs w:val="18"/>
                <w:u w:val="none"/>
              </w:rPr>
            </w:pPr>
          </w:p>
        </w:tc>
      </w:tr>
      <w:tr w14:paraId="369F6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E65E5C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C38ED6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D47C7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二、软件管理系统</w:t>
            </w:r>
          </w:p>
        </w:tc>
        <w:tc>
          <w:tcPr>
            <w:tcW w:w="0" w:type="auto"/>
            <w:vMerge w:val="continue"/>
            <w:tcBorders>
              <w:top w:val="nil"/>
              <w:left w:val="nil"/>
              <w:bottom w:val="single" w:color="000000" w:sz="8" w:space="0"/>
              <w:right w:val="single" w:color="000000" w:sz="8" w:space="0"/>
            </w:tcBorders>
            <w:noWrap/>
            <w:vAlign w:val="center"/>
          </w:tcPr>
          <w:p w14:paraId="24B4480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98159E4">
            <w:pPr>
              <w:jc w:val="center"/>
              <w:rPr>
                <w:rFonts w:hint="eastAsia" w:asciiTheme="minorEastAsia" w:hAnsiTheme="minorEastAsia" w:eastAsiaTheme="minorEastAsia" w:cstheme="minorEastAsia"/>
                <w:i w:val="0"/>
                <w:iCs w:val="0"/>
                <w:color w:val="000000"/>
                <w:sz w:val="18"/>
                <w:szCs w:val="18"/>
                <w:u w:val="none"/>
              </w:rPr>
            </w:pPr>
          </w:p>
        </w:tc>
      </w:tr>
      <w:tr w14:paraId="21F0B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FE4AEA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06395F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4D54E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本系统由管理中心、训练中心、数据中心等模块组成，帮助用户了解自身情绪控制效果与身心调节状态，锻炼认知能力、生理机能协调性。</w:t>
            </w:r>
          </w:p>
        </w:tc>
        <w:tc>
          <w:tcPr>
            <w:tcW w:w="0" w:type="auto"/>
            <w:vMerge w:val="continue"/>
            <w:tcBorders>
              <w:top w:val="nil"/>
              <w:left w:val="nil"/>
              <w:bottom w:val="single" w:color="000000" w:sz="8" w:space="0"/>
              <w:right w:val="single" w:color="000000" w:sz="8" w:space="0"/>
            </w:tcBorders>
            <w:noWrap/>
            <w:vAlign w:val="center"/>
          </w:tcPr>
          <w:p w14:paraId="2AD986E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B1F35D6">
            <w:pPr>
              <w:jc w:val="center"/>
              <w:rPr>
                <w:rFonts w:hint="eastAsia" w:asciiTheme="minorEastAsia" w:hAnsiTheme="minorEastAsia" w:eastAsiaTheme="minorEastAsia" w:cstheme="minorEastAsia"/>
                <w:i w:val="0"/>
                <w:iCs w:val="0"/>
                <w:color w:val="000000"/>
                <w:sz w:val="18"/>
                <w:szCs w:val="18"/>
                <w:u w:val="none"/>
              </w:rPr>
            </w:pPr>
          </w:p>
        </w:tc>
      </w:tr>
      <w:tr w14:paraId="165A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DB5742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C24AED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2B8F5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（一）管理中心</w:t>
            </w:r>
          </w:p>
        </w:tc>
        <w:tc>
          <w:tcPr>
            <w:tcW w:w="0" w:type="auto"/>
            <w:vMerge w:val="continue"/>
            <w:tcBorders>
              <w:top w:val="nil"/>
              <w:left w:val="nil"/>
              <w:bottom w:val="single" w:color="000000" w:sz="8" w:space="0"/>
              <w:right w:val="single" w:color="000000" w:sz="8" w:space="0"/>
            </w:tcBorders>
            <w:noWrap/>
            <w:vAlign w:val="center"/>
          </w:tcPr>
          <w:p w14:paraId="00EC045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5EA63DF">
            <w:pPr>
              <w:jc w:val="center"/>
              <w:rPr>
                <w:rFonts w:hint="eastAsia" w:asciiTheme="minorEastAsia" w:hAnsiTheme="minorEastAsia" w:eastAsiaTheme="minorEastAsia" w:cstheme="minorEastAsia"/>
                <w:i w:val="0"/>
                <w:iCs w:val="0"/>
                <w:color w:val="000000"/>
                <w:sz w:val="18"/>
                <w:szCs w:val="18"/>
                <w:u w:val="none"/>
              </w:rPr>
            </w:pPr>
          </w:p>
        </w:tc>
      </w:tr>
      <w:tr w14:paraId="00F4A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08285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BAAEA7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E724C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用户管理：1）管理员可以对注册用户的用户名、性别、年龄等信息进行编辑、统一管理。不同的用户具有不同的用户管理权限。支持按照用户名筛选数据，查询用户信息。2）账号信息修改：可进行用户信息管理，管理员用户具有管理所有用户账号信息的权限，可对账号的密码及其他信息进行修改，防止用户遗忘密码无法登录的问题发生。3）管理员可以自如添加不同角色分类，满足不同用户群体的使用需求。</w:t>
            </w:r>
          </w:p>
        </w:tc>
        <w:tc>
          <w:tcPr>
            <w:tcW w:w="0" w:type="auto"/>
            <w:vMerge w:val="continue"/>
            <w:tcBorders>
              <w:top w:val="nil"/>
              <w:left w:val="nil"/>
              <w:bottom w:val="single" w:color="000000" w:sz="8" w:space="0"/>
              <w:right w:val="single" w:color="000000" w:sz="8" w:space="0"/>
            </w:tcBorders>
            <w:noWrap/>
            <w:vAlign w:val="center"/>
          </w:tcPr>
          <w:p w14:paraId="626695D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8C5B9A8">
            <w:pPr>
              <w:jc w:val="center"/>
              <w:rPr>
                <w:rFonts w:hint="eastAsia" w:asciiTheme="minorEastAsia" w:hAnsiTheme="minorEastAsia" w:eastAsiaTheme="minorEastAsia" w:cstheme="minorEastAsia"/>
                <w:i w:val="0"/>
                <w:iCs w:val="0"/>
                <w:color w:val="000000"/>
                <w:sz w:val="18"/>
                <w:szCs w:val="18"/>
                <w:u w:val="none"/>
              </w:rPr>
            </w:pPr>
          </w:p>
        </w:tc>
      </w:tr>
      <w:tr w14:paraId="050D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54EB65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9F7AD4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15829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（二）训练中心</w:t>
            </w:r>
          </w:p>
        </w:tc>
        <w:tc>
          <w:tcPr>
            <w:tcW w:w="0" w:type="auto"/>
            <w:vMerge w:val="continue"/>
            <w:tcBorders>
              <w:top w:val="nil"/>
              <w:left w:val="nil"/>
              <w:bottom w:val="single" w:color="000000" w:sz="8" w:space="0"/>
              <w:right w:val="single" w:color="000000" w:sz="8" w:space="0"/>
            </w:tcBorders>
            <w:noWrap/>
            <w:vAlign w:val="center"/>
          </w:tcPr>
          <w:p w14:paraId="734E17B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837AEFE">
            <w:pPr>
              <w:jc w:val="center"/>
              <w:rPr>
                <w:rFonts w:hint="eastAsia" w:asciiTheme="minorEastAsia" w:hAnsiTheme="minorEastAsia" w:eastAsiaTheme="minorEastAsia" w:cstheme="minorEastAsia"/>
                <w:i w:val="0"/>
                <w:iCs w:val="0"/>
                <w:color w:val="000000"/>
                <w:sz w:val="18"/>
                <w:szCs w:val="18"/>
                <w:u w:val="none"/>
              </w:rPr>
            </w:pPr>
          </w:p>
        </w:tc>
      </w:tr>
      <w:tr w14:paraId="58F78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834816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8261BE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8B700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内含身心素质训练、脑电训练模块，生动有趣的训练模式可以缓解训练的枯燥性，使用户积极与系统互动，充分激发潜能。</w:t>
            </w:r>
          </w:p>
        </w:tc>
        <w:tc>
          <w:tcPr>
            <w:tcW w:w="0" w:type="auto"/>
            <w:vMerge w:val="continue"/>
            <w:tcBorders>
              <w:top w:val="nil"/>
              <w:left w:val="nil"/>
              <w:bottom w:val="single" w:color="000000" w:sz="8" w:space="0"/>
              <w:right w:val="single" w:color="000000" w:sz="8" w:space="0"/>
            </w:tcBorders>
            <w:noWrap/>
            <w:vAlign w:val="center"/>
          </w:tcPr>
          <w:p w14:paraId="262A7DF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D92301F">
            <w:pPr>
              <w:jc w:val="center"/>
              <w:rPr>
                <w:rFonts w:hint="eastAsia" w:asciiTheme="minorEastAsia" w:hAnsiTheme="minorEastAsia" w:eastAsiaTheme="minorEastAsia" w:cstheme="minorEastAsia"/>
                <w:i w:val="0"/>
                <w:iCs w:val="0"/>
                <w:color w:val="000000"/>
                <w:sz w:val="18"/>
                <w:szCs w:val="18"/>
                <w:u w:val="none"/>
              </w:rPr>
            </w:pPr>
          </w:p>
        </w:tc>
      </w:tr>
      <w:tr w14:paraId="75C7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A6DAE7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6D3DFB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13DB0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1、身心素质训练：内含切水果、拍击气球、急速行动、打地鼠四个场景，让训练者放松身心、愉悦心情，能够很好的锻炼用户反应速度和提高注意力。</w:t>
            </w:r>
          </w:p>
        </w:tc>
        <w:tc>
          <w:tcPr>
            <w:tcW w:w="0" w:type="auto"/>
            <w:vMerge w:val="continue"/>
            <w:tcBorders>
              <w:top w:val="nil"/>
              <w:left w:val="nil"/>
              <w:bottom w:val="single" w:color="000000" w:sz="8" w:space="0"/>
              <w:right w:val="single" w:color="000000" w:sz="8" w:space="0"/>
            </w:tcBorders>
            <w:noWrap/>
            <w:vAlign w:val="center"/>
          </w:tcPr>
          <w:p w14:paraId="259C435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9B07C6A">
            <w:pPr>
              <w:jc w:val="center"/>
              <w:rPr>
                <w:rFonts w:hint="eastAsia" w:asciiTheme="minorEastAsia" w:hAnsiTheme="minorEastAsia" w:eastAsiaTheme="minorEastAsia" w:cstheme="minorEastAsia"/>
                <w:i w:val="0"/>
                <w:iCs w:val="0"/>
                <w:color w:val="000000"/>
                <w:sz w:val="18"/>
                <w:szCs w:val="18"/>
                <w:u w:val="none"/>
              </w:rPr>
            </w:pPr>
          </w:p>
        </w:tc>
      </w:tr>
      <w:tr w14:paraId="58C27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AA4518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C6BEB3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AD1D2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2、脑电训练：内含划船、滑雪训练场景、以及实时监测使用者脑电生理数据的模块。让使用者通过反复训练掌握自身的放松规律。</w:t>
            </w:r>
          </w:p>
        </w:tc>
        <w:tc>
          <w:tcPr>
            <w:tcW w:w="0" w:type="auto"/>
            <w:vMerge w:val="continue"/>
            <w:tcBorders>
              <w:top w:val="nil"/>
              <w:left w:val="nil"/>
              <w:bottom w:val="single" w:color="000000" w:sz="8" w:space="0"/>
              <w:right w:val="single" w:color="000000" w:sz="8" w:space="0"/>
            </w:tcBorders>
            <w:noWrap/>
            <w:vAlign w:val="center"/>
          </w:tcPr>
          <w:p w14:paraId="267C9AA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A116CE3">
            <w:pPr>
              <w:jc w:val="center"/>
              <w:rPr>
                <w:rFonts w:hint="eastAsia" w:asciiTheme="minorEastAsia" w:hAnsiTheme="minorEastAsia" w:eastAsiaTheme="minorEastAsia" w:cstheme="minorEastAsia"/>
                <w:i w:val="0"/>
                <w:iCs w:val="0"/>
                <w:color w:val="000000"/>
                <w:sz w:val="18"/>
                <w:szCs w:val="18"/>
                <w:u w:val="none"/>
              </w:rPr>
            </w:pPr>
          </w:p>
        </w:tc>
      </w:tr>
      <w:tr w14:paraId="1B3C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148B33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805075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F7C8F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1）摆脱传统脑电仪复杂的连接模式，采用非侵入式便携脑波带收集脑电信息，传输稳定，简单便捷；</w:t>
            </w:r>
          </w:p>
        </w:tc>
        <w:tc>
          <w:tcPr>
            <w:tcW w:w="0" w:type="auto"/>
            <w:vMerge w:val="continue"/>
            <w:tcBorders>
              <w:top w:val="nil"/>
              <w:left w:val="nil"/>
              <w:bottom w:val="single" w:color="000000" w:sz="8" w:space="0"/>
              <w:right w:val="single" w:color="000000" w:sz="8" w:space="0"/>
            </w:tcBorders>
            <w:noWrap/>
            <w:vAlign w:val="center"/>
          </w:tcPr>
          <w:p w14:paraId="20D9362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A943ED7">
            <w:pPr>
              <w:jc w:val="center"/>
              <w:rPr>
                <w:rFonts w:hint="eastAsia" w:asciiTheme="minorEastAsia" w:hAnsiTheme="minorEastAsia" w:eastAsiaTheme="minorEastAsia" w:cstheme="minorEastAsia"/>
                <w:i w:val="0"/>
                <w:iCs w:val="0"/>
                <w:color w:val="000000"/>
                <w:sz w:val="18"/>
                <w:szCs w:val="18"/>
                <w:u w:val="none"/>
              </w:rPr>
            </w:pPr>
          </w:p>
        </w:tc>
      </w:tr>
      <w:tr w14:paraId="627F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A5B6BC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D2D329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C333B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2）通过实时动态变化的高清反馈画面，反馈监测的人体情绪控制效果与身心调节状态；</w:t>
            </w:r>
          </w:p>
        </w:tc>
        <w:tc>
          <w:tcPr>
            <w:tcW w:w="0" w:type="auto"/>
            <w:vMerge w:val="continue"/>
            <w:tcBorders>
              <w:top w:val="nil"/>
              <w:left w:val="nil"/>
              <w:bottom w:val="single" w:color="000000" w:sz="8" w:space="0"/>
              <w:right w:val="single" w:color="000000" w:sz="8" w:space="0"/>
            </w:tcBorders>
            <w:noWrap/>
            <w:vAlign w:val="center"/>
          </w:tcPr>
          <w:p w14:paraId="2A83B80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407A8CB">
            <w:pPr>
              <w:jc w:val="center"/>
              <w:rPr>
                <w:rFonts w:hint="eastAsia" w:asciiTheme="minorEastAsia" w:hAnsiTheme="minorEastAsia" w:eastAsiaTheme="minorEastAsia" w:cstheme="minorEastAsia"/>
                <w:i w:val="0"/>
                <w:iCs w:val="0"/>
                <w:color w:val="000000"/>
                <w:sz w:val="18"/>
                <w:szCs w:val="18"/>
                <w:u w:val="none"/>
              </w:rPr>
            </w:pPr>
          </w:p>
        </w:tc>
      </w:tr>
      <w:tr w14:paraId="46F18680">
        <w:tblPrEx>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F39D2B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302E24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C8193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3）系统会根据用户当前的生理数据，给予一定的专业指导，使用户学会自我调节，自我放松。</w:t>
            </w:r>
          </w:p>
        </w:tc>
        <w:tc>
          <w:tcPr>
            <w:tcW w:w="0" w:type="auto"/>
            <w:vMerge w:val="continue"/>
            <w:tcBorders>
              <w:top w:val="nil"/>
              <w:left w:val="nil"/>
              <w:bottom w:val="single" w:color="000000" w:sz="8" w:space="0"/>
              <w:right w:val="single" w:color="000000" w:sz="8" w:space="0"/>
            </w:tcBorders>
            <w:noWrap/>
            <w:vAlign w:val="center"/>
          </w:tcPr>
          <w:p w14:paraId="4899D70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D89F99C">
            <w:pPr>
              <w:jc w:val="center"/>
              <w:rPr>
                <w:rFonts w:hint="eastAsia" w:asciiTheme="minorEastAsia" w:hAnsiTheme="minorEastAsia" w:eastAsiaTheme="minorEastAsia" w:cstheme="minorEastAsia"/>
                <w:i w:val="0"/>
                <w:iCs w:val="0"/>
                <w:color w:val="000000"/>
                <w:sz w:val="18"/>
                <w:szCs w:val="18"/>
                <w:u w:val="none"/>
              </w:rPr>
            </w:pPr>
          </w:p>
        </w:tc>
      </w:tr>
      <w:tr w14:paraId="64DE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02C563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CF96E9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45D12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（三）数据中心</w:t>
            </w:r>
          </w:p>
        </w:tc>
        <w:tc>
          <w:tcPr>
            <w:tcW w:w="0" w:type="auto"/>
            <w:vMerge w:val="continue"/>
            <w:tcBorders>
              <w:top w:val="nil"/>
              <w:left w:val="nil"/>
              <w:bottom w:val="single" w:color="000000" w:sz="8" w:space="0"/>
              <w:right w:val="single" w:color="000000" w:sz="8" w:space="0"/>
            </w:tcBorders>
            <w:noWrap/>
            <w:vAlign w:val="center"/>
          </w:tcPr>
          <w:p w14:paraId="3016786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6A58CD5">
            <w:pPr>
              <w:jc w:val="center"/>
              <w:rPr>
                <w:rFonts w:hint="eastAsia" w:asciiTheme="minorEastAsia" w:hAnsiTheme="minorEastAsia" w:eastAsiaTheme="minorEastAsia" w:cstheme="minorEastAsia"/>
                <w:i w:val="0"/>
                <w:iCs w:val="0"/>
                <w:color w:val="000000"/>
                <w:sz w:val="18"/>
                <w:szCs w:val="18"/>
                <w:u w:val="none"/>
              </w:rPr>
            </w:pPr>
          </w:p>
        </w:tc>
      </w:tr>
      <w:tr w14:paraId="191D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2285F3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ACDEC3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4A1A3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1、系统支持按照用户名、训练日期进行检索结果，可进行数据比对分析。</w:t>
            </w:r>
          </w:p>
        </w:tc>
        <w:tc>
          <w:tcPr>
            <w:tcW w:w="0" w:type="auto"/>
            <w:vMerge w:val="continue"/>
            <w:tcBorders>
              <w:top w:val="nil"/>
              <w:left w:val="nil"/>
              <w:bottom w:val="single" w:color="000000" w:sz="8" w:space="0"/>
              <w:right w:val="single" w:color="000000" w:sz="8" w:space="0"/>
            </w:tcBorders>
            <w:noWrap/>
            <w:vAlign w:val="center"/>
          </w:tcPr>
          <w:p w14:paraId="349A331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B2F4C78">
            <w:pPr>
              <w:jc w:val="center"/>
              <w:rPr>
                <w:rFonts w:hint="eastAsia" w:asciiTheme="minorEastAsia" w:hAnsiTheme="minorEastAsia" w:eastAsiaTheme="minorEastAsia" w:cstheme="minorEastAsia"/>
                <w:i w:val="0"/>
                <w:iCs w:val="0"/>
                <w:color w:val="000000"/>
                <w:sz w:val="18"/>
                <w:szCs w:val="18"/>
                <w:u w:val="none"/>
              </w:rPr>
            </w:pPr>
          </w:p>
        </w:tc>
      </w:tr>
      <w:tr w14:paraId="05C3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34A93B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E58853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7C62A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2、系统可自动对记录数据进行统计分析，报告结果包括训练类型、用户基础信息、测试时间等详情。内容丰富详尽，帮助心理咨询师更加全面的分析训练者的心理状态。</w:t>
            </w:r>
          </w:p>
        </w:tc>
        <w:tc>
          <w:tcPr>
            <w:tcW w:w="0" w:type="auto"/>
            <w:vMerge w:val="continue"/>
            <w:tcBorders>
              <w:top w:val="nil"/>
              <w:left w:val="nil"/>
              <w:bottom w:val="single" w:color="000000" w:sz="8" w:space="0"/>
              <w:right w:val="single" w:color="000000" w:sz="8" w:space="0"/>
            </w:tcBorders>
            <w:noWrap/>
            <w:vAlign w:val="center"/>
          </w:tcPr>
          <w:p w14:paraId="626BFBA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7434B5E">
            <w:pPr>
              <w:jc w:val="center"/>
              <w:rPr>
                <w:rFonts w:hint="eastAsia" w:asciiTheme="minorEastAsia" w:hAnsiTheme="minorEastAsia" w:eastAsiaTheme="minorEastAsia" w:cstheme="minorEastAsia"/>
                <w:i w:val="0"/>
                <w:iCs w:val="0"/>
                <w:color w:val="000000"/>
                <w:sz w:val="18"/>
                <w:szCs w:val="18"/>
                <w:u w:val="none"/>
              </w:rPr>
            </w:pPr>
          </w:p>
        </w:tc>
      </w:tr>
      <w:tr w14:paraId="3B88D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FFC320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982CC4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FAE80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（四）帮助中心</w:t>
            </w:r>
          </w:p>
        </w:tc>
        <w:tc>
          <w:tcPr>
            <w:tcW w:w="0" w:type="auto"/>
            <w:vMerge w:val="continue"/>
            <w:tcBorders>
              <w:top w:val="nil"/>
              <w:left w:val="nil"/>
              <w:bottom w:val="single" w:color="000000" w:sz="8" w:space="0"/>
              <w:right w:val="single" w:color="000000" w:sz="8" w:space="0"/>
            </w:tcBorders>
            <w:noWrap/>
            <w:vAlign w:val="center"/>
          </w:tcPr>
          <w:p w14:paraId="01E87F8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581F7A5">
            <w:pPr>
              <w:jc w:val="center"/>
              <w:rPr>
                <w:rFonts w:hint="eastAsia" w:asciiTheme="minorEastAsia" w:hAnsiTheme="minorEastAsia" w:eastAsiaTheme="minorEastAsia" w:cstheme="minorEastAsia"/>
                <w:i w:val="0"/>
                <w:iCs w:val="0"/>
                <w:color w:val="000000"/>
                <w:sz w:val="18"/>
                <w:szCs w:val="18"/>
                <w:u w:val="none"/>
              </w:rPr>
            </w:pPr>
          </w:p>
        </w:tc>
      </w:tr>
      <w:tr w14:paraId="25A8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C4977D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988EB2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0ACB6C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帮助中心包括引言、软件综述、体感设备安装以及平台操作手册等信息。</w:t>
            </w:r>
          </w:p>
        </w:tc>
        <w:tc>
          <w:tcPr>
            <w:tcW w:w="0" w:type="auto"/>
            <w:vMerge w:val="continue"/>
            <w:tcBorders>
              <w:top w:val="nil"/>
              <w:left w:val="nil"/>
              <w:bottom w:val="single" w:color="000000" w:sz="8" w:space="0"/>
              <w:right w:val="single" w:color="000000" w:sz="8" w:space="0"/>
            </w:tcBorders>
            <w:noWrap/>
            <w:vAlign w:val="center"/>
          </w:tcPr>
          <w:p w14:paraId="149B403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D5AC4F5">
            <w:pPr>
              <w:jc w:val="center"/>
              <w:rPr>
                <w:rFonts w:hint="eastAsia" w:asciiTheme="minorEastAsia" w:hAnsiTheme="minorEastAsia" w:eastAsiaTheme="minorEastAsia" w:cstheme="minorEastAsia"/>
                <w:i w:val="0"/>
                <w:iCs w:val="0"/>
                <w:color w:val="000000"/>
                <w:sz w:val="18"/>
                <w:szCs w:val="18"/>
                <w:u w:val="none"/>
              </w:rPr>
            </w:pPr>
          </w:p>
        </w:tc>
      </w:tr>
      <w:tr w14:paraId="7254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5A4DC7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37</w:t>
            </w:r>
          </w:p>
        </w:tc>
        <w:tc>
          <w:tcPr>
            <w:tcW w:w="0" w:type="auto"/>
            <w:vMerge w:val="restart"/>
            <w:tcBorders>
              <w:top w:val="nil"/>
              <w:left w:val="nil"/>
              <w:bottom w:val="single" w:color="000000" w:sz="8" w:space="0"/>
              <w:right w:val="single" w:color="000000" w:sz="8" w:space="0"/>
            </w:tcBorders>
            <w:noWrap w:val="0"/>
            <w:vAlign w:val="center"/>
          </w:tcPr>
          <w:p w14:paraId="73E492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宣泄人套装</w:t>
            </w:r>
          </w:p>
        </w:tc>
        <w:tc>
          <w:tcPr>
            <w:tcW w:w="0" w:type="auto"/>
            <w:tcBorders>
              <w:top w:val="nil"/>
              <w:left w:val="nil"/>
              <w:bottom w:val="nil"/>
              <w:right w:val="single" w:color="000000" w:sz="8" w:space="0"/>
            </w:tcBorders>
            <w:noWrap w:val="0"/>
            <w:vAlign w:val="center"/>
          </w:tcPr>
          <w:p w14:paraId="158A9C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产品配置</w:t>
            </w:r>
          </w:p>
        </w:tc>
        <w:tc>
          <w:tcPr>
            <w:tcW w:w="0" w:type="auto"/>
            <w:vMerge w:val="restart"/>
            <w:tcBorders>
              <w:top w:val="nil"/>
              <w:left w:val="nil"/>
              <w:bottom w:val="single" w:color="000000" w:sz="8" w:space="0"/>
              <w:right w:val="single" w:color="000000" w:sz="8" w:space="0"/>
            </w:tcBorders>
            <w:noWrap/>
            <w:vAlign w:val="center"/>
          </w:tcPr>
          <w:p w14:paraId="1BF177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7D718C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1FCA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DB127A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FC7AE4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8DA7E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宣泄人2个，仿真人形，宣泄主体和固定底座两部分组成。内层为高回弹材料填充，外层高密度环保PU，抗击打，耐变形，具有无反弹无抵触的优点，底座可以充水或充沙。宣泄人高度不小于170cm，外套为三层复合布设计，弹性好、耐击打。可任选蓝色和红色。</w:t>
            </w:r>
          </w:p>
        </w:tc>
        <w:tc>
          <w:tcPr>
            <w:tcW w:w="0" w:type="auto"/>
            <w:vMerge w:val="continue"/>
            <w:tcBorders>
              <w:top w:val="nil"/>
              <w:left w:val="nil"/>
              <w:bottom w:val="single" w:color="000000" w:sz="8" w:space="0"/>
              <w:right w:val="single" w:color="000000" w:sz="8" w:space="0"/>
            </w:tcBorders>
            <w:noWrap/>
            <w:vAlign w:val="center"/>
          </w:tcPr>
          <w:p w14:paraId="21482EB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6EE9CD8">
            <w:pPr>
              <w:jc w:val="center"/>
              <w:rPr>
                <w:rFonts w:hint="eastAsia" w:asciiTheme="minorEastAsia" w:hAnsiTheme="minorEastAsia" w:eastAsiaTheme="minorEastAsia" w:cstheme="minorEastAsia"/>
                <w:i w:val="0"/>
                <w:iCs w:val="0"/>
                <w:color w:val="000000"/>
                <w:sz w:val="18"/>
                <w:szCs w:val="18"/>
                <w:u w:val="none"/>
              </w:rPr>
            </w:pPr>
          </w:p>
        </w:tc>
      </w:tr>
      <w:tr w14:paraId="210A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D78A0D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13159E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8C875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2、宣泄人胳膊长度不少于21cm。</w:t>
            </w:r>
          </w:p>
        </w:tc>
        <w:tc>
          <w:tcPr>
            <w:tcW w:w="0" w:type="auto"/>
            <w:vMerge w:val="continue"/>
            <w:tcBorders>
              <w:top w:val="nil"/>
              <w:left w:val="nil"/>
              <w:bottom w:val="single" w:color="000000" w:sz="8" w:space="0"/>
              <w:right w:val="single" w:color="000000" w:sz="8" w:space="0"/>
            </w:tcBorders>
            <w:noWrap/>
            <w:vAlign w:val="center"/>
          </w:tcPr>
          <w:p w14:paraId="0C1DF7B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A7BDF94">
            <w:pPr>
              <w:jc w:val="center"/>
              <w:rPr>
                <w:rFonts w:hint="eastAsia" w:asciiTheme="minorEastAsia" w:hAnsiTheme="minorEastAsia" w:eastAsiaTheme="minorEastAsia" w:cstheme="minorEastAsia"/>
                <w:i w:val="0"/>
                <w:iCs w:val="0"/>
                <w:color w:val="000000"/>
                <w:sz w:val="18"/>
                <w:szCs w:val="18"/>
                <w:u w:val="none"/>
              </w:rPr>
            </w:pPr>
          </w:p>
        </w:tc>
      </w:tr>
      <w:tr w14:paraId="597AA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B19BAB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843CAA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7BAC0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3、底座高度为不少于70cm，直径为不少于55cm，锥形体设计，更稳固。</w:t>
            </w:r>
          </w:p>
        </w:tc>
        <w:tc>
          <w:tcPr>
            <w:tcW w:w="0" w:type="auto"/>
            <w:vMerge w:val="continue"/>
            <w:tcBorders>
              <w:top w:val="nil"/>
              <w:left w:val="nil"/>
              <w:bottom w:val="single" w:color="000000" w:sz="8" w:space="0"/>
              <w:right w:val="single" w:color="000000" w:sz="8" w:space="0"/>
            </w:tcBorders>
            <w:noWrap/>
            <w:vAlign w:val="center"/>
          </w:tcPr>
          <w:p w14:paraId="4B2C7E0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3394274">
            <w:pPr>
              <w:jc w:val="center"/>
              <w:rPr>
                <w:rFonts w:hint="eastAsia" w:asciiTheme="minorEastAsia" w:hAnsiTheme="minorEastAsia" w:eastAsiaTheme="minorEastAsia" w:cstheme="minorEastAsia"/>
                <w:i w:val="0"/>
                <w:iCs w:val="0"/>
                <w:color w:val="000000"/>
                <w:sz w:val="18"/>
                <w:szCs w:val="18"/>
                <w:u w:val="none"/>
              </w:rPr>
            </w:pPr>
          </w:p>
        </w:tc>
      </w:tr>
      <w:tr w14:paraId="0E0F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66AA6A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B6D1AC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0ED63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4、宣泄人头套4个，分别为不同性别、不同表情。适合针对性的进行不同对象宣泄，使得宣泄更有针对性、更加畅快淋漓。</w:t>
            </w:r>
          </w:p>
        </w:tc>
        <w:tc>
          <w:tcPr>
            <w:tcW w:w="0" w:type="auto"/>
            <w:vMerge w:val="continue"/>
            <w:tcBorders>
              <w:top w:val="nil"/>
              <w:left w:val="nil"/>
              <w:bottom w:val="single" w:color="000000" w:sz="8" w:space="0"/>
              <w:right w:val="single" w:color="000000" w:sz="8" w:space="0"/>
            </w:tcBorders>
            <w:noWrap/>
            <w:vAlign w:val="center"/>
          </w:tcPr>
          <w:p w14:paraId="462D315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C127818">
            <w:pPr>
              <w:jc w:val="center"/>
              <w:rPr>
                <w:rFonts w:hint="eastAsia" w:asciiTheme="minorEastAsia" w:hAnsiTheme="minorEastAsia" w:eastAsiaTheme="minorEastAsia" w:cstheme="minorEastAsia"/>
                <w:i w:val="0"/>
                <w:iCs w:val="0"/>
                <w:color w:val="000000"/>
                <w:sz w:val="18"/>
                <w:szCs w:val="18"/>
                <w:u w:val="none"/>
              </w:rPr>
            </w:pPr>
          </w:p>
        </w:tc>
      </w:tr>
      <w:tr w14:paraId="72F5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F61332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9F17A1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E9250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5、宣泄棒2根，弹性好，有保护性外套，可以保护使用者双手。绿色环保EVA制作，内置抗击打≥200kg的pvc高弹棒。外用高级潜水服面料制作，无需充气、耐击打、环保。总长不少于65cm ，粗端7cm，细端3.5cm，在抓手处有不少于20cm螺旋防滑纹。</w:t>
            </w:r>
          </w:p>
        </w:tc>
        <w:tc>
          <w:tcPr>
            <w:tcW w:w="0" w:type="auto"/>
            <w:vMerge w:val="continue"/>
            <w:tcBorders>
              <w:top w:val="nil"/>
              <w:left w:val="nil"/>
              <w:bottom w:val="single" w:color="000000" w:sz="8" w:space="0"/>
              <w:right w:val="single" w:color="000000" w:sz="8" w:space="0"/>
            </w:tcBorders>
            <w:noWrap/>
            <w:vAlign w:val="center"/>
          </w:tcPr>
          <w:p w14:paraId="68ADB59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E7E1F45">
            <w:pPr>
              <w:jc w:val="center"/>
              <w:rPr>
                <w:rFonts w:hint="eastAsia" w:asciiTheme="minorEastAsia" w:hAnsiTheme="minorEastAsia" w:eastAsiaTheme="minorEastAsia" w:cstheme="minorEastAsia"/>
                <w:i w:val="0"/>
                <w:iCs w:val="0"/>
                <w:color w:val="000000"/>
                <w:sz w:val="18"/>
                <w:szCs w:val="18"/>
                <w:u w:val="none"/>
              </w:rPr>
            </w:pPr>
          </w:p>
        </w:tc>
      </w:tr>
      <w:tr w14:paraId="48AE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CFE0CA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8DD606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44B5D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6、立式宣泄球2套，立式不倒，外层高级仿皮材料，高度可调节。</w:t>
            </w:r>
          </w:p>
        </w:tc>
        <w:tc>
          <w:tcPr>
            <w:tcW w:w="0" w:type="auto"/>
            <w:vMerge w:val="continue"/>
            <w:tcBorders>
              <w:top w:val="nil"/>
              <w:left w:val="nil"/>
              <w:bottom w:val="single" w:color="000000" w:sz="8" w:space="0"/>
              <w:right w:val="single" w:color="000000" w:sz="8" w:space="0"/>
            </w:tcBorders>
            <w:noWrap/>
            <w:vAlign w:val="center"/>
          </w:tcPr>
          <w:p w14:paraId="12C6262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A8AC458">
            <w:pPr>
              <w:jc w:val="center"/>
              <w:rPr>
                <w:rFonts w:hint="eastAsia" w:asciiTheme="minorEastAsia" w:hAnsiTheme="minorEastAsia" w:eastAsiaTheme="minorEastAsia" w:cstheme="minorEastAsia"/>
                <w:i w:val="0"/>
                <w:iCs w:val="0"/>
                <w:color w:val="000000"/>
                <w:sz w:val="18"/>
                <w:szCs w:val="18"/>
                <w:u w:val="none"/>
              </w:rPr>
            </w:pPr>
          </w:p>
        </w:tc>
      </w:tr>
      <w:tr w14:paraId="1EF40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DD9BA4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768594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9A73D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7、护手套2副：环保材料制作，能保护发泄者手避免受伤。</w:t>
            </w:r>
          </w:p>
        </w:tc>
        <w:tc>
          <w:tcPr>
            <w:tcW w:w="0" w:type="auto"/>
            <w:vMerge w:val="continue"/>
            <w:tcBorders>
              <w:top w:val="nil"/>
              <w:left w:val="nil"/>
              <w:bottom w:val="single" w:color="000000" w:sz="8" w:space="0"/>
              <w:right w:val="single" w:color="000000" w:sz="8" w:space="0"/>
            </w:tcBorders>
            <w:noWrap/>
            <w:vAlign w:val="center"/>
          </w:tcPr>
          <w:p w14:paraId="55609A8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1E0898E">
            <w:pPr>
              <w:jc w:val="center"/>
              <w:rPr>
                <w:rFonts w:hint="eastAsia" w:asciiTheme="minorEastAsia" w:hAnsiTheme="minorEastAsia" w:eastAsiaTheme="minorEastAsia" w:cstheme="minorEastAsia"/>
                <w:i w:val="0"/>
                <w:iCs w:val="0"/>
                <w:color w:val="000000"/>
                <w:sz w:val="18"/>
                <w:szCs w:val="18"/>
                <w:u w:val="none"/>
              </w:rPr>
            </w:pPr>
          </w:p>
        </w:tc>
      </w:tr>
      <w:tr w14:paraId="61DC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4EFA06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5C244F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CB36D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8、宣泄挂图4幅（50*50cm，写真板材质）烘托宣泄氛围，激发宣泄情绪。</w:t>
            </w:r>
          </w:p>
        </w:tc>
        <w:tc>
          <w:tcPr>
            <w:tcW w:w="0" w:type="auto"/>
            <w:vMerge w:val="continue"/>
            <w:tcBorders>
              <w:top w:val="nil"/>
              <w:left w:val="nil"/>
              <w:bottom w:val="single" w:color="000000" w:sz="8" w:space="0"/>
              <w:right w:val="single" w:color="000000" w:sz="8" w:space="0"/>
            </w:tcBorders>
            <w:noWrap/>
            <w:vAlign w:val="center"/>
          </w:tcPr>
          <w:p w14:paraId="468D558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00784CE">
            <w:pPr>
              <w:jc w:val="center"/>
              <w:rPr>
                <w:rFonts w:hint="eastAsia" w:asciiTheme="minorEastAsia" w:hAnsiTheme="minorEastAsia" w:eastAsiaTheme="minorEastAsia" w:cstheme="minorEastAsia"/>
                <w:i w:val="0"/>
                <w:iCs w:val="0"/>
                <w:color w:val="000000"/>
                <w:sz w:val="18"/>
                <w:szCs w:val="18"/>
                <w:u w:val="none"/>
              </w:rPr>
            </w:pPr>
          </w:p>
        </w:tc>
      </w:tr>
      <w:tr w14:paraId="734A8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BAF69B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EE6D7E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6BCAD1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9、储物凳1个，可以随机配送绿色、黑色、棕色、红色这4种颜色，以存放头套及护手套等配套器材。</w:t>
            </w:r>
          </w:p>
        </w:tc>
        <w:tc>
          <w:tcPr>
            <w:tcW w:w="0" w:type="auto"/>
            <w:vMerge w:val="continue"/>
            <w:tcBorders>
              <w:top w:val="nil"/>
              <w:left w:val="nil"/>
              <w:bottom w:val="single" w:color="000000" w:sz="8" w:space="0"/>
              <w:right w:val="single" w:color="000000" w:sz="8" w:space="0"/>
            </w:tcBorders>
            <w:noWrap/>
            <w:vAlign w:val="center"/>
          </w:tcPr>
          <w:p w14:paraId="5688932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1F8FF78">
            <w:pPr>
              <w:jc w:val="center"/>
              <w:rPr>
                <w:rFonts w:hint="eastAsia" w:asciiTheme="minorEastAsia" w:hAnsiTheme="minorEastAsia" w:eastAsiaTheme="minorEastAsia" w:cstheme="minorEastAsia"/>
                <w:i w:val="0"/>
                <w:iCs w:val="0"/>
                <w:color w:val="000000"/>
                <w:sz w:val="18"/>
                <w:szCs w:val="18"/>
                <w:u w:val="none"/>
              </w:rPr>
            </w:pPr>
          </w:p>
        </w:tc>
      </w:tr>
      <w:tr w14:paraId="4B39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31B773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w:t>
            </w:r>
          </w:p>
        </w:tc>
        <w:tc>
          <w:tcPr>
            <w:tcW w:w="0" w:type="auto"/>
            <w:vMerge w:val="restart"/>
            <w:tcBorders>
              <w:top w:val="nil"/>
              <w:left w:val="nil"/>
              <w:bottom w:val="single" w:color="000000" w:sz="8" w:space="0"/>
              <w:right w:val="single" w:color="000000" w:sz="8" w:space="0"/>
            </w:tcBorders>
            <w:noWrap w:val="0"/>
            <w:vAlign w:val="center"/>
          </w:tcPr>
          <w:p w14:paraId="16BAA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团体辅导活动箱</w:t>
            </w:r>
          </w:p>
        </w:tc>
        <w:tc>
          <w:tcPr>
            <w:tcW w:w="0" w:type="auto"/>
            <w:tcBorders>
              <w:top w:val="nil"/>
              <w:left w:val="nil"/>
              <w:bottom w:val="nil"/>
              <w:right w:val="single" w:color="000000" w:sz="8" w:space="0"/>
            </w:tcBorders>
            <w:noWrap w:val="0"/>
            <w:vAlign w:val="center"/>
          </w:tcPr>
          <w:p w14:paraId="5623FE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一、产品包配置</w:t>
            </w:r>
          </w:p>
        </w:tc>
        <w:tc>
          <w:tcPr>
            <w:tcW w:w="0" w:type="auto"/>
            <w:vMerge w:val="restart"/>
            <w:tcBorders>
              <w:top w:val="nil"/>
              <w:left w:val="nil"/>
              <w:bottom w:val="single" w:color="000000" w:sz="8" w:space="0"/>
              <w:right w:val="single" w:color="000000" w:sz="8" w:space="0"/>
            </w:tcBorders>
            <w:noWrap/>
            <w:vAlign w:val="center"/>
          </w:tcPr>
          <w:p w14:paraId="2D2D6B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489A1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3BCAB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C2F9F4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50A4F1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E130C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（一）外观尺寸</w:t>
            </w:r>
          </w:p>
        </w:tc>
        <w:tc>
          <w:tcPr>
            <w:tcW w:w="0" w:type="auto"/>
            <w:vMerge w:val="continue"/>
            <w:tcBorders>
              <w:top w:val="nil"/>
              <w:left w:val="nil"/>
              <w:bottom w:val="single" w:color="000000" w:sz="8" w:space="0"/>
              <w:right w:val="single" w:color="000000" w:sz="8" w:space="0"/>
            </w:tcBorders>
            <w:noWrap/>
            <w:vAlign w:val="center"/>
          </w:tcPr>
          <w:p w14:paraId="173D21B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2AE1C9B">
            <w:pPr>
              <w:jc w:val="center"/>
              <w:rPr>
                <w:rFonts w:hint="eastAsia" w:asciiTheme="minorEastAsia" w:hAnsiTheme="minorEastAsia" w:eastAsiaTheme="minorEastAsia" w:cstheme="minorEastAsia"/>
                <w:i w:val="0"/>
                <w:iCs w:val="0"/>
                <w:color w:val="000000"/>
                <w:sz w:val="18"/>
                <w:szCs w:val="18"/>
                <w:u w:val="none"/>
              </w:rPr>
            </w:pPr>
          </w:p>
        </w:tc>
      </w:tr>
      <w:tr w14:paraId="26225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F5877B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F85BE3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97242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1、手提便携式团体活动箱5个。2、尺寸：38*28*15.5cm。3、颜色明亮，分为红色和蓝色两种箱体颜色。4、具备5个主题活动。</w:t>
            </w:r>
          </w:p>
        </w:tc>
        <w:tc>
          <w:tcPr>
            <w:tcW w:w="0" w:type="auto"/>
            <w:vMerge w:val="continue"/>
            <w:tcBorders>
              <w:top w:val="nil"/>
              <w:left w:val="nil"/>
              <w:bottom w:val="single" w:color="000000" w:sz="8" w:space="0"/>
              <w:right w:val="single" w:color="000000" w:sz="8" w:space="0"/>
            </w:tcBorders>
            <w:noWrap/>
            <w:vAlign w:val="center"/>
          </w:tcPr>
          <w:p w14:paraId="008549F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3BF804B">
            <w:pPr>
              <w:jc w:val="center"/>
              <w:rPr>
                <w:rFonts w:hint="eastAsia" w:asciiTheme="minorEastAsia" w:hAnsiTheme="minorEastAsia" w:eastAsiaTheme="minorEastAsia" w:cstheme="minorEastAsia"/>
                <w:i w:val="0"/>
                <w:iCs w:val="0"/>
                <w:color w:val="000000"/>
                <w:sz w:val="18"/>
                <w:szCs w:val="18"/>
                <w:u w:val="none"/>
              </w:rPr>
            </w:pPr>
          </w:p>
        </w:tc>
      </w:tr>
      <w:tr w14:paraId="12052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51F811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7EEB78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18BDB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（二）产品活动主题介绍</w:t>
            </w:r>
          </w:p>
        </w:tc>
        <w:tc>
          <w:tcPr>
            <w:tcW w:w="0" w:type="auto"/>
            <w:vMerge w:val="continue"/>
            <w:tcBorders>
              <w:top w:val="nil"/>
              <w:left w:val="nil"/>
              <w:bottom w:val="single" w:color="000000" w:sz="8" w:space="0"/>
              <w:right w:val="single" w:color="000000" w:sz="8" w:space="0"/>
            </w:tcBorders>
            <w:noWrap/>
            <w:vAlign w:val="center"/>
          </w:tcPr>
          <w:p w14:paraId="50750A3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484DDC8">
            <w:pPr>
              <w:jc w:val="center"/>
              <w:rPr>
                <w:rFonts w:hint="eastAsia" w:asciiTheme="minorEastAsia" w:hAnsiTheme="minorEastAsia" w:eastAsiaTheme="minorEastAsia" w:cstheme="minorEastAsia"/>
                <w:i w:val="0"/>
                <w:iCs w:val="0"/>
                <w:color w:val="000000"/>
                <w:sz w:val="18"/>
                <w:szCs w:val="18"/>
                <w:u w:val="none"/>
              </w:rPr>
            </w:pPr>
          </w:p>
        </w:tc>
      </w:tr>
      <w:tr w14:paraId="5520E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B676F0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8BB38C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A76F3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Ⅰ 人际关系及环境适应Ⅱ 自信培养、感恩体验Ⅲ 价值观及自我意识Ⅳ 创新实践及心灵成长Ⅴ 情绪管理及心理减压</w:t>
            </w:r>
          </w:p>
        </w:tc>
        <w:tc>
          <w:tcPr>
            <w:tcW w:w="0" w:type="auto"/>
            <w:vMerge w:val="continue"/>
            <w:tcBorders>
              <w:top w:val="nil"/>
              <w:left w:val="nil"/>
              <w:bottom w:val="single" w:color="000000" w:sz="8" w:space="0"/>
              <w:right w:val="single" w:color="000000" w:sz="8" w:space="0"/>
            </w:tcBorders>
            <w:noWrap/>
            <w:vAlign w:val="center"/>
          </w:tcPr>
          <w:p w14:paraId="5CE6AD2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DE60E5A">
            <w:pPr>
              <w:jc w:val="center"/>
              <w:rPr>
                <w:rFonts w:hint="eastAsia" w:asciiTheme="minorEastAsia" w:hAnsiTheme="minorEastAsia" w:eastAsiaTheme="minorEastAsia" w:cstheme="minorEastAsia"/>
                <w:i w:val="0"/>
                <w:iCs w:val="0"/>
                <w:color w:val="000000"/>
                <w:sz w:val="18"/>
                <w:szCs w:val="18"/>
                <w:u w:val="none"/>
              </w:rPr>
            </w:pPr>
          </w:p>
        </w:tc>
      </w:tr>
      <w:tr w14:paraId="0B79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A53863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D00FC1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ADF3E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（三）产品活动内容介绍及详细配置</w:t>
            </w:r>
          </w:p>
        </w:tc>
        <w:tc>
          <w:tcPr>
            <w:tcW w:w="0" w:type="auto"/>
            <w:vMerge w:val="continue"/>
            <w:tcBorders>
              <w:top w:val="nil"/>
              <w:left w:val="nil"/>
              <w:bottom w:val="single" w:color="000000" w:sz="8" w:space="0"/>
              <w:right w:val="single" w:color="000000" w:sz="8" w:space="0"/>
            </w:tcBorders>
            <w:noWrap/>
            <w:vAlign w:val="center"/>
          </w:tcPr>
          <w:p w14:paraId="52A683A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32FD9BC">
            <w:pPr>
              <w:jc w:val="center"/>
              <w:rPr>
                <w:rFonts w:hint="eastAsia" w:asciiTheme="minorEastAsia" w:hAnsiTheme="minorEastAsia" w:eastAsiaTheme="minorEastAsia" w:cstheme="minorEastAsia"/>
                <w:i w:val="0"/>
                <w:iCs w:val="0"/>
                <w:color w:val="000000"/>
                <w:sz w:val="18"/>
                <w:szCs w:val="18"/>
                <w:u w:val="none"/>
              </w:rPr>
            </w:pPr>
          </w:p>
        </w:tc>
      </w:tr>
      <w:tr w14:paraId="30851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52AF26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C3BEE8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EBAA7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Ⅰ号包--人际关系及环境适应包  包括热身、环境适应、沟通交往、竞争合作4大活动主题，配备≥25个团体活动方案。</w:t>
            </w:r>
          </w:p>
        </w:tc>
        <w:tc>
          <w:tcPr>
            <w:tcW w:w="0" w:type="auto"/>
            <w:vMerge w:val="continue"/>
            <w:tcBorders>
              <w:top w:val="nil"/>
              <w:left w:val="nil"/>
              <w:bottom w:val="single" w:color="000000" w:sz="8" w:space="0"/>
              <w:right w:val="single" w:color="000000" w:sz="8" w:space="0"/>
            </w:tcBorders>
            <w:noWrap/>
            <w:vAlign w:val="center"/>
          </w:tcPr>
          <w:p w14:paraId="69F1F0E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4CFD7A3">
            <w:pPr>
              <w:jc w:val="center"/>
              <w:rPr>
                <w:rFonts w:hint="eastAsia" w:asciiTheme="minorEastAsia" w:hAnsiTheme="minorEastAsia" w:eastAsiaTheme="minorEastAsia" w:cstheme="minorEastAsia"/>
                <w:i w:val="0"/>
                <w:iCs w:val="0"/>
                <w:color w:val="000000"/>
                <w:sz w:val="18"/>
                <w:szCs w:val="18"/>
                <w:u w:val="none"/>
              </w:rPr>
            </w:pPr>
          </w:p>
        </w:tc>
      </w:tr>
      <w:tr w14:paraId="7D35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26E05A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12560F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B4973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Ⅱ号包--感恩体验、自信培养包  包括热身、自信心训练、感恩体验、学习管理4大活动主题，配备≥20个团体活动方案。</w:t>
            </w:r>
          </w:p>
        </w:tc>
        <w:tc>
          <w:tcPr>
            <w:tcW w:w="0" w:type="auto"/>
            <w:vMerge w:val="continue"/>
            <w:tcBorders>
              <w:top w:val="nil"/>
              <w:left w:val="nil"/>
              <w:bottom w:val="single" w:color="000000" w:sz="8" w:space="0"/>
              <w:right w:val="single" w:color="000000" w:sz="8" w:space="0"/>
            </w:tcBorders>
            <w:noWrap/>
            <w:vAlign w:val="center"/>
          </w:tcPr>
          <w:p w14:paraId="012BCB4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63E02C1">
            <w:pPr>
              <w:jc w:val="center"/>
              <w:rPr>
                <w:rFonts w:hint="eastAsia" w:asciiTheme="minorEastAsia" w:hAnsiTheme="minorEastAsia" w:eastAsiaTheme="minorEastAsia" w:cstheme="minorEastAsia"/>
                <w:i w:val="0"/>
                <w:iCs w:val="0"/>
                <w:color w:val="000000"/>
                <w:sz w:val="18"/>
                <w:szCs w:val="18"/>
                <w:u w:val="none"/>
              </w:rPr>
            </w:pPr>
          </w:p>
        </w:tc>
      </w:tr>
      <w:tr w14:paraId="538A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999043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D55B9A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20458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Ⅲ号包--价值观及自我意识包    包括热身、自我意识、价值观、意志责任4大活动主题，配备≥30个团体活动方案。</w:t>
            </w:r>
          </w:p>
        </w:tc>
        <w:tc>
          <w:tcPr>
            <w:tcW w:w="0" w:type="auto"/>
            <w:vMerge w:val="continue"/>
            <w:tcBorders>
              <w:top w:val="nil"/>
              <w:left w:val="nil"/>
              <w:bottom w:val="single" w:color="000000" w:sz="8" w:space="0"/>
              <w:right w:val="single" w:color="000000" w:sz="8" w:space="0"/>
            </w:tcBorders>
            <w:noWrap/>
            <w:vAlign w:val="center"/>
          </w:tcPr>
          <w:p w14:paraId="4225CC5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FC0EA1F">
            <w:pPr>
              <w:jc w:val="center"/>
              <w:rPr>
                <w:rFonts w:hint="eastAsia" w:asciiTheme="minorEastAsia" w:hAnsiTheme="minorEastAsia" w:eastAsiaTheme="minorEastAsia" w:cstheme="minorEastAsia"/>
                <w:i w:val="0"/>
                <w:iCs w:val="0"/>
                <w:color w:val="000000"/>
                <w:sz w:val="18"/>
                <w:szCs w:val="18"/>
                <w:u w:val="none"/>
              </w:rPr>
            </w:pPr>
          </w:p>
        </w:tc>
      </w:tr>
      <w:tr w14:paraId="30C2F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469296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F295C6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C237B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Ⅳ号包--创新实践及心灵成长包  包括热身、心灵成长、创新实践3大活动主题，配备≥20个团体活动方案。</w:t>
            </w:r>
          </w:p>
        </w:tc>
        <w:tc>
          <w:tcPr>
            <w:tcW w:w="0" w:type="auto"/>
            <w:vMerge w:val="continue"/>
            <w:tcBorders>
              <w:top w:val="nil"/>
              <w:left w:val="nil"/>
              <w:bottom w:val="single" w:color="000000" w:sz="8" w:space="0"/>
              <w:right w:val="single" w:color="000000" w:sz="8" w:space="0"/>
            </w:tcBorders>
            <w:noWrap/>
            <w:vAlign w:val="center"/>
          </w:tcPr>
          <w:p w14:paraId="3754C91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CD7E353">
            <w:pPr>
              <w:jc w:val="center"/>
              <w:rPr>
                <w:rFonts w:hint="eastAsia" w:asciiTheme="minorEastAsia" w:hAnsiTheme="minorEastAsia" w:eastAsiaTheme="minorEastAsia" w:cstheme="minorEastAsia"/>
                <w:i w:val="0"/>
                <w:iCs w:val="0"/>
                <w:color w:val="000000"/>
                <w:sz w:val="18"/>
                <w:szCs w:val="18"/>
                <w:u w:val="none"/>
              </w:rPr>
            </w:pPr>
          </w:p>
        </w:tc>
      </w:tr>
      <w:tr w14:paraId="26786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320BA7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D2FC77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32EA7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Ⅴ号包--情绪管理及心理减压包  包括热身、情绪管理、减压练习3大活动主题，配备≥10个团体活动方案。</w:t>
            </w:r>
          </w:p>
        </w:tc>
        <w:tc>
          <w:tcPr>
            <w:tcW w:w="0" w:type="auto"/>
            <w:vMerge w:val="continue"/>
            <w:tcBorders>
              <w:top w:val="nil"/>
              <w:left w:val="nil"/>
              <w:bottom w:val="single" w:color="000000" w:sz="8" w:space="0"/>
              <w:right w:val="single" w:color="000000" w:sz="8" w:space="0"/>
            </w:tcBorders>
            <w:noWrap/>
            <w:vAlign w:val="center"/>
          </w:tcPr>
          <w:p w14:paraId="048941F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D030822">
            <w:pPr>
              <w:jc w:val="center"/>
              <w:rPr>
                <w:rFonts w:hint="eastAsia" w:asciiTheme="minorEastAsia" w:hAnsiTheme="minorEastAsia" w:eastAsiaTheme="minorEastAsia" w:cstheme="minorEastAsia"/>
                <w:i w:val="0"/>
                <w:iCs w:val="0"/>
                <w:color w:val="000000"/>
                <w:sz w:val="18"/>
                <w:szCs w:val="18"/>
                <w:u w:val="none"/>
              </w:rPr>
            </w:pPr>
          </w:p>
        </w:tc>
      </w:tr>
      <w:tr w14:paraId="31D45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0A2687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BD8C77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14D2C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（四）主题活动所需器材</w:t>
            </w:r>
          </w:p>
        </w:tc>
        <w:tc>
          <w:tcPr>
            <w:tcW w:w="0" w:type="auto"/>
            <w:vMerge w:val="continue"/>
            <w:tcBorders>
              <w:top w:val="nil"/>
              <w:left w:val="nil"/>
              <w:bottom w:val="single" w:color="000000" w:sz="8" w:space="0"/>
              <w:right w:val="single" w:color="000000" w:sz="8" w:space="0"/>
            </w:tcBorders>
            <w:noWrap/>
            <w:vAlign w:val="center"/>
          </w:tcPr>
          <w:p w14:paraId="774BE97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83ED277">
            <w:pPr>
              <w:jc w:val="center"/>
              <w:rPr>
                <w:rFonts w:hint="eastAsia" w:asciiTheme="minorEastAsia" w:hAnsiTheme="minorEastAsia" w:eastAsiaTheme="minorEastAsia" w:cstheme="minorEastAsia"/>
                <w:i w:val="0"/>
                <w:iCs w:val="0"/>
                <w:color w:val="000000"/>
                <w:sz w:val="18"/>
                <w:szCs w:val="18"/>
                <w:u w:val="none"/>
              </w:rPr>
            </w:pPr>
          </w:p>
        </w:tc>
      </w:tr>
      <w:tr w14:paraId="7DC0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82B546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B1B8C6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B0D4F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纸、笔、谁是谁信息卡、空白的胸卡、彩色笔、十二生肖面具、彩色卡纸(正方形）、欢快音乐碟片、充气棒、各种信息卡、短绳、口罩、眼罩、彩笔、图画纸、16开彩纸、剪刀、最佳配图、彩色卡片、高帽、13米的长绳2--3根、练习表、20cm长吸管、橡皮筋、50*60cm大小白纸、12色彩色水笔（粗头）、透明胶带、剪刀、10米长绳子、15米长绳子、18米长绳子、2cm宽木板、16开白纸、花盆、仿真花、草、叶、礼品、风雨卡片、个性特征表、不同颜色硬纸板、拍卖锤、人生曲线示意图及题卡、大头针、音乐碟片、大白纸、粗水笔、遵从指导材料一份、秒表、彩色小球、扑克牌、吸管、回形针、弯头吸管、鸡蛋、塑料袋、胶带纸、细绳子、信封、纸条、拼图、舞会眼镜、彩带、别针、8张尺寸大小一样的正方形纸片、粉笔、9块大小始终不同的颜色纸、水晶球、2*10cm小纸条、海绵垫、彩色小纸、线、条形白纸、胶带纸、1cm宽*100cm长纸条、印有圆形图案白纸、长短不一的小棍子、天籁之声碟片、塑料打包绳、音箱、展示板、16开白纸、固体胶、直尺、铅笔、半圆、大信封、一张练习纸、漂亮彩纸、能量传输、齐眉竿、花、球、阅读规则材料、寻宝清单、塑料大托盘、命运纸牌、轻音乐碟片、塑料筐、情绪卡片、心形小卡片、音乐、跳袋、自我教导语言提示卡、人际关系问题解决方法提示卡≥1000件。</w:t>
            </w:r>
          </w:p>
        </w:tc>
        <w:tc>
          <w:tcPr>
            <w:tcW w:w="0" w:type="auto"/>
            <w:vMerge w:val="continue"/>
            <w:tcBorders>
              <w:top w:val="nil"/>
              <w:left w:val="nil"/>
              <w:bottom w:val="single" w:color="000000" w:sz="8" w:space="0"/>
              <w:right w:val="single" w:color="000000" w:sz="8" w:space="0"/>
            </w:tcBorders>
            <w:noWrap/>
            <w:vAlign w:val="center"/>
          </w:tcPr>
          <w:p w14:paraId="3941D81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81E8CD9">
            <w:pPr>
              <w:jc w:val="center"/>
              <w:rPr>
                <w:rFonts w:hint="eastAsia" w:asciiTheme="minorEastAsia" w:hAnsiTheme="minorEastAsia" w:eastAsiaTheme="minorEastAsia" w:cstheme="minorEastAsia"/>
                <w:i w:val="0"/>
                <w:iCs w:val="0"/>
                <w:color w:val="000000"/>
                <w:sz w:val="18"/>
                <w:szCs w:val="18"/>
                <w:u w:val="none"/>
              </w:rPr>
            </w:pPr>
          </w:p>
        </w:tc>
      </w:tr>
      <w:tr w14:paraId="28DB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DC00B5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39A015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F6495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团体活动手册≥5本</w:t>
            </w:r>
          </w:p>
        </w:tc>
        <w:tc>
          <w:tcPr>
            <w:tcW w:w="0" w:type="auto"/>
            <w:vMerge w:val="continue"/>
            <w:tcBorders>
              <w:top w:val="nil"/>
              <w:left w:val="nil"/>
              <w:bottom w:val="single" w:color="000000" w:sz="8" w:space="0"/>
              <w:right w:val="single" w:color="000000" w:sz="8" w:space="0"/>
            </w:tcBorders>
            <w:noWrap/>
            <w:vAlign w:val="center"/>
          </w:tcPr>
          <w:p w14:paraId="077E7D6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335E013">
            <w:pPr>
              <w:jc w:val="center"/>
              <w:rPr>
                <w:rFonts w:hint="eastAsia" w:asciiTheme="minorEastAsia" w:hAnsiTheme="minorEastAsia" w:eastAsiaTheme="minorEastAsia" w:cstheme="minorEastAsia"/>
                <w:i w:val="0"/>
                <w:iCs w:val="0"/>
                <w:color w:val="000000"/>
                <w:sz w:val="18"/>
                <w:szCs w:val="18"/>
                <w:u w:val="none"/>
              </w:rPr>
            </w:pPr>
          </w:p>
        </w:tc>
      </w:tr>
      <w:tr w14:paraId="52183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688C0F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0321B2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71310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二、团体辅导管理软件</w:t>
            </w:r>
          </w:p>
        </w:tc>
        <w:tc>
          <w:tcPr>
            <w:tcW w:w="0" w:type="auto"/>
            <w:vMerge w:val="continue"/>
            <w:tcBorders>
              <w:top w:val="nil"/>
              <w:left w:val="nil"/>
              <w:bottom w:val="single" w:color="000000" w:sz="8" w:space="0"/>
              <w:right w:val="single" w:color="000000" w:sz="8" w:space="0"/>
            </w:tcBorders>
            <w:noWrap/>
            <w:vAlign w:val="center"/>
          </w:tcPr>
          <w:p w14:paraId="47D5FD9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52864CC">
            <w:pPr>
              <w:jc w:val="center"/>
              <w:rPr>
                <w:rFonts w:hint="eastAsia" w:asciiTheme="minorEastAsia" w:hAnsiTheme="minorEastAsia" w:eastAsiaTheme="minorEastAsia" w:cstheme="minorEastAsia"/>
                <w:i w:val="0"/>
                <w:iCs w:val="0"/>
                <w:color w:val="000000"/>
                <w:sz w:val="18"/>
                <w:szCs w:val="18"/>
                <w:u w:val="none"/>
              </w:rPr>
            </w:pPr>
          </w:p>
        </w:tc>
      </w:tr>
      <w:tr w14:paraId="426F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1109A3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6B40B6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8EDB5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软件安装简便，易操作，可以在本地电脑轻松运行，涵盖用户管理、多媒体记录、数据录入三大模块。</w:t>
            </w:r>
          </w:p>
        </w:tc>
        <w:tc>
          <w:tcPr>
            <w:tcW w:w="0" w:type="auto"/>
            <w:vMerge w:val="continue"/>
            <w:tcBorders>
              <w:top w:val="nil"/>
              <w:left w:val="nil"/>
              <w:bottom w:val="single" w:color="000000" w:sz="8" w:space="0"/>
              <w:right w:val="single" w:color="000000" w:sz="8" w:space="0"/>
            </w:tcBorders>
            <w:noWrap/>
            <w:vAlign w:val="center"/>
          </w:tcPr>
          <w:p w14:paraId="6C7E485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97FA942">
            <w:pPr>
              <w:jc w:val="center"/>
              <w:rPr>
                <w:rFonts w:hint="eastAsia" w:asciiTheme="minorEastAsia" w:hAnsiTheme="minorEastAsia" w:eastAsiaTheme="minorEastAsia" w:cstheme="minorEastAsia"/>
                <w:i w:val="0"/>
                <w:iCs w:val="0"/>
                <w:color w:val="000000"/>
                <w:sz w:val="18"/>
                <w:szCs w:val="18"/>
                <w:u w:val="none"/>
              </w:rPr>
            </w:pPr>
          </w:p>
        </w:tc>
      </w:tr>
      <w:tr w14:paraId="436F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C6D7E4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6F14F7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25D57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（一）用户管理</w:t>
            </w:r>
          </w:p>
        </w:tc>
        <w:tc>
          <w:tcPr>
            <w:tcW w:w="0" w:type="auto"/>
            <w:vMerge w:val="continue"/>
            <w:tcBorders>
              <w:top w:val="nil"/>
              <w:left w:val="nil"/>
              <w:bottom w:val="single" w:color="000000" w:sz="8" w:space="0"/>
              <w:right w:val="single" w:color="000000" w:sz="8" w:space="0"/>
            </w:tcBorders>
            <w:noWrap/>
            <w:vAlign w:val="center"/>
          </w:tcPr>
          <w:p w14:paraId="4A6E10B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A4AA718">
            <w:pPr>
              <w:jc w:val="center"/>
              <w:rPr>
                <w:rFonts w:hint="eastAsia" w:asciiTheme="minorEastAsia" w:hAnsiTheme="minorEastAsia" w:eastAsiaTheme="minorEastAsia" w:cstheme="minorEastAsia"/>
                <w:i w:val="0"/>
                <w:iCs w:val="0"/>
                <w:color w:val="000000"/>
                <w:sz w:val="18"/>
                <w:szCs w:val="18"/>
                <w:u w:val="none"/>
              </w:rPr>
            </w:pPr>
          </w:p>
        </w:tc>
      </w:tr>
      <w:tr w14:paraId="70364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8BBBC7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A3482F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A1EE4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1、用户账号管理：管理员可以对注册用户的用户名、性别、用户身份等信息进行编辑、统一管理，不同的角色具有软件使用的不同权限，极大的保证了用户信息安全。支持按照用户名筛选数据，查询用户信息。</w:t>
            </w:r>
          </w:p>
        </w:tc>
        <w:tc>
          <w:tcPr>
            <w:tcW w:w="0" w:type="auto"/>
            <w:vMerge w:val="continue"/>
            <w:tcBorders>
              <w:top w:val="nil"/>
              <w:left w:val="nil"/>
              <w:bottom w:val="single" w:color="000000" w:sz="8" w:space="0"/>
              <w:right w:val="single" w:color="000000" w:sz="8" w:space="0"/>
            </w:tcBorders>
            <w:noWrap/>
            <w:vAlign w:val="center"/>
          </w:tcPr>
          <w:p w14:paraId="78389C8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60F4DFC">
            <w:pPr>
              <w:jc w:val="center"/>
              <w:rPr>
                <w:rFonts w:hint="eastAsia" w:asciiTheme="minorEastAsia" w:hAnsiTheme="minorEastAsia" w:eastAsiaTheme="minorEastAsia" w:cstheme="minorEastAsia"/>
                <w:i w:val="0"/>
                <w:iCs w:val="0"/>
                <w:color w:val="000000"/>
                <w:sz w:val="18"/>
                <w:szCs w:val="18"/>
                <w:u w:val="none"/>
              </w:rPr>
            </w:pPr>
          </w:p>
        </w:tc>
      </w:tr>
      <w:tr w14:paraId="5D59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E6D48D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1BAFB4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B5F9A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2、成员信息管理：管理员可以自如添加、删除成员用户个人信息，并支持与数据录入模块进行关联，简化心理咨询师数据录入工作。</w:t>
            </w:r>
          </w:p>
        </w:tc>
        <w:tc>
          <w:tcPr>
            <w:tcW w:w="0" w:type="auto"/>
            <w:vMerge w:val="continue"/>
            <w:tcBorders>
              <w:top w:val="nil"/>
              <w:left w:val="nil"/>
              <w:bottom w:val="single" w:color="000000" w:sz="8" w:space="0"/>
              <w:right w:val="single" w:color="000000" w:sz="8" w:space="0"/>
            </w:tcBorders>
            <w:noWrap/>
            <w:vAlign w:val="center"/>
          </w:tcPr>
          <w:p w14:paraId="7240812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7C99C2A">
            <w:pPr>
              <w:jc w:val="center"/>
              <w:rPr>
                <w:rFonts w:hint="eastAsia" w:asciiTheme="minorEastAsia" w:hAnsiTheme="minorEastAsia" w:eastAsiaTheme="minorEastAsia" w:cstheme="minorEastAsia"/>
                <w:i w:val="0"/>
                <w:iCs w:val="0"/>
                <w:color w:val="000000"/>
                <w:sz w:val="18"/>
                <w:szCs w:val="18"/>
                <w:u w:val="none"/>
              </w:rPr>
            </w:pPr>
          </w:p>
        </w:tc>
      </w:tr>
      <w:tr w14:paraId="6C25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DD0394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35E2E4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ACFD7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（二）多媒体记录</w:t>
            </w:r>
          </w:p>
        </w:tc>
        <w:tc>
          <w:tcPr>
            <w:tcW w:w="0" w:type="auto"/>
            <w:vMerge w:val="continue"/>
            <w:tcBorders>
              <w:top w:val="nil"/>
              <w:left w:val="nil"/>
              <w:bottom w:val="single" w:color="000000" w:sz="8" w:space="0"/>
              <w:right w:val="single" w:color="000000" w:sz="8" w:space="0"/>
            </w:tcBorders>
            <w:noWrap/>
            <w:vAlign w:val="center"/>
          </w:tcPr>
          <w:p w14:paraId="04DBDD5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5B50D97">
            <w:pPr>
              <w:jc w:val="center"/>
              <w:rPr>
                <w:rFonts w:hint="eastAsia" w:asciiTheme="minorEastAsia" w:hAnsiTheme="minorEastAsia" w:eastAsiaTheme="minorEastAsia" w:cstheme="minorEastAsia"/>
                <w:i w:val="0"/>
                <w:iCs w:val="0"/>
                <w:color w:val="000000"/>
                <w:sz w:val="18"/>
                <w:szCs w:val="18"/>
                <w:u w:val="none"/>
              </w:rPr>
            </w:pPr>
          </w:p>
        </w:tc>
      </w:tr>
      <w:tr w14:paraId="5656E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49B3C4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C37B72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67147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1、图片记录：系统支持上传.jpg、 .bmp等文件格式图片，并可记录上传时间、录入人员、图片名称等信息，帮助咨询师记录活动的精彩瞬间。</w:t>
            </w:r>
          </w:p>
        </w:tc>
        <w:tc>
          <w:tcPr>
            <w:tcW w:w="0" w:type="auto"/>
            <w:vMerge w:val="continue"/>
            <w:tcBorders>
              <w:top w:val="nil"/>
              <w:left w:val="nil"/>
              <w:bottom w:val="single" w:color="000000" w:sz="8" w:space="0"/>
              <w:right w:val="single" w:color="000000" w:sz="8" w:space="0"/>
            </w:tcBorders>
            <w:noWrap/>
            <w:vAlign w:val="center"/>
          </w:tcPr>
          <w:p w14:paraId="4330BB4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6B7DF0E">
            <w:pPr>
              <w:jc w:val="center"/>
              <w:rPr>
                <w:rFonts w:hint="eastAsia" w:asciiTheme="minorEastAsia" w:hAnsiTheme="minorEastAsia" w:eastAsiaTheme="minorEastAsia" w:cstheme="minorEastAsia"/>
                <w:i w:val="0"/>
                <w:iCs w:val="0"/>
                <w:color w:val="000000"/>
                <w:sz w:val="18"/>
                <w:szCs w:val="18"/>
                <w:u w:val="none"/>
              </w:rPr>
            </w:pPr>
          </w:p>
        </w:tc>
      </w:tr>
      <w:tr w14:paraId="7227E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C9244C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5636EA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47E7A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2、视频记录：系统支持上传wmv ,avi等文件格式影像，并可记录上传时间、录入人员、影片名称等信息，帮助心理咨询师深入研究团体辅导的细节，提升团体辅导水平。</w:t>
            </w:r>
          </w:p>
        </w:tc>
        <w:tc>
          <w:tcPr>
            <w:tcW w:w="0" w:type="auto"/>
            <w:vMerge w:val="continue"/>
            <w:tcBorders>
              <w:top w:val="nil"/>
              <w:left w:val="nil"/>
              <w:bottom w:val="single" w:color="000000" w:sz="8" w:space="0"/>
              <w:right w:val="single" w:color="000000" w:sz="8" w:space="0"/>
            </w:tcBorders>
            <w:noWrap/>
            <w:vAlign w:val="center"/>
          </w:tcPr>
          <w:p w14:paraId="4F3A284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B11BD30">
            <w:pPr>
              <w:jc w:val="center"/>
              <w:rPr>
                <w:rFonts w:hint="eastAsia" w:asciiTheme="minorEastAsia" w:hAnsiTheme="minorEastAsia" w:eastAsiaTheme="minorEastAsia" w:cstheme="minorEastAsia"/>
                <w:i w:val="0"/>
                <w:iCs w:val="0"/>
                <w:color w:val="000000"/>
                <w:sz w:val="18"/>
                <w:szCs w:val="18"/>
                <w:u w:val="none"/>
              </w:rPr>
            </w:pPr>
          </w:p>
        </w:tc>
      </w:tr>
      <w:tr w14:paraId="25D68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E32A40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5A8728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3149A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（三）数据录入</w:t>
            </w:r>
          </w:p>
        </w:tc>
        <w:tc>
          <w:tcPr>
            <w:tcW w:w="0" w:type="auto"/>
            <w:vMerge w:val="continue"/>
            <w:tcBorders>
              <w:top w:val="nil"/>
              <w:left w:val="nil"/>
              <w:bottom w:val="single" w:color="000000" w:sz="8" w:space="0"/>
              <w:right w:val="single" w:color="000000" w:sz="8" w:space="0"/>
            </w:tcBorders>
            <w:noWrap/>
            <w:vAlign w:val="center"/>
          </w:tcPr>
          <w:p w14:paraId="117A472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CCA076B">
            <w:pPr>
              <w:jc w:val="center"/>
              <w:rPr>
                <w:rFonts w:hint="eastAsia" w:asciiTheme="minorEastAsia" w:hAnsiTheme="minorEastAsia" w:eastAsiaTheme="minorEastAsia" w:cstheme="minorEastAsia"/>
                <w:i w:val="0"/>
                <w:iCs w:val="0"/>
                <w:color w:val="000000"/>
                <w:sz w:val="18"/>
                <w:szCs w:val="18"/>
                <w:u w:val="none"/>
              </w:rPr>
            </w:pPr>
          </w:p>
        </w:tc>
      </w:tr>
      <w:tr w14:paraId="22A60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24FC8F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FFA2D4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7890A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据录入模块里面包含了团体辅导添加、多媒体文件添加、团体活动反馈添加、团体过程单元添加、团体成员自评添加、成员评估添加、团体辅导过程添加、团体领导者评估添加八类团辅管理，过程完整，内容详尽，帮助心理咨询师对团体辅导过程的环节把控。</w:t>
            </w:r>
          </w:p>
        </w:tc>
        <w:tc>
          <w:tcPr>
            <w:tcW w:w="0" w:type="auto"/>
            <w:vMerge w:val="continue"/>
            <w:tcBorders>
              <w:top w:val="nil"/>
              <w:left w:val="nil"/>
              <w:bottom w:val="single" w:color="000000" w:sz="8" w:space="0"/>
              <w:right w:val="single" w:color="000000" w:sz="8" w:space="0"/>
            </w:tcBorders>
            <w:noWrap/>
            <w:vAlign w:val="center"/>
          </w:tcPr>
          <w:p w14:paraId="5F4CB65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5EA834D">
            <w:pPr>
              <w:jc w:val="center"/>
              <w:rPr>
                <w:rFonts w:hint="eastAsia" w:asciiTheme="minorEastAsia" w:hAnsiTheme="minorEastAsia" w:eastAsiaTheme="minorEastAsia" w:cstheme="minorEastAsia"/>
                <w:i w:val="0"/>
                <w:iCs w:val="0"/>
                <w:color w:val="000000"/>
                <w:sz w:val="18"/>
                <w:szCs w:val="18"/>
                <w:u w:val="none"/>
              </w:rPr>
            </w:pPr>
          </w:p>
        </w:tc>
      </w:tr>
      <w:tr w14:paraId="67F0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59BE5B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703A54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C3A46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1、团体辅导添加：可添加团体姓名、领导者、团体辅导时间、参加人数、活动地址、团体说明等活动信息的基本内容，心理咨询师对团体辅导进行更为细致深入地分析。</w:t>
            </w:r>
          </w:p>
        </w:tc>
        <w:tc>
          <w:tcPr>
            <w:tcW w:w="0" w:type="auto"/>
            <w:vMerge w:val="continue"/>
            <w:tcBorders>
              <w:top w:val="nil"/>
              <w:left w:val="nil"/>
              <w:bottom w:val="single" w:color="000000" w:sz="8" w:space="0"/>
              <w:right w:val="single" w:color="000000" w:sz="8" w:space="0"/>
            </w:tcBorders>
            <w:noWrap/>
            <w:vAlign w:val="center"/>
          </w:tcPr>
          <w:p w14:paraId="41F4010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082974C">
            <w:pPr>
              <w:jc w:val="center"/>
              <w:rPr>
                <w:rFonts w:hint="eastAsia" w:asciiTheme="minorEastAsia" w:hAnsiTheme="minorEastAsia" w:eastAsiaTheme="minorEastAsia" w:cstheme="minorEastAsia"/>
                <w:i w:val="0"/>
                <w:iCs w:val="0"/>
                <w:color w:val="000000"/>
                <w:sz w:val="18"/>
                <w:szCs w:val="18"/>
                <w:u w:val="none"/>
              </w:rPr>
            </w:pPr>
          </w:p>
        </w:tc>
      </w:tr>
      <w:tr w14:paraId="55EE3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8A4886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3693A8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94B5D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2、多媒体文件添加：支持图片、视频两种格式文件上传保存，并支持快速与所属的辅导团体进行关联，丰富团体辅导记录形式，高保真还原辅导细节，便于心理咨询师进行案例研究。</w:t>
            </w:r>
          </w:p>
        </w:tc>
        <w:tc>
          <w:tcPr>
            <w:tcW w:w="0" w:type="auto"/>
            <w:vMerge w:val="continue"/>
            <w:tcBorders>
              <w:top w:val="nil"/>
              <w:left w:val="nil"/>
              <w:bottom w:val="single" w:color="000000" w:sz="8" w:space="0"/>
              <w:right w:val="single" w:color="000000" w:sz="8" w:space="0"/>
            </w:tcBorders>
            <w:noWrap/>
            <w:vAlign w:val="center"/>
          </w:tcPr>
          <w:p w14:paraId="3580FA0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503E6D5">
            <w:pPr>
              <w:jc w:val="center"/>
              <w:rPr>
                <w:rFonts w:hint="eastAsia" w:asciiTheme="minorEastAsia" w:hAnsiTheme="minorEastAsia" w:eastAsiaTheme="minorEastAsia" w:cstheme="minorEastAsia"/>
                <w:i w:val="0"/>
                <w:iCs w:val="0"/>
                <w:color w:val="000000"/>
                <w:sz w:val="18"/>
                <w:szCs w:val="18"/>
                <w:u w:val="none"/>
              </w:rPr>
            </w:pPr>
          </w:p>
        </w:tc>
      </w:tr>
      <w:tr w14:paraId="0508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0A7158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80DB65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DF1C6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3、团体活动反馈添加：共有≥20道反馈问题，包括目的、过程、感受等方面的内容，帮助心理咨询师全方位了解团体活动的反馈情况。</w:t>
            </w:r>
          </w:p>
        </w:tc>
        <w:tc>
          <w:tcPr>
            <w:tcW w:w="0" w:type="auto"/>
            <w:vMerge w:val="continue"/>
            <w:tcBorders>
              <w:top w:val="nil"/>
              <w:left w:val="nil"/>
              <w:bottom w:val="single" w:color="000000" w:sz="8" w:space="0"/>
              <w:right w:val="single" w:color="000000" w:sz="8" w:space="0"/>
            </w:tcBorders>
            <w:noWrap/>
            <w:vAlign w:val="center"/>
          </w:tcPr>
          <w:p w14:paraId="3A39FC6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7471DED">
            <w:pPr>
              <w:jc w:val="center"/>
              <w:rPr>
                <w:rFonts w:hint="eastAsia" w:asciiTheme="minorEastAsia" w:hAnsiTheme="minorEastAsia" w:eastAsiaTheme="minorEastAsia" w:cstheme="minorEastAsia"/>
                <w:i w:val="0"/>
                <w:iCs w:val="0"/>
                <w:color w:val="000000"/>
                <w:sz w:val="18"/>
                <w:szCs w:val="18"/>
                <w:u w:val="none"/>
              </w:rPr>
            </w:pPr>
          </w:p>
        </w:tc>
      </w:tr>
      <w:tr w14:paraId="36A66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F24130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42EC67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864C5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4、团体过程单元添加：包括进程概况、成员参与情况、重要事件、领导者自我评论、督导意见等方面，全面监控团体辅导过程中关键环节。</w:t>
            </w:r>
          </w:p>
        </w:tc>
        <w:tc>
          <w:tcPr>
            <w:tcW w:w="0" w:type="auto"/>
            <w:vMerge w:val="continue"/>
            <w:tcBorders>
              <w:top w:val="nil"/>
              <w:left w:val="nil"/>
              <w:bottom w:val="single" w:color="000000" w:sz="8" w:space="0"/>
              <w:right w:val="single" w:color="000000" w:sz="8" w:space="0"/>
            </w:tcBorders>
            <w:noWrap/>
            <w:vAlign w:val="center"/>
          </w:tcPr>
          <w:p w14:paraId="0E1DB0E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23C83A6">
            <w:pPr>
              <w:jc w:val="center"/>
              <w:rPr>
                <w:rFonts w:hint="eastAsia" w:asciiTheme="minorEastAsia" w:hAnsiTheme="minorEastAsia" w:eastAsiaTheme="minorEastAsia" w:cstheme="minorEastAsia"/>
                <w:i w:val="0"/>
                <w:iCs w:val="0"/>
                <w:color w:val="000000"/>
                <w:sz w:val="18"/>
                <w:szCs w:val="18"/>
                <w:u w:val="none"/>
              </w:rPr>
            </w:pPr>
          </w:p>
        </w:tc>
      </w:tr>
      <w:tr w14:paraId="4A7F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A8EF2C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AF2FEE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CDB84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5、团体成员自评添加：包含团体成员参与团体辅导中的情感、行为、感悟等自评问题，帮助成员对团体辅导活动感悟更加深刻。</w:t>
            </w:r>
          </w:p>
        </w:tc>
        <w:tc>
          <w:tcPr>
            <w:tcW w:w="0" w:type="auto"/>
            <w:vMerge w:val="continue"/>
            <w:tcBorders>
              <w:top w:val="nil"/>
              <w:left w:val="nil"/>
              <w:bottom w:val="single" w:color="000000" w:sz="8" w:space="0"/>
              <w:right w:val="single" w:color="000000" w:sz="8" w:space="0"/>
            </w:tcBorders>
            <w:noWrap/>
            <w:vAlign w:val="center"/>
          </w:tcPr>
          <w:p w14:paraId="1A5CC62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8332965">
            <w:pPr>
              <w:jc w:val="center"/>
              <w:rPr>
                <w:rFonts w:hint="eastAsia" w:asciiTheme="minorEastAsia" w:hAnsiTheme="minorEastAsia" w:eastAsiaTheme="minorEastAsia" w:cstheme="minorEastAsia"/>
                <w:i w:val="0"/>
                <w:iCs w:val="0"/>
                <w:color w:val="000000"/>
                <w:sz w:val="18"/>
                <w:szCs w:val="18"/>
                <w:u w:val="none"/>
              </w:rPr>
            </w:pPr>
          </w:p>
        </w:tc>
      </w:tr>
      <w:tr w14:paraId="2B6E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EC3E88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614091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AE107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6、成员团体评估添加：成员通过讨论、总结等形式对本次团体辅导进行评估，帮助成员们自我成长，自我接纳。</w:t>
            </w:r>
          </w:p>
        </w:tc>
        <w:tc>
          <w:tcPr>
            <w:tcW w:w="0" w:type="auto"/>
            <w:vMerge w:val="continue"/>
            <w:tcBorders>
              <w:top w:val="nil"/>
              <w:left w:val="nil"/>
              <w:bottom w:val="single" w:color="000000" w:sz="8" w:space="0"/>
              <w:right w:val="single" w:color="000000" w:sz="8" w:space="0"/>
            </w:tcBorders>
            <w:noWrap/>
            <w:vAlign w:val="center"/>
          </w:tcPr>
          <w:p w14:paraId="1900E48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22FF51C">
            <w:pPr>
              <w:jc w:val="center"/>
              <w:rPr>
                <w:rFonts w:hint="eastAsia" w:asciiTheme="minorEastAsia" w:hAnsiTheme="minorEastAsia" w:eastAsiaTheme="minorEastAsia" w:cstheme="minorEastAsia"/>
                <w:i w:val="0"/>
                <w:iCs w:val="0"/>
                <w:color w:val="000000"/>
                <w:sz w:val="18"/>
                <w:szCs w:val="18"/>
                <w:u w:val="none"/>
              </w:rPr>
            </w:pPr>
          </w:p>
        </w:tc>
      </w:tr>
      <w:tr w14:paraId="0BBA1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B4B0D3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D94371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F58CF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7、团体辅导过程添加：可详细记录团体辅导过程、团体氛围等，支持全方位、多角度对团体辅导活动进行衡量。</w:t>
            </w:r>
          </w:p>
        </w:tc>
        <w:tc>
          <w:tcPr>
            <w:tcW w:w="0" w:type="auto"/>
            <w:vMerge w:val="continue"/>
            <w:tcBorders>
              <w:top w:val="nil"/>
              <w:left w:val="nil"/>
              <w:bottom w:val="single" w:color="000000" w:sz="8" w:space="0"/>
              <w:right w:val="single" w:color="000000" w:sz="8" w:space="0"/>
            </w:tcBorders>
            <w:noWrap/>
            <w:vAlign w:val="center"/>
          </w:tcPr>
          <w:p w14:paraId="47FF712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C6DC514">
            <w:pPr>
              <w:jc w:val="center"/>
              <w:rPr>
                <w:rFonts w:hint="eastAsia" w:asciiTheme="minorEastAsia" w:hAnsiTheme="minorEastAsia" w:eastAsiaTheme="minorEastAsia" w:cstheme="minorEastAsia"/>
                <w:i w:val="0"/>
                <w:iCs w:val="0"/>
                <w:color w:val="000000"/>
                <w:sz w:val="18"/>
                <w:szCs w:val="18"/>
                <w:u w:val="none"/>
              </w:rPr>
            </w:pPr>
          </w:p>
        </w:tc>
      </w:tr>
      <w:tr w14:paraId="7F6AD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A77456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88F1B1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3A4CFE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团体领导者评估添加：引导团体领导者进行反思、总结活动的优缺点，帮助心理咨询师快速成长。</w:t>
            </w:r>
          </w:p>
        </w:tc>
        <w:tc>
          <w:tcPr>
            <w:tcW w:w="0" w:type="auto"/>
            <w:vMerge w:val="continue"/>
            <w:tcBorders>
              <w:top w:val="nil"/>
              <w:left w:val="nil"/>
              <w:bottom w:val="single" w:color="000000" w:sz="8" w:space="0"/>
              <w:right w:val="single" w:color="000000" w:sz="8" w:space="0"/>
            </w:tcBorders>
            <w:noWrap/>
            <w:vAlign w:val="center"/>
          </w:tcPr>
          <w:p w14:paraId="1C3C223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F926FC2">
            <w:pPr>
              <w:jc w:val="center"/>
              <w:rPr>
                <w:rFonts w:hint="eastAsia" w:asciiTheme="minorEastAsia" w:hAnsiTheme="minorEastAsia" w:eastAsiaTheme="minorEastAsia" w:cstheme="minorEastAsia"/>
                <w:i w:val="0"/>
                <w:iCs w:val="0"/>
                <w:color w:val="000000"/>
                <w:sz w:val="18"/>
                <w:szCs w:val="18"/>
                <w:u w:val="none"/>
              </w:rPr>
            </w:pPr>
          </w:p>
        </w:tc>
      </w:tr>
      <w:tr w14:paraId="1C6F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7FAD55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39</w:t>
            </w:r>
          </w:p>
        </w:tc>
        <w:tc>
          <w:tcPr>
            <w:tcW w:w="0" w:type="auto"/>
            <w:vMerge w:val="restart"/>
            <w:tcBorders>
              <w:top w:val="nil"/>
              <w:left w:val="nil"/>
              <w:bottom w:val="single" w:color="000000" w:sz="8" w:space="0"/>
              <w:right w:val="single" w:color="000000" w:sz="8" w:space="0"/>
            </w:tcBorders>
            <w:noWrap w:val="0"/>
            <w:vAlign w:val="center"/>
          </w:tcPr>
          <w:p w14:paraId="4C3E1C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团体辅导桌椅（6个）</w:t>
            </w:r>
          </w:p>
        </w:tc>
        <w:tc>
          <w:tcPr>
            <w:tcW w:w="0" w:type="auto"/>
            <w:tcBorders>
              <w:top w:val="nil"/>
              <w:left w:val="nil"/>
              <w:bottom w:val="nil"/>
              <w:right w:val="single" w:color="000000" w:sz="8" w:space="0"/>
            </w:tcBorders>
            <w:noWrap w:val="0"/>
            <w:vAlign w:val="center"/>
          </w:tcPr>
          <w:p w14:paraId="621513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1、多彩扇形桌面，一组为六个组成。颜色随机可以为蓝色、绿色、橘色这三种。</w:t>
            </w:r>
          </w:p>
        </w:tc>
        <w:tc>
          <w:tcPr>
            <w:tcW w:w="0" w:type="auto"/>
            <w:vMerge w:val="restart"/>
            <w:tcBorders>
              <w:top w:val="nil"/>
              <w:left w:val="nil"/>
              <w:bottom w:val="single" w:color="000000" w:sz="8" w:space="0"/>
              <w:right w:val="single" w:color="000000" w:sz="8" w:space="0"/>
            </w:tcBorders>
            <w:noWrap/>
            <w:vAlign w:val="center"/>
          </w:tcPr>
          <w:p w14:paraId="221E6B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4F707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1A90C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B08AF1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6752B9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00F91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2、扇面厚度不少于2.35cm，长度为60cm*弧长87.5cm，下部由三块70cm*48cm侧板   70*35cm背板组成支撑。</w:t>
            </w:r>
          </w:p>
        </w:tc>
        <w:tc>
          <w:tcPr>
            <w:tcW w:w="0" w:type="auto"/>
            <w:vMerge w:val="continue"/>
            <w:tcBorders>
              <w:top w:val="nil"/>
              <w:left w:val="nil"/>
              <w:bottom w:val="single" w:color="000000" w:sz="8" w:space="0"/>
              <w:right w:val="single" w:color="000000" w:sz="8" w:space="0"/>
            </w:tcBorders>
            <w:noWrap/>
            <w:vAlign w:val="center"/>
          </w:tcPr>
          <w:p w14:paraId="49F6C81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6F30574">
            <w:pPr>
              <w:jc w:val="center"/>
              <w:rPr>
                <w:rFonts w:hint="eastAsia" w:asciiTheme="minorEastAsia" w:hAnsiTheme="minorEastAsia" w:eastAsiaTheme="minorEastAsia" w:cstheme="minorEastAsia"/>
                <w:i w:val="0"/>
                <w:iCs w:val="0"/>
                <w:color w:val="000000"/>
                <w:sz w:val="18"/>
                <w:szCs w:val="18"/>
                <w:u w:val="none"/>
              </w:rPr>
            </w:pPr>
          </w:p>
        </w:tc>
      </w:tr>
      <w:tr w14:paraId="3F27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97E081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40A3B0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55B50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3、可自由拼装，任意组合各种形状，可以组成圆形、方形、S形等多种活泼的组合方式。</w:t>
            </w:r>
          </w:p>
        </w:tc>
        <w:tc>
          <w:tcPr>
            <w:tcW w:w="0" w:type="auto"/>
            <w:vMerge w:val="continue"/>
            <w:tcBorders>
              <w:top w:val="nil"/>
              <w:left w:val="nil"/>
              <w:bottom w:val="single" w:color="000000" w:sz="8" w:space="0"/>
              <w:right w:val="single" w:color="000000" w:sz="8" w:space="0"/>
            </w:tcBorders>
            <w:noWrap/>
            <w:vAlign w:val="center"/>
          </w:tcPr>
          <w:p w14:paraId="1507CA0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8B378D1">
            <w:pPr>
              <w:jc w:val="center"/>
              <w:rPr>
                <w:rFonts w:hint="eastAsia" w:asciiTheme="minorEastAsia" w:hAnsiTheme="minorEastAsia" w:eastAsiaTheme="minorEastAsia" w:cstheme="minorEastAsia"/>
                <w:i w:val="0"/>
                <w:iCs w:val="0"/>
                <w:color w:val="000000"/>
                <w:sz w:val="18"/>
                <w:szCs w:val="18"/>
                <w:u w:val="none"/>
              </w:rPr>
            </w:pPr>
          </w:p>
        </w:tc>
      </w:tr>
      <w:tr w14:paraId="511F5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053E0E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757C49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3EA718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4、每张扇型桌，配套方凳一个。方凳面为彩色凳面，高40cm*长30cm*宽22cm。</w:t>
            </w:r>
          </w:p>
        </w:tc>
        <w:tc>
          <w:tcPr>
            <w:tcW w:w="0" w:type="auto"/>
            <w:vMerge w:val="continue"/>
            <w:tcBorders>
              <w:top w:val="nil"/>
              <w:left w:val="nil"/>
              <w:bottom w:val="single" w:color="000000" w:sz="8" w:space="0"/>
              <w:right w:val="single" w:color="000000" w:sz="8" w:space="0"/>
            </w:tcBorders>
            <w:noWrap/>
            <w:vAlign w:val="center"/>
          </w:tcPr>
          <w:p w14:paraId="25979A6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6B4AFD8">
            <w:pPr>
              <w:jc w:val="center"/>
              <w:rPr>
                <w:rFonts w:hint="eastAsia" w:asciiTheme="minorEastAsia" w:hAnsiTheme="minorEastAsia" w:eastAsiaTheme="minorEastAsia" w:cstheme="minorEastAsia"/>
                <w:i w:val="0"/>
                <w:iCs w:val="0"/>
                <w:color w:val="000000"/>
                <w:sz w:val="18"/>
                <w:szCs w:val="18"/>
                <w:u w:val="none"/>
              </w:rPr>
            </w:pPr>
          </w:p>
        </w:tc>
      </w:tr>
      <w:tr w14:paraId="7F053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38B08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0" w:type="auto"/>
            <w:vMerge w:val="restart"/>
            <w:tcBorders>
              <w:top w:val="nil"/>
              <w:left w:val="nil"/>
              <w:bottom w:val="single" w:color="000000" w:sz="8" w:space="0"/>
              <w:right w:val="single" w:color="000000" w:sz="8" w:space="0"/>
            </w:tcBorders>
            <w:noWrap w:val="0"/>
            <w:vAlign w:val="center"/>
          </w:tcPr>
          <w:p w14:paraId="19AD3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心理剧工具箱</w:t>
            </w:r>
          </w:p>
        </w:tc>
        <w:tc>
          <w:tcPr>
            <w:tcW w:w="0" w:type="auto"/>
            <w:tcBorders>
              <w:top w:val="nil"/>
              <w:left w:val="nil"/>
              <w:bottom w:val="nil"/>
              <w:right w:val="single" w:color="000000" w:sz="8" w:space="0"/>
            </w:tcBorders>
            <w:noWrap w:val="0"/>
            <w:vAlign w:val="center"/>
          </w:tcPr>
          <w:p w14:paraId="436942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一、工具箱配置</w:t>
            </w:r>
          </w:p>
        </w:tc>
        <w:tc>
          <w:tcPr>
            <w:tcW w:w="0" w:type="auto"/>
            <w:vMerge w:val="restart"/>
            <w:tcBorders>
              <w:top w:val="nil"/>
              <w:left w:val="nil"/>
              <w:bottom w:val="single" w:color="000000" w:sz="8" w:space="0"/>
              <w:right w:val="single" w:color="000000" w:sz="8" w:space="0"/>
            </w:tcBorders>
            <w:noWrap/>
            <w:vAlign w:val="center"/>
          </w:tcPr>
          <w:p w14:paraId="5A530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31FD2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6B849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DF94FB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49EA99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19FB5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（一）外观尺寸</w:t>
            </w:r>
          </w:p>
        </w:tc>
        <w:tc>
          <w:tcPr>
            <w:tcW w:w="0" w:type="auto"/>
            <w:vMerge w:val="continue"/>
            <w:tcBorders>
              <w:top w:val="nil"/>
              <w:left w:val="nil"/>
              <w:bottom w:val="single" w:color="000000" w:sz="8" w:space="0"/>
              <w:right w:val="single" w:color="000000" w:sz="8" w:space="0"/>
            </w:tcBorders>
            <w:noWrap/>
            <w:vAlign w:val="center"/>
          </w:tcPr>
          <w:p w14:paraId="4C8D921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6B7A7C5">
            <w:pPr>
              <w:jc w:val="center"/>
              <w:rPr>
                <w:rFonts w:hint="eastAsia" w:asciiTheme="minorEastAsia" w:hAnsiTheme="minorEastAsia" w:eastAsiaTheme="minorEastAsia" w:cstheme="minorEastAsia"/>
                <w:i w:val="0"/>
                <w:iCs w:val="0"/>
                <w:color w:val="000000"/>
                <w:sz w:val="18"/>
                <w:szCs w:val="18"/>
                <w:u w:val="none"/>
              </w:rPr>
            </w:pPr>
          </w:p>
        </w:tc>
      </w:tr>
      <w:tr w14:paraId="0051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63F4BB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E5EB0C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EC2E8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工具箱分为Ⅰ号箱、Ⅱ号箱、Ⅲ号箱。箱体外观颜色有军绿色及墨绿色2种颜色。Ⅰ号箱、Ⅱ号箱、尺寸为：长42cm *宽30cm*高23cm，Ⅲ号箱内置拉杆及滚轮，尺寸为长69cm *宽38cm*高33cm。</w:t>
            </w:r>
          </w:p>
        </w:tc>
        <w:tc>
          <w:tcPr>
            <w:tcW w:w="0" w:type="auto"/>
            <w:vMerge w:val="continue"/>
            <w:tcBorders>
              <w:top w:val="nil"/>
              <w:left w:val="nil"/>
              <w:bottom w:val="single" w:color="000000" w:sz="8" w:space="0"/>
              <w:right w:val="single" w:color="000000" w:sz="8" w:space="0"/>
            </w:tcBorders>
            <w:noWrap/>
            <w:vAlign w:val="center"/>
          </w:tcPr>
          <w:p w14:paraId="76A21DB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3372AFD">
            <w:pPr>
              <w:jc w:val="center"/>
              <w:rPr>
                <w:rFonts w:hint="eastAsia" w:asciiTheme="minorEastAsia" w:hAnsiTheme="minorEastAsia" w:eastAsiaTheme="minorEastAsia" w:cstheme="minorEastAsia"/>
                <w:i w:val="0"/>
                <w:iCs w:val="0"/>
                <w:color w:val="000000"/>
                <w:sz w:val="18"/>
                <w:szCs w:val="18"/>
                <w:u w:val="none"/>
              </w:rPr>
            </w:pPr>
          </w:p>
        </w:tc>
      </w:tr>
      <w:tr w14:paraId="6FBF2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43FD15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296776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73EDE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（二）详细配置</w:t>
            </w:r>
          </w:p>
        </w:tc>
        <w:tc>
          <w:tcPr>
            <w:tcW w:w="0" w:type="auto"/>
            <w:vMerge w:val="continue"/>
            <w:tcBorders>
              <w:top w:val="nil"/>
              <w:left w:val="nil"/>
              <w:bottom w:val="single" w:color="000000" w:sz="8" w:space="0"/>
              <w:right w:val="single" w:color="000000" w:sz="8" w:space="0"/>
            </w:tcBorders>
            <w:noWrap/>
            <w:vAlign w:val="center"/>
          </w:tcPr>
          <w:p w14:paraId="26F62C0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CA4206D">
            <w:pPr>
              <w:jc w:val="center"/>
              <w:rPr>
                <w:rFonts w:hint="eastAsia" w:asciiTheme="minorEastAsia" w:hAnsiTheme="minorEastAsia" w:eastAsiaTheme="minorEastAsia" w:cstheme="minorEastAsia"/>
                <w:i w:val="0"/>
                <w:iCs w:val="0"/>
                <w:color w:val="000000"/>
                <w:sz w:val="18"/>
                <w:szCs w:val="18"/>
                <w:u w:val="none"/>
              </w:rPr>
            </w:pPr>
          </w:p>
        </w:tc>
      </w:tr>
      <w:tr w14:paraId="1F4EF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72857F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ED2CAC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A02D8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利用心理剧工具箱，可以自如运用设景技术、角色互换技术、镜像技术、替身技术、束绳技术、空椅子技术，并实施到心理辅导工作中去。该工具包具备螺旋心理剧所需要的各种标志物、道具、器材。</w:t>
            </w:r>
          </w:p>
        </w:tc>
        <w:tc>
          <w:tcPr>
            <w:tcW w:w="0" w:type="auto"/>
            <w:vMerge w:val="continue"/>
            <w:tcBorders>
              <w:top w:val="nil"/>
              <w:left w:val="nil"/>
              <w:bottom w:val="single" w:color="000000" w:sz="8" w:space="0"/>
              <w:right w:val="single" w:color="000000" w:sz="8" w:space="0"/>
            </w:tcBorders>
            <w:noWrap/>
            <w:vAlign w:val="center"/>
          </w:tcPr>
          <w:p w14:paraId="02DF37F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405071A">
            <w:pPr>
              <w:jc w:val="center"/>
              <w:rPr>
                <w:rFonts w:hint="eastAsia" w:asciiTheme="minorEastAsia" w:hAnsiTheme="minorEastAsia" w:eastAsiaTheme="minorEastAsia" w:cstheme="minorEastAsia"/>
                <w:i w:val="0"/>
                <w:iCs w:val="0"/>
                <w:color w:val="000000"/>
                <w:sz w:val="18"/>
                <w:szCs w:val="18"/>
                <w:u w:val="none"/>
              </w:rPr>
            </w:pPr>
          </w:p>
        </w:tc>
      </w:tr>
      <w:tr w14:paraId="068C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737ACD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B10237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63ABB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具备心理剧工作开展中，必备的器材：魔法棒，魔鬼服，法官服，天使服，角色牌，丝带，不透光的黑布，不透光的银色布，地毯，垫子，多种音乐CD，彩笔，大白纸，各种情景卡片，抱枕，小鼓，志趣相投卡片，各种表情面具，纸球，锤子，大块纱巾、社会测量卡，空椅子、身体卡、性别认同卡、水晶卡、彩布、禅心卡、风景卡，动物卡、出气棒，枕头等≥300个物件。</w:t>
            </w:r>
          </w:p>
        </w:tc>
        <w:tc>
          <w:tcPr>
            <w:tcW w:w="0" w:type="auto"/>
            <w:vMerge w:val="continue"/>
            <w:tcBorders>
              <w:top w:val="nil"/>
              <w:left w:val="nil"/>
              <w:bottom w:val="single" w:color="000000" w:sz="8" w:space="0"/>
              <w:right w:val="single" w:color="000000" w:sz="8" w:space="0"/>
            </w:tcBorders>
            <w:noWrap/>
            <w:vAlign w:val="center"/>
          </w:tcPr>
          <w:p w14:paraId="3B8041B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68EBF86">
            <w:pPr>
              <w:jc w:val="center"/>
              <w:rPr>
                <w:rFonts w:hint="eastAsia" w:asciiTheme="minorEastAsia" w:hAnsiTheme="minorEastAsia" w:eastAsiaTheme="minorEastAsia" w:cstheme="minorEastAsia"/>
                <w:i w:val="0"/>
                <w:iCs w:val="0"/>
                <w:color w:val="000000"/>
                <w:sz w:val="18"/>
                <w:szCs w:val="18"/>
                <w:u w:val="none"/>
              </w:rPr>
            </w:pPr>
          </w:p>
        </w:tc>
      </w:tr>
      <w:tr w14:paraId="5E2B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B114F1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E48358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26B38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2、心理剧活动手册：一本详细活动指南、一本心理剧活动教材。</w:t>
            </w:r>
          </w:p>
        </w:tc>
        <w:tc>
          <w:tcPr>
            <w:tcW w:w="0" w:type="auto"/>
            <w:vMerge w:val="continue"/>
            <w:tcBorders>
              <w:top w:val="nil"/>
              <w:left w:val="nil"/>
              <w:bottom w:val="single" w:color="000000" w:sz="8" w:space="0"/>
              <w:right w:val="single" w:color="000000" w:sz="8" w:space="0"/>
            </w:tcBorders>
            <w:noWrap/>
            <w:vAlign w:val="center"/>
          </w:tcPr>
          <w:p w14:paraId="37FA021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2ECFF5A">
            <w:pPr>
              <w:jc w:val="center"/>
              <w:rPr>
                <w:rFonts w:hint="eastAsia" w:asciiTheme="minorEastAsia" w:hAnsiTheme="minorEastAsia" w:eastAsiaTheme="minorEastAsia" w:cstheme="minorEastAsia"/>
                <w:i w:val="0"/>
                <w:iCs w:val="0"/>
                <w:color w:val="000000"/>
                <w:sz w:val="18"/>
                <w:szCs w:val="18"/>
                <w:u w:val="none"/>
              </w:rPr>
            </w:pPr>
          </w:p>
        </w:tc>
      </w:tr>
      <w:tr w14:paraId="6B55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EB418C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50057E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350ED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二、心理剧管理软件</w:t>
            </w:r>
          </w:p>
        </w:tc>
        <w:tc>
          <w:tcPr>
            <w:tcW w:w="0" w:type="auto"/>
            <w:vMerge w:val="continue"/>
            <w:tcBorders>
              <w:top w:val="nil"/>
              <w:left w:val="nil"/>
              <w:bottom w:val="single" w:color="000000" w:sz="8" w:space="0"/>
              <w:right w:val="single" w:color="000000" w:sz="8" w:space="0"/>
            </w:tcBorders>
            <w:noWrap/>
            <w:vAlign w:val="center"/>
          </w:tcPr>
          <w:p w14:paraId="73F6DC8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1500CE6">
            <w:pPr>
              <w:jc w:val="center"/>
              <w:rPr>
                <w:rFonts w:hint="eastAsia" w:asciiTheme="minorEastAsia" w:hAnsiTheme="minorEastAsia" w:eastAsiaTheme="minorEastAsia" w:cstheme="minorEastAsia"/>
                <w:i w:val="0"/>
                <w:iCs w:val="0"/>
                <w:color w:val="000000"/>
                <w:sz w:val="18"/>
                <w:szCs w:val="18"/>
                <w:u w:val="none"/>
              </w:rPr>
            </w:pPr>
          </w:p>
        </w:tc>
      </w:tr>
      <w:tr w14:paraId="6891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AF33ED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401165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EDA4C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软件安装简便，易操作，安全性高、可以在本地电脑轻松运行，涵盖用户管理、多媒体管理、活动管理、帮助中心四大模块。</w:t>
            </w:r>
          </w:p>
        </w:tc>
        <w:tc>
          <w:tcPr>
            <w:tcW w:w="0" w:type="auto"/>
            <w:vMerge w:val="continue"/>
            <w:tcBorders>
              <w:top w:val="nil"/>
              <w:left w:val="nil"/>
              <w:bottom w:val="single" w:color="000000" w:sz="8" w:space="0"/>
              <w:right w:val="single" w:color="000000" w:sz="8" w:space="0"/>
            </w:tcBorders>
            <w:noWrap/>
            <w:vAlign w:val="center"/>
          </w:tcPr>
          <w:p w14:paraId="0200EAF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A121778">
            <w:pPr>
              <w:jc w:val="center"/>
              <w:rPr>
                <w:rFonts w:hint="eastAsia" w:asciiTheme="minorEastAsia" w:hAnsiTheme="minorEastAsia" w:eastAsiaTheme="minorEastAsia" w:cstheme="minorEastAsia"/>
                <w:i w:val="0"/>
                <w:iCs w:val="0"/>
                <w:color w:val="000000"/>
                <w:sz w:val="18"/>
                <w:szCs w:val="18"/>
                <w:u w:val="none"/>
              </w:rPr>
            </w:pPr>
          </w:p>
        </w:tc>
      </w:tr>
      <w:tr w14:paraId="6464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CF956F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E06A14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1D47A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（一）用户管理</w:t>
            </w:r>
          </w:p>
        </w:tc>
        <w:tc>
          <w:tcPr>
            <w:tcW w:w="0" w:type="auto"/>
            <w:vMerge w:val="continue"/>
            <w:tcBorders>
              <w:top w:val="nil"/>
              <w:left w:val="nil"/>
              <w:bottom w:val="single" w:color="000000" w:sz="8" w:space="0"/>
              <w:right w:val="single" w:color="000000" w:sz="8" w:space="0"/>
            </w:tcBorders>
            <w:noWrap/>
            <w:vAlign w:val="center"/>
          </w:tcPr>
          <w:p w14:paraId="24B4F19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BDB5E90">
            <w:pPr>
              <w:jc w:val="center"/>
              <w:rPr>
                <w:rFonts w:hint="eastAsia" w:asciiTheme="minorEastAsia" w:hAnsiTheme="minorEastAsia" w:eastAsiaTheme="minorEastAsia" w:cstheme="minorEastAsia"/>
                <w:i w:val="0"/>
                <w:iCs w:val="0"/>
                <w:color w:val="000000"/>
                <w:sz w:val="18"/>
                <w:szCs w:val="18"/>
                <w:u w:val="none"/>
              </w:rPr>
            </w:pPr>
          </w:p>
        </w:tc>
      </w:tr>
      <w:tr w14:paraId="028D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E2FFDF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BD74BC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7BBEF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1、用户账号管理：管理员可以对注册用户的姓名、性别、用户权限等信息进行编辑、统一管理，可为不同的角色分配不同的使用权限。支持按照用户名筛选数据，查询用户信息。</w:t>
            </w:r>
          </w:p>
        </w:tc>
        <w:tc>
          <w:tcPr>
            <w:tcW w:w="0" w:type="auto"/>
            <w:vMerge w:val="continue"/>
            <w:tcBorders>
              <w:top w:val="nil"/>
              <w:left w:val="nil"/>
              <w:bottom w:val="single" w:color="000000" w:sz="8" w:space="0"/>
              <w:right w:val="single" w:color="000000" w:sz="8" w:space="0"/>
            </w:tcBorders>
            <w:noWrap/>
            <w:vAlign w:val="center"/>
          </w:tcPr>
          <w:p w14:paraId="4790C54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EFAC897">
            <w:pPr>
              <w:jc w:val="center"/>
              <w:rPr>
                <w:rFonts w:hint="eastAsia" w:asciiTheme="minorEastAsia" w:hAnsiTheme="minorEastAsia" w:eastAsiaTheme="minorEastAsia" w:cstheme="minorEastAsia"/>
                <w:i w:val="0"/>
                <w:iCs w:val="0"/>
                <w:color w:val="000000"/>
                <w:sz w:val="18"/>
                <w:szCs w:val="18"/>
                <w:u w:val="none"/>
              </w:rPr>
            </w:pPr>
          </w:p>
        </w:tc>
      </w:tr>
      <w:tr w14:paraId="56152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AF48F9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4D5250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BBA70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2、账号信息修改：为了用户信息管理，管理员用户具有管理所有用户账号信息的权限，可对账号的密码及其他信息进行修改，防止用户遗忘密码无法登录的问题发生。</w:t>
            </w:r>
          </w:p>
        </w:tc>
        <w:tc>
          <w:tcPr>
            <w:tcW w:w="0" w:type="auto"/>
            <w:vMerge w:val="continue"/>
            <w:tcBorders>
              <w:top w:val="nil"/>
              <w:left w:val="nil"/>
              <w:bottom w:val="single" w:color="000000" w:sz="8" w:space="0"/>
              <w:right w:val="single" w:color="000000" w:sz="8" w:space="0"/>
            </w:tcBorders>
            <w:noWrap/>
            <w:vAlign w:val="center"/>
          </w:tcPr>
          <w:p w14:paraId="71EE0A7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6BCB6A9">
            <w:pPr>
              <w:jc w:val="center"/>
              <w:rPr>
                <w:rFonts w:hint="eastAsia" w:asciiTheme="minorEastAsia" w:hAnsiTheme="minorEastAsia" w:eastAsiaTheme="minorEastAsia" w:cstheme="minorEastAsia"/>
                <w:i w:val="0"/>
                <w:iCs w:val="0"/>
                <w:color w:val="000000"/>
                <w:sz w:val="18"/>
                <w:szCs w:val="18"/>
                <w:u w:val="none"/>
              </w:rPr>
            </w:pPr>
          </w:p>
        </w:tc>
      </w:tr>
      <w:tr w14:paraId="62C32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235429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6229C5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39807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（二）多媒体管理</w:t>
            </w:r>
          </w:p>
        </w:tc>
        <w:tc>
          <w:tcPr>
            <w:tcW w:w="0" w:type="auto"/>
            <w:vMerge w:val="continue"/>
            <w:tcBorders>
              <w:top w:val="nil"/>
              <w:left w:val="nil"/>
              <w:bottom w:val="single" w:color="000000" w:sz="8" w:space="0"/>
              <w:right w:val="single" w:color="000000" w:sz="8" w:space="0"/>
            </w:tcBorders>
            <w:noWrap/>
            <w:vAlign w:val="center"/>
          </w:tcPr>
          <w:p w14:paraId="07EB8D5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9A63378">
            <w:pPr>
              <w:jc w:val="center"/>
              <w:rPr>
                <w:rFonts w:hint="eastAsia" w:asciiTheme="minorEastAsia" w:hAnsiTheme="minorEastAsia" w:eastAsiaTheme="minorEastAsia" w:cstheme="minorEastAsia"/>
                <w:i w:val="0"/>
                <w:iCs w:val="0"/>
                <w:color w:val="000000"/>
                <w:sz w:val="18"/>
                <w:szCs w:val="18"/>
                <w:u w:val="none"/>
              </w:rPr>
            </w:pPr>
          </w:p>
        </w:tc>
      </w:tr>
      <w:tr w14:paraId="097F4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A55BBD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B185C2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15304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1、图片管理：系统支持上传.jpg .bmp等文件格式图片，并可记录添加时间、录入人员、所属心理剧、图片名称等信息。</w:t>
            </w:r>
          </w:p>
        </w:tc>
        <w:tc>
          <w:tcPr>
            <w:tcW w:w="0" w:type="auto"/>
            <w:vMerge w:val="continue"/>
            <w:tcBorders>
              <w:top w:val="nil"/>
              <w:left w:val="nil"/>
              <w:bottom w:val="single" w:color="000000" w:sz="8" w:space="0"/>
              <w:right w:val="single" w:color="000000" w:sz="8" w:space="0"/>
            </w:tcBorders>
            <w:noWrap/>
            <w:vAlign w:val="center"/>
          </w:tcPr>
          <w:p w14:paraId="3731A0A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931B8CF">
            <w:pPr>
              <w:jc w:val="center"/>
              <w:rPr>
                <w:rFonts w:hint="eastAsia" w:asciiTheme="minorEastAsia" w:hAnsiTheme="minorEastAsia" w:eastAsiaTheme="minorEastAsia" w:cstheme="minorEastAsia"/>
                <w:i w:val="0"/>
                <w:iCs w:val="0"/>
                <w:color w:val="000000"/>
                <w:sz w:val="18"/>
                <w:szCs w:val="18"/>
                <w:u w:val="none"/>
              </w:rPr>
            </w:pPr>
          </w:p>
        </w:tc>
      </w:tr>
      <w:tr w14:paraId="63C20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216E77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7678B6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2D2B3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2、视频管理：系统支持上传wmv ,avi等文件格式影像，并可记录添加时间、录入人员、所属心理剧、视频名称等信息。</w:t>
            </w:r>
          </w:p>
        </w:tc>
        <w:tc>
          <w:tcPr>
            <w:tcW w:w="0" w:type="auto"/>
            <w:vMerge w:val="continue"/>
            <w:tcBorders>
              <w:top w:val="nil"/>
              <w:left w:val="nil"/>
              <w:bottom w:val="single" w:color="000000" w:sz="8" w:space="0"/>
              <w:right w:val="single" w:color="000000" w:sz="8" w:space="0"/>
            </w:tcBorders>
            <w:noWrap/>
            <w:vAlign w:val="center"/>
          </w:tcPr>
          <w:p w14:paraId="3A73DF6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3EA5938">
            <w:pPr>
              <w:jc w:val="center"/>
              <w:rPr>
                <w:rFonts w:hint="eastAsia" w:asciiTheme="minorEastAsia" w:hAnsiTheme="minorEastAsia" w:eastAsiaTheme="minorEastAsia" w:cstheme="minorEastAsia"/>
                <w:i w:val="0"/>
                <w:iCs w:val="0"/>
                <w:color w:val="000000"/>
                <w:sz w:val="18"/>
                <w:szCs w:val="18"/>
                <w:u w:val="none"/>
              </w:rPr>
            </w:pPr>
          </w:p>
        </w:tc>
      </w:tr>
      <w:tr w14:paraId="6658D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132EB0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D7DC58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C313A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3、文档管理：系统支持手动录入和导入文档两种形式上传，管理员可以根据实际需要自行选择文档上传方式，以供用户查看。</w:t>
            </w:r>
          </w:p>
        </w:tc>
        <w:tc>
          <w:tcPr>
            <w:tcW w:w="0" w:type="auto"/>
            <w:vMerge w:val="continue"/>
            <w:tcBorders>
              <w:top w:val="nil"/>
              <w:left w:val="nil"/>
              <w:bottom w:val="single" w:color="000000" w:sz="8" w:space="0"/>
              <w:right w:val="single" w:color="000000" w:sz="8" w:space="0"/>
            </w:tcBorders>
            <w:noWrap/>
            <w:vAlign w:val="center"/>
          </w:tcPr>
          <w:p w14:paraId="4A260F9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5D80B3C">
            <w:pPr>
              <w:jc w:val="center"/>
              <w:rPr>
                <w:rFonts w:hint="eastAsia" w:asciiTheme="minorEastAsia" w:hAnsiTheme="minorEastAsia" w:eastAsiaTheme="minorEastAsia" w:cstheme="minorEastAsia"/>
                <w:i w:val="0"/>
                <w:iCs w:val="0"/>
                <w:color w:val="000000"/>
                <w:sz w:val="18"/>
                <w:szCs w:val="18"/>
                <w:u w:val="none"/>
              </w:rPr>
            </w:pPr>
          </w:p>
        </w:tc>
      </w:tr>
      <w:tr w14:paraId="2E491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6113B3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F05145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E8CD3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（三）活动管理</w:t>
            </w:r>
          </w:p>
        </w:tc>
        <w:tc>
          <w:tcPr>
            <w:tcW w:w="0" w:type="auto"/>
            <w:vMerge w:val="continue"/>
            <w:tcBorders>
              <w:top w:val="nil"/>
              <w:left w:val="nil"/>
              <w:bottom w:val="single" w:color="000000" w:sz="8" w:space="0"/>
              <w:right w:val="single" w:color="000000" w:sz="8" w:space="0"/>
            </w:tcBorders>
            <w:noWrap/>
            <w:vAlign w:val="center"/>
          </w:tcPr>
          <w:p w14:paraId="128295F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16861A1">
            <w:pPr>
              <w:jc w:val="center"/>
              <w:rPr>
                <w:rFonts w:hint="eastAsia" w:asciiTheme="minorEastAsia" w:hAnsiTheme="minorEastAsia" w:eastAsiaTheme="minorEastAsia" w:cstheme="minorEastAsia"/>
                <w:i w:val="0"/>
                <w:iCs w:val="0"/>
                <w:color w:val="000000"/>
                <w:sz w:val="18"/>
                <w:szCs w:val="18"/>
                <w:u w:val="none"/>
              </w:rPr>
            </w:pPr>
          </w:p>
        </w:tc>
      </w:tr>
      <w:tr w14:paraId="351B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24C5AF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E2F2EA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954B9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活动管理模块包含了信息编辑、单元编辑、过程编辑、添加总结评价等内容，过程完整，内容详尽，帮助心理咨询师对心理剧辅导过程的环节把控。</w:t>
            </w:r>
          </w:p>
        </w:tc>
        <w:tc>
          <w:tcPr>
            <w:tcW w:w="0" w:type="auto"/>
            <w:vMerge w:val="continue"/>
            <w:tcBorders>
              <w:top w:val="nil"/>
              <w:left w:val="nil"/>
              <w:bottom w:val="single" w:color="000000" w:sz="8" w:space="0"/>
              <w:right w:val="single" w:color="000000" w:sz="8" w:space="0"/>
            </w:tcBorders>
            <w:noWrap/>
            <w:vAlign w:val="center"/>
          </w:tcPr>
          <w:p w14:paraId="7AA156B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D5EA79D">
            <w:pPr>
              <w:jc w:val="center"/>
              <w:rPr>
                <w:rFonts w:hint="eastAsia" w:asciiTheme="minorEastAsia" w:hAnsiTheme="minorEastAsia" w:eastAsiaTheme="minorEastAsia" w:cstheme="minorEastAsia"/>
                <w:i w:val="0"/>
                <w:iCs w:val="0"/>
                <w:color w:val="000000"/>
                <w:sz w:val="18"/>
                <w:szCs w:val="18"/>
                <w:u w:val="none"/>
              </w:rPr>
            </w:pPr>
          </w:p>
        </w:tc>
      </w:tr>
      <w:tr w14:paraId="0B28D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C74C14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8C1003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D4C0F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1、信息编辑可添加心理剧名称、心理剧编导、心理剧开始/结束时间、参与人员、活动地址、心理剧说明等活动信息的基本内容，心理咨询师对心理剧活动进行更为细致深入地分析。</w:t>
            </w:r>
          </w:p>
        </w:tc>
        <w:tc>
          <w:tcPr>
            <w:tcW w:w="0" w:type="auto"/>
            <w:vMerge w:val="continue"/>
            <w:tcBorders>
              <w:top w:val="nil"/>
              <w:left w:val="nil"/>
              <w:bottom w:val="single" w:color="000000" w:sz="8" w:space="0"/>
              <w:right w:val="single" w:color="000000" w:sz="8" w:space="0"/>
            </w:tcBorders>
            <w:noWrap/>
            <w:vAlign w:val="center"/>
          </w:tcPr>
          <w:p w14:paraId="1AEF670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CD9EC59">
            <w:pPr>
              <w:jc w:val="center"/>
              <w:rPr>
                <w:rFonts w:hint="eastAsia" w:asciiTheme="minorEastAsia" w:hAnsiTheme="minorEastAsia" w:eastAsiaTheme="minorEastAsia" w:cstheme="minorEastAsia"/>
                <w:i w:val="0"/>
                <w:iCs w:val="0"/>
                <w:color w:val="000000"/>
                <w:sz w:val="18"/>
                <w:szCs w:val="18"/>
                <w:u w:val="none"/>
              </w:rPr>
            </w:pPr>
          </w:p>
        </w:tc>
      </w:tr>
      <w:tr w14:paraId="1B88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3B2522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156199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3FBAA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2、单元编辑：包括进程概况、成员参与情况、重要事件及处理、领导者自我评论、督导意见等方面，全面监控心理剧活动过程中关键环节。</w:t>
            </w:r>
          </w:p>
        </w:tc>
        <w:tc>
          <w:tcPr>
            <w:tcW w:w="0" w:type="auto"/>
            <w:vMerge w:val="continue"/>
            <w:tcBorders>
              <w:top w:val="nil"/>
              <w:left w:val="nil"/>
              <w:bottom w:val="single" w:color="000000" w:sz="8" w:space="0"/>
              <w:right w:val="single" w:color="000000" w:sz="8" w:space="0"/>
            </w:tcBorders>
            <w:noWrap/>
            <w:vAlign w:val="center"/>
          </w:tcPr>
          <w:p w14:paraId="7642B8C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5BCDC9E">
            <w:pPr>
              <w:jc w:val="center"/>
              <w:rPr>
                <w:rFonts w:hint="eastAsia" w:asciiTheme="minorEastAsia" w:hAnsiTheme="minorEastAsia" w:eastAsiaTheme="minorEastAsia" w:cstheme="minorEastAsia"/>
                <w:i w:val="0"/>
                <w:iCs w:val="0"/>
                <w:color w:val="000000"/>
                <w:sz w:val="18"/>
                <w:szCs w:val="18"/>
                <w:u w:val="none"/>
              </w:rPr>
            </w:pPr>
          </w:p>
        </w:tc>
      </w:tr>
      <w:tr w14:paraId="02061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1602C3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69D990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9831A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3、过程编辑：内容包括辅导过程概述、单元目标及活动主题、成员认知、情绪、行为的改变等，支持全方位、多角度对心理剧活动进行衡量。</w:t>
            </w:r>
          </w:p>
        </w:tc>
        <w:tc>
          <w:tcPr>
            <w:tcW w:w="0" w:type="auto"/>
            <w:vMerge w:val="continue"/>
            <w:tcBorders>
              <w:top w:val="nil"/>
              <w:left w:val="nil"/>
              <w:bottom w:val="single" w:color="000000" w:sz="8" w:space="0"/>
              <w:right w:val="single" w:color="000000" w:sz="8" w:space="0"/>
            </w:tcBorders>
            <w:noWrap/>
            <w:vAlign w:val="center"/>
          </w:tcPr>
          <w:p w14:paraId="54ED67F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18548DE">
            <w:pPr>
              <w:jc w:val="center"/>
              <w:rPr>
                <w:rFonts w:hint="eastAsia" w:asciiTheme="minorEastAsia" w:hAnsiTheme="minorEastAsia" w:eastAsiaTheme="minorEastAsia" w:cstheme="minorEastAsia"/>
                <w:i w:val="0"/>
                <w:iCs w:val="0"/>
                <w:color w:val="000000"/>
                <w:sz w:val="18"/>
                <w:szCs w:val="18"/>
                <w:u w:val="none"/>
              </w:rPr>
            </w:pPr>
          </w:p>
        </w:tc>
      </w:tr>
      <w:tr w14:paraId="4676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5900A2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DDC4DD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9FB1C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4、添加总结评价：引导参与者进行反思、总结活动的优缺点，帮助心理咨询师快速成长。</w:t>
            </w:r>
          </w:p>
        </w:tc>
        <w:tc>
          <w:tcPr>
            <w:tcW w:w="0" w:type="auto"/>
            <w:vMerge w:val="continue"/>
            <w:tcBorders>
              <w:top w:val="nil"/>
              <w:left w:val="nil"/>
              <w:bottom w:val="single" w:color="000000" w:sz="8" w:space="0"/>
              <w:right w:val="single" w:color="000000" w:sz="8" w:space="0"/>
            </w:tcBorders>
            <w:noWrap/>
            <w:vAlign w:val="center"/>
          </w:tcPr>
          <w:p w14:paraId="2946AFE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262C44D">
            <w:pPr>
              <w:jc w:val="center"/>
              <w:rPr>
                <w:rFonts w:hint="eastAsia" w:asciiTheme="minorEastAsia" w:hAnsiTheme="minorEastAsia" w:eastAsiaTheme="minorEastAsia" w:cstheme="minorEastAsia"/>
                <w:i w:val="0"/>
                <w:iCs w:val="0"/>
                <w:color w:val="000000"/>
                <w:sz w:val="18"/>
                <w:szCs w:val="18"/>
                <w:u w:val="none"/>
              </w:rPr>
            </w:pPr>
          </w:p>
        </w:tc>
      </w:tr>
      <w:tr w14:paraId="0259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0BA0BF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4D82C8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53D36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（四）帮助中心</w:t>
            </w:r>
          </w:p>
        </w:tc>
        <w:tc>
          <w:tcPr>
            <w:tcW w:w="0" w:type="auto"/>
            <w:vMerge w:val="continue"/>
            <w:tcBorders>
              <w:top w:val="nil"/>
              <w:left w:val="nil"/>
              <w:bottom w:val="single" w:color="000000" w:sz="8" w:space="0"/>
              <w:right w:val="single" w:color="000000" w:sz="8" w:space="0"/>
            </w:tcBorders>
            <w:noWrap/>
            <w:vAlign w:val="center"/>
          </w:tcPr>
          <w:p w14:paraId="47C2BA9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0785122">
            <w:pPr>
              <w:jc w:val="center"/>
              <w:rPr>
                <w:rFonts w:hint="eastAsia" w:asciiTheme="minorEastAsia" w:hAnsiTheme="minorEastAsia" w:eastAsiaTheme="minorEastAsia" w:cstheme="minorEastAsia"/>
                <w:i w:val="0"/>
                <w:iCs w:val="0"/>
                <w:color w:val="000000"/>
                <w:sz w:val="18"/>
                <w:szCs w:val="18"/>
                <w:u w:val="none"/>
              </w:rPr>
            </w:pPr>
          </w:p>
        </w:tc>
      </w:tr>
      <w:tr w14:paraId="486E7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02F1EB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E75CC1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138A9B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介绍了心理剧辅导以及软件使用的相关内容，帮助使用者快速熟悉使用软件。</w:t>
            </w:r>
          </w:p>
        </w:tc>
        <w:tc>
          <w:tcPr>
            <w:tcW w:w="0" w:type="auto"/>
            <w:vMerge w:val="continue"/>
            <w:tcBorders>
              <w:top w:val="nil"/>
              <w:left w:val="nil"/>
              <w:bottom w:val="single" w:color="000000" w:sz="8" w:space="0"/>
              <w:right w:val="single" w:color="000000" w:sz="8" w:space="0"/>
            </w:tcBorders>
            <w:noWrap/>
            <w:vAlign w:val="center"/>
          </w:tcPr>
          <w:p w14:paraId="5ED431C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43292D8">
            <w:pPr>
              <w:jc w:val="center"/>
              <w:rPr>
                <w:rFonts w:hint="eastAsia" w:asciiTheme="minorEastAsia" w:hAnsiTheme="minorEastAsia" w:eastAsiaTheme="minorEastAsia" w:cstheme="minorEastAsia"/>
                <w:i w:val="0"/>
                <w:iCs w:val="0"/>
                <w:color w:val="000000"/>
                <w:sz w:val="18"/>
                <w:szCs w:val="18"/>
                <w:u w:val="none"/>
              </w:rPr>
            </w:pPr>
          </w:p>
        </w:tc>
      </w:tr>
      <w:tr w14:paraId="0E620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7A940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41</w:t>
            </w:r>
          </w:p>
        </w:tc>
        <w:tc>
          <w:tcPr>
            <w:tcW w:w="0" w:type="auto"/>
            <w:vMerge w:val="restart"/>
            <w:tcBorders>
              <w:top w:val="nil"/>
              <w:left w:val="nil"/>
              <w:bottom w:val="single" w:color="000000" w:sz="8" w:space="0"/>
              <w:right w:val="single" w:color="000000" w:sz="8" w:space="0"/>
            </w:tcBorders>
            <w:noWrap w:val="0"/>
            <w:vAlign w:val="center"/>
          </w:tcPr>
          <w:p w14:paraId="455F6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心理挂图</w:t>
            </w:r>
          </w:p>
        </w:tc>
        <w:tc>
          <w:tcPr>
            <w:tcW w:w="0" w:type="auto"/>
            <w:tcBorders>
              <w:top w:val="nil"/>
              <w:left w:val="nil"/>
              <w:bottom w:val="nil"/>
              <w:right w:val="single" w:color="000000" w:sz="8" w:space="0"/>
            </w:tcBorders>
            <w:noWrap w:val="0"/>
            <w:vAlign w:val="center"/>
          </w:tcPr>
          <w:p w14:paraId="257337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不同心理场景的可供选择的心理挂图：分为催眠图、错觉图、深思图、激励图等。</w:t>
            </w:r>
          </w:p>
        </w:tc>
        <w:tc>
          <w:tcPr>
            <w:tcW w:w="0" w:type="auto"/>
            <w:vMerge w:val="restart"/>
            <w:tcBorders>
              <w:top w:val="nil"/>
              <w:left w:val="nil"/>
              <w:bottom w:val="single" w:color="000000" w:sz="8" w:space="0"/>
              <w:right w:val="single" w:color="000000" w:sz="8" w:space="0"/>
            </w:tcBorders>
            <w:noWrap/>
            <w:vAlign w:val="center"/>
          </w:tcPr>
          <w:p w14:paraId="1C800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0" w:type="auto"/>
            <w:vMerge w:val="restart"/>
            <w:tcBorders>
              <w:top w:val="nil"/>
              <w:left w:val="nil"/>
              <w:bottom w:val="single" w:color="000000" w:sz="8" w:space="0"/>
              <w:right w:val="single" w:color="000000" w:sz="8" w:space="0"/>
            </w:tcBorders>
            <w:noWrap/>
            <w:vAlign w:val="center"/>
          </w:tcPr>
          <w:p w14:paraId="7964A9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幅</w:t>
            </w:r>
          </w:p>
        </w:tc>
      </w:tr>
      <w:tr w14:paraId="071A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DA99E7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5E30A2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EFB73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整体尺寸：62*52cm；</w:t>
            </w:r>
          </w:p>
        </w:tc>
        <w:tc>
          <w:tcPr>
            <w:tcW w:w="0" w:type="auto"/>
            <w:vMerge w:val="continue"/>
            <w:tcBorders>
              <w:top w:val="nil"/>
              <w:left w:val="nil"/>
              <w:bottom w:val="single" w:color="000000" w:sz="8" w:space="0"/>
              <w:right w:val="single" w:color="000000" w:sz="8" w:space="0"/>
            </w:tcBorders>
            <w:noWrap/>
            <w:vAlign w:val="center"/>
          </w:tcPr>
          <w:p w14:paraId="634D27B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75553A3">
            <w:pPr>
              <w:jc w:val="center"/>
              <w:rPr>
                <w:rFonts w:hint="eastAsia" w:asciiTheme="minorEastAsia" w:hAnsiTheme="minorEastAsia" w:eastAsiaTheme="minorEastAsia" w:cstheme="minorEastAsia"/>
                <w:i w:val="0"/>
                <w:iCs w:val="0"/>
                <w:color w:val="000000"/>
                <w:sz w:val="18"/>
                <w:szCs w:val="18"/>
                <w:u w:val="none"/>
              </w:rPr>
            </w:pPr>
          </w:p>
        </w:tc>
      </w:tr>
      <w:tr w14:paraId="19530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742467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4CDB70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95E23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边框颜色：欧白花纹；</w:t>
            </w:r>
          </w:p>
        </w:tc>
        <w:tc>
          <w:tcPr>
            <w:tcW w:w="0" w:type="auto"/>
            <w:vMerge w:val="continue"/>
            <w:tcBorders>
              <w:top w:val="nil"/>
              <w:left w:val="nil"/>
              <w:bottom w:val="single" w:color="000000" w:sz="8" w:space="0"/>
              <w:right w:val="single" w:color="000000" w:sz="8" w:space="0"/>
            </w:tcBorders>
            <w:noWrap/>
            <w:vAlign w:val="center"/>
          </w:tcPr>
          <w:p w14:paraId="529BCAC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B42A8BA">
            <w:pPr>
              <w:jc w:val="center"/>
              <w:rPr>
                <w:rFonts w:hint="eastAsia" w:asciiTheme="minorEastAsia" w:hAnsiTheme="minorEastAsia" w:eastAsiaTheme="minorEastAsia" w:cstheme="minorEastAsia"/>
                <w:i w:val="0"/>
                <w:iCs w:val="0"/>
                <w:color w:val="000000"/>
                <w:sz w:val="18"/>
                <w:szCs w:val="18"/>
                <w:u w:val="none"/>
              </w:rPr>
            </w:pPr>
          </w:p>
        </w:tc>
      </w:tr>
      <w:tr w14:paraId="1165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04F12C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7FA64F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146AE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边框宽度：不少于3cm；</w:t>
            </w:r>
          </w:p>
        </w:tc>
        <w:tc>
          <w:tcPr>
            <w:tcW w:w="0" w:type="auto"/>
            <w:vMerge w:val="continue"/>
            <w:tcBorders>
              <w:top w:val="nil"/>
              <w:left w:val="nil"/>
              <w:bottom w:val="single" w:color="000000" w:sz="8" w:space="0"/>
              <w:right w:val="single" w:color="000000" w:sz="8" w:space="0"/>
            </w:tcBorders>
            <w:noWrap/>
            <w:vAlign w:val="center"/>
          </w:tcPr>
          <w:p w14:paraId="001DB12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8E8C263">
            <w:pPr>
              <w:jc w:val="center"/>
              <w:rPr>
                <w:rFonts w:hint="eastAsia" w:asciiTheme="minorEastAsia" w:hAnsiTheme="minorEastAsia" w:eastAsiaTheme="minorEastAsia" w:cstheme="minorEastAsia"/>
                <w:i w:val="0"/>
                <w:iCs w:val="0"/>
                <w:color w:val="000000"/>
                <w:sz w:val="18"/>
                <w:szCs w:val="18"/>
                <w:u w:val="none"/>
              </w:rPr>
            </w:pPr>
          </w:p>
        </w:tc>
      </w:tr>
      <w:tr w14:paraId="3743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443955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865DAE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F1D7A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边框材质：实木；</w:t>
            </w:r>
          </w:p>
        </w:tc>
        <w:tc>
          <w:tcPr>
            <w:tcW w:w="0" w:type="auto"/>
            <w:vMerge w:val="continue"/>
            <w:tcBorders>
              <w:top w:val="nil"/>
              <w:left w:val="nil"/>
              <w:bottom w:val="single" w:color="000000" w:sz="8" w:space="0"/>
              <w:right w:val="single" w:color="000000" w:sz="8" w:space="0"/>
            </w:tcBorders>
            <w:noWrap/>
            <w:vAlign w:val="center"/>
          </w:tcPr>
          <w:p w14:paraId="3A91E14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51F01C4">
            <w:pPr>
              <w:jc w:val="center"/>
              <w:rPr>
                <w:rFonts w:hint="eastAsia" w:asciiTheme="minorEastAsia" w:hAnsiTheme="minorEastAsia" w:eastAsiaTheme="minorEastAsia" w:cstheme="minorEastAsia"/>
                <w:i w:val="0"/>
                <w:iCs w:val="0"/>
                <w:color w:val="000000"/>
                <w:sz w:val="18"/>
                <w:szCs w:val="18"/>
                <w:u w:val="none"/>
              </w:rPr>
            </w:pPr>
          </w:p>
        </w:tc>
      </w:tr>
      <w:tr w14:paraId="0B47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713DDA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D0D400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0D986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前档板：有机玻璃；</w:t>
            </w:r>
          </w:p>
        </w:tc>
        <w:tc>
          <w:tcPr>
            <w:tcW w:w="0" w:type="auto"/>
            <w:vMerge w:val="continue"/>
            <w:tcBorders>
              <w:top w:val="nil"/>
              <w:left w:val="nil"/>
              <w:bottom w:val="single" w:color="000000" w:sz="8" w:space="0"/>
              <w:right w:val="single" w:color="000000" w:sz="8" w:space="0"/>
            </w:tcBorders>
            <w:noWrap/>
            <w:vAlign w:val="center"/>
          </w:tcPr>
          <w:p w14:paraId="7594B97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9950E53">
            <w:pPr>
              <w:jc w:val="center"/>
              <w:rPr>
                <w:rFonts w:hint="eastAsia" w:asciiTheme="minorEastAsia" w:hAnsiTheme="minorEastAsia" w:eastAsiaTheme="minorEastAsia" w:cstheme="minorEastAsia"/>
                <w:i w:val="0"/>
                <w:iCs w:val="0"/>
                <w:color w:val="000000"/>
                <w:sz w:val="18"/>
                <w:szCs w:val="18"/>
                <w:u w:val="none"/>
              </w:rPr>
            </w:pPr>
          </w:p>
        </w:tc>
      </w:tr>
      <w:tr w14:paraId="0E232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C2F526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B66AAF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0B6490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无痕挂钩： 30*15MM。</w:t>
            </w:r>
          </w:p>
        </w:tc>
        <w:tc>
          <w:tcPr>
            <w:tcW w:w="0" w:type="auto"/>
            <w:vMerge w:val="continue"/>
            <w:tcBorders>
              <w:top w:val="nil"/>
              <w:left w:val="nil"/>
              <w:bottom w:val="single" w:color="000000" w:sz="8" w:space="0"/>
              <w:right w:val="single" w:color="000000" w:sz="8" w:space="0"/>
            </w:tcBorders>
            <w:noWrap/>
            <w:vAlign w:val="center"/>
          </w:tcPr>
          <w:p w14:paraId="590F156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5E3922A">
            <w:pPr>
              <w:jc w:val="center"/>
              <w:rPr>
                <w:rFonts w:hint="eastAsia" w:asciiTheme="minorEastAsia" w:hAnsiTheme="minorEastAsia" w:eastAsiaTheme="minorEastAsia" w:cstheme="minorEastAsia"/>
                <w:i w:val="0"/>
                <w:iCs w:val="0"/>
                <w:color w:val="000000"/>
                <w:sz w:val="18"/>
                <w:szCs w:val="18"/>
                <w:u w:val="none"/>
              </w:rPr>
            </w:pPr>
          </w:p>
        </w:tc>
      </w:tr>
      <w:tr w14:paraId="5057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65269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w:t>
            </w:r>
          </w:p>
        </w:tc>
        <w:tc>
          <w:tcPr>
            <w:tcW w:w="0" w:type="auto"/>
            <w:tcBorders>
              <w:top w:val="nil"/>
              <w:left w:val="nil"/>
              <w:bottom w:val="single" w:color="000000" w:sz="8" w:space="0"/>
              <w:right w:val="single" w:color="000000" w:sz="8" w:space="0"/>
            </w:tcBorders>
            <w:noWrap w:val="0"/>
            <w:vAlign w:val="center"/>
          </w:tcPr>
          <w:p w14:paraId="5BFCA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盆栽</w:t>
            </w:r>
          </w:p>
        </w:tc>
        <w:tc>
          <w:tcPr>
            <w:tcW w:w="0" w:type="auto"/>
            <w:tcBorders>
              <w:top w:val="nil"/>
              <w:left w:val="nil"/>
              <w:bottom w:val="single" w:color="000000" w:sz="8" w:space="0"/>
              <w:right w:val="single" w:color="000000" w:sz="8" w:space="0"/>
            </w:tcBorders>
            <w:noWrap w:val="0"/>
            <w:vAlign w:val="center"/>
          </w:tcPr>
          <w:p w14:paraId="69C222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办公室用盆栽</w:t>
            </w:r>
          </w:p>
        </w:tc>
        <w:tc>
          <w:tcPr>
            <w:tcW w:w="0" w:type="auto"/>
            <w:tcBorders>
              <w:top w:val="nil"/>
              <w:left w:val="nil"/>
              <w:bottom w:val="single" w:color="000000" w:sz="8" w:space="0"/>
              <w:right w:val="single" w:color="000000" w:sz="8" w:space="0"/>
            </w:tcBorders>
            <w:noWrap/>
            <w:vAlign w:val="center"/>
          </w:tcPr>
          <w:p w14:paraId="2349A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nil"/>
              <w:left w:val="nil"/>
              <w:bottom w:val="single" w:color="000000" w:sz="8" w:space="0"/>
              <w:right w:val="single" w:color="000000" w:sz="8" w:space="0"/>
            </w:tcBorders>
            <w:noWrap/>
            <w:vAlign w:val="center"/>
          </w:tcPr>
          <w:p w14:paraId="7B2941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盆</w:t>
            </w:r>
          </w:p>
        </w:tc>
      </w:tr>
      <w:tr w14:paraId="18FD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0A1FF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43</w:t>
            </w:r>
          </w:p>
        </w:tc>
        <w:tc>
          <w:tcPr>
            <w:tcW w:w="0" w:type="auto"/>
            <w:vMerge w:val="restart"/>
            <w:tcBorders>
              <w:top w:val="nil"/>
              <w:left w:val="nil"/>
              <w:bottom w:val="single" w:color="000000" w:sz="8" w:space="0"/>
              <w:right w:val="single" w:color="000000" w:sz="8" w:space="0"/>
            </w:tcBorders>
            <w:noWrap w:val="0"/>
            <w:vAlign w:val="center"/>
          </w:tcPr>
          <w:p w14:paraId="305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门拆除</w:t>
            </w:r>
          </w:p>
        </w:tc>
        <w:tc>
          <w:tcPr>
            <w:tcW w:w="0" w:type="auto"/>
            <w:tcBorders>
              <w:top w:val="nil"/>
              <w:left w:val="nil"/>
              <w:bottom w:val="nil"/>
              <w:right w:val="single" w:color="000000" w:sz="8" w:space="0"/>
            </w:tcBorders>
            <w:noWrap w:val="0"/>
            <w:vAlign w:val="center"/>
          </w:tcPr>
          <w:p w14:paraId="0773C8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1.拆除名称:旧门</w:t>
            </w:r>
          </w:p>
        </w:tc>
        <w:tc>
          <w:tcPr>
            <w:tcW w:w="0" w:type="auto"/>
            <w:vMerge w:val="restart"/>
            <w:tcBorders>
              <w:top w:val="nil"/>
              <w:left w:val="nil"/>
              <w:bottom w:val="single" w:color="000000" w:sz="8" w:space="0"/>
              <w:right w:val="single" w:color="000000" w:sz="8" w:space="0"/>
            </w:tcBorders>
            <w:noWrap/>
            <w:vAlign w:val="center"/>
          </w:tcPr>
          <w:p w14:paraId="14000C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0" w:type="auto"/>
            <w:vMerge w:val="restart"/>
            <w:tcBorders>
              <w:top w:val="nil"/>
              <w:left w:val="nil"/>
              <w:bottom w:val="single" w:color="000000" w:sz="8" w:space="0"/>
              <w:right w:val="single" w:color="000000" w:sz="8" w:space="0"/>
            </w:tcBorders>
            <w:noWrap/>
            <w:vAlign w:val="center"/>
          </w:tcPr>
          <w:p w14:paraId="3305C6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樘</w:t>
            </w:r>
          </w:p>
        </w:tc>
      </w:tr>
      <w:tr w14:paraId="095D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744BF9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00AEEB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542F90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2.清运:运至甲方指定地点</w:t>
            </w:r>
          </w:p>
        </w:tc>
        <w:tc>
          <w:tcPr>
            <w:tcW w:w="0" w:type="auto"/>
            <w:vMerge w:val="continue"/>
            <w:tcBorders>
              <w:top w:val="nil"/>
              <w:left w:val="nil"/>
              <w:bottom w:val="single" w:color="000000" w:sz="8" w:space="0"/>
              <w:right w:val="single" w:color="000000" w:sz="8" w:space="0"/>
            </w:tcBorders>
            <w:noWrap/>
            <w:vAlign w:val="center"/>
          </w:tcPr>
          <w:p w14:paraId="1E40A01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1AF792B">
            <w:pPr>
              <w:jc w:val="center"/>
              <w:rPr>
                <w:rFonts w:hint="eastAsia" w:asciiTheme="minorEastAsia" w:hAnsiTheme="minorEastAsia" w:eastAsiaTheme="minorEastAsia" w:cstheme="minorEastAsia"/>
                <w:i w:val="0"/>
                <w:iCs w:val="0"/>
                <w:color w:val="000000"/>
                <w:sz w:val="18"/>
                <w:szCs w:val="18"/>
                <w:u w:val="none"/>
              </w:rPr>
            </w:pPr>
          </w:p>
        </w:tc>
      </w:tr>
      <w:tr w14:paraId="7BC3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2CC03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44</w:t>
            </w:r>
          </w:p>
        </w:tc>
        <w:tc>
          <w:tcPr>
            <w:tcW w:w="0" w:type="auto"/>
            <w:vMerge w:val="restart"/>
            <w:tcBorders>
              <w:top w:val="nil"/>
              <w:left w:val="nil"/>
              <w:bottom w:val="single" w:color="000000" w:sz="8" w:space="0"/>
              <w:right w:val="single" w:color="000000" w:sz="8" w:space="0"/>
            </w:tcBorders>
            <w:noWrap w:val="0"/>
            <w:vAlign w:val="center"/>
          </w:tcPr>
          <w:p w14:paraId="1AECA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灯具拆除</w:t>
            </w:r>
          </w:p>
        </w:tc>
        <w:tc>
          <w:tcPr>
            <w:tcW w:w="0" w:type="auto"/>
            <w:tcBorders>
              <w:top w:val="nil"/>
              <w:left w:val="nil"/>
              <w:bottom w:val="nil"/>
              <w:right w:val="single" w:color="000000" w:sz="8" w:space="0"/>
            </w:tcBorders>
            <w:noWrap w:val="0"/>
            <w:vAlign w:val="center"/>
          </w:tcPr>
          <w:p w14:paraId="0DB4AB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1.拆除名称:灯具</w:t>
            </w:r>
          </w:p>
        </w:tc>
        <w:tc>
          <w:tcPr>
            <w:tcW w:w="0" w:type="auto"/>
            <w:vMerge w:val="restart"/>
            <w:tcBorders>
              <w:top w:val="nil"/>
              <w:left w:val="nil"/>
              <w:bottom w:val="single" w:color="000000" w:sz="8" w:space="0"/>
              <w:right w:val="single" w:color="000000" w:sz="8" w:space="0"/>
            </w:tcBorders>
            <w:noWrap/>
            <w:vAlign w:val="center"/>
          </w:tcPr>
          <w:p w14:paraId="3794D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0" w:type="auto"/>
            <w:vMerge w:val="restart"/>
            <w:tcBorders>
              <w:top w:val="nil"/>
              <w:left w:val="nil"/>
              <w:bottom w:val="single" w:color="000000" w:sz="8" w:space="0"/>
              <w:right w:val="single" w:color="000000" w:sz="8" w:space="0"/>
            </w:tcBorders>
            <w:noWrap/>
            <w:vAlign w:val="center"/>
          </w:tcPr>
          <w:p w14:paraId="271A0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0499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157BDA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F2BA70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574CC9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2.垃圾外运:运至甲方指定地点</w:t>
            </w:r>
          </w:p>
        </w:tc>
        <w:tc>
          <w:tcPr>
            <w:tcW w:w="0" w:type="auto"/>
            <w:vMerge w:val="continue"/>
            <w:tcBorders>
              <w:top w:val="nil"/>
              <w:left w:val="nil"/>
              <w:bottom w:val="single" w:color="000000" w:sz="8" w:space="0"/>
              <w:right w:val="single" w:color="000000" w:sz="8" w:space="0"/>
            </w:tcBorders>
            <w:noWrap/>
            <w:vAlign w:val="center"/>
          </w:tcPr>
          <w:p w14:paraId="0AA5571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B7855BA">
            <w:pPr>
              <w:jc w:val="center"/>
              <w:rPr>
                <w:rFonts w:hint="eastAsia" w:asciiTheme="minorEastAsia" w:hAnsiTheme="minorEastAsia" w:eastAsiaTheme="minorEastAsia" w:cstheme="minorEastAsia"/>
                <w:i w:val="0"/>
                <w:iCs w:val="0"/>
                <w:color w:val="000000"/>
                <w:sz w:val="18"/>
                <w:szCs w:val="18"/>
                <w:u w:val="none"/>
              </w:rPr>
            </w:pPr>
          </w:p>
        </w:tc>
      </w:tr>
      <w:tr w14:paraId="7A68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45B745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45</w:t>
            </w:r>
          </w:p>
        </w:tc>
        <w:tc>
          <w:tcPr>
            <w:tcW w:w="0" w:type="auto"/>
            <w:vMerge w:val="restart"/>
            <w:tcBorders>
              <w:top w:val="nil"/>
              <w:left w:val="nil"/>
              <w:bottom w:val="single" w:color="000000" w:sz="8" w:space="0"/>
              <w:right w:val="single" w:color="000000" w:sz="8" w:space="0"/>
            </w:tcBorders>
            <w:noWrap w:val="0"/>
            <w:vAlign w:val="center"/>
          </w:tcPr>
          <w:p w14:paraId="5F053D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插座拆除</w:t>
            </w:r>
          </w:p>
        </w:tc>
        <w:tc>
          <w:tcPr>
            <w:tcW w:w="0" w:type="auto"/>
            <w:tcBorders>
              <w:top w:val="nil"/>
              <w:left w:val="nil"/>
              <w:bottom w:val="nil"/>
              <w:right w:val="single" w:color="000000" w:sz="8" w:space="0"/>
            </w:tcBorders>
            <w:noWrap w:val="0"/>
            <w:vAlign w:val="center"/>
          </w:tcPr>
          <w:p w14:paraId="5DDFE9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1.拆除名称:插座</w:t>
            </w:r>
          </w:p>
        </w:tc>
        <w:tc>
          <w:tcPr>
            <w:tcW w:w="0" w:type="auto"/>
            <w:vMerge w:val="restart"/>
            <w:tcBorders>
              <w:top w:val="nil"/>
              <w:left w:val="nil"/>
              <w:bottom w:val="single" w:color="000000" w:sz="8" w:space="0"/>
              <w:right w:val="single" w:color="000000" w:sz="8" w:space="0"/>
            </w:tcBorders>
            <w:noWrap/>
            <w:vAlign w:val="center"/>
          </w:tcPr>
          <w:p w14:paraId="21B76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0" w:type="auto"/>
            <w:vMerge w:val="restart"/>
            <w:tcBorders>
              <w:top w:val="nil"/>
              <w:left w:val="nil"/>
              <w:bottom w:val="single" w:color="000000" w:sz="8" w:space="0"/>
              <w:right w:val="single" w:color="000000" w:sz="8" w:space="0"/>
            </w:tcBorders>
            <w:noWrap/>
            <w:vAlign w:val="center"/>
          </w:tcPr>
          <w:p w14:paraId="0D3435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6A68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E17B97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7F2122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79114D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2.垃圾外运:运至甲方指定地点</w:t>
            </w:r>
          </w:p>
        </w:tc>
        <w:tc>
          <w:tcPr>
            <w:tcW w:w="0" w:type="auto"/>
            <w:vMerge w:val="continue"/>
            <w:tcBorders>
              <w:top w:val="nil"/>
              <w:left w:val="nil"/>
              <w:bottom w:val="single" w:color="000000" w:sz="8" w:space="0"/>
              <w:right w:val="single" w:color="000000" w:sz="8" w:space="0"/>
            </w:tcBorders>
            <w:noWrap/>
            <w:vAlign w:val="center"/>
          </w:tcPr>
          <w:p w14:paraId="0BC4076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21C8661">
            <w:pPr>
              <w:jc w:val="center"/>
              <w:rPr>
                <w:rFonts w:hint="eastAsia" w:asciiTheme="minorEastAsia" w:hAnsiTheme="minorEastAsia" w:eastAsiaTheme="minorEastAsia" w:cstheme="minorEastAsia"/>
                <w:i w:val="0"/>
                <w:iCs w:val="0"/>
                <w:color w:val="000000"/>
                <w:sz w:val="18"/>
                <w:szCs w:val="18"/>
                <w:u w:val="none"/>
              </w:rPr>
            </w:pPr>
          </w:p>
        </w:tc>
      </w:tr>
      <w:tr w14:paraId="5129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62AD71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46</w:t>
            </w:r>
          </w:p>
        </w:tc>
        <w:tc>
          <w:tcPr>
            <w:tcW w:w="0" w:type="auto"/>
            <w:vMerge w:val="restart"/>
            <w:tcBorders>
              <w:top w:val="nil"/>
              <w:left w:val="nil"/>
              <w:bottom w:val="single" w:color="000000" w:sz="8" w:space="0"/>
              <w:right w:val="single" w:color="000000" w:sz="8" w:space="0"/>
            </w:tcBorders>
            <w:noWrap w:val="0"/>
            <w:vAlign w:val="center"/>
          </w:tcPr>
          <w:p w14:paraId="4C2A9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开关拆除</w:t>
            </w:r>
          </w:p>
        </w:tc>
        <w:tc>
          <w:tcPr>
            <w:tcW w:w="0" w:type="auto"/>
            <w:tcBorders>
              <w:top w:val="nil"/>
              <w:left w:val="nil"/>
              <w:bottom w:val="nil"/>
              <w:right w:val="single" w:color="000000" w:sz="8" w:space="0"/>
            </w:tcBorders>
            <w:noWrap w:val="0"/>
            <w:vAlign w:val="center"/>
          </w:tcPr>
          <w:p w14:paraId="31633C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1.拆除名称:开关</w:t>
            </w:r>
          </w:p>
        </w:tc>
        <w:tc>
          <w:tcPr>
            <w:tcW w:w="0" w:type="auto"/>
            <w:vMerge w:val="restart"/>
            <w:tcBorders>
              <w:top w:val="nil"/>
              <w:left w:val="nil"/>
              <w:bottom w:val="single" w:color="000000" w:sz="8" w:space="0"/>
              <w:right w:val="single" w:color="000000" w:sz="8" w:space="0"/>
            </w:tcBorders>
            <w:noWrap/>
            <w:vAlign w:val="center"/>
          </w:tcPr>
          <w:p w14:paraId="528E0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0" w:type="auto"/>
            <w:vMerge w:val="restart"/>
            <w:tcBorders>
              <w:top w:val="nil"/>
              <w:left w:val="nil"/>
              <w:bottom w:val="single" w:color="000000" w:sz="8" w:space="0"/>
              <w:right w:val="single" w:color="000000" w:sz="8" w:space="0"/>
            </w:tcBorders>
            <w:noWrap/>
            <w:vAlign w:val="center"/>
          </w:tcPr>
          <w:p w14:paraId="4B415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2205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F741D6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BDB152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3FC6D8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2.垃圾外运:运至甲方指定地点</w:t>
            </w:r>
          </w:p>
        </w:tc>
        <w:tc>
          <w:tcPr>
            <w:tcW w:w="0" w:type="auto"/>
            <w:vMerge w:val="continue"/>
            <w:tcBorders>
              <w:top w:val="nil"/>
              <w:left w:val="nil"/>
              <w:bottom w:val="single" w:color="000000" w:sz="8" w:space="0"/>
              <w:right w:val="single" w:color="000000" w:sz="8" w:space="0"/>
            </w:tcBorders>
            <w:noWrap/>
            <w:vAlign w:val="center"/>
          </w:tcPr>
          <w:p w14:paraId="296FC3E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9CF2452">
            <w:pPr>
              <w:jc w:val="center"/>
              <w:rPr>
                <w:rFonts w:hint="eastAsia" w:asciiTheme="minorEastAsia" w:hAnsiTheme="minorEastAsia" w:eastAsiaTheme="minorEastAsia" w:cstheme="minorEastAsia"/>
                <w:i w:val="0"/>
                <w:iCs w:val="0"/>
                <w:color w:val="000000"/>
                <w:sz w:val="18"/>
                <w:szCs w:val="18"/>
                <w:u w:val="none"/>
              </w:rPr>
            </w:pPr>
          </w:p>
        </w:tc>
      </w:tr>
      <w:tr w14:paraId="22F58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4DB28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47</w:t>
            </w:r>
          </w:p>
        </w:tc>
        <w:tc>
          <w:tcPr>
            <w:tcW w:w="0" w:type="auto"/>
            <w:vMerge w:val="restart"/>
            <w:tcBorders>
              <w:top w:val="nil"/>
              <w:left w:val="nil"/>
              <w:bottom w:val="single" w:color="000000" w:sz="8" w:space="0"/>
              <w:right w:val="single" w:color="000000" w:sz="8" w:space="0"/>
            </w:tcBorders>
            <w:noWrap w:val="0"/>
            <w:vAlign w:val="center"/>
          </w:tcPr>
          <w:p w14:paraId="2A76D4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吊扇拆除</w:t>
            </w:r>
          </w:p>
        </w:tc>
        <w:tc>
          <w:tcPr>
            <w:tcW w:w="0" w:type="auto"/>
            <w:tcBorders>
              <w:top w:val="nil"/>
              <w:left w:val="nil"/>
              <w:bottom w:val="nil"/>
              <w:right w:val="single" w:color="000000" w:sz="8" w:space="0"/>
            </w:tcBorders>
            <w:noWrap w:val="0"/>
            <w:vAlign w:val="center"/>
          </w:tcPr>
          <w:p w14:paraId="44CE12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1.拆除名称:吊扇</w:t>
            </w:r>
          </w:p>
        </w:tc>
        <w:tc>
          <w:tcPr>
            <w:tcW w:w="0" w:type="auto"/>
            <w:vMerge w:val="restart"/>
            <w:tcBorders>
              <w:top w:val="nil"/>
              <w:left w:val="nil"/>
              <w:bottom w:val="single" w:color="000000" w:sz="8" w:space="0"/>
              <w:right w:val="single" w:color="000000" w:sz="8" w:space="0"/>
            </w:tcBorders>
            <w:noWrap/>
            <w:vAlign w:val="center"/>
          </w:tcPr>
          <w:p w14:paraId="68A258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0" w:type="auto"/>
            <w:vMerge w:val="restart"/>
            <w:tcBorders>
              <w:top w:val="nil"/>
              <w:left w:val="nil"/>
              <w:bottom w:val="single" w:color="000000" w:sz="8" w:space="0"/>
              <w:right w:val="single" w:color="000000" w:sz="8" w:space="0"/>
            </w:tcBorders>
            <w:noWrap/>
            <w:vAlign w:val="center"/>
          </w:tcPr>
          <w:p w14:paraId="54D2A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70DBC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7440CB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15E80E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114EE6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2.垃圾外运:运至甲方指定地点</w:t>
            </w:r>
          </w:p>
        </w:tc>
        <w:tc>
          <w:tcPr>
            <w:tcW w:w="0" w:type="auto"/>
            <w:vMerge w:val="continue"/>
            <w:tcBorders>
              <w:top w:val="nil"/>
              <w:left w:val="nil"/>
              <w:bottom w:val="single" w:color="000000" w:sz="8" w:space="0"/>
              <w:right w:val="single" w:color="000000" w:sz="8" w:space="0"/>
            </w:tcBorders>
            <w:noWrap/>
            <w:vAlign w:val="center"/>
          </w:tcPr>
          <w:p w14:paraId="4993AF7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EAFCC5C">
            <w:pPr>
              <w:jc w:val="center"/>
              <w:rPr>
                <w:rFonts w:hint="eastAsia" w:asciiTheme="minorEastAsia" w:hAnsiTheme="minorEastAsia" w:eastAsiaTheme="minorEastAsia" w:cstheme="minorEastAsia"/>
                <w:i w:val="0"/>
                <w:iCs w:val="0"/>
                <w:color w:val="000000"/>
                <w:sz w:val="18"/>
                <w:szCs w:val="18"/>
                <w:u w:val="none"/>
              </w:rPr>
            </w:pPr>
          </w:p>
        </w:tc>
      </w:tr>
      <w:tr w14:paraId="142A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6AAD4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48</w:t>
            </w:r>
          </w:p>
        </w:tc>
        <w:tc>
          <w:tcPr>
            <w:tcW w:w="0" w:type="auto"/>
            <w:vMerge w:val="restart"/>
            <w:tcBorders>
              <w:top w:val="nil"/>
              <w:left w:val="nil"/>
              <w:bottom w:val="single" w:color="000000" w:sz="8" w:space="0"/>
              <w:right w:val="single" w:color="000000" w:sz="8" w:space="0"/>
            </w:tcBorders>
            <w:noWrap w:val="0"/>
            <w:vAlign w:val="center"/>
          </w:tcPr>
          <w:p w14:paraId="5EBD37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窗帘拆除</w:t>
            </w:r>
          </w:p>
        </w:tc>
        <w:tc>
          <w:tcPr>
            <w:tcW w:w="0" w:type="auto"/>
            <w:tcBorders>
              <w:top w:val="nil"/>
              <w:left w:val="nil"/>
              <w:bottom w:val="nil"/>
              <w:right w:val="single" w:color="000000" w:sz="8" w:space="0"/>
            </w:tcBorders>
            <w:noWrap w:val="0"/>
            <w:vAlign w:val="center"/>
          </w:tcPr>
          <w:p w14:paraId="562B65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1.拆除名称:窗帘</w:t>
            </w:r>
          </w:p>
        </w:tc>
        <w:tc>
          <w:tcPr>
            <w:tcW w:w="0" w:type="auto"/>
            <w:vMerge w:val="restart"/>
            <w:tcBorders>
              <w:top w:val="nil"/>
              <w:left w:val="nil"/>
              <w:bottom w:val="single" w:color="000000" w:sz="8" w:space="0"/>
              <w:right w:val="single" w:color="000000" w:sz="8" w:space="0"/>
            </w:tcBorders>
            <w:noWrap/>
            <w:vAlign w:val="center"/>
          </w:tcPr>
          <w:p w14:paraId="75843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0" w:type="auto"/>
            <w:vMerge w:val="restart"/>
            <w:tcBorders>
              <w:top w:val="nil"/>
              <w:left w:val="nil"/>
              <w:bottom w:val="single" w:color="000000" w:sz="8" w:space="0"/>
              <w:right w:val="single" w:color="000000" w:sz="8" w:space="0"/>
            </w:tcBorders>
            <w:noWrap/>
            <w:vAlign w:val="center"/>
          </w:tcPr>
          <w:p w14:paraId="414F1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樘</w:t>
            </w:r>
          </w:p>
        </w:tc>
      </w:tr>
      <w:tr w14:paraId="659DD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E7F35C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A10885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024E83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2.垃圾外运:运至甲方指定地点</w:t>
            </w:r>
          </w:p>
        </w:tc>
        <w:tc>
          <w:tcPr>
            <w:tcW w:w="0" w:type="auto"/>
            <w:vMerge w:val="continue"/>
            <w:tcBorders>
              <w:top w:val="nil"/>
              <w:left w:val="nil"/>
              <w:bottom w:val="single" w:color="000000" w:sz="8" w:space="0"/>
              <w:right w:val="single" w:color="000000" w:sz="8" w:space="0"/>
            </w:tcBorders>
            <w:noWrap/>
            <w:vAlign w:val="center"/>
          </w:tcPr>
          <w:p w14:paraId="75310D7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7A1DF98">
            <w:pPr>
              <w:jc w:val="center"/>
              <w:rPr>
                <w:rFonts w:hint="eastAsia" w:asciiTheme="minorEastAsia" w:hAnsiTheme="minorEastAsia" w:eastAsiaTheme="minorEastAsia" w:cstheme="minorEastAsia"/>
                <w:i w:val="0"/>
                <w:iCs w:val="0"/>
                <w:color w:val="000000"/>
                <w:sz w:val="18"/>
                <w:szCs w:val="18"/>
                <w:u w:val="none"/>
              </w:rPr>
            </w:pPr>
          </w:p>
        </w:tc>
      </w:tr>
      <w:tr w14:paraId="0A53C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21297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w:t>
            </w:r>
          </w:p>
        </w:tc>
        <w:tc>
          <w:tcPr>
            <w:tcW w:w="0" w:type="auto"/>
            <w:vMerge w:val="restart"/>
            <w:tcBorders>
              <w:top w:val="nil"/>
              <w:left w:val="nil"/>
              <w:bottom w:val="single" w:color="000000" w:sz="8" w:space="0"/>
              <w:right w:val="single" w:color="000000" w:sz="8" w:space="0"/>
            </w:tcBorders>
            <w:noWrap w:val="0"/>
            <w:vAlign w:val="center"/>
          </w:tcPr>
          <w:p w14:paraId="081CB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电子黑板拆除</w:t>
            </w:r>
          </w:p>
        </w:tc>
        <w:tc>
          <w:tcPr>
            <w:tcW w:w="0" w:type="auto"/>
            <w:tcBorders>
              <w:top w:val="nil"/>
              <w:left w:val="nil"/>
              <w:bottom w:val="nil"/>
              <w:right w:val="single" w:color="000000" w:sz="8" w:space="0"/>
            </w:tcBorders>
            <w:noWrap w:val="0"/>
            <w:vAlign w:val="center"/>
          </w:tcPr>
          <w:p w14:paraId="114D80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1.拆除名称:保护性拆除</w:t>
            </w:r>
          </w:p>
        </w:tc>
        <w:tc>
          <w:tcPr>
            <w:tcW w:w="0" w:type="auto"/>
            <w:vMerge w:val="restart"/>
            <w:tcBorders>
              <w:top w:val="nil"/>
              <w:left w:val="nil"/>
              <w:bottom w:val="single" w:color="000000" w:sz="8" w:space="0"/>
              <w:right w:val="single" w:color="000000" w:sz="8" w:space="0"/>
            </w:tcBorders>
            <w:noWrap/>
            <w:vAlign w:val="center"/>
          </w:tcPr>
          <w:p w14:paraId="35F9F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0" w:type="auto"/>
            <w:vMerge w:val="restart"/>
            <w:tcBorders>
              <w:top w:val="nil"/>
              <w:left w:val="nil"/>
              <w:bottom w:val="single" w:color="000000" w:sz="8" w:space="0"/>
              <w:right w:val="single" w:color="000000" w:sz="8" w:space="0"/>
            </w:tcBorders>
            <w:noWrap/>
            <w:vAlign w:val="center"/>
          </w:tcPr>
          <w:p w14:paraId="722DC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块</w:t>
            </w:r>
          </w:p>
        </w:tc>
      </w:tr>
      <w:tr w14:paraId="1A8B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9D549A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9FFB3F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649E9F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2.清运:运至甲方指定地点</w:t>
            </w:r>
          </w:p>
        </w:tc>
        <w:tc>
          <w:tcPr>
            <w:tcW w:w="0" w:type="auto"/>
            <w:vMerge w:val="continue"/>
            <w:tcBorders>
              <w:top w:val="nil"/>
              <w:left w:val="nil"/>
              <w:bottom w:val="single" w:color="000000" w:sz="8" w:space="0"/>
              <w:right w:val="single" w:color="000000" w:sz="8" w:space="0"/>
            </w:tcBorders>
            <w:noWrap/>
            <w:vAlign w:val="center"/>
          </w:tcPr>
          <w:p w14:paraId="5F28627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3474FDD">
            <w:pPr>
              <w:jc w:val="center"/>
              <w:rPr>
                <w:rFonts w:hint="eastAsia" w:asciiTheme="minorEastAsia" w:hAnsiTheme="minorEastAsia" w:eastAsiaTheme="minorEastAsia" w:cstheme="minorEastAsia"/>
                <w:i w:val="0"/>
                <w:iCs w:val="0"/>
                <w:color w:val="000000"/>
                <w:sz w:val="18"/>
                <w:szCs w:val="18"/>
                <w:u w:val="none"/>
              </w:rPr>
            </w:pPr>
          </w:p>
        </w:tc>
      </w:tr>
      <w:tr w14:paraId="20E15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3F088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0" w:type="auto"/>
            <w:vMerge w:val="restart"/>
            <w:tcBorders>
              <w:top w:val="nil"/>
              <w:left w:val="nil"/>
              <w:bottom w:val="single" w:color="000000" w:sz="8" w:space="0"/>
              <w:right w:val="single" w:color="000000" w:sz="8" w:space="0"/>
            </w:tcBorders>
            <w:noWrap w:val="0"/>
            <w:vAlign w:val="center"/>
          </w:tcPr>
          <w:p w14:paraId="6648E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普通黑板拆除</w:t>
            </w:r>
          </w:p>
        </w:tc>
        <w:tc>
          <w:tcPr>
            <w:tcW w:w="0" w:type="auto"/>
            <w:tcBorders>
              <w:top w:val="nil"/>
              <w:left w:val="nil"/>
              <w:bottom w:val="nil"/>
              <w:right w:val="single" w:color="000000" w:sz="8" w:space="0"/>
            </w:tcBorders>
            <w:noWrap w:val="0"/>
            <w:vAlign w:val="center"/>
          </w:tcPr>
          <w:p w14:paraId="49ED30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1.拆除名称:普通黑板拆除</w:t>
            </w:r>
          </w:p>
        </w:tc>
        <w:tc>
          <w:tcPr>
            <w:tcW w:w="0" w:type="auto"/>
            <w:vMerge w:val="restart"/>
            <w:tcBorders>
              <w:top w:val="nil"/>
              <w:left w:val="nil"/>
              <w:bottom w:val="single" w:color="000000" w:sz="8" w:space="0"/>
              <w:right w:val="single" w:color="000000" w:sz="8" w:space="0"/>
            </w:tcBorders>
            <w:noWrap/>
            <w:vAlign w:val="center"/>
          </w:tcPr>
          <w:p w14:paraId="17AA3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0" w:type="auto"/>
            <w:vMerge w:val="restart"/>
            <w:tcBorders>
              <w:top w:val="nil"/>
              <w:left w:val="nil"/>
              <w:bottom w:val="single" w:color="000000" w:sz="8" w:space="0"/>
              <w:right w:val="single" w:color="000000" w:sz="8" w:space="0"/>
            </w:tcBorders>
            <w:noWrap/>
            <w:vAlign w:val="center"/>
          </w:tcPr>
          <w:p w14:paraId="53B21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块</w:t>
            </w:r>
          </w:p>
        </w:tc>
      </w:tr>
      <w:tr w14:paraId="3A024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D66621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2390FF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6FB191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2.清运:运至甲方指定地点</w:t>
            </w:r>
          </w:p>
        </w:tc>
        <w:tc>
          <w:tcPr>
            <w:tcW w:w="0" w:type="auto"/>
            <w:vMerge w:val="continue"/>
            <w:tcBorders>
              <w:top w:val="nil"/>
              <w:left w:val="nil"/>
              <w:bottom w:val="single" w:color="000000" w:sz="8" w:space="0"/>
              <w:right w:val="single" w:color="000000" w:sz="8" w:space="0"/>
            </w:tcBorders>
            <w:noWrap/>
            <w:vAlign w:val="center"/>
          </w:tcPr>
          <w:p w14:paraId="3A51F79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DD3BCE7">
            <w:pPr>
              <w:jc w:val="center"/>
              <w:rPr>
                <w:rFonts w:hint="eastAsia" w:asciiTheme="minorEastAsia" w:hAnsiTheme="minorEastAsia" w:eastAsiaTheme="minorEastAsia" w:cstheme="minorEastAsia"/>
                <w:i w:val="0"/>
                <w:iCs w:val="0"/>
                <w:color w:val="000000"/>
                <w:sz w:val="18"/>
                <w:szCs w:val="18"/>
                <w:u w:val="none"/>
              </w:rPr>
            </w:pPr>
          </w:p>
        </w:tc>
      </w:tr>
      <w:tr w14:paraId="57D9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15E32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w:t>
            </w:r>
          </w:p>
        </w:tc>
        <w:tc>
          <w:tcPr>
            <w:tcW w:w="0" w:type="auto"/>
            <w:vMerge w:val="restart"/>
            <w:tcBorders>
              <w:top w:val="nil"/>
              <w:left w:val="nil"/>
              <w:bottom w:val="single" w:color="000000" w:sz="8" w:space="0"/>
              <w:right w:val="single" w:color="000000" w:sz="8" w:space="0"/>
            </w:tcBorders>
            <w:noWrap w:val="0"/>
            <w:vAlign w:val="center"/>
          </w:tcPr>
          <w:p w14:paraId="5893C7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踢脚线拆除</w:t>
            </w:r>
          </w:p>
        </w:tc>
        <w:tc>
          <w:tcPr>
            <w:tcW w:w="0" w:type="auto"/>
            <w:tcBorders>
              <w:top w:val="nil"/>
              <w:left w:val="nil"/>
              <w:bottom w:val="nil"/>
              <w:right w:val="single" w:color="000000" w:sz="8" w:space="0"/>
            </w:tcBorders>
            <w:noWrap w:val="0"/>
            <w:vAlign w:val="center"/>
          </w:tcPr>
          <w:p w14:paraId="2863FF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1.拆除名称:踢脚线</w:t>
            </w:r>
          </w:p>
        </w:tc>
        <w:tc>
          <w:tcPr>
            <w:tcW w:w="0" w:type="auto"/>
            <w:vMerge w:val="restart"/>
            <w:tcBorders>
              <w:top w:val="nil"/>
              <w:left w:val="nil"/>
              <w:bottom w:val="single" w:color="000000" w:sz="8" w:space="0"/>
              <w:right w:val="single" w:color="000000" w:sz="8" w:space="0"/>
            </w:tcBorders>
            <w:noWrap/>
            <w:vAlign w:val="center"/>
          </w:tcPr>
          <w:p w14:paraId="4EB53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8.4</w:t>
            </w:r>
          </w:p>
        </w:tc>
        <w:tc>
          <w:tcPr>
            <w:tcW w:w="0" w:type="auto"/>
            <w:vMerge w:val="restart"/>
            <w:tcBorders>
              <w:top w:val="nil"/>
              <w:left w:val="nil"/>
              <w:bottom w:val="single" w:color="000000" w:sz="8" w:space="0"/>
              <w:right w:val="single" w:color="000000" w:sz="8" w:space="0"/>
            </w:tcBorders>
            <w:noWrap/>
            <w:vAlign w:val="center"/>
          </w:tcPr>
          <w:p w14:paraId="5A4F0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39AF8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A7981B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15FB8C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386948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2.垃圾外运:运至甲方指定地点</w:t>
            </w:r>
          </w:p>
        </w:tc>
        <w:tc>
          <w:tcPr>
            <w:tcW w:w="0" w:type="auto"/>
            <w:vMerge w:val="continue"/>
            <w:tcBorders>
              <w:top w:val="nil"/>
              <w:left w:val="nil"/>
              <w:bottom w:val="single" w:color="000000" w:sz="8" w:space="0"/>
              <w:right w:val="single" w:color="000000" w:sz="8" w:space="0"/>
            </w:tcBorders>
            <w:noWrap/>
            <w:vAlign w:val="center"/>
          </w:tcPr>
          <w:p w14:paraId="3F7AD0B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10294C5">
            <w:pPr>
              <w:jc w:val="center"/>
              <w:rPr>
                <w:rFonts w:hint="eastAsia" w:asciiTheme="minorEastAsia" w:hAnsiTheme="minorEastAsia" w:eastAsiaTheme="minorEastAsia" w:cstheme="minorEastAsia"/>
                <w:i w:val="0"/>
                <w:iCs w:val="0"/>
                <w:color w:val="000000"/>
                <w:sz w:val="18"/>
                <w:szCs w:val="18"/>
                <w:u w:val="none"/>
              </w:rPr>
            </w:pPr>
          </w:p>
        </w:tc>
      </w:tr>
      <w:tr w14:paraId="0CC74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25E05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52</w:t>
            </w:r>
          </w:p>
        </w:tc>
        <w:tc>
          <w:tcPr>
            <w:tcW w:w="0" w:type="auto"/>
            <w:tcBorders>
              <w:top w:val="nil"/>
              <w:left w:val="nil"/>
              <w:bottom w:val="single" w:color="000000" w:sz="8" w:space="0"/>
              <w:right w:val="single" w:color="000000" w:sz="8" w:space="0"/>
            </w:tcBorders>
            <w:noWrap w:val="0"/>
            <w:vAlign w:val="center"/>
          </w:tcPr>
          <w:p w14:paraId="32959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复合地板</w:t>
            </w:r>
          </w:p>
        </w:tc>
        <w:tc>
          <w:tcPr>
            <w:tcW w:w="0" w:type="auto"/>
            <w:tcBorders>
              <w:top w:val="nil"/>
              <w:left w:val="nil"/>
              <w:bottom w:val="single" w:color="000000" w:sz="8" w:space="0"/>
              <w:right w:val="single" w:color="000000" w:sz="8" w:space="0"/>
            </w:tcBorders>
            <w:noWrap w:val="0"/>
            <w:vAlign w:val="center"/>
          </w:tcPr>
          <w:p w14:paraId="153AB9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1.面层材料品种:12mm厚复合木地板</w:t>
            </w:r>
          </w:p>
        </w:tc>
        <w:tc>
          <w:tcPr>
            <w:tcW w:w="0" w:type="auto"/>
            <w:tcBorders>
              <w:top w:val="nil"/>
              <w:left w:val="nil"/>
              <w:bottom w:val="single" w:color="000000" w:sz="8" w:space="0"/>
              <w:right w:val="single" w:color="000000" w:sz="8" w:space="0"/>
            </w:tcBorders>
            <w:noWrap/>
            <w:vAlign w:val="center"/>
          </w:tcPr>
          <w:p w14:paraId="6D93BB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201.62</w:t>
            </w:r>
          </w:p>
        </w:tc>
        <w:tc>
          <w:tcPr>
            <w:tcW w:w="0" w:type="auto"/>
            <w:tcBorders>
              <w:top w:val="nil"/>
              <w:left w:val="nil"/>
              <w:bottom w:val="single" w:color="000000" w:sz="8" w:space="0"/>
              <w:right w:val="single" w:color="000000" w:sz="8" w:space="0"/>
            </w:tcBorders>
            <w:noWrap/>
            <w:vAlign w:val="center"/>
          </w:tcPr>
          <w:p w14:paraId="45134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66F1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4368D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53</w:t>
            </w:r>
          </w:p>
        </w:tc>
        <w:tc>
          <w:tcPr>
            <w:tcW w:w="0" w:type="auto"/>
            <w:vMerge w:val="restart"/>
            <w:tcBorders>
              <w:top w:val="nil"/>
              <w:left w:val="nil"/>
              <w:bottom w:val="single" w:color="000000" w:sz="8" w:space="0"/>
              <w:right w:val="single" w:color="000000" w:sz="8" w:space="0"/>
            </w:tcBorders>
            <w:noWrap w:val="0"/>
            <w:vAlign w:val="center"/>
          </w:tcPr>
          <w:p w14:paraId="6F523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塑料板楼地面</w:t>
            </w:r>
          </w:p>
        </w:tc>
        <w:tc>
          <w:tcPr>
            <w:tcW w:w="0" w:type="auto"/>
            <w:tcBorders>
              <w:top w:val="nil"/>
              <w:left w:val="nil"/>
              <w:bottom w:val="nil"/>
              <w:right w:val="single" w:color="000000" w:sz="8" w:space="0"/>
            </w:tcBorders>
            <w:noWrap w:val="0"/>
            <w:vAlign w:val="center"/>
          </w:tcPr>
          <w:p w14:paraId="6EDC6E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1.面层材料:1米*1米PVC塑胶地垫</w:t>
            </w:r>
          </w:p>
        </w:tc>
        <w:tc>
          <w:tcPr>
            <w:tcW w:w="0" w:type="auto"/>
            <w:vMerge w:val="restart"/>
            <w:tcBorders>
              <w:top w:val="nil"/>
              <w:left w:val="nil"/>
              <w:bottom w:val="single" w:color="000000" w:sz="8" w:space="0"/>
              <w:right w:val="single" w:color="000000" w:sz="8" w:space="0"/>
            </w:tcBorders>
            <w:noWrap/>
            <w:vAlign w:val="center"/>
          </w:tcPr>
          <w:p w14:paraId="50BF9C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25.5</w:t>
            </w:r>
          </w:p>
        </w:tc>
        <w:tc>
          <w:tcPr>
            <w:tcW w:w="0" w:type="auto"/>
            <w:vMerge w:val="restart"/>
            <w:tcBorders>
              <w:top w:val="nil"/>
              <w:left w:val="nil"/>
              <w:bottom w:val="single" w:color="000000" w:sz="8" w:space="0"/>
              <w:right w:val="single" w:color="000000" w:sz="8" w:space="0"/>
            </w:tcBorders>
            <w:noWrap/>
            <w:vAlign w:val="center"/>
          </w:tcPr>
          <w:p w14:paraId="542BB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4085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5EBBD2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1FFB57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17648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2.厚度:不低于5mm</w:t>
            </w:r>
          </w:p>
        </w:tc>
        <w:tc>
          <w:tcPr>
            <w:tcW w:w="0" w:type="auto"/>
            <w:vMerge w:val="continue"/>
            <w:tcBorders>
              <w:top w:val="nil"/>
              <w:left w:val="nil"/>
              <w:bottom w:val="single" w:color="000000" w:sz="8" w:space="0"/>
              <w:right w:val="single" w:color="000000" w:sz="8" w:space="0"/>
            </w:tcBorders>
            <w:noWrap/>
            <w:vAlign w:val="center"/>
          </w:tcPr>
          <w:p w14:paraId="0758925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94A1B37">
            <w:pPr>
              <w:jc w:val="center"/>
              <w:rPr>
                <w:rFonts w:hint="eastAsia" w:asciiTheme="minorEastAsia" w:hAnsiTheme="minorEastAsia" w:eastAsiaTheme="minorEastAsia" w:cstheme="minorEastAsia"/>
                <w:i w:val="0"/>
                <w:iCs w:val="0"/>
                <w:color w:val="000000"/>
                <w:sz w:val="18"/>
                <w:szCs w:val="18"/>
                <w:u w:val="none"/>
              </w:rPr>
            </w:pPr>
          </w:p>
        </w:tc>
      </w:tr>
      <w:tr w14:paraId="228F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6C023E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71188A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1F9C98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3.面层材料品种、规格、颜色:业主自定</w:t>
            </w:r>
          </w:p>
        </w:tc>
        <w:tc>
          <w:tcPr>
            <w:tcW w:w="0" w:type="auto"/>
            <w:vMerge w:val="continue"/>
            <w:tcBorders>
              <w:top w:val="nil"/>
              <w:left w:val="nil"/>
              <w:bottom w:val="single" w:color="000000" w:sz="8" w:space="0"/>
              <w:right w:val="single" w:color="000000" w:sz="8" w:space="0"/>
            </w:tcBorders>
            <w:noWrap/>
            <w:vAlign w:val="center"/>
          </w:tcPr>
          <w:p w14:paraId="284EA61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D1039F7">
            <w:pPr>
              <w:jc w:val="center"/>
              <w:rPr>
                <w:rFonts w:hint="eastAsia" w:asciiTheme="minorEastAsia" w:hAnsiTheme="minorEastAsia" w:eastAsiaTheme="minorEastAsia" w:cstheme="minorEastAsia"/>
                <w:i w:val="0"/>
                <w:iCs w:val="0"/>
                <w:color w:val="000000"/>
                <w:sz w:val="18"/>
                <w:szCs w:val="18"/>
                <w:u w:val="none"/>
              </w:rPr>
            </w:pPr>
          </w:p>
        </w:tc>
      </w:tr>
      <w:tr w14:paraId="67C9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4BF4D1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0" w:type="auto"/>
            <w:vMerge w:val="restart"/>
            <w:tcBorders>
              <w:top w:val="nil"/>
              <w:left w:val="nil"/>
              <w:bottom w:val="single" w:color="000000" w:sz="8" w:space="0"/>
              <w:right w:val="single" w:color="000000" w:sz="8" w:space="0"/>
            </w:tcBorders>
            <w:noWrap w:val="0"/>
            <w:vAlign w:val="center"/>
          </w:tcPr>
          <w:p w14:paraId="53C3BC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木质踢脚线</w:t>
            </w:r>
          </w:p>
        </w:tc>
        <w:tc>
          <w:tcPr>
            <w:tcW w:w="0" w:type="auto"/>
            <w:tcBorders>
              <w:top w:val="nil"/>
              <w:left w:val="nil"/>
              <w:bottom w:val="nil"/>
              <w:right w:val="single" w:color="000000" w:sz="8" w:space="0"/>
            </w:tcBorders>
            <w:noWrap w:val="0"/>
            <w:vAlign w:val="center"/>
          </w:tcPr>
          <w:p w14:paraId="30DB6E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1.踢脚线高度:100mm</w:t>
            </w:r>
          </w:p>
        </w:tc>
        <w:tc>
          <w:tcPr>
            <w:tcW w:w="0" w:type="auto"/>
            <w:vMerge w:val="restart"/>
            <w:tcBorders>
              <w:top w:val="nil"/>
              <w:left w:val="nil"/>
              <w:bottom w:val="single" w:color="000000" w:sz="8" w:space="0"/>
              <w:right w:val="single" w:color="000000" w:sz="8" w:space="0"/>
            </w:tcBorders>
            <w:noWrap/>
            <w:vAlign w:val="center"/>
          </w:tcPr>
          <w:p w14:paraId="06AF3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113.82</w:t>
            </w:r>
          </w:p>
        </w:tc>
        <w:tc>
          <w:tcPr>
            <w:tcW w:w="0" w:type="auto"/>
            <w:vMerge w:val="restart"/>
            <w:tcBorders>
              <w:top w:val="nil"/>
              <w:left w:val="nil"/>
              <w:bottom w:val="single" w:color="000000" w:sz="8" w:space="0"/>
              <w:right w:val="single" w:color="000000" w:sz="8" w:space="0"/>
            </w:tcBorders>
            <w:noWrap/>
            <w:vAlign w:val="center"/>
          </w:tcPr>
          <w:p w14:paraId="734AD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r>
      <w:tr w14:paraId="3D7D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101931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13512C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3479DC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2.面层材料品种:竹木纤维踢脚线</w:t>
            </w:r>
          </w:p>
        </w:tc>
        <w:tc>
          <w:tcPr>
            <w:tcW w:w="0" w:type="auto"/>
            <w:vMerge w:val="continue"/>
            <w:tcBorders>
              <w:top w:val="nil"/>
              <w:left w:val="nil"/>
              <w:bottom w:val="single" w:color="000000" w:sz="8" w:space="0"/>
              <w:right w:val="single" w:color="000000" w:sz="8" w:space="0"/>
            </w:tcBorders>
            <w:noWrap/>
            <w:vAlign w:val="center"/>
          </w:tcPr>
          <w:p w14:paraId="6EDC380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8448F82">
            <w:pPr>
              <w:jc w:val="center"/>
              <w:rPr>
                <w:rFonts w:hint="eastAsia" w:asciiTheme="minorEastAsia" w:hAnsiTheme="minorEastAsia" w:eastAsiaTheme="minorEastAsia" w:cstheme="minorEastAsia"/>
                <w:i w:val="0"/>
                <w:iCs w:val="0"/>
                <w:color w:val="000000"/>
                <w:sz w:val="18"/>
                <w:szCs w:val="18"/>
                <w:u w:val="none"/>
              </w:rPr>
            </w:pPr>
          </w:p>
        </w:tc>
      </w:tr>
      <w:tr w14:paraId="6028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0EE71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w:t>
            </w:r>
          </w:p>
        </w:tc>
        <w:tc>
          <w:tcPr>
            <w:tcW w:w="0" w:type="auto"/>
            <w:vMerge w:val="restart"/>
            <w:tcBorders>
              <w:top w:val="nil"/>
              <w:left w:val="nil"/>
              <w:bottom w:val="single" w:color="000000" w:sz="8" w:space="0"/>
              <w:right w:val="single" w:color="000000" w:sz="8" w:space="0"/>
            </w:tcBorders>
            <w:noWrap w:val="0"/>
            <w:vAlign w:val="center"/>
          </w:tcPr>
          <w:p w14:paraId="1ACD4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石膏板隔断</w:t>
            </w:r>
          </w:p>
        </w:tc>
        <w:tc>
          <w:tcPr>
            <w:tcW w:w="0" w:type="auto"/>
            <w:tcBorders>
              <w:top w:val="nil"/>
              <w:left w:val="nil"/>
              <w:bottom w:val="nil"/>
              <w:right w:val="single" w:color="000000" w:sz="8" w:space="0"/>
            </w:tcBorders>
            <w:noWrap w:val="0"/>
            <w:vAlign w:val="center"/>
          </w:tcPr>
          <w:p w14:paraId="7572BC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120轻钢龙骨石膏板隔断墙</w:t>
            </w:r>
          </w:p>
        </w:tc>
        <w:tc>
          <w:tcPr>
            <w:tcW w:w="0" w:type="auto"/>
            <w:vMerge w:val="restart"/>
            <w:tcBorders>
              <w:top w:val="nil"/>
              <w:left w:val="nil"/>
              <w:bottom w:val="single" w:color="000000" w:sz="8" w:space="0"/>
              <w:right w:val="single" w:color="000000" w:sz="8" w:space="0"/>
            </w:tcBorders>
            <w:noWrap/>
            <w:vAlign w:val="center"/>
          </w:tcPr>
          <w:p w14:paraId="0EBD0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49.5</w:t>
            </w:r>
          </w:p>
        </w:tc>
        <w:tc>
          <w:tcPr>
            <w:tcW w:w="0" w:type="auto"/>
            <w:vMerge w:val="restart"/>
            <w:tcBorders>
              <w:top w:val="nil"/>
              <w:left w:val="nil"/>
              <w:bottom w:val="single" w:color="000000" w:sz="8" w:space="0"/>
              <w:right w:val="single" w:color="000000" w:sz="8" w:space="0"/>
            </w:tcBorders>
            <w:noWrap/>
            <w:vAlign w:val="center"/>
          </w:tcPr>
          <w:p w14:paraId="3E6EF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0DB9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86D74C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578753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384F31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1.轻钢龙骨</w:t>
            </w:r>
          </w:p>
        </w:tc>
        <w:tc>
          <w:tcPr>
            <w:tcW w:w="0" w:type="auto"/>
            <w:vMerge w:val="continue"/>
            <w:tcBorders>
              <w:top w:val="nil"/>
              <w:left w:val="nil"/>
              <w:bottom w:val="single" w:color="000000" w:sz="8" w:space="0"/>
              <w:right w:val="single" w:color="000000" w:sz="8" w:space="0"/>
            </w:tcBorders>
            <w:noWrap/>
            <w:vAlign w:val="center"/>
          </w:tcPr>
          <w:p w14:paraId="7541FC8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F7EC6E6">
            <w:pPr>
              <w:jc w:val="center"/>
              <w:rPr>
                <w:rFonts w:hint="eastAsia" w:asciiTheme="minorEastAsia" w:hAnsiTheme="minorEastAsia" w:eastAsiaTheme="minorEastAsia" w:cstheme="minorEastAsia"/>
                <w:i w:val="0"/>
                <w:iCs w:val="0"/>
                <w:color w:val="000000"/>
                <w:sz w:val="18"/>
                <w:szCs w:val="18"/>
                <w:u w:val="none"/>
              </w:rPr>
            </w:pPr>
          </w:p>
        </w:tc>
      </w:tr>
      <w:tr w14:paraId="3B41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6BC3C1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CD99CA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B9EAD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2.内填充10公分隔音棉</w:t>
            </w:r>
          </w:p>
        </w:tc>
        <w:tc>
          <w:tcPr>
            <w:tcW w:w="0" w:type="auto"/>
            <w:vMerge w:val="continue"/>
            <w:tcBorders>
              <w:top w:val="nil"/>
              <w:left w:val="nil"/>
              <w:bottom w:val="single" w:color="000000" w:sz="8" w:space="0"/>
              <w:right w:val="single" w:color="000000" w:sz="8" w:space="0"/>
            </w:tcBorders>
            <w:noWrap/>
            <w:vAlign w:val="center"/>
          </w:tcPr>
          <w:p w14:paraId="7FE7C29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947F259">
            <w:pPr>
              <w:jc w:val="center"/>
              <w:rPr>
                <w:rFonts w:hint="eastAsia" w:asciiTheme="minorEastAsia" w:hAnsiTheme="minorEastAsia" w:eastAsiaTheme="minorEastAsia" w:cstheme="minorEastAsia"/>
                <w:i w:val="0"/>
                <w:iCs w:val="0"/>
                <w:color w:val="000000"/>
                <w:sz w:val="18"/>
                <w:szCs w:val="18"/>
                <w:u w:val="none"/>
              </w:rPr>
            </w:pPr>
          </w:p>
        </w:tc>
      </w:tr>
      <w:tr w14:paraId="218AC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DA4E09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79BDCE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46134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3.基层12mm一级阻燃板</w:t>
            </w:r>
          </w:p>
        </w:tc>
        <w:tc>
          <w:tcPr>
            <w:tcW w:w="0" w:type="auto"/>
            <w:vMerge w:val="continue"/>
            <w:tcBorders>
              <w:top w:val="nil"/>
              <w:left w:val="nil"/>
              <w:bottom w:val="single" w:color="000000" w:sz="8" w:space="0"/>
              <w:right w:val="single" w:color="000000" w:sz="8" w:space="0"/>
            </w:tcBorders>
            <w:noWrap/>
            <w:vAlign w:val="center"/>
          </w:tcPr>
          <w:p w14:paraId="564B1B2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8D1BD1D">
            <w:pPr>
              <w:jc w:val="center"/>
              <w:rPr>
                <w:rFonts w:hint="eastAsia" w:asciiTheme="minorEastAsia" w:hAnsiTheme="minorEastAsia" w:eastAsiaTheme="minorEastAsia" w:cstheme="minorEastAsia"/>
                <w:i w:val="0"/>
                <w:iCs w:val="0"/>
                <w:color w:val="000000"/>
                <w:sz w:val="18"/>
                <w:szCs w:val="18"/>
                <w:u w:val="none"/>
              </w:rPr>
            </w:pPr>
          </w:p>
        </w:tc>
      </w:tr>
      <w:tr w14:paraId="4B730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21E92D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92E1BF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1F9BAE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4.双面9.5mm石膏板</w:t>
            </w:r>
          </w:p>
        </w:tc>
        <w:tc>
          <w:tcPr>
            <w:tcW w:w="0" w:type="auto"/>
            <w:vMerge w:val="continue"/>
            <w:tcBorders>
              <w:top w:val="nil"/>
              <w:left w:val="nil"/>
              <w:bottom w:val="single" w:color="000000" w:sz="8" w:space="0"/>
              <w:right w:val="single" w:color="000000" w:sz="8" w:space="0"/>
            </w:tcBorders>
            <w:noWrap/>
            <w:vAlign w:val="center"/>
          </w:tcPr>
          <w:p w14:paraId="761DABA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6A50051">
            <w:pPr>
              <w:jc w:val="center"/>
              <w:rPr>
                <w:rFonts w:hint="eastAsia" w:asciiTheme="minorEastAsia" w:hAnsiTheme="minorEastAsia" w:eastAsiaTheme="minorEastAsia" w:cstheme="minorEastAsia"/>
                <w:i w:val="0"/>
                <w:iCs w:val="0"/>
                <w:color w:val="000000"/>
                <w:sz w:val="18"/>
                <w:szCs w:val="18"/>
                <w:u w:val="none"/>
              </w:rPr>
            </w:pPr>
          </w:p>
        </w:tc>
      </w:tr>
      <w:tr w14:paraId="3750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6357CF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56</w:t>
            </w:r>
          </w:p>
        </w:tc>
        <w:tc>
          <w:tcPr>
            <w:tcW w:w="0" w:type="auto"/>
            <w:vMerge w:val="restart"/>
            <w:tcBorders>
              <w:top w:val="nil"/>
              <w:left w:val="nil"/>
              <w:bottom w:val="single" w:color="000000" w:sz="8" w:space="0"/>
              <w:right w:val="single" w:color="000000" w:sz="8" w:space="0"/>
            </w:tcBorders>
            <w:noWrap w:val="0"/>
            <w:vAlign w:val="center"/>
          </w:tcPr>
          <w:p w14:paraId="640DC7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抹灰面油漆（隔断墙）</w:t>
            </w:r>
          </w:p>
        </w:tc>
        <w:tc>
          <w:tcPr>
            <w:tcW w:w="0" w:type="auto"/>
            <w:tcBorders>
              <w:top w:val="nil"/>
              <w:left w:val="nil"/>
              <w:bottom w:val="nil"/>
              <w:right w:val="single" w:color="000000" w:sz="8" w:space="0"/>
            </w:tcBorders>
            <w:noWrap w:val="0"/>
            <w:vAlign w:val="center"/>
          </w:tcPr>
          <w:p w14:paraId="2949FE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内墙</w:t>
            </w:r>
          </w:p>
        </w:tc>
        <w:tc>
          <w:tcPr>
            <w:tcW w:w="0" w:type="auto"/>
            <w:vMerge w:val="restart"/>
            <w:tcBorders>
              <w:top w:val="nil"/>
              <w:left w:val="nil"/>
              <w:bottom w:val="single" w:color="000000" w:sz="8" w:space="0"/>
              <w:right w:val="single" w:color="000000" w:sz="8" w:space="0"/>
            </w:tcBorders>
            <w:noWrap/>
            <w:vAlign w:val="center"/>
          </w:tcPr>
          <w:p w14:paraId="45D54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74.25</w:t>
            </w:r>
          </w:p>
        </w:tc>
        <w:tc>
          <w:tcPr>
            <w:tcW w:w="0" w:type="auto"/>
            <w:vMerge w:val="restart"/>
            <w:tcBorders>
              <w:top w:val="nil"/>
              <w:left w:val="nil"/>
              <w:bottom w:val="single" w:color="000000" w:sz="8" w:space="0"/>
              <w:right w:val="single" w:color="000000" w:sz="8" w:space="0"/>
            </w:tcBorders>
            <w:noWrap/>
            <w:vAlign w:val="center"/>
          </w:tcPr>
          <w:p w14:paraId="08377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1BB37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A1F0C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61F9CA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1B4A17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1.油漆品种、刷漆遍数:防霉腻子2遍、乳胶漆2遍</w:t>
            </w:r>
          </w:p>
        </w:tc>
        <w:tc>
          <w:tcPr>
            <w:tcW w:w="0" w:type="auto"/>
            <w:vMerge w:val="continue"/>
            <w:tcBorders>
              <w:top w:val="nil"/>
              <w:left w:val="nil"/>
              <w:bottom w:val="single" w:color="000000" w:sz="8" w:space="0"/>
              <w:right w:val="single" w:color="000000" w:sz="8" w:space="0"/>
            </w:tcBorders>
            <w:noWrap/>
            <w:vAlign w:val="center"/>
          </w:tcPr>
          <w:p w14:paraId="1C09D4F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AACA09B">
            <w:pPr>
              <w:jc w:val="center"/>
              <w:rPr>
                <w:rFonts w:hint="eastAsia" w:asciiTheme="minorEastAsia" w:hAnsiTheme="minorEastAsia" w:eastAsiaTheme="minorEastAsia" w:cstheme="minorEastAsia"/>
                <w:i w:val="0"/>
                <w:iCs w:val="0"/>
                <w:color w:val="000000"/>
                <w:sz w:val="18"/>
                <w:szCs w:val="18"/>
                <w:u w:val="none"/>
              </w:rPr>
            </w:pPr>
          </w:p>
        </w:tc>
      </w:tr>
      <w:tr w14:paraId="76E7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7A5F45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57</w:t>
            </w:r>
          </w:p>
        </w:tc>
        <w:tc>
          <w:tcPr>
            <w:tcW w:w="0" w:type="auto"/>
            <w:vMerge w:val="restart"/>
            <w:tcBorders>
              <w:top w:val="nil"/>
              <w:left w:val="nil"/>
              <w:bottom w:val="single" w:color="000000" w:sz="8" w:space="0"/>
              <w:right w:val="single" w:color="000000" w:sz="8" w:space="0"/>
            </w:tcBorders>
            <w:noWrap w:val="0"/>
            <w:vAlign w:val="center"/>
          </w:tcPr>
          <w:p w14:paraId="7FB887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抹灰面油漆（内墙）</w:t>
            </w:r>
          </w:p>
        </w:tc>
        <w:tc>
          <w:tcPr>
            <w:tcW w:w="0" w:type="auto"/>
            <w:tcBorders>
              <w:top w:val="nil"/>
              <w:left w:val="nil"/>
              <w:bottom w:val="nil"/>
              <w:right w:val="single" w:color="000000" w:sz="8" w:space="0"/>
            </w:tcBorders>
            <w:noWrap w:val="0"/>
            <w:vAlign w:val="center"/>
          </w:tcPr>
          <w:p w14:paraId="2B6815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1.涂料品种、喷刷遍数:防霉腻子2遍找平、面层乳胶漆2遍</w:t>
            </w:r>
          </w:p>
        </w:tc>
        <w:tc>
          <w:tcPr>
            <w:tcW w:w="0" w:type="auto"/>
            <w:vMerge w:val="restart"/>
            <w:tcBorders>
              <w:top w:val="nil"/>
              <w:left w:val="nil"/>
              <w:bottom w:val="single" w:color="000000" w:sz="8" w:space="0"/>
              <w:right w:val="single" w:color="000000" w:sz="8" w:space="0"/>
            </w:tcBorders>
            <w:noWrap/>
            <w:vAlign w:val="center"/>
          </w:tcPr>
          <w:p w14:paraId="6457C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329.21</w:t>
            </w:r>
          </w:p>
        </w:tc>
        <w:tc>
          <w:tcPr>
            <w:tcW w:w="0" w:type="auto"/>
            <w:vMerge w:val="restart"/>
            <w:tcBorders>
              <w:top w:val="nil"/>
              <w:left w:val="nil"/>
              <w:bottom w:val="single" w:color="000000" w:sz="8" w:space="0"/>
              <w:right w:val="single" w:color="000000" w:sz="8" w:space="0"/>
            </w:tcBorders>
            <w:noWrap/>
            <w:vAlign w:val="center"/>
          </w:tcPr>
          <w:p w14:paraId="6A0D50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3E7D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1F220E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1B7868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7242B2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2.基层处理:旧涂料铲除</w:t>
            </w:r>
          </w:p>
        </w:tc>
        <w:tc>
          <w:tcPr>
            <w:tcW w:w="0" w:type="auto"/>
            <w:vMerge w:val="continue"/>
            <w:tcBorders>
              <w:top w:val="nil"/>
              <w:left w:val="nil"/>
              <w:bottom w:val="single" w:color="000000" w:sz="8" w:space="0"/>
              <w:right w:val="single" w:color="000000" w:sz="8" w:space="0"/>
            </w:tcBorders>
            <w:noWrap/>
            <w:vAlign w:val="center"/>
          </w:tcPr>
          <w:p w14:paraId="3B29C4B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6EEDDA9">
            <w:pPr>
              <w:jc w:val="center"/>
              <w:rPr>
                <w:rFonts w:hint="eastAsia" w:asciiTheme="minorEastAsia" w:hAnsiTheme="minorEastAsia" w:eastAsiaTheme="minorEastAsia" w:cstheme="minorEastAsia"/>
                <w:i w:val="0"/>
                <w:iCs w:val="0"/>
                <w:color w:val="000000"/>
                <w:sz w:val="18"/>
                <w:szCs w:val="18"/>
                <w:u w:val="none"/>
              </w:rPr>
            </w:pPr>
          </w:p>
        </w:tc>
      </w:tr>
      <w:tr w14:paraId="0FAC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11FE7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58</w:t>
            </w:r>
          </w:p>
        </w:tc>
        <w:tc>
          <w:tcPr>
            <w:tcW w:w="0" w:type="auto"/>
            <w:tcBorders>
              <w:top w:val="nil"/>
              <w:left w:val="nil"/>
              <w:bottom w:val="single" w:color="000000" w:sz="8" w:space="0"/>
              <w:right w:val="single" w:color="000000" w:sz="8" w:space="0"/>
            </w:tcBorders>
            <w:noWrap w:val="0"/>
            <w:vAlign w:val="center"/>
          </w:tcPr>
          <w:p w14:paraId="21F7D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油漆调色</w:t>
            </w:r>
          </w:p>
        </w:tc>
        <w:tc>
          <w:tcPr>
            <w:tcW w:w="0" w:type="auto"/>
            <w:tcBorders>
              <w:top w:val="nil"/>
              <w:left w:val="nil"/>
              <w:bottom w:val="single" w:color="000000" w:sz="8" w:space="0"/>
              <w:right w:val="single" w:color="000000" w:sz="8" w:space="0"/>
            </w:tcBorders>
            <w:noWrap w:val="0"/>
            <w:vAlign w:val="center"/>
          </w:tcPr>
          <w:p w14:paraId="4F56E8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1.名称:油漆调色费</w:t>
            </w:r>
          </w:p>
        </w:tc>
        <w:tc>
          <w:tcPr>
            <w:tcW w:w="0" w:type="auto"/>
            <w:tcBorders>
              <w:top w:val="nil"/>
              <w:left w:val="nil"/>
              <w:bottom w:val="single" w:color="000000" w:sz="8" w:space="0"/>
              <w:right w:val="single" w:color="000000" w:sz="8" w:space="0"/>
            </w:tcBorders>
            <w:noWrap/>
            <w:vAlign w:val="center"/>
          </w:tcPr>
          <w:p w14:paraId="738D52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321.46</w:t>
            </w:r>
          </w:p>
        </w:tc>
        <w:tc>
          <w:tcPr>
            <w:tcW w:w="0" w:type="auto"/>
            <w:tcBorders>
              <w:top w:val="nil"/>
              <w:left w:val="nil"/>
              <w:bottom w:val="single" w:color="000000" w:sz="8" w:space="0"/>
              <w:right w:val="single" w:color="000000" w:sz="8" w:space="0"/>
            </w:tcBorders>
            <w:noWrap/>
            <w:vAlign w:val="center"/>
          </w:tcPr>
          <w:p w14:paraId="2045B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w:t>
            </w:r>
          </w:p>
        </w:tc>
      </w:tr>
      <w:tr w14:paraId="181A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0360C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59</w:t>
            </w:r>
          </w:p>
        </w:tc>
        <w:tc>
          <w:tcPr>
            <w:tcW w:w="0" w:type="auto"/>
            <w:vMerge w:val="restart"/>
            <w:tcBorders>
              <w:top w:val="nil"/>
              <w:left w:val="nil"/>
              <w:bottom w:val="single" w:color="000000" w:sz="8" w:space="0"/>
              <w:right w:val="single" w:color="000000" w:sz="8" w:space="0"/>
            </w:tcBorders>
            <w:noWrap w:val="0"/>
            <w:vAlign w:val="center"/>
          </w:tcPr>
          <w:p w14:paraId="465F99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墙面装饰板</w:t>
            </w:r>
          </w:p>
        </w:tc>
        <w:tc>
          <w:tcPr>
            <w:tcW w:w="0" w:type="auto"/>
            <w:tcBorders>
              <w:top w:val="nil"/>
              <w:left w:val="nil"/>
              <w:bottom w:val="nil"/>
              <w:right w:val="single" w:color="000000" w:sz="8" w:space="0"/>
            </w:tcBorders>
            <w:noWrap w:val="0"/>
            <w:vAlign w:val="center"/>
          </w:tcPr>
          <w:p w14:paraId="7F1278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1.面层材料品种、</w:t>
            </w:r>
          </w:p>
        </w:tc>
        <w:tc>
          <w:tcPr>
            <w:tcW w:w="0" w:type="auto"/>
            <w:vMerge w:val="restart"/>
            <w:tcBorders>
              <w:top w:val="nil"/>
              <w:left w:val="nil"/>
              <w:bottom w:val="single" w:color="000000" w:sz="8" w:space="0"/>
              <w:right w:val="single" w:color="000000" w:sz="8" w:space="0"/>
            </w:tcBorders>
            <w:noWrap/>
            <w:vAlign w:val="center"/>
          </w:tcPr>
          <w:p w14:paraId="2DEF55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w:t>
            </w:r>
          </w:p>
        </w:tc>
        <w:tc>
          <w:tcPr>
            <w:tcW w:w="0" w:type="auto"/>
            <w:vMerge w:val="restart"/>
            <w:tcBorders>
              <w:top w:val="nil"/>
              <w:left w:val="nil"/>
              <w:bottom w:val="single" w:color="000000" w:sz="8" w:space="0"/>
              <w:right w:val="single" w:color="000000" w:sz="8" w:space="0"/>
            </w:tcBorders>
            <w:noWrap/>
            <w:vAlign w:val="center"/>
          </w:tcPr>
          <w:p w14:paraId="351A9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7B6C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81E370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30BA30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21B2FB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规格、颜色:软包护墙板</w:t>
            </w:r>
          </w:p>
        </w:tc>
        <w:tc>
          <w:tcPr>
            <w:tcW w:w="0" w:type="auto"/>
            <w:vMerge w:val="continue"/>
            <w:tcBorders>
              <w:top w:val="nil"/>
              <w:left w:val="nil"/>
              <w:bottom w:val="single" w:color="000000" w:sz="8" w:space="0"/>
              <w:right w:val="single" w:color="000000" w:sz="8" w:space="0"/>
            </w:tcBorders>
            <w:noWrap/>
            <w:vAlign w:val="center"/>
          </w:tcPr>
          <w:p w14:paraId="6758A2E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94E11A1">
            <w:pPr>
              <w:jc w:val="center"/>
              <w:rPr>
                <w:rFonts w:hint="eastAsia" w:asciiTheme="minorEastAsia" w:hAnsiTheme="minorEastAsia" w:eastAsiaTheme="minorEastAsia" w:cstheme="minorEastAsia"/>
                <w:i w:val="0"/>
                <w:iCs w:val="0"/>
                <w:color w:val="000000"/>
                <w:sz w:val="18"/>
                <w:szCs w:val="18"/>
                <w:u w:val="none"/>
              </w:rPr>
            </w:pPr>
          </w:p>
        </w:tc>
      </w:tr>
      <w:tr w14:paraId="0845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52CA67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0" w:type="auto"/>
            <w:vMerge w:val="restart"/>
            <w:tcBorders>
              <w:top w:val="nil"/>
              <w:left w:val="nil"/>
              <w:bottom w:val="single" w:color="000000" w:sz="8" w:space="0"/>
              <w:right w:val="single" w:color="000000" w:sz="8" w:space="0"/>
            </w:tcBorders>
            <w:noWrap w:val="0"/>
            <w:vAlign w:val="center"/>
          </w:tcPr>
          <w:p w14:paraId="34975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吊顶天棚</w:t>
            </w:r>
          </w:p>
        </w:tc>
        <w:tc>
          <w:tcPr>
            <w:tcW w:w="0" w:type="auto"/>
            <w:tcBorders>
              <w:top w:val="nil"/>
              <w:left w:val="nil"/>
              <w:bottom w:val="nil"/>
              <w:right w:val="single" w:color="000000" w:sz="8" w:space="0"/>
            </w:tcBorders>
            <w:noWrap w:val="0"/>
            <w:vAlign w:val="center"/>
          </w:tcPr>
          <w:p w14:paraId="7ED639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双眼皮造型（边吊）</w:t>
            </w:r>
          </w:p>
        </w:tc>
        <w:tc>
          <w:tcPr>
            <w:tcW w:w="0" w:type="auto"/>
            <w:vMerge w:val="restart"/>
            <w:tcBorders>
              <w:top w:val="nil"/>
              <w:left w:val="nil"/>
              <w:bottom w:val="single" w:color="000000" w:sz="8" w:space="0"/>
              <w:right w:val="single" w:color="000000" w:sz="8" w:space="0"/>
            </w:tcBorders>
            <w:noWrap/>
            <w:vAlign w:val="center"/>
          </w:tcPr>
          <w:p w14:paraId="76EB35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69.41</w:t>
            </w:r>
          </w:p>
        </w:tc>
        <w:tc>
          <w:tcPr>
            <w:tcW w:w="0" w:type="auto"/>
            <w:vMerge w:val="restart"/>
            <w:tcBorders>
              <w:top w:val="nil"/>
              <w:left w:val="nil"/>
              <w:bottom w:val="single" w:color="000000" w:sz="8" w:space="0"/>
              <w:right w:val="single" w:color="000000" w:sz="8" w:space="0"/>
            </w:tcBorders>
            <w:noWrap/>
            <w:vAlign w:val="center"/>
          </w:tcPr>
          <w:p w14:paraId="487F71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067D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22355F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BCC5BD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83450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1.木龙骨</w:t>
            </w:r>
          </w:p>
        </w:tc>
        <w:tc>
          <w:tcPr>
            <w:tcW w:w="0" w:type="auto"/>
            <w:vMerge w:val="continue"/>
            <w:tcBorders>
              <w:top w:val="nil"/>
              <w:left w:val="nil"/>
              <w:bottom w:val="single" w:color="000000" w:sz="8" w:space="0"/>
              <w:right w:val="single" w:color="000000" w:sz="8" w:space="0"/>
            </w:tcBorders>
            <w:noWrap/>
            <w:vAlign w:val="center"/>
          </w:tcPr>
          <w:p w14:paraId="59C902C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9E509AA">
            <w:pPr>
              <w:jc w:val="center"/>
              <w:rPr>
                <w:rFonts w:hint="eastAsia" w:asciiTheme="minorEastAsia" w:hAnsiTheme="minorEastAsia" w:eastAsiaTheme="minorEastAsia" w:cstheme="minorEastAsia"/>
                <w:i w:val="0"/>
                <w:iCs w:val="0"/>
                <w:color w:val="000000"/>
                <w:sz w:val="18"/>
                <w:szCs w:val="18"/>
                <w:u w:val="none"/>
              </w:rPr>
            </w:pPr>
          </w:p>
        </w:tc>
      </w:tr>
      <w:tr w14:paraId="192B1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77B0FC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30DCC1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76FA2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2.基层12mm一级阻燃板</w:t>
            </w:r>
          </w:p>
        </w:tc>
        <w:tc>
          <w:tcPr>
            <w:tcW w:w="0" w:type="auto"/>
            <w:vMerge w:val="continue"/>
            <w:tcBorders>
              <w:top w:val="nil"/>
              <w:left w:val="nil"/>
              <w:bottom w:val="single" w:color="000000" w:sz="8" w:space="0"/>
              <w:right w:val="single" w:color="000000" w:sz="8" w:space="0"/>
            </w:tcBorders>
            <w:noWrap/>
            <w:vAlign w:val="center"/>
          </w:tcPr>
          <w:p w14:paraId="2DA3056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1D3DF90">
            <w:pPr>
              <w:jc w:val="center"/>
              <w:rPr>
                <w:rFonts w:hint="eastAsia" w:asciiTheme="minorEastAsia" w:hAnsiTheme="minorEastAsia" w:eastAsiaTheme="minorEastAsia" w:cstheme="minorEastAsia"/>
                <w:i w:val="0"/>
                <w:iCs w:val="0"/>
                <w:color w:val="000000"/>
                <w:sz w:val="18"/>
                <w:szCs w:val="18"/>
                <w:u w:val="none"/>
              </w:rPr>
            </w:pPr>
          </w:p>
        </w:tc>
      </w:tr>
      <w:tr w14:paraId="350F9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F5E754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BD6BEB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0E2193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3.面层单层9.5mm石膏板</w:t>
            </w:r>
          </w:p>
        </w:tc>
        <w:tc>
          <w:tcPr>
            <w:tcW w:w="0" w:type="auto"/>
            <w:vMerge w:val="continue"/>
            <w:tcBorders>
              <w:top w:val="nil"/>
              <w:left w:val="nil"/>
              <w:bottom w:val="single" w:color="000000" w:sz="8" w:space="0"/>
              <w:right w:val="single" w:color="000000" w:sz="8" w:space="0"/>
            </w:tcBorders>
            <w:noWrap/>
            <w:vAlign w:val="center"/>
          </w:tcPr>
          <w:p w14:paraId="3E4814F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ACF4DCA">
            <w:pPr>
              <w:jc w:val="center"/>
              <w:rPr>
                <w:rFonts w:hint="eastAsia" w:asciiTheme="minorEastAsia" w:hAnsiTheme="minorEastAsia" w:eastAsiaTheme="minorEastAsia" w:cstheme="minorEastAsia"/>
                <w:i w:val="0"/>
                <w:iCs w:val="0"/>
                <w:color w:val="000000"/>
                <w:sz w:val="18"/>
                <w:szCs w:val="18"/>
                <w:u w:val="none"/>
              </w:rPr>
            </w:pPr>
          </w:p>
        </w:tc>
      </w:tr>
      <w:tr w14:paraId="67A46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24181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61</w:t>
            </w:r>
          </w:p>
        </w:tc>
        <w:tc>
          <w:tcPr>
            <w:tcW w:w="0" w:type="auto"/>
            <w:vMerge w:val="restart"/>
            <w:tcBorders>
              <w:top w:val="nil"/>
              <w:left w:val="nil"/>
              <w:bottom w:val="single" w:color="000000" w:sz="8" w:space="0"/>
              <w:right w:val="single" w:color="000000" w:sz="8" w:space="0"/>
            </w:tcBorders>
            <w:noWrap w:val="0"/>
            <w:vAlign w:val="center"/>
          </w:tcPr>
          <w:p w14:paraId="11D1B3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隐藏式窗帘盒</w:t>
            </w:r>
          </w:p>
        </w:tc>
        <w:tc>
          <w:tcPr>
            <w:tcW w:w="0" w:type="auto"/>
            <w:tcBorders>
              <w:top w:val="nil"/>
              <w:left w:val="nil"/>
              <w:bottom w:val="nil"/>
              <w:right w:val="single" w:color="000000" w:sz="8" w:space="0"/>
            </w:tcBorders>
            <w:noWrap w:val="0"/>
            <w:vAlign w:val="center"/>
          </w:tcPr>
          <w:p w14:paraId="74B1EA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双眼皮隐藏式窗帘盒</w:t>
            </w:r>
          </w:p>
        </w:tc>
        <w:tc>
          <w:tcPr>
            <w:tcW w:w="0" w:type="auto"/>
            <w:vMerge w:val="restart"/>
            <w:tcBorders>
              <w:top w:val="nil"/>
              <w:left w:val="nil"/>
              <w:bottom w:val="single" w:color="000000" w:sz="8" w:space="0"/>
              <w:right w:val="single" w:color="000000" w:sz="8" w:space="0"/>
            </w:tcBorders>
            <w:noWrap/>
            <w:vAlign w:val="center"/>
          </w:tcPr>
          <w:p w14:paraId="7F22A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19.2</w:t>
            </w:r>
          </w:p>
        </w:tc>
        <w:tc>
          <w:tcPr>
            <w:tcW w:w="0" w:type="auto"/>
            <w:vMerge w:val="restart"/>
            <w:tcBorders>
              <w:top w:val="nil"/>
              <w:left w:val="nil"/>
              <w:bottom w:val="single" w:color="000000" w:sz="8" w:space="0"/>
              <w:right w:val="single" w:color="000000" w:sz="8" w:space="0"/>
            </w:tcBorders>
            <w:noWrap/>
            <w:vAlign w:val="center"/>
          </w:tcPr>
          <w:p w14:paraId="5BA2A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r>
      <w:tr w14:paraId="2387F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892811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437491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5E0C7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1.木龙骨</w:t>
            </w:r>
          </w:p>
        </w:tc>
        <w:tc>
          <w:tcPr>
            <w:tcW w:w="0" w:type="auto"/>
            <w:vMerge w:val="continue"/>
            <w:tcBorders>
              <w:top w:val="nil"/>
              <w:left w:val="nil"/>
              <w:bottom w:val="single" w:color="000000" w:sz="8" w:space="0"/>
              <w:right w:val="single" w:color="000000" w:sz="8" w:space="0"/>
            </w:tcBorders>
            <w:noWrap/>
            <w:vAlign w:val="center"/>
          </w:tcPr>
          <w:p w14:paraId="2776300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20EC3E9">
            <w:pPr>
              <w:jc w:val="center"/>
              <w:rPr>
                <w:rFonts w:hint="eastAsia" w:asciiTheme="minorEastAsia" w:hAnsiTheme="minorEastAsia" w:eastAsiaTheme="minorEastAsia" w:cstheme="minorEastAsia"/>
                <w:i w:val="0"/>
                <w:iCs w:val="0"/>
                <w:color w:val="000000"/>
                <w:sz w:val="18"/>
                <w:szCs w:val="18"/>
                <w:u w:val="none"/>
              </w:rPr>
            </w:pPr>
          </w:p>
        </w:tc>
      </w:tr>
      <w:tr w14:paraId="0778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BDC62A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625439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12215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2.基层12mm一级阻燃板</w:t>
            </w:r>
          </w:p>
        </w:tc>
        <w:tc>
          <w:tcPr>
            <w:tcW w:w="0" w:type="auto"/>
            <w:vMerge w:val="continue"/>
            <w:tcBorders>
              <w:top w:val="nil"/>
              <w:left w:val="nil"/>
              <w:bottom w:val="single" w:color="000000" w:sz="8" w:space="0"/>
              <w:right w:val="single" w:color="000000" w:sz="8" w:space="0"/>
            </w:tcBorders>
            <w:noWrap/>
            <w:vAlign w:val="center"/>
          </w:tcPr>
          <w:p w14:paraId="21FBE6C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14F3919">
            <w:pPr>
              <w:jc w:val="center"/>
              <w:rPr>
                <w:rFonts w:hint="eastAsia" w:asciiTheme="minorEastAsia" w:hAnsiTheme="minorEastAsia" w:eastAsiaTheme="minorEastAsia" w:cstheme="minorEastAsia"/>
                <w:i w:val="0"/>
                <w:iCs w:val="0"/>
                <w:color w:val="000000"/>
                <w:sz w:val="18"/>
                <w:szCs w:val="18"/>
                <w:u w:val="none"/>
              </w:rPr>
            </w:pPr>
          </w:p>
        </w:tc>
      </w:tr>
      <w:tr w14:paraId="5705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CF651A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D823D9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49DB67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3.面层单层9.5mm石膏板</w:t>
            </w:r>
          </w:p>
        </w:tc>
        <w:tc>
          <w:tcPr>
            <w:tcW w:w="0" w:type="auto"/>
            <w:vMerge w:val="continue"/>
            <w:tcBorders>
              <w:top w:val="nil"/>
              <w:left w:val="nil"/>
              <w:bottom w:val="single" w:color="000000" w:sz="8" w:space="0"/>
              <w:right w:val="single" w:color="000000" w:sz="8" w:space="0"/>
            </w:tcBorders>
            <w:noWrap/>
            <w:vAlign w:val="center"/>
          </w:tcPr>
          <w:p w14:paraId="124D03D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F8FE907">
            <w:pPr>
              <w:jc w:val="center"/>
              <w:rPr>
                <w:rFonts w:hint="eastAsia" w:asciiTheme="minorEastAsia" w:hAnsiTheme="minorEastAsia" w:eastAsiaTheme="minorEastAsia" w:cstheme="minorEastAsia"/>
                <w:i w:val="0"/>
                <w:iCs w:val="0"/>
                <w:color w:val="000000"/>
                <w:sz w:val="18"/>
                <w:szCs w:val="18"/>
                <w:u w:val="none"/>
              </w:rPr>
            </w:pPr>
          </w:p>
        </w:tc>
      </w:tr>
      <w:tr w14:paraId="26150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4B83D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62</w:t>
            </w:r>
          </w:p>
        </w:tc>
        <w:tc>
          <w:tcPr>
            <w:tcW w:w="0" w:type="auto"/>
            <w:vMerge w:val="restart"/>
            <w:tcBorders>
              <w:top w:val="nil"/>
              <w:left w:val="nil"/>
              <w:bottom w:val="single" w:color="000000" w:sz="8" w:space="0"/>
              <w:right w:val="single" w:color="000000" w:sz="8" w:space="0"/>
            </w:tcBorders>
            <w:noWrap w:val="0"/>
            <w:vAlign w:val="center"/>
          </w:tcPr>
          <w:p w14:paraId="089D2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抹灰面油漆（吊顶）</w:t>
            </w:r>
          </w:p>
        </w:tc>
        <w:tc>
          <w:tcPr>
            <w:tcW w:w="0" w:type="auto"/>
            <w:tcBorders>
              <w:top w:val="nil"/>
              <w:left w:val="nil"/>
              <w:bottom w:val="nil"/>
              <w:right w:val="single" w:color="000000" w:sz="8" w:space="0"/>
            </w:tcBorders>
            <w:noWrap w:val="0"/>
            <w:vAlign w:val="center"/>
          </w:tcPr>
          <w:p w14:paraId="0AAEFC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1.油漆品种、刷漆遍数:防霉腻子2遍、乳胶漆2遍</w:t>
            </w:r>
          </w:p>
        </w:tc>
        <w:tc>
          <w:tcPr>
            <w:tcW w:w="0" w:type="auto"/>
            <w:vMerge w:val="restart"/>
            <w:tcBorders>
              <w:top w:val="nil"/>
              <w:left w:val="nil"/>
              <w:bottom w:val="single" w:color="000000" w:sz="8" w:space="0"/>
              <w:right w:val="single" w:color="000000" w:sz="8" w:space="0"/>
            </w:tcBorders>
            <w:noWrap/>
            <w:vAlign w:val="center"/>
          </w:tcPr>
          <w:p w14:paraId="081021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75.17</w:t>
            </w:r>
          </w:p>
        </w:tc>
        <w:tc>
          <w:tcPr>
            <w:tcW w:w="0" w:type="auto"/>
            <w:vMerge w:val="restart"/>
            <w:tcBorders>
              <w:top w:val="nil"/>
              <w:left w:val="nil"/>
              <w:bottom w:val="single" w:color="000000" w:sz="8" w:space="0"/>
              <w:right w:val="single" w:color="000000" w:sz="8" w:space="0"/>
            </w:tcBorders>
            <w:noWrap/>
            <w:vAlign w:val="center"/>
          </w:tcPr>
          <w:p w14:paraId="52A65C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34A1A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973E86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97580C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1350F7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2.部位:天棚</w:t>
            </w:r>
          </w:p>
        </w:tc>
        <w:tc>
          <w:tcPr>
            <w:tcW w:w="0" w:type="auto"/>
            <w:vMerge w:val="continue"/>
            <w:tcBorders>
              <w:top w:val="nil"/>
              <w:left w:val="nil"/>
              <w:bottom w:val="single" w:color="000000" w:sz="8" w:space="0"/>
              <w:right w:val="single" w:color="000000" w:sz="8" w:space="0"/>
            </w:tcBorders>
            <w:noWrap/>
            <w:vAlign w:val="center"/>
          </w:tcPr>
          <w:p w14:paraId="3875E17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2B4F223">
            <w:pPr>
              <w:jc w:val="center"/>
              <w:rPr>
                <w:rFonts w:hint="eastAsia" w:asciiTheme="minorEastAsia" w:hAnsiTheme="minorEastAsia" w:eastAsiaTheme="minorEastAsia" w:cstheme="minorEastAsia"/>
                <w:i w:val="0"/>
                <w:iCs w:val="0"/>
                <w:color w:val="000000"/>
                <w:sz w:val="18"/>
                <w:szCs w:val="18"/>
                <w:u w:val="none"/>
              </w:rPr>
            </w:pPr>
          </w:p>
        </w:tc>
      </w:tr>
      <w:tr w14:paraId="1C345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08F97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63</w:t>
            </w:r>
          </w:p>
        </w:tc>
        <w:tc>
          <w:tcPr>
            <w:tcW w:w="0" w:type="auto"/>
            <w:vMerge w:val="restart"/>
            <w:tcBorders>
              <w:top w:val="nil"/>
              <w:left w:val="nil"/>
              <w:bottom w:val="single" w:color="000000" w:sz="8" w:space="0"/>
              <w:right w:val="single" w:color="000000" w:sz="8" w:space="0"/>
            </w:tcBorders>
            <w:noWrap w:val="0"/>
            <w:vAlign w:val="center"/>
          </w:tcPr>
          <w:p w14:paraId="32BA1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抹灰面油漆</w:t>
            </w:r>
          </w:p>
        </w:tc>
        <w:tc>
          <w:tcPr>
            <w:tcW w:w="0" w:type="auto"/>
            <w:tcBorders>
              <w:top w:val="nil"/>
              <w:left w:val="nil"/>
              <w:bottom w:val="nil"/>
              <w:right w:val="single" w:color="000000" w:sz="8" w:space="0"/>
            </w:tcBorders>
            <w:noWrap w:val="0"/>
            <w:vAlign w:val="center"/>
          </w:tcPr>
          <w:p w14:paraId="179128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1.涂料品种、喷刷遍数:防霉腻子2遍找平、面层乳胶漆2遍</w:t>
            </w:r>
          </w:p>
        </w:tc>
        <w:tc>
          <w:tcPr>
            <w:tcW w:w="0" w:type="auto"/>
            <w:vMerge w:val="restart"/>
            <w:tcBorders>
              <w:top w:val="nil"/>
              <w:left w:val="nil"/>
              <w:bottom w:val="single" w:color="000000" w:sz="8" w:space="0"/>
              <w:right w:val="single" w:color="000000" w:sz="8" w:space="0"/>
            </w:tcBorders>
            <w:noWrap/>
            <w:vAlign w:val="center"/>
          </w:tcPr>
          <w:p w14:paraId="4B219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158.77</w:t>
            </w:r>
          </w:p>
        </w:tc>
        <w:tc>
          <w:tcPr>
            <w:tcW w:w="0" w:type="auto"/>
            <w:vMerge w:val="restart"/>
            <w:tcBorders>
              <w:top w:val="nil"/>
              <w:left w:val="nil"/>
              <w:bottom w:val="single" w:color="000000" w:sz="8" w:space="0"/>
              <w:right w:val="single" w:color="000000" w:sz="8" w:space="0"/>
            </w:tcBorders>
            <w:noWrap/>
            <w:vAlign w:val="center"/>
          </w:tcPr>
          <w:p w14:paraId="523CDF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7088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7AF9F8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D907CF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559664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2.基层处理:旧涂料铲除</w:t>
            </w:r>
          </w:p>
        </w:tc>
        <w:tc>
          <w:tcPr>
            <w:tcW w:w="0" w:type="auto"/>
            <w:vMerge w:val="continue"/>
            <w:tcBorders>
              <w:top w:val="nil"/>
              <w:left w:val="nil"/>
              <w:bottom w:val="single" w:color="000000" w:sz="8" w:space="0"/>
              <w:right w:val="single" w:color="000000" w:sz="8" w:space="0"/>
            </w:tcBorders>
            <w:noWrap/>
            <w:vAlign w:val="center"/>
          </w:tcPr>
          <w:p w14:paraId="7885B99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49677C1">
            <w:pPr>
              <w:jc w:val="center"/>
              <w:rPr>
                <w:rFonts w:hint="eastAsia" w:asciiTheme="minorEastAsia" w:hAnsiTheme="minorEastAsia" w:eastAsiaTheme="minorEastAsia" w:cstheme="minorEastAsia"/>
                <w:i w:val="0"/>
                <w:iCs w:val="0"/>
                <w:color w:val="000000"/>
                <w:sz w:val="18"/>
                <w:szCs w:val="18"/>
                <w:u w:val="none"/>
              </w:rPr>
            </w:pPr>
          </w:p>
        </w:tc>
      </w:tr>
      <w:tr w14:paraId="0EB4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27C0B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64</w:t>
            </w:r>
          </w:p>
        </w:tc>
        <w:tc>
          <w:tcPr>
            <w:tcW w:w="0" w:type="auto"/>
            <w:tcBorders>
              <w:top w:val="nil"/>
              <w:left w:val="nil"/>
              <w:bottom w:val="single" w:color="000000" w:sz="8" w:space="0"/>
              <w:right w:val="single" w:color="000000" w:sz="8" w:space="0"/>
            </w:tcBorders>
            <w:noWrap w:val="0"/>
            <w:vAlign w:val="center"/>
          </w:tcPr>
          <w:p w14:paraId="261D1D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油漆调色</w:t>
            </w:r>
          </w:p>
        </w:tc>
        <w:tc>
          <w:tcPr>
            <w:tcW w:w="0" w:type="auto"/>
            <w:tcBorders>
              <w:top w:val="nil"/>
              <w:left w:val="nil"/>
              <w:bottom w:val="single" w:color="000000" w:sz="8" w:space="0"/>
              <w:right w:val="single" w:color="000000" w:sz="8" w:space="0"/>
            </w:tcBorders>
            <w:noWrap w:val="0"/>
            <w:vAlign w:val="center"/>
          </w:tcPr>
          <w:p w14:paraId="6DF1BD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1.名称:油漆调色费</w:t>
            </w:r>
          </w:p>
        </w:tc>
        <w:tc>
          <w:tcPr>
            <w:tcW w:w="0" w:type="auto"/>
            <w:tcBorders>
              <w:top w:val="nil"/>
              <w:left w:val="nil"/>
              <w:bottom w:val="single" w:color="000000" w:sz="8" w:space="0"/>
              <w:right w:val="single" w:color="000000" w:sz="8" w:space="0"/>
            </w:tcBorders>
            <w:noWrap/>
            <w:vAlign w:val="center"/>
          </w:tcPr>
          <w:p w14:paraId="30D004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49</w:t>
            </w:r>
          </w:p>
        </w:tc>
        <w:tc>
          <w:tcPr>
            <w:tcW w:w="0" w:type="auto"/>
            <w:tcBorders>
              <w:top w:val="nil"/>
              <w:left w:val="nil"/>
              <w:bottom w:val="single" w:color="000000" w:sz="8" w:space="0"/>
              <w:right w:val="single" w:color="000000" w:sz="8" w:space="0"/>
            </w:tcBorders>
            <w:noWrap/>
            <w:vAlign w:val="center"/>
          </w:tcPr>
          <w:p w14:paraId="64C3E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w:t>
            </w:r>
          </w:p>
        </w:tc>
      </w:tr>
      <w:tr w14:paraId="7E21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120C6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65</w:t>
            </w:r>
          </w:p>
        </w:tc>
        <w:tc>
          <w:tcPr>
            <w:tcW w:w="0" w:type="auto"/>
            <w:vMerge w:val="restart"/>
            <w:tcBorders>
              <w:top w:val="nil"/>
              <w:left w:val="nil"/>
              <w:bottom w:val="single" w:color="000000" w:sz="8" w:space="0"/>
              <w:right w:val="single" w:color="000000" w:sz="8" w:space="0"/>
            </w:tcBorders>
            <w:noWrap w:val="0"/>
            <w:vAlign w:val="center"/>
          </w:tcPr>
          <w:p w14:paraId="1B29C9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木质门</w:t>
            </w:r>
          </w:p>
        </w:tc>
        <w:tc>
          <w:tcPr>
            <w:tcW w:w="0" w:type="auto"/>
            <w:tcBorders>
              <w:top w:val="nil"/>
              <w:left w:val="nil"/>
              <w:bottom w:val="nil"/>
              <w:right w:val="single" w:color="000000" w:sz="8" w:space="0"/>
            </w:tcBorders>
            <w:noWrap w:val="0"/>
            <w:vAlign w:val="center"/>
          </w:tcPr>
          <w:p w14:paraId="111265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1.门代号及洞口尺寸:M0926</w:t>
            </w:r>
          </w:p>
        </w:tc>
        <w:tc>
          <w:tcPr>
            <w:tcW w:w="0" w:type="auto"/>
            <w:vMerge w:val="restart"/>
            <w:tcBorders>
              <w:top w:val="nil"/>
              <w:left w:val="nil"/>
              <w:bottom w:val="single" w:color="000000" w:sz="8" w:space="0"/>
              <w:right w:val="single" w:color="000000" w:sz="8" w:space="0"/>
            </w:tcBorders>
            <w:noWrap/>
            <w:vAlign w:val="center"/>
          </w:tcPr>
          <w:p w14:paraId="073FE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0" w:type="auto"/>
            <w:vMerge w:val="restart"/>
            <w:tcBorders>
              <w:top w:val="nil"/>
              <w:left w:val="nil"/>
              <w:bottom w:val="single" w:color="000000" w:sz="8" w:space="0"/>
              <w:right w:val="single" w:color="000000" w:sz="8" w:space="0"/>
            </w:tcBorders>
            <w:noWrap/>
            <w:vAlign w:val="center"/>
          </w:tcPr>
          <w:p w14:paraId="2F291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樘</w:t>
            </w:r>
          </w:p>
        </w:tc>
      </w:tr>
      <w:tr w14:paraId="05C8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D11E6F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B8D053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7BD5D3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2.材质:实木工艺门</w:t>
            </w:r>
          </w:p>
        </w:tc>
        <w:tc>
          <w:tcPr>
            <w:tcW w:w="0" w:type="auto"/>
            <w:vMerge w:val="continue"/>
            <w:tcBorders>
              <w:top w:val="nil"/>
              <w:left w:val="nil"/>
              <w:bottom w:val="single" w:color="000000" w:sz="8" w:space="0"/>
              <w:right w:val="single" w:color="000000" w:sz="8" w:space="0"/>
            </w:tcBorders>
            <w:noWrap/>
            <w:vAlign w:val="center"/>
          </w:tcPr>
          <w:p w14:paraId="37908C2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B5FEE97">
            <w:pPr>
              <w:jc w:val="center"/>
              <w:rPr>
                <w:rFonts w:hint="eastAsia" w:asciiTheme="minorEastAsia" w:hAnsiTheme="minorEastAsia" w:eastAsiaTheme="minorEastAsia" w:cstheme="minorEastAsia"/>
                <w:i w:val="0"/>
                <w:iCs w:val="0"/>
                <w:color w:val="000000"/>
                <w:sz w:val="18"/>
                <w:szCs w:val="18"/>
                <w:u w:val="none"/>
              </w:rPr>
            </w:pPr>
          </w:p>
        </w:tc>
      </w:tr>
      <w:tr w14:paraId="78EC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61FE3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66</w:t>
            </w:r>
          </w:p>
        </w:tc>
        <w:tc>
          <w:tcPr>
            <w:tcW w:w="0" w:type="auto"/>
            <w:vMerge w:val="restart"/>
            <w:tcBorders>
              <w:top w:val="nil"/>
              <w:left w:val="nil"/>
              <w:bottom w:val="single" w:color="000000" w:sz="8" w:space="0"/>
              <w:right w:val="single" w:color="000000" w:sz="8" w:space="0"/>
            </w:tcBorders>
            <w:noWrap w:val="0"/>
            <w:vAlign w:val="center"/>
          </w:tcPr>
          <w:p w14:paraId="284442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木质门</w:t>
            </w:r>
          </w:p>
        </w:tc>
        <w:tc>
          <w:tcPr>
            <w:tcW w:w="0" w:type="auto"/>
            <w:tcBorders>
              <w:top w:val="nil"/>
              <w:left w:val="nil"/>
              <w:bottom w:val="nil"/>
              <w:right w:val="single" w:color="000000" w:sz="8" w:space="0"/>
            </w:tcBorders>
            <w:noWrap w:val="0"/>
            <w:vAlign w:val="center"/>
          </w:tcPr>
          <w:p w14:paraId="7CECF7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1.门代号及洞口尺寸:M1226</w:t>
            </w:r>
          </w:p>
        </w:tc>
        <w:tc>
          <w:tcPr>
            <w:tcW w:w="0" w:type="auto"/>
            <w:vMerge w:val="restart"/>
            <w:tcBorders>
              <w:top w:val="nil"/>
              <w:left w:val="nil"/>
              <w:bottom w:val="single" w:color="000000" w:sz="8" w:space="0"/>
              <w:right w:val="single" w:color="000000" w:sz="8" w:space="0"/>
            </w:tcBorders>
            <w:noWrap/>
            <w:vAlign w:val="center"/>
          </w:tcPr>
          <w:p w14:paraId="09A72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23479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樘</w:t>
            </w:r>
          </w:p>
        </w:tc>
      </w:tr>
      <w:tr w14:paraId="363A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B275C7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CF967D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41C55F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2.材质:实木工艺门</w:t>
            </w:r>
          </w:p>
        </w:tc>
        <w:tc>
          <w:tcPr>
            <w:tcW w:w="0" w:type="auto"/>
            <w:vMerge w:val="continue"/>
            <w:tcBorders>
              <w:top w:val="nil"/>
              <w:left w:val="nil"/>
              <w:bottom w:val="single" w:color="000000" w:sz="8" w:space="0"/>
              <w:right w:val="single" w:color="000000" w:sz="8" w:space="0"/>
            </w:tcBorders>
            <w:noWrap/>
            <w:vAlign w:val="center"/>
          </w:tcPr>
          <w:p w14:paraId="7D76EC0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F3A8334">
            <w:pPr>
              <w:jc w:val="center"/>
              <w:rPr>
                <w:rFonts w:hint="eastAsia" w:asciiTheme="minorEastAsia" w:hAnsiTheme="minorEastAsia" w:eastAsiaTheme="minorEastAsia" w:cstheme="minorEastAsia"/>
                <w:i w:val="0"/>
                <w:iCs w:val="0"/>
                <w:color w:val="000000"/>
                <w:sz w:val="18"/>
                <w:szCs w:val="18"/>
                <w:u w:val="none"/>
              </w:rPr>
            </w:pPr>
          </w:p>
        </w:tc>
      </w:tr>
      <w:tr w14:paraId="4A2B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691B92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67</w:t>
            </w:r>
          </w:p>
        </w:tc>
        <w:tc>
          <w:tcPr>
            <w:tcW w:w="0" w:type="auto"/>
            <w:tcBorders>
              <w:top w:val="nil"/>
              <w:left w:val="nil"/>
              <w:bottom w:val="single" w:color="000000" w:sz="8" w:space="0"/>
              <w:right w:val="single" w:color="000000" w:sz="8" w:space="0"/>
            </w:tcBorders>
            <w:noWrap w:val="0"/>
            <w:vAlign w:val="center"/>
          </w:tcPr>
          <w:p w14:paraId="06AAEF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窗帘轨</w:t>
            </w:r>
          </w:p>
        </w:tc>
        <w:tc>
          <w:tcPr>
            <w:tcW w:w="0" w:type="auto"/>
            <w:tcBorders>
              <w:top w:val="nil"/>
              <w:left w:val="nil"/>
              <w:bottom w:val="single" w:color="000000" w:sz="8" w:space="0"/>
              <w:right w:val="single" w:color="000000" w:sz="8" w:space="0"/>
            </w:tcBorders>
            <w:noWrap w:val="0"/>
            <w:vAlign w:val="center"/>
          </w:tcPr>
          <w:p w14:paraId="34DC21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1.窗帘轨材质、规格:双轨</w:t>
            </w:r>
          </w:p>
        </w:tc>
        <w:tc>
          <w:tcPr>
            <w:tcW w:w="0" w:type="auto"/>
            <w:tcBorders>
              <w:top w:val="nil"/>
              <w:left w:val="nil"/>
              <w:bottom w:val="single" w:color="000000" w:sz="8" w:space="0"/>
              <w:right w:val="single" w:color="000000" w:sz="8" w:space="0"/>
            </w:tcBorders>
            <w:noWrap/>
            <w:vAlign w:val="center"/>
          </w:tcPr>
          <w:p w14:paraId="22AA0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19.2</w:t>
            </w:r>
          </w:p>
        </w:tc>
        <w:tc>
          <w:tcPr>
            <w:tcW w:w="0" w:type="auto"/>
            <w:tcBorders>
              <w:top w:val="nil"/>
              <w:left w:val="nil"/>
              <w:bottom w:val="single" w:color="000000" w:sz="8" w:space="0"/>
              <w:right w:val="single" w:color="000000" w:sz="8" w:space="0"/>
            </w:tcBorders>
            <w:noWrap/>
            <w:vAlign w:val="center"/>
          </w:tcPr>
          <w:p w14:paraId="5A54A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r>
      <w:tr w14:paraId="6BC1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5B7DE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68</w:t>
            </w:r>
          </w:p>
        </w:tc>
        <w:tc>
          <w:tcPr>
            <w:tcW w:w="0" w:type="auto"/>
            <w:vMerge w:val="restart"/>
            <w:tcBorders>
              <w:top w:val="nil"/>
              <w:left w:val="nil"/>
              <w:bottom w:val="single" w:color="000000" w:sz="8" w:space="0"/>
              <w:right w:val="single" w:color="000000" w:sz="8" w:space="0"/>
            </w:tcBorders>
            <w:noWrap w:val="0"/>
            <w:vAlign w:val="center"/>
          </w:tcPr>
          <w:p w14:paraId="41494B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窗帘</w:t>
            </w:r>
          </w:p>
        </w:tc>
        <w:tc>
          <w:tcPr>
            <w:tcW w:w="0" w:type="auto"/>
            <w:tcBorders>
              <w:top w:val="nil"/>
              <w:left w:val="nil"/>
              <w:bottom w:val="nil"/>
              <w:right w:val="single" w:color="000000" w:sz="8" w:space="0"/>
            </w:tcBorders>
            <w:noWrap w:val="0"/>
            <w:vAlign w:val="center"/>
          </w:tcPr>
          <w:p w14:paraId="0E771B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1.布艺窗帘</w:t>
            </w:r>
          </w:p>
        </w:tc>
        <w:tc>
          <w:tcPr>
            <w:tcW w:w="0" w:type="auto"/>
            <w:vMerge w:val="restart"/>
            <w:tcBorders>
              <w:top w:val="nil"/>
              <w:left w:val="nil"/>
              <w:bottom w:val="single" w:color="000000" w:sz="8" w:space="0"/>
              <w:right w:val="single" w:color="000000" w:sz="8" w:space="0"/>
            </w:tcBorders>
            <w:noWrap/>
            <w:vAlign w:val="center"/>
          </w:tcPr>
          <w:p w14:paraId="5210E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119.04</w:t>
            </w:r>
          </w:p>
        </w:tc>
        <w:tc>
          <w:tcPr>
            <w:tcW w:w="0" w:type="auto"/>
            <w:vMerge w:val="restart"/>
            <w:tcBorders>
              <w:top w:val="nil"/>
              <w:left w:val="nil"/>
              <w:bottom w:val="single" w:color="000000" w:sz="8" w:space="0"/>
              <w:right w:val="single" w:color="000000" w:sz="8" w:space="0"/>
            </w:tcBorders>
            <w:noWrap/>
            <w:vAlign w:val="center"/>
          </w:tcPr>
          <w:p w14:paraId="2B6950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4CB6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D21ED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9D20DE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0239FE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2.带纱</w:t>
            </w:r>
          </w:p>
        </w:tc>
        <w:tc>
          <w:tcPr>
            <w:tcW w:w="0" w:type="auto"/>
            <w:vMerge w:val="continue"/>
            <w:tcBorders>
              <w:top w:val="nil"/>
              <w:left w:val="nil"/>
              <w:bottom w:val="single" w:color="000000" w:sz="8" w:space="0"/>
              <w:right w:val="single" w:color="000000" w:sz="8" w:space="0"/>
            </w:tcBorders>
            <w:noWrap/>
            <w:vAlign w:val="center"/>
          </w:tcPr>
          <w:p w14:paraId="62181B0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D3627C7">
            <w:pPr>
              <w:jc w:val="center"/>
              <w:rPr>
                <w:rFonts w:hint="eastAsia" w:asciiTheme="minorEastAsia" w:hAnsiTheme="minorEastAsia" w:eastAsiaTheme="minorEastAsia" w:cstheme="minorEastAsia"/>
                <w:i w:val="0"/>
                <w:iCs w:val="0"/>
                <w:color w:val="000000"/>
                <w:sz w:val="18"/>
                <w:szCs w:val="18"/>
                <w:u w:val="none"/>
              </w:rPr>
            </w:pPr>
          </w:p>
        </w:tc>
      </w:tr>
      <w:tr w14:paraId="1C430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0EE693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69</w:t>
            </w:r>
          </w:p>
        </w:tc>
        <w:tc>
          <w:tcPr>
            <w:tcW w:w="0" w:type="auto"/>
            <w:tcBorders>
              <w:top w:val="nil"/>
              <w:left w:val="nil"/>
              <w:bottom w:val="single" w:color="000000" w:sz="8" w:space="0"/>
              <w:right w:val="single" w:color="000000" w:sz="8" w:space="0"/>
            </w:tcBorders>
            <w:noWrap w:val="0"/>
            <w:vAlign w:val="center"/>
          </w:tcPr>
          <w:p w14:paraId="564062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卷帘</w:t>
            </w:r>
          </w:p>
        </w:tc>
        <w:tc>
          <w:tcPr>
            <w:tcW w:w="0" w:type="auto"/>
            <w:tcBorders>
              <w:top w:val="nil"/>
              <w:left w:val="nil"/>
              <w:bottom w:val="single" w:color="000000" w:sz="8" w:space="0"/>
              <w:right w:val="single" w:color="000000" w:sz="8" w:space="0"/>
            </w:tcBorders>
            <w:noWrap w:val="0"/>
            <w:vAlign w:val="center"/>
          </w:tcPr>
          <w:p w14:paraId="72BF78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1.高端遮光卷帘</w:t>
            </w:r>
          </w:p>
        </w:tc>
        <w:tc>
          <w:tcPr>
            <w:tcW w:w="0" w:type="auto"/>
            <w:tcBorders>
              <w:top w:val="nil"/>
              <w:left w:val="nil"/>
              <w:bottom w:val="single" w:color="000000" w:sz="8" w:space="0"/>
              <w:right w:val="single" w:color="000000" w:sz="8" w:space="0"/>
            </w:tcBorders>
            <w:noWrap/>
            <w:vAlign w:val="center"/>
          </w:tcPr>
          <w:p w14:paraId="53845F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0" w:type="auto"/>
            <w:tcBorders>
              <w:top w:val="nil"/>
              <w:left w:val="nil"/>
              <w:bottom w:val="single" w:color="000000" w:sz="8" w:space="0"/>
              <w:right w:val="single" w:color="000000" w:sz="8" w:space="0"/>
            </w:tcBorders>
            <w:noWrap/>
            <w:vAlign w:val="center"/>
          </w:tcPr>
          <w:p w14:paraId="0F850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r>
      <w:tr w14:paraId="7C8F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65BD35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w:t>
            </w:r>
          </w:p>
        </w:tc>
        <w:tc>
          <w:tcPr>
            <w:tcW w:w="0" w:type="auto"/>
            <w:vMerge w:val="restart"/>
            <w:tcBorders>
              <w:top w:val="nil"/>
              <w:left w:val="nil"/>
              <w:bottom w:val="single" w:color="000000" w:sz="8" w:space="0"/>
              <w:right w:val="single" w:color="000000" w:sz="8" w:space="0"/>
            </w:tcBorders>
            <w:noWrap w:val="0"/>
            <w:vAlign w:val="center"/>
          </w:tcPr>
          <w:p w14:paraId="7969E6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抹灰面油漆</w:t>
            </w:r>
          </w:p>
        </w:tc>
        <w:tc>
          <w:tcPr>
            <w:tcW w:w="0" w:type="auto"/>
            <w:tcBorders>
              <w:top w:val="nil"/>
              <w:left w:val="nil"/>
              <w:bottom w:val="nil"/>
              <w:right w:val="single" w:color="000000" w:sz="8" w:space="0"/>
            </w:tcBorders>
            <w:noWrap w:val="0"/>
            <w:vAlign w:val="center"/>
          </w:tcPr>
          <w:p w14:paraId="1573D2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1.涂料品种、喷刷</w:t>
            </w:r>
          </w:p>
        </w:tc>
        <w:tc>
          <w:tcPr>
            <w:tcW w:w="0" w:type="auto"/>
            <w:vMerge w:val="restart"/>
            <w:tcBorders>
              <w:top w:val="nil"/>
              <w:left w:val="nil"/>
              <w:bottom w:val="single" w:color="000000" w:sz="8" w:space="0"/>
              <w:right w:val="single" w:color="000000" w:sz="8" w:space="0"/>
            </w:tcBorders>
            <w:noWrap/>
            <w:vAlign w:val="center"/>
          </w:tcPr>
          <w:p w14:paraId="1688A6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94.75</w:t>
            </w:r>
          </w:p>
        </w:tc>
        <w:tc>
          <w:tcPr>
            <w:tcW w:w="0" w:type="auto"/>
            <w:vMerge w:val="restart"/>
            <w:tcBorders>
              <w:top w:val="nil"/>
              <w:left w:val="nil"/>
              <w:bottom w:val="single" w:color="000000" w:sz="8" w:space="0"/>
              <w:right w:val="single" w:color="000000" w:sz="8" w:space="0"/>
            </w:tcBorders>
            <w:noWrap/>
            <w:vAlign w:val="center"/>
          </w:tcPr>
          <w:p w14:paraId="3FE98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1CA1E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0DD6BE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692A82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F43F2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遍数:防霉腻子2遍找平、面层乳胶漆2遍</w:t>
            </w:r>
          </w:p>
        </w:tc>
        <w:tc>
          <w:tcPr>
            <w:tcW w:w="0" w:type="auto"/>
            <w:vMerge w:val="continue"/>
            <w:tcBorders>
              <w:top w:val="nil"/>
              <w:left w:val="nil"/>
              <w:bottom w:val="single" w:color="000000" w:sz="8" w:space="0"/>
              <w:right w:val="single" w:color="000000" w:sz="8" w:space="0"/>
            </w:tcBorders>
            <w:noWrap/>
            <w:vAlign w:val="center"/>
          </w:tcPr>
          <w:p w14:paraId="292F96D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44A8036">
            <w:pPr>
              <w:jc w:val="center"/>
              <w:rPr>
                <w:rFonts w:hint="eastAsia" w:asciiTheme="minorEastAsia" w:hAnsiTheme="minorEastAsia" w:eastAsiaTheme="minorEastAsia" w:cstheme="minorEastAsia"/>
                <w:i w:val="0"/>
                <w:iCs w:val="0"/>
                <w:color w:val="000000"/>
                <w:sz w:val="18"/>
                <w:szCs w:val="18"/>
                <w:u w:val="none"/>
              </w:rPr>
            </w:pPr>
          </w:p>
        </w:tc>
      </w:tr>
      <w:tr w14:paraId="066D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17EEA7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EA66A8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57B9FA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2.基层处理:旧涂料铲除</w:t>
            </w:r>
          </w:p>
        </w:tc>
        <w:tc>
          <w:tcPr>
            <w:tcW w:w="0" w:type="auto"/>
            <w:vMerge w:val="continue"/>
            <w:tcBorders>
              <w:top w:val="nil"/>
              <w:left w:val="nil"/>
              <w:bottom w:val="single" w:color="000000" w:sz="8" w:space="0"/>
              <w:right w:val="single" w:color="000000" w:sz="8" w:space="0"/>
            </w:tcBorders>
            <w:noWrap/>
            <w:vAlign w:val="center"/>
          </w:tcPr>
          <w:p w14:paraId="7A9380F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12F9E263">
            <w:pPr>
              <w:jc w:val="center"/>
              <w:rPr>
                <w:rFonts w:hint="eastAsia" w:asciiTheme="minorEastAsia" w:hAnsiTheme="minorEastAsia" w:eastAsiaTheme="minorEastAsia" w:cstheme="minorEastAsia"/>
                <w:i w:val="0"/>
                <w:iCs w:val="0"/>
                <w:color w:val="000000"/>
                <w:sz w:val="18"/>
                <w:szCs w:val="18"/>
                <w:u w:val="none"/>
              </w:rPr>
            </w:pPr>
          </w:p>
        </w:tc>
      </w:tr>
      <w:tr w14:paraId="3A55E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3F832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71</w:t>
            </w:r>
          </w:p>
        </w:tc>
        <w:tc>
          <w:tcPr>
            <w:tcW w:w="0" w:type="auto"/>
            <w:vMerge w:val="restart"/>
            <w:tcBorders>
              <w:top w:val="nil"/>
              <w:left w:val="nil"/>
              <w:bottom w:val="single" w:color="000000" w:sz="8" w:space="0"/>
              <w:right w:val="single" w:color="000000" w:sz="8" w:space="0"/>
            </w:tcBorders>
            <w:noWrap w:val="0"/>
            <w:vAlign w:val="center"/>
          </w:tcPr>
          <w:p w14:paraId="7ED017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抹灰面油漆</w:t>
            </w:r>
          </w:p>
        </w:tc>
        <w:tc>
          <w:tcPr>
            <w:tcW w:w="0" w:type="auto"/>
            <w:tcBorders>
              <w:top w:val="nil"/>
              <w:left w:val="nil"/>
              <w:bottom w:val="nil"/>
              <w:right w:val="single" w:color="000000" w:sz="8" w:space="0"/>
            </w:tcBorders>
            <w:noWrap w:val="0"/>
            <w:vAlign w:val="center"/>
          </w:tcPr>
          <w:p w14:paraId="64E02E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1.油漆品种、刷漆遍数:防霉腻子2遍、乳胶漆2遍</w:t>
            </w:r>
          </w:p>
        </w:tc>
        <w:tc>
          <w:tcPr>
            <w:tcW w:w="0" w:type="auto"/>
            <w:vMerge w:val="restart"/>
            <w:tcBorders>
              <w:top w:val="nil"/>
              <w:left w:val="nil"/>
              <w:bottom w:val="single" w:color="000000" w:sz="8" w:space="0"/>
              <w:right w:val="single" w:color="000000" w:sz="8" w:space="0"/>
            </w:tcBorders>
            <w:noWrap/>
            <w:vAlign w:val="center"/>
          </w:tcPr>
          <w:p w14:paraId="59FEA4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69.21</w:t>
            </w:r>
          </w:p>
        </w:tc>
        <w:tc>
          <w:tcPr>
            <w:tcW w:w="0" w:type="auto"/>
            <w:vMerge w:val="restart"/>
            <w:tcBorders>
              <w:top w:val="nil"/>
              <w:left w:val="nil"/>
              <w:bottom w:val="single" w:color="000000" w:sz="8" w:space="0"/>
              <w:right w:val="single" w:color="000000" w:sz="8" w:space="0"/>
            </w:tcBorders>
            <w:noWrap/>
            <w:vAlign w:val="center"/>
          </w:tcPr>
          <w:p w14:paraId="3C2D71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43A7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1CD3DB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A385B5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11835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2.部位:天棚</w:t>
            </w:r>
          </w:p>
        </w:tc>
        <w:tc>
          <w:tcPr>
            <w:tcW w:w="0" w:type="auto"/>
            <w:vMerge w:val="continue"/>
            <w:tcBorders>
              <w:top w:val="nil"/>
              <w:left w:val="nil"/>
              <w:bottom w:val="single" w:color="000000" w:sz="8" w:space="0"/>
              <w:right w:val="single" w:color="000000" w:sz="8" w:space="0"/>
            </w:tcBorders>
            <w:noWrap/>
            <w:vAlign w:val="center"/>
          </w:tcPr>
          <w:p w14:paraId="6B449C3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94A35F7">
            <w:pPr>
              <w:jc w:val="center"/>
              <w:rPr>
                <w:rFonts w:hint="eastAsia" w:asciiTheme="minorEastAsia" w:hAnsiTheme="minorEastAsia" w:eastAsiaTheme="minorEastAsia" w:cstheme="minorEastAsia"/>
                <w:i w:val="0"/>
                <w:iCs w:val="0"/>
                <w:color w:val="000000"/>
                <w:sz w:val="18"/>
                <w:szCs w:val="18"/>
                <w:u w:val="none"/>
              </w:rPr>
            </w:pPr>
          </w:p>
        </w:tc>
      </w:tr>
      <w:tr w14:paraId="7BF1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4B6F50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4A335F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7AF9C3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3.基层处理:旧涂料铲除</w:t>
            </w:r>
          </w:p>
        </w:tc>
        <w:tc>
          <w:tcPr>
            <w:tcW w:w="0" w:type="auto"/>
            <w:vMerge w:val="continue"/>
            <w:tcBorders>
              <w:top w:val="nil"/>
              <w:left w:val="nil"/>
              <w:bottom w:val="single" w:color="000000" w:sz="8" w:space="0"/>
              <w:right w:val="single" w:color="000000" w:sz="8" w:space="0"/>
            </w:tcBorders>
            <w:noWrap/>
            <w:vAlign w:val="center"/>
          </w:tcPr>
          <w:p w14:paraId="273FB17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0386442">
            <w:pPr>
              <w:jc w:val="center"/>
              <w:rPr>
                <w:rFonts w:hint="eastAsia" w:asciiTheme="minorEastAsia" w:hAnsiTheme="minorEastAsia" w:eastAsiaTheme="minorEastAsia" w:cstheme="minorEastAsia"/>
                <w:i w:val="0"/>
                <w:iCs w:val="0"/>
                <w:color w:val="000000"/>
                <w:sz w:val="18"/>
                <w:szCs w:val="18"/>
                <w:u w:val="none"/>
              </w:rPr>
            </w:pPr>
          </w:p>
        </w:tc>
      </w:tr>
      <w:tr w14:paraId="65F39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4643E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0" w:type="auto"/>
            <w:tcBorders>
              <w:top w:val="nil"/>
              <w:left w:val="nil"/>
              <w:bottom w:val="single" w:color="000000" w:sz="8" w:space="0"/>
              <w:right w:val="single" w:color="000000" w:sz="8" w:space="0"/>
            </w:tcBorders>
            <w:noWrap w:val="0"/>
            <w:vAlign w:val="center"/>
          </w:tcPr>
          <w:p w14:paraId="6D8F7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油漆调色</w:t>
            </w:r>
          </w:p>
        </w:tc>
        <w:tc>
          <w:tcPr>
            <w:tcW w:w="0" w:type="auto"/>
            <w:tcBorders>
              <w:top w:val="nil"/>
              <w:left w:val="nil"/>
              <w:bottom w:val="single" w:color="000000" w:sz="8" w:space="0"/>
              <w:right w:val="single" w:color="000000" w:sz="8" w:space="0"/>
            </w:tcBorders>
            <w:noWrap w:val="0"/>
            <w:vAlign w:val="center"/>
          </w:tcPr>
          <w:p w14:paraId="019E23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1.名称:油漆调色费</w:t>
            </w:r>
          </w:p>
        </w:tc>
        <w:tc>
          <w:tcPr>
            <w:tcW w:w="0" w:type="auto"/>
            <w:tcBorders>
              <w:top w:val="nil"/>
              <w:left w:val="nil"/>
              <w:bottom w:val="single" w:color="000000" w:sz="8" w:space="0"/>
              <w:right w:val="single" w:color="000000" w:sz="8" w:space="0"/>
            </w:tcBorders>
            <w:noWrap/>
            <w:vAlign w:val="center"/>
          </w:tcPr>
          <w:p w14:paraId="33E18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163.96</w:t>
            </w:r>
          </w:p>
        </w:tc>
        <w:tc>
          <w:tcPr>
            <w:tcW w:w="0" w:type="auto"/>
            <w:tcBorders>
              <w:top w:val="nil"/>
              <w:left w:val="nil"/>
              <w:bottom w:val="single" w:color="000000" w:sz="8" w:space="0"/>
              <w:right w:val="single" w:color="000000" w:sz="8" w:space="0"/>
            </w:tcBorders>
            <w:noWrap/>
            <w:vAlign w:val="center"/>
          </w:tcPr>
          <w:p w14:paraId="06969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w:t>
            </w:r>
          </w:p>
        </w:tc>
      </w:tr>
      <w:tr w14:paraId="6FC5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351E6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73</w:t>
            </w:r>
          </w:p>
        </w:tc>
        <w:tc>
          <w:tcPr>
            <w:tcW w:w="0" w:type="auto"/>
            <w:vMerge w:val="restart"/>
            <w:tcBorders>
              <w:top w:val="nil"/>
              <w:left w:val="nil"/>
              <w:bottom w:val="single" w:color="000000" w:sz="8" w:space="0"/>
              <w:right w:val="single" w:color="000000" w:sz="8" w:space="0"/>
            </w:tcBorders>
            <w:noWrap w:val="0"/>
            <w:vAlign w:val="center"/>
          </w:tcPr>
          <w:p w14:paraId="5BEA2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广告标语</w:t>
            </w:r>
          </w:p>
        </w:tc>
        <w:tc>
          <w:tcPr>
            <w:tcW w:w="0" w:type="auto"/>
            <w:tcBorders>
              <w:top w:val="nil"/>
              <w:left w:val="nil"/>
              <w:bottom w:val="nil"/>
              <w:right w:val="single" w:color="000000" w:sz="8" w:space="0"/>
            </w:tcBorders>
            <w:noWrap w:val="0"/>
            <w:vAlign w:val="center"/>
          </w:tcPr>
          <w:p w14:paraId="34F8F9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1.名称：广告牌标语</w:t>
            </w:r>
          </w:p>
        </w:tc>
        <w:tc>
          <w:tcPr>
            <w:tcW w:w="0" w:type="auto"/>
            <w:vMerge w:val="restart"/>
            <w:tcBorders>
              <w:top w:val="nil"/>
              <w:left w:val="nil"/>
              <w:bottom w:val="single" w:color="000000" w:sz="8" w:space="0"/>
              <w:right w:val="single" w:color="000000" w:sz="8" w:space="0"/>
            </w:tcBorders>
            <w:noWrap/>
            <w:vAlign w:val="center"/>
          </w:tcPr>
          <w:p w14:paraId="705F9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27.2</w:t>
            </w:r>
          </w:p>
        </w:tc>
        <w:tc>
          <w:tcPr>
            <w:tcW w:w="0" w:type="auto"/>
            <w:vMerge w:val="restart"/>
            <w:tcBorders>
              <w:top w:val="nil"/>
              <w:left w:val="nil"/>
              <w:bottom w:val="single" w:color="000000" w:sz="8" w:space="0"/>
              <w:right w:val="single" w:color="000000" w:sz="8" w:space="0"/>
            </w:tcBorders>
            <w:noWrap/>
            <w:vAlign w:val="center"/>
          </w:tcPr>
          <w:p w14:paraId="325AB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m²</w:t>
            </w:r>
          </w:p>
        </w:tc>
      </w:tr>
      <w:tr w14:paraId="35A6D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04B41A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247B41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4EF367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2.材质：PVC材质10mm厚</w:t>
            </w:r>
          </w:p>
        </w:tc>
        <w:tc>
          <w:tcPr>
            <w:tcW w:w="0" w:type="auto"/>
            <w:vMerge w:val="continue"/>
            <w:tcBorders>
              <w:top w:val="nil"/>
              <w:left w:val="nil"/>
              <w:bottom w:val="single" w:color="000000" w:sz="8" w:space="0"/>
              <w:right w:val="single" w:color="000000" w:sz="8" w:space="0"/>
            </w:tcBorders>
            <w:noWrap/>
            <w:vAlign w:val="center"/>
          </w:tcPr>
          <w:p w14:paraId="0BFFC64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6A2D764">
            <w:pPr>
              <w:jc w:val="center"/>
              <w:rPr>
                <w:rFonts w:hint="eastAsia" w:asciiTheme="minorEastAsia" w:hAnsiTheme="minorEastAsia" w:eastAsiaTheme="minorEastAsia" w:cstheme="minorEastAsia"/>
                <w:i w:val="0"/>
                <w:iCs w:val="0"/>
                <w:color w:val="000000"/>
                <w:sz w:val="18"/>
                <w:szCs w:val="18"/>
                <w:u w:val="none"/>
              </w:rPr>
            </w:pPr>
          </w:p>
        </w:tc>
      </w:tr>
      <w:tr w14:paraId="4A17C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71C3E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74</w:t>
            </w:r>
          </w:p>
        </w:tc>
        <w:tc>
          <w:tcPr>
            <w:tcW w:w="0" w:type="auto"/>
            <w:tcBorders>
              <w:top w:val="nil"/>
              <w:left w:val="nil"/>
              <w:bottom w:val="single" w:color="000000" w:sz="8" w:space="0"/>
              <w:right w:val="single" w:color="000000" w:sz="8" w:space="0"/>
            </w:tcBorders>
            <w:noWrap w:val="0"/>
            <w:vAlign w:val="center"/>
          </w:tcPr>
          <w:p w14:paraId="251C8C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门牌</w:t>
            </w:r>
          </w:p>
        </w:tc>
        <w:tc>
          <w:tcPr>
            <w:tcW w:w="0" w:type="auto"/>
            <w:tcBorders>
              <w:top w:val="nil"/>
              <w:left w:val="nil"/>
              <w:bottom w:val="single" w:color="000000" w:sz="8" w:space="0"/>
              <w:right w:val="single" w:color="000000" w:sz="8" w:space="0"/>
            </w:tcBorders>
            <w:noWrap w:val="0"/>
            <w:vAlign w:val="center"/>
          </w:tcPr>
          <w:p w14:paraId="5959DD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1.亚克力门牌</w:t>
            </w:r>
          </w:p>
        </w:tc>
        <w:tc>
          <w:tcPr>
            <w:tcW w:w="0" w:type="auto"/>
            <w:tcBorders>
              <w:top w:val="nil"/>
              <w:left w:val="nil"/>
              <w:bottom w:val="single" w:color="000000" w:sz="8" w:space="0"/>
              <w:right w:val="single" w:color="000000" w:sz="8" w:space="0"/>
            </w:tcBorders>
            <w:noWrap/>
            <w:vAlign w:val="center"/>
          </w:tcPr>
          <w:p w14:paraId="44C72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0" w:type="auto"/>
            <w:tcBorders>
              <w:top w:val="nil"/>
              <w:left w:val="nil"/>
              <w:bottom w:val="single" w:color="000000" w:sz="8" w:space="0"/>
              <w:right w:val="single" w:color="000000" w:sz="8" w:space="0"/>
            </w:tcBorders>
            <w:noWrap/>
            <w:vAlign w:val="center"/>
          </w:tcPr>
          <w:p w14:paraId="6FE8B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r>
      <w:tr w14:paraId="2EAA5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3E7526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75</w:t>
            </w:r>
          </w:p>
        </w:tc>
        <w:tc>
          <w:tcPr>
            <w:tcW w:w="0" w:type="auto"/>
            <w:vMerge w:val="restart"/>
            <w:tcBorders>
              <w:top w:val="nil"/>
              <w:left w:val="nil"/>
              <w:bottom w:val="single" w:color="000000" w:sz="8" w:space="0"/>
              <w:right w:val="single" w:color="000000" w:sz="8" w:space="0"/>
            </w:tcBorders>
            <w:noWrap w:val="0"/>
            <w:vAlign w:val="center"/>
          </w:tcPr>
          <w:p w14:paraId="6098E4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拆除及保洁清理</w:t>
            </w:r>
          </w:p>
        </w:tc>
        <w:tc>
          <w:tcPr>
            <w:tcW w:w="0" w:type="auto"/>
            <w:tcBorders>
              <w:top w:val="nil"/>
              <w:left w:val="nil"/>
              <w:bottom w:val="nil"/>
              <w:right w:val="single" w:color="000000" w:sz="8" w:space="0"/>
            </w:tcBorders>
            <w:noWrap w:val="0"/>
            <w:vAlign w:val="center"/>
          </w:tcPr>
          <w:p w14:paraId="0D8C3C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1.教室现有设备教具、搬运</w:t>
            </w:r>
          </w:p>
        </w:tc>
        <w:tc>
          <w:tcPr>
            <w:tcW w:w="0" w:type="auto"/>
            <w:vMerge w:val="restart"/>
            <w:tcBorders>
              <w:top w:val="nil"/>
              <w:left w:val="nil"/>
              <w:bottom w:val="single" w:color="000000" w:sz="8" w:space="0"/>
              <w:right w:val="single" w:color="000000" w:sz="8" w:space="0"/>
            </w:tcBorders>
            <w:noWrap/>
            <w:vAlign w:val="center"/>
          </w:tcPr>
          <w:p w14:paraId="15392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206.82</w:t>
            </w:r>
          </w:p>
        </w:tc>
        <w:tc>
          <w:tcPr>
            <w:tcW w:w="0" w:type="auto"/>
            <w:vMerge w:val="restart"/>
            <w:tcBorders>
              <w:top w:val="nil"/>
              <w:left w:val="nil"/>
              <w:bottom w:val="single" w:color="000000" w:sz="8" w:space="0"/>
              <w:right w:val="single" w:color="000000" w:sz="8" w:space="0"/>
            </w:tcBorders>
            <w:noWrap/>
            <w:vAlign w:val="center"/>
          </w:tcPr>
          <w:p w14:paraId="3E8C1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6AD6C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34D762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D4E4C2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137025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2.完工后保洁</w:t>
            </w:r>
          </w:p>
        </w:tc>
        <w:tc>
          <w:tcPr>
            <w:tcW w:w="0" w:type="auto"/>
            <w:vMerge w:val="continue"/>
            <w:tcBorders>
              <w:top w:val="nil"/>
              <w:left w:val="nil"/>
              <w:bottom w:val="single" w:color="000000" w:sz="8" w:space="0"/>
              <w:right w:val="single" w:color="000000" w:sz="8" w:space="0"/>
            </w:tcBorders>
            <w:noWrap/>
            <w:vAlign w:val="center"/>
          </w:tcPr>
          <w:p w14:paraId="0D5EA7F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43E0743">
            <w:pPr>
              <w:jc w:val="center"/>
              <w:rPr>
                <w:rFonts w:hint="eastAsia" w:asciiTheme="minorEastAsia" w:hAnsiTheme="minorEastAsia" w:eastAsiaTheme="minorEastAsia" w:cstheme="minorEastAsia"/>
                <w:i w:val="0"/>
                <w:iCs w:val="0"/>
                <w:color w:val="000000"/>
                <w:sz w:val="18"/>
                <w:szCs w:val="18"/>
                <w:u w:val="none"/>
              </w:rPr>
            </w:pPr>
          </w:p>
        </w:tc>
      </w:tr>
      <w:tr w14:paraId="7B97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268ED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76</w:t>
            </w:r>
          </w:p>
        </w:tc>
        <w:tc>
          <w:tcPr>
            <w:tcW w:w="0" w:type="auto"/>
            <w:vMerge w:val="restart"/>
            <w:tcBorders>
              <w:top w:val="nil"/>
              <w:left w:val="nil"/>
              <w:bottom w:val="single" w:color="000000" w:sz="8" w:space="0"/>
              <w:right w:val="single" w:color="000000" w:sz="8" w:space="0"/>
            </w:tcBorders>
            <w:noWrap w:val="0"/>
            <w:vAlign w:val="center"/>
          </w:tcPr>
          <w:p w14:paraId="6B4636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照明开关</w:t>
            </w:r>
          </w:p>
        </w:tc>
        <w:tc>
          <w:tcPr>
            <w:tcW w:w="0" w:type="auto"/>
            <w:tcBorders>
              <w:top w:val="nil"/>
              <w:left w:val="nil"/>
              <w:bottom w:val="nil"/>
              <w:right w:val="single" w:color="000000" w:sz="8" w:space="0"/>
            </w:tcBorders>
            <w:noWrap w:val="0"/>
            <w:vAlign w:val="center"/>
          </w:tcPr>
          <w:p w14:paraId="311EEF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1.名称:双联开关</w:t>
            </w:r>
          </w:p>
        </w:tc>
        <w:tc>
          <w:tcPr>
            <w:tcW w:w="0" w:type="auto"/>
            <w:vMerge w:val="restart"/>
            <w:tcBorders>
              <w:top w:val="nil"/>
              <w:left w:val="nil"/>
              <w:bottom w:val="single" w:color="000000" w:sz="8" w:space="0"/>
              <w:right w:val="single" w:color="000000" w:sz="8" w:space="0"/>
            </w:tcBorders>
            <w:noWrap/>
            <w:vAlign w:val="center"/>
          </w:tcPr>
          <w:p w14:paraId="1C4FF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0" w:type="auto"/>
            <w:vMerge w:val="restart"/>
            <w:tcBorders>
              <w:top w:val="nil"/>
              <w:left w:val="nil"/>
              <w:bottom w:val="single" w:color="000000" w:sz="8" w:space="0"/>
              <w:right w:val="single" w:color="000000" w:sz="8" w:space="0"/>
            </w:tcBorders>
            <w:noWrap/>
            <w:vAlign w:val="center"/>
          </w:tcPr>
          <w:p w14:paraId="6976BE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r>
      <w:tr w14:paraId="2FFE3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EB2D52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5D7AE9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2D3B7D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2.规格:250V、10A</w:t>
            </w:r>
          </w:p>
        </w:tc>
        <w:tc>
          <w:tcPr>
            <w:tcW w:w="0" w:type="auto"/>
            <w:vMerge w:val="continue"/>
            <w:tcBorders>
              <w:top w:val="nil"/>
              <w:left w:val="nil"/>
              <w:bottom w:val="single" w:color="000000" w:sz="8" w:space="0"/>
              <w:right w:val="single" w:color="000000" w:sz="8" w:space="0"/>
            </w:tcBorders>
            <w:noWrap/>
            <w:vAlign w:val="center"/>
          </w:tcPr>
          <w:p w14:paraId="7D1CEAA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5DF6279">
            <w:pPr>
              <w:jc w:val="center"/>
              <w:rPr>
                <w:rFonts w:hint="eastAsia" w:asciiTheme="minorEastAsia" w:hAnsiTheme="minorEastAsia" w:eastAsiaTheme="minorEastAsia" w:cstheme="minorEastAsia"/>
                <w:i w:val="0"/>
                <w:iCs w:val="0"/>
                <w:color w:val="000000"/>
                <w:sz w:val="18"/>
                <w:szCs w:val="18"/>
                <w:u w:val="none"/>
              </w:rPr>
            </w:pPr>
          </w:p>
        </w:tc>
      </w:tr>
      <w:tr w14:paraId="490E2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7F386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77</w:t>
            </w:r>
          </w:p>
        </w:tc>
        <w:tc>
          <w:tcPr>
            <w:tcW w:w="0" w:type="auto"/>
            <w:tcBorders>
              <w:top w:val="nil"/>
              <w:left w:val="nil"/>
              <w:bottom w:val="single" w:color="000000" w:sz="8" w:space="0"/>
              <w:right w:val="single" w:color="000000" w:sz="8" w:space="0"/>
            </w:tcBorders>
            <w:noWrap w:val="0"/>
            <w:vAlign w:val="center"/>
          </w:tcPr>
          <w:p w14:paraId="0DDF11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开关箱</w:t>
            </w:r>
          </w:p>
        </w:tc>
        <w:tc>
          <w:tcPr>
            <w:tcW w:w="0" w:type="auto"/>
            <w:tcBorders>
              <w:top w:val="nil"/>
              <w:left w:val="nil"/>
              <w:bottom w:val="single" w:color="000000" w:sz="8" w:space="0"/>
              <w:right w:val="single" w:color="000000" w:sz="8" w:space="0"/>
            </w:tcBorders>
            <w:noWrap w:val="0"/>
            <w:vAlign w:val="center"/>
          </w:tcPr>
          <w:p w14:paraId="3A8586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2.名称:空调空开</w:t>
            </w:r>
          </w:p>
        </w:tc>
        <w:tc>
          <w:tcPr>
            <w:tcW w:w="0" w:type="auto"/>
            <w:tcBorders>
              <w:top w:val="nil"/>
              <w:left w:val="nil"/>
              <w:bottom w:val="single" w:color="000000" w:sz="8" w:space="0"/>
              <w:right w:val="single" w:color="000000" w:sz="8" w:space="0"/>
            </w:tcBorders>
            <w:noWrap/>
            <w:vAlign w:val="center"/>
          </w:tcPr>
          <w:p w14:paraId="7C94B5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0" w:type="auto"/>
            <w:tcBorders>
              <w:top w:val="nil"/>
              <w:left w:val="nil"/>
              <w:bottom w:val="single" w:color="000000" w:sz="8" w:space="0"/>
              <w:right w:val="single" w:color="000000" w:sz="8" w:space="0"/>
            </w:tcBorders>
            <w:noWrap/>
            <w:vAlign w:val="center"/>
          </w:tcPr>
          <w:p w14:paraId="7CA299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r>
      <w:tr w14:paraId="30CF8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6587E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78</w:t>
            </w:r>
          </w:p>
        </w:tc>
        <w:tc>
          <w:tcPr>
            <w:tcW w:w="0" w:type="auto"/>
            <w:vMerge w:val="restart"/>
            <w:tcBorders>
              <w:top w:val="nil"/>
              <w:left w:val="nil"/>
              <w:bottom w:val="single" w:color="000000" w:sz="8" w:space="0"/>
              <w:right w:val="single" w:color="000000" w:sz="8" w:space="0"/>
            </w:tcBorders>
            <w:noWrap w:val="0"/>
            <w:vAlign w:val="center"/>
          </w:tcPr>
          <w:p w14:paraId="22F77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插座</w:t>
            </w:r>
          </w:p>
        </w:tc>
        <w:tc>
          <w:tcPr>
            <w:tcW w:w="0" w:type="auto"/>
            <w:tcBorders>
              <w:top w:val="nil"/>
              <w:left w:val="nil"/>
              <w:bottom w:val="nil"/>
              <w:right w:val="single" w:color="000000" w:sz="8" w:space="0"/>
            </w:tcBorders>
            <w:noWrap w:val="0"/>
            <w:vAlign w:val="center"/>
          </w:tcPr>
          <w:p w14:paraId="0623D0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1.名称:五孔插座</w:t>
            </w:r>
          </w:p>
        </w:tc>
        <w:tc>
          <w:tcPr>
            <w:tcW w:w="0" w:type="auto"/>
            <w:vMerge w:val="restart"/>
            <w:tcBorders>
              <w:top w:val="nil"/>
              <w:left w:val="nil"/>
              <w:bottom w:val="single" w:color="000000" w:sz="8" w:space="0"/>
              <w:right w:val="single" w:color="000000" w:sz="8" w:space="0"/>
            </w:tcBorders>
            <w:noWrap/>
            <w:vAlign w:val="center"/>
          </w:tcPr>
          <w:p w14:paraId="7AA364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0" w:type="auto"/>
            <w:vMerge w:val="restart"/>
            <w:tcBorders>
              <w:top w:val="nil"/>
              <w:left w:val="nil"/>
              <w:bottom w:val="single" w:color="000000" w:sz="8" w:space="0"/>
              <w:right w:val="single" w:color="000000" w:sz="8" w:space="0"/>
            </w:tcBorders>
            <w:noWrap/>
            <w:vAlign w:val="center"/>
          </w:tcPr>
          <w:p w14:paraId="444DAD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r>
      <w:tr w14:paraId="75941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725800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118656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7674D6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2.规格:250V 10A</w:t>
            </w:r>
          </w:p>
        </w:tc>
        <w:tc>
          <w:tcPr>
            <w:tcW w:w="0" w:type="auto"/>
            <w:vMerge w:val="continue"/>
            <w:tcBorders>
              <w:top w:val="nil"/>
              <w:left w:val="nil"/>
              <w:bottom w:val="single" w:color="000000" w:sz="8" w:space="0"/>
              <w:right w:val="single" w:color="000000" w:sz="8" w:space="0"/>
            </w:tcBorders>
            <w:noWrap/>
            <w:vAlign w:val="center"/>
          </w:tcPr>
          <w:p w14:paraId="7040A44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8FD52CD">
            <w:pPr>
              <w:jc w:val="center"/>
              <w:rPr>
                <w:rFonts w:hint="eastAsia" w:asciiTheme="minorEastAsia" w:hAnsiTheme="minorEastAsia" w:eastAsiaTheme="minorEastAsia" w:cstheme="minorEastAsia"/>
                <w:i w:val="0"/>
                <w:iCs w:val="0"/>
                <w:color w:val="000000"/>
                <w:sz w:val="18"/>
                <w:szCs w:val="18"/>
                <w:u w:val="none"/>
              </w:rPr>
            </w:pPr>
          </w:p>
        </w:tc>
      </w:tr>
      <w:tr w14:paraId="7948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5AB0B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79</w:t>
            </w:r>
          </w:p>
        </w:tc>
        <w:tc>
          <w:tcPr>
            <w:tcW w:w="0" w:type="auto"/>
            <w:vMerge w:val="restart"/>
            <w:tcBorders>
              <w:top w:val="nil"/>
              <w:left w:val="nil"/>
              <w:bottom w:val="single" w:color="000000" w:sz="8" w:space="0"/>
              <w:right w:val="single" w:color="000000" w:sz="8" w:space="0"/>
            </w:tcBorders>
            <w:noWrap w:val="0"/>
            <w:vAlign w:val="center"/>
          </w:tcPr>
          <w:p w14:paraId="353A55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平板灯（咨询室）</w:t>
            </w:r>
          </w:p>
        </w:tc>
        <w:tc>
          <w:tcPr>
            <w:tcW w:w="0" w:type="auto"/>
            <w:tcBorders>
              <w:top w:val="nil"/>
              <w:left w:val="nil"/>
              <w:bottom w:val="nil"/>
              <w:right w:val="single" w:color="000000" w:sz="8" w:space="0"/>
            </w:tcBorders>
            <w:noWrap w:val="0"/>
            <w:vAlign w:val="center"/>
          </w:tcPr>
          <w:p w14:paraId="2C81C3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1.名称:平板灯（咨询室）</w:t>
            </w:r>
          </w:p>
        </w:tc>
        <w:tc>
          <w:tcPr>
            <w:tcW w:w="0" w:type="auto"/>
            <w:vMerge w:val="restart"/>
            <w:tcBorders>
              <w:top w:val="nil"/>
              <w:left w:val="nil"/>
              <w:bottom w:val="single" w:color="000000" w:sz="8" w:space="0"/>
              <w:right w:val="single" w:color="000000" w:sz="8" w:space="0"/>
            </w:tcBorders>
            <w:noWrap/>
            <w:vAlign w:val="center"/>
          </w:tcPr>
          <w:p w14:paraId="6F0B1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0" w:type="auto"/>
            <w:vMerge w:val="restart"/>
            <w:tcBorders>
              <w:top w:val="nil"/>
              <w:left w:val="nil"/>
              <w:bottom w:val="single" w:color="000000" w:sz="8" w:space="0"/>
              <w:right w:val="single" w:color="000000" w:sz="8" w:space="0"/>
            </w:tcBorders>
            <w:noWrap/>
            <w:vAlign w:val="center"/>
          </w:tcPr>
          <w:p w14:paraId="68B8F4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2FE7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7D7E0D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FAFDA7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0D39AE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2.规格:满足设计和业主使用要求</w:t>
            </w:r>
          </w:p>
        </w:tc>
        <w:tc>
          <w:tcPr>
            <w:tcW w:w="0" w:type="auto"/>
            <w:vMerge w:val="continue"/>
            <w:tcBorders>
              <w:top w:val="nil"/>
              <w:left w:val="nil"/>
              <w:bottom w:val="single" w:color="000000" w:sz="8" w:space="0"/>
              <w:right w:val="single" w:color="000000" w:sz="8" w:space="0"/>
            </w:tcBorders>
            <w:noWrap/>
            <w:vAlign w:val="center"/>
          </w:tcPr>
          <w:p w14:paraId="1960D35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10FD75F">
            <w:pPr>
              <w:jc w:val="center"/>
              <w:rPr>
                <w:rFonts w:hint="eastAsia" w:asciiTheme="minorEastAsia" w:hAnsiTheme="minorEastAsia" w:eastAsiaTheme="minorEastAsia" w:cstheme="minorEastAsia"/>
                <w:i w:val="0"/>
                <w:iCs w:val="0"/>
                <w:color w:val="000000"/>
                <w:sz w:val="18"/>
                <w:szCs w:val="18"/>
                <w:u w:val="none"/>
              </w:rPr>
            </w:pPr>
          </w:p>
        </w:tc>
      </w:tr>
      <w:tr w14:paraId="5BE72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1C9C4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w:t>
            </w:r>
          </w:p>
        </w:tc>
        <w:tc>
          <w:tcPr>
            <w:tcW w:w="0" w:type="auto"/>
            <w:vMerge w:val="restart"/>
            <w:tcBorders>
              <w:top w:val="nil"/>
              <w:left w:val="nil"/>
              <w:bottom w:val="single" w:color="000000" w:sz="8" w:space="0"/>
              <w:right w:val="single" w:color="000000" w:sz="8" w:space="0"/>
            </w:tcBorders>
            <w:noWrap w:val="0"/>
            <w:vAlign w:val="center"/>
          </w:tcPr>
          <w:p w14:paraId="71D1C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平板灯</w:t>
            </w:r>
          </w:p>
        </w:tc>
        <w:tc>
          <w:tcPr>
            <w:tcW w:w="0" w:type="auto"/>
            <w:tcBorders>
              <w:top w:val="nil"/>
              <w:left w:val="nil"/>
              <w:bottom w:val="nil"/>
              <w:right w:val="single" w:color="000000" w:sz="8" w:space="0"/>
            </w:tcBorders>
            <w:noWrap w:val="0"/>
            <w:vAlign w:val="center"/>
          </w:tcPr>
          <w:p w14:paraId="4D9C1B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1.名称:平板灯</w:t>
            </w:r>
          </w:p>
        </w:tc>
        <w:tc>
          <w:tcPr>
            <w:tcW w:w="0" w:type="auto"/>
            <w:vMerge w:val="restart"/>
            <w:tcBorders>
              <w:top w:val="nil"/>
              <w:left w:val="nil"/>
              <w:bottom w:val="single" w:color="000000" w:sz="8" w:space="0"/>
              <w:right w:val="single" w:color="000000" w:sz="8" w:space="0"/>
            </w:tcBorders>
            <w:noWrap/>
            <w:vAlign w:val="center"/>
          </w:tcPr>
          <w:p w14:paraId="4B4F21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0" w:type="auto"/>
            <w:vMerge w:val="restart"/>
            <w:tcBorders>
              <w:top w:val="nil"/>
              <w:left w:val="nil"/>
              <w:bottom w:val="single" w:color="000000" w:sz="8" w:space="0"/>
              <w:right w:val="single" w:color="000000" w:sz="8" w:space="0"/>
            </w:tcBorders>
            <w:noWrap/>
            <w:vAlign w:val="center"/>
          </w:tcPr>
          <w:p w14:paraId="2B746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6449E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94B67C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6E9E83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5F3BFC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2.规格:满足设计和业主使用要求</w:t>
            </w:r>
          </w:p>
        </w:tc>
        <w:tc>
          <w:tcPr>
            <w:tcW w:w="0" w:type="auto"/>
            <w:vMerge w:val="continue"/>
            <w:tcBorders>
              <w:top w:val="nil"/>
              <w:left w:val="nil"/>
              <w:bottom w:val="single" w:color="000000" w:sz="8" w:space="0"/>
              <w:right w:val="single" w:color="000000" w:sz="8" w:space="0"/>
            </w:tcBorders>
            <w:noWrap/>
            <w:vAlign w:val="center"/>
          </w:tcPr>
          <w:p w14:paraId="1757FA5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D92C454">
            <w:pPr>
              <w:jc w:val="center"/>
              <w:rPr>
                <w:rFonts w:hint="eastAsia" w:asciiTheme="minorEastAsia" w:hAnsiTheme="minorEastAsia" w:eastAsiaTheme="minorEastAsia" w:cstheme="minorEastAsia"/>
                <w:i w:val="0"/>
                <w:iCs w:val="0"/>
                <w:color w:val="000000"/>
                <w:sz w:val="18"/>
                <w:szCs w:val="18"/>
                <w:u w:val="none"/>
              </w:rPr>
            </w:pPr>
          </w:p>
        </w:tc>
      </w:tr>
      <w:tr w14:paraId="28E6E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7524D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81</w:t>
            </w:r>
          </w:p>
        </w:tc>
        <w:tc>
          <w:tcPr>
            <w:tcW w:w="0" w:type="auto"/>
            <w:vMerge w:val="restart"/>
            <w:tcBorders>
              <w:top w:val="nil"/>
              <w:left w:val="nil"/>
              <w:bottom w:val="single" w:color="000000" w:sz="8" w:space="0"/>
              <w:right w:val="single" w:color="000000" w:sz="8" w:space="0"/>
            </w:tcBorders>
            <w:noWrap w:val="0"/>
            <w:vAlign w:val="center"/>
          </w:tcPr>
          <w:p w14:paraId="34FF50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筒灯</w:t>
            </w:r>
          </w:p>
        </w:tc>
        <w:tc>
          <w:tcPr>
            <w:tcW w:w="0" w:type="auto"/>
            <w:tcBorders>
              <w:top w:val="nil"/>
              <w:left w:val="nil"/>
              <w:bottom w:val="nil"/>
              <w:right w:val="single" w:color="000000" w:sz="8" w:space="0"/>
            </w:tcBorders>
            <w:noWrap w:val="0"/>
            <w:vAlign w:val="center"/>
          </w:tcPr>
          <w:p w14:paraId="56A30E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1.名称:筒灯</w:t>
            </w:r>
          </w:p>
        </w:tc>
        <w:tc>
          <w:tcPr>
            <w:tcW w:w="0" w:type="auto"/>
            <w:vMerge w:val="restart"/>
            <w:tcBorders>
              <w:top w:val="nil"/>
              <w:left w:val="nil"/>
              <w:bottom w:val="single" w:color="000000" w:sz="8" w:space="0"/>
              <w:right w:val="single" w:color="000000" w:sz="8" w:space="0"/>
            </w:tcBorders>
            <w:noWrap/>
            <w:vAlign w:val="center"/>
          </w:tcPr>
          <w:p w14:paraId="7DCF81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84</w:t>
            </w:r>
          </w:p>
        </w:tc>
        <w:tc>
          <w:tcPr>
            <w:tcW w:w="0" w:type="auto"/>
            <w:vMerge w:val="restart"/>
            <w:tcBorders>
              <w:top w:val="nil"/>
              <w:left w:val="nil"/>
              <w:bottom w:val="single" w:color="000000" w:sz="8" w:space="0"/>
              <w:right w:val="single" w:color="000000" w:sz="8" w:space="0"/>
            </w:tcBorders>
            <w:noWrap/>
            <w:vAlign w:val="center"/>
          </w:tcPr>
          <w:p w14:paraId="2A515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52EB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C6F049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2DF80F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10AAC0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2.型号:满足设计要求、验收规范要求及建设单位使用要求</w:t>
            </w:r>
          </w:p>
        </w:tc>
        <w:tc>
          <w:tcPr>
            <w:tcW w:w="0" w:type="auto"/>
            <w:vMerge w:val="continue"/>
            <w:tcBorders>
              <w:top w:val="nil"/>
              <w:left w:val="nil"/>
              <w:bottom w:val="single" w:color="000000" w:sz="8" w:space="0"/>
              <w:right w:val="single" w:color="000000" w:sz="8" w:space="0"/>
            </w:tcBorders>
            <w:noWrap/>
            <w:vAlign w:val="center"/>
          </w:tcPr>
          <w:p w14:paraId="279A1B3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A06EDD7">
            <w:pPr>
              <w:jc w:val="center"/>
              <w:rPr>
                <w:rFonts w:hint="eastAsia" w:asciiTheme="minorEastAsia" w:hAnsiTheme="minorEastAsia" w:eastAsiaTheme="minorEastAsia" w:cstheme="minorEastAsia"/>
                <w:i w:val="0"/>
                <w:iCs w:val="0"/>
                <w:color w:val="000000"/>
                <w:sz w:val="18"/>
                <w:szCs w:val="18"/>
                <w:u w:val="none"/>
              </w:rPr>
            </w:pPr>
          </w:p>
        </w:tc>
      </w:tr>
      <w:tr w14:paraId="1A83B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32317C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82</w:t>
            </w:r>
          </w:p>
        </w:tc>
        <w:tc>
          <w:tcPr>
            <w:tcW w:w="0" w:type="auto"/>
            <w:vMerge w:val="restart"/>
            <w:tcBorders>
              <w:top w:val="nil"/>
              <w:left w:val="nil"/>
              <w:bottom w:val="single" w:color="000000" w:sz="8" w:space="0"/>
              <w:right w:val="single" w:color="000000" w:sz="8" w:space="0"/>
            </w:tcBorders>
            <w:noWrap w:val="0"/>
            <w:vAlign w:val="center"/>
          </w:tcPr>
          <w:p w14:paraId="4C32F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配管</w:t>
            </w:r>
          </w:p>
        </w:tc>
        <w:tc>
          <w:tcPr>
            <w:tcW w:w="0" w:type="auto"/>
            <w:tcBorders>
              <w:top w:val="nil"/>
              <w:left w:val="nil"/>
              <w:bottom w:val="nil"/>
              <w:right w:val="single" w:color="000000" w:sz="8" w:space="0"/>
            </w:tcBorders>
            <w:noWrap w:val="0"/>
            <w:vAlign w:val="center"/>
          </w:tcPr>
          <w:p w14:paraId="0732A9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1.名称材质:PVC管、切槽配线</w:t>
            </w:r>
          </w:p>
        </w:tc>
        <w:tc>
          <w:tcPr>
            <w:tcW w:w="0" w:type="auto"/>
            <w:vMerge w:val="restart"/>
            <w:tcBorders>
              <w:top w:val="nil"/>
              <w:left w:val="nil"/>
              <w:bottom w:val="single" w:color="000000" w:sz="8" w:space="0"/>
              <w:right w:val="single" w:color="000000" w:sz="8" w:space="0"/>
            </w:tcBorders>
            <w:noWrap/>
            <w:vAlign w:val="center"/>
          </w:tcPr>
          <w:p w14:paraId="77A301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226.2</w:t>
            </w:r>
          </w:p>
        </w:tc>
        <w:tc>
          <w:tcPr>
            <w:tcW w:w="0" w:type="auto"/>
            <w:vMerge w:val="restart"/>
            <w:tcBorders>
              <w:top w:val="nil"/>
              <w:left w:val="nil"/>
              <w:bottom w:val="single" w:color="000000" w:sz="8" w:space="0"/>
              <w:right w:val="single" w:color="000000" w:sz="8" w:space="0"/>
            </w:tcBorders>
            <w:noWrap/>
            <w:vAlign w:val="center"/>
          </w:tcPr>
          <w:p w14:paraId="1A7C6B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r>
      <w:tr w14:paraId="4E67C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EA6D40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B797A5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4EE408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2.规格:φ20</w:t>
            </w:r>
          </w:p>
        </w:tc>
        <w:tc>
          <w:tcPr>
            <w:tcW w:w="0" w:type="auto"/>
            <w:vMerge w:val="continue"/>
            <w:tcBorders>
              <w:top w:val="nil"/>
              <w:left w:val="nil"/>
              <w:bottom w:val="single" w:color="000000" w:sz="8" w:space="0"/>
              <w:right w:val="single" w:color="000000" w:sz="8" w:space="0"/>
            </w:tcBorders>
            <w:noWrap/>
            <w:vAlign w:val="center"/>
          </w:tcPr>
          <w:p w14:paraId="6423B24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2A612AC">
            <w:pPr>
              <w:jc w:val="center"/>
              <w:rPr>
                <w:rFonts w:hint="eastAsia" w:asciiTheme="minorEastAsia" w:hAnsiTheme="minorEastAsia" w:eastAsiaTheme="minorEastAsia" w:cstheme="minorEastAsia"/>
                <w:i w:val="0"/>
                <w:iCs w:val="0"/>
                <w:color w:val="000000"/>
                <w:sz w:val="18"/>
                <w:szCs w:val="18"/>
                <w:u w:val="none"/>
              </w:rPr>
            </w:pPr>
          </w:p>
        </w:tc>
      </w:tr>
      <w:tr w14:paraId="7A019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13A58E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83</w:t>
            </w:r>
          </w:p>
        </w:tc>
        <w:tc>
          <w:tcPr>
            <w:tcW w:w="0" w:type="auto"/>
            <w:vMerge w:val="restart"/>
            <w:tcBorders>
              <w:top w:val="nil"/>
              <w:left w:val="nil"/>
              <w:bottom w:val="single" w:color="000000" w:sz="8" w:space="0"/>
              <w:right w:val="single" w:color="000000" w:sz="8" w:space="0"/>
            </w:tcBorders>
            <w:noWrap w:val="0"/>
            <w:vAlign w:val="center"/>
          </w:tcPr>
          <w:p w14:paraId="79BB6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配线</w:t>
            </w:r>
          </w:p>
        </w:tc>
        <w:tc>
          <w:tcPr>
            <w:tcW w:w="0" w:type="auto"/>
            <w:tcBorders>
              <w:top w:val="nil"/>
              <w:left w:val="nil"/>
              <w:bottom w:val="nil"/>
              <w:right w:val="single" w:color="000000" w:sz="8" w:space="0"/>
            </w:tcBorders>
            <w:noWrap w:val="0"/>
            <w:vAlign w:val="center"/>
          </w:tcPr>
          <w:p w14:paraId="2DE341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1.名称:电线</w:t>
            </w:r>
          </w:p>
        </w:tc>
        <w:tc>
          <w:tcPr>
            <w:tcW w:w="0" w:type="auto"/>
            <w:vMerge w:val="restart"/>
            <w:tcBorders>
              <w:top w:val="nil"/>
              <w:left w:val="nil"/>
              <w:bottom w:val="single" w:color="000000" w:sz="8" w:space="0"/>
              <w:right w:val="single" w:color="000000" w:sz="8" w:space="0"/>
            </w:tcBorders>
            <w:noWrap/>
            <w:vAlign w:val="center"/>
          </w:tcPr>
          <w:p w14:paraId="1F11D9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271.8</w:t>
            </w:r>
          </w:p>
        </w:tc>
        <w:tc>
          <w:tcPr>
            <w:tcW w:w="0" w:type="auto"/>
            <w:vMerge w:val="restart"/>
            <w:tcBorders>
              <w:top w:val="nil"/>
              <w:left w:val="nil"/>
              <w:bottom w:val="single" w:color="000000" w:sz="8" w:space="0"/>
              <w:right w:val="single" w:color="000000" w:sz="8" w:space="0"/>
            </w:tcBorders>
            <w:noWrap/>
            <w:vAlign w:val="center"/>
          </w:tcPr>
          <w:p w14:paraId="457D1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r>
      <w:tr w14:paraId="21F25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B45DBE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70A984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06FF84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2.型号：WDZ.BYJ-2.5</w:t>
            </w:r>
          </w:p>
        </w:tc>
        <w:tc>
          <w:tcPr>
            <w:tcW w:w="0" w:type="auto"/>
            <w:vMerge w:val="continue"/>
            <w:tcBorders>
              <w:top w:val="nil"/>
              <w:left w:val="nil"/>
              <w:bottom w:val="single" w:color="000000" w:sz="8" w:space="0"/>
              <w:right w:val="single" w:color="000000" w:sz="8" w:space="0"/>
            </w:tcBorders>
            <w:noWrap/>
            <w:vAlign w:val="center"/>
          </w:tcPr>
          <w:p w14:paraId="308C90D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8620EB5">
            <w:pPr>
              <w:jc w:val="center"/>
              <w:rPr>
                <w:rFonts w:hint="eastAsia" w:asciiTheme="minorEastAsia" w:hAnsiTheme="minorEastAsia" w:eastAsiaTheme="minorEastAsia" w:cstheme="minorEastAsia"/>
                <w:i w:val="0"/>
                <w:iCs w:val="0"/>
                <w:color w:val="000000"/>
                <w:sz w:val="18"/>
                <w:szCs w:val="18"/>
                <w:u w:val="none"/>
              </w:rPr>
            </w:pPr>
          </w:p>
        </w:tc>
      </w:tr>
      <w:tr w14:paraId="61AE4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36C52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84</w:t>
            </w:r>
          </w:p>
        </w:tc>
        <w:tc>
          <w:tcPr>
            <w:tcW w:w="0" w:type="auto"/>
            <w:vMerge w:val="restart"/>
            <w:tcBorders>
              <w:top w:val="nil"/>
              <w:left w:val="nil"/>
              <w:bottom w:val="single" w:color="000000" w:sz="8" w:space="0"/>
              <w:right w:val="single" w:color="000000" w:sz="8" w:space="0"/>
            </w:tcBorders>
            <w:noWrap w:val="0"/>
            <w:vAlign w:val="center"/>
          </w:tcPr>
          <w:p w14:paraId="66AFB2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配线</w:t>
            </w:r>
          </w:p>
        </w:tc>
        <w:tc>
          <w:tcPr>
            <w:tcW w:w="0" w:type="auto"/>
            <w:tcBorders>
              <w:top w:val="nil"/>
              <w:left w:val="nil"/>
              <w:bottom w:val="nil"/>
              <w:right w:val="single" w:color="000000" w:sz="8" w:space="0"/>
            </w:tcBorders>
            <w:noWrap w:val="0"/>
            <w:vAlign w:val="center"/>
          </w:tcPr>
          <w:p w14:paraId="06A078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1.名称:电线</w:t>
            </w:r>
          </w:p>
        </w:tc>
        <w:tc>
          <w:tcPr>
            <w:tcW w:w="0" w:type="auto"/>
            <w:vMerge w:val="restart"/>
            <w:tcBorders>
              <w:top w:val="nil"/>
              <w:left w:val="nil"/>
              <w:bottom w:val="single" w:color="000000" w:sz="8" w:space="0"/>
              <w:right w:val="single" w:color="000000" w:sz="8" w:space="0"/>
            </w:tcBorders>
            <w:noWrap/>
            <w:vAlign w:val="center"/>
          </w:tcPr>
          <w:p w14:paraId="7E1E0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388.8</w:t>
            </w:r>
          </w:p>
        </w:tc>
        <w:tc>
          <w:tcPr>
            <w:tcW w:w="0" w:type="auto"/>
            <w:vMerge w:val="restart"/>
            <w:tcBorders>
              <w:top w:val="nil"/>
              <w:left w:val="nil"/>
              <w:bottom w:val="single" w:color="000000" w:sz="8" w:space="0"/>
              <w:right w:val="single" w:color="000000" w:sz="8" w:space="0"/>
            </w:tcBorders>
            <w:noWrap/>
            <w:vAlign w:val="center"/>
          </w:tcPr>
          <w:p w14:paraId="5E0F6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r>
      <w:tr w14:paraId="62DC2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1840B8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2A82E2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474D71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2.型号：WDZ.BYJ-4</w:t>
            </w:r>
          </w:p>
        </w:tc>
        <w:tc>
          <w:tcPr>
            <w:tcW w:w="0" w:type="auto"/>
            <w:vMerge w:val="continue"/>
            <w:tcBorders>
              <w:top w:val="nil"/>
              <w:left w:val="nil"/>
              <w:bottom w:val="single" w:color="000000" w:sz="8" w:space="0"/>
              <w:right w:val="single" w:color="000000" w:sz="8" w:space="0"/>
            </w:tcBorders>
            <w:noWrap/>
            <w:vAlign w:val="center"/>
          </w:tcPr>
          <w:p w14:paraId="4301539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8DE9C7F">
            <w:pPr>
              <w:jc w:val="center"/>
              <w:rPr>
                <w:rFonts w:hint="eastAsia" w:asciiTheme="minorEastAsia" w:hAnsiTheme="minorEastAsia" w:eastAsiaTheme="minorEastAsia" w:cstheme="minorEastAsia"/>
                <w:i w:val="0"/>
                <w:iCs w:val="0"/>
                <w:color w:val="000000"/>
                <w:sz w:val="18"/>
                <w:szCs w:val="18"/>
                <w:u w:val="none"/>
              </w:rPr>
            </w:pPr>
          </w:p>
        </w:tc>
      </w:tr>
      <w:tr w14:paraId="3B47E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088C67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85</w:t>
            </w:r>
          </w:p>
        </w:tc>
        <w:tc>
          <w:tcPr>
            <w:tcW w:w="0" w:type="auto"/>
            <w:vMerge w:val="restart"/>
            <w:tcBorders>
              <w:top w:val="nil"/>
              <w:left w:val="nil"/>
              <w:bottom w:val="single" w:color="000000" w:sz="8" w:space="0"/>
              <w:right w:val="single" w:color="000000" w:sz="8" w:space="0"/>
            </w:tcBorders>
            <w:noWrap w:val="0"/>
            <w:vAlign w:val="center"/>
          </w:tcPr>
          <w:p w14:paraId="0353F3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抹灰面油漆</w:t>
            </w:r>
          </w:p>
        </w:tc>
        <w:tc>
          <w:tcPr>
            <w:tcW w:w="0" w:type="auto"/>
            <w:tcBorders>
              <w:top w:val="nil"/>
              <w:left w:val="nil"/>
              <w:bottom w:val="nil"/>
              <w:right w:val="single" w:color="000000" w:sz="8" w:space="0"/>
            </w:tcBorders>
            <w:noWrap w:val="0"/>
            <w:vAlign w:val="center"/>
          </w:tcPr>
          <w:p w14:paraId="39218A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1.涂料品种、喷刷</w:t>
            </w:r>
          </w:p>
        </w:tc>
        <w:tc>
          <w:tcPr>
            <w:tcW w:w="0" w:type="auto"/>
            <w:vMerge w:val="restart"/>
            <w:tcBorders>
              <w:top w:val="nil"/>
              <w:left w:val="nil"/>
              <w:bottom w:val="single" w:color="000000" w:sz="8" w:space="0"/>
              <w:right w:val="single" w:color="000000" w:sz="8" w:space="0"/>
            </w:tcBorders>
            <w:noWrap/>
            <w:vAlign w:val="center"/>
          </w:tcPr>
          <w:p w14:paraId="52866A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198.74</w:t>
            </w:r>
          </w:p>
        </w:tc>
        <w:tc>
          <w:tcPr>
            <w:tcW w:w="0" w:type="auto"/>
            <w:vMerge w:val="restart"/>
            <w:tcBorders>
              <w:top w:val="nil"/>
              <w:left w:val="nil"/>
              <w:bottom w:val="single" w:color="000000" w:sz="8" w:space="0"/>
              <w:right w:val="single" w:color="000000" w:sz="8" w:space="0"/>
            </w:tcBorders>
            <w:noWrap/>
            <w:vAlign w:val="center"/>
          </w:tcPr>
          <w:p w14:paraId="160C3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452F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F7DDF4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DFD4E0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58396A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遍数:防霉腻子2遍找平、面层乳胶漆2遍</w:t>
            </w:r>
          </w:p>
        </w:tc>
        <w:tc>
          <w:tcPr>
            <w:tcW w:w="0" w:type="auto"/>
            <w:vMerge w:val="continue"/>
            <w:tcBorders>
              <w:top w:val="nil"/>
              <w:left w:val="nil"/>
              <w:bottom w:val="single" w:color="000000" w:sz="8" w:space="0"/>
              <w:right w:val="single" w:color="000000" w:sz="8" w:space="0"/>
            </w:tcBorders>
            <w:noWrap/>
            <w:vAlign w:val="center"/>
          </w:tcPr>
          <w:p w14:paraId="1D22393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23714E3">
            <w:pPr>
              <w:jc w:val="center"/>
              <w:rPr>
                <w:rFonts w:hint="eastAsia" w:asciiTheme="minorEastAsia" w:hAnsiTheme="minorEastAsia" w:eastAsiaTheme="minorEastAsia" w:cstheme="minorEastAsia"/>
                <w:i w:val="0"/>
                <w:iCs w:val="0"/>
                <w:color w:val="000000"/>
                <w:sz w:val="18"/>
                <w:szCs w:val="18"/>
                <w:u w:val="none"/>
              </w:rPr>
            </w:pPr>
          </w:p>
        </w:tc>
      </w:tr>
      <w:tr w14:paraId="0B51E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CBD2FD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7EBD91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6D9FB7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2.基层处理:旧涂料铲除</w:t>
            </w:r>
          </w:p>
        </w:tc>
        <w:tc>
          <w:tcPr>
            <w:tcW w:w="0" w:type="auto"/>
            <w:vMerge w:val="continue"/>
            <w:tcBorders>
              <w:top w:val="nil"/>
              <w:left w:val="nil"/>
              <w:bottom w:val="single" w:color="000000" w:sz="8" w:space="0"/>
              <w:right w:val="single" w:color="000000" w:sz="8" w:space="0"/>
            </w:tcBorders>
            <w:noWrap/>
            <w:vAlign w:val="center"/>
          </w:tcPr>
          <w:p w14:paraId="3E05028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50790EC">
            <w:pPr>
              <w:jc w:val="center"/>
              <w:rPr>
                <w:rFonts w:hint="eastAsia" w:asciiTheme="minorEastAsia" w:hAnsiTheme="minorEastAsia" w:eastAsiaTheme="minorEastAsia" w:cstheme="minorEastAsia"/>
                <w:i w:val="0"/>
                <w:iCs w:val="0"/>
                <w:color w:val="000000"/>
                <w:sz w:val="18"/>
                <w:szCs w:val="18"/>
                <w:u w:val="none"/>
              </w:rPr>
            </w:pPr>
          </w:p>
        </w:tc>
      </w:tr>
      <w:tr w14:paraId="703A8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6BE0D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86</w:t>
            </w:r>
          </w:p>
        </w:tc>
        <w:tc>
          <w:tcPr>
            <w:tcW w:w="0" w:type="auto"/>
            <w:vMerge w:val="restart"/>
            <w:tcBorders>
              <w:top w:val="nil"/>
              <w:left w:val="nil"/>
              <w:bottom w:val="single" w:color="000000" w:sz="8" w:space="0"/>
              <w:right w:val="single" w:color="000000" w:sz="8" w:space="0"/>
            </w:tcBorders>
            <w:noWrap w:val="0"/>
            <w:vAlign w:val="center"/>
          </w:tcPr>
          <w:p w14:paraId="3799B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抹灰面油漆</w:t>
            </w:r>
          </w:p>
        </w:tc>
        <w:tc>
          <w:tcPr>
            <w:tcW w:w="0" w:type="auto"/>
            <w:tcBorders>
              <w:top w:val="nil"/>
              <w:left w:val="nil"/>
              <w:bottom w:val="nil"/>
              <w:right w:val="single" w:color="000000" w:sz="8" w:space="0"/>
            </w:tcBorders>
            <w:noWrap w:val="0"/>
            <w:vAlign w:val="center"/>
          </w:tcPr>
          <w:p w14:paraId="075A94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1.油漆品种、刷漆遍数:防霉腻子2遍、乳胶漆2遍</w:t>
            </w:r>
          </w:p>
        </w:tc>
        <w:tc>
          <w:tcPr>
            <w:tcW w:w="0" w:type="auto"/>
            <w:vMerge w:val="restart"/>
            <w:tcBorders>
              <w:top w:val="nil"/>
              <w:left w:val="nil"/>
              <w:bottom w:val="single" w:color="000000" w:sz="8" w:space="0"/>
              <w:right w:val="single" w:color="000000" w:sz="8" w:space="0"/>
            </w:tcBorders>
            <w:noWrap/>
            <w:vAlign w:val="center"/>
          </w:tcPr>
          <w:p w14:paraId="513EA9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21.12</w:t>
            </w:r>
          </w:p>
        </w:tc>
        <w:tc>
          <w:tcPr>
            <w:tcW w:w="0" w:type="auto"/>
            <w:vMerge w:val="restart"/>
            <w:tcBorders>
              <w:top w:val="nil"/>
              <w:left w:val="nil"/>
              <w:bottom w:val="single" w:color="000000" w:sz="8" w:space="0"/>
              <w:right w:val="single" w:color="000000" w:sz="8" w:space="0"/>
            </w:tcBorders>
            <w:noWrap/>
            <w:vAlign w:val="center"/>
          </w:tcPr>
          <w:p w14:paraId="4403E6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5B04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4D119F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E33AC5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C414B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2.部位:天棚</w:t>
            </w:r>
          </w:p>
        </w:tc>
        <w:tc>
          <w:tcPr>
            <w:tcW w:w="0" w:type="auto"/>
            <w:vMerge w:val="continue"/>
            <w:tcBorders>
              <w:top w:val="nil"/>
              <w:left w:val="nil"/>
              <w:bottom w:val="single" w:color="000000" w:sz="8" w:space="0"/>
              <w:right w:val="single" w:color="000000" w:sz="8" w:space="0"/>
            </w:tcBorders>
            <w:noWrap/>
            <w:vAlign w:val="center"/>
          </w:tcPr>
          <w:p w14:paraId="6D8BD4E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3F92183F">
            <w:pPr>
              <w:jc w:val="center"/>
              <w:rPr>
                <w:rFonts w:hint="eastAsia" w:asciiTheme="minorEastAsia" w:hAnsiTheme="minorEastAsia" w:eastAsiaTheme="minorEastAsia" w:cstheme="minorEastAsia"/>
                <w:i w:val="0"/>
                <w:iCs w:val="0"/>
                <w:color w:val="000000"/>
                <w:sz w:val="18"/>
                <w:szCs w:val="18"/>
                <w:u w:val="none"/>
              </w:rPr>
            </w:pPr>
          </w:p>
        </w:tc>
      </w:tr>
      <w:tr w14:paraId="2CBF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F242E3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9CD518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EFEA7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3.基层处理:旧涂料铲除</w:t>
            </w:r>
          </w:p>
        </w:tc>
        <w:tc>
          <w:tcPr>
            <w:tcW w:w="0" w:type="auto"/>
            <w:vMerge w:val="continue"/>
            <w:tcBorders>
              <w:top w:val="nil"/>
              <w:left w:val="nil"/>
              <w:bottom w:val="single" w:color="000000" w:sz="8" w:space="0"/>
              <w:right w:val="single" w:color="000000" w:sz="8" w:space="0"/>
            </w:tcBorders>
            <w:noWrap/>
            <w:vAlign w:val="center"/>
          </w:tcPr>
          <w:p w14:paraId="73DD314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A4A1118">
            <w:pPr>
              <w:jc w:val="center"/>
              <w:rPr>
                <w:rFonts w:hint="eastAsia" w:asciiTheme="minorEastAsia" w:hAnsiTheme="minorEastAsia" w:eastAsiaTheme="minorEastAsia" w:cstheme="minorEastAsia"/>
                <w:i w:val="0"/>
                <w:iCs w:val="0"/>
                <w:color w:val="000000"/>
                <w:sz w:val="18"/>
                <w:szCs w:val="18"/>
                <w:u w:val="none"/>
              </w:rPr>
            </w:pPr>
          </w:p>
        </w:tc>
      </w:tr>
      <w:tr w14:paraId="2DC9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A83A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A21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墙面调色</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40F0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1.6间教室加调色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A2EA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219.86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4D50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w:t>
            </w:r>
          </w:p>
        </w:tc>
      </w:tr>
      <w:tr w14:paraId="52E3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4AA76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88</w:t>
            </w:r>
          </w:p>
        </w:tc>
        <w:tc>
          <w:tcPr>
            <w:tcW w:w="0" w:type="auto"/>
            <w:tcBorders>
              <w:top w:val="single" w:color="000000" w:sz="8" w:space="0"/>
              <w:left w:val="single" w:color="000000" w:sz="4" w:space="0"/>
              <w:bottom w:val="single" w:color="000000" w:sz="4" w:space="0"/>
              <w:right w:val="single" w:color="000000" w:sz="4" w:space="0"/>
            </w:tcBorders>
            <w:noWrap w:val="0"/>
            <w:vAlign w:val="center"/>
          </w:tcPr>
          <w:p w14:paraId="458ACB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摇头灯</w:t>
            </w:r>
          </w:p>
        </w:tc>
        <w:tc>
          <w:tcPr>
            <w:tcW w:w="0" w:type="auto"/>
            <w:tcBorders>
              <w:top w:val="single" w:color="000000" w:sz="8" w:space="0"/>
              <w:left w:val="single" w:color="000000" w:sz="4" w:space="0"/>
              <w:bottom w:val="single" w:color="000000" w:sz="4" w:space="0"/>
              <w:right w:val="single" w:color="000000" w:sz="4" w:space="0"/>
            </w:tcBorders>
            <w:noWrap w:val="0"/>
            <w:vAlign w:val="center"/>
          </w:tcPr>
          <w:p w14:paraId="39F89D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产品参数：</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1.输入电压：AC 110-240V，50/60Hz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2.额定功率：250W</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3.功率因数：PF≥0.95</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4.光源：200W 光峰LED模组</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5.光源平均寿命：50000H</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6.色温：10000K</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7.光通量：11000lm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8.显色指数：Ra≥70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9.光束角度：2°</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10.控制方式：DMX512协议，RDM协议，内置主从模式、自走模式、声控模式、手动控制模式、单机编程控制模式</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11.通道模式：精简模式13CH，标准模式15CH</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12.外壳材料：耐高温塑料+模压合金材料</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13.电源接口：1个电源输入接口，1个电源输出接口</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14.信号接口：1个DMX512输入接口，1个DMX512输出接口</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15.工作环境温度：-10℃-45℃</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16.防护等级：IP20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17.产品尺寸（L×W×H）：310×210×466mm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18.包装尺寸（L×W×H）：385×365×490mm(纸箱)</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19.包装毛重：15.1kg</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20.产品净重：12.5kg</w:t>
            </w:r>
          </w:p>
        </w:tc>
        <w:tc>
          <w:tcPr>
            <w:tcW w:w="0" w:type="auto"/>
            <w:tcBorders>
              <w:top w:val="single" w:color="000000" w:sz="8" w:space="0"/>
              <w:left w:val="single" w:color="000000" w:sz="4" w:space="0"/>
              <w:bottom w:val="single" w:color="000000" w:sz="4" w:space="0"/>
              <w:right w:val="single" w:color="000000" w:sz="4" w:space="0"/>
            </w:tcBorders>
            <w:noWrap/>
            <w:vAlign w:val="center"/>
          </w:tcPr>
          <w:p w14:paraId="551CD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8 </w:t>
            </w:r>
          </w:p>
        </w:tc>
        <w:tc>
          <w:tcPr>
            <w:tcW w:w="0" w:type="auto"/>
            <w:tcBorders>
              <w:top w:val="single" w:color="000000" w:sz="8" w:space="0"/>
              <w:left w:val="single" w:color="000000" w:sz="4" w:space="0"/>
              <w:bottom w:val="single" w:color="000000" w:sz="4" w:space="0"/>
              <w:right w:val="single" w:color="000000" w:sz="4" w:space="0"/>
            </w:tcBorders>
            <w:noWrap/>
            <w:vAlign w:val="center"/>
          </w:tcPr>
          <w:p w14:paraId="21FFF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台 </w:t>
            </w:r>
          </w:p>
        </w:tc>
      </w:tr>
      <w:tr w14:paraId="24A9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B6D4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89</w:t>
            </w:r>
          </w:p>
        </w:tc>
        <w:tc>
          <w:tcPr>
            <w:tcW w:w="0" w:type="auto"/>
            <w:tcBorders>
              <w:top w:val="single" w:color="000000" w:sz="4" w:space="0"/>
              <w:left w:val="single" w:color="000000" w:sz="4" w:space="0"/>
              <w:bottom w:val="nil"/>
              <w:right w:val="single" w:color="000000" w:sz="4" w:space="0"/>
            </w:tcBorders>
            <w:noWrap w:val="0"/>
            <w:vAlign w:val="center"/>
          </w:tcPr>
          <w:p w14:paraId="4E428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安装及辅材</w:t>
            </w:r>
          </w:p>
        </w:tc>
        <w:tc>
          <w:tcPr>
            <w:tcW w:w="0" w:type="auto"/>
            <w:tcBorders>
              <w:top w:val="single" w:color="000000" w:sz="4" w:space="0"/>
              <w:left w:val="single" w:color="000000" w:sz="4" w:space="0"/>
              <w:bottom w:val="nil"/>
              <w:right w:val="single" w:color="000000" w:sz="4" w:space="0"/>
            </w:tcBorders>
            <w:noWrap w:val="0"/>
            <w:vAlign w:val="center"/>
          </w:tcPr>
          <w:p w14:paraId="3AF8D7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1、动力电缆YJV-0.6/1Kv－4*10+1*6 25米</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2、RVV3*2.5mm² 131米</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3、CAT6网线 55米</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4、钢结构改造16.5米</w:t>
            </w:r>
          </w:p>
        </w:tc>
        <w:tc>
          <w:tcPr>
            <w:tcW w:w="0" w:type="auto"/>
            <w:tcBorders>
              <w:top w:val="nil"/>
              <w:left w:val="single" w:color="000000" w:sz="4" w:space="0"/>
              <w:bottom w:val="nil"/>
              <w:right w:val="single" w:color="000000" w:sz="4" w:space="0"/>
            </w:tcBorders>
            <w:noWrap/>
            <w:vAlign w:val="center"/>
          </w:tcPr>
          <w:p w14:paraId="1AC84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 </w:t>
            </w:r>
          </w:p>
        </w:tc>
        <w:tc>
          <w:tcPr>
            <w:tcW w:w="0" w:type="auto"/>
            <w:tcBorders>
              <w:top w:val="nil"/>
              <w:left w:val="single" w:color="000000" w:sz="4" w:space="0"/>
              <w:bottom w:val="nil"/>
              <w:right w:val="single" w:color="000000" w:sz="4" w:space="0"/>
            </w:tcBorders>
            <w:noWrap/>
            <w:vAlign w:val="center"/>
          </w:tcPr>
          <w:p w14:paraId="03D332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项 </w:t>
            </w:r>
          </w:p>
        </w:tc>
      </w:tr>
      <w:tr w14:paraId="4C70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72B4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08C8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无线话筒</w:t>
            </w:r>
          </w:p>
        </w:tc>
        <w:tc>
          <w:tcPr>
            <w:tcW w:w="0" w:type="auto"/>
            <w:tcBorders>
              <w:top w:val="single" w:color="000000" w:sz="4" w:space="0"/>
              <w:left w:val="nil"/>
              <w:bottom w:val="single" w:color="000000" w:sz="4" w:space="0"/>
              <w:right w:val="single" w:color="000000" w:sz="4" w:space="0"/>
            </w:tcBorders>
            <w:noWrap w:val="0"/>
            <w:vAlign w:val="center"/>
          </w:tcPr>
          <w:p w14:paraId="334339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技术参数</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系统指标</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1.频率范围：470MHz-510MHz、540MHz-590MHz、640MHz-690MHz、807MHz-830MHz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2.调制方式：pi/4-DQPSK</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3.频率响应：20Hz~20kHz （±3dB）</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4.信噪比：≥105dB（XLR）</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5.THD+N：＜0.1%</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6.工作距离：约80m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接收机指标</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1.显示屏：TFT-LCD屏</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2.显示屏分辨率：240×320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3.失真度：＜0.05%</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4.天线接口：BNC/50Ω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5.接收灵敏度：＜-95dBm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6.最大输出：平衡输出500mV，非平衡输出1000mV</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7.电源：DC 12V/1A</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8.工作电流：≤320mA</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9.体积(L×W×H)：443×212×44mm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10.重量：2.225kg</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发射机指标</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1.显示屏：OLED屏</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2.显示屏分辨率：128×64</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3.音头：动圈式麦克风（双手持话筒）</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4.输出功率：≥10dBm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5.工作电流：≤200mA</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6.电池：2×1.5V(AA)</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7.电池使用时长：＞10H</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1F5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E04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5FE4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8BCC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1F95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天线分配器</w:t>
            </w:r>
          </w:p>
        </w:tc>
        <w:tc>
          <w:tcPr>
            <w:tcW w:w="0" w:type="auto"/>
            <w:tcBorders>
              <w:top w:val="single" w:color="000000" w:sz="4" w:space="0"/>
              <w:left w:val="nil"/>
              <w:bottom w:val="single" w:color="000000" w:sz="4" w:space="0"/>
              <w:right w:val="single" w:color="000000" w:sz="4" w:space="0"/>
            </w:tcBorders>
            <w:noWrap w:val="0"/>
            <w:vAlign w:val="center"/>
          </w:tcPr>
          <w:p w14:paraId="135AA1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技术参数：</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1.频率范围：470MHZ-950MHZ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2.总增益：0±2dB</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3.输入/出阻抗：50Ω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4.天线供电：12V</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5.直流输出接口：12V DC/3A（MAX）×4 组 中央点为正极</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6.电源：12V DC/3A</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7.连接器端口：BNC</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02F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494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6FAF2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862F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F9D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话筒天线</w:t>
            </w:r>
          </w:p>
        </w:tc>
        <w:tc>
          <w:tcPr>
            <w:tcW w:w="0" w:type="auto"/>
            <w:tcBorders>
              <w:top w:val="single" w:color="000000" w:sz="4" w:space="0"/>
              <w:left w:val="nil"/>
              <w:bottom w:val="single" w:color="000000" w:sz="4" w:space="0"/>
              <w:right w:val="single" w:color="000000" w:sz="4" w:space="0"/>
            </w:tcBorders>
            <w:noWrap w:val="0"/>
            <w:vAlign w:val="center"/>
          </w:tcPr>
          <w:p w14:paraId="718E89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技术参数：</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1.频率范围：470MHz-960MHz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2.最大增益：5dBi</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3.电压驻波比：≤2</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4.极化方式：线极化</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5.输入阻抗：50Ω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6.接头类型：BNC</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7.天线尺寸：220mm×220mm×73mm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8.净重：673g±20g</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9.工作温度：-30～+60℃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10.指向性：水平120°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11.天线罩材料：ABS+PC</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低噪声放大器参数</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1.工作频段：470-960MHz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2.放大增益：0dB/3dB/6dB/12dB/15dB（5 档可调）</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3.噪声系数：≤7.0dB</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4.输出电压驻波比：≤2</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5.供电电压：DC +8～+12V</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6.OIP3：＞38dBm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EB5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D3F5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38B58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AB3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F47A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智能混音器</w:t>
            </w:r>
          </w:p>
        </w:tc>
        <w:tc>
          <w:tcPr>
            <w:tcW w:w="0" w:type="auto"/>
            <w:tcBorders>
              <w:top w:val="single" w:color="000000" w:sz="4" w:space="0"/>
              <w:left w:val="nil"/>
              <w:bottom w:val="single" w:color="000000" w:sz="4" w:space="0"/>
              <w:right w:val="single" w:color="000000" w:sz="4" w:space="0"/>
            </w:tcBorders>
            <w:noWrap w:val="0"/>
            <w:vAlign w:val="center"/>
          </w:tcPr>
          <w:p w14:paraId="158A5C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技术参数：</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1.输入每通道：16路平衡式话筒/线路输入，采用裸线接口端子，平衡接法。</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2.输出每通道：4路平衡式线路输出，采用裸线接口端子，平衡接法。</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3.输入灵敏度：MIC IN：120mV；LINE IN:775mV</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4.最大输入电平：15dBu</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5.最大输出电平：18dBu</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6.频响：20Hz—20kHz（±1dB）</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7.失真度：MIC≤0.04%，LINE≤0.035%</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8.通道隔离度：≥106dB@1kHz 18dBu(A计权)</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9.信噪比：≥108dB@1kHz 18dBu(A计权)</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10.供电范围：AC110V-240V</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11.工作温度：-10℃~45℃</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12.电源功耗：20W</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13.冷却：风机强制散热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E3D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427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7AB81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0343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F15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40E1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1.尺寸:600X800X2055mm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2.容量:42U</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3.配置: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8位10APDU插排一个</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固定板3块</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风扇部件2组</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4只两寸重型脚轮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M6方螺母钉40套</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内六角扳手一只</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FD1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EBF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6B6B8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1E7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2E1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显示屏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26C9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1、像素点间距：≥2mm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2、像素密度：≥250000 Dots/m2</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3、单元板分辨率：≥12800Dots</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4、显示效果：4K超清显示、色温均匀性好、亮度均匀性好，对比度高、色域广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5、驱动方式：恒流驱动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6、供电方式：支持电源均流DC4.2V～DC5V，供电支持电源双输出电压DC2.8V/DC3.8V</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7、整屏平整度：≤0.04mm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8、模组平整度：≤0.03mm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9、拼接缝：≤0.03mm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10、白平衡亮度：≥600Cd/m²</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11、亮度均匀性：≥99%</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12、色度均匀性：±0.001Cx、Cy内</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13、色温：800-18000K</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14、水平视角：≥170°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15、垂直视角：≥170°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16、对比度：≥8000：1</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17、刷新率：≥3840Hz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18、像素失控率：&lt;1/100000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19、发光点中心偏距：＜0.8%</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20、峰值功耗：≤300W/m²</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21、平均功耗：≤120W/m²</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22、最大电流：≤5A</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23、电流增益：电流增益调节范围：1%～199%，电流增益调节级别≥8位</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24、具有列下消隐功能、倍频刷新率提升2/4/8倍、低灰偏色改善</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25、色温为6500K时，100%、75%、50%、25%四档电平白场调节色温误差≤200K</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26、PCB板材采用玻璃化温度≥150℃的覆铜板；PCB板采用FR-4材质，电路采用多层设计，符合CQC13-471301-2018国家标准"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27、每个灯芯的波长误差值在±1nm以内，每个灯芯的亮度误差在5%以内</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28、具有H2S宽动态处理技术，解决主控机二次重复播放时的衰减等现象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29、屏幕表面光反射率：照度=10Lux/5600K条件下， 显示屏屏幕表面光反射率 （单位面积反射亮度）＜3.0cd/m²</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30、绝缘电阻：在器具输入插座端或者电源引入端子与外壳裸露金属部件之间的绝缘电阻在正常大气条件下应≥100MΩ，湿热条件下应≥2MΩ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31、抗拉强度：≥230Mpa</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32、屈服强度：≥170Mpa</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33、灰度等级：采用14bit技术</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34、采用EPWM 灰阶控制技术提升低灰视觉效果，100%亮度时，14bit灰度；70%亮度，14bit灰度；50%亮度，14bit灰度；20%亮度，12bit灰度，显示画面无单列或单行像素失控现象；支持0-100%亮度时，8-14bits灰度自定义设置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35、支持鬼影消除、首行暗亮消除、低灰偏色补偿、低灰均匀性、低灰横条纹消除、慢速开启、十字架消除、去坏点、毛毛虫消除、余辉消除、亮度缓慢变亮功能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36、抗电强度：在器具输入插座端与屏正面之间施加试验电压3kv/50Hz，保持1min，不应出现飞弧和击穿现象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37、LED显示屏图像质量主观评价优、支持4K超清技术、HDR高动态光照渲染技术；符合LED显示屏绿色健康分级认证技术</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38、具有多点测温系统、通讯检测、电源检测、可实现远程监督控制，对可能发生的潜在故障记录日志，并向操作员发出警报信息</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39、具有单点亮度校正，校正后亮度损失≤8%；具有颜色校正功能，具有灰度校正，支持模组校正，具有校正数据存储及自动回读功能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40、可实现LED单点检测，通讯检测、温度检测、电源检测、温度监控等功能。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41、数据备份：数据记忆储存于LED显示模块箱体中，更换箱体设备时，无需重新设定参数</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42、产品采用高端芯片，可智能调节正常工作与睡眠状态下的节能效果（动态节能，智能息屏），开启智能节电功能比没有开启节能45%以上</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43、防护性能：具有防静电、防电磁干扰、防腐蚀、防霉菌、防虫、防潮、抗震动、抗雷击等功能；具有电源过压、过流、断电保护、分布上电措施、防护等级达到IP60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44、LED显示屏通过在正常环境下168h不间断运行无故障的老化测试</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45、使用寿命：≥100000h</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46、平均无故障时间：MTBF平均无故障时间≥20000h；MTTR平均修复时间≤4分钟</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47、屏幕温升：最高亮度（白平衡）持续工作4小时，模组表面温升小于20K</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48、为确保屏体在不同的环境下仍可正常启动工作，要求投标人所投LED显示屏须通过零下40℃和高温80℃的环境运行12h产品能正常工作。</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49、支持自动GAMMA校正技术，14bit自动调节，通过构造非线性校正曲线和色坐标变换系数矩阵实现了显示效果的不断改善，各项重要指标如色彩还原性、色温调节范围、亮度均匀性、色度均匀性、刷新率、换帧频率等，均符合广电级标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50、光生物安全检测：无危害类：8h（30000s）曝辐中不造成光化学紫外危害（ES），并在16min（1000s）内不造成近紫外危害（EUVA），并在2.8h（10000s）内不造成对视网膜蓝光危害（LB）并在10s内不造成对视网膜热危害（LR），且在1000s内不造成对眼睛的红外辐射危害（EIR）</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51、盐雾：盐雾10级</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52、阻燃：PCB板、防火保护外壳及内部其他元器件均达到V-0等级</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53、产品通过 GB/T9254-2008《信息技术设备的无线电骚扰限值和测量方法》试验，辐射干扰检测结果符合标准规范要求，符合ClassB限值要求。在30-230MHz频率范围内，峰值限值 dB≤41μV/m；在230-1000MHz频率范围内，峰值限值 dB≤46μV/m</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54、支持一键点屏技术，开机后自动识别系统连接，无需重置系统配置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55、箱体防护等级：IK10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56、抗震实验：显示屏通过YD 5083-2005标准抗震测试，测试结果满足抗震10级</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57、防呆设计：模组电源接口采用 4P 接插头，免工具维护,同时有防呆设计</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58、摩尔纹抑制功能：显示屏支持抑制摩尔纹功能，减轻摩尔纹视觉主观效果80%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59、表面硬度：具备划痕性能技术,表面硬度≥15H</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60、浪涌 （冲击）抗扰度：LED 显示屏通过符合 GB/T17626.5-2008 标准的浪涌 （冲击）抗扰度试验</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61、具备防蓝光护眼功能，蓝光辐射能量≤20%。蓝光辐射能量值对人眼视网膜无伤害，LED显示屏蓝光辐亮度≤80W.m-2.sr-1,符合肉眼观看标准。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62、产品符合TIRT-GK-JS-55-2020《显示设备显示性能视觉健康认证技术规范第5部分：室内图像显示系统显示屏》技术标准</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63、支持DVI、VGA输入、支持HDMI视频输入、支持视频PAL/NTSC制式自适应、支持复合视频信号、支持USB输入、支持IP输入、支持CVBS/DP/HDBASE输入、支持光纤/网络等接口输入。</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64、所投LED显示屏产品在1×105～1×109Ω技术要求下满足点对点电阻（A面）≤3.02×108；点对点电阻（B面）≤2.21×108；并且在（±1000-±100V）≤2S的技术要求下满足静电电压衰减期值：（+V0.35S,-V0.26S）</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65、所投LED显示屏的灯管耐焊耐热：灯珠引脚无氧化,焊接正常,灯珠胶体正常,点亮正常；灯管抗静电(ESD)测试：HBM模式:ESD&gt;2000V,灯珠点亮无异常；灯管红墨水试验：纯红墨水常温浸泡24h,无渗透,灯管气密性良好。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66、符合光生物安全检测标准，无视网膜蓝光危害，并提供具有 TUV 标识的低蓝光认证证书。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E9F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41.69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BC6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36D3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ED76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F591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视频处理器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77F0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1.支持最大4096×2160@60Hz输入分辨率</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2.支持2路4K输入：1×DP1.2，1×HDMI2.0</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3.支持4路2K输入：2×HDMI1.4，2×DVI</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4.支持1路U盘接口</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5.最大带载1310万像素</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6.支持20路千兆网口输出或4路万兆光口输出（2主2备），任选一种</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7.支持1路独立音频输入</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8.支持1路独立音频输出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9.支持HDMI和DP音频解析输出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10.支持最多6窗口显示，每个窗口1个图层，图层之间相互覆盖（1个4K输入信号时，同时可支持4路高清输入，支持5个窗口；2个4K输入信号时，只支持2个窗口）</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11.窗口任意漫游、自由缩放窗口，最小64×64分辨率</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12.支持视频信号任意裁剪、无缝切换，裁剪框大小可自由调节，最小64×64分辨率</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13.精确颜色管理，可调节显示屏色域，需对应型号接收卡支持</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14.支持视频同步锁相技术，支持锁定内部vsync、输入信号源、自动锁相（按照图层锁相）</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15.支持亮度和色温调节，支持精确色温</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16.支持3D（选配）</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17.支持低亮高灰，可有效保持低亮度下灰阶的完整显示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18.支持128个场景保存和调用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19.支持U盘播放和升级</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20.支持OSD(屏幕菜单调节，外接蓝牙接收盒子，通过蓝牙遥控器达到控制显示屏休眠与唤醒、亮度、色温调节等功能)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21.支持显示字幕，可设置显示位置字体大小颜色等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22.USB接口控制及级联</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23.RS232串口协议控制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24.支持设备间和网口间冗余备份多台控制器及控制器间任意网口指定备份其他区域控制范围内容；</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25.不正当操作导致控制器内部设置错乱，可一键恢复出厂标准设置；</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26.根据显示屏分辨率对输入图像进行任意缩放，支持裁剪后缩放，支持画中画缩放，包括点对点模式、全屏缩放、自定义缩放等；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27.通过该控制器可调试显示屏的色域坐标显示不同坐标值色温;可任意改变0-255灰阶不同灰度值的亮度显示和色温；</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28.支持单机网口备份、双机网口备份;在控制系统上设置好物理连接的备份关系，可解决网口故障、信号源故障、信号线故障、控制器电源故障、以及连接源与控制器间的其他设备故障导致的显示画面异常，黑屏等异常问题；</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29.WEB端控制支持Windows、mac0S、国产Linux、统信U0S、Ubuntu和麒麟操作系统；</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30.支持自动倍频、2 倍频、3 倍频，采用独特的倍频算法，针对视频源信号小于 30hz 可启用 2 倍频，小于 20hz 可启用 3 倍频，可以将输入信号转成 60Hz 信号输出，提高画面显示效果，信号最高帧率可达 100Hz；</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31.支持屏幕除湿功能，通过自定义设置预热屏幕减少屏幕水汽，可以减少死灯、短路、暗亮等问题，延长显示屏使用寿命；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BA8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47C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73EF8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638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292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配电柜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CD8A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1、防伪功能 具备logo、产品型号</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2、安全性 内部线材均采用4平方厘米国标纯铜导线；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3、双重开关控制 具备自动/手动控制设备供电的开启和关闭；</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4、多组输出回路 每组可独立控制，如照明输出、风机/空调输出分路、显示屏输出分路分开控制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5、上电保护功能 具有延时启动、浪涌保护、防雷、过流、短路等保护功能；</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6、功能性检测 具有电源状态指示、运行状态指示、风机、空调指示、检修多功能插座及检修照明开关；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7、额定工作电压 380V/220V</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A257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8E1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163BD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7BA4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EE06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钢结构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6D2B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钢构+不锈钢包边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2379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46.53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4DB8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1E99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A77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FF7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主电缆和网线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CB8E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主电缆（16平方 ）52米，</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网线（超五类） 510米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E891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7BD9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w:t>
            </w:r>
          </w:p>
        </w:tc>
      </w:tr>
      <w:tr w14:paraId="3408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02C7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706B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控制设备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B4C413">
            <w:pPr>
              <w:bidi w:val="0"/>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 采用金属机箱，处理器核心数≥4核，睿频频率≥4.2GHz预装正版Windows 10专业版操作系统，内存8G，480G M.2高速固态硬盘（可支持扩容），支持 1 个 4K 或 4 个 2K 视频的解码和播放，同时支持 1 路 4K@60Hz 的视频 信号采集输入。</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2.支持点对点显示，最大支持 943万像素。</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3.支持 1 路 HDMI 视频采集输入接口，支持 4K@60Hz；两路USB3.0接口；两路USB2.0接口；4路HDMI2.0接口，任意接口最高支持 4K@60Hz；1路LAN口；两路3.5MM音频输入输出口；一个SIM卡卡槽和4G天线模块（选配）</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4.支持HDR视频解码播放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5.支持系统运行状态实时监测，设备故障及播放素材异常预警。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6.支持拓展 4G 模块，外接天线，插入SM卡即可连接互联网。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7.支持实时监视设备输出画面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8.支持 NDI 信号接收。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9.支持定时开关机，实现场景自动轮巡功能。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10.支持 Pad APP 控制，实现场景编辑、画面回显以及场景任意切换等可视化操作。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11.支持中控协议控制，实现场景切换、画面播放、音量调节等功能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12.支持性能监视，查看播放性能占用及播放日志                                           </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15.设备受控方式多样化，包含UDP/IP端口客户端软件控制，且支持串口或网口第三方设备控制，网络支持IP设置，结合场景支持多种设备联动。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16.可自定义输出分辨率输出，方便实现不规则传统显示屏拼接及LED 模组拼接。并自带预设输出通道分辨率，用户可根据实际需求选择。</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17.采用相位滤波处理技术，对图像的频带压缩过滤后，图像堆叠大幅度减少，图像边缘清晰可见，色彩还原度高。任何一路信号都可以进行任意比例的缩放变化，通过采用多位相滤波技术可以保持缩放后的图像物理边界清晰自然，纹理的颜色深浅与原图一致。</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18.★支持多种视频输出模式，支持无限开窗，有效提高屏幕利用率可实现任意开窗、叠加、脱开、拼接、无极缩放;支持图层画面截取、图层设置、图层翻转。</w:t>
            </w:r>
            <w:r>
              <w:rPr>
                <w:rFonts w:hint="eastAsia" w:asciiTheme="minorEastAsia" w:hAnsiTheme="minorEastAsia" w:eastAsiaTheme="minorEastAsia" w:cstheme="minorEastAsia"/>
                <w:i w:val="0"/>
                <w:iCs w:val="0"/>
                <w:color w:val="0000FF"/>
                <w:kern w:val="0"/>
                <w:sz w:val="18"/>
                <w:szCs w:val="18"/>
                <w:u w:val="none"/>
                <w:lang w:val="en-US" w:eastAsia="zh-CN" w:bidi="ar"/>
              </w:rPr>
              <w:t>（提供第三方检测报告，并加盖供应商公章）</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19.可使用平板电脑等无线终端进行系统的远程操作管理，所有操作功能均可在客户端实现。移动终端软件采用触摸式操作，完全可视化，可根据所见信号源画面，通过点触、拖拽、双击等方式，达到无线下快速控制大屏显示的效果。</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20.支持手机端、平板端等无线终端远程编辑节目，可实现跨设备导入素材资源，支持自由编辑信号源窗口大小、位置、层级等。</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21. 支持前面板液晶屏显示，可显示服务器CPU和内存的运行信息温度以及输出接口分辨率，通过前面板触控液晶屏，可控制服务器的亮度、音量，以及场景的切换。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23D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5884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642D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F79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3656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显示器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0402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VA面板，23.8英寸，分辨率1920*1080，屏幕比例16：9，包含鼠标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E46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4CAE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532A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9837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599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6EAB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安装调试培训，含旧屏体的拆除、搬运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6221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46.53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9A1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71659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71ED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E53F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原吊顶拆除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DBC2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原钢网格栅吊顶拆除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083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117.15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205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26EEA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044A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437B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灯具拆除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2528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射灯保护拆除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5F47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C29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3D6E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34F86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4EE7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铝方通吊顶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E3E8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1.龙骨材料种类、规格:配套轻钢龙骨单层骨架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2.面层材料品种、规格:铝方通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F267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117.15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42A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0347E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254D5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6E0F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原讲台地板拆除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27BE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1.拆除饰面种类:原木地板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2.外运:5km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E467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117.15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4CD4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441C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19C4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D477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铺木地板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EB2F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1.地板:复合木地板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2.基层处理:防潮处理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D7A1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117.15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936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02404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AEF8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943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讲台立饰面拆除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6FBE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1.拆除饰面种类:原讲台立面板</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2.外运:5km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C1FC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21E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3903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E2852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E7B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讲台前侧装饰板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1CB1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1.龙骨材料种类、规格、中距:木龙骨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2.面层材料品种、规格、颜色:木饰面板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1672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13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539E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70FC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17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柱饰面拆除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DD89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1.拆除饰面种类:原柱饰面</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2.外运:5km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339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7CA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6DF39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98800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EAE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灯箱柱面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5132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1.基层材料种类:木龙骨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2.面层材料种类:侧面木饰面板，正面软膜灯箱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161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0E9E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6CDF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525A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DD9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墙饰面拆除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DE91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1.拆除饰面种类:显示屏两侧墙饰面拆除</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2.外运:5km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9517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1BE4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6BA3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14C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F76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墙装饰板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7064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1.面层材料品种、规格、颜色:木饰面板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C48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10.88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7EB2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41A0D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020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645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金属踢脚线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D87C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1.踢脚线品种、规格、颜色:不锈钢踢脚线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883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A8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r>
      <w:tr w14:paraId="5C140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D809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0A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隔断墙</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9524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1.骨架种类、规格:木骨架</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2.基层板品种:12mm厚防火板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49A4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2C46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0F9F5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C21C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97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隔断墙饰面板（含隔断室内墙面）</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A5AE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1.面层材料品种:木饰面板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96C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55.68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27C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m2</w:t>
            </w:r>
          </w:p>
        </w:tc>
      </w:tr>
      <w:tr w14:paraId="40FC8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3540E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E5FA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木质门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19C8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1.门材质:木门</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2.门尺寸:0.9*2m</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59C2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2C6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樘</w:t>
            </w:r>
          </w:p>
        </w:tc>
      </w:tr>
      <w:tr w14:paraId="0182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8AD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118</w:t>
            </w:r>
          </w:p>
        </w:tc>
        <w:tc>
          <w:tcPr>
            <w:tcW w:w="0" w:type="auto"/>
            <w:vMerge w:val="restart"/>
            <w:tcBorders>
              <w:top w:val="single" w:color="000000" w:sz="4" w:space="0"/>
              <w:left w:val="single" w:color="000000" w:sz="4" w:space="0"/>
              <w:bottom w:val="single" w:color="000000" w:sz="4" w:space="0"/>
              <w:right w:val="nil"/>
            </w:tcBorders>
            <w:shd w:val="clear" w:color="auto" w:fill="auto"/>
            <w:noWrap w:val="0"/>
            <w:vAlign w:val="center"/>
          </w:tcPr>
          <w:p w14:paraId="5A5AB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控制主机</w:t>
            </w:r>
          </w:p>
        </w:tc>
        <w:tc>
          <w:tcPr>
            <w:tcW w:w="0" w:type="auto"/>
            <w:tcBorders>
              <w:top w:val="single" w:color="000000" w:sz="4" w:space="0"/>
              <w:left w:val="single" w:color="000000" w:sz="4" w:space="0"/>
              <w:bottom w:val="nil"/>
              <w:right w:val="single" w:color="000000" w:sz="4" w:space="0"/>
            </w:tcBorders>
            <w:shd w:val="clear" w:color="auto" w:fill="auto"/>
            <w:noWrap w:val="0"/>
            <w:vAlign w:val="center"/>
          </w:tcPr>
          <w:p w14:paraId="576687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1.采用工控机机箱设计，具有LED液晶显示屏，支持触摸控制屏；服务器运载Windows Server 2008 R2 Standard(x64),Windows Server 2012 R2 Standard(x64)及以上操作系统。</w:t>
            </w:r>
          </w:p>
        </w:tc>
        <w:tc>
          <w:tcPr>
            <w:tcW w:w="0" w:type="auto"/>
            <w:vMerge w:val="restart"/>
            <w:tcBorders>
              <w:top w:val="single" w:color="000000" w:sz="4" w:space="0"/>
              <w:left w:val="nil"/>
              <w:bottom w:val="single" w:color="000000" w:sz="4" w:space="0"/>
              <w:right w:val="single" w:color="000000" w:sz="4" w:space="0"/>
            </w:tcBorders>
            <w:shd w:val="clear" w:color="auto" w:fill="FFFFFF"/>
            <w:noWrap/>
            <w:vAlign w:val="center"/>
          </w:tcPr>
          <w:p w14:paraId="0E1D98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B3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27DEA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E92F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noWrap w:val="0"/>
            <w:vAlign w:val="center"/>
          </w:tcPr>
          <w:p w14:paraId="7B2BA6F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single" w:color="000000" w:sz="4" w:space="0"/>
              <w:bottom w:val="nil"/>
              <w:right w:val="single" w:color="000000" w:sz="4" w:space="0"/>
            </w:tcBorders>
            <w:shd w:val="clear" w:color="auto" w:fill="auto"/>
            <w:noWrap w:val="0"/>
            <w:vAlign w:val="center"/>
          </w:tcPr>
          <w:p w14:paraId="72C2A2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2.支持≥1路短路触发开机接口，用于实现定时驱动开机运行。</w:t>
            </w:r>
          </w:p>
        </w:tc>
        <w:tc>
          <w:tcPr>
            <w:tcW w:w="0" w:type="auto"/>
            <w:vMerge w:val="continue"/>
            <w:tcBorders>
              <w:top w:val="single" w:color="000000" w:sz="4" w:space="0"/>
              <w:left w:val="nil"/>
              <w:bottom w:val="single" w:color="000000" w:sz="4" w:space="0"/>
              <w:right w:val="single" w:color="000000" w:sz="4" w:space="0"/>
            </w:tcBorders>
            <w:shd w:val="clear" w:color="auto" w:fill="FFFFFF"/>
            <w:noWrap/>
            <w:vAlign w:val="center"/>
          </w:tcPr>
          <w:p w14:paraId="66F4F2B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6086D">
            <w:pPr>
              <w:jc w:val="center"/>
              <w:rPr>
                <w:rFonts w:hint="eastAsia" w:asciiTheme="minorEastAsia" w:hAnsiTheme="minorEastAsia" w:eastAsiaTheme="minorEastAsia" w:cstheme="minorEastAsia"/>
                <w:i w:val="0"/>
                <w:iCs w:val="0"/>
                <w:color w:val="000000"/>
                <w:sz w:val="18"/>
                <w:szCs w:val="18"/>
                <w:u w:val="none"/>
              </w:rPr>
            </w:pPr>
          </w:p>
        </w:tc>
      </w:tr>
      <w:tr w14:paraId="3380C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D6C7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noWrap w:val="0"/>
            <w:vAlign w:val="center"/>
          </w:tcPr>
          <w:p w14:paraId="16929FB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single" w:color="000000" w:sz="4" w:space="0"/>
              <w:bottom w:val="nil"/>
              <w:right w:val="single" w:color="000000" w:sz="4" w:space="0"/>
            </w:tcBorders>
            <w:shd w:val="clear" w:color="auto" w:fill="auto"/>
            <w:noWrap w:val="0"/>
            <w:vAlign w:val="center"/>
          </w:tcPr>
          <w:p w14:paraId="287FE4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3.具有≥8×USB接口、≥6×串口接口、≥2×千兆网口。</w:t>
            </w:r>
          </w:p>
        </w:tc>
        <w:tc>
          <w:tcPr>
            <w:tcW w:w="0" w:type="auto"/>
            <w:vMerge w:val="continue"/>
            <w:tcBorders>
              <w:top w:val="single" w:color="000000" w:sz="4" w:space="0"/>
              <w:left w:val="nil"/>
              <w:bottom w:val="single" w:color="000000" w:sz="4" w:space="0"/>
              <w:right w:val="single" w:color="000000" w:sz="4" w:space="0"/>
            </w:tcBorders>
            <w:shd w:val="clear" w:color="auto" w:fill="FFFFFF"/>
            <w:noWrap/>
            <w:vAlign w:val="center"/>
          </w:tcPr>
          <w:p w14:paraId="7F294CD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0D06">
            <w:pPr>
              <w:jc w:val="center"/>
              <w:rPr>
                <w:rFonts w:hint="eastAsia" w:asciiTheme="minorEastAsia" w:hAnsiTheme="minorEastAsia" w:eastAsiaTheme="minorEastAsia" w:cstheme="minorEastAsia"/>
                <w:i w:val="0"/>
                <w:iCs w:val="0"/>
                <w:color w:val="000000"/>
                <w:sz w:val="18"/>
                <w:szCs w:val="18"/>
                <w:u w:val="none"/>
              </w:rPr>
            </w:pPr>
          </w:p>
        </w:tc>
      </w:tr>
      <w:tr w14:paraId="4A088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2F36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noWrap w:val="0"/>
            <w:vAlign w:val="center"/>
          </w:tcPr>
          <w:p w14:paraId="7165AEB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single" w:color="000000" w:sz="4" w:space="0"/>
              <w:bottom w:val="nil"/>
              <w:right w:val="single" w:color="000000" w:sz="4" w:space="0"/>
            </w:tcBorders>
            <w:shd w:val="clear" w:color="auto" w:fill="auto"/>
            <w:noWrap w:val="0"/>
            <w:vAlign w:val="center"/>
          </w:tcPr>
          <w:p w14:paraId="7F15D1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4.采用的处理器配置≥4核 ≥4线程 ≥3.2GHz主频。内存：≥8G。硬盘：≥128G mSATA。</w:t>
            </w:r>
          </w:p>
        </w:tc>
        <w:tc>
          <w:tcPr>
            <w:tcW w:w="0" w:type="auto"/>
            <w:vMerge w:val="continue"/>
            <w:tcBorders>
              <w:top w:val="single" w:color="000000" w:sz="4" w:space="0"/>
              <w:left w:val="nil"/>
              <w:bottom w:val="single" w:color="000000" w:sz="4" w:space="0"/>
              <w:right w:val="single" w:color="000000" w:sz="4" w:space="0"/>
            </w:tcBorders>
            <w:shd w:val="clear" w:color="auto" w:fill="FFFFFF"/>
            <w:noWrap/>
            <w:vAlign w:val="center"/>
          </w:tcPr>
          <w:p w14:paraId="4F317C7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5590F">
            <w:pPr>
              <w:jc w:val="center"/>
              <w:rPr>
                <w:rFonts w:hint="eastAsia" w:asciiTheme="minorEastAsia" w:hAnsiTheme="minorEastAsia" w:eastAsiaTheme="minorEastAsia" w:cstheme="minorEastAsia"/>
                <w:i w:val="0"/>
                <w:iCs w:val="0"/>
                <w:color w:val="000000"/>
                <w:sz w:val="18"/>
                <w:szCs w:val="18"/>
                <w:u w:val="none"/>
              </w:rPr>
            </w:pPr>
          </w:p>
        </w:tc>
      </w:tr>
      <w:tr w14:paraId="2528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7389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noWrap w:val="0"/>
            <w:vAlign w:val="center"/>
          </w:tcPr>
          <w:p w14:paraId="04D6D23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single" w:color="000000" w:sz="4" w:space="0"/>
              <w:bottom w:val="nil"/>
              <w:right w:val="single" w:color="000000" w:sz="4" w:space="0"/>
            </w:tcBorders>
            <w:shd w:val="clear" w:color="auto" w:fill="auto"/>
            <w:noWrap w:val="0"/>
            <w:vAlign w:val="center"/>
          </w:tcPr>
          <w:p w14:paraId="3DFC7A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5.设备支持≥1路VGA、≥1路HDMI输出接口。</w:t>
            </w:r>
          </w:p>
        </w:tc>
        <w:tc>
          <w:tcPr>
            <w:tcW w:w="0" w:type="auto"/>
            <w:vMerge w:val="continue"/>
            <w:tcBorders>
              <w:top w:val="single" w:color="000000" w:sz="4" w:space="0"/>
              <w:left w:val="nil"/>
              <w:bottom w:val="single" w:color="000000" w:sz="4" w:space="0"/>
              <w:right w:val="single" w:color="000000" w:sz="4" w:space="0"/>
            </w:tcBorders>
            <w:shd w:val="clear" w:color="auto" w:fill="FFFFFF"/>
            <w:noWrap/>
            <w:vAlign w:val="center"/>
          </w:tcPr>
          <w:p w14:paraId="2FA30CF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FA7F3">
            <w:pPr>
              <w:jc w:val="center"/>
              <w:rPr>
                <w:rFonts w:hint="eastAsia" w:asciiTheme="minorEastAsia" w:hAnsiTheme="minorEastAsia" w:eastAsiaTheme="minorEastAsia" w:cstheme="minorEastAsia"/>
                <w:i w:val="0"/>
                <w:iCs w:val="0"/>
                <w:color w:val="000000"/>
                <w:sz w:val="18"/>
                <w:szCs w:val="18"/>
                <w:u w:val="none"/>
              </w:rPr>
            </w:pPr>
          </w:p>
        </w:tc>
      </w:tr>
      <w:tr w14:paraId="5D32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A230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noWrap w:val="0"/>
            <w:vAlign w:val="center"/>
          </w:tcPr>
          <w:p w14:paraId="57BA169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single" w:color="000000" w:sz="4" w:space="0"/>
              <w:bottom w:val="nil"/>
              <w:right w:val="single" w:color="000000" w:sz="4" w:space="0"/>
            </w:tcBorders>
            <w:shd w:val="clear" w:color="auto" w:fill="auto"/>
            <w:noWrap w:val="0"/>
            <w:vAlign w:val="center"/>
          </w:tcPr>
          <w:p w14:paraId="00818B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6.支持操作系统配置通电自动开机、定时自动开机，定时自动关机功能。</w:t>
            </w:r>
          </w:p>
        </w:tc>
        <w:tc>
          <w:tcPr>
            <w:tcW w:w="0" w:type="auto"/>
            <w:vMerge w:val="continue"/>
            <w:tcBorders>
              <w:top w:val="single" w:color="000000" w:sz="4" w:space="0"/>
              <w:left w:val="nil"/>
              <w:bottom w:val="single" w:color="000000" w:sz="4" w:space="0"/>
              <w:right w:val="single" w:color="000000" w:sz="4" w:space="0"/>
            </w:tcBorders>
            <w:shd w:val="clear" w:color="auto" w:fill="FFFFFF"/>
            <w:noWrap/>
            <w:vAlign w:val="center"/>
          </w:tcPr>
          <w:p w14:paraId="15E505E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B498D">
            <w:pPr>
              <w:jc w:val="center"/>
              <w:rPr>
                <w:rFonts w:hint="eastAsia" w:asciiTheme="minorEastAsia" w:hAnsiTheme="minorEastAsia" w:eastAsiaTheme="minorEastAsia" w:cstheme="minorEastAsia"/>
                <w:i w:val="0"/>
                <w:iCs w:val="0"/>
                <w:color w:val="000000"/>
                <w:sz w:val="18"/>
                <w:szCs w:val="18"/>
                <w:u w:val="none"/>
              </w:rPr>
            </w:pPr>
          </w:p>
        </w:tc>
      </w:tr>
      <w:tr w14:paraId="06E3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F8D2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noWrap w:val="0"/>
            <w:vAlign w:val="center"/>
          </w:tcPr>
          <w:p w14:paraId="40EA54D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single" w:color="000000" w:sz="4" w:space="0"/>
              <w:bottom w:val="nil"/>
              <w:right w:val="single" w:color="000000" w:sz="4" w:space="0"/>
            </w:tcBorders>
            <w:shd w:val="clear" w:color="auto" w:fill="auto"/>
            <w:noWrap w:val="0"/>
            <w:vAlign w:val="center"/>
          </w:tcPr>
          <w:p w14:paraId="3B4818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7.内置抽拉键盘、内置触控鼠标面板+左右按键设计，支持通过USB接口外接鼠标键盘。</w:t>
            </w:r>
          </w:p>
        </w:tc>
        <w:tc>
          <w:tcPr>
            <w:tcW w:w="0" w:type="auto"/>
            <w:vMerge w:val="continue"/>
            <w:tcBorders>
              <w:top w:val="single" w:color="000000" w:sz="4" w:space="0"/>
              <w:left w:val="nil"/>
              <w:bottom w:val="single" w:color="000000" w:sz="4" w:space="0"/>
              <w:right w:val="single" w:color="000000" w:sz="4" w:space="0"/>
            </w:tcBorders>
            <w:shd w:val="clear" w:color="auto" w:fill="FFFFFF"/>
            <w:noWrap/>
            <w:vAlign w:val="center"/>
          </w:tcPr>
          <w:p w14:paraId="152B9EE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0E32B">
            <w:pPr>
              <w:jc w:val="center"/>
              <w:rPr>
                <w:rFonts w:hint="eastAsia" w:asciiTheme="minorEastAsia" w:hAnsiTheme="minorEastAsia" w:eastAsiaTheme="minorEastAsia" w:cstheme="minorEastAsia"/>
                <w:i w:val="0"/>
                <w:iCs w:val="0"/>
                <w:color w:val="000000"/>
                <w:sz w:val="18"/>
                <w:szCs w:val="18"/>
                <w:u w:val="none"/>
              </w:rPr>
            </w:pPr>
          </w:p>
        </w:tc>
      </w:tr>
      <w:tr w14:paraId="2C1B1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E7F0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noWrap w:val="0"/>
            <w:vAlign w:val="center"/>
          </w:tcPr>
          <w:p w14:paraId="5681E6C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single" w:color="000000" w:sz="4" w:space="0"/>
              <w:bottom w:val="single" w:color="000000" w:sz="4" w:space="0"/>
              <w:right w:val="single" w:color="000000" w:sz="4" w:space="0"/>
            </w:tcBorders>
            <w:shd w:val="clear" w:color="auto" w:fill="auto"/>
            <w:noWrap w:val="0"/>
            <w:vAlign w:val="center"/>
          </w:tcPr>
          <w:p w14:paraId="005458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8.支持录音存储功能，可在后台自定义设置录音文件保存路径。</w:t>
            </w:r>
          </w:p>
        </w:tc>
        <w:tc>
          <w:tcPr>
            <w:tcW w:w="0" w:type="auto"/>
            <w:vMerge w:val="continue"/>
            <w:tcBorders>
              <w:top w:val="single" w:color="000000" w:sz="4" w:space="0"/>
              <w:left w:val="nil"/>
              <w:bottom w:val="single" w:color="000000" w:sz="4" w:space="0"/>
              <w:right w:val="single" w:color="000000" w:sz="4" w:space="0"/>
            </w:tcBorders>
            <w:shd w:val="clear" w:color="auto" w:fill="FFFFFF"/>
            <w:noWrap/>
            <w:vAlign w:val="center"/>
          </w:tcPr>
          <w:p w14:paraId="2E665DE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93672">
            <w:pPr>
              <w:jc w:val="center"/>
              <w:rPr>
                <w:rFonts w:hint="eastAsia" w:asciiTheme="minorEastAsia" w:hAnsiTheme="minorEastAsia" w:eastAsiaTheme="minorEastAsia" w:cstheme="minorEastAsia"/>
                <w:i w:val="0"/>
                <w:iCs w:val="0"/>
                <w:color w:val="000000"/>
                <w:sz w:val="18"/>
                <w:szCs w:val="18"/>
                <w:u w:val="none"/>
              </w:rPr>
            </w:pPr>
          </w:p>
        </w:tc>
      </w:tr>
      <w:tr w14:paraId="24BCC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54872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119</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4D1A20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数字化IP网络广播客户端管理软件</w:t>
            </w:r>
          </w:p>
        </w:tc>
        <w:tc>
          <w:tcPr>
            <w:tcW w:w="0" w:type="auto"/>
            <w:tcBorders>
              <w:top w:val="nil"/>
              <w:left w:val="nil"/>
              <w:bottom w:val="nil"/>
              <w:right w:val="single" w:color="000000" w:sz="8" w:space="0"/>
            </w:tcBorders>
            <w:shd w:val="clear" w:color="auto" w:fill="auto"/>
            <w:noWrap w:val="0"/>
            <w:vAlign w:val="center"/>
          </w:tcPr>
          <w:p w14:paraId="735CF0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1.软件作为整个系统的运行核心，统一管理系统内所有音频终端，包括寻呼话筒、对讲终端、广播终端和消防接口设备，实时显示音频终端的IP地址、在线状态、任务状态、音量运行状态。</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2A001E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76FA4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7256E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2FB080B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724920B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797E05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支撑各音频终端的运行，负责音频流传输管理，响应各音频终端播放请求和音频全双工交换，支持B/S架构，通过网页登陆可进行终端管理、用户管理、节目播放管理、音频文件管理、录音存贮、内部通讯调度处理功能。</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67F933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BD54FD8">
            <w:pPr>
              <w:jc w:val="center"/>
              <w:rPr>
                <w:rFonts w:hint="eastAsia" w:asciiTheme="minorEastAsia" w:hAnsiTheme="minorEastAsia" w:eastAsiaTheme="minorEastAsia" w:cstheme="minorEastAsia"/>
                <w:i w:val="0"/>
                <w:iCs w:val="0"/>
                <w:color w:val="000000"/>
                <w:sz w:val="18"/>
                <w:szCs w:val="18"/>
                <w:u w:val="none"/>
              </w:rPr>
            </w:pPr>
          </w:p>
        </w:tc>
      </w:tr>
      <w:tr w14:paraId="67B0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0D4F439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43CBA1A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15A643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3.管理节目库资源，为所有音频终端器提供定时播放和实时点播媒体服务，响应各终端的节目播放请求，为各音频工作站提供数据接口服务。</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527728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F31604A">
            <w:pPr>
              <w:jc w:val="center"/>
              <w:rPr>
                <w:rFonts w:hint="eastAsia" w:asciiTheme="minorEastAsia" w:hAnsiTheme="minorEastAsia" w:eastAsiaTheme="minorEastAsia" w:cstheme="minorEastAsia"/>
                <w:i w:val="0"/>
                <w:iCs w:val="0"/>
                <w:color w:val="000000"/>
                <w:sz w:val="18"/>
                <w:szCs w:val="18"/>
                <w:u w:val="none"/>
              </w:rPr>
            </w:pPr>
          </w:p>
        </w:tc>
      </w:tr>
      <w:tr w14:paraId="58332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6F825AB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30A8F7D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2A7C5D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4.提供全双工语音数据交换，响应各对讲终端的呼叫和通话请求，支持一键呼叫、一键对讲、一键求助、一键报警通话模式，支持自动接听、手动接听，支持自定义接听提示音。</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39158E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D2A0E33">
            <w:pPr>
              <w:jc w:val="center"/>
              <w:rPr>
                <w:rFonts w:hint="eastAsia" w:asciiTheme="minorEastAsia" w:hAnsiTheme="minorEastAsia" w:eastAsiaTheme="minorEastAsia" w:cstheme="minorEastAsia"/>
                <w:i w:val="0"/>
                <w:iCs w:val="0"/>
                <w:color w:val="000000"/>
                <w:sz w:val="18"/>
                <w:szCs w:val="18"/>
                <w:u w:val="none"/>
              </w:rPr>
            </w:pPr>
          </w:p>
        </w:tc>
      </w:tr>
      <w:tr w14:paraId="15C33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0261F52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38681C9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357CE8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3D211C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F6BCB18">
            <w:pPr>
              <w:jc w:val="center"/>
              <w:rPr>
                <w:rFonts w:hint="eastAsia" w:asciiTheme="minorEastAsia" w:hAnsiTheme="minorEastAsia" w:eastAsiaTheme="minorEastAsia" w:cstheme="minorEastAsia"/>
                <w:i w:val="0"/>
                <w:iCs w:val="0"/>
                <w:color w:val="000000"/>
                <w:sz w:val="18"/>
                <w:szCs w:val="18"/>
                <w:u w:val="none"/>
              </w:rPr>
            </w:pPr>
          </w:p>
        </w:tc>
      </w:tr>
      <w:tr w14:paraId="1A17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52018D7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2812367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657EA4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6.支持终端短路输入联动触发，可任意设置联动触发方案和触发终端数量，触发方案包括短路输出、音乐播放、巡更警报。</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9C9049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C6FF7A3">
            <w:pPr>
              <w:jc w:val="center"/>
              <w:rPr>
                <w:rFonts w:hint="eastAsia" w:asciiTheme="minorEastAsia" w:hAnsiTheme="minorEastAsia" w:eastAsiaTheme="minorEastAsia" w:cstheme="minorEastAsia"/>
                <w:i w:val="0"/>
                <w:iCs w:val="0"/>
                <w:color w:val="000000"/>
                <w:sz w:val="18"/>
                <w:szCs w:val="18"/>
                <w:u w:val="none"/>
              </w:rPr>
            </w:pPr>
          </w:p>
        </w:tc>
      </w:tr>
      <w:tr w14:paraId="79DE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68E17F8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0EB9E56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361B3F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7.编程定时任务，支持编程多套定时方案，支持选择任意终端和设置任意时间；支持定时任务执行测试、设置重复周期。支持定时任务多种音源选择（音乐播放、声卡采集、终端采集）。</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24953C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B68C8AB">
            <w:pPr>
              <w:jc w:val="center"/>
              <w:rPr>
                <w:rFonts w:hint="eastAsia" w:asciiTheme="minorEastAsia" w:hAnsiTheme="minorEastAsia" w:eastAsiaTheme="minorEastAsia" w:cstheme="minorEastAsia"/>
                <w:i w:val="0"/>
                <w:iCs w:val="0"/>
                <w:color w:val="000000"/>
                <w:sz w:val="18"/>
                <w:szCs w:val="18"/>
                <w:u w:val="none"/>
              </w:rPr>
            </w:pPr>
          </w:p>
        </w:tc>
      </w:tr>
      <w:tr w14:paraId="4EDD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75AF7DB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75C917B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5A1407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8.支持多套定时打铃方案同时启用，每套定时打铃方案支持多套任务同时进行，支持一键启用/停用所有方案。支持定时打铃功能，支持打铃方案克隆，任务执行与停止控制、定时任务禁用与启用功能。</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BA854A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D58A6C3">
            <w:pPr>
              <w:jc w:val="center"/>
              <w:rPr>
                <w:rFonts w:hint="eastAsia" w:asciiTheme="minorEastAsia" w:hAnsiTheme="minorEastAsia" w:eastAsiaTheme="minorEastAsia" w:cstheme="minorEastAsia"/>
                <w:i w:val="0"/>
                <w:iCs w:val="0"/>
                <w:color w:val="000000"/>
                <w:sz w:val="18"/>
                <w:szCs w:val="18"/>
                <w:u w:val="none"/>
              </w:rPr>
            </w:pPr>
          </w:p>
        </w:tc>
      </w:tr>
      <w:tr w14:paraId="1092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3F50394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5A40BC5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41B397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9.支持定时巡更功能，支持自定义巡更任务的执行时间及重复周期，可自定义指示灯闪烁间隔时间0-30s。</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D53A57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4A1E4B3">
            <w:pPr>
              <w:jc w:val="center"/>
              <w:rPr>
                <w:rFonts w:hint="eastAsia" w:asciiTheme="minorEastAsia" w:hAnsiTheme="minorEastAsia" w:eastAsiaTheme="minorEastAsia" w:cstheme="minorEastAsia"/>
                <w:i w:val="0"/>
                <w:iCs w:val="0"/>
                <w:color w:val="000000"/>
                <w:sz w:val="18"/>
                <w:szCs w:val="18"/>
                <w:u w:val="none"/>
              </w:rPr>
            </w:pPr>
          </w:p>
        </w:tc>
      </w:tr>
      <w:tr w14:paraId="7521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65BFC50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66EF9DF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684D13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10.支持今日任务列表查看，管理今日执行的所有定时任务信息和执行状态。</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20C76A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C67B5E6">
            <w:pPr>
              <w:jc w:val="center"/>
              <w:rPr>
                <w:rFonts w:hint="eastAsia" w:asciiTheme="minorEastAsia" w:hAnsiTheme="minorEastAsia" w:eastAsiaTheme="minorEastAsia" w:cstheme="minorEastAsia"/>
                <w:i w:val="0"/>
                <w:iCs w:val="0"/>
                <w:color w:val="000000"/>
                <w:sz w:val="18"/>
                <w:szCs w:val="18"/>
                <w:u w:val="none"/>
              </w:rPr>
            </w:pPr>
          </w:p>
        </w:tc>
      </w:tr>
      <w:tr w14:paraId="0437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7D8BFAA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3BC7722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6E532D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11.日志记录系统运行状态，实时记录系统运行及终端工作状态，每次呼叫、通话和广播操作均有记录。</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01860F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C7779D0">
            <w:pPr>
              <w:jc w:val="center"/>
              <w:rPr>
                <w:rFonts w:hint="eastAsia" w:asciiTheme="minorEastAsia" w:hAnsiTheme="minorEastAsia" w:eastAsiaTheme="minorEastAsia" w:cstheme="minorEastAsia"/>
                <w:i w:val="0"/>
                <w:iCs w:val="0"/>
                <w:color w:val="000000"/>
                <w:sz w:val="18"/>
                <w:szCs w:val="18"/>
                <w:u w:val="none"/>
              </w:rPr>
            </w:pPr>
          </w:p>
        </w:tc>
      </w:tr>
      <w:tr w14:paraId="26A7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1D14A8B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61A3C90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1A73C6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12.支持对≥8路功率分区终端进行功率控制分区设置，通过web页面后台或分控客户端均可设置分区。</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52FD82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7314381">
            <w:pPr>
              <w:jc w:val="center"/>
              <w:rPr>
                <w:rFonts w:hint="eastAsia" w:asciiTheme="minorEastAsia" w:hAnsiTheme="minorEastAsia" w:eastAsiaTheme="minorEastAsia" w:cstheme="minorEastAsia"/>
                <w:i w:val="0"/>
                <w:iCs w:val="0"/>
                <w:color w:val="000000"/>
                <w:sz w:val="18"/>
                <w:szCs w:val="18"/>
                <w:u w:val="none"/>
              </w:rPr>
            </w:pPr>
          </w:p>
        </w:tc>
      </w:tr>
      <w:tr w14:paraId="2543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0B836F1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0662455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3016CB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13.支持对终端设置时间显示配置，可设置1-6级别亮度值，可设置断网后不显示时间模式。</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4A29C7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184073B">
            <w:pPr>
              <w:jc w:val="center"/>
              <w:rPr>
                <w:rFonts w:hint="eastAsia" w:asciiTheme="minorEastAsia" w:hAnsiTheme="minorEastAsia" w:eastAsiaTheme="minorEastAsia" w:cstheme="minorEastAsia"/>
                <w:i w:val="0"/>
                <w:iCs w:val="0"/>
                <w:color w:val="000000"/>
                <w:sz w:val="18"/>
                <w:szCs w:val="18"/>
                <w:u w:val="none"/>
              </w:rPr>
            </w:pPr>
          </w:p>
        </w:tc>
      </w:tr>
      <w:tr w14:paraId="2002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36E2F35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59DA991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5D9F56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14.支持对终端设置不同的灯光模式，可分别自定义设置红灯亮、红灯灭、绿灯/蓝灯亮、绿灯/蓝灯灭时间0-10S。</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6ADA51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D135A4A">
            <w:pPr>
              <w:jc w:val="center"/>
              <w:rPr>
                <w:rFonts w:hint="eastAsia" w:asciiTheme="minorEastAsia" w:hAnsiTheme="minorEastAsia" w:eastAsiaTheme="minorEastAsia" w:cstheme="minorEastAsia"/>
                <w:i w:val="0"/>
                <w:iCs w:val="0"/>
                <w:color w:val="000000"/>
                <w:sz w:val="18"/>
                <w:szCs w:val="18"/>
                <w:u w:val="none"/>
              </w:rPr>
            </w:pPr>
          </w:p>
        </w:tc>
      </w:tr>
      <w:tr w14:paraId="35838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30AA33A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0590D95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495C2E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15.支持配置终端冻结时间，在终端被冻结期间禁止终端执行任务。</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7D84FF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DE8F8B1">
            <w:pPr>
              <w:jc w:val="center"/>
              <w:rPr>
                <w:rFonts w:hint="eastAsia" w:asciiTheme="minorEastAsia" w:hAnsiTheme="minorEastAsia" w:eastAsiaTheme="minorEastAsia" w:cstheme="minorEastAsia"/>
                <w:i w:val="0"/>
                <w:iCs w:val="0"/>
                <w:color w:val="000000"/>
                <w:sz w:val="18"/>
                <w:szCs w:val="18"/>
                <w:u w:val="none"/>
              </w:rPr>
            </w:pPr>
          </w:p>
        </w:tc>
      </w:tr>
      <w:tr w14:paraId="0831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3D423E2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5763613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410160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16.支持广播、对讲、实时采集、终端监听进行录音；支持文本广播功能，可实现将文本转成语音，支持后台调整语速。</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EE398D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4A157CE">
            <w:pPr>
              <w:jc w:val="center"/>
              <w:rPr>
                <w:rFonts w:hint="eastAsia" w:asciiTheme="minorEastAsia" w:hAnsiTheme="minorEastAsia" w:eastAsiaTheme="minorEastAsia" w:cstheme="minorEastAsia"/>
                <w:i w:val="0"/>
                <w:iCs w:val="0"/>
                <w:color w:val="000000"/>
                <w:sz w:val="18"/>
                <w:szCs w:val="18"/>
                <w:u w:val="none"/>
              </w:rPr>
            </w:pPr>
          </w:p>
        </w:tc>
      </w:tr>
      <w:tr w14:paraId="2A4C4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37C765D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0E6A402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4E8CD7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17.支持后台换肤功能，可根据喜好自由切换皮肤主题。</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65C6FC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321C502">
            <w:pPr>
              <w:jc w:val="center"/>
              <w:rPr>
                <w:rFonts w:hint="eastAsia" w:asciiTheme="minorEastAsia" w:hAnsiTheme="minorEastAsia" w:eastAsiaTheme="minorEastAsia" w:cstheme="minorEastAsia"/>
                <w:i w:val="0"/>
                <w:iCs w:val="0"/>
                <w:color w:val="000000"/>
                <w:sz w:val="18"/>
                <w:szCs w:val="18"/>
                <w:u w:val="none"/>
              </w:rPr>
            </w:pPr>
          </w:p>
        </w:tc>
      </w:tr>
      <w:tr w14:paraId="1D3D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39D1238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055EBAF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15D288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18.支持终端明细导出功能，支持通过表格方式导出当前系统终端的配置详情。支持批量修改定时任务的时间、执行终端。</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A0709C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3EE5FFA">
            <w:pPr>
              <w:jc w:val="center"/>
              <w:rPr>
                <w:rFonts w:hint="eastAsia" w:asciiTheme="minorEastAsia" w:hAnsiTheme="minorEastAsia" w:eastAsiaTheme="minorEastAsia" w:cstheme="minorEastAsia"/>
                <w:i w:val="0"/>
                <w:iCs w:val="0"/>
                <w:color w:val="000000"/>
                <w:sz w:val="18"/>
                <w:szCs w:val="18"/>
                <w:u w:val="none"/>
              </w:rPr>
            </w:pPr>
          </w:p>
        </w:tc>
      </w:tr>
      <w:tr w14:paraId="5A7CD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77D6CAB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2680896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73BBB6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19.后台功能管理模块自定义；首页快捷入口配置，入口数量提供2*3、3*3、2*4、3*4的排列布局显示。</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ACA09D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CE2CA01">
            <w:pPr>
              <w:jc w:val="center"/>
              <w:rPr>
                <w:rFonts w:hint="eastAsia" w:asciiTheme="minorEastAsia" w:hAnsiTheme="minorEastAsia" w:eastAsiaTheme="minorEastAsia" w:cstheme="minorEastAsia"/>
                <w:i w:val="0"/>
                <w:iCs w:val="0"/>
                <w:color w:val="000000"/>
                <w:sz w:val="18"/>
                <w:szCs w:val="18"/>
                <w:u w:val="none"/>
              </w:rPr>
            </w:pPr>
          </w:p>
        </w:tc>
      </w:tr>
      <w:tr w14:paraId="1C09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6D6AB19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68A61C7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63B28B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20.支持4x100级自定义配置任务优先级(服务器优先级、任务优先级、用户优先级,终端优先级），满足各种优先级任务自动调度。</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FAC3B8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C7F6425">
            <w:pPr>
              <w:jc w:val="center"/>
              <w:rPr>
                <w:rFonts w:hint="eastAsia" w:asciiTheme="minorEastAsia" w:hAnsiTheme="minorEastAsia" w:eastAsiaTheme="minorEastAsia" w:cstheme="minorEastAsia"/>
                <w:i w:val="0"/>
                <w:iCs w:val="0"/>
                <w:color w:val="000000"/>
                <w:sz w:val="18"/>
                <w:szCs w:val="18"/>
                <w:u w:val="none"/>
              </w:rPr>
            </w:pPr>
          </w:p>
        </w:tc>
      </w:tr>
      <w:tr w14:paraId="59387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70FBB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7C25DB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控制器</w:t>
            </w:r>
          </w:p>
        </w:tc>
        <w:tc>
          <w:tcPr>
            <w:tcW w:w="0" w:type="auto"/>
            <w:tcBorders>
              <w:top w:val="nil"/>
              <w:left w:val="nil"/>
              <w:bottom w:val="nil"/>
              <w:right w:val="single" w:color="000000" w:sz="8" w:space="0"/>
            </w:tcBorders>
            <w:shd w:val="clear" w:color="auto" w:fill="auto"/>
            <w:noWrap w:val="0"/>
            <w:vAlign w:val="center"/>
          </w:tcPr>
          <w:p w14:paraId="20BC25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1.设备采用机柜式设计，自动实现卫星自动校时，使用地球同步卫星作为校时基准，与格林威治时间误差≤0.1秒。</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6C3EB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69D9F6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3348F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5E7CD1B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3F3BD94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34C351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2.液晶显示屏可显示时间。</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596A68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81DA61F">
            <w:pPr>
              <w:jc w:val="center"/>
              <w:rPr>
                <w:rFonts w:hint="eastAsia" w:asciiTheme="minorEastAsia" w:hAnsiTheme="minorEastAsia" w:eastAsiaTheme="minorEastAsia" w:cstheme="minorEastAsia"/>
                <w:i w:val="0"/>
                <w:iCs w:val="0"/>
                <w:color w:val="000000"/>
                <w:sz w:val="18"/>
                <w:szCs w:val="18"/>
                <w:u w:val="none"/>
              </w:rPr>
            </w:pPr>
          </w:p>
        </w:tc>
      </w:tr>
      <w:tr w14:paraId="3E90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6F1F5C9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0EF552E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080610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3.支持与公共广播系统对接作为校时系统。</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66F4FC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149115B">
            <w:pPr>
              <w:jc w:val="center"/>
              <w:rPr>
                <w:rFonts w:hint="eastAsia" w:asciiTheme="minorEastAsia" w:hAnsiTheme="minorEastAsia" w:eastAsiaTheme="minorEastAsia" w:cstheme="minorEastAsia"/>
                <w:i w:val="0"/>
                <w:iCs w:val="0"/>
                <w:color w:val="000000"/>
                <w:sz w:val="18"/>
                <w:szCs w:val="18"/>
                <w:u w:val="none"/>
              </w:rPr>
            </w:pPr>
          </w:p>
        </w:tc>
      </w:tr>
      <w:tr w14:paraId="5A2D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788DF85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1E69EC3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040729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4.系统带北斗卫星导航系统（BDS）+GPS卫星定位系统两大定位系统，可以实现后台远程切换两个不同系统。</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EAE728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6792CBB">
            <w:pPr>
              <w:jc w:val="center"/>
              <w:rPr>
                <w:rFonts w:hint="eastAsia" w:asciiTheme="minorEastAsia" w:hAnsiTheme="minorEastAsia" w:eastAsiaTheme="minorEastAsia" w:cstheme="minorEastAsia"/>
                <w:i w:val="0"/>
                <w:iCs w:val="0"/>
                <w:color w:val="000000"/>
                <w:sz w:val="18"/>
                <w:szCs w:val="18"/>
                <w:u w:val="none"/>
              </w:rPr>
            </w:pPr>
          </w:p>
        </w:tc>
      </w:tr>
      <w:tr w14:paraId="5D62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34BA41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121</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0FD18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话筒</w:t>
            </w:r>
          </w:p>
        </w:tc>
        <w:tc>
          <w:tcPr>
            <w:tcW w:w="0" w:type="auto"/>
            <w:tcBorders>
              <w:top w:val="nil"/>
              <w:left w:val="nil"/>
              <w:bottom w:val="nil"/>
              <w:right w:val="single" w:color="000000" w:sz="8" w:space="0"/>
            </w:tcBorders>
            <w:shd w:val="clear" w:color="auto" w:fill="auto"/>
            <w:noWrap w:val="0"/>
            <w:vAlign w:val="center"/>
          </w:tcPr>
          <w:p w14:paraId="0D65DC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1.换能方式：驻极体</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177ABC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009CA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5686B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5CA028C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4BE862C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34A6D3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2.钟声提示：带钟声提示功能</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1A4FE5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A3B2057">
            <w:pPr>
              <w:jc w:val="center"/>
              <w:rPr>
                <w:rFonts w:hint="eastAsia" w:asciiTheme="minorEastAsia" w:hAnsiTheme="minorEastAsia" w:eastAsiaTheme="minorEastAsia" w:cstheme="minorEastAsia"/>
                <w:i w:val="0"/>
                <w:iCs w:val="0"/>
                <w:color w:val="000000"/>
                <w:sz w:val="18"/>
                <w:szCs w:val="18"/>
                <w:u w:val="none"/>
              </w:rPr>
            </w:pPr>
          </w:p>
        </w:tc>
      </w:tr>
      <w:tr w14:paraId="5329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014CFF8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28941FE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2732BF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3.线材配备：10米（卡农母头转6.35音频线）</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B6F159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07D9B45">
            <w:pPr>
              <w:jc w:val="center"/>
              <w:rPr>
                <w:rFonts w:hint="eastAsia" w:asciiTheme="minorEastAsia" w:hAnsiTheme="minorEastAsia" w:eastAsiaTheme="minorEastAsia" w:cstheme="minorEastAsia"/>
                <w:i w:val="0"/>
                <w:iCs w:val="0"/>
                <w:color w:val="000000"/>
                <w:sz w:val="18"/>
                <w:szCs w:val="18"/>
                <w:u w:val="none"/>
              </w:rPr>
            </w:pPr>
          </w:p>
        </w:tc>
      </w:tr>
      <w:tr w14:paraId="439CD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E26C19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587E1CE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378998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4.咪杆长度 ：420mm</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825557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32A495F">
            <w:pPr>
              <w:jc w:val="center"/>
              <w:rPr>
                <w:rFonts w:hint="eastAsia" w:asciiTheme="minorEastAsia" w:hAnsiTheme="minorEastAsia" w:eastAsiaTheme="minorEastAsia" w:cstheme="minorEastAsia"/>
                <w:i w:val="0"/>
                <w:iCs w:val="0"/>
                <w:color w:val="000000"/>
                <w:sz w:val="18"/>
                <w:szCs w:val="18"/>
                <w:u w:val="none"/>
              </w:rPr>
            </w:pPr>
          </w:p>
        </w:tc>
      </w:tr>
      <w:tr w14:paraId="46192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7C0F82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3DE9983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7B72BE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5.具备有灯环提示功能</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9C6422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FC2F54A">
            <w:pPr>
              <w:jc w:val="center"/>
              <w:rPr>
                <w:rFonts w:hint="eastAsia" w:asciiTheme="minorEastAsia" w:hAnsiTheme="minorEastAsia" w:eastAsiaTheme="minorEastAsia" w:cstheme="minorEastAsia"/>
                <w:i w:val="0"/>
                <w:iCs w:val="0"/>
                <w:color w:val="000000"/>
                <w:sz w:val="18"/>
                <w:szCs w:val="18"/>
                <w:u w:val="none"/>
              </w:rPr>
            </w:pPr>
          </w:p>
        </w:tc>
      </w:tr>
      <w:tr w14:paraId="33D5D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7488E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122</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7DDB2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合并式播放器</w:t>
            </w:r>
          </w:p>
        </w:tc>
        <w:tc>
          <w:tcPr>
            <w:tcW w:w="0" w:type="auto"/>
            <w:tcBorders>
              <w:top w:val="nil"/>
              <w:left w:val="nil"/>
              <w:bottom w:val="nil"/>
              <w:right w:val="single" w:color="000000" w:sz="8" w:space="0"/>
            </w:tcBorders>
            <w:shd w:val="clear" w:color="auto" w:fill="auto"/>
            <w:noWrap w:val="0"/>
            <w:vAlign w:val="center"/>
          </w:tcPr>
          <w:p w14:paraId="0EB6FB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1.设备采用机柜式设计。</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39233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0C287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63E41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2E0FA63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1999AE7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399777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2.内置USB接口/SD卡槽、CD机芯和收音机、蓝牙≥四种音源，CD播放和MP3播放共用一个通道输出，收音机、蓝牙共用一个通道输出。</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CFB68B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DFC3798">
            <w:pPr>
              <w:jc w:val="center"/>
              <w:rPr>
                <w:rFonts w:hint="eastAsia" w:asciiTheme="minorEastAsia" w:hAnsiTheme="minorEastAsia" w:eastAsiaTheme="minorEastAsia" w:cstheme="minorEastAsia"/>
                <w:i w:val="0"/>
                <w:iCs w:val="0"/>
                <w:color w:val="000000"/>
                <w:sz w:val="18"/>
                <w:szCs w:val="18"/>
                <w:u w:val="none"/>
              </w:rPr>
            </w:pPr>
          </w:p>
        </w:tc>
      </w:tr>
      <w:tr w14:paraId="1940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5EE2E2A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47C516A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08728A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3.CD采用吸入式机芯；收音机采用收音模块； 调频、调幅（AM/FM）立体声二波段接收可选，电台频率记忆存储≥99个。</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2B09B4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C71D749">
            <w:pPr>
              <w:jc w:val="center"/>
              <w:rPr>
                <w:rFonts w:hint="eastAsia" w:asciiTheme="minorEastAsia" w:hAnsiTheme="minorEastAsia" w:eastAsiaTheme="minorEastAsia" w:cstheme="minorEastAsia"/>
                <w:i w:val="0"/>
                <w:iCs w:val="0"/>
                <w:color w:val="000000"/>
                <w:sz w:val="18"/>
                <w:szCs w:val="18"/>
                <w:u w:val="none"/>
              </w:rPr>
            </w:pPr>
          </w:p>
        </w:tc>
      </w:tr>
      <w:tr w14:paraId="12C0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1BE6C04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0C3A959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21DAD0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4.具备有≥1路USB接口、≥1路SD卡槽口、≥1路收音FM天线口、≥2路音频输出接口。</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EBA242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0A7A9F2">
            <w:pPr>
              <w:jc w:val="center"/>
              <w:rPr>
                <w:rFonts w:hint="eastAsia" w:asciiTheme="minorEastAsia" w:hAnsiTheme="minorEastAsia" w:eastAsiaTheme="minorEastAsia" w:cstheme="minorEastAsia"/>
                <w:i w:val="0"/>
                <w:iCs w:val="0"/>
                <w:color w:val="000000"/>
                <w:sz w:val="18"/>
                <w:szCs w:val="18"/>
                <w:u w:val="none"/>
              </w:rPr>
            </w:pPr>
          </w:p>
        </w:tc>
      </w:tr>
      <w:tr w14:paraId="310E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29AFF13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7AD720D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65C0BF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5.带红外遥控功能，并能够独立遥控音量控制。</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A8E63E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0FA5D97">
            <w:pPr>
              <w:jc w:val="center"/>
              <w:rPr>
                <w:rFonts w:hint="eastAsia" w:asciiTheme="minorEastAsia" w:hAnsiTheme="minorEastAsia" w:eastAsiaTheme="minorEastAsia" w:cstheme="minorEastAsia"/>
                <w:i w:val="0"/>
                <w:iCs w:val="0"/>
                <w:color w:val="000000"/>
                <w:sz w:val="18"/>
                <w:szCs w:val="18"/>
                <w:u w:val="none"/>
              </w:rPr>
            </w:pPr>
          </w:p>
        </w:tc>
      </w:tr>
      <w:tr w14:paraId="7807A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4D034C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123</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100828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前置放大器</w:t>
            </w:r>
          </w:p>
        </w:tc>
        <w:tc>
          <w:tcPr>
            <w:tcW w:w="0" w:type="auto"/>
            <w:tcBorders>
              <w:top w:val="nil"/>
              <w:left w:val="nil"/>
              <w:bottom w:val="nil"/>
              <w:right w:val="single" w:color="000000" w:sz="8" w:space="0"/>
            </w:tcBorders>
            <w:shd w:val="clear" w:color="auto" w:fill="auto"/>
            <w:noWrap w:val="0"/>
            <w:vAlign w:val="center"/>
          </w:tcPr>
          <w:p w14:paraId="5B4806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1.具有≥5路话筒（MIC）输入接口，≥3路标准信号线路（AUX）输入接口，≥2路紧急线路（EMC）输入接口。</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6C3B9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0F4ED3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21FCC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38628DA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2B096B0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36A379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2.MIC5具有最高优先、强行切入优先功能；MIC5和EMC最高优先权限功能可通过拨动开关交替选择。</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3E2F57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2F2DC17">
            <w:pPr>
              <w:jc w:val="center"/>
              <w:rPr>
                <w:rFonts w:hint="eastAsia" w:asciiTheme="minorEastAsia" w:hAnsiTheme="minorEastAsia" w:eastAsiaTheme="minorEastAsia" w:cstheme="minorEastAsia"/>
                <w:i w:val="0"/>
                <w:iCs w:val="0"/>
                <w:color w:val="000000"/>
                <w:sz w:val="18"/>
                <w:szCs w:val="18"/>
                <w:u w:val="none"/>
              </w:rPr>
            </w:pPr>
          </w:p>
        </w:tc>
      </w:tr>
      <w:tr w14:paraId="591B9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0F8025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21E9A7F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341831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3.紧急输入线路具有二级优先，强行切入优先功能。</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296CC9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84529A4">
            <w:pPr>
              <w:jc w:val="center"/>
              <w:rPr>
                <w:rFonts w:hint="eastAsia" w:asciiTheme="minorEastAsia" w:hAnsiTheme="minorEastAsia" w:eastAsiaTheme="minorEastAsia" w:cstheme="minorEastAsia"/>
                <w:i w:val="0"/>
                <w:iCs w:val="0"/>
                <w:color w:val="000000"/>
                <w:sz w:val="18"/>
                <w:szCs w:val="18"/>
                <w:u w:val="none"/>
              </w:rPr>
            </w:pPr>
          </w:p>
        </w:tc>
      </w:tr>
      <w:tr w14:paraId="039B3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519DE04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03BE380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614D8B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4.MIC1、2、3、4、5和≥2路紧急输入（EMC）通道均附设有线路辅助输入接口功能。</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835DDC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FFC5671">
            <w:pPr>
              <w:jc w:val="center"/>
              <w:rPr>
                <w:rFonts w:hint="eastAsia" w:asciiTheme="minorEastAsia" w:hAnsiTheme="minorEastAsia" w:eastAsiaTheme="minorEastAsia" w:cstheme="minorEastAsia"/>
                <w:i w:val="0"/>
                <w:iCs w:val="0"/>
                <w:color w:val="000000"/>
                <w:sz w:val="18"/>
                <w:szCs w:val="18"/>
                <w:u w:val="none"/>
              </w:rPr>
            </w:pPr>
          </w:p>
        </w:tc>
      </w:tr>
      <w:tr w14:paraId="13BC7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5ABD337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4314547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43A859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5.具有默音深度调节旋钮和EMC输入增益调节旋钮。</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C6114B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9E73B6D">
            <w:pPr>
              <w:jc w:val="center"/>
              <w:rPr>
                <w:rFonts w:hint="eastAsia" w:asciiTheme="minorEastAsia" w:hAnsiTheme="minorEastAsia" w:eastAsiaTheme="minorEastAsia" w:cstheme="minorEastAsia"/>
                <w:i w:val="0"/>
                <w:iCs w:val="0"/>
                <w:color w:val="000000"/>
                <w:sz w:val="18"/>
                <w:szCs w:val="18"/>
                <w:u w:val="none"/>
              </w:rPr>
            </w:pPr>
          </w:p>
        </w:tc>
      </w:tr>
      <w:tr w14:paraId="5CA7F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ECF3F1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10F00EA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00CC2E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6.MIC2、3、4、5通道灵敏度可通过拨码开关选择。</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B19629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8766B70">
            <w:pPr>
              <w:jc w:val="center"/>
              <w:rPr>
                <w:rFonts w:hint="eastAsia" w:asciiTheme="minorEastAsia" w:hAnsiTheme="minorEastAsia" w:eastAsiaTheme="minorEastAsia" w:cstheme="minorEastAsia"/>
                <w:i w:val="0"/>
                <w:iCs w:val="0"/>
                <w:color w:val="000000"/>
                <w:sz w:val="18"/>
                <w:szCs w:val="18"/>
                <w:u w:val="none"/>
              </w:rPr>
            </w:pPr>
          </w:p>
        </w:tc>
      </w:tr>
      <w:tr w14:paraId="58100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0CDCB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124</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543A70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寻呼话筒</w:t>
            </w:r>
          </w:p>
        </w:tc>
        <w:tc>
          <w:tcPr>
            <w:tcW w:w="0" w:type="auto"/>
            <w:tcBorders>
              <w:top w:val="nil"/>
              <w:left w:val="nil"/>
              <w:bottom w:val="nil"/>
              <w:right w:val="single" w:color="000000" w:sz="8" w:space="0"/>
            </w:tcBorders>
            <w:shd w:val="clear" w:color="auto" w:fill="auto"/>
            <w:noWrap w:val="0"/>
            <w:vAlign w:val="center"/>
          </w:tcPr>
          <w:p w14:paraId="6F5CA1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1.桌面式设计，带有≥7英寸显示屏。</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3F60D5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6C51CE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483AD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36F21E9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48DAF91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3EDE12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2.自带数字键，功能键界面。支持呼叫分区及多个分区，呼叫全区广播；支持操作呼叫或对讲任意终端。</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87D125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4771F3A">
            <w:pPr>
              <w:jc w:val="center"/>
              <w:rPr>
                <w:rFonts w:hint="eastAsia" w:asciiTheme="minorEastAsia" w:hAnsiTheme="minorEastAsia" w:eastAsiaTheme="minorEastAsia" w:cstheme="minorEastAsia"/>
                <w:i w:val="0"/>
                <w:iCs w:val="0"/>
                <w:color w:val="000000"/>
                <w:sz w:val="18"/>
                <w:szCs w:val="18"/>
                <w:u w:val="none"/>
              </w:rPr>
            </w:pPr>
          </w:p>
        </w:tc>
      </w:tr>
      <w:tr w14:paraId="71BB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5CE37D3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3572373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5622FD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3.内置≥1路网络硬件音频解码模块。</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730366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F55F830">
            <w:pPr>
              <w:jc w:val="center"/>
              <w:rPr>
                <w:rFonts w:hint="eastAsia" w:asciiTheme="minorEastAsia" w:hAnsiTheme="minorEastAsia" w:eastAsiaTheme="minorEastAsia" w:cstheme="minorEastAsia"/>
                <w:i w:val="0"/>
                <w:iCs w:val="0"/>
                <w:color w:val="000000"/>
                <w:sz w:val="18"/>
                <w:szCs w:val="18"/>
                <w:u w:val="none"/>
              </w:rPr>
            </w:pPr>
          </w:p>
        </w:tc>
      </w:tr>
      <w:tr w14:paraId="0DEC7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11B0156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02C5472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041B98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4.具有≥1路3.5耳机接口，具有≥1路3.5话筒输入接口，具有≥1路短路输出接口，具有≥1路短路输入接口，具有≥1路音频线路输入接口，具有≥1路音频线路输出接口。</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D56E2E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B7D918E">
            <w:pPr>
              <w:jc w:val="center"/>
              <w:rPr>
                <w:rFonts w:hint="eastAsia" w:asciiTheme="minorEastAsia" w:hAnsiTheme="minorEastAsia" w:eastAsiaTheme="minorEastAsia" w:cstheme="minorEastAsia"/>
                <w:i w:val="0"/>
                <w:iCs w:val="0"/>
                <w:color w:val="000000"/>
                <w:sz w:val="18"/>
                <w:szCs w:val="18"/>
                <w:u w:val="none"/>
              </w:rPr>
            </w:pPr>
          </w:p>
        </w:tc>
      </w:tr>
      <w:tr w14:paraId="613D5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54EE869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3AF8850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6E2C5A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5.支持≥10个按键自定义一键呼叫广播功能。</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C76CD9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371705C">
            <w:pPr>
              <w:jc w:val="center"/>
              <w:rPr>
                <w:rFonts w:hint="eastAsia" w:asciiTheme="minorEastAsia" w:hAnsiTheme="minorEastAsia" w:eastAsiaTheme="minorEastAsia" w:cstheme="minorEastAsia"/>
                <w:i w:val="0"/>
                <w:iCs w:val="0"/>
                <w:color w:val="000000"/>
                <w:sz w:val="18"/>
                <w:szCs w:val="18"/>
                <w:u w:val="none"/>
              </w:rPr>
            </w:pPr>
          </w:p>
        </w:tc>
      </w:tr>
      <w:tr w14:paraId="27F9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63B1C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125</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5E73AB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采集器</w:t>
            </w:r>
          </w:p>
        </w:tc>
        <w:tc>
          <w:tcPr>
            <w:tcW w:w="0" w:type="auto"/>
            <w:tcBorders>
              <w:top w:val="nil"/>
              <w:left w:val="nil"/>
              <w:bottom w:val="nil"/>
              <w:right w:val="single" w:color="000000" w:sz="8" w:space="0"/>
            </w:tcBorders>
            <w:shd w:val="clear" w:color="auto" w:fill="auto"/>
            <w:noWrap w:val="0"/>
            <w:vAlign w:val="center"/>
          </w:tcPr>
          <w:p w14:paraId="1D1286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1.机柜式设计，拉丝铝合金面板。</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67098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2E8695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5A9B9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D0E178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29D72BC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782DD9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2.设备采用嵌入式计算机技术和DSP音频处理技术设计。</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E20790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7F9A18D">
            <w:pPr>
              <w:jc w:val="center"/>
              <w:rPr>
                <w:rFonts w:hint="eastAsia" w:asciiTheme="minorEastAsia" w:hAnsiTheme="minorEastAsia" w:eastAsiaTheme="minorEastAsia" w:cstheme="minorEastAsia"/>
                <w:i w:val="0"/>
                <w:iCs w:val="0"/>
                <w:color w:val="000000"/>
                <w:sz w:val="18"/>
                <w:szCs w:val="18"/>
                <w:u w:val="none"/>
              </w:rPr>
            </w:pPr>
          </w:p>
        </w:tc>
      </w:tr>
      <w:tr w14:paraId="3C04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1AA3DB0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17C619A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2EF24D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3.支持≥16路消防短路信号输入接口。</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57220B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5FA07FA">
            <w:pPr>
              <w:jc w:val="center"/>
              <w:rPr>
                <w:rFonts w:hint="eastAsia" w:asciiTheme="minorEastAsia" w:hAnsiTheme="minorEastAsia" w:eastAsiaTheme="minorEastAsia" w:cstheme="minorEastAsia"/>
                <w:i w:val="0"/>
                <w:iCs w:val="0"/>
                <w:color w:val="000000"/>
                <w:sz w:val="18"/>
                <w:szCs w:val="18"/>
                <w:u w:val="none"/>
              </w:rPr>
            </w:pPr>
          </w:p>
        </w:tc>
      </w:tr>
      <w:tr w14:paraId="13A8C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3D042EA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684E512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37BCB6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4.面板支持一键取消任务。</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658744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E914723">
            <w:pPr>
              <w:jc w:val="center"/>
              <w:rPr>
                <w:rFonts w:hint="eastAsia" w:asciiTheme="minorEastAsia" w:hAnsiTheme="minorEastAsia" w:eastAsiaTheme="minorEastAsia" w:cstheme="minorEastAsia"/>
                <w:i w:val="0"/>
                <w:iCs w:val="0"/>
                <w:color w:val="000000"/>
                <w:sz w:val="18"/>
                <w:szCs w:val="18"/>
                <w:u w:val="none"/>
              </w:rPr>
            </w:pPr>
          </w:p>
        </w:tc>
      </w:tr>
      <w:tr w14:paraId="7EFA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68D7983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1E83596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49363C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5.支持后台设置报警策略，可为每路短路信号输入端口配置报警策略，关联联动的终端及播放曲目等功能。</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EB89D6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4C73448">
            <w:pPr>
              <w:jc w:val="center"/>
              <w:rPr>
                <w:rFonts w:hint="eastAsia" w:asciiTheme="minorEastAsia" w:hAnsiTheme="minorEastAsia" w:eastAsiaTheme="minorEastAsia" w:cstheme="minorEastAsia"/>
                <w:i w:val="0"/>
                <w:iCs w:val="0"/>
                <w:color w:val="000000"/>
                <w:sz w:val="18"/>
                <w:szCs w:val="18"/>
                <w:u w:val="none"/>
              </w:rPr>
            </w:pPr>
          </w:p>
        </w:tc>
      </w:tr>
      <w:tr w14:paraId="1334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CBBEBB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0762C75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5FA13C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6.标配网络接口，全速率连接可达≥100M。</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8821B4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E03E688">
            <w:pPr>
              <w:jc w:val="center"/>
              <w:rPr>
                <w:rFonts w:hint="eastAsia" w:asciiTheme="minorEastAsia" w:hAnsiTheme="minorEastAsia" w:eastAsiaTheme="minorEastAsia" w:cstheme="minorEastAsia"/>
                <w:i w:val="0"/>
                <w:iCs w:val="0"/>
                <w:color w:val="000000"/>
                <w:sz w:val="18"/>
                <w:szCs w:val="18"/>
                <w:u w:val="none"/>
              </w:rPr>
            </w:pPr>
          </w:p>
        </w:tc>
      </w:tr>
      <w:tr w14:paraId="54C15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2D177BC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4101728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665606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7.短路接口：标准压线接线端子。</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692577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A2F50A9">
            <w:pPr>
              <w:jc w:val="center"/>
              <w:rPr>
                <w:rFonts w:hint="eastAsia" w:asciiTheme="minorEastAsia" w:hAnsiTheme="minorEastAsia" w:eastAsiaTheme="minorEastAsia" w:cstheme="minorEastAsia"/>
                <w:i w:val="0"/>
                <w:iCs w:val="0"/>
                <w:color w:val="000000"/>
                <w:sz w:val="18"/>
                <w:szCs w:val="18"/>
                <w:u w:val="none"/>
              </w:rPr>
            </w:pPr>
          </w:p>
        </w:tc>
      </w:tr>
      <w:tr w14:paraId="23FD2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726C9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126</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58BAA4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IP网络音箱</w:t>
            </w:r>
          </w:p>
        </w:tc>
        <w:tc>
          <w:tcPr>
            <w:tcW w:w="0" w:type="auto"/>
            <w:tcBorders>
              <w:top w:val="nil"/>
              <w:left w:val="nil"/>
              <w:bottom w:val="nil"/>
              <w:right w:val="single" w:color="000000" w:sz="8" w:space="0"/>
            </w:tcBorders>
            <w:shd w:val="clear" w:color="auto" w:fill="auto"/>
            <w:noWrap w:val="0"/>
            <w:vAlign w:val="center"/>
          </w:tcPr>
          <w:p w14:paraId="2C5CAE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1.网络接口：标准RJ45输入，音频格式：MP3。</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52368F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62462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4C4D8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6CC6A32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591D995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34F248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2.内置≥2x20W（MAX）的双通道数字功率放大器，≥1路接主音箱，≥1路外接到副音箱；具有网络音量设置。</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A7961C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62F04A4">
            <w:pPr>
              <w:jc w:val="center"/>
              <w:rPr>
                <w:rFonts w:hint="eastAsia" w:asciiTheme="minorEastAsia" w:hAnsiTheme="minorEastAsia" w:eastAsiaTheme="minorEastAsia" w:cstheme="minorEastAsia"/>
                <w:i w:val="0"/>
                <w:iCs w:val="0"/>
                <w:color w:val="000000"/>
                <w:sz w:val="18"/>
                <w:szCs w:val="18"/>
                <w:u w:val="none"/>
              </w:rPr>
            </w:pPr>
          </w:p>
        </w:tc>
      </w:tr>
      <w:tr w14:paraId="108E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2B9A2BB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521D339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2C7B90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3.具备≥1路线路（AUX）输入接口，具有独立的音量电位器控制，可扩展2.4G无线音频模块，实现2.4G无线麦克风进行本地扩音；支持断网本地寻呼功能；同时支持缄默强度预置减少功能，支持背景伴奏预置功能。</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AC8DDC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414E7E1">
            <w:pPr>
              <w:jc w:val="center"/>
              <w:rPr>
                <w:rFonts w:hint="eastAsia" w:asciiTheme="minorEastAsia" w:hAnsiTheme="minorEastAsia" w:eastAsiaTheme="minorEastAsia" w:cstheme="minorEastAsia"/>
                <w:i w:val="0"/>
                <w:iCs w:val="0"/>
                <w:color w:val="000000"/>
                <w:sz w:val="18"/>
                <w:szCs w:val="18"/>
                <w:u w:val="none"/>
              </w:rPr>
            </w:pPr>
          </w:p>
        </w:tc>
      </w:tr>
      <w:tr w14:paraId="5F35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4FE22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127</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63C97F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电源管理器</w:t>
            </w:r>
          </w:p>
        </w:tc>
        <w:tc>
          <w:tcPr>
            <w:tcW w:w="0" w:type="auto"/>
            <w:tcBorders>
              <w:top w:val="nil"/>
              <w:left w:val="nil"/>
              <w:bottom w:val="nil"/>
              <w:right w:val="single" w:color="000000" w:sz="8" w:space="0"/>
            </w:tcBorders>
            <w:shd w:val="clear" w:color="auto" w:fill="auto"/>
            <w:noWrap w:val="0"/>
            <w:vAlign w:val="center"/>
          </w:tcPr>
          <w:p w14:paraId="79EDEA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1.支持≥8通道电源时序打开/关闭，每路动作延时时间：≤1秒，支持远程控制（上电+24V直流信号）8通道电源时序打开/关闭—当电源开关处于off位置时有效。支持配置CH1和CH2通道为受控或不受控状态。</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52DA3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4252D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7258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1E8D0DF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37A666C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3D623A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2.当远程控制有效时同时控制后板ALARM（报警）端口导通以起到级联控制ALARM（报警）功能。</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B17F7F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0232AA0">
            <w:pPr>
              <w:jc w:val="center"/>
              <w:rPr>
                <w:rFonts w:hint="eastAsia" w:asciiTheme="minorEastAsia" w:hAnsiTheme="minorEastAsia" w:eastAsiaTheme="minorEastAsia" w:cstheme="minorEastAsia"/>
                <w:i w:val="0"/>
                <w:iCs w:val="0"/>
                <w:color w:val="000000"/>
                <w:sz w:val="18"/>
                <w:szCs w:val="18"/>
                <w:u w:val="none"/>
              </w:rPr>
            </w:pPr>
          </w:p>
        </w:tc>
      </w:tr>
      <w:tr w14:paraId="3356B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2764D00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3E6E7A0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5F8573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3.单个通道最大负载功率≥2200W，所有通道负载总功率≥6000W。输出连接器：多用途电源插座。</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631F84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7F6DEA8">
            <w:pPr>
              <w:jc w:val="center"/>
              <w:rPr>
                <w:rFonts w:hint="eastAsia" w:asciiTheme="minorEastAsia" w:hAnsiTheme="minorEastAsia" w:eastAsiaTheme="minorEastAsia" w:cstheme="minorEastAsia"/>
                <w:i w:val="0"/>
                <w:iCs w:val="0"/>
                <w:color w:val="000000"/>
                <w:sz w:val="18"/>
                <w:szCs w:val="18"/>
                <w:u w:val="none"/>
              </w:rPr>
            </w:pPr>
          </w:p>
        </w:tc>
      </w:tr>
      <w:tr w14:paraId="1D33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A1A39C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5B654C9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1F5B00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4.具有≥1路USB接口。</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00BDA4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F4A63ED">
            <w:pPr>
              <w:jc w:val="center"/>
              <w:rPr>
                <w:rFonts w:hint="eastAsia" w:asciiTheme="minorEastAsia" w:hAnsiTheme="minorEastAsia" w:eastAsiaTheme="minorEastAsia" w:cstheme="minorEastAsia"/>
                <w:i w:val="0"/>
                <w:iCs w:val="0"/>
                <w:color w:val="000000"/>
                <w:sz w:val="18"/>
                <w:szCs w:val="18"/>
                <w:u w:val="none"/>
              </w:rPr>
            </w:pPr>
          </w:p>
        </w:tc>
      </w:tr>
      <w:tr w14:paraId="16FF9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5AAFC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128</w:t>
            </w:r>
          </w:p>
        </w:tc>
        <w:tc>
          <w:tcPr>
            <w:tcW w:w="0" w:type="auto"/>
            <w:vMerge w:val="restart"/>
            <w:tcBorders>
              <w:top w:val="nil"/>
              <w:left w:val="nil"/>
              <w:bottom w:val="single" w:color="000000" w:sz="8" w:space="0"/>
              <w:right w:val="single" w:color="000000" w:sz="8" w:space="0"/>
            </w:tcBorders>
            <w:noWrap w:val="0"/>
            <w:vAlign w:val="center"/>
          </w:tcPr>
          <w:p w14:paraId="1C705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机柜</w:t>
            </w:r>
          </w:p>
        </w:tc>
        <w:tc>
          <w:tcPr>
            <w:tcW w:w="0" w:type="auto"/>
            <w:tcBorders>
              <w:top w:val="nil"/>
              <w:left w:val="nil"/>
              <w:bottom w:val="nil"/>
              <w:right w:val="single" w:color="000000" w:sz="8" w:space="0"/>
            </w:tcBorders>
            <w:noWrap w:val="0"/>
            <w:vAlign w:val="center"/>
          </w:tcPr>
          <w:p w14:paraId="12C396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42U机柜，600*800*2055mm</w:t>
            </w:r>
          </w:p>
        </w:tc>
        <w:tc>
          <w:tcPr>
            <w:tcW w:w="0" w:type="auto"/>
            <w:vMerge w:val="restart"/>
            <w:tcBorders>
              <w:top w:val="nil"/>
              <w:left w:val="nil"/>
              <w:bottom w:val="single" w:color="000000" w:sz="8" w:space="0"/>
              <w:right w:val="single" w:color="000000" w:sz="8" w:space="0"/>
            </w:tcBorders>
            <w:noWrap/>
            <w:vAlign w:val="center"/>
          </w:tcPr>
          <w:p w14:paraId="3F88C4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55EE2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0623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549BF9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F46F11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0F85B1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8口PDU国标电源插排×1，固定板部件×3,风扇×4,2"重型脚轮×4，M12支脚×4，M6方螺母螺钉×40，内六角扳手×1</w:t>
            </w:r>
          </w:p>
        </w:tc>
        <w:tc>
          <w:tcPr>
            <w:tcW w:w="0" w:type="auto"/>
            <w:vMerge w:val="continue"/>
            <w:tcBorders>
              <w:top w:val="nil"/>
              <w:left w:val="nil"/>
              <w:bottom w:val="single" w:color="000000" w:sz="8" w:space="0"/>
              <w:right w:val="single" w:color="000000" w:sz="8" w:space="0"/>
            </w:tcBorders>
            <w:noWrap/>
            <w:vAlign w:val="center"/>
          </w:tcPr>
          <w:p w14:paraId="70036F6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7326296">
            <w:pPr>
              <w:jc w:val="center"/>
              <w:rPr>
                <w:rFonts w:hint="eastAsia" w:asciiTheme="minorEastAsia" w:hAnsiTheme="minorEastAsia" w:eastAsiaTheme="minorEastAsia" w:cstheme="minorEastAsia"/>
                <w:i w:val="0"/>
                <w:iCs w:val="0"/>
                <w:color w:val="000000"/>
                <w:sz w:val="18"/>
                <w:szCs w:val="18"/>
                <w:u w:val="none"/>
              </w:rPr>
            </w:pPr>
          </w:p>
        </w:tc>
      </w:tr>
      <w:tr w14:paraId="72C88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25A51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129</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3C920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台式电脑</w:t>
            </w:r>
          </w:p>
        </w:tc>
        <w:tc>
          <w:tcPr>
            <w:tcW w:w="0" w:type="auto"/>
            <w:tcBorders>
              <w:top w:val="nil"/>
              <w:left w:val="nil"/>
              <w:bottom w:val="nil"/>
              <w:right w:val="single" w:color="000000" w:sz="8" w:space="0"/>
            </w:tcBorders>
            <w:shd w:val="clear" w:color="auto" w:fill="auto"/>
            <w:noWrap w:val="0"/>
            <w:vAlign w:val="center"/>
          </w:tcPr>
          <w:p w14:paraId="4D65A9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1.处理器：I5处理器</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14908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2D9E7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56A9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3BE47F2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64DDDD0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271B5A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2.内存：16G</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45704A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FE762E0">
            <w:pPr>
              <w:jc w:val="center"/>
              <w:rPr>
                <w:rFonts w:hint="eastAsia" w:asciiTheme="minorEastAsia" w:hAnsiTheme="minorEastAsia" w:eastAsiaTheme="minorEastAsia" w:cstheme="minorEastAsia"/>
                <w:i w:val="0"/>
                <w:iCs w:val="0"/>
                <w:color w:val="000000"/>
                <w:sz w:val="18"/>
                <w:szCs w:val="18"/>
                <w:u w:val="none"/>
              </w:rPr>
            </w:pPr>
          </w:p>
        </w:tc>
      </w:tr>
      <w:tr w14:paraId="2708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5CCBA79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096D98C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0732D0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3.硬盘：1TB SSD</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7F13CE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59DA90B">
            <w:pPr>
              <w:jc w:val="center"/>
              <w:rPr>
                <w:rFonts w:hint="eastAsia" w:asciiTheme="minorEastAsia" w:hAnsiTheme="minorEastAsia" w:eastAsiaTheme="minorEastAsia" w:cstheme="minorEastAsia"/>
                <w:i w:val="0"/>
                <w:iCs w:val="0"/>
                <w:color w:val="000000"/>
                <w:sz w:val="18"/>
                <w:szCs w:val="18"/>
                <w:u w:val="none"/>
              </w:rPr>
            </w:pPr>
          </w:p>
        </w:tc>
      </w:tr>
      <w:tr w14:paraId="409B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161C34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74D6E9C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39C9F8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4.系统：Windows</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48AC92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954D157">
            <w:pPr>
              <w:jc w:val="center"/>
              <w:rPr>
                <w:rFonts w:hint="eastAsia" w:asciiTheme="minorEastAsia" w:hAnsiTheme="minorEastAsia" w:eastAsiaTheme="minorEastAsia" w:cstheme="minorEastAsia"/>
                <w:i w:val="0"/>
                <w:iCs w:val="0"/>
                <w:color w:val="000000"/>
                <w:sz w:val="18"/>
                <w:szCs w:val="18"/>
                <w:u w:val="none"/>
              </w:rPr>
            </w:pPr>
          </w:p>
        </w:tc>
      </w:tr>
      <w:tr w14:paraId="4F60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5C90BF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334B794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76CDAA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5.包含21.45英寸显示器</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18D8FC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3B2FA35">
            <w:pPr>
              <w:jc w:val="center"/>
              <w:rPr>
                <w:rFonts w:hint="eastAsia" w:asciiTheme="minorEastAsia" w:hAnsiTheme="minorEastAsia" w:eastAsiaTheme="minorEastAsia" w:cstheme="minorEastAsia"/>
                <w:i w:val="0"/>
                <w:iCs w:val="0"/>
                <w:color w:val="000000"/>
                <w:sz w:val="18"/>
                <w:szCs w:val="18"/>
                <w:u w:val="none"/>
              </w:rPr>
            </w:pPr>
          </w:p>
        </w:tc>
      </w:tr>
      <w:tr w14:paraId="68658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52D03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130</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28418D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IP网络广播系统分控软件</w:t>
            </w:r>
          </w:p>
        </w:tc>
        <w:tc>
          <w:tcPr>
            <w:tcW w:w="0" w:type="auto"/>
            <w:tcBorders>
              <w:top w:val="nil"/>
              <w:left w:val="nil"/>
              <w:bottom w:val="nil"/>
              <w:right w:val="single" w:color="000000" w:sz="8" w:space="0"/>
            </w:tcBorders>
            <w:shd w:val="clear" w:color="auto" w:fill="auto"/>
            <w:noWrap w:val="0"/>
            <w:vAlign w:val="center"/>
          </w:tcPr>
          <w:p w14:paraId="4506D9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1.数字客户端分控软件运行于Windows操作系统的台式电脑或笔记本电脑（兼容(win7-win10、server2008或更高版本)），用户登陆通过系统服务器的权限验证即可进行对广播系统的控制。</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2706BE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060C13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4947B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7547E4E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7970079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7E1C0F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2.客户端软件利用网络（局域网、广域网）远程登录到服务器，支持多套客户端软件同时登录到服务器，各套客户端软件独立工作。</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85A069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340729B">
            <w:pPr>
              <w:jc w:val="center"/>
              <w:rPr>
                <w:rFonts w:hint="eastAsia" w:asciiTheme="minorEastAsia" w:hAnsiTheme="minorEastAsia" w:eastAsiaTheme="minorEastAsia" w:cstheme="minorEastAsia"/>
                <w:i w:val="0"/>
                <w:iCs w:val="0"/>
                <w:color w:val="000000"/>
                <w:sz w:val="18"/>
                <w:szCs w:val="18"/>
                <w:u w:val="none"/>
              </w:rPr>
            </w:pPr>
          </w:p>
        </w:tc>
      </w:tr>
      <w:tr w14:paraId="5BFE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7BFD49F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2063CC6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47D822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3.可实现终端状态查看、音频播放、监听、广播及对讲、会话状态监控等功能。</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EC9C80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13E4B7F">
            <w:pPr>
              <w:jc w:val="center"/>
              <w:rPr>
                <w:rFonts w:hint="eastAsia" w:asciiTheme="minorEastAsia" w:hAnsiTheme="minorEastAsia" w:eastAsiaTheme="minorEastAsia" w:cstheme="minorEastAsia"/>
                <w:i w:val="0"/>
                <w:iCs w:val="0"/>
                <w:color w:val="000000"/>
                <w:sz w:val="18"/>
                <w:szCs w:val="18"/>
                <w:u w:val="none"/>
              </w:rPr>
            </w:pPr>
          </w:p>
        </w:tc>
      </w:tr>
      <w:tr w14:paraId="3458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218A1A7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08DEBCC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477347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4.支持实时查看终端工作状态、音量、任务，并且可在终端状态界面设置终端音量。</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8BC96E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212E070">
            <w:pPr>
              <w:jc w:val="center"/>
              <w:rPr>
                <w:rFonts w:hint="eastAsia" w:asciiTheme="minorEastAsia" w:hAnsiTheme="minorEastAsia" w:eastAsiaTheme="minorEastAsia" w:cstheme="minorEastAsia"/>
                <w:i w:val="0"/>
                <w:iCs w:val="0"/>
                <w:color w:val="000000"/>
                <w:sz w:val="18"/>
                <w:szCs w:val="18"/>
                <w:u w:val="none"/>
              </w:rPr>
            </w:pPr>
          </w:p>
        </w:tc>
      </w:tr>
      <w:tr w14:paraId="27261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01D32BC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2EB2632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53B21D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5.支持创建文本广播任务，可实现将文本转成语音，支持后台调整语速。</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26D32D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E94B79E">
            <w:pPr>
              <w:jc w:val="center"/>
              <w:rPr>
                <w:rFonts w:hint="eastAsia" w:asciiTheme="minorEastAsia" w:hAnsiTheme="minorEastAsia" w:eastAsiaTheme="minorEastAsia" w:cstheme="minorEastAsia"/>
                <w:i w:val="0"/>
                <w:iCs w:val="0"/>
                <w:color w:val="000000"/>
                <w:sz w:val="18"/>
                <w:szCs w:val="18"/>
                <w:u w:val="none"/>
              </w:rPr>
            </w:pPr>
          </w:p>
        </w:tc>
      </w:tr>
      <w:tr w14:paraId="6A1B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0787617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6A8AA98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53236C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6.支持创建终端采集任务，可设置普通、中级的采集音质类型。</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CF4701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0370CD8">
            <w:pPr>
              <w:jc w:val="center"/>
              <w:rPr>
                <w:rFonts w:hint="eastAsia" w:asciiTheme="minorEastAsia" w:hAnsiTheme="minorEastAsia" w:eastAsiaTheme="minorEastAsia" w:cstheme="minorEastAsia"/>
                <w:i w:val="0"/>
                <w:iCs w:val="0"/>
                <w:color w:val="000000"/>
                <w:sz w:val="18"/>
                <w:szCs w:val="18"/>
                <w:u w:val="none"/>
              </w:rPr>
            </w:pPr>
          </w:p>
        </w:tc>
      </w:tr>
      <w:tr w14:paraId="10C4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790DC2B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47CF138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58CBA6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7.支持创建声卡采集任务，可通过分控客户端所在电脑的声卡进行实时采播，并且支持将采播的内容进行录音存储。</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D981B3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893E7CC">
            <w:pPr>
              <w:jc w:val="center"/>
              <w:rPr>
                <w:rFonts w:hint="eastAsia" w:asciiTheme="minorEastAsia" w:hAnsiTheme="minorEastAsia" w:eastAsiaTheme="minorEastAsia" w:cstheme="minorEastAsia"/>
                <w:i w:val="0"/>
                <w:iCs w:val="0"/>
                <w:color w:val="000000"/>
                <w:sz w:val="18"/>
                <w:szCs w:val="18"/>
                <w:u w:val="none"/>
              </w:rPr>
            </w:pPr>
          </w:p>
        </w:tc>
      </w:tr>
      <w:tr w14:paraId="2F01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183B036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4134797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245F68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8.支持创建音乐播放任务，可进行本地文件播放，可选择多首歌曲进行顺序播放或循环播放或随机播放。</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125B98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E002200">
            <w:pPr>
              <w:jc w:val="center"/>
              <w:rPr>
                <w:rFonts w:hint="eastAsia" w:asciiTheme="minorEastAsia" w:hAnsiTheme="minorEastAsia" w:eastAsiaTheme="minorEastAsia" w:cstheme="minorEastAsia"/>
                <w:i w:val="0"/>
                <w:iCs w:val="0"/>
                <w:color w:val="000000"/>
                <w:sz w:val="18"/>
                <w:szCs w:val="18"/>
                <w:u w:val="none"/>
              </w:rPr>
            </w:pPr>
          </w:p>
        </w:tc>
      </w:tr>
      <w:tr w14:paraId="7F727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54093F7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4D9AFCE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43B8CE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9.支持进行发起监听功能，在会话状态选择监听终端，可监听某任务播放的内容。</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968E2C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8091F7D">
            <w:pPr>
              <w:jc w:val="center"/>
              <w:rPr>
                <w:rFonts w:hint="eastAsia" w:asciiTheme="minorEastAsia" w:hAnsiTheme="minorEastAsia" w:eastAsiaTheme="minorEastAsia" w:cstheme="minorEastAsia"/>
                <w:i w:val="0"/>
                <w:iCs w:val="0"/>
                <w:color w:val="000000"/>
                <w:sz w:val="18"/>
                <w:szCs w:val="18"/>
                <w:u w:val="none"/>
              </w:rPr>
            </w:pPr>
          </w:p>
        </w:tc>
      </w:tr>
      <w:tr w14:paraId="26FD7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3B2DCD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2B26425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1A9242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10.支持远程对某终端/分区或全区进行实时的寻呼广播，支持选择网络寻呼话筒进行实时对讲。</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D92759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ACA4493">
            <w:pPr>
              <w:jc w:val="center"/>
              <w:rPr>
                <w:rFonts w:hint="eastAsia" w:asciiTheme="minorEastAsia" w:hAnsiTheme="minorEastAsia" w:eastAsiaTheme="minorEastAsia" w:cstheme="minorEastAsia"/>
                <w:i w:val="0"/>
                <w:iCs w:val="0"/>
                <w:color w:val="000000"/>
                <w:sz w:val="18"/>
                <w:szCs w:val="18"/>
                <w:u w:val="none"/>
              </w:rPr>
            </w:pPr>
          </w:p>
        </w:tc>
      </w:tr>
      <w:tr w14:paraId="59685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01E0E4E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3655F39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1929DB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11.支持分控端查看终端上下线记录，可设置终端掉线弹窗提示。</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4C8372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EA28CBD">
            <w:pPr>
              <w:jc w:val="center"/>
              <w:rPr>
                <w:rFonts w:hint="eastAsia" w:asciiTheme="minorEastAsia" w:hAnsiTheme="minorEastAsia" w:eastAsiaTheme="minorEastAsia" w:cstheme="minorEastAsia"/>
                <w:i w:val="0"/>
                <w:iCs w:val="0"/>
                <w:color w:val="000000"/>
                <w:sz w:val="18"/>
                <w:szCs w:val="18"/>
                <w:u w:val="none"/>
              </w:rPr>
            </w:pPr>
          </w:p>
        </w:tc>
      </w:tr>
      <w:tr w14:paraId="6FF9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55478D3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1A15B20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130B44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12.支持方块视图或列表视图进行切换显示，方块视图每页显示终端数量提供3x5、3x6、4x6、4x7、5x8、5x9、5x10、5x11的排列布局显示。</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DF0B99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37AE3EA">
            <w:pPr>
              <w:jc w:val="center"/>
              <w:rPr>
                <w:rFonts w:hint="eastAsia" w:asciiTheme="minorEastAsia" w:hAnsiTheme="minorEastAsia" w:eastAsiaTheme="minorEastAsia" w:cstheme="minorEastAsia"/>
                <w:i w:val="0"/>
                <w:iCs w:val="0"/>
                <w:color w:val="000000"/>
                <w:sz w:val="18"/>
                <w:szCs w:val="18"/>
                <w:u w:val="none"/>
              </w:rPr>
            </w:pPr>
          </w:p>
        </w:tc>
      </w:tr>
      <w:tr w14:paraId="32CD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30B338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131</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44100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寻呼话筒</w:t>
            </w:r>
          </w:p>
        </w:tc>
        <w:tc>
          <w:tcPr>
            <w:tcW w:w="0" w:type="auto"/>
            <w:tcBorders>
              <w:top w:val="nil"/>
              <w:left w:val="nil"/>
              <w:bottom w:val="nil"/>
              <w:right w:val="single" w:color="000000" w:sz="8" w:space="0"/>
            </w:tcBorders>
            <w:shd w:val="clear" w:color="auto" w:fill="auto"/>
            <w:noWrap w:val="0"/>
            <w:vAlign w:val="center"/>
          </w:tcPr>
          <w:p w14:paraId="2772C1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1.桌面式设计，带有≥7英寸显示屏。</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2EE873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43CED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4A4B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174DCE3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66CDB9F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47E3FB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2.自带数字键，功能键界面。支持呼叫分区及多个分区，呼叫全区广播；支持操作呼叫或对讲任意终端。</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BABCCF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32BC155">
            <w:pPr>
              <w:jc w:val="center"/>
              <w:rPr>
                <w:rFonts w:hint="eastAsia" w:asciiTheme="minorEastAsia" w:hAnsiTheme="minorEastAsia" w:eastAsiaTheme="minorEastAsia" w:cstheme="minorEastAsia"/>
                <w:i w:val="0"/>
                <w:iCs w:val="0"/>
                <w:color w:val="000000"/>
                <w:sz w:val="18"/>
                <w:szCs w:val="18"/>
                <w:u w:val="none"/>
              </w:rPr>
            </w:pPr>
          </w:p>
        </w:tc>
      </w:tr>
      <w:tr w14:paraId="3712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1635AE9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7E61369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4D0F37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2.内置≥1路网络硬件音频解码模块。</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B79055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DFED4BC">
            <w:pPr>
              <w:jc w:val="center"/>
              <w:rPr>
                <w:rFonts w:hint="eastAsia" w:asciiTheme="minorEastAsia" w:hAnsiTheme="minorEastAsia" w:eastAsiaTheme="minorEastAsia" w:cstheme="minorEastAsia"/>
                <w:i w:val="0"/>
                <w:iCs w:val="0"/>
                <w:color w:val="000000"/>
                <w:sz w:val="18"/>
                <w:szCs w:val="18"/>
                <w:u w:val="none"/>
              </w:rPr>
            </w:pPr>
          </w:p>
        </w:tc>
      </w:tr>
      <w:tr w14:paraId="7C9A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511DDBF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7DB4263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544F07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4.具有≥1路3.5耳机接口，具有≥1路3.5话筒输入接口，具有≥1路短路输出接口，具有≥1路短路输入接口，具有≥1路音频线路输入接口，具有≥1路音频线路输出接口。</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3B95A0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F916358">
            <w:pPr>
              <w:jc w:val="center"/>
              <w:rPr>
                <w:rFonts w:hint="eastAsia" w:asciiTheme="minorEastAsia" w:hAnsiTheme="minorEastAsia" w:eastAsiaTheme="minorEastAsia" w:cstheme="minorEastAsia"/>
                <w:i w:val="0"/>
                <w:iCs w:val="0"/>
                <w:color w:val="000000"/>
                <w:sz w:val="18"/>
                <w:szCs w:val="18"/>
                <w:u w:val="none"/>
              </w:rPr>
            </w:pPr>
          </w:p>
        </w:tc>
      </w:tr>
      <w:tr w14:paraId="5917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20B8E64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52D2E54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11B7B9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5.支持≥10个按键自定义一键呼叫广播功能。</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8E3DBA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3234C2C">
            <w:pPr>
              <w:jc w:val="center"/>
              <w:rPr>
                <w:rFonts w:hint="eastAsia" w:asciiTheme="minorEastAsia" w:hAnsiTheme="minorEastAsia" w:eastAsiaTheme="minorEastAsia" w:cstheme="minorEastAsia"/>
                <w:i w:val="0"/>
                <w:iCs w:val="0"/>
                <w:color w:val="000000"/>
                <w:sz w:val="18"/>
                <w:szCs w:val="18"/>
                <w:u w:val="none"/>
              </w:rPr>
            </w:pPr>
          </w:p>
        </w:tc>
      </w:tr>
      <w:tr w14:paraId="2D8B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653F66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132</w:t>
            </w:r>
          </w:p>
        </w:tc>
        <w:tc>
          <w:tcPr>
            <w:tcW w:w="0" w:type="auto"/>
            <w:vMerge w:val="restart"/>
            <w:tcBorders>
              <w:top w:val="nil"/>
              <w:left w:val="nil"/>
              <w:bottom w:val="single" w:color="000000" w:sz="8" w:space="0"/>
              <w:right w:val="single" w:color="000000" w:sz="8" w:space="0"/>
            </w:tcBorders>
            <w:noWrap w:val="0"/>
            <w:vAlign w:val="center"/>
          </w:tcPr>
          <w:p w14:paraId="62543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IP网络音箱</w:t>
            </w:r>
          </w:p>
        </w:tc>
        <w:tc>
          <w:tcPr>
            <w:tcW w:w="0" w:type="auto"/>
            <w:tcBorders>
              <w:top w:val="nil"/>
              <w:left w:val="nil"/>
              <w:bottom w:val="nil"/>
              <w:right w:val="single" w:color="000000" w:sz="8" w:space="0"/>
            </w:tcBorders>
            <w:noWrap w:val="0"/>
            <w:vAlign w:val="center"/>
          </w:tcPr>
          <w:p w14:paraId="16640D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1.网络接口：标准RJ45输入，音频格式：MP3。</w:t>
            </w:r>
          </w:p>
        </w:tc>
        <w:tc>
          <w:tcPr>
            <w:tcW w:w="0" w:type="auto"/>
            <w:vMerge w:val="restart"/>
            <w:tcBorders>
              <w:top w:val="nil"/>
              <w:left w:val="nil"/>
              <w:bottom w:val="single" w:color="000000" w:sz="8" w:space="0"/>
              <w:right w:val="single" w:color="000000" w:sz="8" w:space="0"/>
            </w:tcBorders>
            <w:noWrap/>
            <w:vAlign w:val="center"/>
          </w:tcPr>
          <w:p w14:paraId="7A12F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noWrap/>
            <w:vAlign w:val="center"/>
          </w:tcPr>
          <w:p w14:paraId="48EEA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4C1A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0EA10A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5C7827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7A6234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2.内置≥2x20W（MAX）的双通道数字功率放大器，≥1路接主音箱，≥1路外接到副音箱；具有网络音量设置。</w:t>
            </w:r>
          </w:p>
        </w:tc>
        <w:tc>
          <w:tcPr>
            <w:tcW w:w="0" w:type="auto"/>
            <w:vMerge w:val="continue"/>
            <w:tcBorders>
              <w:top w:val="nil"/>
              <w:left w:val="nil"/>
              <w:bottom w:val="single" w:color="000000" w:sz="8" w:space="0"/>
              <w:right w:val="single" w:color="000000" w:sz="8" w:space="0"/>
            </w:tcBorders>
            <w:noWrap/>
            <w:vAlign w:val="center"/>
          </w:tcPr>
          <w:p w14:paraId="6EE46EA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6FB0A997">
            <w:pPr>
              <w:jc w:val="center"/>
              <w:rPr>
                <w:rFonts w:hint="eastAsia" w:asciiTheme="minorEastAsia" w:hAnsiTheme="minorEastAsia" w:eastAsiaTheme="minorEastAsia" w:cstheme="minorEastAsia"/>
                <w:i w:val="0"/>
                <w:iCs w:val="0"/>
                <w:color w:val="000000"/>
                <w:sz w:val="18"/>
                <w:szCs w:val="18"/>
                <w:u w:val="none"/>
              </w:rPr>
            </w:pPr>
          </w:p>
        </w:tc>
      </w:tr>
      <w:tr w14:paraId="1DFE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1195D3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4C88A7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22ACED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3.具备≥1路线路（AUX）输入接口，具有独立的音量电位器控制，可扩展2.4G无线音频模块，实现2.4G无线麦克风进行本地扩音；支持断网本地寻呼功能；同时支持缄默强度预置减少功能，支持背景伴奏预置功能。</w:t>
            </w:r>
          </w:p>
        </w:tc>
        <w:tc>
          <w:tcPr>
            <w:tcW w:w="0" w:type="auto"/>
            <w:vMerge w:val="continue"/>
            <w:tcBorders>
              <w:top w:val="nil"/>
              <w:left w:val="nil"/>
              <w:bottom w:val="single" w:color="000000" w:sz="8" w:space="0"/>
              <w:right w:val="single" w:color="000000" w:sz="8" w:space="0"/>
            </w:tcBorders>
            <w:noWrap/>
            <w:vAlign w:val="center"/>
          </w:tcPr>
          <w:p w14:paraId="573FCBE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5EAF6526">
            <w:pPr>
              <w:jc w:val="center"/>
              <w:rPr>
                <w:rFonts w:hint="eastAsia" w:asciiTheme="minorEastAsia" w:hAnsiTheme="minorEastAsia" w:eastAsiaTheme="minorEastAsia" w:cstheme="minorEastAsia"/>
                <w:i w:val="0"/>
                <w:iCs w:val="0"/>
                <w:color w:val="000000"/>
                <w:sz w:val="18"/>
                <w:szCs w:val="18"/>
                <w:u w:val="none"/>
              </w:rPr>
            </w:pPr>
          </w:p>
        </w:tc>
      </w:tr>
      <w:tr w14:paraId="18C04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353A4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133</w:t>
            </w:r>
          </w:p>
        </w:tc>
        <w:tc>
          <w:tcPr>
            <w:tcW w:w="0" w:type="auto"/>
            <w:vMerge w:val="restart"/>
            <w:tcBorders>
              <w:top w:val="nil"/>
              <w:left w:val="nil"/>
              <w:bottom w:val="single" w:color="000000" w:sz="8" w:space="0"/>
              <w:right w:val="single" w:color="000000" w:sz="8" w:space="0"/>
            </w:tcBorders>
            <w:noWrap w:val="0"/>
            <w:vAlign w:val="center"/>
          </w:tcPr>
          <w:p w14:paraId="1CB6D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IP网络音箱</w:t>
            </w:r>
          </w:p>
        </w:tc>
        <w:tc>
          <w:tcPr>
            <w:tcW w:w="0" w:type="auto"/>
            <w:tcBorders>
              <w:top w:val="nil"/>
              <w:left w:val="nil"/>
              <w:bottom w:val="nil"/>
              <w:right w:val="single" w:color="000000" w:sz="8" w:space="0"/>
            </w:tcBorders>
            <w:noWrap w:val="0"/>
            <w:vAlign w:val="center"/>
          </w:tcPr>
          <w:p w14:paraId="0669D1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1.内置≥1路网络硬件音频解码模块,具有≥1路RJ45网络接口，≥100Mbps传输速率。</w:t>
            </w:r>
          </w:p>
        </w:tc>
        <w:tc>
          <w:tcPr>
            <w:tcW w:w="0" w:type="auto"/>
            <w:vMerge w:val="restart"/>
            <w:tcBorders>
              <w:top w:val="nil"/>
              <w:left w:val="nil"/>
              <w:bottom w:val="single" w:color="000000" w:sz="8" w:space="0"/>
              <w:right w:val="single" w:color="000000" w:sz="8" w:space="0"/>
            </w:tcBorders>
            <w:noWrap/>
            <w:vAlign w:val="center"/>
          </w:tcPr>
          <w:p w14:paraId="10BAD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0" w:type="auto"/>
            <w:vMerge w:val="restart"/>
            <w:tcBorders>
              <w:top w:val="nil"/>
              <w:left w:val="nil"/>
              <w:bottom w:val="single" w:color="000000" w:sz="8" w:space="0"/>
              <w:right w:val="single" w:color="000000" w:sz="8" w:space="0"/>
            </w:tcBorders>
            <w:noWrap/>
            <w:vAlign w:val="center"/>
          </w:tcPr>
          <w:p w14:paraId="05108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7D17D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27FBD7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F6F350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77071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2.支持≥1路音频线路输入接口，具有独立的音量调节功能。</w:t>
            </w:r>
          </w:p>
        </w:tc>
        <w:tc>
          <w:tcPr>
            <w:tcW w:w="0" w:type="auto"/>
            <w:vMerge w:val="continue"/>
            <w:tcBorders>
              <w:top w:val="nil"/>
              <w:left w:val="nil"/>
              <w:bottom w:val="single" w:color="000000" w:sz="8" w:space="0"/>
              <w:right w:val="single" w:color="000000" w:sz="8" w:space="0"/>
            </w:tcBorders>
            <w:noWrap/>
            <w:vAlign w:val="center"/>
          </w:tcPr>
          <w:p w14:paraId="0C3AA6A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28144B98">
            <w:pPr>
              <w:jc w:val="center"/>
              <w:rPr>
                <w:rFonts w:hint="eastAsia" w:asciiTheme="minorEastAsia" w:hAnsiTheme="minorEastAsia" w:eastAsiaTheme="minorEastAsia" w:cstheme="minorEastAsia"/>
                <w:i w:val="0"/>
                <w:iCs w:val="0"/>
                <w:color w:val="000000"/>
                <w:sz w:val="18"/>
                <w:szCs w:val="18"/>
                <w:u w:val="none"/>
              </w:rPr>
            </w:pPr>
          </w:p>
        </w:tc>
      </w:tr>
      <w:tr w14:paraId="36476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4AD5D4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42901F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46F9F8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3.设备集成有数字功放，功率≥2×20W（MAX），≥1路接主音箱，≥1路外接到副音箱。</w:t>
            </w:r>
          </w:p>
        </w:tc>
        <w:tc>
          <w:tcPr>
            <w:tcW w:w="0" w:type="auto"/>
            <w:vMerge w:val="continue"/>
            <w:tcBorders>
              <w:top w:val="nil"/>
              <w:left w:val="nil"/>
              <w:bottom w:val="single" w:color="000000" w:sz="8" w:space="0"/>
              <w:right w:val="single" w:color="000000" w:sz="8" w:space="0"/>
            </w:tcBorders>
            <w:noWrap/>
            <w:vAlign w:val="center"/>
          </w:tcPr>
          <w:p w14:paraId="29A516E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721881C8">
            <w:pPr>
              <w:jc w:val="center"/>
              <w:rPr>
                <w:rFonts w:hint="eastAsia" w:asciiTheme="minorEastAsia" w:hAnsiTheme="minorEastAsia" w:eastAsiaTheme="minorEastAsia" w:cstheme="minorEastAsia"/>
                <w:i w:val="0"/>
                <w:iCs w:val="0"/>
                <w:color w:val="000000"/>
                <w:sz w:val="18"/>
                <w:szCs w:val="18"/>
                <w:u w:val="none"/>
              </w:rPr>
            </w:pPr>
          </w:p>
        </w:tc>
      </w:tr>
      <w:tr w14:paraId="55C9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FD55A4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21E749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7D01C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4.内置≥2级优先级功能设计：(1)AUX与网络背景音乐信号同级，混音输出。(2)网络报警信号优先AUX与网络背景音乐信号。</w:t>
            </w:r>
          </w:p>
        </w:tc>
        <w:tc>
          <w:tcPr>
            <w:tcW w:w="0" w:type="auto"/>
            <w:vMerge w:val="continue"/>
            <w:tcBorders>
              <w:top w:val="nil"/>
              <w:left w:val="nil"/>
              <w:bottom w:val="single" w:color="000000" w:sz="8" w:space="0"/>
              <w:right w:val="single" w:color="000000" w:sz="8" w:space="0"/>
            </w:tcBorders>
            <w:noWrap/>
            <w:vAlign w:val="center"/>
          </w:tcPr>
          <w:p w14:paraId="1E5F4AD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4498C5BD">
            <w:pPr>
              <w:jc w:val="center"/>
              <w:rPr>
                <w:rFonts w:hint="eastAsia" w:asciiTheme="minorEastAsia" w:hAnsiTheme="minorEastAsia" w:eastAsiaTheme="minorEastAsia" w:cstheme="minorEastAsia"/>
                <w:i w:val="0"/>
                <w:iCs w:val="0"/>
                <w:color w:val="000000"/>
                <w:sz w:val="18"/>
                <w:szCs w:val="18"/>
                <w:u w:val="none"/>
              </w:rPr>
            </w:pPr>
          </w:p>
        </w:tc>
      </w:tr>
      <w:tr w14:paraId="132AC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22F09E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11971C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050EBE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5.支持IPv6、IPv4网络协议。</w:t>
            </w:r>
          </w:p>
        </w:tc>
        <w:tc>
          <w:tcPr>
            <w:tcW w:w="0" w:type="auto"/>
            <w:vMerge w:val="continue"/>
            <w:tcBorders>
              <w:top w:val="nil"/>
              <w:left w:val="nil"/>
              <w:bottom w:val="single" w:color="000000" w:sz="8" w:space="0"/>
              <w:right w:val="single" w:color="000000" w:sz="8" w:space="0"/>
            </w:tcBorders>
            <w:noWrap/>
            <w:vAlign w:val="center"/>
          </w:tcPr>
          <w:p w14:paraId="4137936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ign w:val="center"/>
          </w:tcPr>
          <w:p w14:paraId="0B24BAA9">
            <w:pPr>
              <w:jc w:val="center"/>
              <w:rPr>
                <w:rFonts w:hint="eastAsia" w:asciiTheme="minorEastAsia" w:hAnsiTheme="minorEastAsia" w:eastAsiaTheme="minorEastAsia" w:cstheme="minorEastAsia"/>
                <w:i w:val="0"/>
                <w:iCs w:val="0"/>
                <w:color w:val="000000"/>
                <w:sz w:val="18"/>
                <w:szCs w:val="18"/>
                <w:u w:val="none"/>
              </w:rPr>
            </w:pPr>
          </w:p>
        </w:tc>
      </w:tr>
      <w:tr w14:paraId="5CBC1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1CE40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134</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1107A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IP网络功放终端</w:t>
            </w:r>
          </w:p>
        </w:tc>
        <w:tc>
          <w:tcPr>
            <w:tcW w:w="0" w:type="auto"/>
            <w:tcBorders>
              <w:top w:val="nil"/>
              <w:left w:val="nil"/>
              <w:bottom w:val="nil"/>
              <w:right w:val="single" w:color="000000" w:sz="8" w:space="0"/>
            </w:tcBorders>
            <w:shd w:val="clear" w:color="auto" w:fill="auto"/>
            <w:noWrap w:val="0"/>
            <w:vAlign w:val="center"/>
          </w:tcPr>
          <w:p w14:paraId="7539BD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1.设备采用标准≥19英寸机架设计，带有LCD显示屏。</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4AF9E1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7A2AC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21F0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340F3F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29937D0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7FE4D7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2.内置≥1路网络硬件音频解码模块。</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AC18E4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F2572B6">
            <w:pPr>
              <w:jc w:val="center"/>
              <w:rPr>
                <w:rFonts w:hint="eastAsia" w:asciiTheme="minorEastAsia" w:hAnsiTheme="minorEastAsia" w:eastAsiaTheme="minorEastAsia" w:cstheme="minorEastAsia"/>
                <w:i w:val="0"/>
                <w:iCs w:val="0"/>
                <w:color w:val="000000"/>
                <w:sz w:val="18"/>
                <w:szCs w:val="18"/>
                <w:u w:val="none"/>
              </w:rPr>
            </w:pPr>
          </w:p>
        </w:tc>
      </w:tr>
      <w:tr w14:paraId="4D0A4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1D551E0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5862F43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207193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3.支持≥1路线路输入和≥1路话筒输入接口，可独立调节音量。</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07E1A0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6673DB5">
            <w:pPr>
              <w:jc w:val="center"/>
              <w:rPr>
                <w:rFonts w:hint="eastAsia" w:asciiTheme="minorEastAsia" w:hAnsiTheme="minorEastAsia" w:eastAsiaTheme="minorEastAsia" w:cstheme="minorEastAsia"/>
                <w:i w:val="0"/>
                <w:iCs w:val="0"/>
                <w:color w:val="000000"/>
                <w:sz w:val="18"/>
                <w:szCs w:val="18"/>
                <w:u w:val="none"/>
              </w:rPr>
            </w:pPr>
          </w:p>
        </w:tc>
      </w:tr>
      <w:tr w14:paraId="03B4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29EA6FC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5061376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1542F2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4.支持高低音调节电位器控制。</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7E2E6B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4E5FE40">
            <w:pPr>
              <w:jc w:val="center"/>
              <w:rPr>
                <w:rFonts w:hint="eastAsia" w:asciiTheme="minorEastAsia" w:hAnsiTheme="minorEastAsia" w:eastAsiaTheme="minorEastAsia" w:cstheme="minorEastAsia"/>
                <w:i w:val="0"/>
                <w:iCs w:val="0"/>
                <w:color w:val="000000"/>
                <w:sz w:val="18"/>
                <w:szCs w:val="18"/>
                <w:u w:val="none"/>
              </w:rPr>
            </w:pPr>
          </w:p>
        </w:tc>
      </w:tr>
      <w:tr w14:paraId="77E0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61C4F9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3FF32C8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60634F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5.具有≥1路EMC输入接口，具有最高优先级。</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B97B20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5EBA13B">
            <w:pPr>
              <w:jc w:val="center"/>
              <w:rPr>
                <w:rFonts w:hint="eastAsia" w:asciiTheme="minorEastAsia" w:hAnsiTheme="minorEastAsia" w:eastAsiaTheme="minorEastAsia" w:cstheme="minorEastAsia"/>
                <w:i w:val="0"/>
                <w:iCs w:val="0"/>
                <w:color w:val="000000"/>
                <w:sz w:val="18"/>
                <w:szCs w:val="18"/>
                <w:u w:val="none"/>
              </w:rPr>
            </w:pPr>
          </w:p>
        </w:tc>
      </w:tr>
      <w:tr w14:paraId="42EB8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7F9DD1D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59EDFAC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212BB1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6.具有≥1路音频输出接口。</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DB40D1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B79DF0E">
            <w:pPr>
              <w:jc w:val="center"/>
              <w:rPr>
                <w:rFonts w:hint="eastAsia" w:asciiTheme="minorEastAsia" w:hAnsiTheme="minorEastAsia" w:eastAsiaTheme="minorEastAsia" w:cstheme="minorEastAsia"/>
                <w:i w:val="0"/>
                <w:iCs w:val="0"/>
                <w:color w:val="000000"/>
                <w:sz w:val="18"/>
                <w:szCs w:val="18"/>
                <w:u w:val="none"/>
              </w:rPr>
            </w:pPr>
          </w:p>
        </w:tc>
      </w:tr>
      <w:tr w14:paraId="1A524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22753B5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19557BC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509A08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7.具有≥1路三线制强切输出接口，无需强切电源。</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8C6CB1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1133619">
            <w:pPr>
              <w:jc w:val="center"/>
              <w:rPr>
                <w:rFonts w:hint="eastAsia" w:asciiTheme="minorEastAsia" w:hAnsiTheme="minorEastAsia" w:eastAsiaTheme="minorEastAsia" w:cstheme="minorEastAsia"/>
                <w:i w:val="0"/>
                <w:iCs w:val="0"/>
                <w:color w:val="000000"/>
                <w:sz w:val="18"/>
                <w:szCs w:val="18"/>
                <w:u w:val="none"/>
              </w:rPr>
            </w:pPr>
          </w:p>
        </w:tc>
      </w:tr>
      <w:tr w14:paraId="242B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7BE8E53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7604CB3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1B6720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8.集成数字功放，功率≥240W；支持定压方式输出。</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86B5FB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3B078E9">
            <w:pPr>
              <w:jc w:val="center"/>
              <w:rPr>
                <w:rFonts w:hint="eastAsia" w:asciiTheme="minorEastAsia" w:hAnsiTheme="minorEastAsia" w:eastAsiaTheme="minorEastAsia" w:cstheme="minorEastAsia"/>
                <w:i w:val="0"/>
                <w:iCs w:val="0"/>
                <w:color w:val="000000"/>
                <w:sz w:val="18"/>
                <w:szCs w:val="18"/>
                <w:u w:val="none"/>
              </w:rPr>
            </w:pPr>
          </w:p>
        </w:tc>
      </w:tr>
      <w:tr w14:paraId="1F8D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242B12B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5374236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497EA2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9.支持通过后台软件对终端进行远程固件升级。</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0F7D19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975BEAB">
            <w:pPr>
              <w:jc w:val="center"/>
              <w:rPr>
                <w:rFonts w:hint="eastAsia" w:asciiTheme="minorEastAsia" w:hAnsiTheme="minorEastAsia" w:eastAsiaTheme="minorEastAsia" w:cstheme="minorEastAsia"/>
                <w:i w:val="0"/>
                <w:iCs w:val="0"/>
                <w:color w:val="000000"/>
                <w:sz w:val="18"/>
                <w:szCs w:val="18"/>
                <w:u w:val="none"/>
              </w:rPr>
            </w:pPr>
          </w:p>
        </w:tc>
      </w:tr>
      <w:tr w14:paraId="31EA3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5877092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62AB680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198136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10.具有≥1路RJ45网络接口，≥100Mbps传输速率。</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B5EEA8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30AF63D">
            <w:pPr>
              <w:jc w:val="center"/>
              <w:rPr>
                <w:rFonts w:hint="eastAsia" w:asciiTheme="minorEastAsia" w:hAnsiTheme="minorEastAsia" w:eastAsiaTheme="minorEastAsia" w:cstheme="minorEastAsia"/>
                <w:i w:val="0"/>
                <w:iCs w:val="0"/>
                <w:color w:val="000000"/>
                <w:sz w:val="18"/>
                <w:szCs w:val="18"/>
                <w:u w:val="none"/>
              </w:rPr>
            </w:pPr>
          </w:p>
        </w:tc>
      </w:tr>
      <w:tr w14:paraId="4B802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5FAA380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7B6FDD4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59C399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11.自带≥1路100V定压功率备份输入接口，可组成一主多备、多主一备、多主多备的公共打铃系统。</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940DA7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BF83D46">
            <w:pPr>
              <w:jc w:val="center"/>
              <w:rPr>
                <w:rFonts w:hint="eastAsia" w:asciiTheme="minorEastAsia" w:hAnsiTheme="minorEastAsia" w:eastAsiaTheme="minorEastAsia" w:cstheme="minorEastAsia"/>
                <w:i w:val="0"/>
                <w:iCs w:val="0"/>
                <w:color w:val="000000"/>
                <w:sz w:val="18"/>
                <w:szCs w:val="18"/>
                <w:u w:val="none"/>
              </w:rPr>
            </w:pPr>
          </w:p>
        </w:tc>
      </w:tr>
      <w:tr w14:paraId="6CB1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7AE1341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4134EBF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4E1566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12.内置主备切换检测模块，断网断电以及本机故障时≤0.3秒内切换到备份功率输入，主备切换过程无卡顿、不掉字。</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B3119F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692D9A1">
            <w:pPr>
              <w:jc w:val="center"/>
              <w:rPr>
                <w:rFonts w:hint="eastAsia" w:asciiTheme="minorEastAsia" w:hAnsiTheme="minorEastAsia" w:eastAsiaTheme="minorEastAsia" w:cstheme="minorEastAsia"/>
                <w:i w:val="0"/>
                <w:iCs w:val="0"/>
                <w:color w:val="000000"/>
                <w:sz w:val="18"/>
                <w:szCs w:val="18"/>
                <w:u w:val="none"/>
              </w:rPr>
            </w:pPr>
          </w:p>
        </w:tc>
      </w:tr>
      <w:tr w14:paraId="30D22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724B26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135</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0E1D6F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壁挂音箱</w:t>
            </w:r>
          </w:p>
        </w:tc>
        <w:tc>
          <w:tcPr>
            <w:tcW w:w="0" w:type="auto"/>
            <w:tcBorders>
              <w:top w:val="nil"/>
              <w:left w:val="nil"/>
              <w:bottom w:val="nil"/>
              <w:right w:val="single" w:color="000000" w:sz="8" w:space="0"/>
            </w:tcBorders>
            <w:shd w:val="clear" w:color="auto" w:fill="auto"/>
            <w:noWrap w:val="0"/>
            <w:vAlign w:val="center"/>
          </w:tcPr>
          <w:p w14:paraId="5C4831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1．额定功率（100V）：3W,6W,10W</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0ECB8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0C864C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r>
      <w:tr w14:paraId="795A9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3379C8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43E6ECB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2E48C7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2．额定功率（70V）：1.5W,3W,5W</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F54B1D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864525C">
            <w:pPr>
              <w:jc w:val="center"/>
              <w:rPr>
                <w:rFonts w:hint="eastAsia" w:asciiTheme="minorEastAsia" w:hAnsiTheme="minorEastAsia" w:eastAsiaTheme="minorEastAsia" w:cstheme="minorEastAsia"/>
                <w:i w:val="0"/>
                <w:iCs w:val="0"/>
                <w:color w:val="000000"/>
                <w:sz w:val="18"/>
                <w:szCs w:val="18"/>
                <w:u w:val="none"/>
              </w:rPr>
            </w:pPr>
          </w:p>
        </w:tc>
      </w:tr>
      <w:tr w14:paraId="6CB2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22D75EB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37D11FC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46A464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3．灵敏度：91dB±3dB</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1F1F3D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FC96176">
            <w:pPr>
              <w:jc w:val="center"/>
              <w:rPr>
                <w:rFonts w:hint="eastAsia" w:asciiTheme="minorEastAsia" w:hAnsiTheme="minorEastAsia" w:eastAsiaTheme="minorEastAsia" w:cstheme="minorEastAsia"/>
                <w:i w:val="0"/>
                <w:iCs w:val="0"/>
                <w:color w:val="000000"/>
                <w:sz w:val="18"/>
                <w:szCs w:val="18"/>
                <w:u w:val="none"/>
              </w:rPr>
            </w:pPr>
          </w:p>
        </w:tc>
      </w:tr>
      <w:tr w14:paraId="7FC2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13950A4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0F87DAD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0C421B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4．频率响应：130Hz-18KHz</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D3A69C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7F38590">
            <w:pPr>
              <w:jc w:val="center"/>
              <w:rPr>
                <w:rFonts w:hint="eastAsia" w:asciiTheme="minorEastAsia" w:hAnsiTheme="minorEastAsia" w:eastAsiaTheme="minorEastAsia" w:cstheme="minorEastAsia"/>
                <w:i w:val="0"/>
                <w:iCs w:val="0"/>
                <w:color w:val="000000"/>
                <w:sz w:val="18"/>
                <w:szCs w:val="18"/>
                <w:u w:val="none"/>
              </w:rPr>
            </w:pPr>
          </w:p>
        </w:tc>
      </w:tr>
      <w:tr w14:paraId="2AE6D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502A856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1D694A4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140558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5．喇叭单元：6.5"×1</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B2F23A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674E52A">
            <w:pPr>
              <w:jc w:val="center"/>
              <w:rPr>
                <w:rFonts w:hint="eastAsia" w:asciiTheme="minorEastAsia" w:hAnsiTheme="minorEastAsia" w:eastAsiaTheme="minorEastAsia" w:cstheme="minorEastAsia"/>
                <w:i w:val="0"/>
                <w:iCs w:val="0"/>
                <w:color w:val="000000"/>
                <w:sz w:val="18"/>
                <w:szCs w:val="18"/>
                <w:u w:val="none"/>
              </w:rPr>
            </w:pPr>
          </w:p>
        </w:tc>
      </w:tr>
      <w:tr w14:paraId="65A27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11067B5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381FAA6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30A78B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6．防护等级：IP5X</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DB2F75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1F7B384">
            <w:pPr>
              <w:jc w:val="center"/>
              <w:rPr>
                <w:rFonts w:hint="eastAsia" w:asciiTheme="minorEastAsia" w:hAnsiTheme="minorEastAsia" w:eastAsiaTheme="minorEastAsia" w:cstheme="minorEastAsia"/>
                <w:i w:val="0"/>
                <w:iCs w:val="0"/>
                <w:color w:val="000000"/>
                <w:sz w:val="18"/>
                <w:szCs w:val="18"/>
                <w:u w:val="none"/>
              </w:rPr>
            </w:pPr>
          </w:p>
        </w:tc>
      </w:tr>
      <w:tr w14:paraId="552E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24E59C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136</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696FB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无线话筒</w:t>
            </w:r>
          </w:p>
        </w:tc>
        <w:tc>
          <w:tcPr>
            <w:tcW w:w="0" w:type="auto"/>
            <w:tcBorders>
              <w:top w:val="nil"/>
              <w:left w:val="nil"/>
              <w:bottom w:val="nil"/>
              <w:right w:val="single" w:color="000000" w:sz="8" w:space="0"/>
            </w:tcBorders>
            <w:shd w:val="clear" w:color="auto" w:fill="auto"/>
            <w:noWrap w:val="0"/>
            <w:vAlign w:val="center"/>
          </w:tcPr>
          <w:p w14:paraId="5A40F0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1.基于数字U段的传输技术，pi/4-DQPSK调制方式，采用国产主控芯片，传输距离≥80米，接收机具有≥2路平衡输出、≥1路非平衡混音输出；具有混响、均衡、智能静音、音频加密、功率调节功能。</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09E7E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46F67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5DC8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32155D9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55850A2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1BDCD1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2.具有≥1台接收主机、≥2只手持发射机；频率范围等同或优于470MHz-510MHz、540MHz-590MHz、640MHz-690MHz、807MHz-830MHz四个频段使用。</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0AF678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5363EF7">
            <w:pPr>
              <w:jc w:val="center"/>
              <w:rPr>
                <w:rFonts w:hint="eastAsia" w:asciiTheme="minorEastAsia" w:hAnsiTheme="minorEastAsia" w:eastAsiaTheme="minorEastAsia" w:cstheme="minorEastAsia"/>
                <w:i w:val="0"/>
                <w:iCs w:val="0"/>
                <w:color w:val="000000"/>
                <w:sz w:val="18"/>
                <w:szCs w:val="18"/>
                <w:u w:val="none"/>
              </w:rPr>
            </w:pPr>
          </w:p>
        </w:tc>
      </w:tr>
      <w:tr w14:paraId="00779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67C7A1E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0D034AF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36A5E4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 显示屏、≥1个开关机/静音按键、≥2个工作状态指示灯。</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D58217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A8CAA04">
            <w:pPr>
              <w:jc w:val="center"/>
              <w:rPr>
                <w:rFonts w:hint="eastAsia" w:asciiTheme="minorEastAsia" w:hAnsiTheme="minorEastAsia" w:eastAsiaTheme="minorEastAsia" w:cstheme="minorEastAsia"/>
                <w:i w:val="0"/>
                <w:iCs w:val="0"/>
                <w:color w:val="000000"/>
                <w:sz w:val="18"/>
                <w:szCs w:val="18"/>
                <w:u w:val="none"/>
              </w:rPr>
            </w:pPr>
          </w:p>
        </w:tc>
      </w:tr>
      <w:tr w14:paraId="2BF2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67B0C79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0A4424D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013741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4.具有自动静音功能，麦克风跌落、抛掷时，毫秒级自动静音，避免冲击声；实时监测设备姿态，静置≥5秒静音，≥8分钟关机，无需手动干预。</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1DF068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8D31BC8">
            <w:pPr>
              <w:jc w:val="center"/>
              <w:rPr>
                <w:rFonts w:hint="eastAsia" w:asciiTheme="minorEastAsia" w:hAnsiTheme="minorEastAsia" w:eastAsiaTheme="minorEastAsia" w:cstheme="minorEastAsia"/>
                <w:i w:val="0"/>
                <w:iCs w:val="0"/>
                <w:color w:val="000000"/>
                <w:sz w:val="18"/>
                <w:szCs w:val="18"/>
                <w:u w:val="none"/>
              </w:rPr>
            </w:pPr>
          </w:p>
        </w:tc>
      </w:tr>
      <w:tr w14:paraId="6BBE4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7FE1AF2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5679FDF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4C404C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5.具有多档位混响调节功能，混响效果≥15625个，效果占比、回响延时、混响幅度调节，三种音效各具有≥25档调节方式。</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463513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9C8BD5F">
            <w:pPr>
              <w:jc w:val="center"/>
              <w:rPr>
                <w:rFonts w:hint="eastAsia" w:asciiTheme="minorEastAsia" w:hAnsiTheme="minorEastAsia" w:eastAsiaTheme="minorEastAsia" w:cstheme="minorEastAsia"/>
                <w:i w:val="0"/>
                <w:iCs w:val="0"/>
                <w:color w:val="000000"/>
                <w:sz w:val="18"/>
                <w:szCs w:val="18"/>
                <w:u w:val="none"/>
              </w:rPr>
            </w:pPr>
          </w:p>
        </w:tc>
      </w:tr>
      <w:tr w14:paraId="0C64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F047A1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55184C2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16D4F3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6.具有多频段均衡调节功能，均衡调节≥2197种，麦克风均衡器调节功能，具有高、中、低音三种调节档位，每种效果支持≥13档调节。</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8FD881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32D9908">
            <w:pPr>
              <w:jc w:val="center"/>
              <w:rPr>
                <w:rFonts w:hint="eastAsia" w:asciiTheme="minorEastAsia" w:hAnsiTheme="minorEastAsia" w:eastAsiaTheme="minorEastAsia" w:cstheme="minorEastAsia"/>
                <w:i w:val="0"/>
                <w:iCs w:val="0"/>
                <w:color w:val="000000"/>
                <w:sz w:val="18"/>
                <w:szCs w:val="18"/>
                <w:u w:val="none"/>
              </w:rPr>
            </w:pPr>
          </w:p>
        </w:tc>
      </w:tr>
      <w:tr w14:paraId="3921E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776AB4C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7FCBC95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577199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7.具有长时间续航，发射机使用时长≥10小时。</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C059BC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4161D57">
            <w:pPr>
              <w:jc w:val="center"/>
              <w:rPr>
                <w:rFonts w:hint="eastAsia" w:asciiTheme="minorEastAsia" w:hAnsiTheme="minorEastAsia" w:eastAsiaTheme="minorEastAsia" w:cstheme="minorEastAsia"/>
                <w:i w:val="0"/>
                <w:iCs w:val="0"/>
                <w:color w:val="000000"/>
                <w:sz w:val="18"/>
                <w:szCs w:val="18"/>
                <w:u w:val="none"/>
              </w:rPr>
            </w:pPr>
          </w:p>
        </w:tc>
      </w:tr>
      <w:tr w14:paraId="7A5C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EB970A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33CB19B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1ED7AF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8.具有ID码防串扰功能，采用32位唯一ID码，用于接收和发射配对，收发ID码必须相同才能对码，能够有效防止相同频率的信号相互串台。</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8C6D2F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9FA3EC6">
            <w:pPr>
              <w:jc w:val="center"/>
              <w:rPr>
                <w:rFonts w:hint="eastAsia" w:asciiTheme="minorEastAsia" w:hAnsiTheme="minorEastAsia" w:eastAsiaTheme="minorEastAsia" w:cstheme="minorEastAsia"/>
                <w:i w:val="0"/>
                <w:iCs w:val="0"/>
                <w:color w:val="000000"/>
                <w:sz w:val="18"/>
                <w:szCs w:val="18"/>
                <w:u w:val="none"/>
              </w:rPr>
            </w:pPr>
          </w:p>
        </w:tc>
      </w:tr>
      <w:tr w14:paraId="2A9F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7EDD7EB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7E7B63C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7C8520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9.接收机具有≥2个2.2英寸的TFT-LCD显示屏；发射机具有≥0.96英寸OLED显示屏，能够显示频率信息、音频加密状态、功率挡位、静音状态、电量格数信息。</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CA9527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24649E7">
            <w:pPr>
              <w:jc w:val="center"/>
              <w:rPr>
                <w:rFonts w:hint="eastAsia" w:asciiTheme="minorEastAsia" w:hAnsiTheme="minorEastAsia" w:eastAsiaTheme="minorEastAsia" w:cstheme="minorEastAsia"/>
                <w:i w:val="0"/>
                <w:iCs w:val="0"/>
                <w:color w:val="000000"/>
                <w:sz w:val="18"/>
                <w:szCs w:val="18"/>
                <w:u w:val="none"/>
              </w:rPr>
            </w:pPr>
          </w:p>
        </w:tc>
      </w:tr>
      <w:tr w14:paraId="1CD37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shd w:val="clear" w:color="auto" w:fill="auto"/>
            <w:noWrap w:val="0"/>
            <w:vAlign w:val="center"/>
          </w:tcPr>
          <w:p w14:paraId="3DE2C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137</w:t>
            </w:r>
          </w:p>
        </w:tc>
        <w:tc>
          <w:tcPr>
            <w:tcW w:w="0" w:type="auto"/>
            <w:tcBorders>
              <w:top w:val="nil"/>
              <w:left w:val="nil"/>
              <w:bottom w:val="single" w:color="000000" w:sz="8" w:space="0"/>
              <w:right w:val="single" w:color="000000" w:sz="8" w:space="0"/>
            </w:tcBorders>
            <w:shd w:val="clear" w:color="auto" w:fill="auto"/>
            <w:noWrap w:val="0"/>
            <w:vAlign w:val="center"/>
          </w:tcPr>
          <w:p w14:paraId="5800C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TY支架</w:t>
            </w:r>
          </w:p>
        </w:tc>
        <w:tc>
          <w:tcPr>
            <w:tcW w:w="0" w:type="auto"/>
            <w:tcBorders>
              <w:top w:val="nil"/>
              <w:left w:val="nil"/>
              <w:bottom w:val="single" w:color="000000" w:sz="8" w:space="0"/>
              <w:right w:val="single" w:color="000000" w:sz="8" w:space="0"/>
            </w:tcBorders>
            <w:shd w:val="clear" w:color="auto" w:fill="auto"/>
            <w:noWrap w:val="0"/>
            <w:vAlign w:val="center"/>
          </w:tcPr>
          <w:p w14:paraId="347905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高度：等同或优于160-200mm</w:t>
            </w:r>
          </w:p>
        </w:tc>
        <w:tc>
          <w:tcPr>
            <w:tcW w:w="0" w:type="auto"/>
            <w:tcBorders>
              <w:top w:val="nil"/>
              <w:left w:val="nil"/>
              <w:bottom w:val="single" w:color="000000" w:sz="8" w:space="0"/>
              <w:right w:val="single" w:color="000000" w:sz="8" w:space="0"/>
            </w:tcBorders>
            <w:shd w:val="clear" w:color="auto" w:fill="FFFFFF"/>
            <w:noWrap/>
            <w:vAlign w:val="center"/>
          </w:tcPr>
          <w:p w14:paraId="52E41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nil"/>
              <w:left w:val="nil"/>
              <w:bottom w:val="single" w:color="000000" w:sz="8" w:space="0"/>
              <w:right w:val="single" w:color="000000" w:sz="8" w:space="0"/>
            </w:tcBorders>
            <w:shd w:val="clear" w:color="auto" w:fill="FFFFFF"/>
            <w:noWrap/>
            <w:vAlign w:val="center"/>
          </w:tcPr>
          <w:p w14:paraId="48396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r>
      <w:tr w14:paraId="5A43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6D7BDC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138</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1ED29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话筒天线</w:t>
            </w:r>
          </w:p>
        </w:tc>
        <w:tc>
          <w:tcPr>
            <w:tcW w:w="0" w:type="auto"/>
            <w:tcBorders>
              <w:top w:val="nil"/>
              <w:left w:val="nil"/>
              <w:bottom w:val="nil"/>
              <w:right w:val="single" w:color="000000" w:sz="8" w:space="0"/>
            </w:tcBorders>
            <w:shd w:val="clear" w:color="auto" w:fill="auto"/>
            <w:noWrap w:val="0"/>
            <w:vAlign w:val="center"/>
          </w:tcPr>
          <w:p w14:paraId="06D7DD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1.天线接收频段广，可接收等同或优于470-950MHZ的频率</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05E0C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1BD8DF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2603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774BCB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4766D56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34ABDA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2.天线极化方式：线极化</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523C6F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799A741">
            <w:pPr>
              <w:jc w:val="center"/>
              <w:rPr>
                <w:rFonts w:hint="eastAsia" w:asciiTheme="minorEastAsia" w:hAnsiTheme="minorEastAsia" w:eastAsiaTheme="minorEastAsia" w:cstheme="minorEastAsia"/>
                <w:i w:val="0"/>
                <w:iCs w:val="0"/>
                <w:color w:val="000000"/>
                <w:sz w:val="18"/>
                <w:szCs w:val="18"/>
                <w:u w:val="none"/>
              </w:rPr>
            </w:pPr>
          </w:p>
        </w:tc>
      </w:tr>
      <w:tr w14:paraId="5441B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5E0CD61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32DC422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49321B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3.天线驻波比：≤2.0      </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FCE286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D5BA1B9">
            <w:pPr>
              <w:jc w:val="center"/>
              <w:rPr>
                <w:rFonts w:hint="eastAsia" w:asciiTheme="minorEastAsia" w:hAnsiTheme="minorEastAsia" w:eastAsiaTheme="minorEastAsia" w:cstheme="minorEastAsia"/>
                <w:i w:val="0"/>
                <w:iCs w:val="0"/>
                <w:color w:val="000000"/>
                <w:sz w:val="18"/>
                <w:szCs w:val="18"/>
                <w:u w:val="none"/>
              </w:rPr>
            </w:pPr>
          </w:p>
        </w:tc>
      </w:tr>
      <w:tr w14:paraId="7F47C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55DC8DE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1CCB311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3A11C8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4.放大器增益：四档可调（-6dB/0dB/6dB/12dB)</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806031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56AD1D2">
            <w:pPr>
              <w:jc w:val="center"/>
              <w:rPr>
                <w:rFonts w:hint="eastAsia" w:asciiTheme="minorEastAsia" w:hAnsiTheme="minorEastAsia" w:eastAsiaTheme="minorEastAsia" w:cstheme="minorEastAsia"/>
                <w:i w:val="0"/>
                <w:iCs w:val="0"/>
                <w:color w:val="000000"/>
                <w:sz w:val="18"/>
                <w:szCs w:val="18"/>
                <w:u w:val="none"/>
              </w:rPr>
            </w:pPr>
          </w:p>
        </w:tc>
      </w:tr>
      <w:tr w14:paraId="65E35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7C60CB7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6B97FF3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06FA00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5.指向性：≥90度指向</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DF2BF8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F0B7E50">
            <w:pPr>
              <w:jc w:val="center"/>
              <w:rPr>
                <w:rFonts w:hint="eastAsia" w:asciiTheme="minorEastAsia" w:hAnsiTheme="minorEastAsia" w:eastAsiaTheme="minorEastAsia" w:cstheme="minorEastAsia"/>
                <w:i w:val="0"/>
                <w:iCs w:val="0"/>
                <w:color w:val="000000"/>
                <w:sz w:val="18"/>
                <w:szCs w:val="18"/>
                <w:u w:val="none"/>
              </w:rPr>
            </w:pPr>
          </w:p>
        </w:tc>
      </w:tr>
      <w:tr w14:paraId="559ED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766DB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139</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5C90E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天线放大器</w:t>
            </w:r>
          </w:p>
        </w:tc>
        <w:tc>
          <w:tcPr>
            <w:tcW w:w="0" w:type="auto"/>
            <w:tcBorders>
              <w:top w:val="nil"/>
              <w:left w:val="nil"/>
              <w:bottom w:val="nil"/>
              <w:right w:val="single" w:color="000000" w:sz="8" w:space="0"/>
            </w:tcBorders>
            <w:shd w:val="clear" w:color="auto" w:fill="auto"/>
            <w:noWrap w:val="0"/>
            <w:vAlign w:val="center"/>
          </w:tcPr>
          <w:p w14:paraId="37C220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1.频率范围≥470-950MHZ</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3B66DC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22DE3F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208B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136BA41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285D0EF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10DD49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2.端子：BNC</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A7AA69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1A94BFF">
            <w:pPr>
              <w:jc w:val="center"/>
              <w:rPr>
                <w:rFonts w:hint="eastAsia" w:asciiTheme="minorEastAsia" w:hAnsiTheme="minorEastAsia" w:eastAsiaTheme="minorEastAsia" w:cstheme="minorEastAsia"/>
                <w:i w:val="0"/>
                <w:iCs w:val="0"/>
                <w:color w:val="000000"/>
                <w:sz w:val="18"/>
                <w:szCs w:val="18"/>
                <w:u w:val="none"/>
              </w:rPr>
            </w:pPr>
          </w:p>
        </w:tc>
      </w:tr>
      <w:tr w14:paraId="071A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2D3ADEE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6DE07C0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082884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3.噪声：≤2dB</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A451EB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C102237">
            <w:pPr>
              <w:jc w:val="center"/>
              <w:rPr>
                <w:rFonts w:hint="eastAsia" w:asciiTheme="minorEastAsia" w:hAnsiTheme="minorEastAsia" w:eastAsiaTheme="minorEastAsia" w:cstheme="minorEastAsia"/>
                <w:i w:val="0"/>
                <w:iCs w:val="0"/>
                <w:color w:val="000000"/>
                <w:sz w:val="18"/>
                <w:szCs w:val="18"/>
                <w:u w:val="none"/>
              </w:rPr>
            </w:pPr>
          </w:p>
        </w:tc>
      </w:tr>
      <w:tr w14:paraId="2B7A3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5CB1554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68D441F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6F62A0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4.增益：≥20dB</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B7C5EF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0BDB854">
            <w:pPr>
              <w:jc w:val="center"/>
              <w:rPr>
                <w:rFonts w:hint="eastAsia" w:asciiTheme="minorEastAsia" w:hAnsiTheme="minorEastAsia" w:eastAsiaTheme="minorEastAsia" w:cstheme="minorEastAsia"/>
                <w:i w:val="0"/>
                <w:iCs w:val="0"/>
                <w:color w:val="000000"/>
                <w:sz w:val="18"/>
                <w:szCs w:val="18"/>
                <w:u w:val="none"/>
              </w:rPr>
            </w:pPr>
          </w:p>
        </w:tc>
      </w:tr>
      <w:tr w14:paraId="077D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776F9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140</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1B424D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IP终端</w:t>
            </w:r>
          </w:p>
        </w:tc>
        <w:tc>
          <w:tcPr>
            <w:tcW w:w="0" w:type="auto"/>
            <w:tcBorders>
              <w:top w:val="nil"/>
              <w:left w:val="nil"/>
              <w:bottom w:val="nil"/>
              <w:right w:val="single" w:color="000000" w:sz="8" w:space="0"/>
            </w:tcBorders>
            <w:shd w:val="clear" w:color="auto" w:fill="auto"/>
            <w:noWrap w:val="0"/>
            <w:vAlign w:val="center"/>
          </w:tcPr>
          <w:p w14:paraId="121019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1.设备采用≥19英寸机架设计，带有LCD显示屏。</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48E7A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3597B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172B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217E05D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193EE8C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6EC153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2.具有≥1路线路输入接口和≥1路话筒输入接口，可独立调节音量；支持高低音调节电位器控制。</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79B99C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F7F7BB3">
            <w:pPr>
              <w:jc w:val="center"/>
              <w:rPr>
                <w:rFonts w:hint="eastAsia" w:asciiTheme="minorEastAsia" w:hAnsiTheme="minorEastAsia" w:eastAsiaTheme="minorEastAsia" w:cstheme="minorEastAsia"/>
                <w:i w:val="0"/>
                <w:iCs w:val="0"/>
                <w:color w:val="000000"/>
                <w:sz w:val="18"/>
                <w:szCs w:val="18"/>
                <w:u w:val="none"/>
              </w:rPr>
            </w:pPr>
          </w:p>
        </w:tc>
      </w:tr>
      <w:tr w14:paraId="189D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59B73F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514A912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3D1360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3.具有≥1路EMC输入接口，具有最高优先级；具有≥1路音频输出接口。</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27C609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13FBFCD">
            <w:pPr>
              <w:jc w:val="center"/>
              <w:rPr>
                <w:rFonts w:hint="eastAsia" w:asciiTheme="minorEastAsia" w:hAnsiTheme="minorEastAsia" w:eastAsiaTheme="minorEastAsia" w:cstheme="minorEastAsia"/>
                <w:i w:val="0"/>
                <w:iCs w:val="0"/>
                <w:color w:val="000000"/>
                <w:sz w:val="18"/>
                <w:szCs w:val="18"/>
                <w:u w:val="none"/>
              </w:rPr>
            </w:pPr>
          </w:p>
        </w:tc>
      </w:tr>
      <w:tr w14:paraId="2A64C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75F6EB7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0B9AC4D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4DBFD0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4.具有≥2路三线制强切输出接口，无需强切电源。</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9C0C18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FE0FAFD">
            <w:pPr>
              <w:jc w:val="center"/>
              <w:rPr>
                <w:rFonts w:hint="eastAsia" w:asciiTheme="minorEastAsia" w:hAnsiTheme="minorEastAsia" w:eastAsiaTheme="minorEastAsia" w:cstheme="minorEastAsia"/>
                <w:i w:val="0"/>
                <w:iCs w:val="0"/>
                <w:color w:val="000000"/>
                <w:sz w:val="18"/>
                <w:szCs w:val="18"/>
                <w:u w:val="none"/>
              </w:rPr>
            </w:pPr>
          </w:p>
        </w:tc>
      </w:tr>
      <w:tr w14:paraId="27B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6E416C6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6678EDE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16B55D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5.支持≥2路电源输出插座，内置智能电源管理，无音乐或呼叫时，自动切断输出座电源，有信号时自动打开输出座电源。</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52EBFF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2E636DF">
            <w:pPr>
              <w:jc w:val="center"/>
              <w:rPr>
                <w:rFonts w:hint="eastAsia" w:asciiTheme="minorEastAsia" w:hAnsiTheme="minorEastAsia" w:eastAsiaTheme="minorEastAsia" w:cstheme="minorEastAsia"/>
                <w:i w:val="0"/>
                <w:iCs w:val="0"/>
                <w:color w:val="000000"/>
                <w:sz w:val="18"/>
                <w:szCs w:val="18"/>
                <w:u w:val="none"/>
              </w:rPr>
            </w:pPr>
          </w:p>
        </w:tc>
      </w:tr>
      <w:tr w14:paraId="3350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59B5E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141</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07EF75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纯后级功放</w:t>
            </w:r>
          </w:p>
        </w:tc>
        <w:tc>
          <w:tcPr>
            <w:tcW w:w="0" w:type="auto"/>
            <w:tcBorders>
              <w:top w:val="nil"/>
              <w:left w:val="nil"/>
              <w:bottom w:val="nil"/>
              <w:right w:val="single" w:color="000000" w:sz="8" w:space="0"/>
            </w:tcBorders>
            <w:shd w:val="clear" w:color="auto" w:fill="auto"/>
            <w:noWrap w:val="0"/>
            <w:vAlign w:val="center"/>
          </w:tcPr>
          <w:p w14:paraId="60E4EA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1.采用D类数字功放技术，功率放大电路设计</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26F9B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7F65A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46DE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5A90F66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5F02FBC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1EDEFF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2.额定输出功率：≥1500W</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12F9E9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660D488">
            <w:pPr>
              <w:jc w:val="center"/>
              <w:rPr>
                <w:rFonts w:hint="eastAsia" w:asciiTheme="minorEastAsia" w:hAnsiTheme="minorEastAsia" w:eastAsiaTheme="minorEastAsia" w:cstheme="minorEastAsia"/>
                <w:i w:val="0"/>
                <w:iCs w:val="0"/>
                <w:color w:val="000000"/>
                <w:sz w:val="18"/>
                <w:szCs w:val="18"/>
                <w:u w:val="none"/>
              </w:rPr>
            </w:pPr>
          </w:p>
        </w:tc>
      </w:tr>
      <w:tr w14:paraId="7DCED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6B3CC91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47DD578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18128D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3.具有管道式散热结构，内置自动温度控制风扇冷却系统。</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C35BD7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B34BAC9">
            <w:pPr>
              <w:jc w:val="center"/>
              <w:rPr>
                <w:rFonts w:hint="eastAsia" w:asciiTheme="minorEastAsia" w:hAnsiTheme="minorEastAsia" w:eastAsiaTheme="minorEastAsia" w:cstheme="minorEastAsia"/>
                <w:i w:val="0"/>
                <w:iCs w:val="0"/>
                <w:color w:val="000000"/>
                <w:sz w:val="18"/>
                <w:szCs w:val="18"/>
                <w:u w:val="none"/>
              </w:rPr>
            </w:pPr>
          </w:p>
        </w:tc>
      </w:tr>
      <w:tr w14:paraId="34C3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3E7A18C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18BBCE0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705AC4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4.具有≥1通道LINE不平衡TRS/XLR高品质多功能输入接口，≥1通道LINE平衡XLR级联输出。</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A02427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A5BA750">
            <w:pPr>
              <w:jc w:val="center"/>
              <w:rPr>
                <w:rFonts w:hint="eastAsia" w:asciiTheme="minorEastAsia" w:hAnsiTheme="minorEastAsia" w:eastAsiaTheme="minorEastAsia" w:cstheme="minorEastAsia"/>
                <w:i w:val="0"/>
                <w:iCs w:val="0"/>
                <w:color w:val="000000"/>
                <w:sz w:val="18"/>
                <w:szCs w:val="18"/>
                <w:u w:val="none"/>
              </w:rPr>
            </w:pPr>
          </w:p>
        </w:tc>
      </w:tr>
      <w:tr w14:paraId="1DD29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287855F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51B564C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79A537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5.内置PFC电路和软开关电源技术，开关机自动软启动控制。</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FFE428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40CEEAF">
            <w:pPr>
              <w:jc w:val="center"/>
              <w:rPr>
                <w:rFonts w:hint="eastAsia" w:asciiTheme="minorEastAsia" w:hAnsiTheme="minorEastAsia" w:eastAsiaTheme="minorEastAsia" w:cstheme="minorEastAsia"/>
                <w:i w:val="0"/>
                <w:iCs w:val="0"/>
                <w:color w:val="000000"/>
                <w:sz w:val="18"/>
                <w:szCs w:val="18"/>
                <w:u w:val="none"/>
              </w:rPr>
            </w:pPr>
          </w:p>
        </w:tc>
      </w:tr>
      <w:tr w14:paraId="3D860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69C9AD8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1803A52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6BFEEF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6.功放电路，零交越失真。</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4486F3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738C9A0">
            <w:pPr>
              <w:jc w:val="center"/>
              <w:rPr>
                <w:rFonts w:hint="eastAsia" w:asciiTheme="minorEastAsia" w:hAnsiTheme="minorEastAsia" w:eastAsiaTheme="minorEastAsia" w:cstheme="minorEastAsia"/>
                <w:i w:val="0"/>
                <w:iCs w:val="0"/>
                <w:color w:val="000000"/>
                <w:sz w:val="18"/>
                <w:szCs w:val="18"/>
                <w:u w:val="none"/>
              </w:rPr>
            </w:pPr>
          </w:p>
        </w:tc>
      </w:tr>
      <w:tr w14:paraId="60E3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3257303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61F4B72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5BBF25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7.内置智能削顶失真和过流压限系统，能保护扬声器单元。</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649BD4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8A0424B">
            <w:pPr>
              <w:jc w:val="center"/>
              <w:rPr>
                <w:rFonts w:hint="eastAsia" w:asciiTheme="minorEastAsia" w:hAnsiTheme="minorEastAsia" w:eastAsiaTheme="minorEastAsia" w:cstheme="minorEastAsia"/>
                <w:i w:val="0"/>
                <w:iCs w:val="0"/>
                <w:color w:val="000000"/>
                <w:sz w:val="18"/>
                <w:szCs w:val="18"/>
                <w:u w:val="none"/>
              </w:rPr>
            </w:pPr>
          </w:p>
        </w:tc>
      </w:tr>
      <w:tr w14:paraId="65DA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351A641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77C70FC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7F2B89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8.具有过温、过压、欠压、过流、短路多重智能检测保护系统。</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609288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F23B861">
            <w:pPr>
              <w:jc w:val="center"/>
              <w:rPr>
                <w:rFonts w:hint="eastAsia" w:asciiTheme="minorEastAsia" w:hAnsiTheme="minorEastAsia" w:eastAsiaTheme="minorEastAsia" w:cstheme="minorEastAsia"/>
                <w:i w:val="0"/>
                <w:iCs w:val="0"/>
                <w:color w:val="000000"/>
                <w:sz w:val="18"/>
                <w:szCs w:val="18"/>
                <w:u w:val="none"/>
              </w:rPr>
            </w:pPr>
          </w:p>
        </w:tc>
      </w:tr>
      <w:tr w14:paraId="3EE8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C457DF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0156107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30F0AC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9.具有2种定阻和定压输出模式:4-16Ω/100V可选择。</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059B8C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6623ED4">
            <w:pPr>
              <w:jc w:val="center"/>
              <w:rPr>
                <w:rFonts w:hint="eastAsia" w:asciiTheme="minorEastAsia" w:hAnsiTheme="minorEastAsia" w:eastAsiaTheme="minorEastAsia" w:cstheme="minorEastAsia"/>
                <w:i w:val="0"/>
                <w:iCs w:val="0"/>
                <w:color w:val="000000"/>
                <w:sz w:val="18"/>
                <w:szCs w:val="18"/>
                <w:u w:val="none"/>
              </w:rPr>
            </w:pPr>
          </w:p>
        </w:tc>
      </w:tr>
      <w:tr w14:paraId="450F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51EBDD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142</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3E758E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音柱</w:t>
            </w:r>
          </w:p>
        </w:tc>
        <w:tc>
          <w:tcPr>
            <w:tcW w:w="0" w:type="auto"/>
            <w:tcBorders>
              <w:top w:val="nil"/>
              <w:left w:val="nil"/>
              <w:bottom w:val="nil"/>
              <w:right w:val="single" w:color="000000" w:sz="8" w:space="0"/>
            </w:tcBorders>
            <w:shd w:val="clear" w:color="auto" w:fill="auto"/>
            <w:noWrap w:val="0"/>
            <w:vAlign w:val="center"/>
          </w:tcPr>
          <w:p w14:paraId="34DBBD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1．额定功率(100V)：120W</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6DEF1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06781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只</w:t>
            </w:r>
          </w:p>
        </w:tc>
      </w:tr>
      <w:tr w14:paraId="4834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30B358A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36C92F8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4B2B22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2．额定功率(70V)：60W</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3FBFA8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DE1C56B">
            <w:pPr>
              <w:jc w:val="center"/>
              <w:rPr>
                <w:rFonts w:hint="eastAsia" w:asciiTheme="minorEastAsia" w:hAnsiTheme="minorEastAsia" w:eastAsiaTheme="minorEastAsia" w:cstheme="minorEastAsia"/>
                <w:i w:val="0"/>
                <w:iCs w:val="0"/>
                <w:color w:val="000000"/>
                <w:sz w:val="18"/>
                <w:szCs w:val="18"/>
                <w:u w:val="none"/>
              </w:rPr>
            </w:pPr>
          </w:p>
        </w:tc>
      </w:tr>
      <w:tr w14:paraId="0476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38FCC1C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34ABBD3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51E40B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3．灵敏度≥94dB</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7880C1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A92D912">
            <w:pPr>
              <w:jc w:val="center"/>
              <w:rPr>
                <w:rFonts w:hint="eastAsia" w:asciiTheme="minorEastAsia" w:hAnsiTheme="minorEastAsia" w:eastAsiaTheme="minorEastAsia" w:cstheme="minorEastAsia"/>
                <w:i w:val="0"/>
                <w:iCs w:val="0"/>
                <w:color w:val="000000"/>
                <w:sz w:val="18"/>
                <w:szCs w:val="18"/>
                <w:u w:val="none"/>
              </w:rPr>
            </w:pPr>
          </w:p>
        </w:tc>
      </w:tr>
      <w:tr w14:paraId="21C3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0AB88EC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3BDDDFC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0BCC56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4．频率响应：110Hz-15KHz</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1FCB2D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9BE5F85">
            <w:pPr>
              <w:jc w:val="center"/>
              <w:rPr>
                <w:rFonts w:hint="eastAsia" w:asciiTheme="minorEastAsia" w:hAnsiTheme="minorEastAsia" w:eastAsiaTheme="minorEastAsia" w:cstheme="minorEastAsia"/>
                <w:i w:val="0"/>
                <w:iCs w:val="0"/>
                <w:color w:val="000000"/>
                <w:sz w:val="18"/>
                <w:szCs w:val="18"/>
                <w:u w:val="none"/>
              </w:rPr>
            </w:pPr>
          </w:p>
        </w:tc>
      </w:tr>
      <w:tr w14:paraId="18463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0EE9FED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7EE5A70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661D3F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5．防护等级：IP66</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8A5786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5033A60">
            <w:pPr>
              <w:jc w:val="center"/>
              <w:rPr>
                <w:rFonts w:hint="eastAsia" w:asciiTheme="minorEastAsia" w:hAnsiTheme="minorEastAsia" w:eastAsiaTheme="minorEastAsia" w:cstheme="minorEastAsia"/>
                <w:i w:val="0"/>
                <w:iCs w:val="0"/>
                <w:color w:val="000000"/>
                <w:sz w:val="18"/>
                <w:szCs w:val="18"/>
                <w:u w:val="none"/>
              </w:rPr>
            </w:pPr>
          </w:p>
        </w:tc>
      </w:tr>
      <w:tr w14:paraId="5A92C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55368B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2EE4FB7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179B05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6．喇叭单元：6.5"×4+3"×1</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69B949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9CFBCA8">
            <w:pPr>
              <w:jc w:val="center"/>
              <w:rPr>
                <w:rFonts w:hint="eastAsia" w:asciiTheme="minorEastAsia" w:hAnsiTheme="minorEastAsia" w:eastAsiaTheme="minorEastAsia" w:cstheme="minorEastAsia"/>
                <w:i w:val="0"/>
                <w:iCs w:val="0"/>
                <w:color w:val="000000"/>
                <w:sz w:val="18"/>
                <w:szCs w:val="18"/>
                <w:u w:val="none"/>
              </w:rPr>
            </w:pPr>
          </w:p>
        </w:tc>
      </w:tr>
      <w:tr w14:paraId="4340F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36D193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143</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4AFB6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前置放大器</w:t>
            </w:r>
          </w:p>
        </w:tc>
        <w:tc>
          <w:tcPr>
            <w:tcW w:w="0" w:type="auto"/>
            <w:tcBorders>
              <w:top w:val="nil"/>
              <w:left w:val="nil"/>
              <w:bottom w:val="nil"/>
              <w:right w:val="single" w:color="000000" w:sz="8" w:space="0"/>
            </w:tcBorders>
            <w:shd w:val="clear" w:color="auto" w:fill="auto"/>
            <w:noWrap w:val="0"/>
            <w:vAlign w:val="center"/>
          </w:tcPr>
          <w:p w14:paraId="760ADE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1.具有≥5路话筒（MIC）输入接口，≥3路标准信号线路（AUX）输入接口，≥2路紧急线路（EMC）输入接口。</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1B69B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717EE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364A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5B22188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14B1F75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570AA9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2.MIC5具有最高优先、强行切入优先功能；MIC5和EMC最高优先权限功能可通过拨动开关交替选择。</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3F4AD4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F6916AD">
            <w:pPr>
              <w:jc w:val="center"/>
              <w:rPr>
                <w:rFonts w:hint="eastAsia" w:asciiTheme="minorEastAsia" w:hAnsiTheme="minorEastAsia" w:eastAsiaTheme="minorEastAsia" w:cstheme="minorEastAsia"/>
                <w:i w:val="0"/>
                <w:iCs w:val="0"/>
                <w:color w:val="000000"/>
                <w:sz w:val="18"/>
                <w:szCs w:val="18"/>
                <w:u w:val="none"/>
              </w:rPr>
            </w:pPr>
          </w:p>
        </w:tc>
      </w:tr>
      <w:tr w14:paraId="741B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30E05DA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5615B84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5D9C7D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3.紧急输入线路具有二级优先，强行切入优先功能。</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A21446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CBAE09A">
            <w:pPr>
              <w:jc w:val="center"/>
              <w:rPr>
                <w:rFonts w:hint="eastAsia" w:asciiTheme="minorEastAsia" w:hAnsiTheme="minorEastAsia" w:eastAsiaTheme="minorEastAsia" w:cstheme="minorEastAsia"/>
                <w:i w:val="0"/>
                <w:iCs w:val="0"/>
                <w:color w:val="000000"/>
                <w:sz w:val="18"/>
                <w:szCs w:val="18"/>
                <w:u w:val="none"/>
              </w:rPr>
            </w:pPr>
          </w:p>
        </w:tc>
      </w:tr>
      <w:tr w14:paraId="2B9DE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358C9E2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4E64B0B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37FCE5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4.MIC1、2、3、4、5和≥2路紧急输入（EMC）通道均附设有线路辅助输入接口功能。</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E9AE95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75E252D">
            <w:pPr>
              <w:jc w:val="center"/>
              <w:rPr>
                <w:rFonts w:hint="eastAsia" w:asciiTheme="minorEastAsia" w:hAnsiTheme="minorEastAsia" w:eastAsiaTheme="minorEastAsia" w:cstheme="minorEastAsia"/>
                <w:i w:val="0"/>
                <w:iCs w:val="0"/>
                <w:color w:val="000000"/>
                <w:sz w:val="18"/>
                <w:szCs w:val="18"/>
                <w:u w:val="none"/>
              </w:rPr>
            </w:pPr>
          </w:p>
        </w:tc>
      </w:tr>
      <w:tr w14:paraId="6569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767F5EE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2314A90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77B130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5.具有默音深度调节旋钮和EMC输入增益调节旋钮。</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D7D854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4199F29C">
            <w:pPr>
              <w:jc w:val="center"/>
              <w:rPr>
                <w:rFonts w:hint="eastAsia" w:asciiTheme="minorEastAsia" w:hAnsiTheme="minorEastAsia" w:eastAsiaTheme="minorEastAsia" w:cstheme="minorEastAsia"/>
                <w:i w:val="0"/>
                <w:iCs w:val="0"/>
                <w:color w:val="000000"/>
                <w:sz w:val="18"/>
                <w:szCs w:val="18"/>
                <w:u w:val="none"/>
              </w:rPr>
            </w:pPr>
          </w:p>
        </w:tc>
      </w:tr>
      <w:tr w14:paraId="0368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3F9923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6905F88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4C0323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6.MIC2、3、4、5通道灵敏度可通过拨码开关选择。</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C3C4B6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7E7D633C">
            <w:pPr>
              <w:jc w:val="center"/>
              <w:rPr>
                <w:rFonts w:hint="eastAsia" w:asciiTheme="minorEastAsia" w:hAnsiTheme="minorEastAsia" w:eastAsiaTheme="minorEastAsia" w:cstheme="minorEastAsia"/>
                <w:i w:val="0"/>
                <w:iCs w:val="0"/>
                <w:color w:val="000000"/>
                <w:sz w:val="18"/>
                <w:szCs w:val="18"/>
                <w:u w:val="none"/>
              </w:rPr>
            </w:pPr>
          </w:p>
        </w:tc>
      </w:tr>
      <w:tr w14:paraId="27D1B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6046F6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144</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3D2D6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电源管理器</w:t>
            </w:r>
          </w:p>
        </w:tc>
        <w:tc>
          <w:tcPr>
            <w:tcW w:w="0" w:type="auto"/>
            <w:tcBorders>
              <w:top w:val="nil"/>
              <w:left w:val="nil"/>
              <w:bottom w:val="nil"/>
              <w:right w:val="single" w:color="000000" w:sz="8" w:space="0"/>
            </w:tcBorders>
            <w:shd w:val="clear" w:color="auto" w:fill="auto"/>
            <w:noWrap w:val="0"/>
            <w:vAlign w:val="center"/>
          </w:tcPr>
          <w:p w14:paraId="62236F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1.支持≥8通道电源时序打开/关闭，支持远程控制（上电+24V直流信号）≥8通道电源时序打开/关闭—当电源开关锁处于off位置时有效。支持配置CH1和CH2通道为受控或不受控状态。</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20C3B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70C07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4134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6CCCB00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7D5D40B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0A1093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2.当远程控制有效时同时控制后板ALARM（报警）端口导通以起到级联控制ALARM（报警）功能。</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75CEF9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0FBF2C2">
            <w:pPr>
              <w:jc w:val="center"/>
              <w:rPr>
                <w:rFonts w:hint="eastAsia" w:asciiTheme="minorEastAsia" w:hAnsiTheme="minorEastAsia" w:eastAsiaTheme="minorEastAsia" w:cstheme="minorEastAsia"/>
                <w:i w:val="0"/>
                <w:iCs w:val="0"/>
                <w:color w:val="000000"/>
                <w:sz w:val="18"/>
                <w:szCs w:val="18"/>
                <w:u w:val="none"/>
              </w:rPr>
            </w:pPr>
          </w:p>
        </w:tc>
      </w:tr>
      <w:tr w14:paraId="79B45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62B3792F">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0DBD22E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6302C2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3.单个通道最大负载功率≥3500W，所有通道负载总功率达≥6000W，输入连接器：大功率线码式电源连接器。</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D0D001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8936C9D">
            <w:pPr>
              <w:jc w:val="center"/>
              <w:rPr>
                <w:rFonts w:hint="eastAsia" w:asciiTheme="minorEastAsia" w:hAnsiTheme="minorEastAsia" w:eastAsiaTheme="minorEastAsia" w:cstheme="minorEastAsia"/>
                <w:i w:val="0"/>
                <w:iCs w:val="0"/>
                <w:color w:val="000000"/>
                <w:sz w:val="18"/>
                <w:szCs w:val="18"/>
                <w:u w:val="none"/>
              </w:rPr>
            </w:pPr>
          </w:p>
        </w:tc>
      </w:tr>
      <w:tr w14:paraId="5489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76537A1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5BB3A59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shd w:val="clear" w:color="auto" w:fill="auto"/>
            <w:noWrap w:val="0"/>
            <w:vAlign w:val="center"/>
          </w:tcPr>
          <w:p w14:paraId="2F79FB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4.输出连接器：≥2个16A，≥2个16A接线端子和≥4个10A电源插座。</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2B8AD1D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0EDA1F58">
            <w:pPr>
              <w:jc w:val="center"/>
              <w:rPr>
                <w:rFonts w:hint="eastAsia" w:asciiTheme="minorEastAsia" w:hAnsiTheme="minorEastAsia" w:eastAsiaTheme="minorEastAsia" w:cstheme="minorEastAsia"/>
                <w:i w:val="0"/>
                <w:iCs w:val="0"/>
                <w:color w:val="000000"/>
                <w:sz w:val="18"/>
                <w:szCs w:val="18"/>
                <w:u w:val="none"/>
              </w:rPr>
            </w:pPr>
          </w:p>
        </w:tc>
      </w:tr>
      <w:tr w14:paraId="65506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B3877B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4591008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2471D2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5.具有≥1路USB接口。</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6F8B9A4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50F33BD6">
            <w:pPr>
              <w:jc w:val="center"/>
              <w:rPr>
                <w:rFonts w:hint="eastAsia" w:asciiTheme="minorEastAsia" w:hAnsiTheme="minorEastAsia" w:eastAsiaTheme="minorEastAsia" w:cstheme="minorEastAsia"/>
                <w:i w:val="0"/>
                <w:iCs w:val="0"/>
                <w:color w:val="000000"/>
                <w:sz w:val="18"/>
                <w:szCs w:val="18"/>
                <w:u w:val="none"/>
              </w:rPr>
            </w:pPr>
          </w:p>
        </w:tc>
      </w:tr>
      <w:tr w14:paraId="3C577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shd w:val="clear" w:color="auto" w:fill="auto"/>
            <w:noWrap w:val="0"/>
            <w:vAlign w:val="center"/>
          </w:tcPr>
          <w:p w14:paraId="0284DF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145</w:t>
            </w:r>
          </w:p>
        </w:tc>
        <w:tc>
          <w:tcPr>
            <w:tcW w:w="0" w:type="auto"/>
            <w:tcBorders>
              <w:top w:val="nil"/>
              <w:left w:val="nil"/>
              <w:bottom w:val="single" w:color="000000" w:sz="8" w:space="0"/>
              <w:right w:val="single" w:color="000000" w:sz="8" w:space="0"/>
            </w:tcBorders>
            <w:shd w:val="clear" w:color="auto" w:fill="auto"/>
            <w:noWrap w:val="0"/>
            <w:vAlign w:val="center"/>
          </w:tcPr>
          <w:p w14:paraId="3F430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交换机</w:t>
            </w:r>
          </w:p>
        </w:tc>
        <w:tc>
          <w:tcPr>
            <w:tcW w:w="0" w:type="auto"/>
            <w:tcBorders>
              <w:top w:val="nil"/>
              <w:left w:val="nil"/>
              <w:bottom w:val="single" w:color="000000" w:sz="8" w:space="0"/>
              <w:right w:val="single" w:color="000000" w:sz="8" w:space="0"/>
            </w:tcBorders>
            <w:shd w:val="clear" w:color="auto" w:fill="auto"/>
            <w:noWrap w:val="0"/>
            <w:vAlign w:val="center"/>
          </w:tcPr>
          <w:p w14:paraId="5236AC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16口千兆非网管交换机</w:t>
            </w:r>
          </w:p>
        </w:tc>
        <w:tc>
          <w:tcPr>
            <w:tcW w:w="0" w:type="auto"/>
            <w:tcBorders>
              <w:top w:val="nil"/>
              <w:left w:val="nil"/>
              <w:bottom w:val="single" w:color="000000" w:sz="8" w:space="0"/>
              <w:right w:val="single" w:color="000000" w:sz="8" w:space="0"/>
            </w:tcBorders>
            <w:shd w:val="clear" w:color="auto" w:fill="FFFFFF"/>
            <w:noWrap/>
            <w:vAlign w:val="center"/>
          </w:tcPr>
          <w:p w14:paraId="5BED9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nil"/>
              <w:left w:val="nil"/>
              <w:bottom w:val="single" w:color="000000" w:sz="8" w:space="0"/>
              <w:right w:val="single" w:color="000000" w:sz="8" w:space="0"/>
            </w:tcBorders>
            <w:shd w:val="clear" w:color="auto" w:fill="FFFFFF"/>
            <w:noWrap/>
            <w:vAlign w:val="center"/>
          </w:tcPr>
          <w:p w14:paraId="422A9C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r>
      <w:tr w14:paraId="13C1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shd w:val="clear" w:color="auto" w:fill="auto"/>
            <w:noWrap w:val="0"/>
            <w:vAlign w:val="center"/>
          </w:tcPr>
          <w:p w14:paraId="26FFBE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146</w:t>
            </w:r>
          </w:p>
        </w:tc>
        <w:tc>
          <w:tcPr>
            <w:tcW w:w="0" w:type="auto"/>
            <w:vMerge w:val="restart"/>
            <w:tcBorders>
              <w:top w:val="nil"/>
              <w:left w:val="nil"/>
              <w:bottom w:val="single" w:color="000000" w:sz="8" w:space="0"/>
              <w:right w:val="single" w:color="000000" w:sz="8" w:space="0"/>
            </w:tcBorders>
            <w:shd w:val="clear" w:color="auto" w:fill="auto"/>
            <w:noWrap w:val="0"/>
            <w:vAlign w:val="center"/>
          </w:tcPr>
          <w:p w14:paraId="5D56F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前端设备机柜</w:t>
            </w:r>
          </w:p>
        </w:tc>
        <w:tc>
          <w:tcPr>
            <w:tcW w:w="0" w:type="auto"/>
            <w:tcBorders>
              <w:top w:val="nil"/>
              <w:left w:val="nil"/>
              <w:bottom w:val="nil"/>
              <w:right w:val="single" w:color="000000" w:sz="8" w:space="0"/>
            </w:tcBorders>
            <w:shd w:val="clear" w:color="auto" w:fill="auto"/>
            <w:noWrap w:val="0"/>
            <w:vAlign w:val="center"/>
          </w:tcPr>
          <w:p w14:paraId="5D77B3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42U机柜，600*800*2055mm</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1F205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vMerge w:val="restart"/>
            <w:tcBorders>
              <w:top w:val="nil"/>
              <w:left w:val="nil"/>
              <w:bottom w:val="single" w:color="000000" w:sz="8" w:space="0"/>
              <w:right w:val="single" w:color="000000" w:sz="8" w:space="0"/>
            </w:tcBorders>
            <w:shd w:val="clear" w:color="auto" w:fill="FFFFFF"/>
            <w:noWrap/>
            <w:vAlign w:val="center"/>
          </w:tcPr>
          <w:p w14:paraId="7B3A2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2E36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shd w:val="clear" w:color="auto" w:fill="auto"/>
            <w:noWrap w:val="0"/>
            <w:vAlign w:val="center"/>
          </w:tcPr>
          <w:p w14:paraId="4063801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auto"/>
            <w:noWrap w:val="0"/>
            <w:vAlign w:val="center"/>
          </w:tcPr>
          <w:p w14:paraId="4F0F4BB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0"/>
            <w:vAlign w:val="center"/>
          </w:tcPr>
          <w:p w14:paraId="17FAEF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8口PDU国标电源插排×1，固定板部件×3,风扇×4,2"重型脚轮×4，M12支脚×4，M6方螺母螺钉×40，内六角扳手×1</w:t>
            </w: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3836A0A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shd w:val="clear" w:color="auto" w:fill="FFFFFF"/>
            <w:noWrap/>
            <w:vAlign w:val="center"/>
          </w:tcPr>
          <w:p w14:paraId="14F5E409">
            <w:pPr>
              <w:jc w:val="center"/>
              <w:rPr>
                <w:rFonts w:hint="eastAsia" w:asciiTheme="minorEastAsia" w:hAnsiTheme="minorEastAsia" w:eastAsiaTheme="minorEastAsia" w:cstheme="minorEastAsia"/>
                <w:i w:val="0"/>
                <w:iCs w:val="0"/>
                <w:color w:val="000000"/>
                <w:sz w:val="18"/>
                <w:szCs w:val="18"/>
                <w:u w:val="none"/>
              </w:rPr>
            </w:pPr>
          </w:p>
        </w:tc>
      </w:tr>
      <w:tr w14:paraId="6750F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000CC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147</w:t>
            </w:r>
          </w:p>
        </w:tc>
        <w:tc>
          <w:tcPr>
            <w:tcW w:w="0" w:type="auto"/>
            <w:tcBorders>
              <w:top w:val="nil"/>
              <w:left w:val="nil"/>
              <w:bottom w:val="single" w:color="000000" w:sz="8" w:space="0"/>
              <w:right w:val="single" w:color="000000" w:sz="8" w:space="0"/>
            </w:tcBorders>
            <w:noWrap w:val="0"/>
            <w:vAlign w:val="center"/>
          </w:tcPr>
          <w:p w14:paraId="3D462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辅助材料</w:t>
            </w:r>
          </w:p>
        </w:tc>
        <w:tc>
          <w:tcPr>
            <w:tcW w:w="0" w:type="auto"/>
            <w:tcBorders>
              <w:top w:val="nil"/>
              <w:left w:val="nil"/>
              <w:bottom w:val="single" w:color="000000" w:sz="8" w:space="0"/>
              <w:right w:val="single" w:color="000000" w:sz="8" w:space="0"/>
            </w:tcBorders>
            <w:noWrap w:val="0"/>
            <w:vAlign w:val="center"/>
          </w:tcPr>
          <w:p w14:paraId="2B1DBD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音频连接线、插座、线材、PVC管等</w:t>
            </w:r>
          </w:p>
        </w:tc>
        <w:tc>
          <w:tcPr>
            <w:tcW w:w="0" w:type="auto"/>
            <w:tcBorders>
              <w:top w:val="nil"/>
              <w:left w:val="nil"/>
              <w:bottom w:val="single" w:color="000000" w:sz="8" w:space="0"/>
              <w:right w:val="single" w:color="000000" w:sz="8" w:space="0"/>
            </w:tcBorders>
            <w:noWrap/>
            <w:vAlign w:val="center"/>
          </w:tcPr>
          <w:p w14:paraId="32072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nil"/>
              <w:left w:val="nil"/>
              <w:bottom w:val="single" w:color="000000" w:sz="8" w:space="0"/>
              <w:right w:val="single" w:color="000000" w:sz="8" w:space="0"/>
            </w:tcBorders>
            <w:noWrap/>
            <w:vAlign w:val="center"/>
          </w:tcPr>
          <w:p w14:paraId="24694E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w:t>
            </w:r>
          </w:p>
        </w:tc>
      </w:tr>
      <w:tr w14:paraId="06800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52036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148</w:t>
            </w:r>
          </w:p>
        </w:tc>
        <w:tc>
          <w:tcPr>
            <w:tcW w:w="0" w:type="auto"/>
            <w:vMerge w:val="restart"/>
            <w:tcBorders>
              <w:top w:val="nil"/>
              <w:left w:val="nil"/>
              <w:bottom w:val="single" w:color="000000" w:sz="8" w:space="0"/>
              <w:right w:val="single" w:color="000000" w:sz="8" w:space="0"/>
            </w:tcBorders>
            <w:noWrap w:val="0"/>
            <w:vAlign w:val="center"/>
          </w:tcPr>
          <w:p w14:paraId="098FBA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平面块料拆除</w:t>
            </w:r>
          </w:p>
        </w:tc>
        <w:tc>
          <w:tcPr>
            <w:tcW w:w="0" w:type="auto"/>
            <w:tcBorders>
              <w:top w:val="nil"/>
              <w:left w:val="nil"/>
              <w:bottom w:val="nil"/>
              <w:right w:val="single" w:color="000000" w:sz="8" w:space="0"/>
            </w:tcBorders>
            <w:noWrap w:val="0"/>
            <w:vAlign w:val="center"/>
          </w:tcPr>
          <w:p w14:paraId="311920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1.拆除部位：卫生间地砖</w:t>
            </w:r>
          </w:p>
        </w:tc>
        <w:tc>
          <w:tcPr>
            <w:tcW w:w="0" w:type="auto"/>
            <w:vMerge w:val="restart"/>
            <w:tcBorders>
              <w:top w:val="nil"/>
              <w:left w:val="nil"/>
              <w:bottom w:val="single" w:color="000000" w:sz="8" w:space="0"/>
              <w:right w:val="single" w:color="000000" w:sz="8" w:space="0"/>
            </w:tcBorders>
            <w:noWrap w:val="0"/>
            <w:vAlign w:val="center"/>
          </w:tcPr>
          <w:p w14:paraId="797E0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200.11</w:t>
            </w:r>
          </w:p>
        </w:tc>
        <w:tc>
          <w:tcPr>
            <w:tcW w:w="0" w:type="auto"/>
            <w:vMerge w:val="restart"/>
            <w:tcBorders>
              <w:top w:val="nil"/>
              <w:left w:val="nil"/>
              <w:bottom w:val="single" w:color="000000" w:sz="8" w:space="0"/>
              <w:right w:val="single" w:color="000000" w:sz="8" w:space="0"/>
            </w:tcBorders>
            <w:noWrap w:val="0"/>
            <w:vAlign w:val="center"/>
          </w:tcPr>
          <w:p w14:paraId="22363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0EE3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2BEF40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59DABF5">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7D3FAB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2.拆除材质：25*25cm块料地砖</w:t>
            </w:r>
          </w:p>
        </w:tc>
        <w:tc>
          <w:tcPr>
            <w:tcW w:w="0" w:type="auto"/>
            <w:vMerge w:val="continue"/>
            <w:tcBorders>
              <w:top w:val="nil"/>
              <w:left w:val="nil"/>
              <w:bottom w:val="single" w:color="000000" w:sz="8" w:space="0"/>
              <w:right w:val="single" w:color="000000" w:sz="8" w:space="0"/>
            </w:tcBorders>
            <w:noWrap w:val="0"/>
            <w:vAlign w:val="center"/>
          </w:tcPr>
          <w:p w14:paraId="6238BFB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540F5B1">
            <w:pPr>
              <w:jc w:val="center"/>
              <w:rPr>
                <w:rFonts w:hint="eastAsia" w:asciiTheme="minorEastAsia" w:hAnsiTheme="minorEastAsia" w:eastAsiaTheme="minorEastAsia" w:cstheme="minorEastAsia"/>
                <w:i w:val="0"/>
                <w:iCs w:val="0"/>
                <w:color w:val="000000"/>
                <w:sz w:val="18"/>
                <w:szCs w:val="18"/>
                <w:u w:val="none"/>
              </w:rPr>
            </w:pPr>
          </w:p>
        </w:tc>
      </w:tr>
      <w:tr w14:paraId="2A99A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1E18B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149</w:t>
            </w:r>
          </w:p>
        </w:tc>
        <w:tc>
          <w:tcPr>
            <w:tcW w:w="0" w:type="auto"/>
            <w:vMerge w:val="restart"/>
            <w:tcBorders>
              <w:top w:val="nil"/>
              <w:left w:val="nil"/>
              <w:bottom w:val="single" w:color="000000" w:sz="8" w:space="0"/>
              <w:right w:val="single" w:color="000000" w:sz="8" w:space="0"/>
            </w:tcBorders>
            <w:noWrap w:val="0"/>
            <w:vAlign w:val="center"/>
          </w:tcPr>
          <w:p w14:paraId="35524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立面块料拆除</w:t>
            </w:r>
          </w:p>
        </w:tc>
        <w:tc>
          <w:tcPr>
            <w:tcW w:w="0" w:type="auto"/>
            <w:tcBorders>
              <w:top w:val="nil"/>
              <w:left w:val="nil"/>
              <w:bottom w:val="nil"/>
              <w:right w:val="single" w:color="000000" w:sz="8" w:space="0"/>
            </w:tcBorders>
            <w:noWrap w:val="0"/>
            <w:vAlign w:val="center"/>
          </w:tcPr>
          <w:p w14:paraId="760057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1.拆除部位：卫生间墙裙</w:t>
            </w:r>
          </w:p>
        </w:tc>
        <w:tc>
          <w:tcPr>
            <w:tcW w:w="0" w:type="auto"/>
            <w:vMerge w:val="restart"/>
            <w:tcBorders>
              <w:top w:val="nil"/>
              <w:left w:val="nil"/>
              <w:bottom w:val="single" w:color="000000" w:sz="8" w:space="0"/>
              <w:right w:val="single" w:color="000000" w:sz="8" w:space="0"/>
            </w:tcBorders>
            <w:noWrap w:val="0"/>
            <w:vAlign w:val="center"/>
          </w:tcPr>
          <w:p w14:paraId="20F264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211.46</w:t>
            </w:r>
          </w:p>
        </w:tc>
        <w:tc>
          <w:tcPr>
            <w:tcW w:w="0" w:type="auto"/>
            <w:vMerge w:val="restart"/>
            <w:tcBorders>
              <w:top w:val="nil"/>
              <w:left w:val="nil"/>
              <w:bottom w:val="single" w:color="000000" w:sz="8" w:space="0"/>
              <w:right w:val="single" w:color="000000" w:sz="8" w:space="0"/>
            </w:tcBorders>
            <w:noWrap w:val="0"/>
            <w:vAlign w:val="center"/>
          </w:tcPr>
          <w:p w14:paraId="2AAFA3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31A1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7D8BD3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9549B2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6915E2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2.拆除材质：块料墙砖</w:t>
            </w:r>
          </w:p>
        </w:tc>
        <w:tc>
          <w:tcPr>
            <w:tcW w:w="0" w:type="auto"/>
            <w:vMerge w:val="continue"/>
            <w:tcBorders>
              <w:top w:val="nil"/>
              <w:left w:val="nil"/>
              <w:bottom w:val="single" w:color="000000" w:sz="8" w:space="0"/>
              <w:right w:val="single" w:color="000000" w:sz="8" w:space="0"/>
            </w:tcBorders>
            <w:noWrap w:val="0"/>
            <w:vAlign w:val="center"/>
          </w:tcPr>
          <w:p w14:paraId="6ECE397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74B985A">
            <w:pPr>
              <w:jc w:val="center"/>
              <w:rPr>
                <w:rFonts w:hint="eastAsia" w:asciiTheme="minorEastAsia" w:hAnsiTheme="minorEastAsia" w:eastAsiaTheme="minorEastAsia" w:cstheme="minorEastAsia"/>
                <w:i w:val="0"/>
                <w:iCs w:val="0"/>
                <w:color w:val="000000"/>
                <w:sz w:val="18"/>
                <w:szCs w:val="18"/>
                <w:u w:val="none"/>
              </w:rPr>
            </w:pPr>
          </w:p>
        </w:tc>
      </w:tr>
      <w:tr w14:paraId="465A3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4C5648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w:t>
            </w:r>
          </w:p>
        </w:tc>
        <w:tc>
          <w:tcPr>
            <w:tcW w:w="0" w:type="auto"/>
            <w:tcBorders>
              <w:top w:val="nil"/>
              <w:left w:val="nil"/>
              <w:bottom w:val="single" w:color="000000" w:sz="8" w:space="0"/>
              <w:right w:val="single" w:color="000000" w:sz="8" w:space="0"/>
            </w:tcBorders>
            <w:noWrap w:val="0"/>
            <w:vAlign w:val="center"/>
          </w:tcPr>
          <w:p w14:paraId="48BDD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铲除油漆面</w:t>
            </w:r>
          </w:p>
        </w:tc>
        <w:tc>
          <w:tcPr>
            <w:tcW w:w="0" w:type="auto"/>
            <w:tcBorders>
              <w:top w:val="nil"/>
              <w:left w:val="nil"/>
              <w:bottom w:val="single" w:color="000000" w:sz="8" w:space="0"/>
              <w:right w:val="single" w:color="000000" w:sz="8" w:space="0"/>
            </w:tcBorders>
            <w:noWrap w:val="0"/>
            <w:vAlign w:val="center"/>
          </w:tcPr>
          <w:p w14:paraId="175628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1.铲除部位名称:铲除内墙漆</w:t>
            </w:r>
          </w:p>
        </w:tc>
        <w:tc>
          <w:tcPr>
            <w:tcW w:w="0" w:type="auto"/>
            <w:tcBorders>
              <w:top w:val="nil"/>
              <w:left w:val="nil"/>
              <w:bottom w:val="single" w:color="000000" w:sz="8" w:space="0"/>
              <w:right w:val="single" w:color="000000" w:sz="8" w:space="0"/>
            </w:tcBorders>
            <w:noWrap w:val="0"/>
            <w:vAlign w:val="center"/>
          </w:tcPr>
          <w:p w14:paraId="7C7324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369.11</w:t>
            </w:r>
          </w:p>
        </w:tc>
        <w:tc>
          <w:tcPr>
            <w:tcW w:w="0" w:type="auto"/>
            <w:tcBorders>
              <w:top w:val="nil"/>
              <w:left w:val="nil"/>
              <w:bottom w:val="single" w:color="000000" w:sz="8" w:space="0"/>
              <w:right w:val="single" w:color="000000" w:sz="8" w:space="0"/>
            </w:tcBorders>
            <w:noWrap w:val="0"/>
            <w:vAlign w:val="center"/>
          </w:tcPr>
          <w:p w14:paraId="6F6F08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25912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1998C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151</w:t>
            </w:r>
          </w:p>
        </w:tc>
        <w:tc>
          <w:tcPr>
            <w:tcW w:w="0" w:type="auto"/>
            <w:tcBorders>
              <w:top w:val="nil"/>
              <w:left w:val="nil"/>
              <w:bottom w:val="single" w:color="000000" w:sz="8" w:space="0"/>
              <w:right w:val="single" w:color="000000" w:sz="8" w:space="0"/>
            </w:tcBorders>
            <w:noWrap w:val="0"/>
            <w:vAlign w:val="center"/>
          </w:tcPr>
          <w:p w14:paraId="73086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铲除油漆面</w:t>
            </w:r>
          </w:p>
        </w:tc>
        <w:tc>
          <w:tcPr>
            <w:tcW w:w="0" w:type="auto"/>
            <w:tcBorders>
              <w:top w:val="nil"/>
              <w:left w:val="nil"/>
              <w:bottom w:val="single" w:color="000000" w:sz="8" w:space="0"/>
              <w:right w:val="single" w:color="000000" w:sz="8" w:space="0"/>
            </w:tcBorders>
            <w:noWrap w:val="0"/>
            <w:vAlign w:val="center"/>
          </w:tcPr>
          <w:p w14:paraId="1EA442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1.铲除部位名称:铲除天棚油漆</w:t>
            </w:r>
          </w:p>
        </w:tc>
        <w:tc>
          <w:tcPr>
            <w:tcW w:w="0" w:type="auto"/>
            <w:tcBorders>
              <w:top w:val="nil"/>
              <w:left w:val="nil"/>
              <w:bottom w:val="single" w:color="000000" w:sz="8" w:space="0"/>
              <w:right w:val="single" w:color="000000" w:sz="8" w:space="0"/>
            </w:tcBorders>
            <w:noWrap w:val="0"/>
            <w:vAlign w:val="center"/>
          </w:tcPr>
          <w:p w14:paraId="66E07D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200.11</w:t>
            </w:r>
          </w:p>
        </w:tc>
        <w:tc>
          <w:tcPr>
            <w:tcW w:w="0" w:type="auto"/>
            <w:tcBorders>
              <w:top w:val="nil"/>
              <w:left w:val="nil"/>
              <w:bottom w:val="single" w:color="000000" w:sz="8" w:space="0"/>
              <w:right w:val="single" w:color="000000" w:sz="8" w:space="0"/>
            </w:tcBorders>
            <w:noWrap w:val="0"/>
            <w:vAlign w:val="center"/>
          </w:tcPr>
          <w:p w14:paraId="03D26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373F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27F73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152</w:t>
            </w:r>
          </w:p>
        </w:tc>
        <w:tc>
          <w:tcPr>
            <w:tcW w:w="0" w:type="auto"/>
            <w:vMerge w:val="restart"/>
            <w:tcBorders>
              <w:top w:val="nil"/>
              <w:left w:val="nil"/>
              <w:bottom w:val="single" w:color="000000" w:sz="8" w:space="0"/>
              <w:right w:val="single" w:color="000000" w:sz="8" w:space="0"/>
            </w:tcBorders>
            <w:noWrap w:val="0"/>
            <w:vAlign w:val="center"/>
          </w:tcPr>
          <w:p w14:paraId="5594E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砖砌体拆除</w:t>
            </w:r>
          </w:p>
        </w:tc>
        <w:tc>
          <w:tcPr>
            <w:tcW w:w="0" w:type="auto"/>
            <w:tcBorders>
              <w:top w:val="nil"/>
              <w:left w:val="nil"/>
              <w:bottom w:val="nil"/>
              <w:right w:val="single" w:color="000000" w:sz="8" w:space="0"/>
            </w:tcBorders>
            <w:noWrap w:val="0"/>
            <w:vAlign w:val="center"/>
          </w:tcPr>
          <w:p w14:paraId="6EB687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1.砌体名称:拆除蹲便台隔断</w:t>
            </w:r>
          </w:p>
        </w:tc>
        <w:tc>
          <w:tcPr>
            <w:tcW w:w="0" w:type="auto"/>
            <w:vMerge w:val="restart"/>
            <w:tcBorders>
              <w:top w:val="nil"/>
              <w:left w:val="nil"/>
              <w:bottom w:val="single" w:color="000000" w:sz="8" w:space="0"/>
              <w:right w:val="single" w:color="000000" w:sz="8" w:space="0"/>
            </w:tcBorders>
            <w:noWrap w:val="0"/>
            <w:vAlign w:val="center"/>
          </w:tcPr>
          <w:p w14:paraId="30B1B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5.7</w:t>
            </w:r>
          </w:p>
        </w:tc>
        <w:tc>
          <w:tcPr>
            <w:tcW w:w="0" w:type="auto"/>
            <w:vMerge w:val="restart"/>
            <w:tcBorders>
              <w:top w:val="nil"/>
              <w:left w:val="nil"/>
              <w:bottom w:val="single" w:color="000000" w:sz="8" w:space="0"/>
              <w:right w:val="single" w:color="000000" w:sz="8" w:space="0"/>
            </w:tcBorders>
            <w:noWrap w:val="0"/>
            <w:vAlign w:val="center"/>
          </w:tcPr>
          <w:p w14:paraId="1D1CE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m³</w:t>
            </w:r>
          </w:p>
        </w:tc>
      </w:tr>
      <w:tr w14:paraId="25CE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8E4856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30AABB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1F2CC8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2.砌体材质:砖砌</w:t>
            </w:r>
          </w:p>
        </w:tc>
        <w:tc>
          <w:tcPr>
            <w:tcW w:w="0" w:type="auto"/>
            <w:vMerge w:val="continue"/>
            <w:tcBorders>
              <w:top w:val="nil"/>
              <w:left w:val="nil"/>
              <w:bottom w:val="single" w:color="000000" w:sz="8" w:space="0"/>
              <w:right w:val="single" w:color="000000" w:sz="8" w:space="0"/>
            </w:tcBorders>
            <w:noWrap w:val="0"/>
            <w:vAlign w:val="center"/>
          </w:tcPr>
          <w:p w14:paraId="0DF30EF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D333610">
            <w:pPr>
              <w:jc w:val="center"/>
              <w:rPr>
                <w:rFonts w:hint="eastAsia" w:asciiTheme="minorEastAsia" w:hAnsiTheme="minorEastAsia" w:eastAsiaTheme="minorEastAsia" w:cstheme="minorEastAsia"/>
                <w:i w:val="0"/>
                <w:iCs w:val="0"/>
                <w:color w:val="000000"/>
                <w:sz w:val="18"/>
                <w:szCs w:val="18"/>
                <w:u w:val="none"/>
              </w:rPr>
            </w:pPr>
          </w:p>
        </w:tc>
      </w:tr>
      <w:tr w14:paraId="2D718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14DCF8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153</w:t>
            </w:r>
          </w:p>
        </w:tc>
        <w:tc>
          <w:tcPr>
            <w:tcW w:w="0" w:type="auto"/>
            <w:tcBorders>
              <w:top w:val="nil"/>
              <w:left w:val="nil"/>
              <w:bottom w:val="single" w:color="000000" w:sz="8" w:space="0"/>
              <w:right w:val="single" w:color="000000" w:sz="8" w:space="0"/>
            </w:tcBorders>
            <w:noWrap w:val="0"/>
            <w:vAlign w:val="center"/>
          </w:tcPr>
          <w:p w14:paraId="75C7E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平面块料拆除</w:t>
            </w:r>
          </w:p>
        </w:tc>
        <w:tc>
          <w:tcPr>
            <w:tcW w:w="0" w:type="auto"/>
            <w:tcBorders>
              <w:top w:val="nil"/>
              <w:left w:val="nil"/>
              <w:bottom w:val="single" w:color="000000" w:sz="8" w:space="0"/>
              <w:right w:val="single" w:color="000000" w:sz="8" w:space="0"/>
            </w:tcBorders>
            <w:noWrap w:val="0"/>
            <w:vAlign w:val="center"/>
          </w:tcPr>
          <w:p w14:paraId="1CF63A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1.拆除部位：小便池面砖以及蹲便台面层</w:t>
            </w:r>
          </w:p>
        </w:tc>
        <w:tc>
          <w:tcPr>
            <w:tcW w:w="0" w:type="auto"/>
            <w:tcBorders>
              <w:top w:val="nil"/>
              <w:left w:val="nil"/>
              <w:bottom w:val="single" w:color="000000" w:sz="8" w:space="0"/>
              <w:right w:val="single" w:color="000000" w:sz="8" w:space="0"/>
            </w:tcBorders>
            <w:noWrap w:val="0"/>
            <w:vAlign w:val="center"/>
          </w:tcPr>
          <w:p w14:paraId="7BEE15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113.31</w:t>
            </w:r>
          </w:p>
        </w:tc>
        <w:tc>
          <w:tcPr>
            <w:tcW w:w="0" w:type="auto"/>
            <w:tcBorders>
              <w:top w:val="nil"/>
              <w:left w:val="nil"/>
              <w:bottom w:val="single" w:color="000000" w:sz="8" w:space="0"/>
              <w:right w:val="single" w:color="000000" w:sz="8" w:space="0"/>
            </w:tcBorders>
            <w:noWrap w:val="0"/>
            <w:vAlign w:val="center"/>
          </w:tcPr>
          <w:p w14:paraId="6951D1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7B36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093DE7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154</w:t>
            </w:r>
          </w:p>
        </w:tc>
        <w:tc>
          <w:tcPr>
            <w:tcW w:w="0" w:type="auto"/>
            <w:tcBorders>
              <w:top w:val="nil"/>
              <w:left w:val="nil"/>
              <w:bottom w:val="single" w:color="000000" w:sz="8" w:space="0"/>
              <w:right w:val="single" w:color="000000" w:sz="8" w:space="0"/>
            </w:tcBorders>
            <w:noWrap w:val="0"/>
            <w:vAlign w:val="center"/>
          </w:tcPr>
          <w:p w14:paraId="3F2FF0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拆除水箱</w:t>
            </w:r>
          </w:p>
        </w:tc>
        <w:tc>
          <w:tcPr>
            <w:tcW w:w="0" w:type="auto"/>
            <w:tcBorders>
              <w:top w:val="nil"/>
              <w:left w:val="nil"/>
              <w:bottom w:val="single" w:color="000000" w:sz="8" w:space="0"/>
              <w:right w:val="single" w:color="000000" w:sz="8" w:space="0"/>
            </w:tcBorders>
            <w:noWrap w:val="0"/>
            <w:vAlign w:val="center"/>
          </w:tcPr>
          <w:p w14:paraId="0BD6DC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1.拆除水箱</w:t>
            </w:r>
          </w:p>
        </w:tc>
        <w:tc>
          <w:tcPr>
            <w:tcW w:w="0" w:type="auto"/>
            <w:tcBorders>
              <w:top w:val="nil"/>
              <w:left w:val="nil"/>
              <w:bottom w:val="single" w:color="000000" w:sz="8" w:space="0"/>
              <w:right w:val="single" w:color="000000" w:sz="8" w:space="0"/>
            </w:tcBorders>
            <w:noWrap w:val="0"/>
            <w:vAlign w:val="center"/>
          </w:tcPr>
          <w:p w14:paraId="66F1B8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0" w:type="auto"/>
            <w:tcBorders>
              <w:top w:val="nil"/>
              <w:left w:val="nil"/>
              <w:bottom w:val="single" w:color="000000" w:sz="8" w:space="0"/>
              <w:right w:val="single" w:color="000000" w:sz="8" w:space="0"/>
            </w:tcBorders>
            <w:noWrap w:val="0"/>
            <w:vAlign w:val="center"/>
          </w:tcPr>
          <w:p w14:paraId="62A97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r>
      <w:tr w14:paraId="58A0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25F90A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155</w:t>
            </w:r>
          </w:p>
        </w:tc>
        <w:tc>
          <w:tcPr>
            <w:tcW w:w="0" w:type="auto"/>
            <w:tcBorders>
              <w:top w:val="nil"/>
              <w:left w:val="nil"/>
              <w:bottom w:val="single" w:color="000000" w:sz="8" w:space="0"/>
              <w:right w:val="single" w:color="000000" w:sz="8" w:space="0"/>
            </w:tcBorders>
            <w:noWrap w:val="0"/>
            <w:vAlign w:val="center"/>
          </w:tcPr>
          <w:p w14:paraId="252EE0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管道拆除</w:t>
            </w:r>
          </w:p>
        </w:tc>
        <w:tc>
          <w:tcPr>
            <w:tcW w:w="0" w:type="auto"/>
            <w:tcBorders>
              <w:top w:val="nil"/>
              <w:left w:val="nil"/>
              <w:bottom w:val="single" w:color="000000" w:sz="8" w:space="0"/>
              <w:right w:val="single" w:color="000000" w:sz="8" w:space="0"/>
            </w:tcBorders>
            <w:noWrap w:val="0"/>
            <w:vAlign w:val="center"/>
          </w:tcPr>
          <w:p w14:paraId="5D59C6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1.拆除PVC100排水管</w:t>
            </w:r>
          </w:p>
        </w:tc>
        <w:tc>
          <w:tcPr>
            <w:tcW w:w="0" w:type="auto"/>
            <w:tcBorders>
              <w:top w:val="nil"/>
              <w:left w:val="nil"/>
              <w:bottom w:val="single" w:color="000000" w:sz="8" w:space="0"/>
              <w:right w:val="single" w:color="000000" w:sz="8" w:space="0"/>
            </w:tcBorders>
            <w:noWrap w:val="0"/>
            <w:vAlign w:val="center"/>
          </w:tcPr>
          <w:p w14:paraId="5CE30A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0" w:type="auto"/>
            <w:tcBorders>
              <w:top w:val="nil"/>
              <w:left w:val="nil"/>
              <w:bottom w:val="single" w:color="000000" w:sz="8" w:space="0"/>
              <w:right w:val="single" w:color="000000" w:sz="8" w:space="0"/>
            </w:tcBorders>
            <w:noWrap w:val="0"/>
            <w:vAlign w:val="center"/>
          </w:tcPr>
          <w:p w14:paraId="3867A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r>
      <w:tr w14:paraId="05455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2DD0AA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156</w:t>
            </w:r>
          </w:p>
        </w:tc>
        <w:tc>
          <w:tcPr>
            <w:tcW w:w="0" w:type="auto"/>
            <w:tcBorders>
              <w:top w:val="nil"/>
              <w:left w:val="nil"/>
              <w:bottom w:val="single" w:color="000000" w:sz="8" w:space="0"/>
              <w:right w:val="single" w:color="000000" w:sz="8" w:space="0"/>
            </w:tcBorders>
            <w:noWrap w:val="0"/>
            <w:vAlign w:val="center"/>
          </w:tcPr>
          <w:p w14:paraId="76660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管道拆除</w:t>
            </w:r>
          </w:p>
        </w:tc>
        <w:tc>
          <w:tcPr>
            <w:tcW w:w="0" w:type="auto"/>
            <w:tcBorders>
              <w:top w:val="nil"/>
              <w:left w:val="nil"/>
              <w:bottom w:val="single" w:color="000000" w:sz="8" w:space="0"/>
              <w:right w:val="single" w:color="000000" w:sz="8" w:space="0"/>
            </w:tcBorders>
            <w:noWrap w:val="0"/>
            <w:vAlign w:val="center"/>
          </w:tcPr>
          <w:p w14:paraId="6E1661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1.拆除PPR32mm给水管</w:t>
            </w:r>
          </w:p>
        </w:tc>
        <w:tc>
          <w:tcPr>
            <w:tcW w:w="0" w:type="auto"/>
            <w:tcBorders>
              <w:top w:val="nil"/>
              <w:left w:val="nil"/>
              <w:bottom w:val="single" w:color="000000" w:sz="8" w:space="0"/>
              <w:right w:val="single" w:color="000000" w:sz="8" w:space="0"/>
            </w:tcBorders>
            <w:noWrap w:val="0"/>
            <w:vAlign w:val="center"/>
          </w:tcPr>
          <w:p w14:paraId="46C98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69.98</w:t>
            </w:r>
          </w:p>
        </w:tc>
        <w:tc>
          <w:tcPr>
            <w:tcW w:w="0" w:type="auto"/>
            <w:tcBorders>
              <w:top w:val="nil"/>
              <w:left w:val="nil"/>
              <w:bottom w:val="single" w:color="000000" w:sz="8" w:space="0"/>
              <w:right w:val="single" w:color="000000" w:sz="8" w:space="0"/>
            </w:tcBorders>
            <w:noWrap w:val="0"/>
            <w:vAlign w:val="center"/>
          </w:tcPr>
          <w:p w14:paraId="2D907C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r>
      <w:tr w14:paraId="29A85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5FBE9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157</w:t>
            </w:r>
          </w:p>
        </w:tc>
        <w:tc>
          <w:tcPr>
            <w:tcW w:w="0" w:type="auto"/>
            <w:tcBorders>
              <w:top w:val="nil"/>
              <w:left w:val="nil"/>
              <w:bottom w:val="single" w:color="000000" w:sz="8" w:space="0"/>
              <w:right w:val="single" w:color="000000" w:sz="8" w:space="0"/>
            </w:tcBorders>
            <w:noWrap w:val="0"/>
            <w:vAlign w:val="center"/>
          </w:tcPr>
          <w:p w14:paraId="43E87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铲除油漆面</w:t>
            </w:r>
          </w:p>
        </w:tc>
        <w:tc>
          <w:tcPr>
            <w:tcW w:w="0" w:type="auto"/>
            <w:tcBorders>
              <w:top w:val="nil"/>
              <w:left w:val="nil"/>
              <w:bottom w:val="single" w:color="000000" w:sz="8" w:space="0"/>
              <w:right w:val="single" w:color="000000" w:sz="8" w:space="0"/>
            </w:tcBorders>
            <w:noWrap w:val="0"/>
            <w:vAlign w:val="center"/>
          </w:tcPr>
          <w:p w14:paraId="5F224F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1.铲除部位名称:外墙真石漆</w:t>
            </w:r>
          </w:p>
        </w:tc>
        <w:tc>
          <w:tcPr>
            <w:tcW w:w="0" w:type="auto"/>
            <w:tcBorders>
              <w:top w:val="nil"/>
              <w:left w:val="nil"/>
              <w:bottom w:val="single" w:color="000000" w:sz="8" w:space="0"/>
              <w:right w:val="single" w:color="000000" w:sz="8" w:space="0"/>
            </w:tcBorders>
            <w:noWrap w:val="0"/>
            <w:vAlign w:val="center"/>
          </w:tcPr>
          <w:p w14:paraId="7864C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241.67</w:t>
            </w:r>
          </w:p>
        </w:tc>
        <w:tc>
          <w:tcPr>
            <w:tcW w:w="0" w:type="auto"/>
            <w:tcBorders>
              <w:top w:val="nil"/>
              <w:left w:val="nil"/>
              <w:bottom w:val="single" w:color="000000" w:sz="8" w:space="0"/>
              <w:right w:val="single" w:color="000000" w:sz="8" w:space="0"/>
            </w:tcBorders>
            <w:noWrap w:val="0"/>
            <w:vAlign w:val="center"/>
          </w:tcPr>
          <w:p w14:paraId="0E1CC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6092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2C91C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158</w:t>
            </w:r>
          </w:p>
        </w:tc>
        <w:tc>
          <w:tcPr>
            <w:tcW w:w="0" w:type="auto"/>
            <w:tcBorders>
              <w:top w:val="nil"/>
              <w:left w:val="nil"/>
              <w:bottom w:val="single" w:color="000000" w:sz="8" w:space="0"/>
              <w:right w:val="single" w:color="000000" w:sz="8" w:space="0"/>
            </w:tcBorders>
            <w:noWrap w:val="0"/>
            <w:vAlign w:val="center"/>
          </w:tcPr>
          <w:p w14:paraId="058F93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立面块料拆除</w:t>
            </w:r>
          </w:p>
        </w:tc>
        <w:tc>
          <w:tcPr>
            <w:tcW w:w="0" w:type="auto"/>
            <w:tcBorders>
              <w:top w:val="nil"/>
              <w:left w:val="nil"/>
              <w:bottom w:val="single" w:color="000000" w:sz="8" w:space="0"/>
              <w:right w:val="single" w:color="000000" w:sz="8" w:space="0"/>
            </w:tcBorders>
            <w:noWrap w:val="0"/>
            <w:vAlign w:val="center"/>
          </w:tcPr>
          <w:p w14:paraId="0743E5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1.拆除部位：拆除外墙块料砖</w:t>
            </w:r>
          </w:p>
        </w:tc>
        <w:tc>
          <w:tcPr>
            <w:tcW w:w="0" w:type="auto"/>
            <w:tcBorders>
              <w:top w:val="nil"/>
              <w:left w:val="nil"/>
              <w:bottom w:val="single" w:color="000000" w:sz="8" w:space="0"/>
              <w:right w:val="single" w:color="000000" w:sz="8" w:space="0"/>
            </w:tcBorders>
            <w:noWrap w:val="0"/>
            <w:vAlign w:val="center"/>
          </w:tcPr>
          <w:p w14:paraId="5194A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127.44</w:t>
            </w:r>
          </w:p>
        </w:tc>
        <w:tc>
          <w:tcPr>
            <w:tcW w:w="0" w:type="auto"/>
            <w:tcBorders>
              <w:top w:val="nil"/>
              <w:left w:val="nil"/>
              <w:bottom w:val="single" w:color="000000" w:sz="8" w:space="0"/>
              <w:right w:val="single" w:color="000000" w:sz="8" w:space="0"/>
            </w:tcBorders>
            <w:noWrap w:val="0"/>
            <w:vAlign w:val="center"/>
          </w:tcPr>
          <w:p w14:paraId="67861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1975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0DA232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159</w:t>
            </w:r>
          </w:p>
        </w:tc>
        <w:tc>
          <w:tcPr>
            <w:tcW w:w="0" w:type="auto"/>
            <w:tcBorders>
              <w:top w:val="nil"/>
              <w:left w:val="nil"/>
              <w:bottom w:val="single" w:color="000000" w:sz="8" w:space="0"/>
              <w:right w:val="single" w:color="000000" w:sz="8" w:space="0"/>
            </w:tcBorders>
            <w:noWrap w:val="0"/>
            <w:vAlign w:val="center"/>
          </w:tcPr>
          <w:p w14:paraId="344FF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灯具线缆拆除</w:t>
            </w:r>
          </w:p>
        </w:tc>
        <w:tc>
          <w:tcPr>
            <w:tcW w:w="0" w:type="auto"/>
            <w:tcBorders>
              <w:top w:val="nil"/>
              <w:left w:val="nil"/>
              <w:bottom w:val="single" w:color="000000" w:sz="8" w:space="0"/>
              <w:right w:val="single" w:color="000000" w:sz="8" w:space="0"/>
            </w:tcBorders>
            <w:noWrap w:val="0"/>
            <w:vAlign w:val="center"/>
          </w:tcPr>
          <w:p w14:paraId="487783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1.拆除部位：灯具线缆拆除</w:t>
            </w:r>
          </w:p>
        </w:tc>
        <w:tc>
          <w:tcPr>
            <w:tcW w:w="0" w:type="auto"/>
            <w:tcBorders>
              <w:top w:val="nil"/>
              <w:left w:val="nil"/>
              <w:bottom w:val="single" w:color="000000" w:sz="8" w:space="0"/>
              <w:right w:val="single" w:color="000000" w:sz="8" w:space="0"/>
            </w:tcBorders>
            <w:noWrap w:val="0"/>
            <w:vAlign w:val="center"/>
          </w:tcPr>
          <w:p w14:paraId="71805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nil"/>
              <w:left w:val="nil"/>
              <w:bottom w:val="single" w:color="000000" w:sz="8" w:space="0"/>
              <w:right w:val="single" w:color="000000" w:sz="8" w:space="0"/>
            </w:tcBorders>
            <w:noWrap w:val="0"/>
            <w:vAlign w:val="center"/>
          </w:tcPr>
          <w:p w14:paraId="2A64B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w:t>
            </w:r>
          </w:p>
        </w:tc>
      </w:tr>
      <w:tr w14:paraId="663FD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2D6CA0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160</w:t>
            </w:r>
          </w:p>
        </w:tc>
        <w:tc>
          <w:tcPr>
            <w:tcW w:w="0" w:type="auto"/>
            <w:vMerge w:val="restart"/>
            <w:tcBorders>
              <w:top w:val="nil"/>
              <w:left w:val="nil"/>
              <w:bottom w:val="single" w:color="000000" w:sz="8" w:space="0"/>
              <w:right w:val="single" w:color="000000" w:sz="8" w:space="0"/>
            </w:tcBorders>
            <w:noWrap w:val="0"/>
            <w:vAlign w:val="center"/>
          </w:tcPr>
          <w:p w14:paraId="0AB7F6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余方弃置</w:t>
            </w:r>
          </w:p>
        </w:tc>
        <w:tc>
          <w:tcPr>
            <w:tcW w:w="0" w:type="auto"/>
            <w:tcBorders>
              <w:top w:val="nil"/>
              <w:left w:val="nil"/>
              <w:bottom w:val="nil"/>
              <w:right w:val="single" w:color="000000" w:sz="8" w:space="0"/>
            </w:tcBorders>
            <w:noWrap w:val="0"/>
            <w:vAlign w:val="center"/>
          </w:tcPr>
          <w:p w14:paraId="574580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1.废弃料品种:拆除垃圾</w:t>
            </w:r>
          </w:p>
        </w:tc>
        <w:tc>
          <w:tcPr>
            <w:tcW w:w="0" w:type="auto"/>
            <w:vMerge w:val="restart"/>
            <w:tcBorders>
              <w:top w:val="nil"/>
              <w:left w:val="nil"/>
              <w:bottom w:val="single" w:color="000000" w:sz="8" w:space="0"/>
              <w:right w:val="single" w:color="000000" w:sz="8" w:space="0"/>
            </w:tcBorders>
            <w:noWrap w:val="0"/>
            <w:vAlign w:val="center"/>
          </w:tcPr>
          <w:p w14:paraId="7A57E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29.72</w:t>
            </w:r>
          </w:p>
        </w:tc>
        <w:tc>
          <w:tcPr>
            <w:tcW w:w="0" w:type="auto"/>
            <w:vMerge w:val="restart"/>
            <w:tcBorders>
              <w:top w:val="nil"/>
              <w:left w:val="nil"/>
              <w:bottom w:val="single" w:color="000000" w:sz="8" w:space="0"/>
              <w:right w:val="single" w:color="000000" w:sz="8" w:space="0"/>
            </w:tcBorders>
            <w:noWrap w:val="0"/>
            <w:vAlign w:val="center"/>
          </w:tcPr>
          <w:p w14:paraId="2AEF5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m³</w:t>
            </w:r>
          </w:p>
        </w:tc>
      </w:tr>
      <w:tr w14:paraId="0292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7FCAE0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9EE26F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0EB1C8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2.运距:5km</w:t>
            </w:r>
          </w:p>
        </w:tc>
        <w:tc>
          <w:tcPr>
            <w:tcW w:w="0" w:type="auto"/>
            <w:vMerge w:val="continue"/>
            <w:tcBorders>
              <w:top w:val="nil"/>
              <w:left w:val="nil"/>
              <w:bottom w:val="single" w:color="000000" w:sz="8" w:space="0"/>
              <w:right w:val="single" w:color="000000" w:sz="8" w:space="0"/>
            </w:tcBorders>
            <w:noWrap w:val="0"/>
            <w:vAlign w:val="center"/>
          </w:tcPr>
          <w:p w14:paraId="38939C9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A5AAEF8">
            <w:pPr>
              <w:jc w:val="center"/>
              <w:rPr>
                <w:rFonts w:hint="eastAsia" w:asciiTheme="minorEastAsia" w:hAnsiTheme="minorEastAsia" w:eastAsiaTheme="minorEastAsia" w:cstheme="minorEastAsia"/>
                <w:i w:val="0"/>
                <w:iCs w:val="0"/>
                <w:color w:val="000000"/>
                <w:sz w:val="18"/>
                <w:szCs w:val="18"/>
                <w:u w:val="none"/>
              </w:rPr>
            </w:pPr>
          </w:p>
        </w:tc>
      </w:tr>
      <w:tr w14:paraId="0706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1C3E1A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161</w:t>
            </w:r>
          </w:p>
        </w:tc>
        <w:tc>
          <w:tcPr>
            <w:tcW w:w="0" w:type="auto"/>
            <w:vMerge w:val="restart"/>
            <w:tcBorders>
              <w:top w:val="nil"/>
              <w:left w:val="nil"/>
              <w:bottom w:val="single" w:color="000000" w:sz="8" w:space="0"/>
              <w:right w:val="single" w:color="000000" w:sz="8" w:space="0"/>
            </w:tcBorders>
            <w:noWrap w:val="0"/>
            <w:vAlign w:val="center"/>
          </w:tcPr>
          <w:p w14:paraId="79165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块料楼地面</w:t>
            </w:r>
          </w:p>
        </w:tc>
        <w:tc>
          <w:tcPr>
            <w:tcW w:w="0" w:type="auto"/>
            <w:tcBorders>
              <w:top w:val="nil"/>
              <w:left w:val="nil"/>
              <w:bottom w:val="nil"/>
              <w:right w:val="single" w:color="000000" w:sz="8" w:space="0"/>
            </w:tcBorders>
            <w:noWrap w:val="0"/>
            <w:vAlign w:val="center"/>
          </w:tcPr>
          <w:p w14:paraId="27AFC7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1.部位：卫生间地面</w:t>
            </w:r>
          </w:p>
        </w:tc>
        <w:tc>
          <w:tcPr>
            <w:tcW w:w="0" w:type="auto"/>
            <w:vMerge w:val="restart"/>
            <w:tcBorders>
              <w:top w:val="nil"/>
              <w:left w:val="nil"/>
              <w:bottom w:val="single" w:color="000000" w:sz="8" w:space="0"/>
              <w:right w:val="single" w:color="000000" w:sz="8" w:space="0"/>
            </w:tcBorders>
            <w:noWrap w:val="0"/>
            <w:vAlign w:val="center"/>
          </w:tcPr>
          <w:p w14:paraId="61AA8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200.1</w:t>
            </w:r>
          </w:p>
        </w:tc>
        <w:tc>
          <w:tcPr>
            <w:tcW w:w="0" w:type="auto"/>
            <w:vMerge w:val="restart"/>
            <w:tcBorders>
              <w:top w:val="nil"/>
              <w:left w:val="nil"/>
              <w:bottom w:val="single" w:color="000000" w:sz="8" w:space="0"/>
              <w:right w:val="single" w:color="000000" w:sz="8" w:space="0"/>
            </w:tcBorders>
            <w:noWrap w:val="0"/>
            <w:vAlign w:val="center"/>
          </w:tcPr>
          <w:p w14:paraId="02C195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4141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23325F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C4B239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3E13F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2.基层：2cm水泥砂浆找平</w:t>
            </w:r>
          </w:p>
        </w:tc>
        <w:tc>
          <w:tcPr>
            <w:tcW w:w="0" w:type="auto"/>
            <w:vMerge w:val="continue"/>
            <w:tcBorders>
              <w:top w:val="nil"/>
              <w:left w:val="nil"/>
              <w:bottom w:val="single" w:color="000000" w:sz="8" w:space="0"/>
              <w:right w:val="single" w:color="000000" w:sz="8" w:space="0"/>
            </w:tcBorders>
            <w:noWrap w:val="0"/>
            <w:vAlign w:val="center"/>
          </w:tcPr>
          <w:p w14:paraId="75670A9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0EC57BC">
            <w:pPr>
              <w:jc w:val="center"/>
              <w:rPr>
                <w:rFonts w:hint="eastAsia" w:asciiTheme="minorEastAsia" w:hAnsiTheme="minorEastAsia" w:eastAsiaTheme="minorEastAsia" w:cstheme="minorEastAsia"/>
                <w:i w:val="0"/>
                <w:iCs w:val="0"/>
                <w:color w:val="000000"/>
                <w:sz w:val="18"/>
                <w:szCs w:val="18"/>
                <w:u w:val="none"/>
              </w:rPr>
            </w:pPr>
          </w:p>
        </w:tc>
      </w:tr>
      <w:tr w14:paraId="2A9B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CC7C29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0D37E3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48FDAC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3.面层材料：600*600地面砖</w:t>
            </w:r>
          </w:p>
        </w:tc>
        <w:tc>
          <w:tcPr>
            <w:tcW w:w="0" w:type="auto"/>
            <w:vMerge w:val="continue"/>
            <w:tcBorders>
              <w:top w:val="nil"/>
              <w:left w:val="nil"/>
              <w:bottom w:val="single" w:color="000000" w:sz="8" w:space="0"/>
              <w:right w:val="single" w:color="000000" w:sz="8" w:space="0"/>
            </w:tcBorders>
            <w:noWrap w:val="0"/>
            <w:vAlign w:val="center"/>
          </w:tcPr>
          <w:p w14:paraId="002FF03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A57B9C8">
            <w:pPr>
              <w:jc w:val="center"/>
              <w:rPr>
                <w:rFonts w:hint="eastAsia" w:asciiTheme="minorEastAsia" w:hAnsiTheme="minorEastAsia" w:eastAsiaTheme="minorEastAsia" w:cstheme="minorEastAsia"/>
                <w:i w:val="0"/>
                <w:iCs w:val="0"/>
                <w:color w:val="000000"/>
                <w:sz w:val="18"/>
                <w:szCs w:val="18"/>
                <w:u w:val="none"/>
              </w:rPr>
            </w:pPr>
          </w:p>
        </w:tc>
      </w:tr>
      <w:tr w14:paraId="49C54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45116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162</w:t>
            </w:r>
          </w:p>
        </w:tc>
        <w:tc>
          <w:tcPr>
            <w:tcW w:w="0" w:type="auto"/>
            <w:vMerge w:val="restart"/>
            <w:tcBorders>
              <w:top w:val="nil"/>
              <w:left w:val="nil"/>
              <w:bottom w:val="single" w:color="000000" w:sz="8" w:space="0"/>
              <w:right w:val="single" w:color="000000" w:sz="8" w:space="0"/>
            </w:tcBorders>
            <w:noWrap w:val="0"/>
            <w:vAlign w:val="center"/>
          </w:tcPr>
          <w:p w14:paraId="34604E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块料零星项目</w:t>
            </w:r>
          </w:p>
        </w:tc>
        <w:tc>
          <w:tcPr>
            <w:tcW w:w="0" w:type="auto"/>
            <w:tcBorders>
              <w:top w:val="nil"/>
              <w:left w:val="nil"/>
              <w:bottom w:val="nil"/>
              <w:right w:val="single" w:color="000000" w:sz="8" w:space="0"/>
            </w:tcBorders>
            <w:noWrap w:val="0"/>
            <w:vAlign w:val="center"/>
          </w:tcPr>
          <w:p w14:paraId="3465AC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1.部位：蹲便台、小便槽</w:t>
            </w:r>
          </w:p>
        </w:tc>
        <w:tc>
          <w:tcPr>
            <w:tcW w:w="0" w:type="auto"/>
            <w:vMerge w:val="restart"/>
            <w:tcBorders>
              <w:top w:val="nil"/>
              <w:left w:val="nil"/>
              <w:bottom w:val="single" w:color="000000" w:sz="8" w:space="0"/>
              <w:right w:val="single" w:color="000000" w:sz="8" w:space="0"/>
            </w:tcBorders>
            <w:noWrap w:val="0"/>
            <w:vAlign w:val="center"/>
          </w:tcPr>
          <w:p w14:paraId="1AD08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113.13</w:t>
            </w:r>
          </w:p>
        </w:tc>
        <w:tc>
          <w:tcPr>
            <w:tcW w:w="0" w:type="auto"/>
            <w:vMerge w:val="restart"/>
            <w:tcBorders>
              <w:top w:val="nil"/>
              <w:left w:val="nil"/>
              <w:bottom w:val="single" w:color="000000" w:sz="8" w:space="0"/>
              <w:right w:val="single" w:color="000000" w:sz="8" w:space="0"/>
            </w:tcBorders>
            <w:noWrap w:val="0"/>
            <w:vAlign w:val="center"/>
          </w:tcPr>
          <w:p w14:paraId="1610E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0D24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10D38C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AA809A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266023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2.面层材料：陶瓷地面砖</w:t>
            </w:r>
          </w:p>
        </w:tc>
        <w:tc>
          <w:tcPr>
            <w:tcW w:w="0" w:type="auto"/>
            <w:vMerge w:val="continue"/>
            <w:tcBorders>
              <w:top w:val="nil"/>
              <w:left w:val="nil"/>
              <w:bottom w:val="single" w:color="000000" w:sz="8" w:space="0"/>
              <w:right w:val="single" w:color="000000" w:sz="8" w:space="0"/>
            </w:tcBorders>
            <w:noWrap w:val="0"/>
            <w:vAlign w:val="center"/>
          </w:tcPr>
          <w:p w14:paraId="61FB71C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AF5C858">
            <w:pPr>
              <w:jc w:val="center"/>
              <w:rPr>
                <w:rFonts w:hint="eastAsia" w:asciiTheme="minorEastAsia" w:hAnsiTheme="minorEastAsia" w:eastAsiaTheme="minorEastAsia" w:cstheme="minorEastAsia"/>
                <w:i w:val="0"/>
                <w:iCs w:val="0"/>
                <w:color w:val="000000"/>
                <w:sz w:val="18"/>
                <w:szCs w:val="18"/>
                <w:u w:val="none"/>
              </w:rPr>
            </w:pPr>
          </w:p>
        </w:tc>
      </w:tr>
      <w:tr w14:paraId="4214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3C69E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163</w:t>
            </w:r>
          </w:p>
        </w:tc>
        <w:tc>
          <w:tcPr>
            <w:tcW w:w="0" w:type="auto"/>
            <w:vMerge w:val="restart"/>
            <w:tcBorders>
              <w:top w:val="nil"/>
              <w:left w:val="nil"/>
              <w:bottom w:val="single" w:color="000000" w:sz="8" w:space="0"/>
              <w:right w:val="single" w:color="000000" w:sz="8" w:space="0"/>
            </w:tcBorders>
            <w:noWrap w:val="0"/>
            <w:vAlign w:val="center"/>
          </w:tcPr>
          <w:p w14:paraId="1323E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块料墙面</w:t>
            </w:r>
          </w:p>
        </w:tc>
        <w:tc>
          <w:tcPr>
            <w:tcW w:w="0" w:type="auto"/>
            <w:tcBorders>
              <w:top w:val="nil"/>
              <w:left w:val="nil"/>
              <w:bottom w:val="nil"/>
              <w:right w:val="single" w:color="000000" w:sz="8" w:space="0"/>
            </w:tcBorders>
            <w:noWrap w:val="0"/>
            <w:vAlign w:val="center"/>
          </w:tcPr>
          <w:p w14:paraId="1A10FC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1.部位：卫生间墙裙</w:t>
            </w:r>
          </w:p>
        </w:tc>
        <w:tc>
          <w:tcPr>
            <w:tcW w:w="0" w:type="auto"/>
            <w:vMerge w:val="restart"/>
            <w:tcBorders>
              <w:top w:val="nil"/>
              <w:left w:val="nil"/>
              <w:bottom w:val="single" w:color="000000" w:sz="8" w:space="0"/>
              <w:right w:val="single" w:color="000000" w:sz="8" w:space="0"/>
            </w:tcBorders>
            <w:noWrap w:val="0"/>
            <w:vAlign w:val="center"/>
          </w:tcPr>
          <w:p w14:paraId="3E9AC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211.46</w:t>
            </w:r>
          </w:p>
        </w:tc>
        <w:tc>
          <w:tcPr>
            <w:tcW w:w="0" w:type="auto"/>
            <w:vMerge w:val="restart"/>
            <w:tcBorders>
              <w:top w:val="nil"/>
              <w:left w:val="nil"/>
              <w:bottom w:val="single" w:color="000000" w:sz="8" w:space="0"/>
              <w:right w:val="single" w:color="000000" w:sz="8" w:space="0"/>
            </w:tcBorders>
            <w:noWrap w:val="0"/>
            <w:vAlign w:val="center"/>
          </w:tcPr>
          <w:p w14:paraId="54585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32152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0206F5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751AFC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93AC2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2.基层：水泥砂浆找平</w:t>
            </w:r>
          </w:p>
        </w:tc>
        <w:tc>
          <w:tcPr>
            <w:tcW w:w="0" w:type="auto"/>
            <w:vMerge w:val="continue"/>
            <w:tcBorders>
              <w:top w:val="nil"/>
              <w:left w:val="nil"/>
              <w:bottom w:val="single" w:color="000000" w:sz="8" w:space="0"/>
              <w:right w:val="single" w:color="000000" w:sz="8" w:space="0"/>
            </w:tcBorders>
            <w:noWrap w:val="0"/>
            <w:vAlign w:val="center"/>
          </w:tcPr>
          <w:p w14:paraId="699A850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E9D9235">
            <w:pPr>
              <w:jc w:val="center"/>
              <w:rPr>
                <w:rFonts w:hint="eastAsia" w:asciiTheme="minorEastAsia" w:hAnsiTheme="minorEastAsia" w:eastAsiaTheme="minorEastAsia" w:cstheme="minorEastAsia"/>
                <w:i w:val="0"/>
                <w:iCs w:val="0"/>
                <w:color w:val="000000"/>
                <w:sz w:val="18"/>
                <w:szCs w:val="18"/>
                <w:u w:val="none"/>
              </w:rPr>
            </w:pPr>
          </w:p>
        </w:tc>
      </w:tr>
      <w:tr w14:paraId="4E95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D8F2D2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70ADB3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634AA1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3.面层材料：300*600mm墙面砖</w:t>
            </w:r>
          </w:p>
        </w:tc>
        <w:tc>
          <w:tcPr>
            <w:tcW w:w="0" w:type="auto"/>
            <w:vMerge w:val="continue"/>
            <w:tcBorders>
              <w:top w:val="nil"/>
              <w:left w:val="nil"/>
              <w:bottom w:val="single" w:color="000000" w:sz="8" w:space="0"/>
              <w:right w:val="single" w:color="000000" w:sz="8" w:space="0"/>
            </w:tcBorders>
            <w:noWrap w:val="0"/>
            <w:vAlign w:val="center"/>
          </w:tcPr>
          <w:p w14:paraId="61495AD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C1B3D6A">
            <w:pPr>
              <w:jc w:val="center"/>
              <w:rPr>
                <w:rFonts w:hint="eastAsia" w:asciiTheme="minorEastAsia" w:hAnsiTheme="minorEastAsia" w:eastAsiaTheme="minorEastAsia" w:cstheme="minorEastAsia"/>
                <w:i w:val="0"/>
                <w:iCs w:val="0"/>
                <w:color w:val="000000"/>
                <w:sz w:val="18"/>
                <w:szCs w:val="18"/>
                <w:u w:val="none"/>
              </w:rPr>
            </w:pPr>
          </w:p>
        </w:tc>
      </w:tr>
      <w:tr w14:paraId="554A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0C065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164</w:t>
            </w:r>
          </w:p>
        </w:tc>
        <w:tc>
          <w:tcPr>
            <w:tcW w:w="0" w:type="auto"/>
            <w:vMerge w:val="restart"/>
            <w:tcBorders>
              <w:top w:val="nil"/>
              <w:left w:val="nil"/>
              <w:bottom w:val="single" w:color="000000" w:sz="8" w:space="0"/>
              <w:right w:val="single" w:color="000000" w:sz="8" w:space="0"/>
            </w:tcBorders>
            <w:noWrap w:val="0"/>
            <w:vAlign w:val="center"/>
          </w:tcPr>
          <w:p w14:paraId="55F0E6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抹灰面油漆（内墙）</w:t>
            </w:r>
          </w:p>
        </w:tc>
        <w:tc>
          <w:tcPr>
            <w:tcW w:w="0" w:type="auto"/>
            <w:tcBorders>
              <w:top w:val="nil"/>
              <w:left w:val="nil"/>
              <w:bottom w:val="nil"/>
              <w:right w:val="single" w:color="000000" w:sz="8" w:space="0"/>
            </w:tcBorders>
            <w:noWrap w:val="0"/>
            <w:vAlign w:val="center"/>
          </w:tcPr>
          <w:p w14:paraId="3A82A4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内墙</w:t>
            </w:r>
          </w:p>
        </w:tc>
        <w:tc>
          <w:tcPr>
            <w:tcW w:w="0" w:type="auto"/>
            <w:vMerge w:val="restart"/>
            <w:tcBorders>
              <w:top w:val="nil"/>
              <w:left w:val="nil"/>
              <w:bottom w:val="single" w:color="000000" w:sz="8" w:space="0"/>
              <w:right w:val="single" w:color="000000" w:sz="8" w:space="0"/>
            </w:tcBorders>
            <w:noWrap w:val="0"/>
            <w:vAlign w:val="center"/>
          </w:tcPr>
          <w:p w14:paraId="30790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369.11</w:t>
            </w:r>
          </w:p>
        </w:tc>
        <w:tc>
          <w:tcPr>
            <w:tcW w:w="0" w:type="auto"/>
            <w:vMerge w:val="restart"/>
            <w:tcBorders>
              <w:top w:val="nil"/>
              <w:left w:val="nil"/>
              <w:bottom w:val="single" w:color="000000" w:sz="8" w:space="0"/>
              <w:right w:val="single" w:color="000000" w:sz="8" w:space="0"/>
            </w:tcBorders>
            <w:noWrap w:val="0"/>
            <w:vAlign w:val="center"/>
          </w:tcPr>
          <w:p w14:paraId="445DA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6905D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74FF6A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36DFAE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5A5A15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1.油漆品种、刷漆遍数:防霉腻子2遍、乳胶漆2遍</w:t>
            </w:r>
          </w:p>
        </w:tc>
        <w:tc>
          <w:tcPr>
            <w:tcW w:w="0" w:type="auto"/>
            <w:vMerge w:val="continue"/>
            <w:tcBorders>
              <w:top w:val="nil"/>
              <w:left w:val="nil"/>
              <w:bottom w:val="single" w:color="000000" w:sz="8" w:space="0"/>
              <w:right w:val="single" w:color="000000" w:sz="8" w:space="0"/>
            </w:tcBorders>
            <w:noWrap w:val="0"/>
            <w:vAlign w:val="center"/>
          </w:tcPr>
          <w:p w14:paraId="1BE18D9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368FEDD">
            <w:pPr>
              <w:jc w:val="center"/>
              <w:rPr>
                <w:rFonts w:hint="eastAsia" w:asciiTheme="minorEastAsia" w:hAnsiTheme="minorEastAsia" w:eastAsiaTheme="minorEastAsia" w:cstheme="minorEastAsia"/>
                <w:i w:val="0"/>
                <w:iCs w:val="0"/>
                <w:color w:val="000000"/>
                <w:sz w:val="18"/>
                <w:szCs w:val="18"/>
                <w:u w:val="none"/>
              </w:rPr>
            </w:pPr>
          </w:p>
        </w:tc>
      </w:tr>
      <w:tr w14:paraId="147DE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75A6BA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165</w:t>
            </w:r>
          </w:p>
        </w:tc>
        <w:tc>
          <w:tcPr>
            <w:tcW w:w="0" w:type="auto"/>
            <w:vMerge w:val="restart"/>
            <w:tcBorders>
              <w:top w:val="nil"/>
              <w:left w:val="nil"/>
              <w:bottom w:val="single" w:color="000000" w:sz="8" w:space="0"/>
              <w:right w:val="single" w:color="000000" w:sz="8" w:space="0"/>
            </w:tcBorders>
            <w:noWrap w:val="0"/>
            <w:vAlign w:val="center"/>
          </w:tcPr>
          <w:p w14:paraId="37347B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抹灰面油漆（外墙）</w:t>
            </w:r>
          </w:p>
        </w:tc>
        <w:tc>
          <w:tcPr>
            <w:tcW w:w="0" w:type="auto"/>
            <w:tcBorders>
              <w:top w:val="nil"/>
              <w:left w:val="nil"/>
              <w:bottom w:val="nil"/>
              <w:right w:val="single" w:color="000000" w:sz="8" w:space="0"/>
            </w:tcBorders>
            <w:noWrap w:val="0"/>
            <w:vAlign w:val="center"/>
          </w:tcPr>
          <w:p w14:paraId="565E4C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1.油漆品种、刷漆遍数:真石漆</w:t>
            </w:r>
          </w:p>
        </w:tc>
        <w:tc>
          <w:tcPr>
            <w:tcW w:w="0" w:type="auto"/>
            <w:vMerge w:val="restart"/>
            <w:tcBorders>
              <w:top w:val="nil"/>
              <w:left w:val="nil"/>
              <w:bottom w:val="single" w:color="000000" w:sz="8" w:space="0"/>
              <w:right w:val="single" w:color="000000" w:sz="8" w:space="0"/>
            </w:tcBorders>
            <w:noWrap w:val="0"/>
            <w:vAlign w:val="center"/>
          </w:tcPr>
          <w:p w14:paraId="2F1EF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241.67</w:t>
            </w:r>
          </w:p>
        </w:tc>
        <w:tc>
          <w:tcPr>
            <w:tcW w:w="0" w:type="auto"/>
            <w:vMerge w:val="restart"/>
            <w:tcBorders>
              <w:top w:val="nil"/>
              <w:left w:val="nil"/>
              <w:bottom w:val="single" w:color="000000" w:sz="8" w:space="0"/>
              <w:right w:val="single" w:color="000000" w:sz="8" w:space="0"/>
            </w:tcBorders>
            <w:noWrap w:val="0"/>
            <w:vAlign w:val="center"/>
          </w:tcPr>
          <w:p w14:paraId="44779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2CF4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BABF69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E537C3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27A997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2.部位:外墙</w:t>
            </w:r>
          </w:p>
        </w:tc>
        <w:tc>
          <w:tcPr>
            <w:tcW w:w="0" w:type="auto"/>
            <w:vMerge w:val="continue"/>
            <w:tcBorders>
              <w:top w:val="nil"/>
              <w:left w:val="nil"/>
              <w:bottom w:val="single" w:color="000000" w:sz="8" w:space="0"/>
              <w:right w:val="single" w:color="000000" w:sz="8" w:space="0"/>
            </w:tcBorders>
            <w:noWrap w:val="0"/>
            <w:vAlign w:val="center"/>
          </w:tcPr>
          <w:p w14:paraId="05F61EB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D1F91DC">
            <w:pPr>
              <w:jc w:val="center"/>
              <w:rPr>
                <w:rFonts w:hint="eastAsia" w:asciiTheme="minorEastAsia" w:hAnsiTheme="minorEastAsia" w:eastAsiaTheme="minorEastAsia" w:cstheme="minorEastAsia"/>
                <w:i w:val="0"/>
                <w:iCs w:val="0"/>
                <w:color w:val="000000"/>
                <w:sz w:val="18"/>
                <w:szCs w:val="18"/>
                <w:u w:val="none"/>
              </w:rPr>
            </w:pPr>
          </w:p>
        </w:tc>
      </w:tr>
      <w:tr w14:paraId="19160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424BF4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166</w:t>
            </w:r>
          </w:p>
        </w:tc>
        <w:tc>
          <w:tcPr>
            <w:tcW w:w="0" w:type="auto"/>
            <w:tcBorders>
              <w:top w:val="nil"/>
              <w:left w:val="nil"/>
              <w:bottom w:val="single" w:color="000000" w:sz="8" w:space="0"/>
              <w:right w:val="single" w:color="000000" w:sz="8" w:space="0"/>
            </w:tcBorders>
            <w:noWrap w:val="0"/>
            <w:vAlign w:val="center"/>
          </w:tcPr>
          <w:p w14:paraId="49626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块料墙面</w:t>
            </w:r>
          </w:p>
        </w:tc>
        <w:tc>
          <w:tcPr>
            <w:tcW w:w="0" w:type="auto"/>
            <w:tcBorders>
              <w:top w:val="nil"/>
              <w:left w:val="nil"/>
              <w:bottom w:val="single" w:color="000000" w:sz="8" w:space="0"/>
              <w:right w:val="single" w:color="000000" w:sz="8" w:space="0"/>
            </w:tcBorders>
            <w:noWrap w:val="0"/>
            <w:vAlign w:val="center"/>
          </w:tcPr>
          <w:p w14:paraId="65B327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1.面层材料品种、规格、颜色:200*300面砖</w:t>
            </w:r>
          </w:p>
        </w:tc>
        <w:tc>
          <w:tcPr>
            <w:tcW w:w="0" w:type="auto"/>
            <w:tcBorders>
              <w:top w:val="nil"/>
              <w:left w:val="nil"/>
              <w:bottom w:val="single" w:color="000000" w:sz="8" w:space="0"/>
              <w:right w:val="single" w:color="000000" w:sz="8" w:space="0"/>
            </w:tcBorders>
            <w:noWrap w:val="0"/>
            <w:vAlign w:val="center"/>
          </w:tcPr>
          <w:p w14:paraId="5E728C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127.44</w:t>
            </w:r>
          </w:p>
        </w:tc>
        <w:tc>
          <w:tcPr>
            <w:tcW w:w="0" w:type="auto"/>
            <w:tcBorders>
              <w:top w:val="nil"/>
              <w:left w:val="nil"/>
              <w:bottom w:val="single" w:color="000000" w:sz="8" w:space="0"/>
              <w:right w:val="single" w:color="000000" w:sz="8" w:space="0"/>
            </w:tcBorders>
            <w:noWrap w:val="0"/>
            <w:vAlign w:val="center"/>
          </w:tcPr>
          <w:p w14:paraId="26692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57A8F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2A830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167</w:t>
            </w:r>
          </w:p>
        </w:tc>
        <w:tc>
          <w:tcPr>
            <w:tcW w:w="0" w:type="auto"/>
            <w:vMerge w:val="restart"/>
            <w:tcBorders>
              <w:top w:val="nil"/>
              <w:left w:val="nil"/>
              <w:bottom w:val="single" w:color="000000" w:sz="8" w:space="0"/>
              <w:right w:val="single" w:color="000000" w:sz="8" w:space="0"/>
            </w:tcBorders>
            <w:noWrap w:val="0"/>
            <w:vAlign w:val="center"/>
          </w:tcPr>
          <w:p w14:paraId="4E65C8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抹灰面油漆</w:t>
            </w:r>
          </w:p>
        </w:tc>
        <w:tc>
          <w:tcPr>
            <w:tcW w:w="0" w:type="auto"/>
            <w:tcBorders>
              <w:top w:val="nil"/>
              <w:left w:val="nil"/>
              <w:bottom w:val="nil"/>
              <w:right w:val="single" w:color="000000" w:sz="8" w:space="0"/>
            </w:tcBorders>
            <w:noWrap w:val="0"/>
            <w:vAlign w:val="center"/>
          </w:tcPr>
          <w:p w14:paraId="24F24E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1.油漆品种、刷漆遍数:防霉腻子2遍、乳胶漆2遍</w:t>
            </w:r>
          </w:p>
        </w:tc>
        <w:tc>
          <w:tcPr>
            <w:tcW w:w="0" w:type="auto"/>
            <w:vMerge w:val="restart"/>
            <w:tcBorders>
              <w:top w:val="nil"/>
              <w:left w:val="nil"/>
              <w:bottom w:val="single" w:color="000000" w:sz="8" w:space="0"/>
              <w:right w:val="single" w:color="000000" w:sz="8" w:space="0"/>
            </w:tcBorders>
            <w:noWrap w:val="0"/>
            <w:vAlign w:val="center"/>
          </w:tcPr>
          <w:p w14:paraId="463A45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200.1</w:t>
            </w:r>
          </w:p>
        </w:tc>
        <w:tc>
          <w:tcPr>
            <w:tcW w:w="0" w:type="auto"/>
            <w:vMerge w:val="restart"/>
            <w:tcBorders>
              <w:top w:val="nil"/>
              <w:left w:val="nil"/>
              <w:bottom w:val="single" w:color="000000" w:sz="8" w:space="0"/>
              <w:right w:val="single" w:color="000000" w:sz="8" w:space="0"/>
            </w:tcBorders>
            <w:noWrap w:val="0"/>
            <w:vAlign w:val="center"/>
          </w:tcPr>
          <w:p w14:paraId="58219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0FDBE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F83CF6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917CD4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27D63B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2.部位:天棚</w:t>
            </w:r>
          </w:p>
        </w:tc>
        <w:tc>
          <w:tcPr>
            <w:tcW w:w="0" w:type="auto"/>
            <w:vMerge w:val="continue"/>
            <w:tcBorders>
              <w:top w:val="nil"/>
              <w:left w:val="nil"/>
              <w:bottom w:val="single" w:color="000000" w:sz="8" w:space="0"/>
              <w:right w:val="single" w:color="000000" w:sz="8" w:space="0"/>
            </w:tcBorders>
            <w:noWrap w:val="0"/>
            <w:vAlign w:val="center"/>
          </w:tcPr>
          <w:p w14:paraId="5D4C12B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7EDB64A">
            <w:pPr>
              <w:jc w:val="center"/>
              <w:rPr>
                <w:rFonts w:hint="eastAsia" w:asciiTheme="minorEastAsia" w:hAnsiTheme="minorEastAsia" w:eastAsiaTheme="minorEastAsia" w:cstheme="minorEastAsia"/>
                <w:i w:val="0"/>
                <w:iCs w:val="0"/>
                <w:color w:val="000000"/>
                <w:sz w:val="18"/>
                <w:szCs w:val="18"/>
                <w:u w:val="none"/>
              </w:rPr>
            </w:pPr>
          </w:p>
        </w:tc>
      </w:tr>
      <w:tr w14:paraId="61CC4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12C51B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168</w:t>
            </w:r>
          </w:p>
        </w:tc>
        <w:tc>
          <w:tcPr>
            <w:tcW w:w="0" w:type="auto"/>
            <w:vMerge w:val="restart"/>
            <w:tcBorders>
              <w:top w:val="nil"/>
              <w:left w:val="nil"/>
              <w:bottom w:val="single" w:color="000000" w:sz="8" w:space="0"/>
              <w:right w:val="single" w:color="000000" w:sz="8" w:space="0"/>
            </w:tcBorders>
            <w:noWrap w:val="0"/>
            <w:vAlign w:val="center"/>
          </w:tcPr>
          <w:p w14:paraId="2B60A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蹲便台隔断</w:t>
            </w:r>
          </w:p>
        </w:tc>
        <w:tc>
          <w:tcPr>
            <w:tcW w:w="0" w:type="auto"/>
            <w:tcBorders>
              <w:top w:val="nil"/>
              <w:left w:val="nil"/>
              <w:bottom w:val="nil"/>
              <w:right w:val="single" w:color="000000" w:sz="8" w:space="0"/>
            </w:tcBorders>
            <w:noWrap w:val="0"/>
            <w:vAlign w:val="center"/>
          </w:tcPr>
          <w:p w14:paraId="090903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1.名称：蹲便台隔断</w:t>
            </w:r>
          </w:p>
        </w:tc>
        <w:tc>
          <w:tcPr>
            <w:tcW w:w="0" w:type="auto"/>
            <w:vMerge w:val="restart"/>
            <w:tcBorders>
              <w:top w:val="nil"/>
              <w:left w:val="nil"/>
              <w:bottom w:val="single" w:color="000000" w:sz="8" w:space="0"/>
              <w:right w:val="single" w:color="000000" w:sz="8" w:space="0"/>
            </w:tcBorders>
            <w:noWrap w:val="0"/>
            <w:vAlign w:val="center"/>
          </w:tcPr>
          <w:p w14:paraId="322623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5.7</w:t>
            </w:r>
          </w:p>
        </w:tc>
        <w:tc>
          <w:tcPr>
            <w:tcW w:w="0" w:type="auto"/>
            <w:vMerge w:val="restart"/>
            <w:tcBorders>
              <w:top w:val="nil"/>
              <w:left w:val="nil"/>
              <w:bottom w:val="single" w:color="000000" w:sz="8" w:space="0"/>
              <w:right w:val="single" w:color="000000" w:sz="8" w:space="0"/>
            </w:tcBorders>
            <w:noWrap w:val="0"/>
            <w:vAlign w:val="center"/>
          </w:tcPr>
          <w:p w14:paraId="1CF422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m³</w:t>
            </w:r>
          </w:p>
        </w:tc>
      </w:tr>
      <w:tr w14:paraId="3E8BF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B50229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9AEBEB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974F0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2.砖品种、规格：标准砖</w:t>
            </w:r>
          </w:p>
        </w:tc>
        <w:tc>
          <w:tcPr>
            <w:tcW w:w="0" w:type="auto"/>
            <w:vMerge w:val="continue"/>
            <w:tcBorders>
              <w:top w:val="nil"/>
              <w:left w:val="nil"/>
              <w:bottom w:val="single" w:color="000000" w:sz="8" w:space="0"/>
              <w:right w:val="single" w:color="000000" w:sz="8" w:space="0"/>
            </w:tcBorders>
            <w:noWrap w:val="0"/>
            <w:vAlign w:val="center"/>
          </w:tcPr>
          <w:p w14:paraId="619137C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F3DABF5">
            <w:pPr>
              <w:jc w:val="center"/>
              <w:rPr>
                <w:rFonts w:hint="eastAsia" w:asciiTheme="minorEastAsia" w:hAnsiTheme="minorEastAsia" w:eastAsiaTheme="minorEastAsia" w:cstheme="minorEastAsia"/>
                <w:i w:val="0"/>
                <w:iCs w:val="0"/>
                <w:color w:val="000000"/>
                <w:sz w:val="18"/>
                <w:szCs w:val="18"/>
                <w:u w:val="none"/>
              </w:rPr>
            </w:pPr>
          </w:p>
        </w:tc>
      </w:tr>
      <w:tr w14:paraId="57B5A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76D3C9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79D078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2D0784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3.厚度：120mm</w:t>
            </w:r>
          </w:p>
        </w:tc>
        <w:tc>
          <w:tcPr>
            <w:tcW w:w="0" w:type="auto"/>
            <w:vMerge w:val="continue"/>
            <w:tcBorders>
              <w:top w:val="nil"/>
              <w:left w:val="nil"/>
              <w:bottom w:val="single" w:color="000000" w:sz="8" w:space="0"/>
              <w:right w:val="single" w:color="000000" w:sz="8" w:space="0"/>
            </w:tcBorders>
            <w:noWrap w:val="0"/>
            <w:vAlign w:val="center"/>
          </w:tcPr>
          <w:p w14:paraId="4FE0F7F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E8A3946">
            <w:pPr>
              <w:jc w:val="center"/>
              <w:rPr>
                <w:rFonts w:hint="eastAsia" w:asciiTheme="minorEastAsia" w:hAnsiTheme="minorEastAsia" w:eastAsiaTheme="minorEastAsia" w:cstheme="minorEastAsia"/>
                <w:i w:val="0"/>
                <w:iCs w:val="0"/>
                <w:color w:val="000000"/>
                <w:sz w:val="18"/>
                <w:szCs w:val="18"/>
                <w:u w:val="none"/>
              </w:rPr>
            </w:pPr>
          </w:p>
        </w:tc>
      </w:tr>
      <w:tr w14:paraId="72F41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3617F9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9EB5A5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45AFA9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4.双侧抹灰</w:t>
            </w:r>
          </w:p>
        </w:tc>
        <w:tc>
          <w:tcPr>
            <w:tcW w:w="0" w:type="auto"/>
            <w:vMerge w:val="continue"/>
            <w:tcBorders>
              <w:top w:val="nil"/>
              <w:left w:val="nil"/>
              <w:bottom w:val="single" w:color="000000" w:sz="8" w:space="0"/>
              <w:right w:val="single" w:color="000000" w:sz="8" w:space="0"/>
            </w:tcBorders>
            <w:noWrap w:val="0"/>
            <w:vAlign w:val="center"/>
          </w:tcPr>
          <w:p w14:paraId="0F6B845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45C446D">
            <w:pPr>
              <w:jc w:val="center"/>
              <w:rPr>
                <w:rFonts w:hint="eastAsia" w:asciiTheme="minorEastAsia" w:hAnsiTheme="minorEastAsia" w:eastAsiaTheme="minorEastAsia" w:cstheme="minorEastAsia"/>
                <w:i w:val="0"/>
                <w:iCs w:val="0"/>
                <w:color w:val="000000"/>
                <w:sz w:val="18"/>
                <w:szCs w:val="18"/>
                <w:u w:val="none"/>
              </w:rPr>
            </w:pPr>
          </w:p>
        </w:tc>
      </w:tr>
      <w:tr w14:paraId="2E22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439EF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169</w:t>
            </w:r>
          </w:p>
        </w:tc>
        <w:tc>
          <w:tcPr>
            <w:tcW w:w="0" w:type="auto"/>
            <w:vMerge w:val="restart"/>
            <w:tcBorders>
              <w:top w:val="nil"/>
              <w:left w:val="nil"/>
              <w:bottom w:val="single" w:color="000000" w:sz="8" w:space="0"/>
              <w:right w:val="single" w:color="000000" w:sz="8" w:space="0"/>
            </w:tcBorders>
            <w:noWrap w:val="0"/>
            <w:vAlign w:val="center"/>
          </w:tcPr>
          <w:p w14:paraId="034F1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块料墙面</w:t>
            </w:r>
          </w:p>
        </w:tc>
        <w:tc>
          <w:tcPr>
            <w:tcW w:w="0" w:type="auto"/>
            <w:tcBorders>
              <w:top w:val="nil"/>
              <w:left w:val="nil"/>
              <w:bottom w:val="nil"/>
              <w:right w:val="single" w:color="000000" w:sz="8" w:space="0"/>
            </w:tcBorders>
            <w:noWrap w:val="0"/>
            <w:vAlign w:val="center"/>
          </w:tcPr>
          <w:p w14:paraId="14B570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1.面层材料品种、规格、颜色:300*600mm面砖</w:t>
            </w:r>
          </w:p>
        </w:tc>
        <w:tc>
          <w:tcPr>
            <w:tcW w:w="0" w:type="auto"/>
            <w:vMerge w:val="restart"/>
            <w:tcBorders>
              <w:top w:val="nil"/>
              <w:left w:val="nil"/>
              <w:bottom w:val="single" w:color="000000" w:sz="8" w:space="0"/>
              <w:right w:val="single" w:color="000000" w:sz="8" w:space="0"/>
            </w:tcBorders>
            <w:noWrap w:val="0"/>
            <w:vAlign w:val="center"/>
          </w:tcPr>
          <w:p w14:paraId="75064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106.13</w:t>
            </w:r>
          </w:p>
        </w:tc>
        <w:tc>
          <w:tcPr>
            <w:tcW w:w="0" w:type="auto"/>
            <w:vMerge w:val="restart"/>
            <w:tcBorders>
              <w:top w:val="nil"/>
              <w:left w:val="nil"/>
              <w:bottom w:val="single" w:color="000000" w:sz="8" w:space="0"/>
              <w:right w:val="single" w:color="000000" w:sz="8" w:space="0"/>
            </w:tcBorders>
            <w:noWrap w:val="0"/>
            <w:vAlign w:val="center"/>
          </w:tcPr>
          <w:p w14:paraId="459881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404B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002CCA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F63105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333761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2.水泥砂浆抹灰</w:t>
            </w:r>
          </w:p>
        </w:tc>
        <w:tc>
          <w:tcPr>
            <w:tcW w:w="0" w:type="auto"/>
            <w:vMerge w:val="continue"/>
            <w:tcBorders>
              <w:top w:val="nil"/>
              <w:left w:val="nil"/>
              <w:bottom w:val="single" w:color="000000" w:sz="8" w:space="0"/>
              <w:right w:val="single" w:color="000000" w:sz="8" w:space="0"/>
            </w:tcBorders>
            <w:noWrap w:val="0"/>
            <w:vAlign w:val="center"/>
          </w:tcPr>
          <w:p w14:paraId="126F437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08D9356">
            <w:pPr>
              <w:jc w:val="center"/>
              <w:rPr>
                <w:rFonts w:hint="eastAsia" w:asciiTheme="minorEastAsia" w:hAnsiTheme="minorEastAsia" w:eastAsiaTheme="minorEastAsia" w:cstheme="minorEastAsia"/>
                <w:i w:val="0"/>
                <w:iCs w:val="0"/>
                <w:color w:val="000000"/>
                <w:sz w:val="18"/>
                <w:szCs w:val="18"/>
                <w:u w:val="none"/>
              </w:rPr>
            </w:pPr>
          </w:p>
        </w:tc>
      </w:tr>
      <w:tr w14:paraId="2B4D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6C987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170</w:t>
            </w:r>
          </w:p>
        </w:tc>
        <w:tc>
          <w:tcPr>
            <w:tcW w:w="0" w:type="auto"/>
            <w:vMerge w:val="restart"/>
            <w:tcBorders>
              <w:top w:val="nil"/>
              <w:left w:val="nil"/>
              <w:bottom w:val="single" w:color="000000" w:sz="8" w:space="0"/>
              <w:right w:val="single" w:color="000000" w:sz="8" w:space="0"/>
            </w:tcBorders>
            <w:noWrap w:val="0"/>
            <w:vAlign w:val="center"/>
          </w:tcPr>
          <w:p w14:paraId="085D3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塑料管</w:t>
            </w:r>
          </w:p>
        </w:tc>
        <w:tc>
          <w:tcPr>
            <w:tcW w:w="0" w:type="auto"/>
            <w:tcBorders>
              <w:top w:val="nil"/>
              <w:left w:val="nil"/>
              <w:bottom w:val="nil"/>
              <w:right w:val="single" w:color="000000" w:sz="8" w:space="0"/>
            </w:tcBorders>
            <w:noWrap w:val="0"/>
            <w:vAlign w:val="center"/>
          </w:tcPr>
          <w:p w14:paraId="196D64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1.材质：PPR给水管</w:t>
            </w:r>
          </w:p>
        </w:tc>
        <w:tc>
          <w:tcPr>
            <w:tcW w:w="0" w:type="auto"/>
            <w:vMerge w:val="restart"/>
            <w:tcBorders>
              <w:top w:val="nil"/>
              <w:left w:val="nil"/>
              <w:bottom w:val="single" w:color="000000" w:sz="8" w:space="0"/>
              <w:right w:val="single" w:color="000000" w:sz="8" w:space="0"/>
            </w:tcBorders>
            <w:noWrap w:val="0"/>
            <w:vAlign w:val="center"/>
          </w:tcPr>
          <w:p w14:paraId="10F7F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69</w:t>
            </w:r>
          </w:p>
        </w:tc>
        <w:tc>
          <w:tcPr>
            <w:tcW w:w="0" w:type="auto"/>
            <w:vMerge w:val="restart"/>
            <w:tcBorders>
              <w:top w:val="nil"/>
              <w:left w:val="nil"/>
              <w:bottom w:val="single" w:color="000000" w:sz="8" w:space="0"/>
              <w:right w:val="single" w:color="000000" w:sz="8" w:space="0"/>
            </w:tcBorders>
            <w:noWrap w:val="0"/>
            <w:vAlign w:val="center"/>
          </w:tcPr>
          <w:p w14:paraId="27548D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r>
      <w:tr w14:paraId="54738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7ED88A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4238FC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34F103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2.规格：DN25</w:t>
            </w:r>
          </w:p>
        </w:tc>
        <w:tc>
          <w:tcPr>
            <w:tcW w:w="0" w:type="auto"/>
            <w:vMerge w:val="continue"/>
            <w:tcBorders>
              <w:top w:val="nil"/>
              <w:left w:val="nil"/>
              <w:bottom w:val="single" w:color="000000" w:sz="8" w:space="0"/>
              <w:right w:val="single" w:color="000000" w:sz="8" w:space="0"/>
            </w:tcBorders>
            <w:noWrap w:val="0"/>
            <w:vAlign w:val="center"/>
          </w:tcPr>
          <w:p w14:paraId="5117EB2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E02FA80">
            <w:pPr>
              <w:jc w:val="center"/>
              <w:rPr>
                <w:rFonts w:hint="eastAsia" w:asciiTheme="minorEastAsia" w:hAnsiTheme="minorEastAsia" w:eastAsiaTheme="minorEastAsia" w:cstheme="minorEastAsia"/>
                <w:i w:val="0"/>
                <w:iCs w:val="0"/>
                <w:color w:val="000000"/>
                <w:sz w:val="18"/>
                <w:szCs w:val="18"/>
                <w:u w:val="none"/>
              </w:rPr>
            </w:pPr>
          </w:p>
        </w:tc>
      </w:tr>
      <w:tr w14:paraId="39CB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4EB7E9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171</w:t>
            </w:r>
          </w:p>
        </w:tc>
        <w:tc>
          <w:tcPr>
            <w:tcW w:w="0" w:type="auto"/>
            <w:vMerge w:val="restart"/>
            <w:tcBorders>
              <w:top w:val="nil"/>
              <w:left w:val="nil"/>
              <w:bottom w:val="single" w:color="000000" w:sz="8" w:space="0"/>
              <w:right w:val="single" w:color="000000" w:sz="8" w:space="0"/>
            </w:tcBorders>
            <w:noWrap w:val="0"/>
            <w:vAlign w:val="center"/>
          </w:tcPr>
          <w:p w14:paraId="5E691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塑料管</w:t>
            </w:r>
          </w:p>
        </w:tc>
        <w:tc>
          <w:tcPr>
            <w:tcW w:w="0" w:type="auto"/>
            <w:tcBorders>
              <w:top w:val="nil"/>
              <w:left w:val="nil"/>
              <w:bottom w:val="nil"/>
              <w:right w:val="single" w:color="000000" w:sz="8" w:space="0"/>
            </w:tcBorders>
            <w:noWrap w:val="0"/>
            <w:vAlign w:val="center"/>
          </w:tcPr>
          <w:p w14:paraId="1F0548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1.材质：Pvc 排水管</w:t>
            </w:r>
          </w:p>
        </w:tc>
        <w:tc>
          <w:tcPr>
            <w:tcW w:w="0" w:type="auto"/>
            <w:vMerge w:val="restart"/>
            <w:tcBorders>
              <w:top w:val="nil"/>
              <w:left w:val="nil"/>
              <w:bottom w:val="single" w:color="000000" w:sz="8" w:space="0"/>
              <w:right w:val="single" w:color="000000" w:sz="8" w:space="0"/>
            </w:tcBorders>
            <w:noWrap w:val="0"/>
            <w:vAlign w:val="center"/>
          </w:tcPr>
          <w:p w14:paraId="019D02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0" w:type="auto"/>
            <w:vMerge w:val="restart"/>
            <w:tcBorders>
              <w:top w:val="nil"/>
              <w:left w:val="nil"/>
              <w:bottom w:val="single" w:color="000000" w:sz="8" w:space="0"/>
              <w:right w:val="single" w:color="000000" w:sz="8" w:space="0"/>
            </w:tcBorders>
            <w:noWrap w:val="0"/>
            <w:vAlign w:val="center"/>
          </w:tcPr>
          <w:p w14:paraId="0FB83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r>
      <w:tr w14:paraId="27F5C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2A1D5E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5672FD4">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14CE81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2.规格：De75</w:t>
            </w:r>
          </w:p>
        </w:tc>
        <w:tc>
          <w:tcPr>
            <w:tcW w:w="0" w:type="auto"/>
            <w:vMerge w:val="continue"/>
            <w:tcBorders>
              <w:top w:val="nil"/>
              <w:left w:val="nil"/>
              <w:bottom w:val="single" w:color="000000" w:sz="8" w:space="0"/>
              <w:right w:val="single" w:color="000000" w:sz="8" w:space="0"/>
            </w:tcBorders>
            <w:noWrap w:val="0"/>
            <w:vAlign w:val="center"/>
          </w:tcPr>
          <w:p w14:paraId="42FE876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8A7AF16">
            <w:pPr>
              <w:jc w:val="center"/>
              <w:rPr>
                <w:rFonts w:hint="eastAsia" w:asciiTheme="minorEastAsia" w:hAnsiTheme="minorEastAsia" w:eastAsiaTheme="minorEastAsia" w:cstheme="minorEastAsia"/>
                <w:i w:val="0"/>
                <w:iCs w:val="0"/>
                <w:color w:val="000000"/>
                <w:sz w:val="18"/>
                <w:szCs w:val="18"/>
                <w:u w:val="none"/>
              </w:rPr>
            </w:pPr>
          </w:p>
        </w:tc>
      </w:tr>
      <w:tr w14:paraId="32B82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01B13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172</w:t>
            </w:r>
          </w:p>
        </w:tc>
        <w:tc>
          <w:tcPr>
            <w:tcW w:w="0" w:type="auto"/>
            <w:vMerge w:val="restart"/>
            <w:tcBorders>
              <w:top w:val="nil"/>
              <w:left w:val="nil"/>
              <w:bottom w:val="single" w:color="000000" w:sz="8" w:space="0"/>
              <w:right w:val="single" w:color="000000" w:sz="8" w:space="0"/>
            </w:tcBorders>
            <w:noWrap w:val="0"/>
            <w:vAlign w:val="center"/>
          </w:tcPr>
          <w:p w14:paraId="6B4595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配线</w:t>
            </w:r>
          </w:p>
        </w:tc>
        <w:tc>
          <w:tcPr>
            <w:tcW w:w="0" w:type="auto"/>
            <w:tcBorders>
              <w:top w:val="nil"/>
              <w:left w:val="nil"/>
              <w:bottom w:val="nil"/>
              <w:right w:val="single" w:color="000000" w:sz="8" w:space="0"/>
            </w:tcBorders>
            <w:noWrap w:val="0"/>
            <w:vAlign w:val="center"/>
          </w:tcPr>
          <w:p w14:paraId="6ACC31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1.材质：铜芯</w:t>
            </w:r>
          </w:p>
        </w:tc>
        <w:tc>
          <w:tcPr>
            <w:tcW w:w="0" w:type="auto"/>
            <w:vMerge w:val="restart"/>
            <w:tcBorders>
              <w:top w:val="nil"/>
              <w:left w:val="nil"/>
              <w:bottom w:val="single" w:color="000000" w:sz="8" w:space="0"/>
              <w:right w:val="single" w:color="000000" w:sz="8" w:space="0"/>
            </w:tcBorders>
            <w:noWrap w:val="0"/>
            <w:vAlign w:val="center"/>
          </w:tcPr>
          <w:p w14:paraId="49398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0" w:type="auto"/>
            <w:vMerge w:val="restart"/>
            <w:tcBorders>
              <w:top w:val="nil"/>
              <w:left w:val="nil"/>
              <w:bottom w:val="single" w:color="000000" w:sz="8" w:space="0"/>
              <w:right w:val="single" w:color="000000" w:sz="8" w:space="0"/>
            </w:tcBorders>
            <w:noWrap w:val="0"/>
            <w:vAlign w:val="center"/>
          </w:tcPr>
          <w:p w14:paraId="44918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r>
      <w:tr w14:paraId="4180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501751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E7186B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0EDDE7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2.规格：2.5平方</w:t>
            </w:r>
          </w:p>
        </w:tc>
        <w:tc>
          <w:tcPr>
            <w:tcW w:w="0" w:type="auto"/>
            <w:vMerge w:val="continue"/>
            <w:tcBorders>
              <w:top w:val="nil"/>
              <w:left w:val="nil"/>
              <w:bottom w:val="single" w:color="000000" w:sz="8" w:space="0"/>
              <w:right w:val="single" w:color="000000" w:sz="8" w:space="0"/>
            </w:tcBorders>
            <w:noWrap w:val="0"/>
            <w:vAlign w:val="center"/>
          </w:tcPr>
          <w:p w14:paraId="0303349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EC8FB87">
            <w:pPr>
              <w:jc w:val="center"/>
              <w:rPr>
                <w:rFonts w:hint="eastAsia" w:asciiTheme="minorEastAsia" w:hAnsiTheme="minorEastAsia" w:eastAsiaTheme="minorEastAsia" w:cstheme="minorEastAsia"/>
                <w:i w:val="0"/>
                <w:iCs w:val="0"/>
                <w:color w:val="000000"/>
                <w:sz w:val="18"/>
                <w:szCs w:val="18"/>
                <w:u w:val="none"/>
              </w:rPr>
            </w:pPr>
          </w:p>
        </w:tc>
      </w:tr>
      <w:tr w14:paraId="2103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0365F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173</w:t>
            </w:r>
          </w:p>
        </w:tc>
        <w:tc>
          <w:tcPr>
            <w:tcW w:w="0" w:type="auto"/>
            <w:vMerge w:val="restart"/>
            <w:tcBorders>
              <w:top w:val="nil"/>
              <w:left w:val="nil"/>
              <w:bottom w:val="single" w:color="000000" w:sz="8" w:space="0"/>
              <w:right w:val="single" w:color="000000" w:sz="8" w:space="0"/>
            </w:tcBorders>
            <w:noWrap w:val="0"/>
            <w:vAlign w:val="center"/>
          </w:tcPr>
          <w:p w14:paraId="78E08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普通灯具</w:t>
            </w:r>
          </w:p>
        </w:tc>
        <w:tc>
          <w:tcPr>
            <w:tcW w:w="0" w:type="auto"/>
            <w:tcBorders>
              <w:top w:val="nil"/>
              <w:left w:val="nil"/>
              <w:bottom w:val="nil"/>
              <w:right w:val="single" w:color="000000" w:sz="8" w:space="0"/>
            </w:tcBorders>
            <w:noWrap w:val="0"/>
            <w:vAlign w:val="center"/>
          </w:tcPr>
          <w:p w14:paraId="26F707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1.名称:防水防尘吸顶灯</w:t>
            </w:r>
          </w:p>
        </w:tc>
        <w:tc>
          <w:tcPr>
            <w:tcW w:w="0" w:type="auto"/>
            <w:vMerge w:val="restart"/>
            <w:tcBorders>
              <w:top w:val="nil"/>
              <w:left w:val="nil"/>
              <w:bottom w:val="single" w:color="000000" w:sz="8" w:space="0"/>
              <w:right w:val="single" w:color="000000" w:sz="8" w:space="0"/>
            </w:tcBorders>
            <w:noWrap w:val="0"/>
            <w:vAlign w:val="center"/>
          </w:tcPr>
          <w:p w14:paraId="4B17B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0" w:type="auto"/>
            <w:vMerge w:val="restart"/>
            <w:tcBorders>
              <w:top w:val="nil"/>
              <w:left w:val="nil"/>
              <w:bottom w:val="single" w:color="000000" w:sz="8" w:space="0"/>
              <w:right w:val="single" w:color="000000" w:sz="8" w:space="0"/>
            </w:tcBorders>
            <w:noWrap w:val="0"/>
            <w:vAlign w:val="center"/>
          </w:tcPr>
          <w:p w14:paraId="7FB863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476D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FF88AA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B2ED7C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297A28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2.规格:36w</w:t>
            </w:r>
          </w:p>
        </w:tc>
        <w:tc>
          <w:tcPr>
            <w:tcW w:w="0" w:type="auto"/>
            <w:vMerge w:val="continue"/>
            <w:tcBorders>
              <w:top w:val="nil"/>
              <w:left w:val="nil"/>
              <w:bottom w:val="single" w:color="000000" w:sz="8" w:space="0"/>
              <w:right w:val="single" w:color="000000" w:sz="8" w:space="0"/>
            </w:tcBorders>
            <w:noWrap w:val="0"/>
            <w:vAlign w:val="center"/>
          </w:tcPr>
          <w:p w14:paraId="214410D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5629DB1">
            <w:pPr>
              <w:jc w:val="center"/>
              <w:rPr>
                <w:rFonts w:hint="eastAsia" w:asciiTheme="minorEastAsia" w:hAnsiTheme="minorEastAsia" w:eastAsiaTheme="minorEastAsia" w:cstheme="minorEastAsia"/>
                <w:i w:val="0"/>
                <w:iCs w:val="0"/>
                <w:color w:val="000000"/>
                <w:sz w:val="18"/>
                <w:szCs w:val="18"/>
                <w:u w:val="none"/>
              </w:rPr>
            </w:pPr>
          </w:p>
        </w:tc>
      </w:tr>
      <w:tr w14:paraId="1F7C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63E64D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174</w:t>
            </w:r>
          </w:p>
        </w:tc>
        <w:tc>
          <w:tcPr>
            <w:tcW w:w="0" w:type="auto"/>
            <w:vMerge w:val="restart"/>
            <w:tcBorders>
              <w:top w:val="nil"/>
              <w:left w:val="nil"/>
              <w:bottom w:val="single" w:color="000000" w:sz="8" w:space="0"/>
              <w:right w:val="single" w:color="000000" w:sz="8" w:space="0"/>
            </w:tcBorders>
            <w:noWrap w:val="0"/>
            <w:vAlign w:val="center"/>
          </w:tcPr>
          <w:p w14:paraId="4DF65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照明开关</w:t>
            </w:r>
          </w:p>
        </w:tc>
        <w:tc>
          <w:tcPr>
            <w:tcW w:w="0" w:type="auto"/>
            <w:tcBorders>
              <w:top w:val="nil"/>
              <w:left w:val="nil"/>
              <w:bottom w:val="nil"/>
              <w:right w:val="single" w:color="000000" w:sz="8" w:space="0"/>
            </w:tcBorders>
            <w:noWrap w:val="0"/>
            <w:vAlign w:val="center"/>
          </w:tcPr>
          <w:p w14:paraId="575336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1.名称:单联开关</w:t>
            </w:r>
          </w:p>
        </w:tc>
        <w:tc>
          <w:tcPr>
            <w:tcW w:w="0" w:type="auto"/>
            <w:vMerge w:val="restart"/>
            <w:tcBorders>
              <w:top w:val="nil"/>
              <w:left w:val="nil"/>
              <w:bottom w:val="single" w:color="000000" w:sz="8" w:space="0"/>
              <w:right w:val="single" w:color="000000" w:sz="8" w:space="0"/>
            </w:tcBorders>
            <w:noWrap w:val="0"/>
            <w:vAlign w:val="center"/>
          </w:tcPr>
          <w:p w14:paraId="009D62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0" w:type="auto"/>
            <w:vMerge w:val="restart"/>
            <w:tcBorders>
              <w:top w:val="nil"/>
              <w:left w:val="nil"/>
              <w:bottom w:val="single" w:color="000000" w:sz="8" w:space="0"/>
              <w:right w:val="single" w:color="000000" w:sz="8" w:space="0"/>
            </w:tcBorders>
            <w:noWrap w:val="0"/>
            <w:vAlign w:val="center"/>
          </w:tcPr>
          <w:p w14:paraId="0BEE7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r>
      <w:tr w14:paraId="472C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27269C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A86909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10C3A3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2.规格:250V、10A</w:t>
            </w:r>
          </w:p>
        </w:tc>
        <w:tc>
          <w:tcPr>
            <w:tcW w:w="0" w:type="auto"/>
            <w:vMerge w:val="continue"/>
            <w:tcBorders>
              <w:top w:val="nil"/>
              <w:left w:val="nil"/>
              <w:bottom w:val="single" w:color="000000" w:sz="8" w:space="0"/>
              <w:right w:val="single" w:color="000000" w:sz="8" w:space="0"/>
            </w:tcBorders>
            <w:noWrap w:val="0"/>
            <w:vAlign w:val="center"/>
          </w:tcPr>
          <w:p w14:paraId="38A771A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4B54D13">
            <w:pPr>
              <w:jc w:val="center"/>
              <w:rPr>
                <w:rFonts w:hint="eastAsia" w:asciiTheme="minorEastAsia" w:hAnsiTheme="minorEastAsia" w:eastAsiaTheme="minorEastAsia" w:cstheme="minorEastAsia"/>
                <w:i w:val="0"/>
                <w:iCs w:val="0"/>
                <w:color w:val="000000"/>
                <w:sz w:val="18"/>
                <w:szCs w:val="18"/>
                <w:u w:val="none"/>
              </w:rPr>
            </w:pPr>
          </w:p>
        </w:tc>
      </w:tr>
      <w:tr w14:paraId="648F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66C151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175</w:t>
            </w:r>
          </w:p>
        </w:tc>
        <w:tc>
          <w:tcPr>
            <w:tcW w:w="0" w:type="auto"/>
            <w:vMerge w:val="restart"/>
            <w:tcBorders>
              <w:top w:val="nil"/>
              <w:left w:val="nil"/>
              <w:bottom w:val="single" w:color="000000" w:sz="8" w:space="0"/>
              <w:right w:val="single" w:color="000000" w:sz="8" w:space="0"/>
            </w:tcBorders>
            <w:noWrap w:val="0"/>
            <w:vAlign w:val="center"/>
          </w:tcPr>
          <w:p w14:paraId="37E38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水箱</w:t>
            </w:r>
          </w:p>
        </w:tc>
        <w:tc>
          <w:tcPr>
            <w:tcW w:w="0" w:type="auto"/>
            <w:tcBorders>
              <w:top w:val="nil"/>
              <w:left w:val="nil"/>
              <w:bottom w:val="nil"/>
              <w:right w:val="single" w:color="000000" w:sz="8" w:space="0"/>
            </w:tcBorders>
            <w:noWrap w:val="0"/>
            <w:vAlign w:val="center"/>
          </w:tcPr>
          <w:p w14:paraId="0B029F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1.名称：沟槽侧式感应水箱（红外线感应）</w:t>
            </w:r>
          </w:p>
        </w:tc>
        <w:tc>
          <w:tcPr>
            <w:tcW w:w="0" w:type="auto"/>
            <w:vMerge w:val="restart"/>
            <w:tcBorders>
              <w:top w:val="nil"/>
              <w:left w:val="nil"/>
              <w:bottom w:val="single" w:color="000000" w:sz="8" w:space="0"/>
              <w:right w:val="single" w:color="000000" w:sz="8" w:space="0"/>
            </w:tcBorders>
            <w:noWrap w:val="0"/>
            <w:vAlign w:val="center"/>
          </w:tcPr>
          <w:p w14:paraId="0C10FB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0" w:type="auto"/>
            <w:vMerge w:val="restart"/>
            <w:tcBorders>
              <w:top w:val="nil"/>
              <w:left w:val="nil"/>
              <w:bottom w:val="single" w:color="000000" w:sz="8" w:space="0"/>
              <w:right w:val="single" w:color="000000" w:sz="8" w:space="0"/>
            </w:tcBorders>
            <w:noWrap w:val="0"/>
            <w:vAlign w:val="center"/>
          </w:tcPr>
          <w:p w14:paraId="5DFDA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r>
      <w:tr w14:paraId="555A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4410B1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21759D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6C88F8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2.容量：50L</w:t>
            </w:r>
          </w:p>
        </w:tc>
        <w:tc>
          <w:tcPr>
            <w:tcW w:w="0" w:type="auto"/>
            <w:vMerge w:val="continue"/>
            <w:tcBorders>
              <w:top w:val="nil"/>
              <w:left w:val="nil"/>
              <w:bottom w:val="single" w:color="000000" w:sz="8" w:space="0"/>
              <w:right w:val="single" w:color="000000" w:sz="8" w:space="0"/>
            </w:tcBorders>
            <w:noWrap w:val="0"/>
            <w:tcFitText/>
            <w:vAlign w:val="center"/>
          </w:tcPr>
          <w:p w14:paraId="6563F9C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13FDE7F">
            <w:pPr>
              <w:jc w:val="center"/>
              <w:rPr>
                <w:rFonts w:hint="eastAsia" w:asciiTheme="minorEastAsia" w:hAnsiTheme="minorEastAsia" w:eastAsiaTheme="minorEastAsia" w:cstheme="minorEastAsia"/>
                <w:i w:val="0"/>
                <w:iCs w:val="0"/>
                <w:color w:val="000000"/>
                <w:sz w:val="18"/>
                <w:szCs w:val="18"/>
                <w:u w:val="none"/>
              </w:rPr>
            </w:pPr>
          </w:p>
        </w:tc>
      </w:tr>
      <w:tr w14:paraId="5C55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68254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176</w:t>
            </w:r>
          </w:p>
        </w:tc>
        <w:tc>
          <w:tcPr>
            <w:tcW w:w="0" w:type="auto"/>
            <w:vMerge w:val="restart"/>
            <w:tcBorders>
              <w:top w:val="nil"/>
              <w:left w:val="nil"/>
              <w:bottom w:val="single" w:color="000000" w:sz="8" w:space="0"/>
              <w:right w:val="single" w:color="000000" w:sz="8" w:space="0"/>
            </w:tcBorders>
            <w:noWrap w:val="0"/>
            <w:vAlign w:val="center"/>
          </w:tcPr>
          <w:p w14:paraId="73E0BF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侧挂洗手间门牌</w:t>
            </w:r>
          </w:p>
        </w:tc>
        <w:tc>
          <w:tcPr>
            <w:tcW w:w="0" w:type="auto"/>
            <w:tcBorders>
              <w:top w:val="nil"/>
              <w:left w:val="nil"/>
              <w:bottom w:val="nil"/>
              <w:right w:val="single" w:color="000000" w:sz="8" w:space="0"/>
            </w:tcBorders>
            <w:noWrap w:val="0"/>
            <w:vAlign w:val="center"/>
          </w:tcPr>
          <w:p w14:paraId="382116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1.名称：侧挂洗手间门牌</w:t>
            </w:r>
          </w:p>
        </w:tc>
        <w:tc>
          <w:tcPr>
            <w:tcW w:w="0" w:type="auto"/>
            <w:vMerge w:val="restart"/>
            <w:tcBorders>
              <w:top w:val="nil"/>
              <w:left w:val="nil"/>
              <w:bottom w:val="single" w:color="000000" w:sz="8" w:space="0"/>
              <w:right w:val="single" w:color="000000" w:sz="8" w:space="0"/>
            </w:tcBorders>
            <w:noWrap w:val="0"/>
            <w:vAlign w:val="center"/>
          </w:tcPr>
          <w:p w14:paraId="0948B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vMerge w:val="restart"/>
            <w:tcBorders>
              <w:top w:val="nil"/>
              <w:left w:val="nil"/>
              <w:bottom w:val="single" w:color="000000" w:sz="8" w:space="0"/>
              <w:right w:val="single" w:color="000000" w:sz="8" w:space="0"/>
            </w:tcBorders>
            <w:noWrap w:val="0"/>
            <w:vAlign w:val="center"/>
          </w:tcPr>
          <w:p w14:paraId="7B75A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r>
      <w:tr w14:paraId="6E94D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3876D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2FB007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139E05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2.材质：亚克力</w:t>
            </w:r>
          </w:p>
        </w:tc>
        <w:tc>
          <w:tcPr>
            <w:tcW w:w="0" w:type="auto"/>
            <w:vMerge w:val="continue"/>
            <w:tcBorders>
              <w:top w:val="nil"/>
              <w:left w:val="nil"/>
              <w:bottom w:val="single" w:color="000000" w:sz="8" w:space="0"/>
              <w:right w:val="single" w:color="000000" w:sz="8" w:space="0"/>
            </w:tcBorders>
            <w:noWrap w:val="0"/>
            <w:vAlign w:val="center"/>
          </w:tcPr>
          <w:p w14:paraId="59B0BE4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2F87206">
            <w:pPr>
              <w:jc w:val="center"/>
              <w:rPr>
                <w:rFonts w:hint="eastAsia" w:asciiTheme="minorEastAsia" w:hAnsiTheme="minorEastAsia" w:eastAsiaTheme="minorEastAsia" w:cstheme="minorEastAsia"/>
                <w:i w:val="0"/>
                <w:iCs w:val="0"/>
                <w:color w:val="000000"/>
                <w:sz w:val="18"/>
                <w:szCs w:val="18"/>
                <w:u w:val="none"/>
              </w:rPr>
            </w:pPr>
          </w:p>
        </w:tc>
      </w:tr>
      <w:tr w14:paraId="262C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C0B116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42E83D4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7CD3FF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3.尺寸：32*13</w:t>
            </w:r>
          </w:p>
        </w:tc>
        <w:tc>
          <w:tcPr>
            <w:tcW w:w="0" w:type="auto"/>
            <w:vMerge w:val="continue"/>
            <w:tcBorders>
              <w:top w:val="nil"/>
              <w:left w:val="nil"/>
              <w:bottom w:val="single" w:color="000000" w:sz="8" w:space="0"/>
              <w:right w:val="single" w:color="000000" w:sz="8" w:space="0"/>
            </w:tcBorders>
            <w:noWrap w:val="0"/>
            <w:vAlign w:val="center"/>
          </w:tcPr>
          <w:p w14:paraId="396DD07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AE67F57">
            <w:pPr>
              <w:jc w:val="center"/>
              <w:rPr>
                <w:rFonts w:hint="eastAsia" w:asciiTheme="minorEastAsia" w:hAnsiTheme="minorEastAsia" w:eastAsiaTheme="minorEastAsia" w:cstheme="minorEastAsia"/>
                <w:i w:val="0"/>
                <w:iCs w:val="0"/>
                <w:color w:val="000000"/>
                <w:sz w:val="18"/>
                <w:szCs w:val="18"/>
                <w:u w:val="none"/>
              </w:rPr>
            </w:pPr>
          </w:p>
        </w:tc>
      </w:tr>
      <w:tr w14:paraId="08FE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2F542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177</w:t>
            </w:r>
          </w:p>
        </w:tc>
        <w:tc>
          <w:tcPr>
            <w:tcW w:w="0" w:type="auto"/>
            <w:vMerge w:val="restart"/>
            <w:tcBorders>
              <w:top w:val="nil"/>
              <w:left w:val="nil"/>
              <w:bottom w:val="single" w:color="000000" w:sz="8" w:space="0"/>
              <w:right w:val="single" w:color="000000" w:sz="8" w:space="0"/>
            </w:tcBorders>
            <w:noWrap w:val="0"/>
            <w:vAlign w:val="center"/>
          </w:tcPr>
          <w:p w14:paraId="3A67B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提示牌</w:t>
            </w:r>
          </w:p>
        </w:tc>
        <w:tc>
          <w:tcPr>
            <w:tcW w:w="0" w:type="auto"/>
            <w:tcBorders>
              <w:top w:val="nil"/>
              <w:left w:val="nil"/>
              <w:bottom w:val="nil"/>
              <w:right w:val="single" w:color="000000" w:sz="8" w:space="0"/>
            </w:tcBorders>
            <w:noWrap w:val="0"/>
            <w:vAlign w:val="center"/>
          </w:tcPr>
          <w:p w14:paraId="0CB908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1.名称：提示牌（温馨提示）</w:t>
            </w:r>
          </w:p>
        </w:tc>
        <w:tc>
          <w:tcPr>
            <w:tcW w:w="0" w:type="auto"/>
            <w:vMerge w:val="restart"/>
            <w:tcBorders>
              <w:top w:val="nil"/>
              <w:left w:val="nil"/>
              <w:bottom w:val="single" w:color="000000" w:sz="8" w:space="0"/>
              <w:right w:val="single" w:color="000000" w:sz="8" w:space="0"/>
            </w:tcBorders>
            <w:noWrap w:val="0"/>
            <w:vAlign w:val="center"/>
          </w:tcPr>
          <w:p w14:paraId="6C0B41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0" w:type="auto"/>
            <w:vMerge w:val="restart"/>
            <w:tcBorders>
              <w:top w:val="nil"/>
              <w:left w:val="nil"/>
              <w:bottom w:val="single" w:color="000000" w:sz="8" w:space="0"/>
              <w:right w:val="single" w:color="000000" w:sz="8" w:space="0"/>
            </w:tcBorders>
            <w:noWrap w:val="0"/>
            <w:vAlign w:val="center"/>
          </w:tcPr>
          <w:p w14:paraId="4A04F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r>
      <w:tr w14:paraId="6D06B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D3FB05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2BACF1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00E3EC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2.材质：亚克力(5mm厚）</w:t>
            </w:r>
          </w:p>
        </w:tc>
        <w:tc>
          <w:tcPr>
            <w:tcW w:w="0" w:type="auto"/>
            <w:vMerge w:val="continue"/>
            <w:tcBorders>
              <w:top w:val="nil"/>
              <w:left w:val="nil"/>
              <w:bottom w:val="single" w:color="000000" w:sz="8" w:space="0"/>
              <w:right w:val="single" w:color="000000" w:sz="8" w:space="0"/>
            </w:tcBorders>
            <w:noWrap w:val="0"/>
            <w:vAlign w:val="center"/>
          </w:tcPr>
          <w:p w14:paraId="3C6D1CC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137A1B4">
            <w:pPr>
              <w:jc w:val="center"/>
              <w:rPr>
                <w:rFonts w:hint="eastAsia" w:asciiTheme="minorEastAsia" w:hAnsiTheme="minorEastAsia" w:eastAsiaTheme="minorEastAsia" w:cstheme="minorEastAsia"/>
                <w:i w:val="0"/>
                <w:iCs w:val="0"/>
                <w:color w:val="000000"/>
                <w:sz w:val="18"/>
                <w:szCs w:val="18"/>
                <w:u w:val="none"/>
              </w:rPr>
            </w:pPr>
          </w:p>
        </w:tc>
      </w:tr>
      <w:tr w14:paraId="6D61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37E2BA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E945FF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199DB8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3.尺寸：21*15.5</w:t>
            </w:r>
          </w:p>
        </w:tc>
        <w:tc>
          <w:tcPr>
            <w:tcW w:w="0" w:type="auto"/>
            <w:vMerge w:val="continue"/>
            <w:tcBorders>
              <w:top w:val="nil"/>
              <w:left w:val="nil"/>
              <w:bottom w:val="single" w:color="000000" w:sz="8" w:space="0"/>
              <w:right w:val="single" w:color="000000" w:sz="8" w:space="0"/>
            </w:tcBorders>
            <w:noWrap w:val="0"/>
            <w:vAlign w:val="center"/>
          </w:tcPr>
          <w:p w14:paraId="05F8214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B9F1318">
            <w:pPr>
              <w:jc w:val="center"/>
              <w:rPr>
                <w:rFonts w:hint="eastAsia" w:asciiTheme="minorEastAsia" w:hAnsiTheme="minorEastAsia" w:eastAsiaTheme="minorEastAsia" w:cstheme="minorEastAsia"/>
                <w:i w:val="0"/>
                <w:iCs w:val="0"/>
                <w:color w:val="000000"/>
                <w:sz w:val="18"/>
                <w:szCs w:val="18"/>
                <w:u w:val="none"/>
              </w:rPr>
            </w:pPr>
          </w:p>
        </w:tc>
      </w:tr>
      <w:tr w14:paraId="66E08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12332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178</w:t>
            </w:r>
          </w:p>
        </w:tc>
        <w:tc>
          <w:tcPr>
            <w:tcW w:w="0" w:type="auto"/>
            <w:vMerge w:val="restart"/>
            <w:tcBorders>
              <w:top w:val="nil"/>
              <w:left w:val="nil"/>
              <w:bottom w:val="single" w:color="000000" w:sz="8" w:space="0"/>
              <w:right w:val="single" w:color="000000" w:sz="8" w:space="0"/>
            </w:tcBorders>
            <w:noWrap w:val="0"/>
            <w:vAlign w:val="center"/>
          </w:tcPr>
          <w:p w14:paraId="1F74E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墩布池</w:t>
            </w:r>
          </w:p>
        </w:tc>
        <w:tc>
          <w:tcPr>
            <w:tcW w:w="0" w:type="auto"/>
            <w:tcBorders>
              <w:top w:val="nil"/>
              <w:left w:val="nil"/>
              <w:bottom w:val="nil"/>
              <w:right w:val="single" w:color="000000" w:sz="8" w:space="0"/>
            </w:tcBorders>
            <w:noWrap w:val="0"/>
            <w:vAlign w:val="center"/>
          </w:tcPr>
          <w:p w14:paraId="22FD5B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1.名称:成品墩布池</w:t>
            </w:r>
          </w:p>
        </w:tc>
        <w:tc>
          <w:tcPr>
            <w:tcW w:w="0" w:type="auto"/>
            <w:vMerge w:val="restart"/>
            <w:tcBorders>
              <w:top w:val="nil"/>
              <w:left w:val="nil"/>
              <w:bottom w:val="single" w:color="000000" w:sz="8" w:space="0"/>
              <w:right w:val="single" w:color="000000" w:sz="8" w:space="0"/>
            </w:tcBorders>
            <w:noWrap w:val="0"/>
            <w:vAlign w:val="center"/>
          </w:tcPr>
          <w:p w14:paraId="7EF62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0" w:type="auto"/>
            <w:vMerge w:val="restart"/>
            <w:tcBorders>
              <w:top w:val="nil"/>
              <w:left w:val="nil"/>
              <w:bottom w:val="single" w:color="000000" w:sz="8" w:space="0"/>
              <w:right w:val="single" w:color="000000" w:sz="8" w:space="0"/>
            </w:tcBorders>
            <w:noWrap w:val="0"/>
            <w:vAlign w:val="center"/>
          </w:tcPr>
          <w:p w14:paraId="7AC20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组</w:t>
            </w:r>
          </w:p>
        </w:tc>
      </w:tr>
      <w:tr w14:paraId="174DF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5BFA99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0A069B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00BE66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2.其它：详见设计图纸及说明</w:t>
            </w:r>
          </w:p>
        </w:tc>
        <w:tc>
          <w:tcPr>
            <w:tcW w:w="0" w:type="auto"/>
            <w:vMerge w:val="continue"/>
            <w:tcBorders>
              <w:top w:val="nil"/>
              <w:left w:val="nil"/>
              <w:bottom w:val="single" w:color="000000" w:sz="8" w:space="0"/>
              <w:right w:val="single" w:color="000000" w:sz="8" w:space="0"/>
            </w:tcBorders>
            <w:noWrap w:val="0"/>
            <w:vAlign w:val="center"/>
          </w:tcPr>
          <w:p w14:paraId="1793FB0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251E1D8">
            <w:pPr>
              <w:jc w:val="center"/>
              <w:rPr>
                <w:rFonts w:hint="eastAsia" w:asciiTheme="minorEastAsia" w:hAnsiTheme="minorEastAsia" w:eastAsiaTheme="minorEastAsia" w:cstheme="minorEastAsia"/>
                <w:i w:val="0"/>
                <w:iCs w:val="0"/>
                <w:color w:val="000000"/>
                <w:sz w:val="18"/>
                <w:szCs w:val="18"/>
                <w:u w:val="none"/>
              </w:rPr>
            </w:pPr>
          </w:p>
        </w:tc>
      </w:tr>
      <w:tr w14:paraId="1452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2C956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179</w:t>
            </w:r>
          </w:p>
        </w:tc>
        <w:tc>
          <w:tcPr>
            <w:tcW w:w="0" w:type="auto"/>
            <w:vMerge w:val="restart"/>
            <w:tcBorders>
              <w:top w:val="nil"/>
              <w:left w:val="nil"/>
              <w:bottom w:val="single" w:color="000000" w:sz="8" w:space="0"/>
              <w:right w:val="single" w:color="000000" w:sz="8" w:space="0"/>
            </w:tcBorders>
            <w:noWrap w:val="0"/>
            <w:vAlign w:val="center"/>
          </w:tcPr>
          <w:p w14:paraId="378EA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给、排水附(配 )件</w:t>
            </w:r>
          </w:p>
        </w:tc>
        <w:tc>
          <w:tcPr>
            <w:tcW w:w="0" w:type="auto"/>
            <w:tcBorders>
              <w:top w:val="nil"/>
              <w:left w:val="nil"/>
              <w:bottom w:val="nil"/>
              <w:right w:val="single" w:color="000000" w:sz="8" w:space="0"/>
            </w:tcBorders>
            <w:noWrap w:val="0"/>
            <w:vAlign w:val="center"/>
          </w:tcPr>
          <w:p w14:paraId="6BD27F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1.材质:不锈钢地漏</w:t>
            </w:r>
          </w:p>
        </w:tc>
        <w:tc>
          <w:tcPr>
            <w:tcW w:w="0" w:type="auto"/>
            <w:vMerge w:val="restart"/>
            <w:tcBorders>
              <w:top w:val="nil"/>
              <w:left w:val="nil"/>
              <w:bottom w:val="single" w:color="000000" w:sz="8" w:space="0"/>
              <w:right w:val="single" w:color="000000" w:sz="8" w:space="0"/>
            </w:tcBorders>
            <w:noWrap w:val="0"/>
            <w:vAlign w:val="center"/>
          </w:tcPr>
          <w:p w14:paraId="4F4F9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0" w:type="auto"/>
            <w:vMerge w:val="restart"/>
            <w:tcBorders>
              <w:top w:val="nil"/>
              <w:left w:val="nil"/>
              <w:bottom w:val="single" w:color="000000" w:sz="8" w:space="0"/>
              <w:right w:val="single" w:color="000000" w:sz="8" w:space="0"/>
            </w:tcBorders>
            <w:noWrap w:val="0"/>
            <w:vAlign w:val="center"/>
          </w:tcPr>
          <w:p w14:paraId="195F01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r>
      <w:tr w14:paraId="1498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7C8088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0EA82E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6F1303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2.型号、规格:DN50</w:t>
            </w:r>
          </w:p>
        </w:tc>
        <w:tc>
          <w:tcPr>
            <w:tcW w:w="0" w:type="auto"/>
            <w:vMerge w:val="continue"/>
            <w:tcBorders>
              <w:top w:val="nil"/>
              <w:left w:val="nil"/>
              <w:bottom w:val="single" w:color="000000" w:sz="8" w:space="0"/>
              <w:right w:val="single" w:color="000000" w:sz="8" w:space="0"/>
            </w:tcBorders>
            <w:noWrap w:val="0"/>
            <w:vAlign w:val="center"/>
          </w:tcPr>
          <w:p w14:paraId="1022E91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8E92429">
            <w:pPr>
              <w:jc w:val="center"/>
              <w:rPr>
                <w:rFonts w:hint="eastAsia" w:asciiTheme="minorEastAsia" w:hAnsiTheme="minorEastAsia" w:eastAsiaTheme="minorEastAsia" w:cstheme="minorEastAsia"/>
                <w:i w:val="0"/>
                <w:iCs w:val="0"/>
                <w:color w:val="000000"/>
                <w:sz w:val="18"/>
                <w:szCs w:val="18"/>
                <w:u w:val="none"/>
              </w:rPr>
            </w:pPr>
          </w:p>
        </w:tc>
      </w:tr>
      <w:tr w14:paraId="33E62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09D116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180</w:t>
            </w:r>
          </w:p>
        </w:tc>
        <w:tc>
          <w:tcPr>
            <w:tcW w:w="0" w:type="auto"/>
            <w:vMerge w:val="restart"/>
            <w:tcBorders>
              <w:top w:val="nil"/>
              <w:left w:val="nil"/>
              <w:bottom w:val="single" w:color="000000" w:sz="8" w:space="0"/>
              <w:right w:val="single" w:color="000000" w:sz="8" w:space="0"/>
            </w:tcBorders>
            <w:noWrap w:val="0"/>
            <w:vAlign w:val="center"/>
          </w:tcPr>
          <w:p w14:paraId="55524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砖砌体拆除</w:t>
            </w:r>
          </w:p>
        </w:tc>
        <w:tc>
          <w:tcPr>
            <w:tcW w:w="0" w:type="auto"/>
            <w:tcBorders>
              <w:top w:val="nil"/>
              <w:left w:val="nil"/>
              <w:bottom w:val="nil"/>
              <w:right w:val="single" w:color="000000" w:sz="8" w:space="0"/>
            </w:tcBorders>
            <w:noWrap w:val="0"/>
            <w:vAlign w:val="center"/>
          </w:tcPr>
          <w:p w14:paraId="212B6A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1.部位：围墙</w:t>
            </w:r>
          </w:p>
        </w:tc>
        <w:tc>
          <w:tcPr>
            <w:tcW w:w="0" w:type="auto"/>
            <w:vMerge w:val="restart"/>
            <w:tcBorders>
              <w:top w:val="nil"/>
              <w:left w:val="nil"/>
              <w:bottom w:val="single" w:color="000000" w:sz="8" w:space="0"/>
              <w:right w:val="single" w:color="000000" w:sz="8" w:space="0"/>
            </w:tcBorders>
            <w:noWrap w:val="0"/>
            <w:vAlign w:val="center"/>
          </w:tcPr>
          <w:p w14:paraId="727865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82</w:t>
            </w:r>
          </w:p>
        </w:tc>
        <w:tc>
          <w:tcPr>
            <w:tcW w:w="0" w:type="auto"/>
            <w:vMerge w:val="restart"/>
            <w:tcBorders>
              <w:top w:val="nil"/>
              <w:left w:val="nil"/>
              <w:bottom w:val="single" w:color="000000" w:sz="8" w:space="0"/>
              <w:right w:val="single" w:color="000000" w:sz="8" w:space="0"/>
            </w:tcBorders>
            <w:noWrap w:val="0"/>
            <w:vAlign w:val="center"/>
          </w:tcPr>
          <w:p w14:paraId="6870A7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w:t>
            </w:r>
          </w:p>
        </w:tc>
      </w:tr>
      <w:tr w14:paraId="4ECB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6CAD2E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7DC60AB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81340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2.材质：砖砌</w:t>
            </w:r>
          </w:p>
        </w:tc>
        <w:tc>
          <w:tcPr>
            <w:tcW w:w="0" w:type="auto"/>
            <w:vMerge w:val="continue"/>
            <w:tcBorders>
              <w:top w:val="nil"/>
              <w:left w:val="nil"/>
              <w:bottom w:val="single" w:color="000000" w:sz="8" w:space="0"/>
              <w:right w:val="single" w:color="000000" w:sz="8" w:space="0"/>
            </w:tcBorders>
            <w:noWrap w:val="0"/>
            <w:vAlign w:val="center"/>
          </w:tcPr>
          <w:p w14:paraId="3D271A9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3248191">
            <w:pPr>
              <w:jc w:val="center"/>
              <w:rPr>
                <w:rFonts w:hint="eastAsia" w:asciiTheme="minorEastAsia" w:hAnsiTheme="minorEastAsia" w:eastAsiaTheme="minorEastAsia" w:cstheme="minorEastAsia"/>
                <w:i w:val="0"/>
                <w:iCs w:val="0"/>
                <w:color w:val="000000"/>
                <w:sz w:val="18"/>
                <w:szCs w:val="18"/>
                <w:u w:val="none"/>
              </w:rPr>
            </w:pPr>
          </w:p>
        </w:tc>
      </w:tr>
      <w:tr w14:paraId="14E23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957F68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4D5432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single" w:color="000000" w:sz="8" w:space="0"/>
            </w:tcBorders>
            <w:noWrap w:val="0"/>
            <w:vAlign w:val="center"/>
          </w:tcPr>
          <w:p w14:paraId="6D5674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3.厚度：24cm</w:t>
            </w:r>
          </w:p>
        </w:tc>
        <w:tc>
          <w:tcPr>
            <w:tcW w:w="0" w:type="auto"/>
            <w:vMerge w:val="continue"/>
            <w:tcBorders>
              <w:top w:val="nil"/>
              <w:left w:val="nil"/>
              <w:bottom w:val="single" w:color="000000" w:sz="8" w:space="0"/>
              <w:right w:val="single" w:color="000000" w:sz="8" w:space="0"/>
            </w:tcBorders>
            <w:noWrap w:val="0"/>
            <w:vAlign w:val="center"/>
          </w:tcPr>
          <w:p w14:paraId="0DDB791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A649A64">
            <w:pPr>
              <w:jc w:val="center"/>
              <w:rPr>
                <w:rFonts w:hint="eastAsia" w:asciiTheme="minorEastAsia" w:hAnsiTheme="minorEastAsia" w:eastAsiaTheme="minorEastAsia" w:cstheme="minorEastAsia"/>
                <w:i w:val="0"/>
                <w:iCs w:val="0"/>
                <w:color w:val="000000"/>
                <w:sz w:val="18"/>
                <w:szCs w:val="18"/>
                <w:u w:val="none"/>
              </w:rPr>
            </w:pPr>
          </w:p>
        </w:tc>
      </w:tr>
      <w:tr w14:paraId="7588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E90470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E7E9D5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13D8AF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4.高度：40cm</w:t>
            </w:r>
          </w:p>
        </w:tc>
        <w:tc>
          <w:tcPr>
            <w:tcW w:w="0" w:type="auto"/>
            <w:vMerge w:val="continue"/>
            <w:tcBorders>
              <w:top w:val="nil"/>
              <w:left w:val="nil"/>
              <w:bottom w:val="single" w:color="000000" w:sz="8" w:space="0"/>
              <w:right w:val="single" w:color="000000" w:sz="8" w:space="0"/>
            </w:tcBorders>
            <w:noWrap w:val="0"/>
            <w:vAlign w:val="center"/>
          </w:tcPr>
          <w:p w14:paraId="5DB909C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60F172C">
            <w:pPr>
              <w:jc w:val="center"/>
              <w:rPr>
                <w:rFonts w:hint="eastAsia" w:asciiTheme="minorEastAsia" w:hAnsiTheme="minorEastAsia" w:eastAsiaTheme="minorEastAsia" w:cstheme="minorEastAsia"/>
                <w:i w:val="0"/>
                <w:iCs w:val="0"/>
                <w:color w:val="000000"/>
                <w:sz w:val="18"/>
                <w:szCs w:val="18"/>
                <w:u w:val="none"/>
              </w:rPr>
            </w:pPr>
          </w:p>
        </w:tc>
      </w:tr>
      <w:tr w14:paraId="6196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6729F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181</w:t>
            </w:r>
          </w:p>
        </w:tc>
        <w:tc>
          <w:tcPr>
            <w:tcW w:w="0" w:type="auto"/>
            <w:tcBorders>
              <w:top w:val="nil"/>
              <w:left w:val="nil"/>
              <w:bottom w:val="single" w:color="000000" w:sz="8" w:space="0"/>
              <w:right w:val="single" w:color="000000" w:sz="8" w:space="0"/>
            </w:tcBorders>
            <w:noWrap w:val="0"/>
            <w:vAlign w:val="center"/>
          </w:tcPr>
          <w:p w14:paraId="182EA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平面块料拆除</w:t>
            </w:r>
          </w:p>
        </w:tc>
        <w:tc>
          <w:tcPr>
            <w:tcW w:w="0" w:type="auto"/>
            <w:tcBorders>
              <w:top w:val="nil"/>
              <w:left w:val="nil"/>
              <w:bottom w:val="single" w:color="000000" w:sz="8" w:space="0"/>
              <w:right w:val="single" w:color="000000" w:sz="8" w:space="0"/>
            </w:tcBorders>
            <w:noWrap w:val="0"/>
            <w:vAlign w:val="center"/>
          </w:tcPr>
          <w:p w14:paraId="2EA64A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拆除部位：围墙块料面层</w:t>
            </w:r>
          </w:p>
        </w:tc>
        <w:tc>
          <w:tcPr>
            <w:tcW w:w="0" w:type="auto"/>
            <w:tcBorders>
              <w:top w:val="nil"/>
              <w:left w:val="nil"/>
              <w:bottom w:val="single" w:color="000000" w:sz="8" w:space="0"/>
              <w:right w:val="single" w:color="000000" w:sz="8" w:space="0"/>
            </w:tcBorders>
            <w:noWrap w:val="0"/>
            <w:vAlign w:val="center"/>
          </w:tcPr>
          <w:p w14:paraId="2D242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146.2</w:t>
            </w:r>
          </w:p>
        </w:tc>
        <w:tc>
          <w:tcPr>
            <w:tcW w:w="0" w:type="auto"/>
            <w:tcBorders>
              <w:top w:val="nil"/>
              <w:left w:val="nil"/>
              <w:bottom w:val="single" w:color="000000" w:sz="8" w:space="0"/>
              <w:right w:val="single" w:color="000000" w:sz="8" w:space="0"/>
            </w:tcBorders>
            <w:noWrap w:val="0"/>
            <w:vAlign w:val="center"/>
          </w:tcPr>
          <w:p w14:paraId="5A397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1C22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33FDE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182</w:t>
            </w:r>
          </w:p>
        </w:tc>
        <w:tc>
          <w:tcPr>
            <w:tcW w:w="0" w:type="auto"/>
            <w:vMerge w:val="restart"/>
            <w:tcBorders>
              <w:top w:val="nil"/>
              <w:left w:val="nil"/>
              <w:bottom w:val="single" w:color="000000" w:sz="8" w:space="0"/>
              <w:right w:val="single" w:color="000000" w:sz="8" w:space="0"/>
            </w:tcBorders>
            <w:noWrap w:val="0"/>
            <w:vAlign w:val="center"/>
          </w:tcPr>
          <w:p w14:paraId="70A9C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余方弃置</w:t>
            </w:r>
          </w:p>
        </w:tc>
        <w:tc>
          <w:tcPr>
            <w:tcW w:w="0" w:type="auto"/>
            <w:tcBorders>
              <w:top w:val="nil"/>
              <w:left w:val="nil"/>
              <w:bottom w:val="nil"/>
              <w:right w:val="single" w:color="000000" w:sz="8" w:space="0"/>
            </w:tcBorders>
            <w:noWrap w:val="0"/>
            <w:vAlign w:val="center"/>
          </w:tcPr>
          <w:p w14:paraId="343C67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1.废弃料品种:拆除垃圾</w:t>
            </w:r>
          </w:p>
        </w:tc>
        <w:tc>
          <w:tcPr>
            <w:tcW w:w="0" w:type="auto"/>
            <w:vMerge w:val="restart"/>
            <w:tcBorders>
              <w:top w:val="nil"/>
              <w:left w:val="nil"/>
              <w:bottom w:val="single" w:color="000000" w:sz="8" w:space="0"/>
              <w:right w:val="single" w:color="000000" w:sz="8" w:space="0"/>
            </w:tcBorders>
            <w:noWrap w:val="0"/>
            <w:vAlign w:val="center"/>
          </w:tcPr>
          <w:p w14:paraId="061E0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12.26</w:t>
            </w:r>
          </w:p>
        </w:tc>
        <w:tc>
          <w:tcPr>
            <w:tcW w:w="0" w:type="auto"/>
            <w:vMerge w:val="restart"/>
            <w:tcBorders>
              <w:top w:val="nil"/>
              <w:left w:val="nil"/>
              <w:bottom w:val="single" w:color="000000" w:sz="8" w:space="0"/>
              <w:right w:val="single" w:color="000000" w:sz="8" w:space="0"/>
            </w:tcBorders>
            <w:noWrap w:val="0"/>
            <w:vAlign w:val="center"/>
          </w:tcPr>
          <w:p w14:paraId="4B201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m³</w:t>
            </w:r>
          </w:p>
        </w:tc>
      </w:tr>
      <w:tr w14:paraId="55538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2B4EF8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3089B9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330068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2.运距:5km</w:t>
            </w:r>
          </w:p>
        </w:tc>
        <w:tc>
          <w:tcPr>
            <w:tcW w:w="0" w:type="auto"/>
            <w:vMerge w:val="continue"/>
            <w:tcBorders>
              <w:top w:val="nil"/>
              <w:left w:val="nil"/>
              <w:bottom w:val="single" w:color="000000" w:sz="8" w:space="0"/>
              <w:right w:val="single" w:color="000000" w:sz="8" w:space="0"/>
            </w:tcBorders>
            <w:noWrap w:val="0"/>
            <w:vAlign w:val="center"/>
          </w:tcPr>
          <w:p w14:paraId="161C79A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231949A5">
            <w:pPr>
              <w:jc w:val="center"/>
              <w:rPr>
                <w:rFonts w:hint="eastAsia" w:asciiTheme="minorEastAsia" w:hAnsiTheme="minorEastAsia" w:eastAsiaTheme="minorEastAsia" w:cstheme="minorEastAsia"/>
                <w:i w:val="0"/>
                <w:iCs w:val="0"/>
                <w:color w:val="000000"/>
                <w:sz w:val="18"/>
                <w:szCs w:val="18"/>
                <w:u w:val="none"/>
              </w:rPr>
            </w:pPr>
          </w:p>
        </w:tc>
      </w:tr>
      <w:tr w14:paraId="0269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3FE0CB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183</w:t>
            </w:r>
          </w:p>
        </w:tc>
        <w:tc>
          <w:tcPr>
            <w:tcW w:w="0" w:type="auto"/>
            <w:tcBorders>
              <w:top w:val="nil"/>
              <w:left w:val="nil"/>
              <w:bottom w:val="single" w:color="000000" w:sz="8" w:space="0"/>
              <w:right w:val="single" w:color="000000" w:sz="8" w:space="0"/>
            </w:tcBorders>
            <w:noWrap w:val="0"/>
            <w:vAlign w:val="center"/>
          </w:tcPr>
          <w:p w14:paraId="0F5187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阳光板车棚顶面拆除</w:t>
            </w:r>
          </w:p>
        </w:tc>
        <w:tc>
          <w:tcPr>
            <w:tcW w:w="0" w:type="auto"/>
            <w:tcBorders>
              <w:top w:val="nil"/>
              <w:left w:val="nil"/>
              <w:bottom w:val="single" w:color="000000" w:sz="8" w:space="0"/>
              <w:right w:val="single" w:color="000000" w:sz="8" w:space="0"/>
            </w:tcBorders>
            <w:noWrap w:val="0"/>
            <w:vAlign w:val="center"/>
          </w:tcPr>
          <w:p w14:paraId="36F110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1.阳光板车棚顶面拆除</w:t>
            </w:r>
          </w:p>
        </w:tc>
        <w:tc>
          <w:tcPr>
            <w:tcW w:w="0" w:type="auto"/>
            <w:tcBorders>
              <w:top w:val="nil"/>
              <w:left w:val="nil"/>
              <w:bottom w:val="single" w:color="000000" w:sz="8" w:space="0"/>
              <w:right w:val="single" w:color="000000" w:sz="8" w:space="0"/>
            </w:tcBorders>
            <w:noWrap w:val="0"/>
            <w:vAlign w:val="center"/>
          </w:tcPr>
          <w:p w14:paraId="4AA6F3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501.6</w:t>
            </w:r>
          </w:p>
        </w:tc>
        <w:tc>
          <w:tcPr>
            <w:tcW w:w="0" w:type="auto"/>
            <w:tcBorders>
              <w:top w:val="nil"/>
              <w:left w:val="nil"/>
              <w:bottom w:val="single" w:color="000000" w:sz="8" w:space="0"/>
              <w:right w:val="single" w:color="000000" w:sz="8" w:space="0"/>
            </w:tcBorders>
            <w:noWrap w:val="0"/>
            <w:vAlign w:val="center"/>
          </w:tcPr>
          <w:p w14:paraId="3D71CD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204BE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2E7A7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184</w:t>
            </w:r>
          </w:p>
        </w:tc>
        <w:tc>
          <w:tcPr>
            <w:tcW w:w="0" w:type="auto"/>
            <w:vMerge w:val="restart"/>
            <w:tcBorders>
              <w:top w:val="nil"/>
              <w:left w:val="nil"/>
              <w:bottom w:val="single" w:color="000000" w:sz="8" w:space="0"/>
              <w:right w:val="single" w:color="000000" w:sz="8" w:space="0"/>
            </w:tcBorders>
            <w:noWrap w:val="0"/>
            <w:vAlign w:val="center"/>
          </w:tcPr>
          <w:p w14:paraId="0D35B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金属面油漆</w:t>
            </w:r>
          </w:p>
        </w:tc>
        <w:tc>
          <w:tcPr>
            <w:tcW w:w="0" w:type="auto"/>
            <w:tcBorders>
              <w:top w:val="nil"/>
              <w:left w:val="nil"/>
              <w:bottom w:val="nil"/>
              <w:right w:val="single" w:color="000000" w:sz="8" w:space="0"/>
            </w:tcBorders>
            <w:noWrap w:val="0"/>
            <w:vAlign w:val="center"/>
          </w:tcPr>
          <w:p w14:paraId="73927F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1.手工除锈</w:t>
            </w:r>
          </w:p>
        </w:tc>
        <w:tc>
          <w:tcPr>
            <w:tcW w:w="0" w:type="auto"/>
            <w:vMerge w:val="restart"/>
            <w:tcBorders>
              <w:top w:val="nil"/>
              <w:left w:val="nil"/>
              <w:bottom w:val="single" w:color="000000" w:sz="8" w:space="0"/>
              <w:right w:val="single" w:color="000000" w:sz="8" w:space="0"/>
            </w:tcBorders>
            <w:noWrap w:val="0"/>
            <w:vAlign w:val="center"/>
          </w:tcPr>
          <w:p w14:paraId="4A9CAE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341.56</w:t>
            </w:r>
          </w:p>
        </w:tc>
        <w:tc>
          <w:tcPr>
            <w:tcW w:w="0" w:type="auto"/>
            <w:vMerge w:val="restart"/>
            <w:tcBorders>
              <w:top w:val="nil"/>
              <w:left w:val="nil"/>
              <w:bottom w:val="single" w:color="000000" w:sz="8" w:space="0"/>
              <w:right w:val="single" w:color="000000" w:sz="8" w:space="0"/>
            </w:tcBorders>
            <w:noWrap w:val="0"/>
            <w:vAlign w:val="center"/>
          </w:tcPr>
          <w:p w14:paraId="6CD0CF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79EA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E9D2E6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1DF51B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4B3549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2.油漆品种、刷漆遍数:防锈漆二遍，面漆两遍</w:t>
            </w:r>
          </w:p>
        </w:tc>
        <w:tc>
          <w:tcPr>
            <w:tcW w:w="0" w:type="auto"/>
            <w:vMerge w:val="continue"/>
            <w:tcBorders>
              <w:top w:val="nil"/>
              <w:left w:val="nil"/>
              <w:bottom w:val="single" w:color="000000" w:sz="8" w:space="0"/>
              <w:right w:val="single" w:color="000000" w:sz="8" w:space="0"/>
            </w:tcBorders>
            <w:noWrap w:val="0"/>
            <w:vAlign w:val="center"/>
          </w:tcPr>
          <w:p w14:paraId="216E1A69">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1C0750BD">
            <w:pPr>
              <w:jc w:val="center"/>
              <w:rPr>
                <w:rFonts w:hint="eastAsia" w:asciiTheme="minorEastAsia" w:hAnsiTheme="minorEastAsia" w:eastAsiaTheme="minorEastAsia" w:cstheme="minorEastAsia"/>
                <w:i w:val="0"/>
                <w:iCs w:val="0"/>
                <w:color w:val="000000"/>
                <w:sz w:val="18"/>
                <w:szCs w:val="18"/>
                <w:u w:val="none"/>
              </w:rPr>
            </w:pPr>
          </w:p>
        </w:tc>
      </w:tr>
      <w:tr w14:paraId="53B0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5C88C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185</w:t>
            </w:r>
          </w:p>
        </w:tc>
        <w:tc>
          <w:tcPr>
            <w:tcW w:w="0" w:type="auto"/>
            <w:vMerge w:val="restart"/>
            <w:tcBorders>
              <w:top w:val="nil"/>
              <w:left w:val="nil"/>
              <w:bottom w:val="single" w:color="000000" w:sz="8" w:space="0"/>
              <w:right w:val="single" w:color="000000" w:sz="8" w:space="0"/>
            </w:tcBorders>
            <w:noWrap w:val="0"/>
            <w:vAlign w:val="center"/>
          </w:tcPr>
          <w:p w14:paraId="6B5B40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阳光板屋面</w:t>
            </w:r>
          </w:p>
        </w:tc>
        <w:tc>
          <w:tcPr>
            <w:tcW w:w="0" w:type="auto"/>
            <w:tcBorders>
              <w:top w:val="nil"/>
              <w:left w:val="nil"/>
              <w:bottom w:val="nil"/>
              <w:right w:val="single" w:color="000000" w:sz="8" w:space="0"/>
            </w:tcBorders>
            <w:noWrap w:val="0"/>
            <w:vAlign w:val="center"/>
          </w:tcPr>
          <w:p w14:paraId="2CA000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1.材质：Uv涂层三层阳光板，铝合金压顶</w:t>
            </w:r>
          </w:p>
        </w:tc>
        <w:tc>
          <w:tcPr>
            <w:tcW w:w="0" w:type="auto"/>
            <w:vMerge w:val="restart"/>
            <w:tcBorders>
              <w:top w:val="nil"/>
              <w:left w:val="nil"/>
              <w:bottom w:val="single" w:color="000000" w:sz="8" w:space="0"/>
              <w:right w:val="single" w:color="000000" w:sz="8" w:space="0"/>
            </w:tcBorders>
            <w:noWrap w:val="0"/>
            <w:vAlign w:val="center"/>
          </w:tcPr>
          <w:p w14:paraId="3B5B4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501.6</w:t>
            </w:r>
          </w:p>
        </w:tc>
        <w:tc>
          <w:tcPr>
            <w:tcW w:w="0" w:type="auto"/>
            <w:vMerge w:val="restart"/>
            <w:tcBorders>
              <w:top w:val="nil"/>
              <w:left w:val="nil"/>
              <w:bottom w:val="single" w:color="000000" w:sz="8" w:space="0"/>
              <w:right w:val="single" w:color="000000" w:sz="8" w:space="0"/>
            </w:tcBorders>
            <w:noWrap w:val="0"/>
            <w:vAlign w:val="center"/>
          </w:tcPr>
          <w:p w14:paraId="4E03A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67C76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8413C1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6169F74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4C3C4C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2.规格：厚度10mm</w:t>
            </w:r>
          </w:p>
        </w:tc>
        <w:tc>
          <w:tcPr>
            <w:tcW w:w="0" w:type="auto"/>
            <w:vMerge w:val="continue"/>
            <w:tcBorders>
              <w:top w:val="nil"/>
              <w:left w:val="nil"/>
              <w:bottom w:val="single" w:color="000000" w:sz="8" w:space="0"/>
              <w:right w:val="single" w:color="000000" w:sz="8" w:space="0"/>
            </w:tcBorders>
            <w:noWrap w:val="0"/>
            <w:vAlign w:val="center"/>
          </w:tcPr>
          <w:p w14:paraId="28E3312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51C02030">
            <w:pPr>
              <w:jc w:val="center"/>
              <w:rPr>
                <w:rFonts w:hint="eastAsia" w:asciiTheme="minorEastAsia" w:hAnsiTheme="minorEastAsia" w:eastAsiaTheme="minorEastAsia" w:cstheme="minorEastAsia"/>
                <w:i w:val="0"/>
                <w:iCs w:val="0"/>
                <w:color w:val="000000"/>
                <w:sz w:val="18"/>
                <w:szCs w:val="18"/>
                <w:u w:val="none"/>
              </w:rPr>
            </w:pPr>
          </w:p>
        </w:tc>
      </w:tr>
      <w:tr w14:paraId="1EDE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single" w:color="000000" w:sz="8" w:space="0"/>
              <w:bottom w:val="single" w:color="000000" w:sz="8" w:space="0"/>
              <w:right w:val="single" w:color="000000" w:sz="8" w:space="0"/>
            </w:tcBorders>
            <w:noWrap w:val="0"/>
            <w:vAlign w:val="center"/>
          </w:tcPr>
          <w:p w14:paraId="6B98D5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186</w:t>
            </w:r>
          </w:p>
        </w:tc>
        <w:tc>
          <w:tcPr>
            <w:tcW w:w="0" w:type="auto"/>
            <w:tcBorders>
              <w:top w:val="nil"/>
              <w:left w:val="nil"/>
              <w:bottom w:val="single" w:color="000000" w:sz="8" w:space="0"/>
              <w:right w:val="single" w:color="000000" w:sz="8" w:space="0"/>
            </w:tcBorders>
            <w:noWrap w:val="0"/>
            <w:vAlign w:val="center"/>
          </w:tcPr>
          <w:p w14:paraId="42973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照明线路拆除及重新安装</w:t>
            </w:r>
          </w:p>
        </w:tc>
        <w:tc>
          <w:tcPr>
            <w:tcW w:w="0" w:type="auto"/>
            <w:tcBorders>
              <w:top w:val="nil"/>
              <w:left w:val="nil"/>
              <w:bottom w:val="single" w:color="000000" w:sz="8" w:space="0"/>
              <w:right w:val="single" w:color="000000" w:sz="8" w:space="0"/>
            </w:tcBorders>
            <w:noWrap w:val="0"/>
            <w:vAlign w:val="center"/>
          </w:tcPr>
          <w:p w14:paraId="0B0D33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1.照明线路拆除及重新安装</w:t>
            </w:r>
          </w:p>
        </w:tc>
        <w:tc>
          <w:tcPr>
            <w:tcW w:w="0" w:type="auto"/>
            <w:tcBorders>
              <w:top w:val="nil"/>
              <w:left w:val="nil"/>
              <w:bottom w:val="single" w:color="000000" w:sz="8" w:space="0"/>
              <w:right w:val="single" w:color="000000" w:sz="8" w:space="0"/>
            </w:tcBorders>
            <w:noWrap w:val="0"/>
            <w:vAlign w:val="center"/>
          </w:tcPr>
          <w:p w14:paraId="0147C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nil"/>
              <w:left w:val="nil"/>
              <w:bottom w:val="single" w:color="000000" w:sz="8" w:space="0"/>
              <w:right w:val="single" w:color="000000" w:sz="8" w:space="0"/>
            </w:tcBorders>
            <w:noWrap w:val="0"/>
            <w:vAlign w:val="center"/>
          </w:tcPr>
          <w:p w14:paraId="20833C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w:t>
            </w:r>
          </w:p>
        </w:tc>
      </w:tr>
      <w:tr w14:paraId="16A2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restart"/>
            <w:tcBorders>
              <w:top w:val="nil"/>
              <w:left w:val="single" w:color="000000" w:sz="8" w:space="0"/>
              <w:bottom w:val="single" w:color="000000" w:sz="8" w:space="0"/>
              <w:right w:val="single" w:color="000000" w:sz="8" w:space="0"/>
            </w:tcBorders>
            <w:noWrap w:val="0"/>
            <w:vAlign w:val="center"/>
          </w:tcPr>
          <w:p w14:paraId="5873DA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187</w:t>
            </w:r>
          </w:p>
        </w:tc>
        <w:tc>
          <w:tcPr>
            <w:tcW w:w="0" w:type="auto"/>
            <w:vMerge w:val="restart"/>
            <w:tcBorders>
              <w:top w:val="nil"/>
              <w:left w:val="nil"/>
              <w:bottom w:val="single" w:color="000000" w:sz="8" w:space="0"/>
              <w:right w:val="single" w:color="000000" w:sz="8" w:space="0"/>
            </w:tcBorders>
            <w:noWrap w:val="0"/>
            <w:vAlign w:val="center"/>
          </w:tcPr>
          <w:p w14:paraId="3C7FD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雨水口</w:t>
            </w:r>
          </w:p>
        </w:tc>
        <w:tc>
          <w:tcPr>
            <w:tcW w:w="0" w:type="auto"/>
            <w:tcBorders>
              <w:top w:val="nil"/>
              <w:left w:val="nil"/>
              <w:bottom w:val="nil"/>
              <w:right w:val="single" w:color="000000" w:sz="8" w:space="0"/>
            </w:tcBorders>
            <w:noWrap w:val="0"/>
            <w:vAlign w:val="center"/>
          </w:tcPr>
          <w:p w14:paraId="179922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1.300*300mm雨水箅子</w:t>
            </w:r>
          </w:p>
        </w:tc>
        <w:tc>
          <w:tcPr>
            <w:tcW w:w="0" w:type="auto"/>
            <w:vMerge w:val="restart"/>
            <w:tcBorders>
              <w:top w:val="nil"/>
              <w:left w:val="nil"/>
              <w:bottom w:val="single" w:color="000000" w:sz="8" w:space="0"/>
              <w:right w:val="single" w:color="000000" w:sz="8" w:space="0"/>
            </w:tcBorders>
            <w:noWrap w:val="0"/>
            <w:vAlign w:val="center"/>
          </w:tcPr>
          <w:p w14:paraId="0C4BB5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vMerge w:val="restart"/>
            <w:tcBorders>
              <w:top w:val="nil"/>
              <w:left w:val="nil"/>
              <w:bottom w:val="single" w:color="000000" w:sz="8" w:space="0"/>
              <w:right w:val="single" w:color="000000" w:sz="8" w:space="0"/>
            </w:tcBorders>
            <w:noWrap w:val="0"/>
            <w:vAlign w:val="center"/>
          </w:tcPr>
          <w:p w14:paraId="173AF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座</w:t>
            </w:r>
          </w:p>
        </w:tc>
      </w:tr>
      <w:tr w14:paraId="1F1A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0392E2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0808697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single" w:color="000000" w:sz="8" w:space="0"/>
              <w:right w:val="single" w:color="000000" w:sz="8" w:space="0"/>
            </w:tcBorders>
            <w:noWrap w:val="0"/>
            <w:vAlign w:val="center"/>
          </w:tcPr>
          <w:p w14:paraId="7E360D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2.砌筑材料品种、规格:砖砌雨水口净尺寸300*300*400</w:t>
            </w:r>
          </w:p>
        </w:tc>
        <w:tc>
          <w:tcPr>
            <w:tcW w:w="0" w:type="auto"/>
            <w:vMerge w:val="continue"/>
            <w:tcBorders>
              <w:top w:val="nil"/>
              <w:left w:val="nil"/>
              <w:bottom w:val="single" w:color="000000" w:sz="8" w:space="0"/>
              <w:right w:val="single" w:color="000000" w:sz="8" w:space="0"/>
            </w:tcBorders>
            <w:noWrap w:val="0"/>
            <w:vAlign w:val="center"/>
          </w:tcPr>
          <w:p w14:paraId="1B8FC787">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nil"/>
              <w:bottom w:val="single" w:color="000000" w:sz="8" w:space="0"/>
              <w:right w:val="single" w:color="000000" w:sz="8" w:space="0"/>
            </w:tcBorders>
            <w:noWrap w:val="0"/>
            <w:vAlign w:val="center"/>
          </w:tcPr>
          <w:p w14:paraId="3000B9FA">
            <w:pPr>
              <w:jc w:val="center"/>
              <w:rPr>
                <w:rFonts w:hint="eastAsia" w:asciiTheme="minorEastAsia" w:hAnsiTheme="minorEastAsia" w:eastAsiaTheme="minorEastAsia" w:cstheme="minorEastAsia"/>
                <w:i w:val="0"/>
                <w:iCs w:val="0"/>
                <w:color w:val="000000"/>
                <w:sz w:val="18"/>
                <w:szCs w:val="18"/>
                <w:u w:val="none"/>
              </w:rPr>
            </w:pPr>
          </w:p>
        </w:tc>
      </w:tr>
    </w:tbl>
    <w:p w14:paraId="2F164CA8">
      <w:pPr>
        <w:pStyle w:val="41"/>
      </w:pPr>
    </w:p>
    <w:p w14:paraId="03E34381">
      <w:pPr>
        <w:rPr>
          <w:rFonts w:ascii="宋体" w:hAnsi="宋体"/>
          <w:sz w:val="21"/>
          <w:szCs w:val="21"/>
          <w:u w:val="single"/>
        </w:rPr>
      </w:pPr>
      <w:r>
        <w:rPr>
          <w:rFonts w:ascii="宋体" w:hAnsi="宋体"/>
          <w:sz w:val="21"/>
          <w:szCs w:val="21"/>
          <w:u w:val="single"/>
        </w:rPr>
        <w:br w:type="page"/>
      </w:r>
    </w:p>
    <w:bookmarkEnd w:id="3"/>
    <w:p w14:paraId="225E1754">
      <w:pPr>
        <w:snapToGrid/>
        <w:spacing w:before="0" w:beforeAutospacing="0" w:after="0" w:afterAutospacing="0" w:line="240" w:lineRule="auto"/>
        <w:jc w:val="center"/>
        <w:textAlignment w:val="baseline"/>
        <w:rPr>
          <w:rStyle w:val="61"/>
          <w:rFonts w:ascii="仿宋" w:hAnsi="仿宋" w:eastAsia="仿宋" w:cs="Times New Roman"/>
          <w:b/>
          <w:bCs/>
          <w:i w:val="0"/>
          <w:caps w:val="0"/>
          <w:spacing w:val="0"/>
          <w:w w:val="100"/>
          <w:kern w:val="2"/>
          <w:sz w:val="36"/>
          <w:szCs w:val="36"/>
          <w:lang w:val="en-US" w:eastAsia="zh-CN" w:bidi="ar-SA"/>
        </w:rPr>
        <w:sectPr>
          <w:pgSz w:w="16838" w:h="11911" w:orient="landscape"/>
          <w:pgMar w:top="1417" w:right="1202" w:bottom="1191" w:left="1140" w:header="0" w:footer="890" w:gutter="0"/>
          <w:pgBorders>
            <w:top w:val="none" w:sz="0" w:space="0"/>
            <w:left w:val="none" w:sz="0" w:space="0"/>
            <w:bottom w:val="none" w:sz="0" w:space="0"/>
            <w:right w:val="none" w:sz="0" w:space="0"/>
          </w:pgBorders>
          <w:lnNumType w:countBy="0"/>
          <w:pgNumType w:fmt="decimal"/>
          <w:cols w:space="0" w:num="1"/>
          <w:rtlGutter w:val="0"/>
          <w:vAlign w:val="top"/>
          <w:docGrid w:linePitch="312" w:charSpace="0"/>
        </w:sectPr>
      </w:pPr>
    </w:p>
    <w:p w14:paraId="5A06A789">
      <w:pPr>
        <w:snapToGrid/>
        <w:spacing w:before="0" w:beforeAutospacing="0" w:after="0" w:afterAutospacing="0" w:line="240" w:lineRule="auto"/>
        <w:jc w:val="center"/>
        <w:textAlignment w:val="baseline"/>
        <w:rPr>
          <w:rStyle w:val="61"/>
          <w:rFonts w:ascii="仿宋" w:hAnsi="仿宋" w:eastAsia="仿宋" w:cs="Times New Roman"/>
          <w:b/>
          <w:bCs/>
          <w:i w:val="0"/>
          <w:caps w:val="0"/>
          <w:spacing w:val="0"/>
          <w:w w:val="100"/>
          <w:kern w:val="2"/>
          <w:sz w:val="36"/>
          <w:szCs w:val="36"/>
          <w:lang w:val="en-US" w:eastAsia="zh-CN" w:bidi="ar-SA"/>
        </w:rPr>
      </w:pPr>
    </w:p>
    <w:p w14:paraId="09DCD5CF">
      <w:pPr>
        <w:snapToGrid/>
        <w:spacing w:before="0" w:beforeAutospacing="0" w:after="0" w:afterAutospacing="0" w:line="240" w:lineRule="auto"/>
        <w:jc w:val="center"/>
        <w:textAlignment w:val="baseline"/>
        <w:rPr>
          <w:rStyle w:val="61"/>
          <w:rFonts w:ascii="仿宋" w:hAnsi="仿宋" w:eastAsia="仿宋" w:cs="仿宋"/>
          <w:b/>
          <w:bCs/>
          <w:i w:val="0"/>
          <w:caps w:val="0"/>
          <w:spacing w:val="0"/>
          <w:w w:val="100"/>
          <w:kern w:val="44"/>
          <w:sz w:val="32"/>
          <w:szCs w:val="32"/>
          <w:lang w:val="en-US" w:eastAsia="zh-CN" w:bidi="ar-SA"/>
        </w:rPr>
      </w:pPr>
      <w:r>
        <w:rPr>
          <w:rStyle w:val="61"/>
          <w:rFonts w:ascii="仿宋" w:hAnsi="仿宋" w:eastAsia="仿宋" w:cs="Times New Roman"/>
          <w:b/>
          <w:bCs/>
          <w:i w:val="0"/>
          <w:caps w:val="0"/>
          <w:spacing w:val="0"/>
          <w:w w:val="100"/>
          <w:kern w:val="2"/>
          <w:sz w:val="36"/>
          <w:szCs w:val="36"/>
          <w:lang w:val="en-US" w:eastAsia="zh-CN" w:bidi="ar-SA"/>
        </w:rPr>
        <w:t>第六章 磋商响应文件格式</w:t>
      </w:r>
    </w:p>
    <w:p w14:paraId="4CAA39C5">
      <w:pPr>
        <w:pStyle w:val="121"/>
        <w:widowControl/>
        <w:snapToGrid/>
        <w:spacing w:before="312" w:beforeAutospacing="0" w:after="312" w:afterAutospacing="0" w:line="600" w:lineRule="exact"/>
        <w:jc w:val="center"/>
        <w:textAlignment w:val="baseline"/>
        <w:rPr>
          <w:rStyle w:val="61"/>
          <w:rFonts w:ascii="仿宋" w:hAnsi="仿宋" w:eastAsia="仿宋"/>
          <w:b/>
          <w:i w:val="0"/>
          <w:caps w:val="0"/>
          <w:spacing w:val="0"/>
          <w:w w:val="100"/>
          <w:kern w:val="2"/>
          <w:sz w:val="44"/>
          <w:szCs w:val="44"/>
          <w:lang w:val="en-US" w:eastAsia="zh-CN" w:bidi="ar-SA"/>
        </w:rPr>
      </w:pPr>
      <w:r>
        <w:rPr>
          <w:rStyle w:val="61"/>
          <w:rFonts w:ascii="仿宋" w:hAnsi="仿宋" w:eastAsia="仿宋"/>
          <w:b/>
          <w:i w:val="0"/>
          <w:caps w:val="0"/>
          <w:spacing w:val="0"/>
          <w:w w:val="100"/>
          <w:kern w:val="2"/>
          <w:sz w:val="44"/>
          <w:szCs w:val="44"/>
          <w:u w:val="single" w:color="000000"/>
          <w:lang w:val="en-US" w:eastAsia="zh-CN" w:bidi="ar-SA"/>
        </w:rPr>
        <w:t xml:space="preserve">                 </w:t>
      </w:r>
      <w:r>
        <w:rPr>
          <w:rStyle w:val="61"/>
          <w:rFonts w:ascii="仿宋" w:hAnsi="仿宋" w:eastAsia="仿宋"/>
          <w:b/>
          <w:i w:val="0"/>
          <w:caps w:val="0"/>
          <w:spacing w:val="0"/>
          <w:w w:val="100"/>
          <w:kern w:val="2"/>
          <w:sz w:val="44"/>
          <w:szCs w:val="44"/>
          <w:lang w:val="en-US" w:eastAsia="zh-CN" w:bidi="ar-SA"/>
        </w:rPr>
        <w:t>竞争性磋商</w:t>
      </w:r>
    </w:p>
    <w:p w14:paraId="38CC9633">
      <w:pPr>
        <w:pStyle w:val="121"/>
        <w:widowControl/>
        <w:snapToGrid/>
        <w:spacing w:before="312" w:beforeAutospacing="0" w:after="312" w:afterAutospacing="0" w:line="600" w:lineRule="exact"/>
        <w:jc w:val="both"/>
        <w:textAlignment w:val="baseline"/>
        <w:rPr>
          <w:rStyle w:val="61"/>
          <w:rFonts w:ascii="仿宋" w:hAnsi="仿宋" w:eastAsia="仿宋"/>
          <w:b/>
          <w:i w:val="0"/>
          <w:caps w:val="0"/>
          <w:spacing w:val="0"/>
          <w:w w:val="100"/>
          <w:kern w:val="2"/>
          <w:sz w:val="44"/>
          <w:szCs w:val="44"/>
          <w:lang w:val="en-US" w:eastAsia="zh-CN" w:bidi="ar-SA"/>
        </w:rPr>
      </w:pPr>
    </w:p>
    <w:p w14:paraId="72F5702F">
      <w:pPr>
        <w:pStyle w:val="121"/>
        <w:widowControl/>
        <w:snapToGrid/>
        <w:spacing w:before="312" w:beforeAutospacing="0" w:after="312" w:afterAutospacing="0" w:line="600" w:lineRule="exact"/>
        <w:jc w:val="center"/>
        <w:textAlignment w:val="baseline"/>
        <w:rPr>
          <w:rStyle w:val="61"/>
          <w:rFonts w:ascii="仿宋" w:hAnsi="仿宋" w:eastAsia="仿宋" w:cs="仿宋"/>
          <w:b/>
          <w:bCs/>
          <w:i w:val="0"/>
          <w:caps w:val="0"/>
          <w:spacing w:val="0"/>
          <w:w w:val="100"/>
          <w:kern w:val="2"/>
          <w:sz w:val="32"/>
          <w:szCs w:val="21"/>
          <w:u w:val="single"/>
          <w:lang w:val="en-US" w:eastAsia="zh-CN" w:bidi="ar-SA"/>
        </w:rPr>
      </w:pPr>
    </w:p>
    <w:p w14:paraId="3985CA2D">
      <w:pPr>
        <w:pStyle w:val="121"/>
        <w:widowControl/>
        <w:snapToGrid/>
        <w:spacing w:before="312" w:beforeAutospacing="0" w:after="312" w:afterAutospacing="0" w:line="240" w:lineRule="auto"/>
        <w:jc w:val="center"/>
        <w:textAlignment w:val="baseline"/>
        <w:rPr>
          <w:rStyle w:val="61"/>
          <w:rFonts w:ascii="仿宋" w:hAnsi="仿宋" w:eastAsia="仿宋" w:cs="仿宋"/>
          <w:b/>
          <w:bCs/>
          <w:i w:val="0"/>
          <w:caps w:val="0"/>
          <w:spacing w:val="0"/>
          <w:w w:val="100"/>
          <w:kern w:val="2"/>
          <w:sz w:val="84"/>
          <w:szCs w:val="84"/>
          <w:lang w:val="en-US" w:eastAsia="zh-CN" w:bidi="ar-SA"/>
        </w:rPr>
      </w:pPr>
      <w:r>
        <w:rPr>
          <w:rStyle w:val="61"/>
          <w:rFonts w:ascii="仿宋" w:hAnsi="仿宋" w:eastAsia="仿宋" w:cs="仿宋"/>
          <w:b/>
          <w:bCs/>
          <w:i w:val="0"/>
          <w:caps w:val="0"/>
          <w:spacing w:val="0"/>
          <w:w w:val="100"/>
          <w:kern w:val="2"/>
          <w:sz w:val="84"/>
          <w:szCs w:val="84"/>
          <w:lang w:val="en-US" w:eastAsia="zh-CN" w:bidi="ar-SA"/>
        </w:rPr>
        <w:t>响应性文件</w:t>
      </w:r>
    </w:p>
    <w:p w14:paraId="22F2396F">
      <w:pPr>
        <w:pStyle w:val="121"/>
        <w:widowControl/>
        <w:snapToGrid/>
        <w:spacing w:before="312" w:beforeAutospacing="0" w:after="312" w:afterAutospacing="0" w:line="600" w:lineRule="exact"/>
        <w:jc w:val="center"/>
        <w:textAlignment w:val="baseline"/>
        <w:rPr>
          <w:rStyle w:val="61"/>
          <w:rFonts w:ascii="仿宋" w:hAnsi="仿宋" w:eastAsia="仿宋" w:cs="仿宋"/>
          <w:b/>
          <w:bCs/>
          <w:i w:val="0"/>
          <w:caps w:val="0"/>
          <w:spacing w:val="0"/>
          <w:w w:val="100"/>
          <w:kern w:val="2"/>
          <w:sz w:val="32"/>
          <w:szCs w:val="21"/>
          <w:u w:val="single"/>
          <w:lang w:val="en-US" w:eastAsia="zh-CN" w:bidi="ar-SA"/>
        </w:rPr>
      </w:pPr>
      <w:r>
        <w:rPr>
          <w:rStyle w:val="61"/>
          <w:rFonts w:ascii="仿宋" w:hAnsi="仿宋" w:eastAsia="仿宋"/>
          <w:b w:val="0"/>
          <w:i w:val="0"/>
          <w:caps w:val="0"/>
          <w:spacing w:val="0"/>
          <w:w w:val="100"/>
          <w:kern w:val="2"/>
          <w:sz w:val="28"/>
          <w:szCs w:val="28"/>
          <w:lang w:val="en-US" w:eastAsia="zh-CN" w:bidi="ar-SA"/>
        </w:rPr>
        <w:t xml:space="preserve"> </w:t>
      </w:r>
    </w:p>
    <w:p w14:paraId="52931524">
      <w:pPr>
        <w:pStyle w:val="121"/>
        <w:widowControl/>
        <w:snapToGrid/>
        <w:spacing w:before="312" w:beforeAutospacing="0" w:after="312" w:afterAutospacing="0" w:line="600" w:lineRule="exact"/>
        <w:jc w:val="center"/>
        <w:textAlignment w:val="baseline"/>
        <w:rPr>
          <w:rStyle w:val="61"/>
          <w:rFonts w:ascii="仿宋" w:hAnsi="仿宋" w:eastAsia="仿宋" w:cs="仿宋"/>
          <w:b/>
          <w:bCs/>
          <w:i w:val="0"/>
          <w:caps w:val="0"/>
          <w:spacing w:val="0"/>
          <w:w w:val="100"/>
          <w:kern w:val="2"/>
          <w:sz w:val="32"/>
          <w:szCs w:val="21"/>
          <w:u w:val="single"/>
          <w:lang w:val="en-US" w:eastAsia="zh-CN" w:bidi="ar-SA"/>
        </w:rPr>
      </w:pPr>
    </w:p>
    <w:p w14:paraId="5493DB6B">
      <w:pPr>
        <w:pStyle w:val="121"/>
        <w:widowControl/>
        <w:snapToGrid/>
        <w:spacing w:before="312" w:beforeAutospacing="0" w:after="312" w:afterAutospacing="0" w:line="600" w:lineRule="exact"/>
        <w:jc w:val="center"/>
        <w:textAlignment w:val="baseline"/>
        <w:rPr>
          <w:rStyle w:val="61"/>
          <w:rFonts w:ascii="仿宋" w:hAnsi="仿宋" w:eastAsia="仿宋" w:cs="仿宋"/>
          <w:b/>
          <w:bCs/>
          <w:i w:val="0"/>
          <w:caps w:val="0"/>
          <w:spacing w:val="0"/>
          <w:w w:val="100"/>
          <w:kern w:val="2"/>
          <w:sz w:val="32"/>
          <w:szCs w:val="21"/>
          <w:u w:val="single"/>
          <w:lang w:val="en-US" w:eastAsia="zh-CN" w:bidi="ar-SA"/>
        </w:rPr>
      </w:pPr>
    </w:p>
    <w:p w14:paraId="50154E96">
      <w:pPr>
        <w:pStyle w:val="121"/>
        <w:widowControl/>
        <w:snapToGrid/>
        <w:spacing w:before="312" w:beforeAutospacing="0" w:after="312" w:afterAutospacing="0" w:line="600" w:lineRule="exact"/>
        <w:jc w:val="center"/>
        <w:textAlignment w:val="baseline"/>
        <w:rPr>
          <w:rStyle w:val="61"/>
          <w:rFonts w:ascii="仿宋" w:hAnsi="仿宋" w:eastAsia="仿宋" w:cs="仿宋"/>
          <w:b/>
          <w:bCs/>
          <w:i w:val="0"/>
          <w:caps w:val="0"/>
          <w:spacing w:val="0"/>
          <w:w w:val="100"/>
          <w:kern w:val="2"/>
          <w:sz w:val="32"/>
          <w:szCs w:val="21"/>
          <w:u w:val="single"/>
          <w:lang w:val="en-US" w:eastAsia="zh-CN" w:bidi="ar-SA"/>
        </w:rPr>
      </w:pPr>
    </w:p>
    <w:p w14:paraId="61CFD755">
      <w:pPr>
        <w:pStyle w:val="121"/>
        <w:widowControl/>
        <w:snapToGrid/>
        <w:spacing w:before="312" w:beforeAutospacing="0" w:after="312" w:afterAutospacing="0" w:line="600" w:lineRule="exact"/>
        <w:jc w:val="both"/>
        <w:textAlignment w:val="baseline"/>
        <w:rPr>
          <w:rStyle w:val="61"/>
          <w:rFonts w:ascii="仿宋" w:hAnsi="仿宋" w:eastAsia="仿宋" w:cs="仿宋"/>
          <w:b/>
          <w:bCs/>
          <w:i w:val="0"/>
          <w:caps w:val="0"/>
          <w:spacing w:val="0"/>
          <w:w w:val="100"/>
          <w:kern w:val="2"/>
          <w:sz w:val="32"/>
          <w:szCs w:val="21"/>
          <w:u w:val="single"/>
          <w:lang w:val="en-US" w:eastAsia="zh-CN" w:bidi="ar-SA"/>
        </w:rPr>
      </w:pPr>
    </w:p>
    <w:p w14:paraId="02EDD0F9">
      <w:pPr>
        <w:pStyle w:val="121"/>
        <w:widowControl/>
        <w:snapToGrid/>
        <w:spacing w:before="312" w:beforeAutospacing="0" w:after="312" w:afterAutospacing="0" w:line="600" w:lineRule="exact"/>
        <w:jc w:val="center"/>
        <w:textAlignment w:val="baseline"/>
        <w:rPr>
          <w:rStyle w:val="61"/>
          <w:rFonts w:ascii="仿宋" w:hAnsi="仿宋" w:eastAsia="仿宋" w:cs="仿宋"/>
          <w:b/>
          <w:bCs/>
          <w:i w:val="0"/>
          <w:caps w:val="0"/>
          <w:spacing w:val="0"/>
          <w:w w:val="100"/>
          <w:kern w:val="2"/>
          <w:sz w:val="32"/>
          <w:szCs w:val="21"/>
          <w:u w:val="single"/>
          <w:lang w:val="en-US" w:eastAsia="zh-CN" w:bidi="ar-SA"/>
        </w:rPr>
      </w:pPr>
    </w:p>
    <w:p w14:paraId="7345719C">
      <w:pPr>
        <w:pStyle w:val="115"/>
        <w:widowControl/>
        <w:snapToGrid/>
        <w:spacing w:before="0" w:beforeAutospacing="0" w:after="0" w:afterAutospacing="0" w:line="500" w:lineRule="exact"/>
        <w:ind w:left="1620" w:leftChars="504" w:hanging="200"/>
        <w:jc w:val="both"/>
        <w:textAlignment w:val="baseline"/>
        <w:rPr>
          <w:rStyle w:val="61"/>
          <w:rFonts w:ascii="仿宋" w:hAnsi="仿宋" w:eastAsia="仿宋" w:cs="仿宋"/>
          <w:b/>
          <w:bCs/>
          <w:i w:val="0"/>
          <w:caps w:val="0"/>
          <w:spacing w:val="0"/>
          <w:w w:val="100"/>
          <w:kern w:val="2"/>
          <w:sz w:val="28"/>
          <w:szCs w:val="18"/>
          <w:u w:val="single"/>
          <w:lang w:val="en-US" w:eastAsia="zh-CN" w:bidi="ar-SA"/>
        </w:rPr>
      </w:pPr>
      <w:r>
        <w:rPr>
          <w:rStyle w:val="61"/>
          <w:rFonts w:ascii="仿宋" w:hAnsi="仿宋" w:eastAsia="仿宋" w:cs="仿宋"/>
          <w:b/>
          <w:bCs/>
          <w:i w:val="0"/>
          <w:caps w:val="0"/>
          <w:spacing w:val="0"/>
          <w:w w:val="100"/>
          <w:kern w:val="2"/>
          <w:sz w:val="28"/>
          <w:szCs w:val="18"/>
          <w:lang w:val="en-US" w:eastAsia="zh-CN" w:bidi="ar-SA"/>
        </w:rPr>
        <w:t>供  应  商：</w:t>
      </w:r>
      <w:r>
        <w:rPr>
          <w:rStyle w:val="61"/>
          <w:rFonts w:hint="eastAsia" w:ascii="仿宋" w:hAnsi="仿宋" w:eastAsia="仿宋" w:cs="仿宋"/>
          <w:b/>
          <w:bCs/>
          <w:i w:val="0"/>
          <w:caps w:val="0"/>
          <w:spacing w:val="0"/>
          <w:w w:val="100"/>
          <w:kern w:val="2"/>
          <w:sz w:val="28"/>
          <w:szCs w:val="18"/>
          <w:u w:val="single"/>
          <w:lang w:val="en-US" w:eastAsia="zh-CN" w:bidi="ar-SA"/>
        </w:rPr>
        <w:t xml:space="preserve">                        </w:t>
      </w:r>
      <w:r>
        <w:rPr>
          <w:rStyle w:val="61"/>
          <w:rFonts w:ascii="仿宋" w:hAnsi="仿宋" w:eastAsia="仿宋" w:cs="仿宋"/>
          <w:b/>
          <w:bCs/>
          <w:i w:val="0"/>
          <w:caps w:val="0"/>
          <w:spacing w:val="0"/>
          <w:w w:val="100"/>
          <w:kern w:val="2"/>
          <w:sz w:val="28"/>
          <w:szCs w:val="18"/>
          <w:u w:val="none" w:color="auto"/>
          <w:lang w:val="en-US" w:eastAsia="zh-CN" w:bidi="ar-SA"/>
        </w:rPr>
        <w:t>（</w:t>
      </w:r>
      <w:r>
        <w:rPr>
          <w:rStyle w:val="61"/>
          <w:rFonts w:hint="eastAsia" w:ascii="仿宋" w:hAnsi="仿宋" w:eastAsia="仿宋" w:cs="仿宋"/>
          <w:b/>
          <w:bCs/>
          <w:i w:val="0"/>
          <w:caps w:val="0"/>
          <w:spacing w:val="0"/>
          <w:w w:val="100"/>
          <w:kern w:val="2"/>
          <w:sz w:val="28"/>
          <w:szCs w:val="18"/>
          <w:u w:val="none" w:color="auto"/>
          <w:lang w:val="en-US" w:eastAsia="zh-CN" w:bidi="ar-SA"/>
        </w:rPr>
        <w:t>单位电子签章或盖章</w:t>
      </w:r>
      <w:r>
        <w:rPr>
          <w:rStyle w:val="61"/>
          <w:rFonts w:ascii="仿宋" w:hAnsi="仿宋" w:eastAsia="仿宋" w:cs="仿宋"/>
          <w:b/>
          <w:bCs/>
          <w:i w:val="0"/>
          <w:caps w:val="0"/>
          <w:spacing w:val="0"/>
          <w:w w:val="100"/>
          <w:kern w:val="2"/>
          <w:sz w:val="28"/>
          <w:szCs w:val="18"/>
          <w:u w:val="none" w:color="auto"/>
          <w:lang w:val="en-US" w:eastAsia="zh-CN" w:bidi="ar-SA"/>
        </w:rPr>
        <w:t>）</w:t>
      </w:r>
    </w:p>
    <w:p w14:paraId="7AF8D84A">
      <w:pPr>
        <w:pStyle w:val="115"/>
        <w:widowControl/>
        <w:snapToGrid/>
        <w:spacing w:before="0" w:beforeAutospacing="0" w:after="0" w:afterAutospacing="0" w:line="500" w:lineRule="exact"/>
        <w:ind w:left="1620" w:leftChars="504" w:hanging="200"/>
        <w:jc w:val="both"/>
        <w:textAlignment w:val="baseline"/>
        <w:rPr>
          <w:rStyle w:val="61"/>
          <w:rFonts w:ascii="仿宋" w:hAnsi="仿宋" w:eastAsia="仿宋" w:cs="仿宋"/>
          <w:b/>
          <w:bCs/>
          <w:i w:val="0"/>
          <w:caps w:val="0"/>
          <w:spacing w:val="0"/>
          <w:w w:val="100"/>
          <w:kern w:val="2"/>
          <w:sz w:val="28"/>
          <w:szCs w:val="18"/>
          <w:lang w:val="en-US" w:eastAsia="zh-CN" w:bidi="ar-SA"/>
        </w:rPr>
      </w:pPr>
      <w:r>
        <w:rPr>
          <w:rStyle w:val="61"/>
          <w:rFonts w:ascii="仿宋" w:hAnsi="仿宋" w:eastAsia="仿宋" w:cs="仿宋"/>
          <w:b/>
          <w:bCs/>
          <w:i w:val="0"/>
          <w:caps w:val="0"/>
          <w:spacing w:val="0"/>
          <w:w w:val="100"/>
          <w:kern w:val="2"/>
          <w:sz w:val="28"/>
          <w:szCs w:val="18"/>
          <w:lang w:val="en-US" w:eastAsia="zh-CN" w:bidi="ar-SA"/>
        </w:rPr>
        <w:t>法定代表人</w:t>
      </w:r>
      <w:r>
        <w:rPr>
          <w:rStyle w:val="61"/>
          <w:rFonts w:hint="eastAsia" w:ascii="仿宋" w:hAnsi="仿宋" w:eastAsia="仿宋" w:cs="仿宋"/>
          <w:b/>
          <w:bCs/>
          <w:i w:val="0"/>
          <w:caps w:val="0"/>
          <w:spacing w:val="0"/>
          <w:w w:val="100"/>
          <w:kern w:val="2"/>
          <w:sz w:val="28"/>
          <w:szCs w:val="18"/>
          <w:lang w:val="en-US" w:eastAsia="zh-CN" w:bidi="ar-SA"/>
        </w:rPr>
        <w:t>或其委托代理人</w:t>
      </w:r>
      <w:r>
        <w:rPr>
          <w:rStyle w:val="61"/>
          <w:rFonts w:ascii="仿宋" w:hAnsi="仿宋" w:eastAsia="仿宋" w:cs="仿宋"/>
          <w:b/>
          <w:bCs/>
          <w:i w:val="0"/>
          <w:caps w:val="0"/>
          <w:spacing w:val="0"/>
          <w:w w:val="100"/>
          <w:kern w:val="2"/>
          <w:sz w:val="28"/>
          <w:szCs w:val="18"/>
          <w:lang w:val="en-US" w:eastAsia="zh-CN" w:bidi="ar-SA"/>
        </w:rPr>
        <w:t>：</w:t>
      </w:r>
      <w:r>
        <w:rPr>
          <w:rStyle w:val="61"/>
          <w:rFonts w:hint="eastAsia" w:ascii="仿宋" w:hAnsi="仿宋" w:eastAsia="仿宋" w:cs="仿宋"/>
          <w:b/>
          <w:bCs/>
          <w:i w:val="0"/>
          <w:caps w:val="0"/>
          <w:spacing w:val="0"/>
          <w:w w:val="100"/>
          <w:kern w:val="2"/>
          <w:sz w:val="28"/>
          <w:szCs w:val="18"/>
          <w:u w:val="single"/>
          <w:lang w:val="en-US" w:eastAsia="zh-CN" w:bidi="ar-SA"/>
        </w:rPr>
        <w:t xml:space="preserve">        </w:t>
      </w:r>
      <w:r>
        <w:rPr>
          <w:rStyle w:val="61"/>
          <w:rFonts w:ascii="仿宋" w:hAnsi="仿宋" w:eastAsia="仿宋" w:cs="仿宋"/>
          <w:b/>
          <w:bCs/>
          <w:i w:val="0"/>
          <w:caps w:val="0"/>
          <w:spacing w:val="0"/>
          <w:w w:val="100"/>
          <w:kern w:val="2"/>
          <w:sz w:val="28"/>
          <w:szCs w:val="18"/>
          <w:u w:val="none" w:color="auto"/>
          <w:lang w:val="en-US" w:eastAsia="zh-CN" w:bidi="ar-SA"/>
        </w:rPr>
        <w:t>（</w:t>
      </w:r>
      <w:r>
        <w:rPr>
          <w:rStyle w:val="61"/>
          <w:rFonts w:hint="eastAsia" w:ascii="仿宋" w:hAnsi="仿宋" w:eastAsia="仿宋" w:cs="仿宋"/>
          <w:b/>
          <w:bCs/>
          <w:i w:val="0"/>
          <w:caps w:val="0"/>
          <w:spacing w:val="0"/>
          <w:w w:val="100"/>
          <w:kern w:val="2"/>
          <w:sz w:val="28"/>
          <w:szCs w:val="18"/>
          <w:u w:val="none" w:color="auto"/>
          <w:lang w:val="en-US" w:eastAsia="zh-CN" w:bidi="ar-SA"/>
        </w:rPr>
        <w:t>电子签名或签字或签章</w:t>
      </w:r>
      <w:r>
        <w:rPr>
          <w:rStyle w:val="61"/>
          <w:rFonts w:ascii="仿宋" w:hAnsi="仿宋" w:eastAsia="仿宋" w:cs="仿宋"/>
          <w:b/>
          <w:bCs/>
          <w:i w:val="0"/>
          <w:caps w:val="0"/>
          <w:spacing w:val="0"/>
          <w:w w:val="100"/>
          <w:kern w:val="2"/>
          <w:sz w:val="28"/>
          <w:szCs w:val="18"/>
          <w:u w:val="none" w:color="auto"/>
          <w:lang w:val="en-US" w:eastAsia="zh-CN" w:bidi="ar-SA"/>
        </w:rPr>
        <w:t>）</w:t>
      </w:r>
    </w:p>
    <w:p w14:paraId="1A62515A">
      <w:pPr>
        <w:pStyle w:val="115"/>
        <w:widowControl/>
        <w:snapToGrid/>
        <w:spacing w:before="0" w:beforeAutospacing="0" w:after="0" w:afterAutospacing="0" w:line="500" w:lineRule="exact"/>
        <w:ind w:left="982" w:leftChars="200" w:hanging="643"/>
        <w:jc w:val="both"/>
        <w:textAlignment w:val="baseline"/>
        <w:rPr>
          <w:rStyle w:val="61"/>
          <w:rFonts w:ascii="仿宋" w:hAnsi="仿宋" w:eastAsia="仿宋" w:cs="仿宋"/>
          <w:b/>
          <w:bCs/>
          <w:i w:val="0"/>
          <w:caps w:val="0"/>
          <w:spacing w:val="0"/>
          <w:w w:val="100"/>
          <w:kern w:val="2"/>
          <w:sz w:val="28"/>
          <w:szCs w:val="18"/>
          <w:lang w:val="en-US" w:eastAsia="zh-CN" w:bidi="ar-SA"/>
        </w:rPr>
      </w:pPr>
    </w:p>
    <w:p w14:paraId="677571C4">
      <w:pPr>
        <w:pStyle w:val="115"/>
        <w:widowControl/>
        <w:snapToGrid/>
        <w:spacing w:before="0" w:beforeAutospacing="0" w:after="0" w:afterAutospacing="0" w:line="500" w:lineRule="exact"/>
        <w:ind w:left="643" w:leftChars="0" w:hanging="200"/>
        <w:jc w:val="center"/>
        <w:textAlignment w:val="baseline"/>
        <w:rPr>
          <w:rStyle w:val="61"/>
          <w:rFonts w:ascii="仿宋" w:hAnsi="仿宋" w:eastAsia="仿宋" w:cs="仿宋"/>
          <w:b/>
          <w:bCs/>
          <w:i w:val="0"/>
          <w:caps w:val="0"/>
          <w:spacing w:val="0"/>
          <w:w w:val="100"/>
          <w:kern w:val="2"/>
          <w:sz w:val="32"/>
          <w:szCs w:val="20"/>
          <w:lang w:val="en-US" w:eastAsia="zh-CN" w:bidi="ar-SA"/>
        </w:rPr>
      </w:pPr>
      <w:r>
        <w:rPr>
          <w:rStyle w:val="61"/>
          <w:rFonts w:ascii="仿宋" w:hAnsi="仿宋" w:eastAsia="仿宋" w:cs="仿宋"/>
          <w:b/>
          <w:bCs/>
          <w:i w:val="0"/>
          <w:caps w:val="0"/>
          <w:spacing w:val="0"/>
          <w:w w:val="100"/>
          <w:kern w:val="2"/>
          <w:sz w:val="32"/>
          <w:szCs w:val="20"/>
          <w:lang w:val="en-US" w:eastAsia="zh-CN" w:bidi="ar-SA"/>
        </w:rPr>
        <w:t>年   月   日</w:t>
      </w:r>
    </w:p>
    <w:p w14:paraId="110703B1">
      <w:pPr>
        <w:pStyle w:val="115"/>
        <w:widowControl/>
        <w:snapToGrid/>
        <w:spacing w:before="0" w:beforeAutospacing="0" w:after="0" w:afterAutospacing="0" w:line="500" w:lineRule="exact"/>
        <w:ind w:left="602" w:leftChars="0" w:hanging="200"/>
        <w:jc w:val="both"/>
        <w:textAlignment w:val="baseline"/>
        <w:rPr>
          <w:rStyle w:val="61"/>
          <w:rFonts w:ascii="仿宋" w:hAnsi="仿宋" w:eastAsia="仿宋" w:cs="仿宋"/>
          <w:b/>
          <w:bCs/>
          <w:i w:val="0"/>
          <w:caps w:val="0"/>
          <w:spacing w:val="0"/>
          <w:w w:val="100"/>
          <w:kern w:val="2"/>
          <w:sz w:val="30"/>
          <w:szCs w:val="30"/>
          <w:lang w:val="en-US" w:eastAsia="zh-CN" w:bidi="ar-SA"/>
        </w:rPr>
      </w:pPr>
    </w:p>
    <w:p w14:paraId="3BFE46D7">
      <w:pPr>
        <w:pageBreakBefore/>
        <w:snapToGrid w:val="0"/>
        <w:spacing w:before="0" w:beforeAutospacing="0" w:after="0" w:afterAutospacing="0" w:line="360" w:lineRule="auto"/>
        <w:jc w:val="center"/>
        <w:textAlignment w:val="baseline"/>
        <w:rPr>
          <w:rStyle w:val="61"/>
          <w:rFonts w:ascii="仿宋" w:hAnsi="仿宋" w:eastAsia="仿宋"/>
          <w:b w:val="0"/>
          <w:i w:val="0"/>
          <w:caps w:val="0"/>
          <w:spacing w:val="0"/>
          <w:w w:val="100"/>
          <w:kern w:val="0"/>
          <w:sz w:val="32"/>
          <w:szCs w:val="32"/>
          <w:lang w:val="en-US" w:eastAsia="zh-CN" w:bidi="ar-SA"/>
        </w:rPr>
      </w:pPr>
      <w:r>
        <w:rPr>
          <w:rStyle w:val="61"/>
          <w:rFonts w:ascii="仿宋" w:hAnsi="仿宋" w:eastAsia="仿宋"/>
          <w:b w:val="0"/>
          <w:i w:val="0"/>
          <w:caps w:val="0"/>
          <w:spacing w:val="0"/>
          <w:w w:val="100"/>
          <w:kern w:val="0"/>
          <w:sz w:val="32"/>
          <w:szCs w:val="32"/>
          <w:lang w:val="en-US" w:eastAsia="zh-CN" w:bidi="ar-SA"/>
        </w:rPr>
        <w:t>目  录</w:t>
      </w:r>
    </w:p>
    <w:p w14:paraId="74661A12">
      <w:pPr>
        <w:snapToGrid w:val="0"/>
        <w:spacing w:before="0" w:beforeAutospacing="0" w:after="0" w:afterAutospacing="0" w:line="360" w:lineRule="auto"/>
        <w:ind w:firstLine="472" w:firstLineChars="225"/>
        <w:jc w:val="left"/>
        <w:textAlignment w:val="baseline"/>
        <w:rPr>
          <w:rStyle w:val="61"/>
          <w:rFonts w:ascii="仿宋" w:hAnsi="仿宋" w:eastAsia="仿宋"/>
          <w:b w:val="0"/>
          <w:i w:val="0"/>
          <w:caps w:val="0"/>
          <w:spacing w:val="0"/>
          <w:w w:val="100"/>
          <w:kern w:val="0"/>
          <w:sz w:val="21"/>
          <w:szCs w:val="21"/>
          <w:lang w:val="en-US" w:eastAsia="zh-CN" w:bidi="ar-SA"/>
        </w:rPr>
      </w:pPr>
    </w:p>
    <w:p w14:paraId="53BCDD13">
      <w:pPr>
        <w:pStyle w:val="119"/>
        <w:snapToGrid/>
        <w:spacing w:before="0" w:beforeAutospacing="0" w:after="0" w:afterAutospacing="0" w:line="480" w:lineRule="exact"/>
        <w:jc w:val="both"/>
        <w:textAlignment w:val="baseline"/>
        <w:rPr>
          <w:rStyle w:val="61"/>
          <w:rFonts w:ascii="仿宋" w:hAnsi="仿宋" w:eastAsia="仿宋" w:cs="仿宋"/>
          <w:b w:val="0"/>
          <w:bCs/>
          <w:i w:val="0"/>
          <w:caps w:val="0"/>
          <w:color w:val="000000"/>
          <w:spacing w:val="0"/>
          <w:w w:val="100"/>
          <w:sz w:val="21"/>
          <w:szCs w:val="21"/>
          <w:lang w:val="zh-CN" w:eastAsia="zh-CN" w:bidi="ar-SA"/>
        </w:rPr>
      </w:pPr>
      <w:r>
        <w:rPr>
          <w:rStyle w:val="61"/>
          <w:rFonts w:ascii="仿宋" w:hAnsi="仿宋" w:eastAsia="仿宋" w:cs="仿宋"/>
          <w:b w:val="0"/>
          <w:bCs/>
          <w:i w:val="0"/>
          <w:caps w:val="0"/>
          <w:color w:val="000000"/>
          <w:spacing w:val="0"/>
          <w:w w:val="100"/>
          <w:sz w:val="21"/>
          <w:szCs w:val="21"/>
          <w:lang w:val="zh-CN" w:eastAsia="zh-CN" w:bidi="ar-SA"/>
        </w:rPr>
        <w:t xml:space="preserve">                                    </w:t>
      </w:r>
    </w:p>
    <w:p w14:paraId="452A80A8">
      <w:pPr>
        <w:pStyle w:val="119"/>
        <w:snapToGrid/>
        <w:spacing w:before="0" w:beforeAutospacing="0" w:after="0" w:afterAutospacing="0" w:line="480" w:lineRule="exact"/>
        <w:jc w:val="both"/>
        <w:textAlignment w:val="baseline"/>
        <w:rPr>
          <w:rStyle w:val="61"/>
          <w:rFonts w:ascii="仿宋" w:hAnsi="仿宋" w:eastAsia="仿宋" w:cs="仿宋"/>
          <w:b w:val="0"/>
          <w:bCs/>
          <w:i w:val="0"/>
          <w:caps w:val="0"/>
          <w:color w:val="000000"/>
          <w:spacing w:val="0"/>
          <w:w w:val="100"/>
          <w:sz w:val="21"/>
          <w:szCs w:val="21"/>
          <w:lang w:val="zh-CN" w:eastAsia="zh-CN" w:bidi="ar-SA"/>
        </w:rPr>
      </w:pPr>
      <w:r>
        <w:rPr>
          <w:rStyle w:val="61"/>
          <w:rFonts w:ascii="仿宋" w:hAnsi="仿宋" w:eastAsia="仿宋" w:cs="仿宋"/>
          <w:b w:val="0"/>
          <w:bCs/>
          <w:i w:val="0"/>
          <w:caps w:val="0"/>
          <w:color w:val="000000"/>
          <w:spacing w:val="0"/>
          <w:w w:val="100"/>
          <w:sz w:val="21"/>
          <w:szCs w:val="21"/>
          <w:lang w:val="zh-CN" w:eastAsia="zh-CN" w:bidi="ar-SA"/>
        </w:rPr>
        <w:t>一、投标函及投标函附录</w:t>
      </w:r>
    </w:p>
    <w:p w14:paraId="2F611C76">
      <w:pPr>
        <w:pStyle w:val="119"/>
        <w:snapToGrid/>
        <w:spacing w:before="0" w:beforeAutospacing="0" w:after="0" w:afterAutospacing="0" w:line="480" w:lineRule="exact"/>
        <w:jc w:val="both"/>
        <w:textAlignment w:val="baseline"/>
        <w:rPr>
          <w:rStyle w:val="61"/>
          <w:rFonts w:ascii="仿宋" w:hAnsi="仿宋" w:eastAsia="仿宋" w:cs="仿宋"/>
          <w:b w:val="0"/>
          <w:bCs/>
          <w:i w:val="0"/>
          <w:caps w:val="0"/>
          <w:color w:val="000000"/>
          <w:spacing w:val="0"/>
          <w:w w:val="100"/>
          <w:sz w:val="21"/>
          <w:szCs w:val="21"/>
          <w:lang w:val="zh-CN" w:eastAsia="zh-CN" w:bidi="ar-SA"/>
        </w:rPr>
      </w:pPr>
      <w:r>
        <w:rPr>
          <w:rStyle w:val="61"/>
          <w:rFonts w:ascii="仿宋" w:hAnsi="仿宋" w:eastAsia="仿宋" w:cs="仿宋"/>
          <w:b w:val="0"/>
          <w:bCs/>
          <w:i w:val="0"/>
          <w:caps w:val="0"/>
          <w:color w:val="000000"/>
          <w:spacing w:val="0"/>
          <w:w w:val="100"/>
          <w:sz w:val="21"/>
          <w:szCs w:val="21"/>
          <w:lang w:val="zh-CN" w:eastAsia="zh-CN" w:bidi="ar-SA"/>
        </w:rPr>
        <w:t>二、法定代表人身份证明、授权委托书</w:t>
      </w:r>
    </w:p>
    <w:p w14:paraId="5F1E5D5E">
      <w:pPr>
        <w:pStyle w:val="119"/>
        <w:snapToGrid/>
        <w:spacing w:before="0" w:beforeAutospacing="0" w:after="0" w:afterAutospacing="0" w:line="480" w:lineRule="exact"/>
        <w:jc w:val="both"/>
        <w:textAlignment w:val="baseline"/>
        <w:rPr>
          <w:rStyle w:val="61"/>
          <w:rFonts w:hint="default" w:ascii="仿宋" w:hAnsi="仿宋" w:eastAsia="仿宋" w:cs="仿宋"/>
          <w:b w:val="0"/>
          <w:bCs/>
          <w:i w:val="0"/>
          <w:caps w:val="0"/>
          <w:color w:val="000000"/>
          <w:spacing w:val="0"/>
          <w:w w:val="100"/>
          <w:sz w:val="21"/>
          <w:szCs w:val="21"/>
          <w:lang w:val="en-US" w:eastAsia="zh-CN" w:bidi="ar-SA"/>
        </w:rPr>
      </w:pPr>
      <w:r>
        <w:rPr>
          <w:rStyle w:val="61"/>
          <w:rFonts w:hint="eastAsia" w:ascii="仿宋" w:hAnsi="仿宋" w:eastAsia="仿宋" w:cs="仿宋"/>
          <w:b w:val="0"/>
          <w:bCs/>
          <w:i w:val="0"/>
          <w:caps w:val="0"/>
          <w:color w:val="000000"/>
          <w:spacing w:val="0"/>
          <w:w w:val="100"/>
          <w:sz w:val="21"/>
          <w:szCs w:val="21"/>
          <w:lang w:val="en-US" w:eastAsia="zh-CN" w:bidi="ar-SA"/>
        </w:rPr>
        <w:t>三、分项报价表</w:t>
      </w:r>
    </w:p>
    <w:p w14:paraId="43688C53">
      <w:pPr>
        <w:pStyle w:val="119"/>
        <w:snapToGrid/>
        <w:spacing w:before="0" w:beforeAutospacing="0" w:after="0" w:afterAutospacing="0" w:line="480" w:lineRule="exact"/>
        <w:jc w:val="both"/>
        <w:textAlignment w:val="baseline"/>
        <w:rPr>
          <w:rStyle w:val="61"/>
          <w:rFonts w:hint="eastAsia" w:ascii="仿宋" w:hAnsi="仿宋" w:eastAsia="仿宋" w:cs="仿宋"/>
          <w:b w:val="0"/>
          <w:bCs/>
          <w:i w:val="0"/>
          <w:caps w:val="0"/>
          <w:color w:val="000000"/>
          <w:spacing w:val="0"/>
          <w:w w:val="100"/>
          <w:sz w:val="21"/>
          <w:szCs w:val="21"/>
          <w:lang w:val="zh-CN" w:eastAsia="zh-CN" w:bidi="ar-SA"/>
        </w:rPr>
      </w:pPr>
      <w:r>
        <w:rPr>
          <w:rStyle w:val="61"/>
          <w:rFonts w:hint="eastAsia" w:ascii="仿宋" w:hAnsi="仿宋" w:eastAsia="仿宋" w:cs="仿宋"/>
          <w:b w:val="0"/>
          <w:bCs/>
          <w:i w:val="0"/>
          <w:caps w:val="0"/>
          <w:color w:val="000000"/>
          <w:spacing w:val="0"/>
          <w:w w:val="100"/>
          <w:sz w:val="21"/>
          <w:szCs w:val="21"/>
          <w:lang w:val="en-US" w:eastAsia="zh-CN" w:bidi="ar-SA"/>
        </w:rPr>
        <w:t>四</w:t>
      </w:r>
      <w:r>
        <w:rPr>
          <w:rStyle w:val="61"/>
          <w:rFonts w:hint="eastAsia" w:ascii="仿宋" w:hAnsi="仿宋" w:eastAsia="仿宋" w:cs="仿宋"/>
          <w:b w:val="0"/>
          <w:bCs/>
          <w:i w:val="0"/>
          <w:caps w:val="0"/>
          <w:color w:val="000000"/>
          <w:spacing w:val="0"/>
          <w:w w:val="100"/>
          <w:sz w:val="21"/>
          <w:szCs w:val="21"/>
          <w:lang w:val="zh-CN" w:eastAsia="zh-CN" w:bidi="ar-SA"/>
        </w:rPr>
        <w:t>、资格审查资料</w:t>
      </w:r>
    </w:p>
    <w:p w14:paraId="5D99FBB4">
      <w:pPr>
        <w:pStyle w:val="119"/>
        <w:snapToGrid/>
        <w:spacing w:before="0" w:beforeAutospacing="0" w:after="0" w:afterAutospacing="0" w:line="480" w:lineRule="exact"/>
        <w:jc w:val="both"/>
        <w:textAlignment w:val="baseline"/>
        <w:rPr>
          <w:rStyle w:val="61"/>
          <w:rFonts w:hint="eastAsia" w:ascii="仿宋" w:hAnsi="仿宋" w:eastAsia="仿宋" w:cs="仿宋"/>
          <w:b w:val="0"/>
          <w:bCs/>
          <w:i w:val="0"/>
          <w:caps w:val="0"/>
          <w:color w:val="000000"/>
          <w:spacing w:val="0"/>
          <w:w w:val="100"/>
          <w:sz w:val="21"/>
          <w:szCs w:val="21"/>
          <w:lang w:val="zh-CN" w:eastAsia="zh-CN" w:bidi="ar-SA"/>
        </w:rPr>
      </w:pPr>
      <w:r>
        <w:rPr>
          <w:rStyle w:val="61"/>
          <w:rFonts w:hint="eastAsia" w:ascii="仿宋" w:hAnsi="仿宋" w:eastAsia="仿宋" w:cs="仿宋"/>
          <w:b w:val="0"/>
          <w:bCs/>
          <w:i w:val="0"/>
          <w:caps w:val="0"/>
          <w:color w:val="000000"/>
          <w:spacing w:val="0"/>
          <w:w w:val="100"/>
          <w:sz w:val="21"/>
          <w:szCs w:val="21"/>
          <w:lang w:val="en-US" w:eastAsia="zh-CN" w:bidi="ar-SA"/>
        </w:rPr>
        <w:t>五</w:t>
      </w:r>
      <w:r>
        <w:rPr>
          <w:rStyle w:val="61"/>
          <w:rFonts w:hint="eastAsia" w:ascii="仿宋" w:hAnsi="仿宋" w:eastAsia="仿宋" w:cs="仿宋"/>
          <w:b w:val="0"/>
          <w:bCs/>
          <w:i w:val="0"/>
          <w:caps w:val="0"/>
          <w:color w:val="000000"/>
          <w:spacing w:val="0"/>
          <w:w w:val="100"/>
          <w:sz w:val="21"/>
          <w:szCs w:val="21"/>
          <w:lang w:val="zh-CN" w:eastAsia="zh-CN" w:bidi="ar-SA"/>
        </w:rPr>
        <w:t>、投标方案</w:t>
      </w:r>
    </w:p>
    <w:p w14:paraId="7DC4C425">
      <w:pPr>
        <w:pStyle w:val="119"/>
        <w:snapToGrid/>
        <w:spacing w:before="0" w:beforeAutospacing="0" w:after="0" w:afterAutospacing="0" w:line="480" w:lineRule="exact"/>
        <w:jc w:val="both"/>
        <w:textAlignment w:val="baseline"/>
        <w:rPr>
          <w:rStyle w:val="61"/>
          <w:rFonts w:hint="eastAsia" w:ascii="仿宋" w:hAnsi="仿宋" w:eastAsia="仿宋" w:cs="仿宋"/>
          <w:b w:val="0"/>
          <w:bCs/>
          <w:i w:val="0"/>
          <w:caps w:val="0"/>
          <w:color w:val="000000"/>
          <w:spacing w:val="0"/>
          <w:w w:val="100"/>
          <w:sz w:val="21"/>
          <w:szCs w:val="21"/>
          <w:lang w:val="zh-CN" w:eastAsia="zh-CN" w:bidi="ar-SA"/>
        </w:rPr>
      </w:pPr>
      <w:r>
        <w:rPr>
          <w:rStyle w:val="61"/>
          <w:rFonts w:hint="eastAsia" w:ascii="仿宋" w:hAnsi="仿宋" w:eastAsia="仿宋" w:cs="仿宋"/>
          <w:b w:val="0"/>
          <w:bCs/>
          <w:i w:val="0"/>
          <w:caps w:val="0"/>
          <w:color w:val="000000"/>
          <w:spacing w:val="0"/>
          <w:w w:val="100"/>
          <w:sz w:val="21"/>
          <w:szCs w:val="21"/>
          <w:lang w:val="en-US" w:eastAsia="zh-CN" w:bidi="ar-SA"/>
        </w:rPr>
        <w:t>六</w:t>
      </w:r>
      <w:r>
        <w:rPr>
          <w:rStyle w:val="61"/>
          <w:rFonts w:hint="eastAsia" w:ascii="仿宋" w:hAnsi="仿宋" w:eastAsia="仿宋" w:cs="仿宋"/>
          <w:b w:val="0"/>
          <w:bCs/>
          <w:i w:val="0"/>
          <w:caps w:val="0"/>
          <w:color w:val="000000"/>
          <w:spacing w:val="0"/>
          <w:w w:val="100"/>
          <w:sz w:val="21"/>
          <w:szCs w:val="21"/>
          <w:lang w:val="zh-CN" w:eastAsia="zh-CN" w:bidi="ar-SA"/>
        </w:rPr>
        <w:t>、</w:t>
      </w:r>
      <w:r>
        <w:rPr>
          <w:rStyle w:val="61"/>
          <w:rFonts w:hint="eastAsia" w:ascii="仿宋" w:hAnsi="仿宋" w:eastAsia="仿宋" w:cs="仿宋"/>
          <w:b w:val="0"/>
          <w:bCs/>
          <w:i w:val="0"/>
          <w:caps w:val="0"/>
          <w:color w:val="000000"/>
          <w:spacing w:val="0"/>
          <w:w w:val="100"/>
          <w:sz w:val="21"/>
          <w:szCs w:val="21"/>
          <w:lang w:val="en-US" w:eastAsia="zh-CN" w:bidi="ar-SA"/>
        </w:rPr>
        <w:t>技术</w:t>
      </w:r>
      <w:r>
        <w:rPr>
          <w:rStyle w:val="61"/>
          <w:rFonts w:hint="eastAsia" w:ascii="仿宋" w:hAnsi="仿宋" w:eastAsia="仿宋" w:cs="仿宋"/>
          <w:b w:val="0"/>
          <w:bCs/>
          <w:i w:val="0"/>
          <w:caps w:val="0"/>
          <w:color w:val="000000"/>
          <w:spacing w:val="0"/>
          <w:w w:val="100"/>
          <w:sz w:val="21"/>
          <w:szCs w:val="21"/>
          <w:lang w:val="zh-CN" w:eastAsia="zh-CN" w:bidi="ar-SA"/>
        </w:rPr>
        <w:t>条款偏差表</w:t>
      </w:r>
    </w:p>
    <w:p w14:paraId="6EB600C8">
      <w:pPr>
        <w:pStyle w:val="119"/>
        <w:snapToGrid/>
        <w:spacing w:before="0" w:beforeAutospacing="0" w:after="0" w:afterAutospacing="0" w:line="480" w:lineRule="exact"/>
        <w:jc w:val="both"/>
        <w:textAlignment w:val="baseline"/>
        <w:rPr>
          <w:rStyle w:val="61"/>
          <w:rFonts w:hint="eastAsia" w:ascii="仿宋" w:hAnsi="仿宋" w:eastAsia="仿宋" w:cs="仿宋"/>
          <w:b w:val="0"/>
          <w:bCs/>
          <w:i w:val="0"/>
          <w:caps w:val="0"/>
          <w:color w:val="000000"/>
          <w:spacing w:val="0"/>
          <w:w w:val="100"/>
          <w:sz w:val="21"/>
          <w:szCs w:val="21"/>
          <w:lang w:val="en-US" w:eastAsia="zh-CN" w:bidi="ar-SA"/>
        </w:rPr>
      </w:pPr>
      <w:r>
        <w:rPr>
          <w:rStyle w:val="61"/>
          <w:rFonts w:hint="eastAsia" w:ascii="仿宋" w:hAnsi="仿宋" w:eastAsia="仿宋" w:cs="仿宋"/>
          <w:b w:val="0"/>
          <w:bCs/>
          <w:i w:val="0"/>
          <w:caps w:val="0"/>
          <w:color w:val="000000"/>
          <w:spacing w:val="0"/>
          <w:w w:val="100"/>
          <w:sz w:val="21"/>
          <w:szCs w:val="21"/>
          <w:lang w:val="en-US" w:eastAsia="zh-CN" w:bidi="ar-SA"/>
        </w:rPr>
        <w:t>七、项目管理机构</w:t>
      </w:r>
    </w:p>
    <w:p w14:paraId="11F1C408">
      <w:pPr>
        <w:pStyle w:val="119"/>
        <w:snapToGrid/>
        <w:spacing w:before="0" w:beforeAutospacing="0" w:after="0" w:afterAutospacing="0" w:line="480" w:lineRule="exact"/>
        <w:jc w:val="both"/>
        <w:textAlignment w:val="baseline"/>
        <w:rPr>
          <w:rStyle w:val="61"/>
          <w:rFonts w:hint="eastAsia" w:ascii="仿宋" w:hAnsi="仿宋" w:eastAsia="仿宋" w:cs="仿宋"/>
          <w:b w:val="0"/>
          <w:bCs/>
          <w:i w:val="0"/>
          <w:caps w:val="0"/>
          <w:color w:val="000000"/>
          <w:spacing w:val="0"/>
          <w:w w:val="100"/>
          <w:sz w:val="21"/>
          <w:szCs w:val="21"/>
          <w:lang w:val="en-US" w:eastAsia="zh-CN" w:bidi="ar-SA"/>
        </w:rPr>
      </w:pPr>
      <w:r>
        <w:rPr>
          <w:rStyle w:val="61"/>
          <w:rFonts w:hint="eastAsia" w:ascii="仿宋" w:hAnsi="仿宋" w:eastAsia="仿宋" w:cs="仿宋"/>
          <w:b w:val="0"/>
          <w:bCs/>
          <w:i w:val="0"/>
          <w:caps w:val="0"/>
          <w:color w:val="000000"/>
          <w:spacing w:val="0"/>
          <w:w w:val="100"/>
          <w:sz w:val="21"/>
          <w:szCs w:val="21"/>
          <w:lang w:val="en-US" w:eastAsia="zh-CN" w:bidi="ar-SA"/>
        </w:rPr>
        <w:t>八、承诺书</w:t>
      </w:r>
    </w:p>
    <w:p w14:paraId="0A9E1124">
      <w:pPr>
        <w:pStyle w:val="119"/>
        <w:snapToGrid/>
        <w:spacing w:before="0" w:beforeAutospacing="0" w:after="0" w:afterAutospacing="0" w:line="480" w:lineRule="exact"/>
        <w:jc w:val="both"/>
        <w:textAlignment w:val="baseline"/>
        <w:rPr>
          <w:rStyle w:val="61"/>
          <w:rFonts w:hint="eastAsia" w:ascii="仿宋" w:hAnsi="仿宋" w:eastAsia="仿宋" w:cs="仿宋"/>
          <w:b w:val="0"/>
          <w:bCs/>
          <w:i w:val="0"/>
          <w:caps w:val="0"/>
          <w:color w:val="000000"/>
          <w:spacing w:val="0"/>
          <w:w w:val="100"/>
          <w:sz w:val="21"/>
          <w:szCs w:val="21"/>
          <w:lang w:val="en-US" w:eastAsia="zh-CN" w:bidi="ar-SA"/>
        </w:rPr>
      </w:pPr>
      <w:r>
        <w:rPr>
          <w:rStyle w:val="61"/>
          <w:rFonts w:hint="eastAsia" w:ascii="仿宋" w:hAnsi="仿宋" w:eastAsia="仿宋" w:cs="仿宋"/>
          <w:b w:val="0"/>
          <w:bCs/>
          <w:i w:val="0"/>
          <w:caps w:val="0"/>
          <w:color w:val="000000"/>
          <w:spacing w:val="0"/>
          <w:w w:val="100"/>
          <w:sz w:val="21"/>
          <w:szCs w:val="21"/>
          <w:lang w:val="en-US" w:eastAsia="zh-CN" w:bidi="ar-SA"/>
        </w:rPr>
        <w:t>（1）中小企业声明函</w:t>
      </w:r>
    </w:p>
    <w:p w14:paraId="502385C3">
      <w:pPr>
        <w:pStyle w:val="119"/>
        <w:snapToGrid/>
        <w:spacing w:before="0" w:beforeAutospacing="0" w:after="0" w:afterAutospacing="0" w:line="480" w:lineRule="exact"/>
        <w:jc w:val="both"/>
        <w:textAlignment w:val="baseline"/>
        <w:rPr>
          <w:rStyle w:val="61"/>
          <w:rFonts w:hint="eastAsia" w:ascii="仿宋" w:hAnsi="仿宋" w:eastAsia="仿宋" w:cs="仿宋"/>
          <w:b w:val="0"/>
          <w:bCs/>
          <w:i w:val="0"/>
          <w:caps w:val="0"/>
          <w:color w:val="000000"/>
          <w:spacing w:val="0"/>
          <w:w w:val="100"/>
          <w:sz w:val="21"/>
          <w:szCs w:val="21"/>
          <w:lang w:val="en-US" w:eastAsia="zh-CN" w:bidi="ar-SA"/>
        </w:rPr>
      </w:pPr>
      <w:r>
        <w:rPr>
          <w:rStyle w:val="61"/>
          <w:rFonts w:hint="eastAsia" w:ascii="仿宋" w:hAnsi="仿宋" w:eastAsia="仿宋" w:cs="仿宋"/>
          <w:b w:val="0"/>
          <w:bCs/>
          <w:i w:val="0"/>
          <w:caps w:val="0"/>
          <w:color w:val="000000"/>
          <w:spacing w:val="0"/>
          <w:w w:val="100"/>
          <w:sz w:val="21"/>
          <w:szCs w:val="21"/>
          <w:lang w:val="en-US" w:eastAsia="zh-CN" w:bidi="ar-SA"/>
        </w:rPr>
        <w:t>（2） 残疾人福利性单位声明函（如有）</w:t>
      </w:r>
    </w:p>
    <w:p w14:paraId="3E50E6AC">
      <w:pPr>
        <w:pStyle w:val="119"/>
        <w:snapToGrid/>
        <w:spacing w:before="0" w:beforeAutospacing="0" w:after="0" w:afterAutospacing="0" w:line="480" w:lineRule="exact"/>
        <w:jc w:val="both"/>
        <w:textAlignment w:val="baseline"/>
        <w:rPr>
          <w:rStyle w:val="61"/>
          <w:rFonts w:hint="eastAsia" w:ascii="仿宋" w:hAnsi="仿宋" w:eastAsia="仿宋" w:cs="仿宋"/>
          <w:b w:val="0"/>
          <w:bCs/>
          <w:i w:val="0"/>
          <w:caps w:val="0"/>
          <w:color w:val="000000"/>
          <w:spacing w:val="0"/>
          <w:w w:val="100"/>
          <w:sz w:val="21"/>
          <w:szCs w:val="21"/>
          <w:lang w:val="en-US" w:eastAsia="zh-CN" w:bidi="ar-SA"/>
        </w:rPr>
      </w:pPr>
      <w:r>
        <w:rPr>
          <w:rStyle w:val="61"/>
          <w:rFonts w:hint="eastAsia" w:ascii="仿宋" w:hAnsi="仿宋" w:eastAsia="仿宋" w:cs="仿宋"/>
          <w:b w:val="0"/>
          <w:bCs/>
          <w:i w:val="0"/>
          <w:caps w:val="0"/>
          <w:color w:val="000000"/>
          <w:spacing w:val="0"/>
          <w:w w:val="100"/>
          <w:sz w:val="21"/>
          <w:szCs w:val="21"/>
          <w:lang w:val="en-US" w:eastAsia="zh-CN" w:bidi="ar-SA"/>
        </w:rPr>
        <w:t>（3）监狱企业证明文件（如有）</w:t>
      </w:r>
    </w:p>
    <w:p w14:paraId="2481502B">
      <w:pPr>
        <w:pStyle w:val="119"/>
        <w:snapToGrid/>
        <w:spacing w:before="0" w:beforeAutospacing="0" w:after="0" w:afterAutospacing="0" w:line="480" w:lineRule="exact"/>
        <w:jc w:val="both"/>
        <w:textAlignment w:val="baseline"/>
        <w:rPr>
          <w:rStyle w:val="61"/>
          <w:rFonts w:hint="eastAsia" w:ascii="仿宋" w:hAnsi="仿宋" w:eastAsia="仿宋" w:cs="仿宋"/>
          <w:b w:val="0"/>
          <w:bCs/>
          <w:i w:val="0"/>
          <w:caps w:val="0"/>
          <w:color w:val="000000"/>
          <w:spacing w:val="0"/>
          <w:w w:val="100"/>
          <w:sz w:val="21"/>
          <w:szCs w:val="21"/>
          <w:lang w:val="en-US" w:eastAsia="zh-CN" w:bidi="ar-SA"/>
        </w:rPr>
      </w:pPr>
      <w:r>
        <w:rPr>
          <w:rStyle w:val="61"/>
          <w:rFonts w:hint="eastAsia" w:ascii="仿宋" w:hAnsi="仿宋" w:eastAsia="仿宋" w:cs="仿宋"/>
          <w:b w:val="0"/>
          <w:bCs/>
          <w:i w:val="0"/>
          <w:caps w:val="0"/>
          <w:color w:val="000000"/>
          <w:spacing w:val="0"/>
          <w:w w:val="100"/>
          <w:sz w:val="21"/>
          <w:szCs w:val="21"/>
          <w:lang w:val="en-US" w:eastAsia="zh-CN" w:bidi="ar-SA"/>
        </w:rPr>
        <w:t>（4）反商业贿赂承诺书</w:t>
      </w:r>
    </w:p>
    <w:p w14:paraId="2A4D00EB">
      <w:pPr>
        <w:pStyle w:val="119"/>
        <w:snapToGrid/>
        <w:spacing w:before="0" w:beforeAutospacing="0" w:after="0" w:afterAutospacing="0" w:line="480" w:lineRule="exact"/>
        <w:jc w:val="both"/>
        <w:textAlignment w:val="baseline"/>
        <w:rPr>
          <w:rStyle w:val="61"/>
          <w:rFonts w:hint="eastAsia" w:ascii="仿宋" w:hAnsi="仿宋" w:eastAsia="仿宋" w:cs="仿宋"/>
          <w:b w:val="0"/>
          <w:bCs/>
          <w:i w:val="0"/>
          <w:caps w:val="0"/>
          <w:color w:val="000000"/>
          <w:spacing w:val="0"/>
          <w:w w:val="100"/>
          <w:sz w:val="21"/>
          <w:szCs w:val="21"/>
          <w:lang w:val="en-US" w:eastAsia="zh-CN" w:bidi="ar-SA"/>
        </w:rPr>
      </w:pPr>
      <w:r>
        <w:rPr>
          <w:rStyle w:val="61"/>
          <w:rFonts w:hint="eastAsia" w:ascii="仿宋" w:hAnsi="仿宋" w:eastAsia="仿宋" w:cs="仿宋"/>
          <w:b w:val="0"/>
          <w:bCs/>
          <w:i w:val="0"/>
          <w:caps w:val="0"/>
          <w:color w:val="000000"/>
          <w:spacing w:val="0"/>
          <w:w w:val="100"/>
          <w:sz w:val="21"/>
          <w:szCs w:val="21"/>
          <w:lang w:val="en-US" w:eastAsia="zh-CN" w:bidi="ar-SA"/>
        </w:rPr>
        <w:t>（5）磋商承诺函</w:t>
      </w:r>
    </w:p>
    <w:p w14:paraId="276B71D8">
      <w:pPr>
        <w:pStyle w:val="119"/>
        <w:snapToGrid/>
        <w:spacing w:before="0" w:beforeAutospacing="0" w:after="0" w:afterAutospacing="0" w:line="480" w:lineRule="exact"/>
        <w:jc w:val="both"/>
        <w:textAlignment w:val="baseline"/>
        <w:rPr>
          <w:rStyle w:val="61"/>
          <w:rFonts w:hint="eastAsia" w:ascii="仿宋" w:hAnsi="仿宋" w:eastAsia="仿宋" w:cs="仿宋"/>
          <w:b w:val="0"/>
          <w:bCs/>
          <w:i w:val="0"/>
          <w:caps w:val="0"/>
          <w:color w:val="000000"/>
          <w:spacing w:val="0"/>
          <w:w w:val="100"/>
          <w:sz w:val="21"/>
          <w:szCs w:val="21"/>
          <w:lang w:val="en-US" w:eastAsia="zh-CN" w:bidi="ar-SA"/>
        </w:rPr>
      </w:pPr>
      <w:r>
        <w:rPr>
          <w:rStyle w:val="61"/>
          <w:rFonts w:hint="eastAsia" w:ascii="仿宋" w:hAnsi="仿宋" w:eastAsia="仿宋" w:cs="仿宋"/>
          <w:b w:val="0"/>
          <w:bCs/>
          <w:i w:val="0"/>
          <w:caps w:val="0"/>
          <w:color w:val="000000"/>
          <w:spacing w:val="0"/>
          <w:w w:val="100"/>
          <w:sz w:val="21"/>
          <w:szCs w:val="21"/>
          <w:lang w:val="en-US" w:eastAsia="zh-CN" w:bidi="ar-SA"/>
        </w:rPr>
        <w:t>（6）采购代理服务费承诺函</w:t>
      </w:r>
    </w:p>
    <w:p w14:paraId="50DC9D0C">
      <w:pPr>
        <w:pStyle w:val="119"/>
        <w:snapToGrid/>
        <w:spacing w:before="0" w:beforeAutospacing="0" w:after="0" w:afterAutospacing="0" w:line="480" w:lineRule="exact"/>
        <w:jc w:val="both"/>
        <w:textAlignment w:val="baseline"/>
        <w:rPr>
          <w:rStyle w:val="61"/>
          <w:rFonts w:hint="eastAsia" w:ascii="仿宋" w:hAnsi="仿宋" w:eastAsia="仿宋" w:cs="仿宋"/>
          <w:b w:val="0"/>
          <w:bCs/>
          <w:i w:val="0"/>
          <w:caps w:val="0"/>
          <w:color w:val="000000"/>
          <w:spacing w:val="0"/>
          <w:w w:val="100"/>
          <w:sz w:val="21"/>
          <w:szCs w:val="21"/>
          <w:lang w:val="en-US" w:eastAsia="zh-CN" w:bidi="ar-SA"/>
        </w:rPr>
      </w:pPr>
      <w:r>
        <w:rPr>
          <w:rStyle w:val="61"/>
          <w:rFonts w:hint="eastAsia" w:ascii="仿宋" w:hAnsi="仿宋" w:eastAsia="仿宋" w:cs="仿宋"/>
          <w:b w:val="0"/>
          <w:bCs/>
          <w:i w:val="0"/>
          <w:caps w:val="0"/>
          <w:color w:val="000000"/>
          <w:spacing w:val="0"/>
          <w:w w:val="100"/>
          <w:sz w:val="21"/>
          <w:szCs w:val="21"/>
          <w:lang w:val="zh-CN" w:eastAsia="zh-CN" w:bidi="ar-SA"/>
        </w:rPr>
        <w:t>（</w:t>
      </w:r>
      <w:r>
        <w:rPr>
          <w:rStyle w:val="61"/>
          <w:rFonts w:hint="eastAsia" w:ascii="仿宋" w:hAnsi="仿宋" w:eastAsia="仿宋" w:cs="仿宋"/>
          <w:b w:val="0"/>
          <w:bCs/>
          <w:i w:val="0"/>
          <w:caps w:val="0"/>
          <w:color w:val="000000"/>
          <w:spacing w:val="0"/>
          <w:w w:val="100"/>
          <w:sz w:val="21"/>
          <w:szCs w:val="21"/>
          <w:lang w:val="en-US" w:eastAsia="zh-CN" w:bidi="ar-SA"/>
        </w:rPr>
        <w:t>7</w:t>
      </w:r>
      <w:r>
        <w:rPr>
          <w:rStyle w:val="61"/>
          <w:rFonts w:hint="eastAsia" w:ascii="仿宋" w:hAnsi="仿宋" w:eastAsia="仿宋" w:cs="仿宋"/>
          <w:b w:val="0"/>
          <w:bCs/>
          <w:i w:val="0"/>
          <w:caps w:val="0"/>
          <w:color w:val="000000"/>
          <w:spacing w:val="0"/>
          <w:w w:val="100"/>
          <w:sz w:val="21"/>
          <w:szCs w:val="21"/>
          <w:lang w:val="zh-CN" w:eastAsia="zh-CN" w:bidi="ar-SA"/>
        </w:rPr>
        <w:t>）廉洁投标承诺书</w:t>
      </w:r>
    </w:p>
    <w:p w14:paraId="4AEE74A4">
      <w:pPr>
        <w:pStyle w:val="119"/>
        <w:snapToGrid/>
        <w:spacing w:before="0" w:beforeAutospacing="0" w:after="0" w:afterAutospacing="0" w:line="480" w:lineRule="exact"/>
        <w:jc w:val="both"/>
        <w:textAlignment w:val="baseline"/>
        <w:rPr>
          <w:rStyle w:val="61"/>
          <w:rFonts w:hint="eastAsia" w:ascii="仿宋" w:hAnsi="仿宋" w:eastAsia="仿宋" w:cs="仿宋"/>
          <w:b w:val="0"/>
          <w:bCs/>
          <w:i w:val="0"/>
          <w:caps w:val="0"/>
          <w:color w:val="000000"/>
          <w:spacing w:val="0"/>
          <w:w w:val="100"/>
          <w:sz w:val="21"/>
          <w:szCs w:val="21"/>
          <w:lang w:val="en-US" w:eastAsia="zh-CN" w:bidi="ar-SA"/>
        </w:rPr>
      </w:pPr>
      <w:r>
        <w:rPr>
          <w:rStyle w:val="61"/>
          <w:rFonts w:hint="eastAsia" w:ascii="仿宋" w:hAnsi="仿宋" w:eastAsia="仿宋" w:cs="仿宋"/>
          <w:b w:val="0"/>
          <w:bCs/>
          <w:i w:val="0"/>
          <w:caps w:val="0"/>
          <w:color w:val="000000"/>
          <w:spacing w:val="0"/>
          <w:w w:val="100"/>
          <w:sz w:val="21"/>
          <w:szCs w:val="21"/>
          <w:lang w:val="en-US" w:eastAsia="zh-CN" w:bidi="ar-SA"/>
        </w:rPr>
        <w:t>九、</w:t>
      </w:r>
      <w:r>
        <w:rPr>
          <w:rStyle w:val="61"/>
          <w:rFonts w:hint="eastAsia" w:ascii="仿宋" w:hAnsi="仿宋" w:eastAsia="仿宋" w:cs="仿宋"/>
          <w:b w:val="0"/>
          <w:bCs/>
          <w:i w:val="0"/>
          <w:caps w:val="0"/>
          <w:color w:val="000000"/>
          <w:spacing w:val="0"/>
          <w:w w:val="100"/>
          <w:sz w:val="21"/>
          <w:szCs w:val="21"/>
          <w:lang w:val="zh-CN" w:eastAsia="zh-CN" w:bidi="ar-SA"/>
        </w:rPr>
        <w:t>其他材料</w:t>
      </w:r>
    </w:p>
    <w:p w14:paraId="3BD078A4">
      <w:pPr>
        <w:pStyle w:val="40"/>
        <w:rPr>
          <w:rFonts w:hint="eastAsia" w:ascii="仿宋" w:hAnsi="仿宋" w:eastAsia="仿宋" w:cs="仿宋"/>
          <w:color w:val="auto"/>
          <w:lang w:val="en-US" w:eastAsia="zh-CN"/>
        </w:rPr>
      </w:pPr>
    </w:p>
    <w:p w14:paraId="7948C0EE">
      <w:pPr>
        <w:rPr>
          <w:rFonts w:hint="eastAsia" w:ascii="仿宋" w:hAnsi="仿宋" w:eastAsia="仿宋" w:cs="仿宋"/>
          <w:color w:val="auto"/>
          <w:lang w:val="en-US" w:eastAsia="zh-CN"/>
        </w:rPr>
      </w:pPr>
    </w:p>
    <w:p w14:paraId="2824D0E4">
      <w:pPr>
        <w:pStyle w:val="7"/>
        <w:rPr>
          <w:rFonts w:hint="eastAsia" w:ascii="仿宋" w:hAnsi="仿宋" w:eastAsia="仿宋" w:cs="仿宋"/>
          <w:color w:val="auto"/>
          <w:lang w:val="en-US" w:eastAsia="zh-CN"/>
        </w:rPr>
      </w:pPr>
    </w:p>
    <w:p w14:paraId="40BC5CE8">
      <w:pPr>
        <w:pStyle w:val="7"/>
        <w:ind w:firstLine="3780" w:firstLineChars="1800"/>
        <w:rPr>
          <w:rFonts w:hint="eastAsia" w:ascii="仿宋" w:hAnsi="仿宋" w:eastAsia="仿宋" w:cs="仿宋"/>
          <w:color w:val="auto"/>
          <w:lang w:val="en-US" w:eastAsia="zh-CN"/>
        </w:rPr>
      </w:pPr>
      <w:r>
        <w:rPr>
          <w:rFonts w:hint="eastAsia" w:ascii="仿宋" w:hAnsi="仿宋" w:eastAsia="仿宋" w:cs="仿宋"/>
          <w:color w:val="auto"/>
          <w:lang w:val="en-US" w:eastAsia="zh-CN"/>
        </w:rPr>
        <w:t>（格式自拟）</w:t>
      </w:r>
    </w:p>
    <w:p w14:paraId="59BB8F6A">
      <w:pPr>
        <w:pStyle w:val="7"/>
        <w:rPr>
          <w:rFonts w:hint="eastAsia" w:ascii="仿宋" w:hAnsi="仿宋" w:eastAsia="仿宋" w:cs="仿宋"/>
          <w:color w:val="auto"/>
          <w:lang w:val="en-US" w:eastAsia="zh-CN"/>
        </w:rPr>
      </w:pPr>
    </w:p>
    <w:p w14:paraId="7D3B2A34">
      <w:pPr>
        <w:pStyle w:val="7"/>
        <w:rPr>
          <w:rFonts w:hint="eastAsia" w:ascii="仿宋" w:hAnsi="仿宋" w:eastAsia="仿宋" w:cs="仿宋"/>
          <w:color w:val="auto"/>
          <w:lang w:val="en-US" w:eastAsia="zh-CN"/>
        </w:rPr>
      </w:pPr>
    </w:p>
    <w:p w14:paraId="3C7544F0">
      <w:pPr>
        <w:pStyle w:val="7"/>
        <w:rPr>
          <w:rFonts w:hint="eastAsia" w:ascii="仿宋" w:hAnsi="仿宋" w:eastAsia="仿宋" w:cs="仿宋"/>
          <w:color w:val="auto"/>
          <w:lang w:val="en-US" w:eastAsia="zh-CN"/>
        </w:rPr>
      </w:pPr>
    </w:p>
    <w:p w14:paraId="20741C57">
      <w:pPr>
        <w:pStyle w:val="7"/>
        <w:rPr>
          <w:rFonts w:hint="eastAsia" w:ascii="仿宋" w:hAnsi="仿宋" w:eastAsia="仿宋" w:cs="仿宋"/>
          <w:color w:val="auto"/>
          <w:lang w:val="en-US" w:eastAsia="zh-CN"/>
        </w:rPr>
      </w:pPr>
    </w:p>
    <w:p w14:paraId="20F1B6CA">
      <w:pPr>
        <w:pStyle w:val="7"/>
        <w:rPr>
          <w:rFonts w:hint="eastAsia" w:ascii="仿宋" w:hAnsi="仿宋" w:eastAsia="仿宋" w:cs="仿宋"/>
          <w:color w:val="auto"/>
          <w:lang w:val="en-US" w:eastAsia="zh-CN"/>
        </w:rPr>
      </w:pPr>
    </w:p>
    <w:p w14:paraId="3005E47D">
      <w:pPr>
        <w:pStyle w:val="7"/>
        <w:rPr>
          <w:rFonts w:hint="eastAsia" w:ascii="仿宋" w:hAnsi="仿宋" w:eastAsia="仿宋" w:cs="仿宋"/>
          <w:color w:val="auto"/>
          <w:lang w:val="en-US" w:eastAsia="zh-CN"/>
        </w:rPr>
      </w:pPr>
    </w:p>
    <w:p w14:paraId="498FBF87">
      <w:pPr>
        <w:pStyle w:val="7"/>
        <w:rPr>
          <w:rFonts w:hint="eastAsia" w:ascii="仿宋" w:hAnsi="仿宋" w:eastAsia="仿宋" w:cs="仿宋"/>
          <w:color w:val="auto"/>
          <w:lang w:val="en-US" w:eastAsia="zh-CN"/>
        </w:rPr>
      </w:pPr>
    </w:p>
    <w:p w14:paraId="137B6F01">
      <w:pPr>
        <w:pStyle w:val="7"/>
        <w:rPr>
          <w:rFonts w:hint="eastAsia" w:ascii="仿宋" w:hAnsi="仿宋" w:eastAsia="仿宋" w:cs="仿宋"/>
          <w:color w:val="auto"/>
          <w:lang w:val="en-US" w:eastAsia="zh-CN"/>
        </w:rPr>
      </w:pPr>
    </w:p>
    <w:p w14:paraId="1D88FED1">
      <w:pPr>
        <w:pStyle w:val="7"/>
        <w:rPr>
          <w:rFonts w:hint="eastAsia" w:ascii="仿宋" w:hAnsi="仿宋" w:eastAsia="仿宋" w:cs="仿宋"/>
          <w:color w:val="auto"/>
          <w:lang w:val="en-US" w:eastAsia="zh-CN"/>
        </w:rPr>
      </w:pPr>
    </w:p>
    <w:p w14:paraId="031FE4C5">
      <w:pPr>
        <w:pStyle w:val="7"/>
        <w:rPr>
          <w:rFonts w:hint="eastAsia" w:ascii="仿宋" w:hAnsi="仿宋" w:eastAsia="仿宋" w:cs="仿宋"/>
          <w:color w:val="auto"/>
          <w:lang w:val="en-US" w:eastAsia="zh-CN"/>
        </w:rPr>
      </w:pPr>
    </w:p>
    <w:p w14:paraId="062E1615">
      <w:pPr>
        <w:pStyle w:val="7"/>
        <w:rPr>
          <w:rFonts w:hint="eastAsia" w:ascii="仿宋" w:hAnsi="仿宋" w:eastAsia="仿宋" w:cs="仿宋"/>
          <w:color w:val="auto"/>
          <w:lang w:val="en-US" w:eastAsia="zh-CN"/>
        </w:rPr>
      </w:pPr>
    </w:p>
    <w:p w14:paraId="6B20F36E">
      <w:pPr>
        <w:pStyle w:val="7"/>
        <w:rPr>
          <w:rFonts w:hint="eastAsia" w:ascii="仿宋" w:hAnsi="仿宋" w:eastAsia="仿宋" w:cs="仿宋"/>
          <w:color w:val="auto"/>
          <w:lang w:val="en-US" w:eastAsia="zh-CN"/>
        </w:rPr>
      </w:pPr>
    </w:p>
    <w:p w14:paraId="5A64255C">
      <w:pPr>
        <w:pStyle w:val="7"/>
        <w:rPr>
          <w:rFonts w:hint="eastAsia" w:ascii="仿宋" w:hAnsi="仿宋" w:eastAsia="仿宋" w:cs="仿宋"/>
          <w:color w:val="auto"/>
          <w:lang w:val="en-US" w:eastAsia="zh-CN"/>
        </w:rPr>
      </w:pPr>
    </w:p>
    <w:p w14:paraId="2E0E7D79">
      <w:pPr>
        <w:pStyle w:val="7"/>
        <w:rPr>
          <w:rFonts w:hint="eastAsia" w:ascii="仿宋" w:hAnsi="仿宋" w:eastAsia="仿宋" w:cs="仿宋"/>
          <w:color w:val="auto"/>
          <w:lang w:val="en-US" w:eastAsia="zh-CN"/>
        </w:rPr>
      </w:pPr>
    </w:p>
    <w:p w14:paraId="56AA1D4C">
      <w:pPr>
        <w:pStyle w:val="7"/>
        <w:rPr>
          <w:rFonts w:hint="eastAsia" w:ascii="仿宋" w:hAnsi="仿宋" w:eastAsia="仿宋" w:cs="仿宋"/>
          <w:color w:val="auto"/>
          <w:lang w:val="en-US" w:eastAsia="zh-CN"/>
        </w:rPr>
      </w:pPr>
    </w:p>
    <w:p w14:paraId="67EBE7EA">
      <w:pPr>
        <w:pStyle w:val="7"/>
        <w:rPr>
          <w:rFonts w:hint="eastAsia" w:ascii="仿宋" w:hAnsi="仿宋" w:eastAsia="仿宋" w:cs="仿宋"/>
          <w:color w:val="auto"/>
          <w:lang w:val="en-US" w:eastAsia="zh-CN"/>
        </w:rPr>
      </w:pPr>
    </w:p>
    <w:p w14:paraId="4EAF49D7">
      <w:pPr>
        <w:snapToGrid w:val="0"/>
        <w:spacing w:before="0" w:beforeAutospacing="0" w:after="156" w:afterAutospacing="0" w:line="480" w:lineRule="exact"/>
        <w:ind w:left="420"/>
        <w:jc w:val="center"/>
        <w:textAlignment w:val="baseline"/>
        <w:rPr>
          <w:rStyle w:val="61"/>
          <w:rFonts w:ascii="仿宋" w:hAnsi="仿宋" w:eastAsia="仿宋" w:cs="Times New Roman"/>
          <w:b/>
          <w:i w:val="0"/>
          <w:caps w:val="0"/>
          <w:color w:val="000000"/>
          <w:spacing w:val="0"/>
          <w:w w:val="100"/>
          <w:kern w:val="2"/>
          <w:sz w:val="32"/>
          <w:szCs w:val="32"/>
          <w:lang w:val="zh-CN" w:eastAsia="zh-CN" w:bidi="ar-SA"/>
        </w:rPr>
      </w:pPr>
      <w:r>
        <w:rPr>
          <w:rStyle w:val="61"/>
          <w:rFonts w:ascii="仿宋" w:hAnsi="仿宋" w:eastAsia="仿宋" w:cs="Times New Roman"/>
          <w:b/>
          <w:i w:val="0"/>
          <w:caps w:val="0"/>
          <w:color w:val="000000"/>
          <w:spacing w:val="0"/>
          <w:w w:val="100"/>
          <w:kern w:val="2"/>
          <w:sz w:val="32"/>
          <w:szCs w:val="32"/>
          <w:lang w:val="zh-CN" w:eastAsia="zh-CN" w:bidi="ar-SA"/>
        </w:rPr>
        <w:t>一、投标函及投标函附录</w:t>
      </w:r>
    </w:p>
    <w:p w14:paraId="0B44587F">
      <w:pPr>
        <w:pStyle w:val="7"/>
        <w:rPr>
          <w:rFonts w:hint="eastAsia" w:ascii="仿宋" w:hAnsi="仿宋" w:eastAsia="仿宋" w:cs="仿宋"/>
          <w:color w:val="auto"/>
          <w:lang w:val="en-US" w:eastAsia="zh-CN"/>
        </w:rPr>
      </w:pPr>
    </w:p>
    <w:p w14:paraId="73A3EBAE">
      <w:pPr>
        <w:pStyle w:val="119"/>
        <w:numPr>
          <w:ilvl w:val="0"/>
          <w:numId w:val="15"/>
        </w:numPr>
        <w:snapToGrid/>
        <w:spacing w:before="0" w:beforeAutospacing="0" w:after="0" w:afterAutospacing="0" w:line="420" w:lineRule="exact"/>
        <w:ind w:left="0" w:firstLine="420"/>
        <w:jc w:val="center"/>
        <w:textAlignment w:val="baseline"/>
        <w:rPr>
          <w:rStyle w:val="61"/>
          <w:rFonts w:ascii="仿宋" w:hAnsi="仿宋" w:eastAsia="仿宋"/>
          <w:b/>
          <w:i w:val="0"/>
          <w:caps w:val="0"/>
          <w:color w:val="000000"/>
          <w:spacing w:val="0"/>
          <w:w w:val="100"/>
          <w:sz w:val="32"/>
          <w:szCs w:val="32"/>
          <w:lang w:val="en-US" w:eastAsia="zh-CN" w:bidi="ar-SA"/>
        </w:rPr>
      </w:pPr>
      <w:r>
        <w:rPr>
          <w:rStyle w:val="61"/>
          <w:rFonts w:ascii="仿宋" w:hAnsi="仿宋" w:eastAsia="仿宋"/>
          <w:b/>
          <w:i w:val="0"/>
          <w:caps w:val="0"/>
          <w:color w:val="000000"/>
          <w:spacing w:val="0"/>
          <w:w w:val="100"/>
          <w:sz w:val="32"/>
          <w:szCs w:val="32"/>
          <w:lang w:val="zh-CN" w:eastAsia="zh-CN" w:bidi="ar-SA"/>
        </w:rPr>
        <w:t>投标函</w:t>
      </w:r>
    </w:p>
    <w:p w14:paraId="0C5DC209">
      <w:pPr>
        <w:snapToGrid/>
        <w:spacing w:before="0" w:beforeAutospacing="0" w:after="0" w:afterAutospacing="0" w:line="360" w:lineRule="auto"/>
        <w:jc w:val="left"/>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（采购人名称）：</w:t>
      </w:r>
    </w:p>
    <w:p w14:paraId="2CF96BA8">
      <w:pPr>
        <w:snapToGrid/>
        <w:spacing w:before="0" w:beforeAutospacing="0" w:after="0" w:afterAutospacing="0" w:line="360" w:lineRule="auto"/>
        <w:ind w:firstLine="420" w:firstLineChars="200"/>
        <w:jc w:val="left"/>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1．我方在充分研究</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（项目名称）磋商文件的全部内容，愿意以磋商函附录中的报价，</w:t>
      </w:r>
      <w:r>
        <w:rPr>
          <w:rStyle w:val="61"/>
          <w:rFonts w:hint="eastAsia" w:ascii="仿宋" w:hAnsi="仿宋" w:eastAsia="仿宋"/>
          <w:b w:val="0"/>
          <w:i w:val="0"/>
          <w:caps w:val="0"/>
          <w:spacing w:val="0"/>
          <w:w w:val="100"/>
          <w:kern w:val="2"/>
          <w:sz w:val="21"/>
          <w:szCs w:val="21"/>
          <w:lang w:val="en-US" w:eastAsia="zh-CN" w:bidi="ar-SA"/>
        </w:rPr>
        <w:t>供货期</w:t>
      </w:r>
      <w:r>
        <w:rPr>
          <w:rStyle w:val="61"/>
          <w:rFonts w:ascii="仿宋" w:hAnsi="仿宋" w:eastAsia="仿宋"/>
          <w:b w:val="0"/>
          <w:i w:val="0"/>
          <w:caps w:val="0"/>
          <w:spacing w:val="0"/>
          <w:w w:val="100"/>
          <w:kern w:val="2"/>
          <w:sz w:val="21"/>
          <w:szCs w:val="21"/>
          <w:lang w:val="en-US" w:eastAsia="zh-CN" w:bidi="ar-SA"/>
        </w:rPr>
        <w:t>：</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，按合同约定实施和完成全部项目，保质保量完成本项目。</w:t>
      </w:r>
    </w:p>
    <w:p w14:paraId="6CA94B36">
      <w:pPr>
        <w:snapToGrid/>
        <w:spacing w:before="0" w:beforeAutospacing="0" w:after="0" w:afterAutospacing="0" w:line="360" w:lineRule="auto"/>
        <w:ind w:firstLine="420" w:firstLineChars="200"/>
        <w:jc w:val="left"/>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2．我方承诺在</w:t>
      </w:r>
      <w:r>
        <w:rPr>
          <w:rStyle w:val="61"/>
          <w:rFonts w:hint="eastAsia" w:ascii="仿宋" w:hAnsi="仿宋" w:eastAsia="仿宋"/>
          <w:b w:val="0"/>
          <w:i w:val="0"/>
          <w:caps w:val="0"/>
          <w:spacing w:val="0"/>
          <w:w w:val="100"/>
          <w:kern w:val="2"/>
          <w:sz w:val="21"/>
          <w:szCs w:val="21"/>
          <w:lang w:val="en-US" w:eastAsia="zh-CN" w:bidi="ar-SA"/>
        </w:rPr>
        <w:t>投标</w:t>
      </w:r>
      <w:r>
        <w:rPr>
          <w:rStyle w:val="61"/>
          <w:rFonts w:ascii="仿宋" w:hAnsi="仿宋" w:eastAsia="仿宋"/>
          <w:b w:val="0"/>
          <w:i w:val="0"/>
          <w:caps w:val="0"/>
          <w:spacing w:val="0"/>
          <w:w w:val="100"/>
          <w:kern w:val="2"/>
          <w:sz w:val="21"/>
          <w:szCs w:val="21"/>
          <w:lang w:val="en-US" w:eastAsia="zh-CN" w:bidi="ar-SA"/>
        </w:rPr>
        <w:t>有效期内（60 日历天）内不修改、撤销响应文件。</w:t>
      </w:r>
    </w:p>
    <w:p w14:paraId="28FA51C4">
      <w:pPr>
        <w:snapToGrid/>
        <w:spacing w:before="0" w:beforeAutospacing="0" w:after="0" w:afterAutospacing="0" w:line="360" w:lineRule="auto"/>
        <w:ind w:firstLine="420" w:firstLineChars="200"/>
        <w:jc w:val="left"/>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3．如我方中标：</w:t>
      </w:r>
    </w:p>
    <w:p w14:paraId="4EF50AAE">
      <w:pPr>
        <w:snapToGrid/>
        <w:spacing w:before="0" w:beforeAutospacing="0" w:after="0" w:afterAutospacing="0" w:line="360" w:lineRule="auto"/>
        <w:ind w:firstLine="420" w:firstLineChars="200"/>
        <w:jc w:val="left"/>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（1）我方承诺在收到中标通知书后，在中标通知书规定的期限内与你方签订合同。</w:t>
      </w:r>
    </w:p>
    <w:p w14:paraId="33709785">
      <w:pPr>
        <w:snapToGrid/>
        <w:spacing w:before="0" w:beforeAutospacing="0" w:after="0" w:afterAutospacing="0" w:line="360" w:lineRule="auto"/>
        <w:ind w:firstLine="420" w:firstLineChars="200"/>
        <w:jc w:val="left"/>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（2）我方承诺按照磋商文件规定向你方递交履约担保。</w:t>
      </w:r>
    </w:p>
    <w:p w14:paraId="31DB5A6B">
      <w:pPr>
        <w:snapToGrid/>
        <w:spacing w:before="0" w:beforeAutospacing="0" w:after="0" w:afterAutospacing="0" w:line="360" w:lineRule="auto"/>
        <w:ind w:firstLine="420" w:firstLineChars="200"/>
        <w:jc w:val="left"/>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（3）我方承诺在合同约定的期限内完成并移交全部合同内容。</w:t>
      </w:r>
    </w:p>
    <w:p w14:paraId="5BDD7F31">
      <w:pPr>
        <w:snapToGrid/>
        <w:spacing w:before="0" w:beforeAutospacing="0" w:after="0" w:afterAutospacing="0" w:line="360" w:lineRule="auto"/>
        <w:ind w:firstLine="420" w:firstLineChars="200"/>
        <w:jc w:val="left"/>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4．我方在此声明，所递交的响应文件及有关资料内容完整、真实和准确。</w:t>
      </w:r>
    </w:p>
    <w:p w14:paraId="7FA424E0">
      <w:pPr>
        <w:snapToGrid/>
        <w:spacing w:before="0" w:beforeAutospacing="0" w:after="0" w:afterAutospacing="0" w:line="360" w:lineRule="auto"/>
        <w:ind w:firstLine="420" w:firstLineChars="200"/>
        <w:jc w:val="left"/>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5．</w:t>
      </w:r>
      <w:r>
        <w:rPr>
          <w:rStyle w:val="61"/>
          <w:rFonts w:ascii="仿宋" w:hAnsi="仿宋" w:eastAsia="仿宋"/>
          <w:b w:val="0"/>
          <w:i w:val="0"/>
          <w:caps w:val="0"/>
          <w:spacing w:val="0"/>
          <w:w w:val="100"/>
          <w:kern w:val="2"/>
          <w:sz w:val="21"/>
          <w:szCs w:val="21"/>
          <w:u w:val="single" w:color="000000"/>
          <w:lang w:val="en-US" w:eastAsia="zh-CN" w:bidi="ar-SA"/>
        </w:rPr>
        <w:t xml:space="preserve">（其他补充说明） </w:t>
      </w:r>
      <w:r>
        <w:rPr>
          <w:rStyle w:val="61"/>
          <w:rFonts w:ascii="仿宋" w:hAnsi="仿宋" w:eastAsia="仿宋"/>
          <w:b w:val="0"/>
          <w:i w:val="0"/>
          <w:caps w:val="0"/>
          <w:spacing w:val="0"/>
          <w:w w:val="100"/>
          <w:kern w:val="2"/>
          <w:sz w:val="21"/>
          <w:szCs w:val="21"/>
          <w:lang w:val="en-US" w:eastAsia="zh-CN" w:bidi="ar-SA"/>
        </w:rPr>
        <w:t>。</w:t>
      </w:r>
    </w:p>
    <w:p w14:paraId="21289D7B">
      <w:pPr>
        <w:snapToGrid/>
        <w:spacing w:before="0" w:beforeAutospacing="0" w:after="0" w:afterAutospacing="0" w:line="360" w:lineRule="auto"/>
        <w:jc w:val="left"/>
        <w:textAlignment w:val="baseline"/>
        <w:rPr>
          <w:rStyle w:val="61"/>
          <w:rFonts w:ascii="宋体" w:hAnsi="宋体"/>
          <w:b w:val="0"/>
          <w:i w:val="0"/>
          <w:caps w:val="0"/>
          <w:spacing w:val="0"/>
          <w:w w:val="100"/>
          <w:kern w:val="2"/>
          <w:sz w:val="21"/>
          <w:szCs w:val="21"/>
          <w:lang w:val="en-US" w:eastAsia="zh-CN" w:bidi="ar-SA"/>
        </w:rPr>
      </w:pPr>
    </w:p>
    <w:p w14:paraId="168007A2">
      <w:pPr>
        <w:pStyle w:val="115"/>
        <w:widowControl/>
        <w:snapToGrid/>
        <w:spacing w:before="0" w:beforeAutospacing="0" w:after="0" w:afterAutospacing="0" w:line="420" w:lineRule="exact"/>
        <w:ind w:left="420" w:leftChars="0" w:hanging="200"/>
        <w:jc w:val="both"/>
        <w:textAlignment w:val="baseline"/>
        <w:rPr>
          <w:rStyle w:val="61"/>
          <w:rFonts w:ascii="仿宋" w:hAnsi="仿宋" w:eastAsia="仿宋"/>
          <w:b w:val="0"/>
          <w:i w:val="0"/>
          <w:caps w:val="0"/>
          <w:spacing w:val="0"/>
          <w:w w:val="100"/>
          <w:kern w:val="2"/>
          <w:sz w:val="21"/>
          <w:szCs w:val="21"/>
          <w:lang w:val="en-US" w:eastAsia="zh-CN" w:bidi="ar-SA"/>
        </w:rPr>
      </w:pPr>
    </w:p>
    <w:p w14:paraId="3621119C">
      <w:pPr>
        <w:pStyle w:val="115"/>
        <w:widowControl/>
        <w:snapToGrid/>
        <w:spacing w:before="0" w:beforeAutospacing="0" w:after="0" w:afterAutospacing="0" w:line="420" w:lineRule="exact"/>
        <w:ind w:left="420" w:leftChars="0" w:hanging="200"/>
        <w:jc w:val="both"/>
        <w:textAlignment w:val="baseline"/>
        <w:rPr>
          <w:rStyle w:val="61"/>
          <w:rFonts w:ascii="仿宋" w:hAnsi="仿宋" w:eastAsia="仿宋"/>
          <w:b w:val="0"/>
          <w:i w:val="0"/>
          <w:caps w:val="0"/>
          <w:spacing w:val="0"/>
          <w:w w:val="100"/>
          <w:kern w:val="2"/>
          <w:sz w:val="21"/>
          <w:szCs w:val="21"/>
          <w:lang w:val="en-US" w:eastAsia="zh-CN" w:bidi="ar-SA"/>
        </w:rPr>
      </w:pPr>
    </w:p>
    <w:p w14:paraId="75CF3E3B">
      <w:pPr>
        <w:pStyle w:val="115"/>
        <w:widowControl/>
        <w:snapToGrid/>
        <w:spacing w:before="0" w:beforeAutospacing="0" w:after="0" w:afterAutospacing="0" w:line="420" w:lineRule="exact"/>
        <w:ind w:left="420" w:leftChars="0" w:hanging="200"/>
        <w:jc w:val="both"/>
        <w:textAlignment w:val="baseline"/>
        <w:rPr>
          <w:rStyle w:val="61"/>
          <w:rFonts w:ascii="仿宋" w:hAnsi="仿宋" w:eastAsia="仿宋"/>
          <w:b w:val="0"/>
          <w:i w:val="0"/>
          <w:caps w:val="0"/>
          <w:spacing w:val="0"/>
          <w:w w:val="100"/>
          <w:kern w:val="2"/>
          <w:sz w:val="21"/>
          <w:szCs w:val="21"/>
          <w:lang w:val="en-US" w:eastAsia="zh-CN" w:bidi="ar-SA"/>
        </w:rPr>
      </w:pPr>
    </w:p>
    <w:p w14:paraId="285997D3">
      <w:pPr>
        <w:pStyle w:val="115"/>
        <w:widowControl/>
        <w:snapToGrid/>
        <w:spacing w:before="0" w:beforeAutospacing="0" w:after="0" w:afterAutospacing="0" w:line="420" w:lineRule="exact"/>
        <w:ind w:left="420" w:leftChars="0" w:hanging="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供应商：（</w:t>
      </w:r>
      <w:r>
        <w:rPr>
          <w:rStyle w:val="61"/>
          <w:rFonts w:hint="eastAsia" w:ascii="仿宋" w:hAnsi="仿宋" w:eastAsia="仿宋"/>
          <w:b w:val="0"/>
          <w:i w:val="0"/>
          <w:caps w:val="0"/>
          <w:spacing w:val="0"/>
          <w:w w:val="100"/>
          <w:kern w:val="2"/>
          <w:sz w:val="21"/>
          <w:szCs w:val="21"/>
          <w:lang w:val="en-US" w:eastAsia="zh-CN" w:bidi="ar-SA"/>
        </w:rPr>
        <w:t>单位电子签章或盖章</w:t>
      </w:r>
      <w:r>
        <w:rPr>
          <w:rStyle w:val="61"/>
          <w:rFonts w:ascii="仿宋" w:hAnsi="仿宋" w:eastAsia="仿宋"/>
          <w:b w:val="0"/>
          <w:i w:val="0"/>
          <w:caps w:val="0"/>
          <w:spacing w:val="0"/>
          <w:w w:val="100"/>
          <w:kern w:val="2"/>
          <w:sz w:val="21"/>
          <w:szCs w:val="21"/>
          <w:lang w:val="en-US" w:eastAsia="zh-CN" w:bidi="ar-SA"/>
        </w:rPr>
        <w:t>）</w:t>
      </w:r>
    </w:p>
    <w:p w14:paraId="3409CA21">
      <w:pPr>
        <w:pStyle w:val="115"/>
        <w:widowControl/>
        <w:snapToGrid/>
        <w:spacing w:before="0" w:beforeAutospacing="0" w:after="0" w:afterAutospacing="0" w:line="420" w:lineRule="exact"/>
        <w:ind w:left="420" w:leftChars="0" w:hanging="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法定代表人</w:t>
      </w:r>
      <w:r>
        <w:rPr>
          <w:rStyle w:val="61"/>
          <w:rFonts w:hint="eastAsia" w:ascii="仿宋" w:hAnsi="仿宋" w:eastAsia="仿宋"/>
          <w:b w:val="0"/>
          <w:i w:val="0"/>
          <w:caps w:val="0"/>
          <w:spacing w:val="0"/>
          <w:w w:val="100"/>
          <w:kern w:val="2"/>
          <w:sz w:val="21"/>
          <w:szCs w:val="21"/>
          <w:lang w:val="en-US" w:eastAsia="zh-CN" w:bidi="ar-SA"/>
        </w:rPr>
        <w:t>或其</w:t>
      </w:r>
      <w:r>
        <w:rPr>
          <w:rStyle w:val="61"/>
          <w:rFonts w:ascii="仿宋" w:hAnsi="仿宋" w:eastAsia="仿宋"/>
          <w:b w:val="0"/>
          <w:i w:val="0"/>
          <w:caps w:val="0"/>
          <w:spacing w:val="0"/>
          <w:w w:val="100"/>
          <w:kern w:val="2"/>
          <w:sz w:val="21"/>
          <w:szCs w:val="21"/>
          <w:lang w:val="en-US" w:eastAsia="zh-CN" w:bidi="ar-SA"/>
        </w:rPr>
        <w:t>委托代理人：（</w:t>
      </w:r>
      <w:r>
        <w:rPr>
          <w:rStyle w:val="61"/>
          <w:rFonts w:hint="eastAsia" w:ascii="仿宋" w:hAnsi="仿宋" w:eastAsia="仿宋"/>
          <w:b w:val="0"/>
          <w:i w:val="0"/>
          <w:caps w:val="0"/>
          <w:spacing w:val="0"/>
          <w:w w:val="100"/>
          <w:kern w:val="2"/>
          <w:sz w:val="21"/>
          <w:szCs w:val="21"/>
          <w:lang w:val="en-US" w:eastAsia="zh-CN" w:bidi="ar-SA"/>
        </w:rPr>
        <w:t>电子签名或签字或签章</w:t>
      </w:r>
      <w:r>
        <w:rPr>
          <w:rStyle w:val="61"/>
          <w:rFonts w:ascii="仿宋" w:hAnsi="仿宋" w:eastAsia="仿宋"/>
          <w:b w:val="0"/>
          <w:i w:val="0"/>
          <w:caps w:val="0"/>
          <w:spacing w:val="0"/>
          <w:w w:val="100"/>
          <w:kern w:val="2"/>
          <w:sz w:val="21"/>
          <w:szCs w:val="21"/>
          <w:lang w:val="en-US" w:eastAsia="zh-CN" w:bidi="ar-SA"/>
        </w:rPr>
        <w:t>）</w:t>
      </w:r>
    </w:p>
    <w:p w14:paraId="10009A69">
      <w:pPr>
        <w:pStyle w:val="115"/>
        <w:widowControl/>
        <w:snapToGrid/>
        <w:spacing w:before="0" w:beforeAutospacing="0" w:after="0" w:afterAutospacing="0" w:line="420" w:lineRule="exact"/>
        <w:ind w:left="420" w:leftChars="0" w:hanging="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日期：     年    月    日</w:t>
      </w:r>
    </w:p>
    <w:p w14:paraId="0F5B88D3">
      <w:pPr>
        <w:snapToGrid/>
        <w:spacing w:before="0" w:beforeAutospacing="0" w:after="0" w:afterAutospacing="0" w:line="240" w:lineRule="atLeast"/>
        <w:jc w:val="both"/>
        <w:textAlignment w:val="baseline"/>
        <w:rPr>
          <w:rStyle w:val="61"/>
          <w:rFonts w:ascii="仿宋" w:hAnsi="仿宋" w:eastAsia="仿宋"/>
          <w:b w:val="0"/>
          <w:i w:val="0"/>
          <w:caps w:val="0"/>
          <w:spacing w:val="0"/>
          <w:w w:val="100"/>
          <w:kern w:val="2"/>
          <w:sz w:val="21"/>
          <w:szCs w:val="21"/>
          <w:lang w:val="en-US" w:eastAsia="zh-CN" w:bidi="ar-SA"/>
        </w:rPr>
      </w:pPr>
    </w:p>
    <w:p w14:paraId="49263DF0">
      <w:pPr>
        <w:pStyle w:val="119"/>
        <w:snapToGrid/>
        <w:spacing w:before="0" w:beforeAutospacing="0" w:after="0" w:afterAutospacing="0" w:line="480" w:lineRule="exact"/>
        <w:ind w:left="420"/>
        <w:jc w:val="center"/>
        <w:textAlignment w:val="baseline"/>
        <w:rPr>
          <w:rStyle w:val="61"/>
          <w:rFonts w:ascii="仿宋" w:hAnsi="仿宋" w:eastAsia="仿宋" w:cs="仿宋"/>
          <w:b/>
          <w:bCs/>
          <w:i w:val="0"/>
          <w:caps w:val="0"/>
          <w:color w:val="000000"/>
          <w:spacing w:val="0"/>
          <w:w w:val="100"/>
          <w:sz w:val="21"/>
          <w:szCs w:val="21"/>
          <w:lang w:val="en-US" w:eastAsia="zh-CN" w:bidi="ar-SA"/>
        </w:rPr>
      </w:pPr>
      <w:r>
        <w:rPr>
          <w:rStyle w:val="61"/>
          <w:rFonts w:ascii="仿宋" w:hAnsi="仿宋" w:eastAsia="仿宋" w:cs="仿宋"/>
          <w:b/>
          <w:bCs/>
          <w:i w:val="0"/>
          <w:caps w:val="0"/>
          <w:color w:val="000000"/>
          <w:spacing w:val="0"/>
          <w:w w:val="100"/>
          <w:sz w:val="21"/>
          <w:szCs w:val="21"/>
          <w:lang w:val="en-US" w:eastAsia="zh-CN" w:bidi="ar-SA"/>
        </w:rPr>
        <w:br w:type="page"/>
      </w:r>
    </w:p>
    <w:p w14:paraId="47FED377">
      <w:pPr>
        <w:pStyle w:val="119"/>
        <w:snapToGrid/>
        <w:spacing w:before="0" w:beforeAutospacing="0" w:after="0" w:afterAutospacing="0" w:line="480" w:lineRule="exact"/>
        <w:ind w:left="420"/>
        <w:jc w:val="center"/>
        <w:textAlignment w:val="baseline"/>
        <w:rPr>
          <w:rStyle w:val="61"/>
          <w:rFonts w:ascii="仿宋" w:hAnsi="仿宋" w:eastAsia="仿宋"/>
          <w:b/>
          <w:i w:val="0"/>
          <w:caps w:val="0"/>
          <w:color w:val="000000"/>
          <w:spacing w:val="0"/>
          <w:w w:val="100"/>
          <w:sz w:val="32"/>
          <w:szCs w:val="32"/>
          <w:lang w:val="zh-CN" w:eastAsia="zh-CN" w:bidi="ar-SA"/>
        </w:rPr>
      </w:pPr>
      <w:r>
        <w:rPr>
          <w:rStyle w:val="61"/>
          <w:rFonts w:ascii="仿宋" w:hAnsi="仿宋" w:eastAsia="仿宋"/>
          <w:b/>
          <w:i w:val="0"/>
          <w:caps w:val="0"/>
          <w:color w:val="000000"/>
          <w:spacing w:val="0"/>
          <w:w w:val="100"/>
          <w:sz w:val="32"/>
          <w:szCs w:val="32"/>
          <w:lang w:val="zh-CN" w:eastAsia="zh-CN" w:bidi="ar-SA"/>
        </w:rPr>
        <w:t xml:space="preserve"> （</w:t>
      </w:r>
      <w:r>
        <w:rPr>
          <w:rStyle w:val="61"/>
          <w:rFonts w:ascii="仿宋" w:hAnsi="仿宋" w:eastAsia="仿宋"/>
          <w:b/>
          <w:i w:val="0"/>
          <w:caps w:val="0"/>
          <w:color w:val="000000"/>
          <w:spacing w:val="0"/>
          <w:w w:val="100"/>
          <w:sz w:val="32"/>
          <w:szCs w:val="32"/>
          <w:lang w:val="en-US" w:eastAsia="zh-CN" w:bidi="ar-SA"/>
        </w:rPr>
        <w:t>二</w:t>
      </w:r>
      <w:r>
        <w:rPr>
          <w:rStyle w:val="61"/>
          <w:rFonts w:ascii="仿宋" w:hAnsi="仿宋" w:eastAsia="仿宋"/>
          <w:b/>
          <w:i w:val="0"/>
          <w:caps w:val="0"/>
          <w:color w:val="000000"/>
          <w:spacing w:val="0"/>
          <w:w w:val="100"/>
          <w:sz w:val="32"/>
          <w:szCs w:val="32"/>
          <w:lang w:val="zh-CN" w:eastAsia="zh-CN" w:bidi="ar-SA"/>
        </w:rPr>
        <w:t>）</w:t>
      </w:r>
      <w:r>
        <w:rPr>
          <w:rStyle w:val="61"/>
          <w:rFonts w:hint="eastAsia" w:ascii="仿宋" w:hAnsi="仿宋" w:eastAsia="仿宋"/>
          <w:b/>
          <w:i w:val="0"/>
          <w:caps w:val="0"/>
          <w:color w:val="000000"/>
          <w:spacing w:val="0"/>
          <w:w w:val="100"/>
          <w:sz w:val="32"/>
          <w:szCs w:val="32"/>
          <w:lang w:val="en-US" w:eastAsia="zh-CN" w:bidi="ar-SA"/>
        </w:rPr>
        <w:t>投标</w:t>
      </w:r>
      <w:r>
        <w:rPr>
          <w:rStyle w:val="61"/>
          <w:rFonts w:ascii="仿宋" w:hAnsi="仿宋" w:eastAsia="仿宋"/>
          <w:b/>
          <w:i w:val="0"/>
          <w:caps w:val="0"/>
          <w:color w:val="000000"/>
          <w:spacing w:val="0"/>
          <w:w w:val="100"/>
          <w:sz w:val="32"/>
          <w:szCs w:val="32"/>
          <w:lang w:val="zh-CN" w:eastAsia="zh-CN" w:bidi="ar-SA"/>
        </w:rPr>
        <w:t>函附录（第一轮报价）</w:t>
      </w:r>
    </w:p>
    <w:p w14:paraId="33296F87">
      <w:pPr>
        <w:snapToGrid/>
        <w:spacing w:before="0" w:beforeAutospacing="0" w:after="0" w:afterAutospacing="0" w:line="240" w:lineRule="auto"/>
        <w:jc w:val="both"/>
        <w:textAlignment w:val="baseline"/>
        <w:rPr>
          <w:rStyle w:val="61"/>
          <w:rFonts w:ascii="仿宋" w:hAnsi="仿宋" w:eastAsia="仿宋"/>
          <w:b w:val="0"/>
          <w:i w:val="0"/>
          <w:caps w:val="0"/>
          <w:spacing w:val="0"/>
          <w:w w:val="100"/>
          <w:kern w:val="2"/>
          <w:sz w:val="21"/>
          <w:szCs w:val="21"/>
          <w:lang w:val="en-US" w:eastAsia="zh-CN" w:bidi="ar-SA"/>
        </w:rPr>
      </w:pPr>
    </w:p>
    <w:tbl>
      <w:tblPr>
        <w:tblStyle w:val="25"/>
        <w:tblW w:w="94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7466"/>
      </w:tblGrid>
      <w:tr w14:paraId="0EE53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jc w:val="center"/>
        </w:trPr>
        <w:tc>
          <w:tcPr>
            <w:tcW w:w="1984" w:type="dxa"/>
            <w:tcBorders>
              <w:top w:val="single" w:color="000000" w:sz="4" w:space="0"/>
              <w:left w:val="single" w:color="000000" w:sz="4" w:space="0"/>
              <w:bottom w:val="single" w:color="000000" w:sz="4" w:space="0"/>
              <w:right w:val="single" w:color="000000" w:sz="4" w:space="0"/>
            </w:tcBorders>
            <w:vAlign w:val="center"/>
          </w:tcPr>
          <w:p w14:paraId="1DE33C92">
            <w:pPr>
              <w:widowControl/>
              <w:snapToGrid/>
              <w:spacing w:before="0" w:beforeAutospacing="0" w:after="0" w:afterAutospacing="0" w:line="360" w:lineRule="auto"/>
              <w:jc w:val="center"/>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项目名称</w:t>
            </w:r>
          </w:p>
        </w:tc>
        <w:tc>
          <w:tcPr>
            <w:tcW w:w="7466" w:type="dxa"/>
            <w:tcBorders>
              <w:top w:val="single" w:color="000000" w:sz="4" w:space="0"/>
              <w:left w:val="single" w:color="000000" w:sz="4" w:space="0"/>
              <w:bottom w:val="single" w:color="000000" w:sz="4" w:space="0"/>
              <w:right w:val="single" w:color="000000" w:sz="4" w:space="0"/>
            </w:tcBorders>
            <w:vAlign w:val="center"/>
          </w:tcPr>
          <w:p w14:paraId="77218451">
            <w:pPr>
              <w:widowControl/>
              <w:snapToGrid/>
              <w:spacing w:before="0" w:beforeAutospacing="0" w:after="0" w:afterAutospacing="0" w:line="360" w:lineRule="auto"/>
              <w:jc w:val="center"/>
              <w:textAlignment w:val="baseline"/>
              <w:rPr>
                <w:rStyle w:val="61"/>
                <w:rFonts w:ascii="仿宋" w:hAnsi="仿宋" w:eastAsia="仿宋"/>
                <w:b w:val="0"/>
                <w:i w:val="0"/>
                <w:caps w:val="0"/>
                <w:spacing w:val="0"/>
                <w:w w:val="100"/>
                <w:kern w:val="2"/>
                <w:sz w:val="21"/>
                <w:szCs w:val="21"/>
                <w:lang w:val="en-US" w:eastAsia="zh-CN" w:bidi="ar-SA"/>
              </w:rPr>
            </w:pPr>
          </w:p>
        </w:tc>
      </w:tr>
      <w:tr w14:paraId="102CD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1984" w:type="dxa"/>
            <w:tcBorders>
              <w:top w:val="single" w:color="000000" w:sz="4" w:space="0"/>
              <w:left w:val="single" w:color="000000" w:sz="4" w:space="0"/>
              <w:bottom w:val="single" w:color="000000" w:sz="4" w:space="0"/>
              <w:right w:val="single" w:color="000000" w:sz="4" w:space="0"/>
            </w:tcBorders>
            <w:vAlign w:val="center"/>
          </w:tcPr>
          <w:p w14:paraId="2C3A2944">
            <w:pPr>
              <w:widowControl/>
              <w:snapToGrid/>
              <w:spacing w:before="0" w:beforeAutospacing="0" w:after="0" w:afterAutospacing="0" w:line="360" w:lineRule="auto"/>
              <w:jc w:val="center"/>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供应商名称</w:t>
            </w:r>
          </w:p>
        </w:tc>
        <w:tc>
          <w:tcPr>
            <w:tcW w:w="7466" w:type="dxa"/>
            <w:tcBorders>
              <w:top w:val="single" w:color="000000" w:sz="4" w:space="0"/>
              <w:left w:val="single" w:color="000000" w:sz="4" w:space="0"/>
              <w:bottom w:val="single" w:color="000000" w:sz="4" w:space="0"/>
              <w:right w:val="single" w:color="000000" w:sz="4" w:space="0"/>
            </w:tcBorders>
            <w:vAlign w:val="center"/>
          </w:tcPr>
          <w:p w14:paraId="3F4F9B07">
            <w:pPr>
              <w:widowControl/>
              <w:snapToGrid/>
              <w:spacing w:before="0" w:beforeAutospacing="0" w:after="0" w:afterAutospacing="0" w:line="360" w:lineRule="auto"/>
              <w:jc w:val="center"/>
              <w:textAlignment w:val="baseline"/>
              <w:rPr>
                <w:rStyle w:val="61"/>
                <w:rFonts w:ascii="仿宋" w:hAnsi="仿宋" w:eastAsia="仿宋"/>
                <w:b w:val="0"/>
                <w:i w:val="0"/>
                <w:caps w:val="0"/>
                <w:spacing w:val="0"/>
                <w:w w:val="100"/>
                <w:kern w:val="2"/>
                <w:sz w:val="21"/>
                <w:szCs w:val="21"/>
                <w:lang w:val="en-US" w:eastAsia="zh-CN" w:bidi="ar-SA"/>
              </w:rPr>
            </w:pPr>
          </w:p>
        </w:tc>
      </w:tr>
      <w:tr w14:paraId="4ACB9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4" w:hRule="atLeast"/>
          <w:jc w:val="center"/>
        </w:trPr>
        <w:tc>
          <w:tcPr>
            <w:tcW w:w="1984" w:type="dxa"/>
            <w:tcBorders>
              <w:top w:val="single" w:color="000000" w:sz="4" w:space="0"/>
              <w:left w:val="single" w:color="000000" w:sz="4" w:space="0"/>
              <w:bottom w:val="single" w:color="000000" w:sz="4" w:space="0"/>
              <w:right w:val="single" w:color="000000" w:sz="4" w:space="0"/>
            </w:tcBorders>
            <w:vAlign w:val="center"/>
          </w:tcPr>
          <w:p w14:paraId="0D7BE9C3">
            <w:pPr>
              <w:widowControl/>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投标报价</w:t>
            </w:r>
          </w:p>
        </w:tc>
        <w:tc>
          <w:tcPr>
            <w:tcW w:w="7466" w:type="dxa"/>
            <w:tcBorders>
              <w:top w:val="single" w:color="000000" w:sz="4" w:space="0"/>
              <w:left w:val="single" w:color="000000" w:sz="4" w:space="0"/>
              <w:bottom w:val="single" w:color="000000" w:sz="4" w:space="0"/>
              <w:right w:val="single" w:color="000000" w:sz="4" w:space="0"/>
            </w:tcBorders>
            <w:vAlign w:val="center"/>
          </w:tcPr>
          <w:p w14:paraId="423C4B90">
            <w:pPr>
              <w:snapToGrid/>
              <w:spacing w:before="0" w:beforeAutospacing="0" w:after="0" w:afterAutospacing="0" w:line="480" w:lineRule="auto"/>
              <w:jc w:val="both"/>
              <w:textAlignment w:val="baseline"/>
              <w:rPr>
                <w:rStyle w:val="61"/>
                <w:rFonts w:ascii="仿宋" w:hAnsi="仿宋" w:eastAsia="仿宋" w:cs="仿宋"/>
                <w:b/>
                <w:bCs/>
                <w:i w:val="0"/>
                <w:caps w:val="0"/>
                <w:spacing w:val="0"/>
                <w:w w:val="100"/>
                <w:kern w:val="2"/>
                <w:sz w:val="21"/>
                <w:szCs w:val="21"/>
                <w:u w:val="single" w:color="000000"/>
                <w:lang w:val="en-US" w:eastAsia="zh-CN" w:bidi="ar-SA"/>
              </w:rPr>
            </w:pPr>
            <w:r>
              <w:rPr>
                <w:rStyle w:val="61"/>
                <w:rFonts w:hint="eastAsia" w:ascii="仿宋" w:hAnsi="仿宋" w:eastAsia="仿宋" w:cs="仿宋"/>
                <w:b/>
                <w:bCs/>
                <w:i w:val="0"/>
                <w:caps w:val="0"/>
                <w:spacing w:val="0"/>
                <w:w w:val="100"/>
                <w:kern w:val="2"/>
                <w:sz w:val="21"/>
                <w:szCs w:val="21"/>
                <w:lang w:val="en-US" w:eastAsia="zh-CN" w:bidi="ar-SA"/>
              </w:rPr>
              <w:t>金额报价</w:t>
            </w:r>
            <w:r>
              <w:rPr>
                <w:rStyle w:val="61"/>
                <w:rFonts w:ascii="仿宋" w:hAnsi="仿宋" w:eastAsia="仿宋" w:cs="仿宋"/>
                <w:b/>
                <w:bCs/>
                <w:i w:val="0"/>
                <w:caps w:val="0"/>
                <w:spacing w:val="0"/>
                <w:w w:val="100"/>
                <w:kern w:val="2"/>
                <w:sz w:val="21"/>
                <w:szCs w:val="21"/>
                <w:lang w:val="en-US" w:eastAsia="zh-CN" w:bidi="ar-SA"/>
              </w:rPr>
              <w:t>：</w:t>
            </w:r>
            <w:r>
              <w:rPr>
                <w:rStyle w:val="61"/>
                <w:rFonts w:ascii="仿宋" w:hAnsi="仿宋" w:eastAsia="仿宋" w:cs="仿宋"/>
                <w:b/>
                <w:bCs/>
                <w:i w:val="0"/>
                <w:caps w:val="0"/>
                <w:spacing w:val="0"/>
                <w:w w:val="100"/>
                <w:kern w:val="2"/>
                <w:sz w:val="21"/>
                <w:szCs w:val="21"/>
                <w:u w:val="single" w:color="000000"/>
                <w:lang w:val="en-US" w:eastAsia="zh-CN" w:bidi="ar-SA"/>
              </w:rPr>
              <w:t xml:space="preserve">  </w:t>
            </w:r>
            <w:r>
              <w:rPr>
                <w:rStyle w:val="61"/>
                <w:rFonts w:hint="eastAsia" w:ascii="仿宋" w:hAnsi="仿宋" w:eastAsia="仿宋" w:cs="仿宋"/>
                <w:b/>
                <w:bCs/>
                <w:i w:val="0"/>
                <w:caps w:val="0"/>
                <w:spacing w:val="0"/>
                <w:w w:val="100"/>
                <w:kern w:val="2"/>
                <w:sz w:val="21"/>
                <w:szCs w:val="21"/>
                <w:u w:val="single" w:color="000000"/>
                <w:lang w:val="en-US" w:eastAsia="zh-CN" w:bidi="ar-SA"/>
              </w:rPr>
              <w:t xml:space="preserve">   </w:t>
            </w:r>
            <w:r>
              <w:rPr>
                <w:rStyle w:val="61"/>
                <w:rFonts w:hint="eastAsia" w:ascii="仿宋" w:hAnsi="仿宋" w:eastAsia="仿宋" w:cs="仿宋"/>
                <w:b/>
                <w:bCs/>
                <w:szCs w:val="21"/>
                <w:u w:val="single" w:color="000000"/>
                <w:lang w:val="en-US" w:eastAsia="zh-CN"/>
              </w:rPr>
              <w:t xml:space="preserve">                  </w:t>
            </w:r>
            <w:r>
              <w:rPr>
                <w:rStyle w:val="61"/>
                <w:rFonts w:hint="eastAsia" w:ascii="仿宋" w:hAnsi="仿宋" w:eastAsia="仿宋" w:cs="仿宋"/>
                <w:b/>
                <w:bCs/>
                <w:szCs w:val="21"/>
                <w:u w:val="single" w:color="000000"/>
              </w:rPr>
              <w:t xml:space="preserve"> </w:t>
            </w:r>
            <w:r>
              <w:rPr>
                <w:rStyle w:val="61"/>
                <w:rFonts w:ascii="仿宋" w:hAnsi="仿宋" w:eastAsia="仿宋" w:cs="仿宋"/>
                <w:b/>
                <w:bCs/>
                <w:i w:val="0"/>
                <w:caps w:val="0"/>
                <w:spacing w:val="0"/>
                <w:w w:val="100"/>
                <w:kern w:val="2"/>
                <w:sz w:val="21"/>
                <w:szCs w:val="21"/>
                <w:u w:val="single" w:color="000000"/>
                <w:lang w:val="en-US" w:eastAsia="zh-CN" w:bidi="ar-SA"/>
              </w:rPr>
              <w:t xml:space="preserve"> </w:t>
            </w:r>
            <w:r>
              <w:rPr>
                <w:rStyle w:val="61"/>
                <w:rFonts w:hint="eastAsia" w:ascii="仿宋" w:hAnsi="仿宋" w:eastAsia="仿宋" w:cs="仿宋"/>
                <w:b/>
                <w:bCs/>
                <w:i w:val="0"/>
                <w:caps w:val="0"/>
                <w:spacing w:val="0"/>
                <w:w w:val="100"/>
                <w:kern w:val="2"/>
                <w:sz w:val="21"/>
                <w:szCs w:val="21"/>
                <w:u w:val="single" w:color="000000"/>
                <w:lang w:val="en-US" w:eastAsia="zh-CN" w:bidi="ar-SA"/>
              </w:rPr>
              <w:t>（大写）</w:t>
            </w:r>
            <w:r>
              <w:rPr>
                <w:rStyle w:val="61"/>
                <w:rFonts w:ascii="仿宋" w:hAnsi="仿宋" w:eastAsia="仿宋" w:cs="仿宋"/>
                <w:b/>
                <w:bCs/>
                <w:i w:val="0"/>
                <w:caps w:val="0"/>
                <w:spacing w:val="0"/>
                <w:w w:val="100"/>
                <w:kern w:val="2"/>
                <w:sz w:val="21"/>
                <w:szCs w:val="21"/>
                <w:u w:val="single" w:color="000000"/>
                <w:lang w:val="en-US" w:eastAsia="zh-CN" w:bidi="ar-SA"/>
              </w:rPr>
              <w:t xml:space="preserve"> </w:t>
            </w:r>
          </w:p>
          <w:p w14:paraId="389273AD">
            <w:pPr>
              <w:snapToGrid/>
              <w:spacing w:before="0" w:beforeAutospacing="0" w:after="0" w:afterAutospacing="0" w:line="480" w:lineRule="auto"/>
              <w:ind w:firstLine="1054" w:firstLineChars="500"/>
              <w:jc w:val="both"/>
              <w:textAlignment w:val="baseline"/>
              <w:rPr>
                <w:rStyle w:val="61"/>
                <w:rFonts w:ascii="仿宋" w:hAnsi="仿宋" w:eastAsia="仿宋" w:cs="仿宋"/>
                <w:b/>
                <w:bCs/>
                <w:i w:val="0"/>
                <w:caps w:val="0"/>
                <w:spacing w:val="0"/>
                <w:w w:val="100"/>
                <w:kern w:val="2"/>
                <w:sz w:val="21"/>
                <w:szCs w:val="21"/>
                <w:lang w:val="en-US" w:eastAsia="zh-CN" w:bidi="ar-SA"/>
              </w:rPr>
            </w:pPr>
            <w:r>
              <w:rPr>
                <w:rStyle w:val="61"/>
                <w:rFonts w:hint="eastAsia" w:ascii="仿宋" w:hAnsi="仿宋" w:eastAsia="仿宋" w:cs="仿宋"/>
                <w:b/>
                <w:bCs/>
                <w:i w:val="0"/>
                <w:caps w:val="0"/>
                <w:spacing w:val="0"/>
                <w:w w:val="100"/>
                <w:kern w:val="2"/>
                <w:sz w:val="21"/>
                <w:szCs w:val="21"/>
                <w:u w:val="single" w:color="000000"/>
                <w:lang w:val="en-US" w:eastAsia="zh-CN" w:bidi="ar-SA"/>
              </w:rPr>
              <w:t xml:space="preserve">                         （小写）</w:t>
            </w:r>
            <w:r>
              <w:rPr>
                <w:rStyle w:val="61"/>
                <w:rFonts w:ascii="仿宋" w:hAnsi="仿宋" w:eastAsia="仿宋" w:cs="仿宋"/>
                <w:b/>
                <w:bCs/>
                <w:i w:val="0"/>
                <w:caps w:val="0"/>
                <w:spacing w:val="0"/>
                <w:w w:val="100"/>
                <w:kern w:val="2"/>
                <w:sz w:val="21"/>
                <w:szCs w:val="21"/>
                <w:u w:val="single" w:color="000000"/>
                <w:lang w:val="en-US" w:eastAsia="zh-CN" w:bidi="ar-SA"/>
              </w:rPr>
              <w:t xml:space="preserve"> </w:t>
            </w:r>
          </w:p>
        </w:tc>
      </w:tr>
      <w:tr w14:paraId="43DBF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1984" w:type="dxa"/>
            <w:tcBorders>
              <w:top w:val="single" w:color="000000" w:sz="4" w:space="0"/>
              <w:left w:val="single" w:color="000000" w:sz="4" w:space="0"/>
              <w:bottom w:val="single" w:color="000000" w:sz="4" w:space="0"/>
              <w:right w:val="single" w:color="000000" w:sz="4" w:space="0"/>
            </w:tcBorders>
            <w:vAlign w:val="center"/>
          </w:tcPr>
          <w:p w14:paraId="2F201D8A">
            <w:pPr>
              <w:widowControl/>
              <w:snapToGrid/>
              <w:spacing w:before="0" w:beforeAutospacing="0" w:after="0" w:afterAutospacing="0" w:line="240" w:lineRule="auto"/>
              <w:jc w:val="center"/>
              <w:textAlignment w:val="baseline"/>
              <w:rPr>
                <w:rStyle w:val="61"/>
                <w:rFonts w:hint="default" w:ascii="仿宋" w:hAnsi="仿宋" w:eastAsia="仿宋"/>
                <w:b w:val="0"/>
                <w:i w:val="0"/>
                <w:caps w:val="0"/>
                <w:spacing w:val="0"/>
                <w:w w:val="100"/>
                <w:kern w:val="2"/>
                <w:sz w:val="21"/>
                <w:szCs w:val="21"/>
                <w:lang w:val="en-US" w:eastAsia="zh-CN" w:bidi="ar-SA"/>
              </w:rPr>
            </w:pPr>
            <w:r>
              <w:rPr>
                <w:rStyle w:val="61"/>
                <w:rFonts w:hint="eastAsia" w:ascii="仿宋" w:hAnsi="仿宋" w:eastAsia="仿宋" w:cs="Times New Roman"/>
                <w:b w:val="0"/>
                <w:i w:val="0"/>
                <w:caps w:val="0"/>
                <w:color w:val="000000"/>
                <w:spacing w:val="0"/>
                <w:w w:val="100"/>
                <w:sz w:val="21"/>
                <w:szCs w:val="21"/>
                <w:lang w:val="en-US" w:eastAsia="zh-CN" w:bidi="ar-SA"/>
              </w:rPr>
              <w:t>交货期</w:t>
            </w:r>
          </w:p>
        </w:tc>
        <w:tc>
          <w:tcPr>
            <w:tcW w:w="7466" w:type="dxa"/>
            <w:tcBorders>
              <w:top w:val="single" w:color="000000" w:sz="4" w:space="0"/>
              <w:left w:val="single" w:color="000000" w:sz="4" w:space="0"/>
              <w:bottom w:val="single" w:color="000000" w:sz="4" w:space="0"/>
              <w:right w:val="single" w:color="000000" w:sz="4" w:space="0"/>
            </w:tcBorders>
            <w:vAlign w:val="center"/>
          </w:tcPr>
          <w:p w14:paraId="20955320">
            <w:pPr>
              <w:widowControl/>
              <w:snapToGrid/>
              <w:spacing w:before="0" w:beforeAutospacing="0" w:after="0" w:afterAutospacing="0" w:line="500" w:lineRule="exact"/>
              <w:jc w:val="center"/>
              <w:textAlignment w:val="baseline"/>
              <w:rPr>
                <w:rStyle w:val="61"/>
                <w:rFonts w:ascii="仿宋" w:hAnsi="仿宋" w:eastAsia="仿宋" w:cs="仿宋"/>
                <w:b/>
                <w:bCs/>
                <w:i w:val="0"/>
                <w:caps w:val="0"/>
                <w:spacing w:val="0"/>
                <w:w w:val="100"/>
                <w:kern w:val="2"/>
                <w:sz w:val="21"/>
                <w:szCs w:val="21"/>
                <w:lang w:val="en-US" w:eastAsia="zh-CN" w:bidi="ar-SA"/>
              </w:rPr>
            </w:pPr>
          </w:p>
        </w:tc>
      </w:tr>
      <w:tr w14:paraId="0F6E3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1984" w:type="dxa"/>
            <w:tcBorders>
              <w:top w:val="single" w:color="000000" w:sz="4" w:space="0"/>
              <w:left w:val="single" w:color="000000" w:sz="4" w:space="0"/>
              <w:bottom w:val="single" w:color="000000" w:sz="4" w:space="0"/>
              <w:right w:val="single" w:color="000000" w:sz="4" w:space="0"/>
            </w:tcBorders>
            <w:vAlign w:val="center"/>
          </w:tcPr>
          <w:p w14:paraId="3EBCE127">
            <w:pPr>
              <w:widowControl/>
              <w:snapToGrid/>
              <w:spacing w:before="0" w:beforeAutospacing="0" w:after="0" w:afterAutospacing="0" w:line="240" w:lineRule="auto"/>
              <w:jc w:val="center"/>
              <w:textAlignment w:val="baseline"/>
              <w:rPr>
                <w:rStyle w:val="61"/>
                <w:rFonts w:hint="default" w:ascii="仿宋" w:hAnsi="仿宋" w:eastAsia="仿宋" w:cs="Times New Roman"/>
                <w:b w:val="0"/>
                <w:i w:val="0"/>
                <w:caps w:val="0"/>
                <w:color w:val="000000"/>
                <w:spacing w:val="0"/>
                <w:w w:val="100"/>
                <w:sz w:val="21"/>
                <w:szCs w:val="21"/>
                <w:lang w:val="en-US" w:eastAsia="zh-CN" w:bidi="ar-SA"/>
              </w:rPr>
            </w:pPr>
            <w:r>
              <w:rPr>
                <w:rStyle w:val="61"/>
                <w:rFonts w:hint="eastAsia" w:ascii="仿宋" w:hAnsi="仿宋" w:eastAsia="仿宋" w:cs="Times New Roman"/>
                <w:b w:val="0"/>
                <w:i w:val="0"/>
                <w:caps w:val="0"/>
                <w:color w:val="000000"/>
                <w:spacing w:val="0"/>
                <w:w w:val="100"/>
                <w:sz w:val="21"/>
                <w:szCs w:val="21"/>
                <w:lang w:val="en-US" w:eastAsia="zh-CN" w:bidi="ar-SA"/>
              </w:rPr>
              <w:t>质保期</w:t>
            </w:r>
          </w:p>
        </w:tc>
        <w:tc>
          <w:tcPr>
            <w:tcW w:w="7466" w:type="dxa"/>
            <w:tcBorders>
              <w:top w:val="single" w:color="000000" w:sz="4" w:space="0"/>
              <w:left w:val="single" w:color="000000" w:sz="4" w:space="0"/>
              <w:bottom w:val="single" w:color="000000" w:sz="4" w:space="0"/>
              <w:right w:val="single" w:color="000000" w:sz="4" w:space="0"/>
            </w:tcBorders>
            <w:vAlign w:val="center"/>
          </w:tcPr>
          <w:p w14:paraId="204756BC">
            <w:pPr>
              <w:widowControl/>
              <w:snapToGrid/>
              <w:spacing w:before="0" w:beforeAutospacing="0" w:after="0" w:afterAutospacing="0" w:line="500" w:lineRule="exact"/>
              <w:jc w:val="center"/>
              <w:textAlignment w:val="baseline"/>
              <w:rPr>
                <w:rStyle w:val="61"/>
                <w:rFonts w:ascii="仿宋" w:hAnsi="仿宋" w:eastAsia="仿宋" w:cs="仿宋"/>
                <w:b/>
                <w:bCs/>
                <w:i w:val="0"/>
                <w:caps w:val="0"/>
                <w:spacing w:val="0"/>
                <w:w w:val="100"/>
                <w:kern w:val="2"/>
                <w:sz w:val="21"/>
                <w:szCs w:val="21"/>
                <w:lang w:val="en-US" w:eastAsia="zh-CN" w:bidi="ar-SA"/>
              </w:rPr>
            </w:pPr>
          </w:p>
        </w:tc>
      </w:tr>
      <w:tr w14:paraId="5FC9B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1984" w:type="dxa"/>
            <w:tcBorders>
              <w:top w:val="single" w:color="000000" w:sz="4" w:space="0"/>
              <w:left w:val="single" w:color="000000" w:sz="4" w:space="0"/>
              <w:bottom w:val="single" w:color="000000" w:sz="4" w:space="0"/>
              <w:right w:val="single" w:color="000000" w:sz="4" w:space="0"/>
            </w:tcBorders>
            <w:vAlign w:val="center"/>
          </w:tcPr>
          <w:p w14:paraId="0DEDF359">
            <w:pPr>
              <w:widowControl/>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质量要求</w:t>
            </w:r>
          </w:p>
        </w:tc>
        <w:tc>
          <w:tcPr>
            <w:tcW w:w="7466" w:type="dxa"/>
            <w:tcBorders>
              <w:top w:val="single" w:color="000000" w:sz="4" w:space="0"/>
              <w:left w:val="single" w:color="000000" w:sz="4" w:space="0"/>
              <w:bottom w:val="single" w:color="000000" w:sz="4" w:space="0"/>
              <w:right w:val="single" w:color="000000" w:sz="4" w:space="0"/>
            </w:tcBorders>
            <w:vAlign w:val="center"/>
          </w:tcPr>
          <w:p w14:paraId="0C0A09AB">
            <w:pPr>
              <w:widowControl/>
              <w:snapToGrid/>
              <w:spacing w:before="0" w:beforeAutospacing="0" w:after="0" w:afterAutospacing="0" w:line="500" w:lineRule="exact"/>
              <w:jc w:val="center"/>
              <w:textAlignment w:val="baseline"/>
              <w:rPr>
                <w:rStyle w:val="61"/>
                <w:rFonts w:ascii="仿宋" w:hAnsi="仿宋" w:eastAsia="仿宋" w:cs="仿宋"/>
                <w:b/>
                <w:bCs/>
                <w:i w:val="0"/>
                <w:caps w:val="0"/>
                <w:spacing w:val="0"/>
                <w:w w:val="100"/>
                <w:kern w:val="2"/>
                <w:sz w:val="21"/>
                <w:szCs w:val="21"/>
                <w:lang w:val="en-US" w:eastAsia="zh-CN" w:bidi="ar-SA"/>
              </w:rPr>
            </w:pPr>
          </w:p>
        </w:tc>
      </w:tr>
      <w:tr w14:paraId="46F12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1984" w:type="dxa"/>
            <w:tcBorders>
              <w:top w:val="single" w:color="000000" w:sz="4" w:space="0"/>
              <w:left w:val="single" w:color="000000" w:sz="4" w:space="0"/>
              <w:bottom w:val="single" w:color="000000" w:sz="4" w:space="0"/>
              <w:right w:val="single" w:color="000000" w:sz="4" w:space="0"/>
            </w:tcBorders>
            <w:vAlign w:val="center"/>
          </w:tcPr>
          <w:p w14:paraId="5D58D292">
            <w:pPr>
              <w:widowControl/>
              <w:snapToGrid/>
              <w:spacing w:before="0" w:beforeAutospacing="0" w:after="0" w:afterAutospacing="0" w:line="240" w:lineRule="auto"/>
              <w:jc w:val="center"/>
              <w:textAlignment w:val="baseline"/>
              <w:rPr>
                <w:rStyle w:val="61"/>
                <w:rFonts w:ascii="仿宋" w:hAnsi="仿宋" w:eastAsia="仿宋"/>
                <w:b w:val="0"/>
                <w:i w:val="0"/>
                <w:caps w:val="0"/>
                <w:spacing w:val="0"/>
                <w:w w:val="100"/>
                <w:kern w:val="2"/>
                <w:sz w:val="21"/>
                <w:szCs w:val="21"/>
                <w:lang w:val="en-US" w:eastAsia="zh-CN" w:bidi="ar-SA"/>
              </w:rPr>
            </w:pPr>
            <w:r>
              <w:rPr>
                <w:rStyle w:val="61"/>
                <w:rFonts w:hint="eastAsia" w:ascii="仿宋" w:hAnsi="仿宋" w:eastAsia="仿宋"/>
                <w:b w:val="0"/>
                <w:i w:val="0"/>
                <w:caps w:val="0"/>
                <w:spacing w:val="0"/>
                <w:w w:val="100"/>
                <w:kern w:val="2"/>
                <w:sz w:val="21"/>
                <w:szCs w:val="21"/>
                <w:lang w:val="en-US" w:eastAsia="zh-CN" w:bidi="ar-SA"/>
              </w:rPr>
              <w:t>投标</w:t>
            </w:r>
            <w:r>
              <w:rPr>
                <w:rStyle w:val="61"/>
                <w:rFonts w:ascii="仿宋" w:hAnsi="仿宋" w:eastAsia="仿宋"/>
                <w:b w:val="0"/>
                <w:i w:val="0"/>
                <w:caps w:val="0"/>
                <w:spacing w:val="0"/>
                <w:w w:val="100"/>
                <w:kern w:val="2"/>
                <w:sz w:val="21"/>
                <w:szCs w:val="21"/>
                <w:lang w:val="en-US" w:eastAsia="zh-CN" w:bidi="ar-SA"/>
              </w:rPr>
              <w:t>有效期</w:t>
            </w:r>
          </w:p>
        </w:tc>
        <w:tc>
          <w:tcPr>
            <w:tcW w:w="7466" w:type="dxa"/>
            <w:tcBorders>
              <w:top w:val="single" w:color="000000" w:sz="4" w:space="0"/>
              <w:left w:val="single" w:color="000000" w:sz="4" w:space="0"/>
              <w:bottom w:val="single" w:color="000000" w:sz="4" w:space="0"/>
              <w:right w:val="single" w:color="000000" w:sz="4" w:space="0"/>
            </w:tcBorders>
            <w:vAlign w:val="center"/>
          </w:tcPr>
          <w:p w14:paraId="2ABEE5E7">
            <w:pPr>
              <w:widowControl/>
              <w:snapToGrid/>
              <w:spacing w:before="0" w:beforeAutospacing="0" w:after="0" w:afterAutospacing="0" w:line="500" w:lineRule="exact"/>
              <w:jc w:val="center"/>
              <w:textAlignment w:val="baseline"/>
              <w:rPr>
                <w:rStyle w:val="61"/>
                <w:rFonts w:ascii="仿宋" w:hAnsi="仿宋" w:eastAsia="仿宋" w:cs="仿宋"/>
                <w:b/>
                <w:bCs/>
                <w:i w:val="0"/>
                <w:caps w:val="0"/>
                <w:spacing w:val="0"/>
                <w:w w:val="100"/>
                <w:kern w:val="2"/>
                <w:sz w:val="21"/>
                <w:szCs w:val="21"/>
                <w:lang w:val="en-US" w:eastAsia="zh-CN" w:bidi="ar-SA"/>
              </w:rPr>
            </w:pPr>
          </w:p>
        </w:tc>
      </w:tr>
      <w:tr w14:paraId="3469C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984" w:type="dxa"/>
            <w:tcBorders>
              <w:top w:val="single" w:color="000000" w:sz="4" w:space="0"/>
              <w:left w:val="single" w:color="000000" w:sz="4" w:space="0"/>
              <w:bottom w:val="single" w:color="000000" w:sz="4" w:space="0"/>
              <w:right w:val="single" w:color="000000" w:sz="4" w:space="0"/>
            </w:tcBorders>
            <w:vAlign w:val="center"/>
          </w:tcPr>
          <w:p w14:paraId="6C8DD316">
            <w:pPr>
              <w:snapToGrid/>
              <w:spacing w:before="0" w:beforeAutospacing="0" w:after="0" w:afterAutospacing="0" w:line="360" w:lineRule="auto"/>
              <w:jc w:val="center"/>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备  注</w:t>
            </w:r>
          </w:p>
        </w:tc>
        <w:tc>
          <w:tcPr>
            <w:tcW w:w="7466" w:type="dxa"/>
            <w:tcBorders>
              <w:top w:val="single" w:color="000000" w:sz="4" w:space="0"/>
              <w:left w:val="single" w:color="000000" w:sz="4" w:space="0"/>
              <w:bottom w:val="single" w:color="000000" w:sz="4" w:space="0"/>
              <w:right w:val="single" w:color="000000" w:sz="4" w:space="0"/>
            </w:tcBorders>
            <w:vAlign w:val="center"/>
          </w:tcPr>
          <w:p w14:paraId="45634612">
            <w:pPr>
              <w:widowControl/>
              <w:snapToGrid/>
              <w:spacing w:before="0" w:beforeAutospacing="0" w:after="0" w:afterAutospacing="0" w:line="360" w:lineRule="auto"/>
              <w:jc w:val="left"/>
              <w:textAlignment w:val="baseline"/>
              <w:rPr>
                <w:rStyle w:val="61"/>
                <w:rFonts w:ascii="仿宋" w:hAnsi="仿宋" w:eastAsia="仿宋"/>
                <w:b w:val="0"/>
                <w:i w:val="0"/>
                <w:caps w:val="0"/>
                <w:spacing w:val="0"/>
                <w:w w:val="100"/>
                <w:kern w:val="2"/>
                <w:sz w:val="21"/>
                <w:szCs w:val="21"/>
                <w:lang w:val="en-US" w:eastAsia="zh-CN" w:bidi="ar-SA"/>
              </w:rPr>
            </w:pPr>
          </w:p>
        </w:tc>
      </w:tr>
    </w:tbl>
    <w:p w14:paraId="60E7DBE0">
      <w:pPr>
        <w:snapToGrid/>
        <w:spacing w:before="0" w:beforeAutospacing="0" w:after="0" w:afterAutospacing="0" w:line="240" w:lineRule="auto"/>
        <w:jc w:val="both"/>
        <w:textAlignment w:val="baseline"/>
        <w:rPr>
          <w:rStyle w:val="61"/>
          <w:rFonts w:ascii="仿宋" w:hAnsi="仿宋" w:eastAsia="仿宋"/>
          <w:b w:val="0"/>
          <w:i w:val="0"/>
          <w:caps w:val="0"/>
          <w:spacing w:val="0"/>
          <w:w w:val="100"/>
          <w:kern w:val="2"/>
          <w:sz w:val="21"/>
          <w:szCs w:val="21"/>
          <w:lang w:val="en-US" w:eastAsia="zh-CN" w:bidi="ar-SA"/>
        </w:rPr>
      </w:pPr>
    </w:p>
    <w:p w14:paraId="0680E9F8">
      <w:pPr>
        <w:snapToGrid/>
        <w:spacing w:before="0" w:beforeAutospacing="0" w:after="0" w:afterAutospacing="0" w:line="360" w:lineRule="auto"/>
        <w:ind w:firstLine="210" w:firstLineChars="100"/>
        <w:jc w:val="left"/>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供应商：</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w:t>
      </w:r>
      <w:r>
        <w:rPr>
          <w:rStyle w:val="61"/>
          <w:rFonts w:hint="eastAsia" w:ascii="仿宋" w:hAnsi="仿宋" w:eastAsia="仿宋"/>
          <w:b w:val="0"/>
          <w:i w:val="0"/>
          <w:caps w:val="0"/>
          <w:spacing w:val="0"/>
          <w:w w:val="100"/>
          <w:kern w:val="2"/>
          <w:sz w:val="21"/>
          <w:szCs w:val="21"/>
          <w:lang w:val="en-US" w:eastAsia="zh-CN" w:bidi="ar-SA"/>
        </w:rPr>
        <w:t>单位电子签章或盖章</w:t>
      </w:r>
      <w:r>
        <w:rPr>
          <w:rStyle w:val="61"/>
          <w:rFonts w:ascii="仿宋" w:hAnsi="仿宋" w:eastAsia="仿宋"/>
          <w:b w:val="0"/>
          <w:i w:val="0"/>
          <w:caps w:val="0"/>
          <w:spacing w:val="0"/>
          <w:w w:val="100"/>
          <w:kern w:val="2"/>
          <w:sz w:val="21"/>
          <w:szCs w:val="21"/>
          <w:lang w:val="en-US" w:eastAsia="zh-CN" w:bidi="ar-SA"/>
        </w:rPr>
        <w:t>）</w:t>
      </w:r>
    </w:p>
    <w:p w14:paraId="7D01BE05">
      <w:pPr>
        <w:snapToGrid/>
        <w:spacing w:before="0" w:beforeAutospacing="0" w:after="0" w:afterAutospacing="0" w:line="400" w:lineRule="exact"/>
        <w:ind w:firstLine="210" w:firstLineChars="100"/>
        <w:jc w:val="both"/>
        <w:textAlignment w:val="baseline"/>
        <w:rPr>
          <w:rStyle w:val="61"/>
          <w:rFonts w:ascii="仿宋" w:hAnsi="仿宋" w:eastAsia="仿宋"/>
          <w:b w:val="0"/>
          <w:i w:val="0"/>
          <w:caps w:val="0"/>
          <w:spacing w:val="0"/>
          <w:w w:val="100"/>
          <w:kern w:val="2"/>
          <w:sz w:val="21"/>
          <w:szCs w:val="24"/>
          <w:u w:val="single"/>
          <w:lang w:val="en-US" w:eastAsia="zh-CN" w:bidi="ar-SA"/>
        </w:rPr>
      </w:pPr>
      <w:r>
        <w:rPr>
          <w:rStyle w:val="61"/>
          <w:rFonts w:ascii="仿宋" w:hAnsi="仿宋" w:eastAsia="仿宋"/>
          <w:b w:val="0"/>
          <w:i w:val="0"/>
          <w:caps w:val="0"/>
          <w:spacing w:val="0"/>
          <w:w w:val="100"/>
          <w:kern w:val="2"/>
          <w:sz w:val="21"/>
          <w:szCs w:val="24"/>
          <w:lang w:val="en-US" w:eastAsia="zh-CN" w:bidi="ar-SA"/>
        </w:rPr>
        <w:t>法定代表人或其委托代理人</w:t>
      </w:r>
      <w:r>
        <w:rPr>
          <w:rStyle w:val="61"/>
          <w:rFonts w:ascii="仿宋" w:hAnsi="仿宋" w:eastAsia="仿宋"/>
          <w:b w:val="0"/>
          <w:i w:val="0"/>
          <w:caps w:val="0"/>
          <w:spacing w:val="0"/>
          <w:w w:val="100"/>
          <w:kern w:val="2"/>
          <w:sz w:val="21"/>
          <w:szCs w:val="21"/>
          <w:lang w:val="en-US" w:eastAsia="zh-CN" w:bidi="ar-SA"/>
        </w:rPr>
        <w:t>（</w:t>
      </w:r>
      <w:r>
        <w:rPr>
          <w:rStyle w:val="61"/>
          <w:rFonts w:hint="eastAsia" w:ascii="仿宋" w:hAnsi="仿宋" w:eastAsia="仿宋"/>
          <w:b w:val="0"/>
          <w:i w:val="0"/>
          <w:caps w:val="0"/>
          <w:spacing w:val="0"/>
          <w:w w:val="100"/>
          <w:kern w:val="2"/>
          <w:sz w:val="21"/>
          <w:szCs w:val="21"/>
          <w:lang w:val="en-US" w:eastAsia="zh-CN" w:bidi="ar-SA"/>
        </w:rPr>
        <w:t>电子签名或签字或签章</w:t>
      </w:r>
      <w:r>
        <w:rPr>
          <w:rStyle w:val="61"/>
          <w:rFonts w:ascii="仿宋" w:hAnsi="仿宋" w:eastAsia="仿宋"/>
          <w:b w:val="0"/>
          <w:i w:val="0"/>
          <w:caps w:val="0"/>
          <w:spacing w:val="0"/>
          <w:w w:val="100"/>
          <w:kern w:val="2"/>
          <w:sz w:val="21"/>
          <w:szCs w:val="21"/>
          <w:lang w:val="en-US" w:eastAsia="zh-CN" w:bidi="ar-SA"/>
        </w:rPr>
        <w:t>）</w:t>
      </w:r>
      <w:r>
        <w:rPr>
          <w:rStyle w:val="61"/>
          <w:rFonts w:ascii="仿宋" w:hAnsi="仿宋" w:eastAsia="仿宋"/>
          <w:b w:val="0"/>
          <w:i w:val="0"/>
          <w:caps w:val="0"/>
          <w:spacing w:val="0"/>
          <w:w w:val="100"/>
          <w:kern w:val="2"/>
          <w:sz w:val="21"/>
          <w:szCs w:val="24"/>
          <w:lang w:val="en-US" w:eastAsia="zh-CN" w:bidi="ar-SA"/>
        </w:rPr>
        <w:t>：</w:t>
      </w:r>
      <w:r>
        <w:rPr>
          <w:rStyle w:val="61"/>
          <w:rFonts w:ascii="仿宋" w:hAnsi="仿宋" w:eastAsia="仿宋"/>
          <w:b w:val="0"/>
          <w:i w:val="0"/>
          <w:caps w:val="0"/>
          <w:spacing w:val="0"/>
          <w:w w:val="100"/>
          <w:kern w:val="2"/>
          <w:sz w:val="21"/>
          <w:szCs w:val="24"/>
          <w:u w:val="single" w:color="000000"/>
          <w:lang w:val="en-US" w:eastAsia="zh-CN" w:bidi="ar-SA"/>
        </w:rPr>
        <w:t xml:space="preserve">                   </w:t>
      </w:r>
    </w:p>
    <w:p w14:paraId="068ABC52">
      <w:pPr>
        <w:snapToGrid/>
        <w:spacing w:before="0" w:beforeAutospacing="0" w:after="0" w:afterAutospacing="0" w:line="360" w:lineRule="auto"/>
        <w:ind w:firstLine="210" w:firstLineChars="100"/>
        <w:jc w:val="left"/>
        <w:textAlignment w:val="baseline"/>
        <w:rPr>
          <w:rStyle w:val="61"/>
          <w:rFonts w:ascii="宋体" w:hAnsi="宋体" w:cs="Times New Roman"/>
          <w:b/>
          <w:bCs/>
          <w:i w:val="0"/>
          <w:caps w:val="0"/>
          <w:color w:val="000000"/>
          <w:spacing w:val="0"/>
          <w:w w:val="100"/>
          <w:kern w:val="2"/>
          <w:sz w:val="21"/>
          <w:szCs w:val="21"/>
          <w:lang w:val="en-US" w:eastAsia="zh-CN" w:bidi="ar-SA"/>
        </w:rPr>
        <w:sectPr>
          <w:pgSz w:w="11911" w:h="16838"/>
          <w:pgMar w:top="1202" w:right="1191" w:bottom="1140" w:left="1417" w:header="0" w:footer="890" w:gutter="0"/>
          <w:pgBorders>
            <w:top w:val="none" w:sz="0" w:space="0"/>
            <w:left w:val="none" w:sz="0" w:space="0"/>
            <w:bottom w:val="none" w:sz="0" w:space="0"/>
            <w:right w:val="none" w:sz="0" w:space="0"/>
          </w:pgBorders>
          <w:lnNumType w:countBy="0"/>
          <w:pgNumType w:fmt="decimal"/>
          <w:cols w:space="0" w:num="1"/>
          <w:rtlGutter w:val="0"/>
          <w:vAlign w:val="top"/>
          <w:docGrid w:linePitch="312" w:charSpace="0"/>
        </w:sectPr>
      </w:pP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年</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月</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 xml:space="preserve">日     </w:t>
      </w:r>
    </w:p>
    <w:p w14:paraId="6694E792">
      <w:pPr>
        <w:snapToGrid w:val="0"/>
        <w:spacing w:before="0" w:beforeAutospacing="0" w:after="156" w:afterAutospacing="0" w:line="480" w:lineRule="exact"/>
        <w:ind w:left="420"/>
        <w:jc w:val="center"/>
        <w:textAlignment w:val="baseline"/>
        <w:rPr>
          <w:rStyle w:val="61"/>
          <w:rFonts w:ascii="仿宋" w:hAnsi="仿宋" w:eastAsia="仿宋"/>
          <w:b/>
          <w:i w:val="0"/>
          <w:caps w:val="0"/>
          <w:color w:val="000000"/>
          <w:spacing w:val="0"/>
          <w:w w:val="100"/>
          <w:kern w:val="2"/>
          <w:sz w:val="32"/>
          <w:szCs w:val="32"/>
          <w:lang w:val="en-US" w:eastAsia="zh-CN" w:bidi="ar-SA"/>
        </w:rPr>
      </w:pPr>
      <w:r>
        <w:rPr>
          <w:rStyle w:val="61"/>
          <w:rFonts w:ascii="仿宋" w:hAnsi="仿宋" w:eastAsia="仿宋"/>
          <w:b/>
          <w:i w:val="0"/>
          <w:caps w:val="0"/>
          <w:color w:val="000000"/>
          <w:spacing w:val="0"/>
          <w:w w:val="100"/>
          <w:kern w:val="2"/>
          <w:sz w:val="32"/>
          <w:szCs w:val="32"/>
          <w:lang w:val="en-US" w:eastAsia="zh-CN" w:bidi="ar-SA"/>
        </w:rPr>
        <w:t>二、法定代表人身份证明、授权委托书</w:t>
      </w:r>
    </w:p>
    <w:p w14:paraId="1CCB84ED">
      <w:pPr>
        <w:pStyle w:val="119"/>
        <w:snapToGrid w:val="0"/>
        <w:spacing w:before="0" w:beforeAutospacing="0" w:after="0" w:afterAutospacing="0" w:line="480" w:lineRule="exact"/>
        <w:ind w:left="420"/>
        <w:jc w:val="center"/>
        <w:textAlignment w:val="baseline"/>
        <w:rPr>
          <w:rStyle w:val="61"/>
          <w:rFonts w:ascii="仿宋" w:hAnsi="仿宋" w:eastAsia="仿宋"/>
          <w:b/>
          <w:i w:val="0"/>
          <w:caps w:val="0"/>
          <w:color w:val="000000"/>
          <w:spacing w:val="0"/>
          <w:w w:val="100"/>
          <w:sz w:val="32"/>
          <w:szCs w:val="32"/>
          <w:lang w:val="en-US" w:eastAsia="zh-CN" w:bidi="ar-SA"/>
        </w:rPr>
      </w:pPr>
      <w:r>
        <w:rPr>
          <w:rStyle w:val="61"/>
          <w:rFonts w:ascii="仿宋" w:hAnsi="仿宋" w:eastAsia="仿宋"/>
          <w:b/>
          <w:i w:val="0"/>
          <w:caps w:val="0"/>
          <w:color w:val="000000"/>
          <w:spacing w:val="0"/>
          <w:w w:val="100"/>
          <w:sz w:val="32"/>
          <w:szCs w:val="32"/>
          <w:lang w:val="en-US" w:eastAsia="zh-CN" w:bidi="ar-SA"/>
        </w:rPr>
        <w:t>（</w:t>
      </w:r>
      <w:r>
        <w:rPr>
          <w:rStyle w:val="61"/>
          <w:rFonts w:hint="eastAsia" w:ascii="仿宋" w:hAnsi="仿宋" w:eastAsia="仿宋"/>
          <w:b/>
          <w:i w:val="0"/>
          <w:caps w:val="0"/>
          <w:color w:val="000000"/>
          <w:spacing w:val="0"/>
          <w:w w:val="100"/>
          <w:sz w:val="32"/>
          <w:szCs w:val="32"/>
          <w:lang w:val="en-US" w:eastAsia="zh-CN" w:bidi="ar-SA"/>
        </w:rPr>
        <w:t>一</w:t>
      </w:r>
      <w:r>
        <w:rPr>
          <w:rStyle w:val="61"/>
          <w:rFonts w:ascii="仿宋" w:hAnsi="仿宋" w:eastAsia="仿宋"/>
          <w:b/>
          <w:i w:val="0"/>
          <w:caps w:val="0"/>
          <w:color w:val="000000"/>
          <w:spacing w:val="0"/>
          <w:w w:val="100"/>
          <w:sz w:val="32"/>
          <w:szCs w:val="32"/>
          <w:lang w:val="en-US" w:eastAsia="zh-CN" w:bidi="ar-SA"/>
        </w:rPr>
        <w:t>）法定代表人身份证明</w:t>
      </w:r>
    </w:p>
    <w:p w14:paraId="1500633B">
      <w:pPr>
        <w:keepNext w:val="0"/>
        <w:keepLines w:val="0"/>
        <w:pageBreakBefore w:val="0"/>
        <w:widowControl/>
        <w:tabs>
          <w:tab w:val="left" w:leader="underscore" w:pos="4200"/>
        </w:tabs>
        <w:kinsoku/>
        <w:wordWrap/>
        <w:overflowPunct/>
        <w:topLinePunct w:val="0"/>
        <w:autoSpaceDE/>
        <w:autoSpaceDN/>
        <w:bidi w:val="0"/>
        <w:adjustRightInd/>
        <w:snapToGrid w:val="0"/>
        <w:spacing w:before="0" w:beforeAutospacing="0" w:after="0" w:afterAutospacing="0" w:line="500" w:lineRule="exact"/>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供 应 商：</w:t>
      </w:r>
      <w:r>
        <w:rPr>
          <w:rStyle w:val="61"/>
          <w:rFonts w:hint="eastAsia" w:ascii="仿宋" w:hAnsi="仿宋" w:eastAsia="仿宋"/>
          <w:b w:val="0"/>
          <w:i w:val="0"/>
          <w:caps w:val="0"/>
          <w:spacing w:val="0"/>
          <w:w w:val="100"/>
          <w:kern w:val="2"/>
          <w:sz w:val="21"/>
          <w:szCs w:val="21"/>
          <w:lang w:val="en-US" w:eastAsia="zh-CN" w:bidi="ar-SA"/>
        </w:rPr>
        <w:tab/>
      </w:r>
      <w:r>
        <w:rPr>
          <w:rStyle w:val="61"/>
          <w:rFonts w:hint="eastAsia" w:ascii="仿宋" w:hAnsi="仿宋" w:eastAsia="仿宋"/>
          <w:b w:val="0"/>
          <w:i w:val="0"/>
          <w:caps w:val="0"/>
          <w:spacing w:val="0"/>
          <w:w w:val="100"/>
          <w:kern w:val="2"/>
          <w:sz w:val="21"/>
          <w:szCs w:val="21"/>
          <w:lang w:val="en-US" w:eastAsia="zh-CN" w:bidi="ar-SA"/>
        </w:rPr>
        <w:tab/>
      </w:r>
      <w:r>
        <w:rPr>
          <w:rStyle w:val="61"/>
          <w:rFonts w:hint="eastAsia" w:ascii="仿宋" w:hAnsi="仿宋" w:eastAsia="仿宋"/>
          <w:b w:val="0"/>
          <w:i w:val="0"/>
          <w:caps w:val="0"/>
          <w:spacing w:val="0"/>
          <w:w w:val="100"/>
          <w:kern w:val="2"/>
          <w:sz w:val="21"/>
          <w:szCs w:val="21"/>
          <w:lang w:val="en-US" w:eastAsia="zh-CN" w:bidi="ar-SA"/>
        </w:rPr>
        <w:t xml:space="preserve">  </w:t>
      </w:r>
      <w:r>
        <w:rPr>
          <w:rStyle w:val="61"/>
          <w:rFonts w:hint="eastAsia" w:ascii="仿宋" w:hAnsi="仿宋" w:eastAsia="仿宋"/>
          <w:b w:val="0"/>
          <w:i w:val="0"/>
          <w:caps w:val="0"/>
          <w:spacing w:val="0"/>
          <w:w w:val="100"/>
          <w:kern w:val="2"/>
          <w:sz w:val="21"/>
          <w:szCs w:val="21"/>
          <w:u w:val="single"/>
          <w:lang w:val="en-US" w:eastAsia="zh-CN" w:bidi="ar-SA"/>
        </w:rPr>
        <w:t xml:space="preserve">               </w:t>
      </w:r>
      <w:r>
        <w:rPr>
          <w:rStyle w:val="61"/>
          <w:rFonts w:hint="eastAsia" w:ascii="仿宋" w:hAnsi="仿宋" w:eastAsia="仿宋"/>
          <w:b w:val="0"/>
          <w:i w:val="0"/>
          <w:caps w:val="0"/>
          <w:spacing w:val="0"/>
          <w:w w:val="100"/>
          <w:kern w:val="2"/>
          <w:sz w:val="21"/>
          <w:szCs w:val="21"/>
          <w:u w:val="none"/>
          <w:lang w:val="en-US" w:eastAsia="zh-CN" w:bidi="ar-SA"/>
        </w:rPr>
        <w:t xml:space="preserve">  </w:t>
      </w:r>
      <w:r>
        <w:rPr>
          <w:rStyle w:val="61"/>
          <w:rFonts w:hint="eastAsia" w:ascii="仿宋" w:hAnsi="仿宋" w:eastAsia="仿宋"/>
          <w:b w:val="0"/>
          <w:i w:val="0"/>
          <w:caps w:val="0"/>
          <w:spacing w:val="0"/>
          <w:w w:val="100"/>
          <w:kern w:val="2"/>
          <w:sz w:val="21"/>
          <w:szCs w:val="21"/>
          <w:u w:val="single"/>
          <w:lang w:val="en-US" w:eastAsia="zh-CN" w:bidi="ar-SA"/>
        </w:rPr>
        <w:t xml:space="preserve">     </w:t>
      </w:r>
      <w:r>
        <w:rPr>
          <w:rStyle w:val="61"/>
          <w:rFonts w:ascii="仿宋" w:hAnsi="仿宋" w:eastAsia="仿宋"/>
          <w:b w:val="0"/>
          <w:i w:val="0"/>
          <w:caps w:val="0"/>
          <w:spacing w:val="0"/>
          <w:w w:val="100"/>
          <w:kern w:val="2"/>
          <w:sz w:val="21"/>
          <w:szCs w:val="21"/>
          <w:u w:val="single" w:color="000000"/>
          <w:lang w:val="en-US" w:eastAsia="zh-CN" w:bidi="ar-SA"/>
        </w:rPr>
        <w:t xml:space="preserve">              </w:t>
      </w:r>
    </w:p>
    <w:p w14:paraId="2E8F7329">
      <w:pPr>
        <w:snapToGrid w:val="0"/>
        <w:spacing w:before="0" w:beforeAutospacing="0" w:after="0" w:afterAutospacing="0" w:line="500" w:lineRule="exact"/>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单位性质：</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 xml:space="preserve">  </w:t>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ascii="仿宋" w:hAnsi="仿宋" w:eastAsia="仿宋"/>
          <w:b w:val="0"/>
          <w:i w:val="0"/>
          <w:caps w:val="0"/>
          <w:spacing w:val="0"/>
          <w:w w:val="100"/>
          <w:kern w:val="2"/>
          <w:sz w:val="21"/>
          <w:szCs w:val="21"/>
          <w:u w:val="single" w:color="000000"/>
          <w:lang w:val="en-US" w:eastAsia="zh-CN" w:bidi="ar-SA"/>
        </w:rPr>
        <w:t xml:space="preserve">                                                     </w:t>
      </w:r>
    </w:p>
    <w:p w14:paraId="69F683C2">
      <w:pPr>
        <w:keepNext w:val="0"/>
        <w:keepLines w:val="0"/>
        <w:pageBreakBefore w:val="0"/>
        <w:widowControl/>
        <w:tabs>
          <w:tab w:val="left" w:leader="underscore" w:pos="4200"/>
        </w:tabs>
        <w:kinsoku/>
        <w:wordWrap/>
        <w:overflowPunct/>
        <w:topLinePunct w:val="0"/>
        <w:autoSpaceDE/>
        <w:autoSpaceDN/>
        <w:bidi w:val="0"/>
        <w:adjustRightInd/>
        <w:snapToGrid w:val="0"/>
        <w:spacing w:before="0" w:beforeAutospacing="0" w:after="0" w:afterAutospacing="0" w:line="500" w:lineRule="exact"/>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地    址：</w:t>
      </w:r>
      <w:r>
        <w:rPr>
          <w:rStyle w:val="61"/>
          <w:rFonts w:hint="eastAsia" w:ascii="仿宋" w:hAnsi="仿宋" w:eastAsia="仿宋"/>
          <w:b w:val="0"/>
          <w:i w:val="0"/>
          <w:caps w:val="0"/>
          <w:spacing w:val="0"/>
          <w:w w:val="100"/>
          <w:kern w:val="2"/>
          <w:sz w:val="21"/>
          <w:szCs w:val="21"/>
          <w:lang w:val="en-US" w:eastAsia="zh-CN" w:bidi="ar-SA"/>
        </w:rPr>
        <w:tab/>
      </w:r>
      <w:r>
        <w:rPr>
          <w:rStyle w:val="61"/>
          <w:rFonts w:hint="eastAsia" w:ascii="仿宋" w:hAnsi="仿宋" w:eastAsia="仿宋"/>
          <w:b w:val="0"/>
          <w:i w:val="0"/>
          <w:caps w:val="0"/>
          <w:spacing w:val="0"/>
          <w:w w:val="100"/>
          <w:kern w:val="2"/>
          <w:sz w:val="21"/>
          <w:szCs w:val="21"/>
          <w:lang w:val="en-US" w:eastAsia="zh-CN" w:bidi="ar-SA"/>
        </w:rPr>
        <w:tab/>
      </w:r>
      <w:r>
        <w:rPr>
          <w:rStyle w:val="61"/>
          <w:rFonts w:hint="eastAsia" w:ascii="仿宋" w:hAnsi="仿宋" w:eastAsia="仿宋"/>
          <w:b w:val="0"/>
          <w:i w:val="0"/>
          <w:caps w:val="0"/>
          <w:spacing w:val="0"/>
          <w:w w:val="100"/>
          <w:kern w:val="2"/>
          <w:sz w:val="21"/>
          <w:szCs w:val="21"/>
          <w:lang w:val="en-US" w:eastAsia="zh-CN" w:bidi="ar-SA"/>
        </w:rPr>
        <w:tab/>
      </w:r>
      <w:r>
        <w:rPr>
          <w:rStyle w:val="61"/>
          <w:rFonts w:ascii="仿宋" w:hAnsi="仿宋" w:eastAsia="仿宋"/>
          <w:b w:val="0"/>
          <w:i w:val="0"/>
          <w:caps w:val="0"/>
          <w:spacing w:val="0"/>
          <w:w w:val="100"/>
          <w:kern w:val="2"/>
          <w:sz w:val="21"/>
          <w:szCs w:val="21"/>
          <w:u w:val="single" w:color="000000"/>
          <w:lang w:val="en-US" w:eastAsia="zh-CN" w:bidi="ar-SA"/>
        </w:rPr>
        <w:t xml:space="preserve">                                        </w:t>
      </w:r>
    </w:p>
    <w:p w14:paraId="395B89FC">
      <w:pPr>
        <w:snapToGrid w:val="0"/>
        <w:spacing w:before="0" w:beforeAutospacing="0" w:after="0" w:afterAutospacing="0" w:line="500" w:lineRule="exact"/>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成立时间：</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年</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月</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日</w:t>
      </w:r>
    </w:p>
    <w:p w14:paraId="6B652E44">
      <w:pPr>
        <w:keepNext w:val="0"/>
        <w:keepLines w:val="0"/>
        <w:pageBreakBefore w:val="0"/>
        <w:widowControl/>
        <w:tabs>
          <w:tab w:val="left" w:leader="underscore" w:pos="4200"/>
        </w:tabs>
        <w:kinsoku/>
        <w:wordWrap/>
        <w:overflowPunct/>
        <w:topLinePunct w:val="0"/>
        <w:autoSpaceDE/>
        <w:autoSpaceDN/>
        <w:bidi w:val="0"/>
        <w:adjustRightInd/>
        <w:snapToGrid w:val="0"/>
        <w:spacing w:before="0" w:beforeAutospacing="0" w:after="0" w:afterAutospacing="0" w:line="500" w:lineRule="exact"/>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经营期限：</w:t>
      </w:r>
      <w:r>
        <w:rPr>
          <w:rStyle w:val="61"/>
          <w:rFonts w:hint="eastAsia" w:ascii="仿宋" w:hAnsi="仿宋" w:eastAsia="仿宋"/>
          <w:b w:val="0"/>
          <w:i w:val="0"/>
          <w:caps w:val="0"/>
          <w:spacing w:val="0"/>
          <w:w w:val="100"/>
          <w:kern w:val="2"/>
          <w:sz w:val="21"/>
          <w:szCs w:val="21"/>
          <w:lang w:val="en-US" w:eastAsia="zh-CN" w:bidi="ar-SA"/>
        </w:rPr>
        <w:tab/>
      </w:r>
      <w:r>
        <w:rPr>
          <w:rStyle w:val="61"/>
          <w:rFonts w:ascii="仿宋" w:hAnsi="仿宋" w:eastAsia="仿宋"/>
          <w:b w:val="0"/>
          <w:i w:val="0"/>
          <w:caps w:val="0"/>
          <w:spacing w:val="0"/>
          <w:w w:val="100"/>
          <w:kern w:val="2"/>
          <w:sz w:val="21"/>
          <w:szCs w:val="21"/>
          <w:u w:val="single" w:color="000000"/>
          <w:lang w:val="en-US" w:eastAsia="zh-CN" w:bidi="ar-SA"/>
        </w:rPr>
        <w:t xml:space="preserve">                                                        </w:t>
      </w:r>
    </w:p>
    <w:p w14:paraId="4F8089DC">
      <w:pPr>
        <w:keepNext w:val="0"/>
        <w:keepLines w:val="0"/>
        <w:pageBreakBefore w:val="0"/>
        <w:widowControl/>
        <w:tabs>
          <w:tab w:val="left" w:leader="underscore" w:pos="2100"/>
        </w:tabs>
        <w:kinsoku/>
        <w:wordWrap/>
        <w:overflowPunct/>
        <w:topLinePunct w:val="0"/>
        <w:autoSpaceDE/>
        <w:autoSpaceDN/>
        <w:bidi w:val="0"/>
        <w:adjustRightInd/>
        <w:snapToGrid w:val="0"/>
        <w:spacing w:before="0" w:beforeAutospacing="0" w:after="0" w:afterAutospacing="0" w:line="500" w:lineRule="exact"/>
        <w:jc w:val="both"/>
        <w:textAlignment w:val="baseline"/>
        <w:rPr>
          <w:rStyle w:val="61"/>
          <w:rFonts w:ascii="仿宋" w:hAnsi="仿宋" w:eastAsia="仿宋"/>
          <w:b w:val="0"/>
          <w:i w:val="0"/>
          <w:caps w:val="0"/>
          <w:spacing w:val="0"/>
          <w:w w:val="100"/>
          <w:kern w:val="2"/>
          <w:sz w:val="21"/>
          <w:szCs w:val="21"/>
          <w:u w:val="single" w:color="auto"/>
          <w:lang w:val="en-US" w:eastAsia="zh-CN" w:bidi="ar-SA"/>
        </w:rPr>
      </w:pPr>
      <w:r>
        <w:rPr>
          <w:rStyle w:val="61"/>
          <w:rFonts w:ascii="仿宋" w:hAnsi="仿宋" w:eastAsia="仿宋"/>
          <w:b w:val="0"/>
          <w:i w:val="0"/>
          <w:caps w:val="0"/>
          <w:spacing w:val="0"/>
          <w:w w:val="100"/>
          <w:kern w:val="2"/>
          <w:sz w:val="21"/>
          <w:szCs w:val="21"/>
          <w:lang w:val="en-US" w:eastAsia="zh-CN" w:bidi="ar-SA"/>
        </w:rPr>
        <w:t>姓    名：</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性        别：</w:t>
      </w:r>
      <w:r>
        <w:rPr>
          <w:rStyle w:val="61"/>
          <w:rFonts w:hint="eastAsia" w:ascii="仿宋" w:hAnsi="仿宋" w:eastAsia="仿宋"/>
          <w:b w:val="0"/>
          <w:i w:val="0"/>
          <w:caps w:val="0"/>
          <w:spacing w:val="0"/>
          <w:w w:val="100"/>
          <w:kern w:val="2"/>
          <w:sz w:val="21"/>
          <w:szCs w:val="21"/>
          <w:u w:val="single" w:color="auto"/>
          <w:lang w:val="en-US" w:eastAsia="zh-CN" w:bidi="ar-SA"/>
        </w:rPr>
        <w:tab/>
      </w:r>
      <w:r>
        <w:rPr>
          <w:rStyle w:val="61"/>
          <w:rFonts w:hint="eastAsia" w:ascii="仿宋" w:hAnsi="仿宋" w:eastAsia="仿宋"/>
          <w:b w:val="0"/>
          <w:i w:val="0"/>
          <w:caps w:val="0"/>
          <w:spacing w:val="0"/>
          <w:w w:val="100"/>
          <w:kern w:val="2"/>
          <w:sz w:val="21"/>
          <w:szCs w:val="21"/>
          <w:u w:val="single" w:color="auto"/>
          <w:lang w:val="en-US" w:eastAsia="zh-CN" w:bidi="ar-SA"/>
        </w:rPr>
        <w:tab/>
      </w:r>
      <w:r>
        <w:rPr>
          <w:rStyle w:val="61"/>
          <w:rFonts w:hint="eastAsia" w:ascii="仿宋" w:hAnsi="仿宋" w:eastAsia="仿宋"/>
          <w:b w:val="0"/>
          <w:i w:val="0"/>
          <w:caps w:val="0"/>
          <w:spacing w:val="0"/>
          <w:w w:val="100"/>
          <w:kern w:val="2"/>
          <w:sz w:val="21"/>
          <w:szCs w:val="21"/>
          <w:u w:val="single" w:color="auto"/>
          <w:lang w:val="en-US" w:eastAsia="zh-CN" w:bidi="ar-SA"/>
        </w:rPr>
        <w:tab/>
      </w:r>
      <w:r>
        <w:rPr>
          <w:rStyle w:val="61"/>
          <w:rFonts w:hint="eastAsia" w:ascii="仿宋" w:hAnsi="仿宋" w:eastAsia="仿宋"/>
          <w:b w:val="0"/>
          <w:i w:val="0"/>
          <w:caps w:val="0"/>
          <w:spacing w:val="0"/>
          <w:w w:val="100"/>
          <w:kern w:val="2"/>
          <w:sz w:val="21"/>
          <w:szCs w:val="21"/>
          <w:u w:val="single" w:color="auto"/>
          <w:lang w:val="en-US" w:eastAsia="zh-CN" w:bidi="ar-SA"/>
        </w:rPr>
        <w:tab/>
      </w:r>
      <w:r>
        <w:rPr>
          <w:rStyle w:val="61"/>
          <w:rFonts w:hint="eastAsia" w:ascii="仿宋" w:hAnsi="仿宋" w:eastAsia="仿宋"/>
          <w:b w:val="0"/>
          <w:i w:val="0"/>
          <w:caps w:val="0"/>
          <w:spacing w:val="0"/>
          <w:w w:val="100"/>
          <w:kern w:val="2"/>
          <w:sz w:val="21"/>
          <w:szCs w:val="21"/>
          <w:u w:val="single" w:color="auto"/>
          <w:lang w:val="en-US" w:eastAsia="zh-CN" w:bidi="ar-SA"/>
        </w:rPr>
        <w:tab/>
      </w:r>
      <w:r>
        <w:rPr>
          <w:rStyle w:val="61"/>
          <w:rFonts w:hint="eastAsia" w:ascii="仿宋" w:hAnsi="仿宋" w:eastAsia="仿宋"/>
          <w:b w:val="0"/>
          <w:i w:val="0"/>
          <w:caps w:val="0"/>
          <w:spacing w:val="0"/>
          <w:w w:val="100"/>
          <w:kern w:val="2"/>
          <w:sz w:val="21"/>
          <w:szCs w:val="21"/>
          <w:u w:val="single" w:color="auto"/>
          <w:lang w:val="en-US" w:eastAsia="zh-CN" w:bidi="ar-SA"/>
        </w:rPr>
        <w:tab/>
      </w:r>
      <w:r>
        <w:rPr>
          <w:rStyle w:val="61"/>
          <w:rFonts w:hint="eastAsia" w:ascii="仿宋" w:hAnsi="仿宋" w:eastAsia="仿宋"/>
          <w:b w:val="0"/>
          <w:i w:val="0"/>
          <w:caps w:val="0"/>
          <w:spacing w:val="0"/>
          <w:w w:val="100"/>
          <w:kern w:val="2"/>
          <w:sz w:val="21"/>
          <w:szCs w:val="21"/>
          <w:u w:val="single" w:color="auto"/>
          <w:lang w:val="en-US" w:eastAsia="zh-CN" w:bidi="ar-SA"/>
        </w:rPr>
        <w:tab/>
      </w:r>
      <w:r>
        <w:rPr>
          <w:rStyle w:val="61"/>
          <w:rFonts w:ascii="仿宋" w:hAnsi="仿宋" w:eastAsia="仿宋"/>
          <w:b w:val="0"/>
          <w:i w:val="0"/>
          <w:caps w:val="0"/>
          <w:spacing w:val="0"/>
          <w:w w:val="100"/>
          <w:kern w:val="2"/>
          <w:sz w:val="21"/>
          <w:szCs w:val="21"/>
          <w:u w:val="single" w:color="auto"/>
          <w:lang w:val="en-US" w:eastAsia="zh-CN" w:bidi="ar-SA"/>
        </w:rPr>
        <w:t xml:space="preserve">             </w:t>
      </w:r>
    </w:p>
    <w:p w14:paraId="36764DC1">
      <w:pPr>
        <w:keepNext w:val="0"/>
        <w:keepLines w:val="0"/>
        <w:pageBreakBefore w:val="0"/>
        <w:widowControl/>
        <w:tabs>
          <w:tab w:val="left" w:leader="underscore" w:pos="2100"/>
        </w:tabs>
        <w:kinsoku/>
        <w:wordWrap/>
        <w:overflowPunct/>
        <w:topLinePunct w:val="0"/>
        <w:autoSpaceDE/>
        <w:autoSpaceDN/>
        <w:bidi w:val="0"/>
        <w:adjustRightInd/>
        <w:snapToGrid w:val="0"/>
        <w:spacing w:before="0" w:beforeAutospacing="0" w:after="0" w:afterAutospacing="0" w:line="500" w:lineRule="exact"/>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年    龄：</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职        务：</w:t>
      </w:r>
      <w:r>
        <w:rPr>
          <w:rStyle w:val="61"/>
          <w:rFonts w:hint="eastAsia" w:ascii="仿宋" w:hAnsi="仿宋" w:eastAsia="仿宋" w:cs="Times New Roman"/>
          <w:b w:val="0"/>
          <w:i w:val="0"/>
          <w:caps w:val="0"/>
          <w:spacing w:val="0"/>
          <w:w w:val="100"/>
          <w:kern w:val="2"/>
          <w:sz w:val="21"/>
          <w:szCs w:val="21"/>
          <w:u w:val="single" w:color="auto"/>
          <w:lang w:val="en-US" w:eastAsia="zh-CN" w:bidi="ar-SA"/>
        </w:rPr>
        <w:tab/>
      </w:r>
      <w:r>
        <w:rPr>
          <w:rStyle w:val="61"/>
          <w:rFonts w:hint="eastAsia" w:ascii="仿宋" w:hAnsi="仿宋" w:eastAsia="仿宋" w:cs="Times New Roman"/>
          <w:b w:val="0"/>
          <w:i w:val="0"/>
          <w:caps w:val="0"/>
          <w:spacing w:val="0"/>
          <w:w w:val="100"/>
          <w:kern w:val="2"/>
          <w:sz w:val="21"/>
          <w:szCs w:val="21"/>
          <w:u w:val="single" w:color="auto"/>
          <w:lang w:val="en-US" w:eastAsia="zh-CN" w:bidi="ar-SA"/>
        </w:rPr>
        <w:tab/>
      </w:r>
      <w:r>
        <w:rPr>
          <w:rStyle w:val="61"/>
          <w:rFonts w:hint="eastAsia" w:ascii="仿宋" w:hAnsi="仿宋" w:eastAsia="仿宋" w:cs="Times New Roman"/>
          <w:b w:val="0"/>
          <w:i w:val="0"/>
          <w:caps w:val="0"/>
          <w:spacing w:val="0"/>
          <w:w w:val="100"/>
          <w:kern w:val="2"/>
          <w:sz w:val="21"/>
          <w:szCs w:val="21"/>
          <w:u w:val="single" w:color="auto"/>
          <w:lang w:val="en-US" w:eastAsia="zh-CN" w:bidi="ar-SA"/>
        </w:rPr>
        <w:tab/>
      </w:r>
      <w:r>
        <w:rPr>
          <w:rStyle w:val="61"/>
          <w:rFonts w:hint="eastAsia" w:ascii="仿宋" w:hAnsi="仿宋" w:eastAsia="仿宋" w:cs="Times New Roman"/>
          <w:b w:val="0"/>
          <w:i w:val="0"/>
          <w:caps w:val="0"/>
          <w:spacing w:val="0"/>
          <w:w w:val="100"/>
          <w:kern w:val="2"/>
          <w:sz w:val="21"/>
          <w:szCs w:val="21"/>
          <w:u w:val="single" w:color="auto"/>
          <w:lang w:val="en-US" w:eastAsia="zh-CN" w:bidi="ar-SA"/>
        </w:rPr>
        <w:tab/>
      </w:r>
      <w:r>
        <w:rPr>
          <w:rStyle w:val="61"/>
          <w:rFonts w:hint="eastAsia" w:ascii="仿宋" w:hAnsi="仿宋" w:eastAsia="仿宋" w:cs="Times New Roman"/>
          <w:b w:val="0"/>
          <w:i w:val="0"/>
          <w:caps w:val="0"/>
          <w:spacing w:val="0"/>
          <w:w w:val="100"/>
          <w:kern w:val="2"/>
          <w:sz w:val="21"/>
          <w:szCs w:val="21"/>
          <w:u w:val="single" w:color="auto"/>
          <w:lang w:val="en-US" w:eastAsia="zh-CN" w:bidi="ar-SA"/>
        </w:rPr>
        <w:tab/>
      </w:r>
      <w:r>
        <w:rPr>
          <w:rStyle w:val="61"/>
          <w:rFonts w:hint="eastAsia" w:ascii="仿宋" w:hAnsi="仿宋" w:eastAsia="仿宋" w:cs="Times New Roman"/>
          <w:b w:val="0"/>
          <w:i w:val="0"/>
          <w:caps w:val="0"/>
          <w:spacing w:val="0"/>
          <w:w w:val="100"/>
          <w:kern w:val="2"/>
          <w:sz w:val="21"/>
          <w:szCs w:val="21"/>
          <w:u w:val="single" w:color="auto"/>
          <w:lang w:val="en-US" w:eastAsia="zh-CN" w:bidi="ar-SA"/>
        </w:rPr>
        <w:tab/>
      </w:r>
      <w:r>
        <w:rPr>
          <w:rStyle w:val="61"/>
          <w:rFonts w:hint="eastAsia" w:ascii="仿宋" w:hAnsi="仿宋" w:eastAsia="仿宋" w:cs="Times New Roman"/>
          <w:b w:val="0"/>
          <w:i w:val="0"/>
          <w:caps w:val="0"/>
          <w:spacing w:val="0"/>
          <w:w w:val="100"/>
          <w:kern w:val="2"/>
          <w:sz w:val="21"/>
          <w:szCs w:val="21"/>
          <w:u w:val="single" w:color="auto"/>
          <w:lang w:val="en-US" w:eastAsia="zh-CN" w:bidi="ar-SA"/>
        </w:rPr>
        <w:tab/>
      </w:r>
      <w:r>
        <w:rPr>
          <w:rStyle w:val="61"/>
          <w:rFonts w:ascii="仿宋" w:hAnsi="仿宋" w:eastAsia="仿宋"/>
          <w:b w:val="0"/>
          <w:i w:val="0"/>
          <w:caps w:val="0"/>
          <w:spacing w:val="0"/>
          <w:w w:val="100"/>
          <w:kern w:val="2"/>
          <w:sz w:val="21"/>
          <w:szCs w:val="21"/>
          <w:u w:val="single" w:color="000000"/>
          <w:lang w:val="en-US" w:eastAsia="zh-CN" w:bidi="ar-SA"/>
        </w:rPr>
        <w:t xml:space="preserve">   </w:t>
      </w:r>
    </w:p>
    <w:p w14:paraId="22EFE1D0">
      <w:pPr>
        <w:snapToGrid w:val="0"/>
        <w:spacing w:before="0" w:beforeAutospacing="0" w:after="0" w:afterAutospacing="0" w:line="500" w:lineRule="exact"/>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系</w:t>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ascii="仿宋" w:hAnsi="仿宋" w:eastAsia="仿宋"/>
          <w:b w:val="0"/>
          <w:i w:val="0"/>
          <w:caps w:val="0"/>
          <w:spacing w:val="0"/>
          <w:w w:val="100"/>
          <w:kern w:val="2"/>
          <w:sz w:val="21"/>
          <w:szCs w:val="21"/>
          <w:lang w:val="en-US" w:eastAsia="zh-CN" w:bidi="ar-SA"/>
        </w:rPr>
        <w:t>（供应商名称）的法定代表人。</w:t>
      </w:r>
    </w:p>
    <w:p w14:paraId="30E3E8EB">
      <w:pPr>
        <w:snapToGrid w:val="0"/>
        <w:spacing w:before="0" w:beforeAutospacing="0" w:after="0" w:afterAutospacing="0" w:line="500" w:lineRule="exact"/>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特此证明。</w:t>
      </w:r>
    </w:p>
    <w:p w14:paraId="7556C93F">
      <w:pPr>
        <w:snapToGrid w:val="0"/>
        <w:spacing w:before="0" w:beforeAutospacing="0" w:after="0" w:afterAutospacing="0" w:line="500" w:lineRule="exact"/>
        <w:jc w:val="both"/>
        <w:textAlignment w:val="baseline"/>
        <w:rPr>
          <w:rStyle w:val="61"/>
          <w:rFonts w:ascii="仿宋" w:hAnsi="仿宋" w:eastAsia="仿宋"/>
          <w:b w:val="0"/>
          <w:i w:val="0"/>
          <w:caps w:val="0"/>
          <w:spacing w:val="0"/>
          <w:w w:val="100"/>
          <w:kern w:val="2"/>
          <w:sz w:val="21"/>
          <w:szCs w:val="21"/>
          <w:lang w:val="en-US" w:eastAsia="zh-CN" w:bidi="ar-SA"/>
        </w:rPr>
      </w:pPr>
    </w:p>
    <w:p w14:paraId="3F60BF13">
      <w:pPr>
        <w:snapToGrid w:val="0"/>
        <w:spacing w:before="0" w:beforeAutospacing="0" w:after="0" w:afterAutospacing="0" w:line="500" w:lineRule="exact"/>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附：法定代表人身份证扫描件</w:t>
      </w:r>
    </w:p>
    <w:p w14:paraId="7186E2D7">
      <w:pPr>
        <w:snapToGrid w:val="0"/>
        <w:spacing w:before="0" w:beforeAutospacing="0" w:after="0" w:afterAutospacing="0" w:line="500" w:lineRule="exact"/>
        <w:jc w:val="right"/>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供应商：</w:t>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hint="eastAsia" w:ascii="仿宋" w:hAnsi="仿宋" w:eastAsia="仿宋"/>
          <w:b w:val="0"/>
          <w:i w:val="0"/>
          <w:caps w:val="0"/>
          <w:spacing w:val="0"/>
          <w:w w:val="100"/>
          <w:kern w:val="2"/>
          <w:sz w:val="21"/>
          <w:szCs w:val="21"/>
          <w:u w:val="single" w:color="000000"/>
          <w:lang w:val="en-US" w:eastAsia="zh-CN" w:bidi="ar-SA"/>
        </w:rPr>
        <w:tab/>
      </w:r>
      <w:r>
        <w:rPr>
          <w:rStyle w:val="61"/>
          <w:rFonts w:ascii="仿宋" w:hAnsi="仿宋" w:eastAsia="仿宋"/>
          <w:b w:val="0"/>
          <w:i w:val="0"/>
          <w:caps w:val="0"/>
          <w:spacing w:val="0"/>
          <w:w w:val="100"/>
          <w:kern w:val="2"/>
          <w:sz w:val="21"/>
          <w:szCs w:val="21"/>
          <w:lang w:val="en-US" w:eastAsia="zh-CN" w:bidi="ar-SA"/>
        </w:rPr>
        <w:t>（</w:t>
      </w:r>
      <w:r>
        <w:rPr>
          <w:rStyle w:val="61"/>
          <w:rFonts w:hint="eastAsia" w:ascii="仿宋" w:hAnsi="仿宋" w:eastAsia="仿宋"/>
          <w:b w:val="0"/>
          <w:i w:val="0"/>
          <w:caps w:val="0"/>
          <w:spacing w:val="0"/>
          <w:w w:val="100"/>
          <w:kern w:val="2"/>
          <w:sz w:val="21"/>
          <w:szCs w:val="21"/>
          <w:lang w:val="en-US" w:eastAsia="zh-CN" w:bidi="ar-SA"/>
        </w:rPr>
        <w:t>单位电子签章或盖章</w:t>
      </w:r>
      <w:r>
        <w:rPr>
          <w:rStyle w:val="61"/>
          <w:rFonts w:ascii="仿宋" w:hAnsi="仿宋" w:eastAsia="仿宋"/>
          <w:b w:val="0"/>
          <w:i w:val="0"/>
          <w:caps w:val="0"/>
          <w:spacing w:val="0"/>
          <w:w w:val="100"/>
          <w:kern w:val="2"/>
          <w:sz w:val="21"/>
          <w:szCs w:val="21"/>
          <w:lang w:val="en-US" w:eastAsia="zh-CN" w:bidi="ar-SA"/>
        </w:rPr>
        <w:t>）</w:t>
      </w:r>
    </w:p>
    <w:p w14:paraId="32FF6E07">
      <w:pPr>
        <w:snapToGrid w:val="0"/>
        <w:spacing w:before="0" w:beforeAutospacing="0" w:after="0" w:afterAutospacing="0" w:line="500" w:lineRule="exact"/>
        <w:jc w:val="right"/>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年</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月</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 xml:space="preserve">日          </w:t>
      </w:r>
    </w:p>
    <w:p w14:paraId="05E50BC0">
      <w:pPr>
        <w:snapToGrid w:val="0"/>
        <w:spacing w:before="0" w:beforeAutospacing="0" w:after="0" w:afterAutospacing="0" w:line="240" w:lineRule="auto"/>
        <w:jc w:val="both"/>
        <w:textAlignment w:val="baseline"/>
        <w:rPr>
          <w:rStyle w:val="61"/>
          <w:rFonts w:ascii="仿宋" w:hAnsi="仿宋" w:eastAsia="仿宋"/>
          <w:b w:val="0"/>
          <w:i w:val="0"/>
          <w:caps w:val="0"/>
          <w:spacing w:val="0"/>
          <w:w w:val="100"/>
          <w:kern w:val="2"/>
          <w:sz w:val="21"/>
          <w:szCs w:val="21"/>
          <w:lang w:val="en-US" w:eastAsia="zh-CN" w:bidi="ar-SA"/>
        </w:rPr>
      </w:pPr>
    </w:p>
    <w:p w14:paraId="5FCD75C0">
      <w:pPr>
        <w:pStyle w:val="119"/>
        <w:snapToGrid w:val="0"/>
        <w:spacing w:before="0" w:beforeAutospacing="0" w:after="0" w:afterAutospacing="0" w:line="480" w:lineRule="exact"/>
        <w:ind w:left="420"/>
        <w:jc w:val="center"/>
        <w:textAlignment w:val="baseline"/>
        <w:rPr>
          <w:rStyle w:val="61"/>
          <w:rFonts w:ascii="仿宋" w:hAnsi="仿宋" w:eastAsia="仿宋"/>
          <w:b w:val="0"/>
          <w:i w:val="0"/>
          <w:caps w:val="0"/>
          <w:color w:val="000000"/>
          <w:spacing w:val="0"/>
          <w:w w:val="100"/>
          <w:sz w:val="21"/>
          <w:szCs w:val="21"/>
          <w:lang w:val="en-US" w:eastAsia="zh-CN" w:bidi="ar-SA"/>
        </w:rPr>
      </w:pPr>
      <w:r>
        <w:rPr>
          <w:rStyle w:val="61"/>
          <w:rFonts w:ascii="仿宋" w:hAnsi="仿宋" w:eastAsia="仿宋"/>
          <w:b w:val="0"/>
          <w:i w:val="0"/>
          <w:caps w:val="0"/>
          <w:color w:val="000000"/>
          <w:spacing w:val="0"/>
          <w:w w:val="100"/>
          <w:sz w:val="21"/>
          <w:szCs w:val="21"/>
          <w:lang w:val="en-US" w:eastAsia="zh-CN" w:bidi="ar-SA"/>
        </w:rPr>
        <w:br w:type="page"/>
      </w:r>
    </w:p>
    <w:p w14:paraId="133A4E4E">
      <w:pPr>
        <w:pStyle w:val="119"/>
        <w:snapToGrid w:val="0"/>
        <w:spacing w:before="0" w:beforeAutospacing="0" w:after="0" w:afterAutospacing="0" w:line="480" w:lineRule="exact"/>
        <w:ind w:left="420"/>
        <w:jc w:val="center"/>
        <w:textAlignment w:val="baseline"/>
        <w:rPr>
          <w:rStyle w:val="61"/>
          <w:rFonts w:ascii="仿宋" w:hAnsi="仿宋" w:eastAsia="仿宋"/>
          <w:b/>
          <w:i w:val="0"/>
          <w:caps w:val="0"/>
          <w:color w:val="000000"/>
          <w:spacing w:val="0"/>
          <w:w w:val="100"/>
          <w:sz w:val="32"/>
          <w:szCs w:val="32"/>
          <w:lang w:val="en-US" w:eastAsia="zh-CN" w:bidi="ar-SA"/>
        </w:rPr>
      </w:pPr>
      <w:r>
        <w:rPr>
          <w:rStyle w:val="61"/>
          <w:rFonts w:ascii="仿宋" w:hAnsi="仿宋" w:eastAsia="仿宋"/>
          <w:b/>
          <w:i w:val="0"/>
          <w:caps w:val="0"/>
          <w:color w:val="000000"/>
          <w:spacing w:val="0"/>
          <w:w w:val="100"/>
          <w:sz w:val="32"/>
          <w:szCs w:val="32"/>
          <w:lang w:val="en-US" w:eastAsia="zh-CN" w:bidi="ar-SA"/>
        </w:rPr>
        <w:t>（</w:t>
      </w:r>
      <w:r>
        <w:rPr>
          <w:rStyle w:val="61"/>
          <w:rFonts w:hint="eastAsia" w:ascii="仿宋" w:hAnsi="仿宋" w:eastAsia="仿宋"/>
          <w:b/>
          <w:i w:val="0"/>
          <w:caps w:val="0"/>
          <w:color w:val="000000"/>
          <w:spacing w:val="0"/>
          <w:w w:val="100"/>
          <w:sz w:val="32"/>
          <w:szCs w:val="32"/>
          <w:lang w:val="en-US" w:eastAsia="zh-CN" w:bidi="ar-SA"/>
        </w:rPr>
        <w:t>二</w:t>
      </w:r>
      <w:r>
        <w:rPr>
          <w:rStyle w:val="61"/>
          <w:rFonts w:ascii="仿宋" w:hAnsi="仿宋" w:eastAsia="仿宋"/>
          <w:b/>
          <w:i w:val="0"/>
          <w:caps w:val="0"/>
          <w:color w:val="000000"/>
          <w:spacing w:val="0"/>
          <w:w w:val="100"/>
          <w:sz w:val="32"/>
          <w:szCs w:val="32"/>
          <w:lang w:val="en-US" w:eastAsia="zh-CN" w:bidi="ar-SA"/>
        </w:rPr>
        <w:t>）授权委托书</w:t>
      </w:r>
    </w:p>
    <w:p w14:paraId="614938B3">
      <w:pPr>
        <w:pStyle w:val="115"/>
        <w:widowControl/>
        <w:snapToGrid w:val="0"/>
        <w:spacing w:before="0" w:beforeAutospacing="0" w:after="0" w:afterAutospacing="0" w:line="240" w:lineRule="auto"/>
        <w:ind w:left="640" w:leftChars="0" w:hanging="200"/>
        <w:jc w:val="both"/>
        <w:textAlignment w:val="baseline"/>
        <w:rPr>
          <w:rStyle w:val="61"/>
          <w:rFonts w:ascii="仿宋" w:hAnsi="仿宋" w:eastAsia="仿宋"/>
          <w:b w:val="0"/>
          <w:i w:val="0"/>
          <w:caps w:val="0"/>
          <w:spacing w:val="0"/>
          <w:w w:val="100"/>
          <w:kern w:val="2"/>
          <w:sz w:val="32"/>
          <w:szCs w:val="32"/>
          <w:lang w:val="en-US" w:eastAsia="zh-CN" w:bidi="ar-SA"/>
        </w:rPr>
      </w:pPr>
    </w:p>
    <w:p w14:paraId="55FAB074">
      <w:pPr>
        <w:snapToGrid w:val="0"/>
        <w:spacing w:before="0" w:beforeAutospacing="0" w:after="0" w:afterAutospacing="0" w:line="500" w:lineRule="exact"/>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本人</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（姓名）系</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（供应商名称）的法定代表人，现委托</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（姓名）为我方代理人。代理人根据授权，以我方名义签署、澄清、说明、补正、递交、撤回、修改</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u w:val="none" w:color="auto"/>
          <w:lang w:val="en-US" w:eastAsia="zh-CN" w:bidi="ar-SA"/>
        </w:rPr>
        <w:t>（项目名称</w:t>
      </w:r>
      <w:r>
        <w:rPr>
          <w:rStyle w:val="61"/>
          <w:rFonts w:hint="eastAsia" w:ascii="仿宋" w:hAnsi="仿宋" w:eastAsia="仿宋"/>
          <w:b w:val="0"/>
          <w:i w:val="0"/>
          <w:caps w:val="0"/>
          <w:spacing w:val="0"/>
          <w:w w:val="100"/>
          <w:kern w:val="2"/>
          <w:sz w:val="21"/>
          <w:szCs w:val="21"/>
          <w:u w:val="none" w:color="auto"/>
          <w:lang w:val="en-US" w:eastAsia="zh-CN" w:bidi="ar-SA"/>
        </w:rPr>
        <w:t>）</w:t>
      </w:r>
      <w:r>
        <w:rPr>
          <w:rStyle w:val="61"/>
          <w:rFonts w:ascii="仿宋" w:hAnsi="仿宋" w:eastAsia="仿宋"/>
          <w:b w:val="0"/>
          <w:i w:val="0"/>
          <w:caps w:val="0"/>
          <w:spacing w:val="0"/>
          <w:w w:val="100"/>
          <w:kern w:val="2"/>
          <w:sz w:val="21"/>
          <w:szCs w:val="21"/>
          <w:lang w:val="en-US" w:eastAsia="zh-CN" w:bidi="ar-SA"/>
        </w:rPr>
        <w:t>磋商响应文件、签订合同和处理有关事宜，其法律后果由我方承担。</w:t>
      </w:r>
    </w:p>
    <w:p w14:paraId="0F57C0BB">
      <w:pPr>
        <w:snapToGrid w:val="0"/>
        <w:spacing w:before="120" w:beforeAutospacing="0" w:after="0" w:afterAutospacing="0" w:line="500" w:lineRule="exact"/>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委托期限：</w:t>
      </w:r>
      <w:r>
        <w:rPr>
          <w:rStyle w:val="61"/>
          <w:rFonts w:ascii="仿宋" w:hAnsi="仿宋" w:eastAsia="仿宋"/>
          <w:b w:val="0"/>
          <w:i w:val="0"/>
          <w:caps w:val="0"/>
          <w:spacing w:val="0"/>
          <w:w w:val="100"/>
          <w:kern w:val="2"/>
          <w:sz w:val="21"/>
          <w:szCs w:val="21"/>
          <w:u w:val="single" w:color="000000"/>
          <w:lang w:val="en-US" w:eastAsia="zh-CN" w:bidi="ar-SA"/>
        </w:rPr>
        <w:t xml:space="preserve">   自本委托书签署之日起至投标有效期期满   </w:t>
      </w:r>
      <w:r>
        <w:rPr>
          <w:rStyle w:val="61"/>
          <w:rFonts w:ascii="仿宋" w:hAnsi="仿宋" w:eastAsia="仿宋"/>
          <w:b w:val="0"/>
          <w:i w:val="0"/>
          <w:caps w:val="0"/>
          <w:spacing w:val="0"/>
          <w:w w:val="100"/>
          <w:kern w:val="2"/>
          <w:sz w:val="21"/>
          <w:szCs w:val="21"/>
          <w:lang w:val="en-US" w:eastAsia="zh-CN" w:bidi="ar-SA"/>
        </w:rPr>
        <w:t>。</w:t>
      </w:r>
    </w:p>
    <w:p w14:paraId="67CAA165">
      <w:pPr>
        <w:snapToGrid w:val="0"/>
        <w:spacing w:before="240" w:beforeAutospacing="0" w:after="240" w:afterAutospacing="0" w:line="500" w:lineRule="exact"/>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代理人无转委托权。</w:t>
      </w:r>
    </w:p>
    <w:p w14:paraId="16E75552">
      <w:pPr>
        <w:pStyle w:val="96"/>
        <w:widowControl/>
        <w:snapToGrid w:val="0"/>
        <w:spacing w:before="0" w:beforeAutospacing="0" w:after="0" w:afterAutospacing="0" w:line="240" w:lineRule="auto"/>
        <w:ind w:firstLine="420" w:firstLineChars="200"/>
        <w:jc w:val="left"/>
        <w:textAlignment w:val="baseline"/>
        <w:rPr>
          <w:rStyle w:val="61"/>
          <w:rFonts w:ascii="仿宋" w:hAnsi="仿宋" w:eastAsia="仿宋"/>
          <w:b w:val="0"/>
          <w:i w:val="0"/>
          <w:caps w:val="0"/>
          <w:spacing w:val="0"/>
          <w:w w:val="100"/>
          <w:sz w:val="21"/>
          <w:szCs w:val="21"/>
        </w:rPr>
      </w:pPr>
      <w:r>
        <w:rPr>
          <w:rStyle w:val="61"/>
          <w:rFonts w:ascii="仿宋" w:hAnsi="仿宋" w:eastAsia="仿宋"/>
          <w:b w:val="0"/>
          <w:i w:val="0"/>
          <w:caps w:val="0"/>
          <w:spacing w:val="0"/>
          <w:w w:val="100"/>
          <w:sz w:val="21"/>
          <w:szCs w:val="21"/>
        </w:rPr>
        <w:t>附：法定代表人、委托代理人身份证扫描件</w:t>
      </w:r>
    </w:p>
    <w:p w14:paraId="2DEF0C84">
      <w:pPr>
        <w:snapToGrid w:val="0"/>
        <w:spacing w:before="0" w:beforeAutospacing="0" w:after="240" w:afterAutospacing="0" w:line="500" w:lineRule="exact"/>
        <w:ind w:firstLine="420" w:firstLineChars="200"/>
        <w:jc w:val="both"/>
        <w:textAlignment w:val="baseline"/>
        <w:rPr>
          <w:rStyle w:val="61"/>
          <w:rFonts w:ascii="仿宋" w:hAnsi="仿宋" w:eastAsia="仿宋"/>
          <w:b w:val="0"/>
          <w:i w:val="0"/>
          <w:caps w:val="0"/>
          <w:spacing w:val="0"/>
          <w:w w:val="100"/>
          <w:kern w:val="2"/>
          <w:sz w:val="21"/>
          <w:szCs w:val="21"/>
          <w:lang w:val="en-US" w:eastAsia="zh-CN" w:bidi="ar-SA"/>
        </w:rPr>
      </w:pPr>
    </w:p>
    <w:p w14:paraId="1CB4E54E">
      <w:pPr>
        <w:snapToGrid w:val="0"/>
        <w:spacing w:before="0" w:beforeAutospacing="0" w:after="0" w:afterAutospacing="0" w:line="500" w:lineRule="exact"/>
        <w:jc w:val="both"/>
        <w:textAlignment w:val="baseline"/>
        <w:rPr>
          <w:rStyle w:val="61"/>
          <w:rFonts w:ascii="仿宋" w:hAnsi="仿宋" w:eastAsia="仿宋"/>
          <w:b w:val="0"/>
          <w:i w:val="0"/>
          <w:caps w:val="0"/>
          <w:spacing w:val="0"/>
          <w:w w:val="100"/>
          <w:kern w:val="2"/>
          <w:sz w:val="21"/>
          <w:szCs w:val="21"/>
          <w:lang w:val="en-US" w:eastAsia="zh-CN" w:bidi="ar-SA"/>
        </w:rPr>
      </w:pPr>
    </w:p>
    <w:p w14:paraId="44C5D3D6">
      <w:pPr>
        <w:snapToGrid w:val="0"/>
        <w:spacing w:before="0" w:beforeAutospacing="0" w:after="0" w:afterAutospacing="0" w:line="400" w:lineRule="exact"/>
        <w:jc w:val="left"/>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供  应  商：</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w:t>
      </w:r>
      <w:r>
        <w:rPr>
          <w:rStyle w:val="61"/>
          <w:rFonts w:hint="eastAsia" w:ascii="仿宋" w:hAnsi="仿宋" w:eastAsia="仿宋"/>
          <w:b w:val="0"/>
          <w:i w:val="0"/>
          <w:caps w:val="0"/>
          <w:spacing w:val="0"/>
          <w:w w:val="100"/>
          <w:kern w:val="2"/>
          <w:sz w:val="21"/>
          <w:szCs w:val="21"/>
          <w:lang w:val="en-US" w:eastAsia="zh-CN" w:bidi="ar-SA"/>
        </w:rPr>
        <w:t>单位电子签章或盖章</w:t>
      </w:r>
      <w:r>
        <w:rPr>
          <w:rStyle w:val="61"/>
          <w:rFonts w:ascii="仿宋" w:hAnsi="仿宋" w:eastAsia="仿宋"/>
          <w:b w:val="0"/>
          <w:i w:val="0"/>
          <w:caps w:val="0"/>
          <w:spacing w:val="0"/>
          <w:w w:val="100"/>
          <w:kern w:val="2"/>
          <w:sz w:val="21"/>
          <w:szCs w:val="21"/>
          <w:lang w:val="en-US" w:eastAsia="zh-CN" w:bidi="ar-SA"/>
        </w:rPr>
        <w:t>）</w:t>
      </w:r>
    </w:p>
    <w:p w14:paraId="54279EF1">
      <w:pPr>
        <w:snapToGrid w:val="0"/>
        <w:spacing w:before="0" w:beforeAutospacing="0" w:after="0" w:afterAutospacing="0" w:line="400" w:lineRule="exact"/>
        <w:ind w:firstLine="3570" w:firstLineChars="1700"/>
        <w:jc w:val="left"/>
        <w:textAlignment w:val="baseline"/>
        <w:rPr>
          <w:rStyle w:val="61"/>
          <w:rFonts w:ascii="仿宋" w:hAnsi="仿宋" w:eastAsia="仿宋"/>
          <w:b w:val="0"/>
          <w:i w:val="0"/>
          <w:caps w:val="0"/>
          <w:spacing w:val="0"/>
          <w:w w:val="100"/>
          <w:kern w:val="2"/>
          <w:sz w:val="21"/>
          <w:szCs w:val="21"/>
          <w:lang w:val="en-US" w:eastAsia="zh-CN" w:bidi="ar-SA"/>
        </w:rPr>
      </w:pPr>
    </w:p>
    <w:p w14:paraId="6DD1C09B">
      <w:pPr>
        <w:snapToGrid w:val="0"/>
        <w:spacing w:before="0" w:beforeAutospacing="0" w:after="0" w:afterAutospacing="0" w:line="400" w:lineRule="exact"/>
        <w:jc w:val="left"/>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法定代表人：</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w:t>
      </w:r>
      <w:r>
        <w:rPr>
          <w:rStyle w:val="61"/>
          <w:rFonts w:hint="eastAsia" w:ascii="仿宋" w:hAnsi="仿宋" w:eastAsia="仿宋"/>
          <w:b w:val="0"/>
          <w:i w:val="0"/>
          <w:caps w:val="0"/>
          <w:spacing w:val="0"/>
          <w:w w:val="100"/>
          <w:kern w:val="2"/>
          <w:sz w:val="21"/>
          <w:szCs w:val="21"/>
          <w:lang w:val="en-US" w:eastAsia="zh-CN" w:bidi="ar-SA"/>
        </w:rPr>
        <w:t>电子签名或签字或签章</w:t>
      </w:r>
      <w:r>
        <w:rPr>
          <w:rStyle w:val="61"/>
          <w:rFonts w:ascii="仿宋" w:hAnsi="仿宋" w:eastAsia="仿宋"/>
          <w:b w:val="0"/>
          <w:i w:val="0"/>
          <w:caps w:val="0"/>
          <w:spacing w:val="0"/>
          <w:w w:val="100"/>
          <w:kern w:val="2"/>
          <w:sz w:val="21"/>
          <w:szCs w:val="21"/>
          <w:lang w:val="en-US" w:eastAsia="zh-CN" w:bidi="ar-SA"/>
        </w:rPr>
        <w:t>）</w:t>
      </w:r>
    </w:p>
    <w:p w14:paraId="75389087">
      <w:pPr>
        <w:snapToGrid w:val="0"/>
        <w:spacing w:before="0" w:beforeAutospacing="0" w:after="0" w:afterAutospacing="0" w:line="400" w:lineRule="exact"/>
        <w:ind w:firstLine="3570" w:firstLineChars="1700"/>
        <w:jc w:val="left"/>
        <w:textAlignment w:val="baseline"/>
        <w:rPr>
          <w:rStyle w:val="61"/>
          <w:rFonts w:ascii="仿宋" w:hAnsi="仿宋" w:eastAsia="仿宋"/>
          <w:b w:val="0"/>
          <w:i w:val="0"/>
          <w:caps w:val="0"/>
          <w:spacing w:val="0"/>
          <w:w w:val="100"/>
          <w:kern w:val="2"/>
          <w:sz w:val="21"/>
          <w:szCs w:val="21"/>
          <w:lang w:val="en-US" w:eastAsia="zh-CN" w:bidi="ar-SA"/>
        </w:rPr>
      </w:pPr>
    </w:p>
    <w:p w14:paraId="333AFA3C">
      <w:pPr>
        <w:keepNext w:val="0"/>
        <w:keepLines w:val="0"/>
        <w:pageBreakBefore w:val="0"/>
        <w:widowControl/>
        <w:tabs>
          <w:tab w:val="left" w:leader="underscore" w:pos="4620"/>
        </w:tabs>
        <w:kinsoku/>
        <w:wordWrap/>
        <w:overflowPunct/>
        <w:topLinePunct w:val="0"/>
        <w:autoSpaceDE/>
        <w:autoSpaceDN/>
        <w:bidi w:val="0"/>
        <w:adjustRightInd/>
        <w:snapToGrid w:val="0"/>
        <w:spacing w:before="0" w:beforeAutospacing="0" w:after="0" w:afterAutospacing="0" w:line="400" w:lineRule="exact"/>
        <w:jc w:val="left"/>
        <w:textAlignment w:val="baseline"/>
        <w:rPr>
          <w:rStyle w:val="61"/>
          <w:rFonts w:ascii="仿宋" w:hAnsi="仿宋" w:eastAsia="仿宋"/>
          <w:b w:val="0"/>
          <w:i w:val="0"/>
          <w:caps w:val="0"/>
          <w:spacing w:val="0"/>
          <w:w w:val="100"/>
          <w:kern w:val="2"/>
          <w:sz w:val="21"/>
          <w:szCs w:val="21"/>
          <w:u w:val="single"/>
          <w:lang w:val="en-US" w:eastAsia="zh-CN" w:bidi="ar-SA"/>
        </w:rPr>
      </w:pPr>
      <w:r>
        <w:rPr>
          <w:rStyle w:val="61"/>
          <w:rFonts w:ascii="仿宋" w:hAnsi="仿宋" w:eastAsia="仿宋"/>
          <w:b w:val="0"/>
          <w:i w:val="0"/>
          <w:caps w:val="0"/>
          <w:spacing w:val="0"/>
          <w:w w:val="100"/>
          <w:kern w:val="2"/>
          <w:sz w:val="21"/>
          <w:szCs w:val="21"/>
          <w:lang w:val="en-US" w:eastAsia="zh-CN" w:bidi="ar-SA"/>
        </w:rPr>
        <w:t>身份证号码：</w:t>
      </w:r>
      <w:r>
        <w:rPr>
          <w:rStyle w:val="61"/>
          <w:rFonts w:hint="eastAsia" w:ascii="仿宋" w:hAnsi="仿宋" w:eastAsia="仿宋"/>
          <w:b w:val="0"/>
          <w:i w:val="0"/>
          <w:caps w:val="0"/>
          <w:spacing w:val="0"/>
          <w:w w:val="100"/>
          <w:kern w:val="2"/>
          <w:sz w:val="21"/>
          <w:szCs w:val="21"/>
          <w:lang w:val="en-US" w:eastAsia="zh-CN" w:bidi="ar-SA"/>
        </w:rPr>
        <w:tab/>
      </w:r>
      <w:r>
        <w:rPr>
          <w:rStyle w:val="61"/>
          <w:rFonts w:ascii="仿宋" w:hAnsi="仿宋" w:eastAsia="仿宋"/>
          <w:b w:val="0"/>
          <w:i w:val="0"/>
          <w:caps w:val="0"/>
          <w:spacing w:val="0"/>
          <w:w w:val="100"/>
          <w:kern w:val="2"/>
          <w:sz w:val="21"/>
          <w:szCs w:val="21"/>
          <w:u w:val="single" w:color="auto"/>
          <w:lang w:val="en-US" w:eastAsia="zh-CN" w:bidi="ar-SA"/>
        </w:rPr>
        <w:t xml:space="preserve">                             </w:t>
      </w:r>
      <w:r>
        <w:rPr>
          <w:rStyle w:val="61"/>
          <w:rFonts w:ascii="仿宋" w:hAnsi="仿宋" w:eastAsia="仿宋"/>
          <w:b w:val="0"/>
          <w:i w:val="0"/>
          <w:caps w:val="0"/>
          <w:spacing w:val="0"/>
          <w:w w:val="100"/>
          <w:kern w:val="2"/>
          <w:sz w:val="21"/>
          <w:szCs w:val="21"/>
          <w:u w:val="single" w:color="000000"/>
          <w:lang w:val="en-US" w:eastAsia="zh-CN" w:bidi="ar-SA"/>
        </w:rPr>
        <w:t xml:space="preserve">      </w:t>
      </w:r>
    </w:p>
    <w:p w14:paraId="20B2AA73">
      <w:pPr>
        <w:keepNext w:val="0"/>
        <w:keepLines w:val="0"/>
        <w:pageBreakBefore w:val="0"/>
        <w:widowControl/>
        <w:tabs>
          <w:tab w:val="left" w:leader="underscore" w:pos="4620"/>
        </w:tabs>
        <w:kinsoku/>
        <w:wordWrap/>
        <w:overflowPunct/>
        <w:topLinePunct w:val="0"/>
        <w:autoSpaceDE/>
        <w:autoSpaceDN/>
        <w:bidi w:val="0"/>
        <w:adjustRightInd/>
        <w:snapToGrid w:val="0"/>
        <w:spacing w:before="0" w:beforeAutospacing="0" w:after="0" w:afterAutospacing="0" w:line="400" w:lineRule="exact"/>
        <w:ind w:firstLine="3570" w:firstLineChars="1700"/>
        <w:jc w:val="left"/>
        <w:textAlignment w:val="baseline"/>
        <w:rPr>
          <w:rStyle w:val="61"/>
          <w:rFonts w:ascii="仿宋" w:hAnsi="仿宋" w:eastAsia="仿宋"/>
          <w:b w:val="0"/>
          <w:i w:val="0"/>
          <w:caps w:val="0"/>
          <w:spacing w:val="0"/>
          <w:w w:val="100"/>
          <w:kern w:val="2"/>
          <w:sz w:val="21"/>
          <w:szCs w:val="21"/>
          <w:u w:val="single"/>
          <w:lang w:val="en-US" w:eastAsia="zh-CN" w:bidi="ar-SA"/>
        </w:rPr>
      </w:pPr>
    </w:p>
    <w:p w14:paraId="66BF13FD">
      <w:pPr>
        <w:keepNext w:val="0"/>
        <w:keepLines w:val="0"/>
        <w:pageBreakBefore w:val="0"/>
        <w:widowControl/>
        <w:tabs>
          <w:tab w:val="left" w:leader="underscore" w:pos="4620"/>
        </w:tabs>
        <w:kinsoku/>
        <w:wordWrap/>
        <w:overflowPunct/>
        <w:topLinePunct w:val="0"/>
        <w:autoSpaceDE/>
        <w:autoSpaceDN/>
        <w:bidi w:val="0"/>
        <w:adjustRightInd/>
        <w:snapToGrid w:val="0"/>
        <w:spacing w:before="0" w:beforeAutospacing="0" w:after="0" w:afterAutospacing="0" w:line="400" w:lineRule="exact"/>
        <w:jc w:val="left"/>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lang w:val="en-US" w:eastAsia="zh-CN" w:bidi="ar-SA"/>
        </w:rPr>
        <w:t>委托代理人：</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w:t>
      </w:r>
      <w:r>
        <w:rPr>
          <w:rStyle w:val="61"/>
          <w:rFonts w:hint="eastAsia" w:ascii="仿宋" w:hAnsi="仿宋" w:eastAsia="仿宋"/>
          <w:b w:val="0"/>
          <w:i w:val="0"/>
          <w:caps w:val="0"/>
          <w:spacing w:val="0"/>
          <w:w w:val="100"/>
          <w:kern w:val="2"/>
          <w:sz w:val="21"/>
          <w:szCs w:val="21"/>
          <w:lang w:val="en-US" w:eastAsia="zh-CN" w:bidi="ar-SA"/>
        </w:rPr>
        <w:t>电子签名或签字或签章</w:t>
      </w:r>
      <w:r>
        <w:rPr>
          <w:rStyle w:val="61"/>
          <w:rFonts w:ascii="仿宋" w:hAnsi="仿宋" w:eastAsia="仿宋"/>
          <w:b w:val="0"/>
          <w:i w:val="0"/>
          <w:caps w:val="0"/>
          <w:spacing w:val="0"/>
          <w:w w:val="100"/>
          <w:kern w:val="2"/>
          <w:sz w:val="21"/>
          <w:szCs w:val="21"/>
          <w:lang w:val="en-US" w:eastAsia="zh-CN" w:bidi="ar-SA"/>
        </w:rPr>
        <w:t>）</w:t>
      </w:r>
    </w:p>
    <w:p w14:paraId="6F2B2AA6">
      <w:pPr>
        <w:keepNext w:val="0"/>
        <w:keepLines w:val="0"/>
        <w:pageBreakBefore w:val="0"/>
        <w:widowControl/>
        <w:tabs>
          <w:tab w:val="left" w:leader="underscore" w:pos="4620"/>
        </w:tabs>
        <w:kinsoku/>
        <w:wordWrap/>
        <w:overflowPunct/>
        <w:topLinePunct w:val="0"/>
        <w:autoSpaceDE/>
        <w:autoSpaceDN/>
        <w:bidi w:val="0"/>
        <w:adjustRightInd/>
        <w:snapToGrid w:val="0"/>
        <w:spacing w:before="0" w:beforeAutospacing="0" w:after="0" w:afterAutospacing="0" w:line="400" w:lineRule="exact"/>
        <w:ind w:firstLine="3570" w:firstLineChars="1700"/>
        <w:jc w:val="left"/>
        <w:textAlignment w:val="baseline"/>
        <w:rPr>
          <w:rStyle w:val="61"/>
          <w:rFonts w:ascii="仿宋" w:hAnsi="仿宋" w:eastAsia="仿宋"/>
          <w:b w:val="0"/>
          <w:i w:val="0"/>
          <w:caps w:val="0"/>
          <w:spacing w:val="0"/>
          <w:w w:val="100"/>
          <w:kern w:val="2"/>
          <w:sz w:val="21"/>
          <w:szCs w:val="21"/>
          <w:lang w:val="en-US" w:eastAsia="zh-CN" w:bidi="ar-SA"/>
        </w:rPr>
      </w:pPr>
    </w:p>
    <w:p w14:paraId="44EBA66F">
      <w:pPr>
        <w:keepNext w:val="0"/>
        <w:keepLines w:val="0"/>
        <w:pageBreakBefore w:val="0"/>
        <w:widowControl/>
        <w:tabs>
          <w:tab w:val="left" w:leader="underscore" w:pos="4620"/>
        </w:tabs>
        <w:kinsoku/>
        <w:wordWrap/>
        <w:overflowPunct/>
        <w:topLinePunct w:val="0"/>
        <w:autoSpaceDE/>
        <w:autoSpaceDN/>
        <w:bidi w:val="0"/>
        <w:adjustRightInd/>
        <w:snapToGrid w:val="0"/>
        <w:spacing w:before="0" w:beforeAutospacing="0" w:after="0" w:afterAutospacing="0" w:line="400" w:lineRule="exact"/>
        <w:jc w:val="left"/>
        <w:textAlignment w:val="baseline"/>
        <w:rPr>
          <w:rStyle w:val="61"/>
          <w:rFonts w:ascii="仿宋" w:hAnsi="仿宋" w:eastAsia="仿宋"/>
          <w:b w:val="0"/>
          <w:i w:val="0"/>
          <w:caps w:val="0"/>
          <w:spacing w:val="0"/>
          <w:w w:val="100"/>
          <w:kern w:val="2"/>
          <w:sz w:val="21"/>
          <w:szCs w:val="21"/>
          <w:u w:val="single"/>
          <w:lang w:val="en-US" w:eastAsia="zh-CN" w:bidi="ar-SA"/>
        </w:rPr>
      </w:pPr>
      <w:r>
        <w:rPr>
          <w:rStyle w:val="61"/>
          <w:rFonts w:ascii="仿宋" w:hAnsi="仿宋" w:eastAsia="仿宋"/>
          <w:b w:val="0"/>
          <w:i w:val="0"/>
          <w:caps w:val="0"/>
          <w:spacing w:val="0"/>
          <w:w w:val="100"/>
          <w:kern w:val="2"/>
          <w:sz w:val="21"/>
          <w:szCs w:val="21"/>
          <w:lang w:val="en-US" w:eastAsia="zh-CN" w:bidi="ar-SA"/>
        </w:rPr>
        <w:t>身份证号码：</w:t>
      </w:r>
      <w:r>
        <w:rPr>
          <w:rStyle w:val="61"/>
          <w:rFonts w:hint="eastAsia" w:ascii="仿宋" w:hAnsi="仿宋" w:eastAsia="仿宋"/>
          <w:b w:val="0"/>
          <w:i w:val="0"/>
          <w:caps w:val="0"/>
          <w:spacing w:val="0"/>
          <w:w w:val="100"/>
          <w:kern w:val="2"/>
          <w:sz w:val="21"/>
          <w:szCs w:val="21"/>
          <w:lang w:val="en-US" w:eastAsia="zh-CN" w:bidi="ar-SA"/>
        </w:rPr>
        <w:tab/>
      </w:r>
      <w:r>
        <w:rPr>
          <w:rStyle w:val="61"/>
          <w:rFonts w:ascii="仿宋" w:hAnsi="仿宋" w:eastAsia="仿宋"/>
          <w:b w:val="0"/>
          <w:i w:val="0"/>
          <w:caps w:val="0"/>
          <w:spacing w:val="0"/>
          <w:w w:val="100"/>
          <w:kern w:val="2"/>
          <w:sz w:val="21"/>
          <w:szCs w:val="21"/>
          <w:u w:val="single" w:color="000000"/>
          <w:lang w:val="en-US" w:eastAsia="zh-CN" w:bidi="ar-SA"/>
        </w:rPr>
        <w:t xml:space="preserve">                                   </w:t>
      </w:r>
    </w:p>
    <w:p w14:paraId="26217F97">
      <w:pPr>
        <w:snapToGrid w:val="0"/>
        <w:spacing w:before="0" w:beforeAutospacing="0" w:after="0" w:afterAutospacing="0" w:line="400" w:lineRule="exact"/>
        <w:ind w:firstLine="3570" w:firstLineChars="1700"/>
        <w:jc w:val="left"/>
        <w:textAlignment w:val="baseline"/>
        <w:rPr>
          <w:rStyle w:val="61"/>
          <w:rFonts w:ascii="仿宋" w:hAnsi="仿宋" w:eastAsia="仿宋"/>
          <w:b w:val="0"/>
          <w:i w:val="0"/>
          <w:caps w:val="0"/>
          <w:spacing w:val="0"/>
          <w:w w:val="100"/>
          <w:kern w:val="2"/>
          <w:sz w:val="21"/>
          <w:szCs w:val="21"/>
          <w:lang w:val="en-US" w:eastAsia="zh-CN" w:bidi="ar-SA"/>
        </w:rPr>
      </w:pPr>
    </w:p>
    <w:p w14:paraId="6D1F17DA">
      <w:pPr>
        <w:snapToGrid w:val="0"/>
        <w:spacing w:before="0" w:beforeAutospacing="0" w:after="0" w:afterAutospacing="0" w:line="400" w:lineRule="exact"/>
        <w:ind w:firstLine="4830" w:firstLineChars="2300"/>
        <w:jc w:val="left"/>
        <w:textAlignment w:val="baseline"/>
        <w:rPr>
          <w:rStyle w:val="61"/>
          <w:rFonts w:ascii="仿宋" w:hAnsi="仿宋" w:eastAsia="仿宋"/>
          <w:b w:val="0"/>
          <w:i w:val="0"/>
          <w:caps w:val="0"/>
          <w:spacing w:val="0"/>
          <w:w w:val="100"/>
          <w:kern w:val="2"/>
          <w:sz w:val="21"/>
          <w:szCs w:val="21"/>
          <w:lang w:val="en-US" w:eastAsia="zh-CN" w:bidi="ar-SA"/>
        </w:rPr>
      </w:pP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年</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月</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日</w:t>
      </w:r>
    </w:p>
    <w:p w14:paraId="0F72329A">
      <w:pPr>
        <w:snapToGrid w:val="0"/>
        <w:spacing w:before="0" w:beforeAutospacing="0" w:after="0" w:afterAutospacing="0" w:line="400" w:lineRule="exact"/>
        <w:ind w:firstLine="4830" w:firstLineChars="2300"/>
        <w:jc w:val="left"/>
        <w:textAlignment w:val="baseline"/>
        <w:rPr>
          <w:rStyle w:val="61"/>
          <w:rFonts w:ascii="仿宋" w:hAnsi="仿宋" w:eastAsia="仿宋"/>
          <w:b w:val="0"/>
          <w:i w:val="0"/>
          <w:caps w:val="0"/>
          <w:spacing w:val="0"/>
          <w:w w:val="100"/>
          <w:kern w:val="2"/>
          <w:sz w:val="21"/>
          <w:szCs w:val="21"/>
          <w:lang w:val="en-US" w:eastAsia="zh-CN" w:bidi="ar-SA"/>
        </w:rPr>
      </w:pPr>
    </w:p>
    <w:p w14:paraId="466E5A15">
      <w:pPr>
        <w:snapToGrid w:val="0"/>
        <w:spacing w:before="0" w:beforeAutospacing="0" w:after="0" w:afterAutospacing="0" w:line="400" w:lineRule="exact"/>
        <w:ind w:firstLine="4830" w:firstLineChars="2300"/>
        <w:jc w:val="left"/>
        <w:textAlignment w:val="baseline"/>
        <w:rPr>
          <w:rStyle w:val="61"/>
          <w:rFonts w:ascii="仿宋" w:hAnsi="仿宋" w:eastAsia="仿宋"/>
          <w:b w:val="0"/>
          <w:i w:val="0"/>
          <w:caps w:val="0"/>
          <w:spacing w:val="0"/>
          <w:w w:val="100"/>
          <w:kern w:val="2"/>
          <w:sz w:val="21"/>
          <w:szCs w:val="21"/>
          <w:lang w:val="en-US" w:eastAsia="zh-CN" w:bidi="ar-SA"/>
        </w:rPr>
      </w:pPr>
    </w:p>
    <w:p w14:paraId="30671731">
      <w:pPr>
        <w:snapToGrid w:val="0"/>
        <w:spacing w:before="0" w:beforeAutospacing="0" w:after="0" w:afterAutospacing="0" w:line="400" w:lineRule="exact"/>
        <w:ind w:firstLine="4830" w:firstLineChars="2300"/>
        <w:jc w:val="left"/>
        <w:textAlignment w:val="baseline"/>
        <w:rPr>
          <w:rStyle w:val="61"/>
          <w:rFonts w:ascii="仿宋" w:hAnsi="仿宋" w:eastAsia="仿宋"/>
          <w:b w:val="0"/>
          <w:i w:val="0"/>
          <w:caps w:val="0"/>
          <w:spacing w:val="0"/>
          <w:w w:val="100"/>
          <w:kern w:val="2"/>
          <w:sz w:val="21"/>
          <w:szCs w:val="21"/>
          <w:lang w:val="en-US" w:eastAsia="zh-CN" w:bidi="ar-SA"/>
        </w:rPr>
      </w:pPr>
    </w:p>
    <w:p w14:paraId="6B43C553">
      <w:pPr>
        <w:snapToGrid w:val="0"/>
        <w:spacing w:before="0" w:beforeAutospacing="0" w:after="0" w:afterAutospacing="0" w:line="400" w:lineRule="exact"/>
        <w:ind w:firstLine="4830" w:firstLineChars="2300"/>
        <w:jc w:val="left"/>
        <w:textAlignment w:val="baseline"/>
        <w:rPr>
          <w:rStyle w:val="61"/>
          <w:rFonts w:ascii="仿宋" w:hAnsi="仿宋" w:eastAsia="仿宋"/>
          <w:b w:val="0"/>
          <w:i w:val="0"/>
          <w:caps w:val="0"/>
          <w:spacing w:val="0"/>
          <w:w w:val="100"/>
          <w:kern w:val="2"/>
          <w:sz w:val="21"/>
          <w:szCs w:val="21"/>
          <w:lang w:val="en-US" w:eastAsia="zh-CN" w:bidi="ar-SA"/>
        </w:rPr>
      </w:pPr>
    </w:p>
    <w:p w14:paraId="330AC405">
      <w:pPr>
        <w:snapToGrid w:val="0"/>
        <w:spacing w:before="0" w:beforeAutospacing="0" w:after="0" w:afterAutospacing="0" w:line="400" w:lineRule="exact"/>
        <w:ind w:firstLine="4830" w:firstLineChars="2300"/>
        <w:jc w:val="left"/>
        <w:textAlignment w:val="baseline"/>
        <w:rPr>
          <w:rStyle w:val="61"/>
          <w:rFonts w:ascii="仿宋" w:hAnsi="仿宋" w:eastAsia="仿宋"/>
          <w:b w:val="0"/>
          <w:i w:val="0"/>
          <w:caps w:val="0"/>
          <w:spacing w:val="0"/>
          <w:w w:val="100"/>
          <w:kern w:val="2"/>
          <w:sz w:val="21"/>
          <w:szCs w:val="21"/>
          <w:lang w:val="en-US" w:eastAsia="zh-CN" w:bidi="ar-SA"/>
        </w:rPr>
      </w:pPr>
    </w:p>
    <w:p w14:paraId="7A969413">
      <w:pPr>
        <w:snapToGrid w:val="0"/>
        <w:spacing w:before="0" w:beforeAutospacing="0" w:after="0" w:afterAutospacing="0" w:line="400" w:lineRule="exact"/>
        <w:ind w:firstLine="4830" w:firstLineChars="2300"/>
        <w:jc w:val="left"/>
        <w:textAlignment w:val="baseline"/>
        <w:rPr>
          <w:rStyle w:val="61"/>
          <w:rFonts w:ascii="仿宋" w:hAnsi="仿宋" w:eastAsia="仿宋"/>
          <w:b w:val="0"/>
          <w:i w:val="0"/>
          <w:caps w:val="0"/>
          <w:spacing w:val="0"/>
          <w:w w:val="100"/>
          <w:kern w:val="2"/>
          <w:sz w:val="21"/>
          <w:szCs w:val="21"/>
          <w:lang w:val="en-US" w:eastAsia="zh-CN" w:bidi="ar-SA"/>
        </w:rPr>
      </w:pPr>
    </w:p>
    <w:p w14:paraId="22988A29">
      <w:pPr>
        <w:snapToGrid w:val="0"/>
        <w:spacing w:before="0" w:beforeAutospacing="0" w:after="0" w:afterAutospacing="0" w:line="400" w:lineRule="exact"/>
        <w:ind w:firstLine="4830" w:firstLineChars="2300"/>
        <w:jc w:val="left"/>
        <w:textAlignment w:val="baseline"/>
        <w:rPr>
          <w:rStyle w:val="61"/>
          <w:rFonts w:ascii="仿宋" w:hAnsi="仿宋" w:eastAsia="仿宋"/>
          <w:b w:val="0"/>
          <w:i w:val="0"/>
          <w:caps w:val="0"/>
          <w:spacing w:val="0"/>
          <w:w w:val="100"/>
          <w:kern w:val="2"/>
          <w:sz w:val="21"/>
          <w:szCs w:val="21"/>
          <w:lang w:val="en-US" w:eastAsia="zh-CN" w:bidi="ar-SA"/>
        </w:rPr>
      </w:pPr>
    </w:p>
    <w:p w14:paraId="4AC73CF3">
      <w:pPr>
        <w:snapToGrid w:val="0"/>
        <w:spacing w:before="0" w:beforeAutospacing="0" w:after="0" w:afterAutospacing="0" w:line="400" w:lineRule="exact"/>
        <w:ind w:firstLine="4830" w:firstLineChars="2300"/>
        <w:jc w:val="left"/>
        <w:textAlignment w:val="baseline"/>
        <w:rPr>
          <w:rStyle w:val="61"/>
          <w:rFonts w:ascii="仿宋" w:hAnsi="仿宋" w:eastAsia="仿宋"/>
          <w:b w:val="0"/>
          <w:i w:val="0"/>
          <w:caps w:val="0"/>
          <w:spacing w:val="0"/>
          <w:w w:val="100"/>
          <w:kern w:val="2"/>
          <w:sz w:val="21"/>
          <w:szCs w:val="21"/>
          <w:lang w:val="en-US" w:eastAsia="zh-CN" w:bidi="ar-SA"/>
        </w:rPr>
      </w:pPr>
    </w:p>
    <w:p w14:paraId="796D7F1D">
      <w:pPr>
        <w:snapToGrid w:val="0"/>
        <w:spacing w:before="0" w:beforeAutospacing="0" w:after="0" w:afterAutospacing="0" w:line="400" w:lineRule="exact"/>
        <w:ind w:firstLine="4830" w:firstLineChars="2300"/>
        <w:jc w:val="left"/>
        <w:textAlignment w:val="baseline"/>
        <w:rPr>
          <w:rStyle w:val="61"/>
          <w:rFonts w:ascii="仿宋" w:hAnsi="仿宋" w:eastAsia="仿宋"/>
          <w:b w:val="0"/>
          <w:i w:val="0"/>
          <w:caps w:val="0"/>
          <w:spacing w:val="0"/>
          <w:w w:val="100"/>
          <w:kern w:val="2"/>
          <w:sz w:val="21"/>
          <w:szCs w:val="21"/>
          <w:lang w:val="en-US" w:eastAsia="zh-CN" w:bidi="ar-SA"/>
        </w:rPr>
      </w:pPr>
    </w:p>
    <w:p w14:paraId="4964B2BB">
      <w:pPr>
        <w:snapToGrid w:val="0"/>
        <w:spacing w:before="0" w:beforeAutospacing="0" w:after="0" w:afterAutospacing="0" w:line="400" w:lineRule="exact"/>
        <w:ind w:firstLine="4830" w:firstLineChars="2300"/>
        <w:jc w:val="left"/>
        <w:textAlignment w:val="baseline"/>
        <w:rPr>
          <w:rStyle w:val="61"/>
          <w:rFonts w:ascii="仿宋" w:hAnsi="仿宋" w:eastAsia="仿宋"/>
          <w:b w:val="0"/>
          <w:i w:val="0"/>
          <w:caps w:val="0"/>
          <w:spacing w:val="0"/>
          <w:w w:val="100"/>
          <w:kern w:val="2"/>
          <w:sz w:val="21"/>
          <w:szCs w:val="21"/>
          <w:lang w:val="en-US" w:eastAsia="zh-CN" w:bidi="ar-SA"/>
        </w:rPr>
      </w:pPr>
    </w:p>
    <w:p w14:paraId="1B85D04C">
      <w:pPr>
        <w:snapToGrid w:val="0"/>
        <w:spacing w:before="0" w:beforeAutospacing="0" w:after="0" w:afterAutospacing="0" w:line="400" w:lineRule="exact"/>
        <w:ind w:firstLine="4830" w:firstLineChars="2300"/>
        <w:jc w:val="left"/>
        <w:textAlignment w:val="baseline"/>
        <w:rPr>
          <w:rStyle w:val="61"/>
          <w:rFonts w:ascii="仿宋" w:hAnsi="仿宋" w:eastAsia="仿宋"/>
          <w:b w:val="0"/>
          <w:i w:val="0"/>
          <w:caps w:val="0"/>
          <w:spacing w:val="0"/>
          <w:w w:val="100"/>
          <w:kern w:val="2"/>
          <w:sz w:val="21"/>
          <w:szCs w:val="21"/>
          <w:lang w:val="en-US" w:eastAsia="zh-CN" w:bidi="ar-SA"/>
        </w:rPr>
      </w:pPr>
    </w:p>
    <w:p w14:paraId="58787EA6">
      <w:pPr>
        <w:keepNext w:val="0"/>
        <w:keepLines w:val="0"/>
        <w:pageBreakBefore/>
        <w:widowControl/>
        <w:numPr>
          <w:ilvl w:val="0"/>
          <w:numId w:val="0"/>
        </w:numPr>
        <w:kinsoku/>
        <w:wordWrap/>
        <w:overflowPunct/>
        <w:topLinePunct w:val="0"/>
        <w:autoSpaceDE/>
        <w:autoSpaceDN/>
        <w:bidi w:val="0"/>
        <w:adjustRightInd/>
        <w:snapToGrid/>
        <w:jc w:val="center"/>
        <w:textAlignment w:val="baseline"/>
        <w:outlineLvl w:val="1"/>
        <w:rPr>
          <w:rStyle w:val="61"/>
          <w:rFonts w:hint="eastAsia" w:ascii="仿宋" w:hAnsi="仿宋" w:eastAsia="仿宋"/>
          <w:b w:val="0"/>
          <w:i w:val="0"/>
          <w:caps w:val="0"/>
          <w:spacing w:val="0"/>
          <w:w w:val="100"/>
          <w:kern w:val="2"/>
          <w:sz w:val="21"/>
          <w:szCs w:val="21"/>
          <w:lang w:val="en-US" w:eastAsia="zh-CN" w:bidi="ar-SA"/>
        </w:rPr>
      </w:pPr>
      <w:r>
        <w:rPr>
          <w:rFonts w:hint="eastAsia" w:ascii="仿宋" w:hAnsi="仿宋" w:eastAsia="仿宋" w:cs="仿宋"/>
          <w:b/>
          <w:bCs/>
          <w:sz w:val="28"/>
          <w:szCs w:val="28"/>
          <w:lang w:val="en-US" w:eastAsia="zh-CN"/>
        </w:rPr>
        <w:t>三、分项报价表</w:t>
      </w:r>
    </w:p>
    <w:p w14:paraId="4EA254C5">
      <w:pPr>
        <w:keepNext/>
        <w:keepLines/>
        <w:widowControl/>
        <w:spacing w:line="400" w:lineRule="exact"/>
        <w:jc w:val="center"/>
        <w:rPr>
          <w:rFonts w:hint="eastAsia" w:eastAsia="仿宋"/>
          <w:b/>
          <w:bCs/>
          <w:sz w:val="24"/>
          <w:lang w:val="en-US" w:eastAsia="zh-CN"/>
        </w:rPr>
      </w:pPr>
    </w:p>
    <w:p w14:paraId="017CC7B2">
      <w:pPr>
        <w:keepNext/>
        <w:keepLines/>
        <w:widowControl/>
        <w:spacing w:line="400" w:lineRule="exact"/>
        <w:jc w:val="center"/>
        <w:rPr>
          <w:rFonts w:hint="eastAsia" w:eastAsia="仿宋"/>
          <w:b/>
          <w:bCs/>
          <w:sz w:val="24"/>
          <w:lang w:val="en-US" w:eastAsia="zh-CN"/>
        </w:rPr>
      </w:pPr>
      <w:r>
        <w:rPr>
          <w:rFonts w:hint="eastAsia" w:eastAsia="仿宋"/>
          <w:b/>
          <w:bCs/>
          <w:sz w:val="24"/>
          <w:lang w:val="en-US" w:eastAsia="zh-CN"/>
        </w:rPr>
        <w:t>分项报价一栏表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703"/>
        <w:gridCol w:w="1889"/>
        <w:gridCol w:w="1083"/>
        <w:gridCol w:w="1215"/>
        <w:gridCol w:w="1054"/>
        <w:gridCol w:w="1206"/>
        <w:gridCol w:w="688"/>
      </w:tblGrid>
      <w:tr w14:paraId="607D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9" w:type="dxa"/>
            <w:vAlign w:val="center"/>
          </w:tcPr>
          <w:p w14:paraId="4FCFEA46">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bCs/>
                <w:i w:val="0"/>
                <w:caps w:val="0"/>
                <w:spacing w:val="0"/>
                <w:w w:val="100"/>
                <w:kern w:val="2"/>
                <w:sz w:val="21"/>
                <w:szCs w:val="21"/>
                <w:vertAlign w:val="baseline"/>
                <w:lang w:val="en-US" w:eastAsia="zh-CN" w:bidi="ar-SA"/>
              </w:rPr>
            </w:pPr>
            <w:r>
              <w:rPr>
                <w:rStyle w:val="61"/>
                <w:rFonts w:hint="eastAsia" w:ascii="仿宋" w:hAnsi="仿宋" w:eastAsia="仿宋"/>
                <w:b/>
                <w:bCs/>
                <w:i w:val="0"/>
                <w:caps w:val="0"/>
                <w:spacing w:val="0"/>
                <w:w w:val="100"/>
                <w:kern w:val="2"/>
                <w:sz w:val="21"/>
                <w:szCs w:val="21"/>
                <w:vertAlign w:val="baseline"/>
                <w:lang w:val="en-US" w:eastAsia="zh-CN" w:bidi="ar-SA"/>
              </w:rPr>
              <w:t>序号</w:t>
            </w:r>
          </w:p>
        </w:tc>
        <w:tc>
          <w:tcPr>
            <w:tcW w:w="1775" w:type="dxa"/>
            <w:vAlign w:val="center"/>
          </w:tcPr>
          <w:p w14:paraId="5A8E041A">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bCs/>
                <w:i w:val="0"/>
                <w:caps w:val="0"/>
                <w:spacing w:val="0"/>
                <w:w w:val="100"/>
                <w:kern w:val="2"/>
                <w:sz w:val="21"/>
                <w:szCs w:val="21"/>
                <w:vertAlign w:val="baseline"/>
                <w:lang w:val="en-US" w:eastAsia="zh-CN" w:bidi="ar-SA"/>
              </w:rPr>
            </w:pPr>
            <w:r>
              <w:rPr>
                <w:rStyle w:val="61"/>
                <w:rFonts w:hint="eastAsia" w:ascii="仿宋" w:hAnsi="仿宋" w:eastAsia="仿宋"/>
                <w:b/>
                <w:bCs/>
                <w:i w:val="0"/>
                <w:caps w:val="0"/>
                <w:spacing w:val="0"/>
                <w:w w:val="100"/>
                <w:kern w:val="2"/>
                <w:sz w:val="21"/>
                <w:szCs w:val="21"/>
                <w:vertAlign w:val="baseline"/>
                <w:lang w:val="en-US" w:eastAsia="zh-CN" w:bidi="ar-SA"/>
              </w:rPr>
              <w:t>名称</w:t>
            </w:r>
          </w:p>
        </w:tc>
        <w:tc>
          <w:tcPr>
            <w:tcW w:w="1972" w:type="dxa"/>
            <w:vAlign w:val="center"/>
          </w:tcPr>
          <w:p w14:paraId="3B704645">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bCs/>
                <w:i w:val="0"/>
                <w:caps w:val="0"/>
                <w:spacing w:val="0"/>
                <w:w w:val="100"/>
                <w:kern w:val="2"/>
                <w:sz w:val="21"/>
                <w:szCs w:val="21"/>
                <w:vertAlign w:val="baseline"/>
                <w:lang w:val="en-US" w:eastAsia="zh-CN" w:bidi="ar-SA"/>
              </w:rPr>
            </w:pPr>
            <w:r>
              <w:rPr>
                <w:rStyle w:val="61"/>
                <w:rFonts w:hint="eastAsia" w:ascii="仿宋" w:hAnsi="仿宋" w:eastAsia="仿宋"/>
                <w:b/>
                <w:bCs/>
                <w:i w:val="0"/>
                <w:caps w:val="0"/>
                <w:spacing w:val="0"/>
                <w:w w:val="100"/>
                <w:kern w:val="2"/>
                <w:sz w:val="21"/>
                <w:szCs w:val="21"/>
                <w:vertAlign w:val="baseline"/>
                <w:lang w:val="en-US" w:eastAsia="zh-CN" w:bidi="ar-SA"/>
              </w:rPr>
              <w:t>技术参数</w:t>
            </w:r>
          </w:p>
        </w:tc>
        <w:tc>
          <w:tcPr>
            <w:tcW w:w="1120" w:type="dxa"/>
            <w:vAlign w:val="center"/>
          </w:tcPr>
          <w:p w14:paraId="2F68810F">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bCs/>
                <w:i w:val="0"/>
                <w:caps w:val="0"/>
                <w:spacing w:val="0"/>
                <w:w w:val="100"/>
                <w:kern w:val="2"/>
                <w:sz w:val="21"/>
                <w:szCs w:val="21"/>
                <w:vertAlign w:val="baseline"/>
                <w:lang w:val="en-US" w:eastAsia="zh-CN" w:bidi="ar-SA"/>
              </w:rPr>
            </w:pPr>
            <w:r>
              <w:rPr>
                <w:rStyle w:val="61"/>
                <w:rFonts w:hint="eastAsia" w:ascii="仿宋" w:hAnsi="仿宋" w:eastAsia="仿宋"/>
                <w:b/>
                <w:bCs/>
                <w:i w:val="0"/>
                <w:caps w:val="0"/>
                <w:spacing w:val="0"/>
                <w:w w:val="100"/>
                <w:kern w:val="2"/>
                <w:sz w:val="21"/>
                <w:szCs w:val="21"/>
                <w:vertAlign w:val="baseline"/>
                <w:lang w:val="en-US" w:eastAsia="zh-CN" w:bidi="ar-SA"/>
              </w:rPr>
              <w:t>数量</w:t>
            </w:r>
          </w:p>
        </w:tc>
        <w:tc>
          <w:tcPr>
            <w:tcW w:w="1260" w:type="dxa"/>
            <w:vAlign w:val="center"/>
          </w:tcPr>
          <w:p w14:paraId="4B0B0306">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bCs/>
                <w:i w:val="0"/>
                <w:caps w:val="0"/>
                <w:spacing w:val="0"/>
                <w:w w:val="100"/>
                <w:kern w:val="2"/>
                <w:sz w:val="21"/>
                <w:szCs w:val="21"/>
                <w:vertAlign w:val="baseline"/>
                <w:lang w:val="en-US" w:eastAsia="zh-CN" w:bidi="ar-SA"/>
              </w:rPr>
            </w:pPr>
            <w:r>
              <w:rPr>
                <w:rStyle w:val="61"/>
                <w:rFonts w:hint="eastAsia" w:ascii="仿宋" w:hAnsi="仿宋" w:eastAsia="仿宋"/>
                <w:b/>
                <w:bCs/>
                <w:i w:val="0"/>
                <w:caps w:val="0"/>
                <w:spacing w:val="0"/>
                <w:w w:val="100"/>
                <w:kern w:val="2"/>
                <w:sz w:val="21"/>
                <w:szCs w:val="21"/>
                <w:vertAlign w:val="baseline"/>
                <w:lang w:val="en-US" w:eastAsia="zh-CN" w:bidi="ar-SA"/>
              </w:rPr>
              <w:t>单位</w:t>
            </w:r>
          </w:p>
        </w:tc>
        <w:tc>
          <w:tcPr>
            <w:tcW w:w="1090" w:type="dxa"/>
            <w:vAlign w:val="center"/>
          </w:tcPr>
          <w:p w14:paraId="0BEF6E52">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bCs/>
                <w:i w:val="0"/>
                <w:caps w:val="0"/>
                <w:spacing w:val="0"/>
                <w:w w:val="100"/>
                <w:kern w:val="2"/>
                <w:sz w:val="21"/>
                <w:szCs w:val="21"/>
                <w:vertAlign w:val="baseline"/>
                <w:lang w:val="en-US" w:eastAsia="zh-CN" w:bidi="ar-SA"/>
              </w:rPr>
            </w:pPr>
            <w:r>
              <w:rPr>
                <w:rStyle w:val="61"/>
                <w:rFonts w:hint="eastAsia" w:ascii="仿宋" w:hAnsi="仿宋" w:eastAsia="仿宋"/>
                <w:b/>
                <w:bCs/>
                <w:i w:val="0"/>
                <w:caps w:val="0"/>
                <w:spacing w:val="0"/>
                <w:w w:val="100"/>
                <w:kern w:val="2"/>
                <w:sz w:val="21"/>
                <w:szCs w:val="21"/>
                <w:vertAlign w:val="baseline"/>
                <w:lang w:val="en-US" w:eastAsia="zh-CN" w:bidi="ar-SA"/>
              </w:rPr>
              <w:t>单价</w:t>
            </w:r>
          </w:p>
        </w:tc>
        <w:tc>
          <w:tcPr>
            <w:tcW w:w="1250" w:type="dxa"/>
            <w:vAlign w:val="center"/>
          </w:tcPr>
          <w:p w14:paraId="4E1B6EEC">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bCs/>
                <w:i w:val="0"/>
                <w:caps w:val="0"/>
                <w:spacing w:val="0"/>
                <w:w w:val="100"/>
                <w:kern w:val="2"/>
                <w:sz w:val="21"/>
                <w:szCs w:val="21"/>
                <w:vertAlign w:val="baseline"/>
                <w:lang w:val="en-US" w:eastAsia="zh-CN" w:bidi="ar-SA"/>
              </w:rPr>
            </w:pPr>
            <w:r>
              <w:rPr>
                <w:rStyle w:val="61"/>
                <w:rFonts w:hint="eastAsia" w:ascii="仿宋" w:hAnsi="仿宋" w:eastAsia="仿宋"/>
                <w:b/>
                <w:bCs/>
                <w:i w:val="0"/>
                <w:caps w:val="0"/>
                <w:spacing w:val="0"/>
                <w:w w:val="100"/>
                <w:kern w:val="2"/>
                <w:sz w:val="21"/>
                <w:szCs w:val="21"/>
                <w:vertAlign w:val="baseline"/>
                <w:lang w:val="en-US" w:eastAsia="zh-CN" w:bidi="ar-SA"/>
              </w:rPr>
              <w:t>合价</w:t>
            </w:r>
          </w:p>
        </w:tc>
        <w:tc>
          <w:tcPr>
            <w:tcW w:w="703" w:type="dxa"/>
            <w:vAlign w:val="center"/>
          </w:tcPr>
          <w:p w14:paraId="19369F9B">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bCs/>
                <w:i w:val="0"/>
                <w:caps w:val="0"/>
                <w:spacing w:val="0"/>
                <w:w w:val="100"/>
                <w:kern w:val="2"/>
                <w:sz w:val="21"/>
                <w:szCs w:val="21"/>
                <w:vertAlign w:val="baseline"/>
                <w:lang w:val="en-US" w:eastAsia="zh-CN" w:bidi="ar-SA"/>
              </w:rPr>
            </w:pPr>
            <w:r>
              <w:rPr>
                <w:rStyle w:val="61"/>
                <w:rFonts w:hint="eastAsia" w:ascii="仿宋" w:hAnsi="仿宋" w:eastAsia="仿宋"/>
                <w:b/>
                <w:bCs/>
                <w:i w:val="0"/>
                <w:caps w:val="0"/>
                <w:spacing w:val="0"/>
                <w:w w:val="100"/>
                <w:kern w:val="2"/>
                <w:sz w:val="21"/>
                <w:szCs w:val="21"/>
                <w:vertAlign w:val="baseline"/>
                <w:lang w:val="en-US" w:eastAsia="zh-CN" w:bidi="ar-SA"/>
              </w:rPr>
              <w:t>备注</w:t>
            </w:r>
          </w:p>
        </w:tc>
      </w:tr>
      <w:tr w14:paraId="7E8F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9" w:type="dxa"/>
            <w:vAlign w:val="center"/>
          </w:tcPr>
          <w:p w14:paraId="5BAAE45C">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r>
              <w:rPr>
                <w:rStyle w:val="61"/>
                <w:rFonts w:hint="eastAsia" w:ascii="仿宋" w:hAnsi="仿宋" w:eastAsia="仿宋"/>
                <w:b w:val="0"/>
                <w:i w:val="0"/>
                <w:caps w:val="0"/>
                <w:spacing w:val="0"/>
                <w:w w:val="100"/>
                <w:kern w:val="2"/>
                <w:sz w:val="21"/>
                <w:szCs w:val="21"/>
                <w:vertAlign w:val="baseline"/>
                <w:lang w:val="en-US" w:eastAsia="zh-CN" w:bidi="ar-SA"/>
              </w:rPr>
              <w:t>1</w:t>
            </w:r>
          </w:p>
        </w:tc>
        <w:tc>
          <w:tcPr>
            <w:tcW w:w="1775" w:type="dxa"/>
            <w:vAlign w:val="center"/>
          </w:tcPr>
          <w:p w14:paraId="410260CC">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972" w:type="dxa"/>
            <w:vAlign w:val="center"/>
          </w:tcPr>
          <w:p w14:paraId="3C8FBB03">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120" w:type="dxa"/>
            <w:vAlign w:val="center"/>
          </w:tcPr>
          <w:p w14:paraId="39E1E983">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260" w:type="dxa"/>
            <w:vAlign w:val="center"/>
          </w:tcPr>
          <w:p w14:paraId="25B03D1F">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090" w:type="dxa"/>
            <w:vAlign w:val="center"/>
          </w:tcPr>
          <w:p w14:paraId="6E24A8AC">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250" w:type="dxa"/>
            <w:vAlign w:val="center"/>
          </w:tcPr>
          <w:p w14:paraId="7903F883">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703" w:type="dxa"/>
            <w:vAlign w:val="center"/>
          </w:tcPr>
          <w:p w14:paraId="35E6AC0D">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r>
      <w:tr w14:paraId="33FE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9" w:type="dxa"/>
            <w:vAlign w:val="center"/>
          </w:tcPr>
          <w:p w14:paraId="25ACB4A5">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r>
              <w:rPr>
                <w:rStyle w:val="61"/>
                <w:rFonts w:hint="eastAsia" w:ascii="仿宋" w:hAnsi="仿宋" w:eastAsia="仿宋"/>
                <w:b w:val="0"/>
                <w:i w:val="0"/>
                <w:caps w:val="0"/>
                <w:spacing w:val="0"/>
                <w:w w:val="100"/>
                <w:kern w:val="2"/>
                <w:sz w:val="21"/>
                <w:szCs w:val="21"/>
                <w:vertAlign w:val="baseline"/>
                <w:lang w:val="en-US" w:eastAsia="zh-CN" w:bidi="ar-SA"/>
              </w:rPr>
              <w:t>2</w:t>
            </w:r>
          </w:p>
        </w:tc>
        <w:tc>
          <w:tcPr>
            <w:tcW w:w="1775" w:type="dxa"/>
            <w:vAlign w:val="center"/>
          </w:tcPr>
          <w:p w14:paraId="271BEB13">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972" w:type="dxa"/>
            <w:vAlign w:val="center"/>
          </w:tcPr>
          <w:p w14:paraId="3D490E50">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120" w:type="dxa"/>
            <w:vAlign w:val="center"/>
          </w:tcPr>
          <w:p w14:paraId="388331CC">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260" w:type="dxa"/>
            <w:vAlign w:val="center"/>
          </w:tcPr>
          <w:p w14:paraId="16335224">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090" w:type="dxa"/>
            <w:vAlign w:val="center"/>
          </w:tcPr>
          <w:p w14:paraId="06A16091">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250" w:type="dxa"/>
            <w:vAlign w:val="center"/>
          </w:tcPr>
          <w:p w14:paraId="5D3436B1">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703" w:type="dxa"/>
            <w:vAlign w:val="center"/>
          </w:tcPr>
          <w:p w14:paraId="67CC092F">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r>
      <w:tr w14:paraId="56A4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9" w:type="dxa"/>
            <w:vAlign w:val="center"/>
          </w:tcPr>
          <w:p w14:paraId="30D2A9BE">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r>
              <w:rPr>
                <w:rStyle w:val="61"/>
                <w:rFonts w:hint="eastAsia" w:ascii="仿宋" w:hAnsi="仿宋" w:eastAsia="仿宋"/>
                <w:b w:val="0"/>
                <w:i w:val="0"/>
                <w:caps w:val="0"/>
                <w:spacing w:val="0"/>
                <w:w w:val="100"/>
                <w:kern w:val="2"/>
                <w:sz w:val="21"/>
                <w:szCs w:val="21"/>
                <w:vertAlign w:val="baseline"/>
                <w:lang w:val="en-US" w:eastAsia="zh-CN" w:bidi="ar-SA"/>
              </w:rPr>
              <w:t>3</w:t>
            </w:r>
          </w:p>
        </w:tc>
        <w:tc>
          <w:tcPr>
            <w:tcW w:w="1775" w:type="dxa"/>
            <w:vAlign w:val="center"/>
          </w:tcPr>
          <w:p w14:paraId="54AE8CB6">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972" w:type="dxa"/>
            <w:vAlign w:val="center"/>
          </w:tcPr>
          <w:p w14:paraId="4658C54B">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120" w:type="dxa"/>
            <w:vAlign w:val="center"/>
          </w:tcPr>
          <w:p w14:paraId="4BE1B810">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260" w:type="dxa"/>
            <w:vAlign w:val="center"/>
          </w:tcPr>
          <w:p w14:paraId="493D63FA">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090" w:type="dxa"/>
            <w:vAlign w:val="center"/>
          </w:tcPr>
          <w:p w14:paraId="3A1993E8">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250" w:type="dxa"/>
            <w:vAlign w:val="center"/>
          </w:tcPr>
          <w:p w14:paraId="04F6C1E8">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703" w:type="dxa"/>
            <w:vAlign w:val="center"/>
          </w:tcPr>
          <w:p w14:paraId="65072D63">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r>
      <w:tr w14:paraId="623A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9" w:type="dxa"/>
            <w:vAlign w:val="center"/>
          </w:tcPr>
          <w:p w14:paraId="49389131">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r>
              <w:rPr>
                <w:rStyle w:val="61"/>
                <w:rFonts w:hint="eastAsia" w:ascii="仿宋" w:hAnsi="仿宋" w:eastAsia="仿宋"/>
                <w:b w:val="0"/>
                <w:i w:val="0"/>
                <w:caps w:val="0"/>
                <w:spacing w:val="0"/>
                <w:w w:val="100"/>
                <w:kern w:val="2"/>
                <w:sz w:val="21"/>
                <w:szCs w:val="21"/>
                <w:vertAlign w:val="baseline"/>
                <w:lang w:val="en-US" w:eastAsia="zh-CN" w:bidi="ar-SA"/>
              </w:rPr>
              <w:t>4</w:t>
            </w:r>
          </w:p>
        </w:tc>
        <w:tc>
          <w:tcPr>
            <w:tcW w:w="1775" w:type="dxa"/>
            <w:vAlign w:val="center"/>
          </w:tcPr>
          <w:p w14:paraId="0194F092">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972" w:type="dxa"/>
            <w:vAlign w:val="center"/>
          </w:tcPr>
          <w:p w14:paraId="2C63AE20">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120" w:type="dxa"/>
            <w:vAlign w:val="center"/>
          </w:tcPr>
          <w:p w14:paraId="0B32814B">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260" w:type="dxa"/>
            <w:vAlign w:val="center"/>
          </w:tcPr>
          <w:p w14:paraId="33BA05FC">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090" w:type="dxa"/>
            <w:vAlign w:val="center"/>
          </w:tcPr>
          <w:p w14:paraId="0B5DECAD">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250" w:type="dxa"/>
            <w:vAlign w:val="center"/>
          </w:tcPr>
          <w:p w14:paraId="64EF31FF">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703" w:type="dxa"/>
            <w:vAlign w:val="center"/>
          </w:tcPr>
          <w:p w14:paraId="2DE3CF17">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r>
      <w:tr w14:paraId="2AEB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9" w:type="dxa"/>
            <w:vAlign w:val="center"/>
          </w:tcPr>
          <w:p w14:paraId="01485862">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r>
              <w:rPr>
                <w:rStyle w:val="61"/>
                <w:rFonts w:hint="eastAsia" w:ascii="仿宋" w:hAnsi="仿宋" w:eastAsia="仿宋"/>
                <w:b w:val="0"/>
                <w:i w:val="0"/>
                <w:caps w:val="0"/>
                <w:spacing w:val="0"/>
                <w:w w:val="100"/>
                <w:kern w:val="2"/>
                <w:sz w:val="21"/>
                <w:szCs w:val="21"/>
                <w:vertAlign w:val="baseline"/>
                <w:lang w:val="en-US" w:eastAsia="zh-CN" w:bidi="ar-SA"/>
              </w:rPr>
              <w:t>5</w:t>
            </w:r>
          </w:p>
        </w:tc>
        <w:tc>
          <w:tcPr>
            <w:tcW w:w="1775" w:type="dxa"/>
            <w:vAlign w:val="center"/>
          </w:tcPr>
          <w:p w14:paraId="64584204">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972" w:type="dxa"/>
            <w:vAlign w:val="center"/>
          </w:tcPr>
          <w:p w14:paraId="158F1A5A">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120" w:type="dxa"/>
            <w:vAlign w:val="center"/>
          </w:tcPr>
          <w:p w14:paraId="7042BB61">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260" w:type="dxa"/>
            <w:vAlign w:val="center"/>
          </w:tcPr>
          <w:p w14:paraId="2993DCBC">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090" w:type="dxa"/>
            <w:vAlign w:val="center"/>
          </w:tcPr>
          <w:p w14:paraId="6B6AC469">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250" w:type="dxa"/>
            <w:vAlign w:val="center"/>
          </w:tcPr>
          <w:p w14:paraId="6EBF9DC8">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703" w:type="dxa"/>
            <w:vAlign w:val="center"/>
          </w:tcPr>
          <w:p w14:paraId="1ED72E64">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r>
      <w:tr w14:paraId="0B58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9" w:type="dxa"/>
            <w:vAlign w:val="center"/>
          </w:tcPr>
          <w:p w14:paraId="44842B7E">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r>
              <w:rPr>
                <w:rStyle w:val="61"/>
                <w:rFonts w:hint="eastAsia" w:ascii="仿宋" w:hAnsi="仿宋" w:eastAsia="仿宋"/>
                <w:b w:val="0"/>
                <w:i w:val="0"/>
                <w:caps w:val="0"/>
                <w:spacing w:val="0"/>
                <w:w w:val="100"/>
                <w:kern w:val="2"/>
                <w:sz w:val="21"/>
                <w:szCs w:val="21"/>
                <w:vertAlign w:val="baseline"/>
                <w:lang w:val="en-US" w:eastAsia="zh-CN" w:bidi="ar-SA"/>
              </w:rPr>
              <w:t>6</w:t>
            </w:r>
          </w:p>
        </w:tc>
        <w:tc>
          <w:tcPr>
            <w:tcW w:w="1775" w:type="dxa"/>
            <w:vAlign w:val="center"/>
          </w:tcPr>
          <w:p w14:paraId="23F2A3B0">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972" w:type="dxa"/>
            <w:vAlign w:val="center"/>
          </w:tcPr>
          <w:p w14:paraId="4216B48B">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120" w:type="dxa"/>
            <w:vAlign w:val="center"/>
          </w:tcPr>
          <w:p w14:paraId="60D6E585">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260" w:type="dxa"/>
            <w:vAlign w:val="center"/>
          </w:tcPr>
          <w:p w14:paraId="683C9A4C">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090" w:type="dxa"/>
            <w:vAlign w:val="center"/>
          </w:tcPr>
          <w:p w14:paraId="364FE130">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250" w:type="dxa"/>
            <w:vAlign w:val="center"/>
          </w:tcPr>
          <w:p w14:paraId="38B02609">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703" w:type="dxa"/>
            <w:vAlign w:val="center"/>
          </w:tcPr>
          <w:p w14:paraId="14A02489">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r>
      <w:tr w14:paraId="06BF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9" w:type="dxa"/>
            <w:vAlign w:val="center"/>
          </w:tcPr>
          <w:p w14:paraId="78E106EE">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r>
              <w:rPr>
                <w:rStyle w:val="61"/>
                <w:rFonts w:hint="eastAsia" w:ascii="仿宋" w:hAnsi="仿宋" w:eastAsia="仿宋"/>
                <w:b w:val="0"/>
                <w:i w:val="0"/>
                <w:caps w:val="0"/>
                <w:spacing w:val="0"/>
                <w:w w:val="100"/>
                <w:kern w:val="2"/>
                <w:sz w:val="21"/>
                <w:szCs w:val="21"/>
                <w:vertAlign w:val="baseline"/>
                <w:lang w:val="en-US" w:eastAsia="zh-CN" w:bidi="ar-SA"/>
              </w:rPr>
              <w:t>...</w:t>
            </w:r>
          </w:p>
        </w:tc>
        <w:tc>
          <w:tcPr>
            <w:tcW w:w="1775" w:type="dxa"/>
            <w:vAlign w:val="center"/>
          </w:tcPr>
          <w:p w14:paraId="73C9747B">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972" w:type="dxa"/>
            <w:vAlign w:val="center"/>
          </w:tcPr>
          <w:p w14:paraId="6AE918C0">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120" w:type="dxa"/>
            <w:vAlign w:val="center"/>
          </w:tcPr>
          <w:p w14:paraId="08DA5CC0">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260" w:type="dxa"/>
            <w:vAlign w:val="center"/>
          </w:tcPr>
          <w:p w14:paraId="44C1A7C0">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090" w:type="dxa"/>
            <w:vAlign w:val="center"/>
          </w:tcPr>
          <w:p w14:paraId="54D0E829">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1250" w:type="dxa"/>
            <w:vAlign w:val="center"/>
          </w:tcPr>
          <w:p w14:paraId="56E87D6D">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703" w:type="dxa"/>
            <w:vAlign w:val="center"/>
          </w:tcPr>
          <w:p w14:paraId="19214225">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r>
      <w:tr w14:paraId="2123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06" w:type="dxa"/>
            <w:gridSpan w:val="6"/>
            <w:vAlign w:val="center"/>
          </w:tcPr>
          <w:p w14:paraId="54553E3D">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r>
              <w:rPr>
                <w:rStyle w:val="61"/>
                <w:rFonts w:hint="eastAsia" w:ascii="仿宋" w:hAnsi="仿宋" w:eastAsia="仿宋"/>
                <w:b/>
                <w:bCs/>
                <w:i w:val="0"/>
                <w:caps w:val="0"/>
                <w:spacing w:val="0"/>
                <w:w w:val="100"/>
                <w:kern w:val="2"/>
                <w:sz w:val="21"/>
                <w:szCs w:val="21"/>
                <w:vertAlign w:val="baseline"/>
                <w:lang w:val="en-US" w:eastAsia="zh-CN" w:bidi="ar-SA"/>
              </w:rPr>
              <w:t>合计</w:t>
            </w:r>
          </w:p>
        </w:tc>
        <w:tc>
          <w:tcPr>
            <w:tcW w:w="1250" w:type="dxa"/>
            <w:vAlign w:val="center"/>
          </w:tcPr>
          <w:p w14:paraId="486C4C02">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c>
          <w:tcPr>
            <w:tcW w:w="703" w:type="dxa"/>
            <w:vAlign w:val="center"/>
          </w:tcPr>
          <w:p w14:paraId="4DCBC4CB">
            <w:pPr>
              <w:numPr>
                <w:ilvl w:val="0"/>
                <w:numId w:val="0"/>
              </w:numPr>
              <w:snapToGrid w:val="0"/>
              <w:spacing w:before="0" w:beforeAutospacing="0" w:after="0" w:afterAutospacing="0" w:line="400" w:lineRule="exact"/>
              <w:jc w:val="center"/>
              <w:textAlignment w:val="baseline"/>
              <w:rPr>
                <w:rStyle w:val="61"/>
                <w:rFonts w:hint="default" w:ascii="仿宋" w:hAnsi="仿宋" w:eastAsia="仿宋"/>
                <w:b w:val="0"/>
                <w:i w:val="0"/>
                <w:caps w:val="0"/>
                <w:spacing w:val="0"/>
                <w:w w:val="100"/>
                <w:kern w:val="2"/>
                <w:sz w:val="21"/>
                <w:szCs w:val="21"/>
                <w:vertAlign w:val="baseline"/>
                <w:lang w:val="en-US" w:eastAsia="zh-CN" w:bidi="ar-SA"/>
              </w:rPr>
            </w:pPr>
          </w:p>
        </w:tc>
      </w:tr>
    </w:tbl>
    <w:p w14:paraId="684B3B1E">
      <w:pPr>
        <w:numPr>
          <w:ilvl w:val="0"/>
          <w:numId w:val="0"/>
        </w:numPr>
        <w:snapToGrid w:val="0"/>
        <w:spacing w:before="0" w:beforeAutospacing="0" w:after="0" w:afterAutospacing="0" w:line="400" w:lineRule="exact"/>
        <w:jc w:val="both"/>
        <w:textAlignment w:val="baseline"/>
        <w:rPr>
          <w:rStyle w:val="61"/>
          <w:rFonts w:hint="default" w:ascii="仿宋" w:hAnsi="仿宋" w:eastAsia="仿宋"/>
          <w:b w:val="0"/>
          <w:i w:val="0"/>
          <w:caps w:val="0"/>
          <w:spacing w:val="0"/>
          <w:w w:val="100"/>
          <w:kern w:val="2"/>
          <w:sz w:val="21"/>
          <w:szCs w:val="21"/>
          <w:lang w:val="en-US" w:eastAsia="zh-CN" w:bidi="ar-SA"/>
        </w:rPr>
      </w:pPr>
    </w:p>
    <w:p w14:paraId="011EB08D">
      <w:pPr>
        <w:snapToGrid/>
        <w:spacing w:before="0" w:beforeAutospacing="0" w:after="0" w:afterAutospacing="0" w:line="360" w:lineRule="auto"/>
        <w:ind w:firstLine="210" w:firstLineChars="100"/>
        <w:jc w:val="left"/>
        <w:textAlignment w:val="baseline"/>
        <w:rPr>
          <w:rStyle w:val="61"/>
          <w:rFonts w:ascii="仿宋" w:hAnsi="仿宋" w:eastAsia="仿宋"/>
          <w:b w:val="0"/>
          <w:i w:val="0"/>
          <w:caps w:val="0"/>
          <w:spacing w:val="0"/>
          <w:w w:val="100"/>
          <w:kern w:val="2"/>
          <w:sz w:val="21"/>
          <w:szCs w:val="21"/>
          <w:lang w:val="en-US" w:eastAsia="zh-CN" w:bidi="ar-SA"/>
        </w:rPr>
      </w:pPr>
      <w:bookmarkStart w:id="8" w:name="_Toc16466"/>
      <w:bookmarkStart w:id="9" w:name="_Toc2923"/>
      <w:r>
        <w:rPr>
          <w:rStyle w:val="61"/>
          <w:rFonts w:ascii="仿宋" w:hAnsi="仿宋" w:eastAsia="仿宋"/>
          <w:b w:val="0"/>
          <w:i w:val="0"/>
          <w:caps w:val="0"/>
          <w:spacing w:val="0"/>
          <w:w w:val="100"/>
          <w:kern w:val="2"/>
          <w:sz w:val="21"/>
          <w:szCs w:val="21"/>
          <w:lang w:val="en-US" w:eastAsia="zh-CN" w:bidi="ar-SA"/>
        </w:rPr>
        <w:t>供应商：</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w:t>
      </w:r>
      <w:r>
        <w:rPr>
          <w:rStyle w:val="61"/>
          <w:rFonts w:hint="eastAsia" w:ascii="仿宋" w:hAnsi="仿宋" w:eastAsia="仿宋"/>
          <w:b w:val="0"/>
          <w:i w:val="0"/>
          <w:caps w:val="0"/>
          <w:spacing w:val="0"/>
          <w:w w:val="100"/>
          <w:kern w:val="2"/>
          <w:sz w:val="21"/>
          <w:szCs w:val="21"/>
          <w:lang w:val="en-US" w:eastAsia="zh-CN" w:bidi="ar-SA"/>
        </w:rPr>
        <w:t>单位电子签章或盖章</w:t>
      </w:r>
      <w:r>
        <w:rPr>
          <w:rStyle w:val="61"/>
          <w:rFonts w:ascii="仿宋" w:hAnsi="仿宋" w:eastAsia="仿宋"/>
          <w:b w:val="0"/>
          <w:i w:val="0"/>
          <w:caps w:val="0"/>
          <w:spacing w:val="0"/>
          <w:w w:val="100"/>
          <w:kern w:val="2"/>
          <w:sz w:val="21"/>
          <w:szCs w:val="21"/>
          <w:lang w:val="en-US" w:eastAsia="zh-CN" w:bidi="ar-SA"/>
        </w:rPr>
        <w:t>）</w:t>
      </w:r>
    </w:p>
    <w:p w14:paraId="3ED82039">
      <w:pPr>
        <w:snapToGrid/>
        <w:spacing w:before="0" w:beforeAutospacing="0" w:after="0" w:afterAutospacing="0" w:line="400" w:lineRule="exact"/>
        <w:ind w:firstLine="210" w:firstLineChars="100"/>
        <w:jc w:val="both"/>
        <w:textAlignment w:val="baseline"/>
        <w:rPr>
          <w:rStyle w:val="61"/>
          <w:rFonts w:ascii="仿宋" w:hAnsi="仿宋" w:eastAsia="仿宋"/>
          <w:b w:val="0"/>
          <w:i w:val="0"/>
          <w:caps w:val="0"/>
          <w:spacing w:val="0"/>
          <w:w w:val="100"/>
          <w:kern w:val="2"/>
          <w:sz w:val="21"/>
          <w:szCs w:val="24"/>
          <w:u w:val="single"/>
          <w:lang w:val="en-US" w:eastAsia="zh-CN" w:bidi="ar-SA"/>
        </w:rPr>
      </w:pPr>
      <w:r>
        <w:rPr>
          <w:rStyle w:val="61"/>
          <w:rFonts w:ascii="仿宋" w:hAnsi="仿宋" w:eastAsia="仿宋"/>
          <w:b w:val="0"/>
          <w:i w:val="0"/>
          <w:caps w:val="0"/>
          <w:spacing w:val="0"/>
          <w:w w:val="100"/>
          <w:kern w:val="2"/>
          <w:sz w:val="21"/>
          <w:szCs w:val="24"/>
          <w:lang w:val="en-US" w:eastAsia="zh-CN" w:bidi="ar-SA"/>
        </w:rPr>
        <w:t>法定代表人或其委托代理人</w:t>
      </w:r>
      <w:r>
        <w:rPr>
          <w:rStyle w:val="61"/>
          <w:rFonts w:ascii="仿宋" w:hAnsi="仿宋" w:eastAsia="仿宋"/>
          <w:b w:val="0"/>
          <w:i w:val="0"/>
          <w:caps w:val="0"/>
          <w:spacing w:val="0"/>
          <w:w w:val="100"/>
          <w:kern w:val="2"/>
          <w:sz w:val="21"/>
          <w:szCs w:val="21"/>
          <w:lang w:val="en-US" w:eastAsia="zh-CN" w:bidi="ar-SA"/>
        </w:rPr>
        <w:t>（</w:t>
      </w:r>
      <w:r>
        <w:rPr>
          <w:rStyle w:val="61"/>
          <w:rFonts w:hint="eastAsia" w:ascii="仿宋" w:hAnsi="仿宋" w:eastAsia="仿宋"/>
          <w:b w:val="0"/>
          <w:i w:val="0"/>
          <w:caps w:val="0"/>
          <w:spacing w:val="0"/>
          <w:w w:val="100"/>
          <w:kern w:val="2"/>
          <w:sz w:val="21"/>
          <w:szCs w:val="21"/>
          <w:lang w:val="en-US" w:eastAsia="zh-CN" w:bidi="ar-SA"/>
        </w:rPr>
        <w:t>电子签名或签字或签章</w:t>
      </w:r>
      <w:r>
        <w:rPr>
          <w:rStyle w:val="61"/>
          <w:rFonts w:ascii="仿宋" w:hAnsi="仿宋" w:eastAsia="仿宋"/>
          <w:b w:val="0"/>
          <w:i w:val="0"/>
          <w:caps w:val="0"/>
          <w:spacing w:val="0"/>
          <w:w w:val="100"/>
          <w:kern w:val="2"/>
          <w:sz w:val="21"/>
          <w:szCs w:val="21"/>
          <w:lang w:val="en-US" w:eastAsia="zh-CN" w:bidi="ar-SA"/>
        </w:rPr>
        <w:t>）</w:t>
      </w:r>
      <w:r>
        <w:rPr>
          <w:rStyle w:val="61"/>
          <w:rFonts w:ascii="仿宋" w:hAnsi="仿宋" w:eastAsia="仿宋"/>
          <w:b w:val="0"/>
          <w:i w:val="0"/>
          <w:caps w:val="0"/>
          <w:spacing w:val="0"/>
          <w:w w:val="100"/>
          <w:kern w:val="2"/>
          <w:sz w:val="21"/>
          <w:szCs w:val="24"/>
          <w:lang w:val="en-US" w:eastAsia="zh-CN" w:bidi="ar-SA"/>
        </w:rPr>
        <w:t>：</w:t>
      </w:r>
      <w:r>
        <w:rPr>
          <w:rStyle w:val="61"/>
          <w:rFonts w:ascii="仿宋" w:hAnsi="仿宋" w:eastAsia="仿宋"/>
          <w:b w:val="0"/>
          <w:i w:val="0"/>
          <w:caps w:val="0"/>
          <w:spacing w:val="0"/>
          <w:w w:val="100"/>
          <w:kern w:val="2"/>
          <w:sz w:val="21"/>
          <w:szCs w:val="24"/>
          <w:u w:val="single" w:color="000000"/>
          <w:lang w:val="en-US" w:eastAsia="zh-CN" w:bidi="ar-SA"/>
        </w:rPr>
        <w:t xml:space="preserve">                   </w:t>
      </w:r>
    </w:p>
    <w:p w14:paraId="0A4FDE4B">
      <w:pPr>
        <w:snapToGrid/>
        <w:spacing w:before="0" w:beforeAutospacing="0" w:after="0" w:afterAutospacing="0" w:line="360" w:lineRule="auto"/>
        <w:ind w:firstLine="210" w:firstLineChars="100"/>
        <w:jc w:val="left"/>
        <w:textAlignment w:val="baseline"/>
        <w:rPr>
          <w:rStyle w:val="61"/>
          <w:rFonts w:ascii="宋体" w:hAnsi="宋体" w:cs="Times New Roman"/>
          <w:b/>
          <w:bCs/>
          <w:i w:val="0"/>
          <w:caps w:val="0"/>
          <w:color w:val="000000"/>
          <w:spacing w:val="0"/>
          <w:w w:val="100"/>
          <w:kern w:val="2"/>
          <w:sz w:val="21"/>
          <w:szCs w:val="21"/>
          <w:lang w:val="en-US" w:eastAsia="zh-CN" w:bidi="ar-SA"/>
        </w:rPr>
        <w:sectPr>
          <w:pgSz w:w="11911" w:h="16838"/>
          <w:pgMar w:top="1202" w:right="1191" w:bottom="1140" w:left="1417" w:header="0" w:footer="890" w:gutter="0"/>
          <w:pgBorders>
            <w:top w:val="none" w:sz="0" w:space="0"/>
            <w:left w:val="none" w:sz="0" w:space="0"/>
            <w:bottom w:val="none" w:sz="0" w:space="0"/>
            <w:right w:val="none" w:sz="0" w:space="0"/>
          </w:pgBorders>
          <w:lnNumType w:countBy="0"/>
          <w:pgNumType w:fmt="decimal"/>
          <w:cols w:space="0" w:num="1"/>
          <w:rtlGutter w:val="0"/>
          <w:vAlign w:val="top"/>
          <w:docGrid w:linePitch="312" w:charSpace="0"/>
        </w:sectPr>
      </w:pP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年</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月</w:t>
      </w:r>
      <w:r>
        <w:rPr>
          <w:rStyle w:val="61"/>
          <w:rFonts w:ascii="仿宋" w:hAnsi="仿宋" w:eastAsia="仿宋"/>
          <w:b w:val="0"/>
          <w:i w:val="0"/>
          <w:caps w:val="0"/>
          <w:spacing w:val="0"/>
          <w:w w:val="100"/>
          <w:kern w:val="2"/>
          <w:sz w:val="21"/>
          <w:szCs w:val="21"/>
          <w:u w:val="single" w:color="000000"/>
          <w:lang w:val="en-US" w:eastAsia="zh-CN" w:bidi="ar-SA"/>
        </w:rPr>
        <w:t xml:space="preserve">        </w:t>
      </w:r>
      <w:r>
        <w:rPr>
          <w:rStyle w:val="61"/>
          <w:rFonts w:ascii="仿宋" w:hAnsi="仿宋" w:eastAsia="仿宋"/>
          <w:b w:val="0"/>
          <w:i w:val="0"/>
          <w:caps w:val="0"/>
          <w:spacing w:val="0"/>
          <w:w w:val="100"/>
          <w:kern w:val="2"/>
          <w:sz w:val="21"/>
          <w:szCs w:val="21"/>
          <w:lang w:val="en-US" w:eastAsia="zh-CN" w:bidi="ar-SA"/>
        </w:rPr>
        <w:t xml:space="preserve">日     </w:t>
      </w:r>
    </w:p>
    <w:bookmarkEnd w:id="8"/>
    <w:bookmarkEnd w:id="9"/>
    <w:p w14:paraId="04704DA1">
      <w:pPr>
        <w:keepNext w:val="0"/>
        <w:keepLines w:val="0"/>
        <w:pageBreakBefore/>
        <w:widowControl/>
        <w:numPr>
          <w:ilvl w:val="0"/>
          <w:numId w:val="0"/>
        </w:numPr>
        <w:kinsoku/>
        <w:wordWrap/>
        <w:overflowPunct/>
        <w:topLinePunct w:val="0"/>
        <w:autoSpaceDE/>
        <w:autoSpaceDN/>
        <w:bidi w:val="0"/>
        <w:adjustRightInd/>
        <w:snapToGrid/>
        <w:jc w:val="center"/>
        <w:textAlignment w:val="baseline"/>
        <w:outlineLvl w:val="1"/>
        <w:rPr>
          <w:rFonts w:hint="eastAsia" w:ascii="仿宋" w:hAnsi="仿宋" w:eastAsia="仿宋" w:cs="仿宋"/>
          <w:b/>
          <w:bCs/>
          <w:sz w:val="28"/>
          <w:szCs w:val="28"/>
        </w:rPr>
      </w:pPr>
      <w:bookmarkStart w:id="10" w:name="_Toc26942"/>
      <w:r>
        <w:rPr>
          <w:rFonts w:hint="eastAsia" w:ascii="仿宋" w:hAnsi="仿宋" w:eastAsia="仿宋" w:cs="仿宋"/>
          <w:b/>
          <w:bCs/>
          <w:sz w:val="28"/>
          <w:szCs w:val="28"/>
          <w:lang w:val="en-US" w:eastAsia="zh-CN"/>
        </w:rPr>
        <w:t>四、</w:t>
      </w:r>
      <w:bookmarkEnd w:id="10"/>
      <w:r>
        <w:rPr>
          <w:rFonts w:hint="eastAsia" w:ascii="仿宋" w:hAnsi="仿宋" w:eastAsia="仿宋" w:cs="仿宋"/>
          <w:b/>
          <w:bCs/>
          <w:sz w:val="28"/>
          <w:szCs w:val="28"/>
        </w:rPr>
        <w:t>资格审查</w:t>
      </w:r>
    </w:p>
    <w:p w14:paraId="5ECEDE9A">
      <w:pPr>
        <w:spacing w:line="400" w:lineRule="exact"/>
        <w:ind w:firstLine="240" w:firstLineChars="100"/>
        <w:rPr>
          <w:rFonts w:hint="eastAsia" w:ascii="仿宋" w:hAnsi="仿宋" w:eastAsia="仿宋" w:cs="仿宋"/>
          <w:sz w:val="24"/>
          <w:szCs w:val="24"/>
          <w:lang w:val="en-US" w:eastAsia="zh-CN"/>
        </w:rPr>
      </w:pPr>
    </w:p>
    <w:tbl>
      <w:tblPr>
        <w:tblStyle w:val="25"/>
        <w:tblpPr w:leftFromText="180" w:rightFromText="180" w:vertAnchor="text" w:horzAnchor="page" w:tblpX="1751" w:tblpY="7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510"/>
        <w:gridCol w:w="982"/>
        <w:gridCol w:w="1050"/>
        <w:gridCol w:w="196"/>
        <w:gridCol w:w="622"/>
        <w:gridCol w:w="1763"/>
      </w:tblGrid>
      <w:tr w14:paraId="0CE1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63F8E2E8">
            <w:pPr>
              <w:jc w:val="center"/>
              <w:rPr>
                <w:rFonts w:hint="eastAsia" w:ascii="仿宋" w:hAnsi="仿宋" w:eastAsia="仿宋" w:cs="仿宋"/>
                <w:szCs w:val="21"/>
              </w:rPr>
            </w:pPr>
            <w:r>
              <w:rPr>
                <w:rFonts w:hint="eastAsia" w:ascii="仿宋" w:hAnsi="仿宋" w:eastAsia="仿宋" w:cs="仿宋"/>
                <w:szCs w:val="21"/>
              </w:rPr>
              <w:t>供应商名称</w:t>
            </w:r>
          </w:p>
        </w:tc>
        <w:tc>
          <w:tcPr>
            <w:tcW w:w="7020" w:type="dxa"/>
            <w:gridSpan w:val="7"/>
            <w:noWrap w:val="0"/>
            <w:vAlign w:val="center"/>
          </w:tcPr>
          <w:p w14:paraId="2AFB0175">
            <w:pPr>
              <w:jc w:val="center"/>
              <w:rPr>
                <w:rFonts w:hint="eastAsia" w:ascii="仿宋" w:hAnsi="仿宋" w:eastAsia="仿宋" w:cs="仿宋"/>
                <w:szCs w:val="21"/>
              </w:rPr>
            </w:pPr>
          </w:p>
        </w:tc>
      </w:tr>
      <w:tr w14:paraId="6A32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4A23A0AA">
            <w:pPr>
              <w:jc w:val="center"/>
              <w:rPr>
                <w:rFonts w:hint="eastAsia" w:ascii="仿宋" w:hAnsi="仿宋" w:eastAsia="仿宋" w:cs="仿宋"/>
                <w:szCs w:val="21"/>
              </w:rPr>
            </w:pPr>
            <w:r>
              <w:rPr>
                <w:rFonts w:hint="eastAsia" w:ascii="仿宋" w:hAnsi="仿宋" w:eastAsia="仿宋" w:cs="仿宋"/>
                <w:szCs w:val="21"/>
              </w:rPr>
              <w:t>注册地址</w:t>
            </w:r>
          </w:p>
        </w:tc>
        <w:tc>
          <w:tcPr>
            <w:tcW w:w="3389" w:type="dxa"/>
            <w:gridSpan w:val="3"/>
            <w:noWrap w:val="0"/>
            <w:vAlign w:val="center"/>
          </w:tcPr>
          <w:p w14:paraId="27C9BD4A">
            <w:pPr>
              <w:jc w:val="center"/>
              <w:rPr>
                <w:rFonts w:hint="eastAsia" w:ascii="仿宋" w:hAnsi="仿宋" w:eastAsia="仿宋" w:cs="仿宋"/>
                <w:szCs w:val="21"/>
              </w:rPr>
            </w:pPr>
          </w:p>
        </w:tc>
        <w:tc>
          <w:tcPr>
            <w:tcW w:w="1246" w:type="dxa"/>
            <w:gridSpan w:val="2"/>
            <w:noWrap w:val="0"/>
            <w:vAlign w:val="center"/>
          </w:tcPr>
          <w:p w14:paraId="6D183137">
            <w:pPr>
              <w:jc w:val="center"/>
              <w:rPr>
                <w:rFonts w:hint="eastAsia" w:ascii="仿宋" w:hAnsi="仿宋" w:eastAsia="仿宋" w:cs="仿宋"/>
                <w:szCs w:val="21"/>
              </w:rPr>
            </w:pPr>
            <w:r>
              <w:rPr>
                <w:rFonts w:hint="eastAsia" w:ascii="仿宋" w:hAnsi="仿宋" w:eastAsia="仿宋" w:cs="仿宋"/>
                <w:szCs w:val="21"/>
              </w:rPr>
              <w:t>邮政编码</w:t>
            </w:r>
          </w:p>
        </w:tc>
        <w:tc>
          <w:tcPr>
            <w:tcW w:w="2385" w:type="dxa"/>
            <w:gridSpan w:val="2"/>
            <w:noWrap w:val="0"/>
            <w:vAlign w:val="center"/>
          </w:tcPr>
          <w:p w14:paraId="7E380235">
            <w:pPr>
              <w:jc w:val="center"/>
              <w:rPr>
                <w:rFonts w:hint="eastAsia" w:ascii="仿宋" w:hAnsi="仿宋" w:eastAsia="仿宋" w:cs="仿宋"/>
                <w:szCs w:val="21"/>
              </w:rPr>
            </w:pPr>
          </w:p>
        </w:tc>
      </w:tr>
      <w:tr w14:paraId="7E25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vMerge w:val="restart"/>
            <w:noWrap w:val="0"/>
            <w:vAlign w:val="center"/>
          </w:tcPr>
          <w:p w14:paraId="03ACF4C6">
            <w:pPr>
              <w:jc w:val="center"/>
              <w:rPr>
                <w:rFonts w:hint="eastAsia" w:ascii="仿宋" w:hAnsi="仿宋" w:eastAsia="仿宋" w:cs="仿宋"/>
                <w:szCs w:val="21"/>
              </w:rPr>
            </w:pPr>
            <w:r>
              <w:rPr>
                <w:rFonts w:hint="eastAsia" w:ascii="仿宋" w:hAnsi="仿宋" w:eastAsia="仿宋" w:cs="仿宋"/>
                <w:szCs w:val="21"/>
              </w:rPr>
              <w:t>联系方式</w:t>
            </w:r>
          </w:p>
        </w:tc>
        <w:tc>
          <w:tcPr>
            <w:tcW w:w="897" w:type="dxa"/>
            <w:noWrap w:val="0"/>
            <w:vAlign w:val="center"/>
          </w:tcPr>
          <w:p w14:paraId="5687262A">
            <w:pPr>
              <w:jc w:val="center"/>
              <w:rPr>
                <w:rFonts w:hint="eastAsia" w:ascii="仿宋" w:hAnsi="仿宋" w:eastAsia="仿宋" w:cs="仿宋"/>
                <w:szCs w:val="21"/>
              </w:rPr>
            </w:pPr>
            <w:r>
              <w:rPr>
                <w:rFonts w:hint="eastAsia" w:ascii="仿宋" w:hAnsi="仿宋" w:eastAsia="仿宋" w:cs="仿宋"/>
                <w:szCs w:val="21"/>
              </w:rPr>
              <w:t>联系人</w:t>
            </w:r>
          </w:p>
        </w:tc>
        <w:tc>
          <w:tcPr>
            <w:tcW w:w="2492" w:type="dxa"/>
            <w:gridSpan w:val="2"/>
            <w:noWrap w:val="0"/>
            <w:vAlign w:val="center"/>
          </w:tcPr>
          <w:p w14:paraId="022BD9DB">
            <w:pPr>
              <w:jc w:val="center"/>
              <w:rPr>
                <w:rFonts w:hint="eastAsia" w:ascii="仿宋" w:hAnsi="仿宋" w:eastAsia="仿宋" w:cs="仿宋"/>
                <w:szCs w:val="21"/>
              </w:rPr>
            </w:pPr>
          </w:p>
        </w:tc>
        <w:tc>
          <w:tcPr>
            <w:tcW w:w="1246" w:type="dxa"/>
            <w:gridSpan w:val="2"/>
            <w:noWrap w:val="0"/>
            <w:vAlign w:val="center"/>
          </w:tcPr>
          <w:p w14:paraId="7B8448E1">
            <w:pPr>
              <w:jc w:val="center"/>
              <w:rPr>
                <w:rFonts w:hint="eastAsia" w:ascii="仿宋" w:hAnsi="仿宋" w:eastAsia="仿宋" w:cs="仿宋"/>
                <w:szCs w:val="21"/>
              </w:rPr>
            </w:pPr>
            <w:r>
              <w:rPr>
                <w:rFonts w:hint="eastAsia" w:ascii="仿宋" w:hAnsi="仿宋" w:eastAsia="仿宋" w:cs="仿宋"/>
                <w:szCs w:val="21"/>
              </w:rPr>
              <w:t>电  话</w:t>
            </w:r>
          </w:p>
        </w:tc>
        <w:tc>
          <w:tcPr>
            <w:tcW w:w="2385" w:type="dxa"/>
            <w:gridSpan w:val="2"/>
            <w:noWrap w:val="0"/>
            <w:vAlign w:val="center"/>
          </w:tcPr>
          <w:p w14:paraId="4D34205A">
            <w:pPr>
              <w:jc w:val="center"/>
              <w:rPr>
                <w:rFonts w:hint="eastAsia" w:ascii="仿宋" w:hAnsi="仿宋" w:eastAsia="仿宋" w:cs="仿宋"/>
                <w:szCs w:val="21"/>
              </w:rPr>
            </w:pPr>
          </w:p>
        </w:tc>
      </w:tr>
      <w:tr w14:paraId="7074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vMerge w:val="continue"/>
            <w:noWrap w:val="0"/>
            <w:vAlign w:val="center"/>
          </w:tcPr>
          <w:p w14:paraId="52441DFE">
            <w:pPr>
              <w:jc w:val="center"/>
              <w:rPr>
                <w:rFonts w:hint="eastAsia" w:ascii="仿宋" w:hAnsi="仿宋" w:eastAsia="仿宋" w:cs="仿宋"/>
                <w:szCs w:val="21"/>
              </w:rPr>
            </w:pPr>
          </w:p>
        </w:tc>
        <w:tc>
          <w:tcPr>
            <w:tcW w:w="897" w:type="dxa"/>
            <w:noWrap w:val="0"/>
            <w:vAlign w:val="center"/>
          </w:tcPr>
          <w:p w14:paraId="76EC1FB7">
            <w:pPr>
              <w:jc w:val="center"/>
              <w:rPr>
                <w:rFonts w:hint="eastAsia" w:ascii="仿宋" w:hAnsi="仿宋" w:eastAsia="仿宋" w:cs="仿宋"/>
                <w:szCs w:val="21"/>
              </w:rPr>
            </w:pPr>
            <w:r>
              <w:rPr>
                <w:rFonts w:hint="eastAsia" w:ascii="仿宋" w:hAnsi="仿宋" w:eastAsia="仿宋" w:cs="仿宋"/>
                <w:szCs w:val="21"/>
              </w:rPr>
              <w:t>传  真</w:t>
            </w:r>
          </w:p>
        </w:tc>
        <w:tc>
          <w:tcPr>
            <w:tcW w:w="2492" w:type="dxa"/>
            <w:gridSpan w:val="2"/>
            <w:noWrap w:val="0"/>
            <w:vAlign w:val="center"/>
          </w:tcPr>
          <w:p w14:paraId="3E64E44D">
            <w:pPr>
              <w:jc w:val="center"/>
              <w:rPr>
                <w:rFonts w:hint="eastAsia" w:ascii="仿宋" w:hAnsi="仿宋" w:eastAsia="仿宋" w:cs="仿宋"/>
                <w:szCs w:val="21"/>
              </w:rPr>
            </w:pPr>
          </w:p>
        </w:tc>
        <w:tc>
          <w:tcPr>
            <w:tcW w:w="1246" w:type="dxa"/>
            <w:gridSpan w:val="2"/>
            <w:noWrap w:val="0"/>
            <w:vAlign w:val="center"/>
          </w:tcPr>
          <w:p w14:paraId="637BF6B8">
            <w:pPr>
              <w:jc w:val="center"/>
              <w:rPr>
                <w:rFonts w:hint="eastAsia" w:ascii="仿宋" w:hAnsi="仿宋" w:eastAsia="仿宋" w:cs="仿宋"/>
                <w:szCs w:val="21"/>
              </w:rPr>
            </w:pPr>
            <w:r>
              <w:rPr>
                <w:rFonts w:hint="eastAsia" w:ascii="仿宋" w:hAnsi="仿宋" w:eastAsia="仿宋" w:cs="仿宋"/>
                <w:szCs w:val="21"/>
              </w:rPr>
              <w:t>网  址</w:t>
            </w:r>
          </w:p>
        </w:tc>
        <w:tc>
          <w:tcPr>
            <w:tcW w:w="2385" w:type="dxa"/>
            <w:gridSpan w:val="2"/>
            <w:noWrap w:val="0"/>
            <w:vAlign w:val="center"/>
          </w:tcPr>
          <w:p w14:paraId="1BA7E90F">
            <w:pPr>
              <w:jc w:val="center"/>
              <w:rPr>
                <w:rFonts w:hint="eastAsia" w:ascii="仿宋" w:hAnsi="仿宋" w:eastAsia="仿宋" w:cs="仿宋"/>
                <w:szCs w:val="21"/>
              </w:rPr>
            </w:pPr>
          </w:p>
        </w:tc>
      </w:tr>
      <w:tr w14:paraId="1C1A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221FA4BF">
            <w:pPr>
              <w:jc w:val="center"/>
              <w:rPr>
                <w:rFonts w:hint="eastAsia" w:ascii="仿宋" w:hAnsi="仿宋" w:eastAsia="仿宋" w:cs="仿宋"/>
                <w:szCs w:val="21"/>
              </w:rPr>
            </w:pPr>
            <w:r>
              <w:rPr>
                <w:rFonts w:hint="eastAsia" w:ascii="仿宋" w:hAnsi="仿宋" w:eastAsia="仿宋" w:cs="仿宋"/>
                <w:szCs w:val="21"/>
              </w:rPr>
              <w:t>营业执照号</w:t>
            </w:r>
          </w:p>
        </w:tc>
        <w:tc>
          <w:tcPr>
            <w:tcW w:w="7020" w:type="dxa"/>
            <w:gridSpan w:val="7"/>
            <w:noWrap w:val="0"/>
            <w:vAlign w:val="center"/>
          </w:tcPr>
          <w:p w14:paraId="6EF3D14C">
            <w:pPr>
              <w:jc w:val="center"/>
              <w:rPr>
                <w:rFonts w:hint="eastAsia" w:ascii="仿宋" w:hAnsi="仿宋" w:eastAsia="仿宋" w:cs="仿宋"/>
                <w:szCs w:val="21"/>
              </w:rPr>
            </w:pPr>
          </w:p>
        </w:tc>
      </w:tr>
      <w:tr w14:paraId="6E48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7DDB92A8">
            <w:pPr>
              <w:jc w:val="center"/>
              <w:rPr>
                <w:rFonts w:hint="eastAsia" w:ascii="仿宋" w:hAnsi="仿宋" w:eastAsia="仿宋" w:cs="仿宋"/>
                <w:szCs w:val="21"/>
              </w:rPr>
            </w:pPr>
            <w:r>
              <w:rPr>
                <w:rFonts w:hint="eastAsia" w:ascii="仿宋" w:hAnsi="仿宋" w:eastAsia="仿宋" w:cs="仿宋"/>
                <w:szCs w:val="21"/>
              </w:rPr>
              <w:t>法定代表人</w:t>
            </w:r>
          </w:p>
        </w:tc>
        <w:tc>
          <w:tcPr>
            <w:tcW w:w="897" w:type="dxa"/>
            <w:noWrap w:val="0"/>
            <w:vAlign w:val="center"/>
          </w:tcPr>
          <w:p w14:paraId="6E87ACC2">
            <w:pPr>
              <w:jc w:val="center"/>
              <w:rPr>
                <w:rFonts w:hint="eastAsia" w:ascii="仿宋" w:hAnsi="仿宋" w:eastAsia="仿宋" w:cs="仿宋"/>
                <w:szCs w:val="21"/>
              </w:rPr>
            </w:pPr>
            <w:r>
              <w:rPr>
                <w:rFonts w:hint="eastAsia" w:ascii="仿宋" w:hAnsi="仿宋" w:eastAsia="仿宋" w:cs="仿宋"/>
                <w:szCs w:val="21"/>
              </w:rPr>
              <w:t>姓名</w:t>
            </w:r>
          </w:p>
        </w:tc>
        <w:tc>
          <w:tcPr>
            <w:tcW w:w="1510" w:type="dxa"/>
            <w:noWrap w:val="0"/>
            <w:vAlign w:val="center"/>
          </w:tcPr>
          <w:p w14:paraId="2719A27D">
            <w:pPr>
              <w:jc w:val="center"/>
              <w:rPr>
                <w:rFonts w:hint="eastAsia" w:ascii="仿宋" w:hAnsi="仿宋" w:eastAsia="仿宋" w:cs="仿宋"/>
                <w:szCs w:val="21"/>
              </w:rPr>
            </w:pPr>
          </w:p>
        </w:tc>
        <w:tc>
          <w:tcPr>
            <w:tcW w:w="982" w:type="dxa"/>
            <w:noWrap w:val="0"/>
            <w:vAlign w:val="center"/>
          </w:tcPr>
          <w:p w14:paraId="374EF8C7">
            <w:pPr>
              <w:jc w:val="center"/>
              <w:rPr>
                <w:rFonts w:hint="eastAsia" w:ascii="仿宋" w:hAnsi="仿宋" w:eastAsia="仿宋" w:cs="仿宋"/>
                <w:szCs w:val="21"/>
              </w:rPr>
            </w:pPr>
            <w:r>
              <w:rPr>
                <w:rFonts w:hint="eastAsia" w:ascii="仿宋" w:hAnsi="仿宋" w:eastAsia="仿宋" w:cs="仿宋"/>
                <w:szCs w:val="21"/>
              </w:rPr>
              <w:t>职务</w:t>
            </w:r>
          </w:p>
        </w:tc>
        <w:tc>
          <w:tcPr>
            <w:tcW w:w="1050" w:type="dxa"/>
            <w:noWrap w:val="0"/>
            <w:vAlign w:val="center"/>
          </w:tcPr>
          <w:p w14:paraId="5AA4A6DB">
            <w:pPr>
              <w:jc w:val="center"/>
              <w:rPr>
                <w:rFonts w:hint="eastAsia" w:ascii="仿宋" w:hAnsi="仿宋" w:eastAsia="仿宋" w:cs="仿宋"/>
                <w:szCs w:val="21"/>
              </w:rPr>
            </w:pPr>
          </w:p>
        </w:tc>
        <w:tc>
          <w:tcPr>
            <w:tcW w:w="818" w:type="dxa"/>
            <w:gridSpan w:val="2"/>
            <w:noWrap w:val="0"/>
            <w:vAlign w:val="center"/>
          </w:tcPr>
          <w:p w14:paraId="27731003">
            <w:pPr>
              <w:jc w:val="center"/>
              <w:rPr>
                <w:rFonts w:hint="eastAsia" w:ascii="仿宋" w:hAnsi="仿宋" w:eastAsia="仿宋" w:cs="仿宋"/>
                <w:szCs w:val="21"/>
              </w:rPr>
            </w:pPr>
            <w:r>
              <w:rPr>
                <w:rFonts w:hint="eastAsia" w:ascii="仿宋" w:hAnsi="仿宋" w:eastAsia="仿宋" w:cs="仿宋"/>
                <w:szCs w:val="21"/>
              </w:rPr>
              <w:t>电话</w:t>
            </w:r>
          </w:p>
        </w:tc>
        <w:tc>
          <w:tcPr>
            <w:tcW w:w="1763" w:type="dxa"/>
            <w:noWrap w:val="0"/>
            <w:vAlign w:val="center"/>
          </w:tcPr>
          <w:p w14:paraId="08CD73D8">
            <w:pPr>
              <w:jc w:val="center"/>
              <w:rPr>
                <w:rFonts w:hint="eastAsia" w:ascii="仿宋" w:hAnsi="仿宋" w:eastAsia="仿宋" w:cs="仿宋"/>
                <w:szCs w:val="21"/>
              </w:rPr>
            </w:pPr>
          </w:p>
        </w:tc>
      </w:tr>
      <w:tr w14:paraId="2BDF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734FA5FB">
            <w:pPr>
              <w:jc w:val="center"/>
              <w:rPr>
                <w:rFonts w:hint="eastAsia" w:ascii="仿宋" w:hAnsi="仿宋" w:eastAsia="仿宋" w:cs="仿宋"/>
                <w:szCs w:val="21"/>
              </w:rPr>
            </w:pPr>
            <w:r>
              <w:rPr>
                <w:rFonts w:hint="eastAsia" w:ascii="仿宋" w:hAnsi="仿宋" w:eastAsia="仿宋" w:cs="仿宋"/>
                <w:szCs w:val="21"/>
              </w:rPr>
              <w:t>注册资金</w:t>
            </w:r>
          </w:p>
        </w:tc>
        <w:tc>
          <w:tcPr>
            <w:tcW w:w="2407" w:type="dxa"/>
            <w:gridSpan w:val="2"/>
            <w:noWrap w:val="0"/>
            <w:vAlign w:val="center"/>
          </w:tcPr>
          <w:p w14:paraId="3F122A22">
            <w:pPr>
              <w:jc w:val="center"/>
              <w:rPr>
                <w:rFonts w:hint="eastAsia" w:ascii="仿宋" w:hAnsi="仿宋" w:eastAsia="仿宋" w:cs="仿宋"/>
                <w:szCs w:val="21"/>
              </w:rPr>
            </w:pPr>
          </w:p>
        </w:tc>
        <w:tc>
          <w:tcPr>
            <w:tcW w:w="2032" w:type="dxa"/>
            <w:gridSpan w:val="2"/>
            <w:noWrap w:val="0"/>
            <w:vAlign w:val="center"/>
          </w:tcPr>
          <w:p w14:paraId="7C615FA8">
            <w:pPr>
              <w:jc w:val="center"/>
              <w:rPr>
                <w:rFonts w:hint="eastAsia" w:ascii="仿宋" w:hAnsi="仿宋" w:eastAsia="仿宋" w:cs="仿宋"/>
                <w:szCs w:val="21"/>
              </w:rPr>
            </w:pPr>
            <w:r>
              <w:rPr>
                <w:rFonts w:hint="eastAsia" w:ascii="仿宋" w:hAnsi="仿宋" w:eastAsia="仿宋" w:cs="仿宋"/>
                <w:szCs w:val="21"/>
              </w:rPr>
              <w:t>成立时间</w:t>
            </w:r>
          </w:p>
        </w:tc>
        <w:tc>
          <w:tcPr>
            <w:tcW w:w="2581" w:type="dxa"/>
            <w:gridSpan w:val="3"/>
            <w:noWrap w:val="0"/>
            <w:vAlign w:val="center"/>
          </w:tcPr>
          <w:p w14:paraId="7CB7EB7C">
            <w:pPr>
              <w:jc w:val="center"/>
              <w:rPr>
                <w:rFonts w:hint="eastAsia" w:ascii="仿宋" w:hAnsi="仿宋" w:eastAsia="仿宋" w:cs="仿宋"/>
                <w:szCs w:val="21"/>
              </w:rPr>
            </w:pPr>
          </w:p>
        </w:tc>
      </w:tr>
      <w:tr w14:paraId="065C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144BE29B">
            <w:pPr>
              <w:jc w:val="center"/>
              <w:rPr>
                <w:rFonts w:hint="eastAsia" w:ascii="仿宋" w:hAnsi="仿宋" w:eastAsia="仿宋" w:cs="仿宋"/>
                <w:szCs w:val="21"/>
              </w:rPr>
            </w:pPr>
            <w:r>
              <w:rPr>
                <w:rFonts w:hint="eastAsia" w:ascii="仿宋" w:hAnsi="仿宋" w:eastAsia="仿宋" w:cs="仿宋"/>
                <w:szCs w:val="21"/>
              </w:rPr>
              <w:t>开户行</w:t>
            </w:r>
          </w:p>
        </w:tc>
        <w:tc>
          <w:tcPr>
            <w:tcW w:w="2407" w:type="dxa"/>
            <w:gridSpan w:val="2"/>
            <w:noWrap w:val="0"/>
            <w:vAlign w:val="center"/>
          </w:tcPr>
          <w:p w14:paraId="6C5594B8">
            <w:pPr>
              <w:jc w:val="center"/>
              <w:rPr>
                <w:rFonts w:hint="eastAsia" w:ascii="仿宋" w:hAnsi="仿宋" w:eastAsia="仿宋" w:cs="仿宋"/>
                <w:szCs w:val="21"/>
              </w:rPr>
            </w:pPr>
          </w:p>
        </w:tc>
        <w:tc>
          <w:tcPr>
            <w:tcW w:w="2032" w:type="dxa"/>
            <w:gridSpan w:val="2"/>
            <w:noWrap w:val="0"/>
            <w:vAlign w:val="center"/>
          </w:tcPr>
          <w:p w14:paraId="03FB3246">
            <w:pPr>
              <w:jc w:val="center"/>
              <w:rPr>
                <w:rFonts w:hint="eastAsia" w:ascii="仿宋" w:hAnsi="仿宋" w:eastAsia="仿宋" w:cs="仿宋"/>
                <w:szCs w:val="21"/>
              </w:rPr>
            </w:pPr>
            <w:r>
              <w:rPr>
                <w:rFonts w:hint="eastAsia" w:ascii="仿宋" w:hAnsi="仿宋" w:eastAsia="仿宋" w:cs="仿宋"/>
                <w:szCs w:val="21"/>
              </w:rPr>
              <w:t>账号</w:t>
            </w:r>
          </w:p>
        </w:tc>
        <w:tc>
          <w:tcPr>
            <w:tcW w:w="2581" w:type="dxa"/>
            <w:gridSpan w:val="3"/>
            <w:noWrap w:val="0"/>
            <w:vAlign w:val="center"/>
          </w:tcPr>
          <w:p w14:paraId="2FFFD00F">
            <w:pPr>
              <w:jc w:val="center"/>
              <w:rPr>
                <w:rFonts w:hint="eastAsia" w:ascii="仿宋" w:hAnsi="仿宋" w:eastAsia="仿宋" w:cs="仿宋"/>
                <w:szCs w:val="21"/>
              </w:rPr>
            </w:pPr>
          </w:p>
        </w:tc>
      </w:tr>
      <w:tr w14:paraId="4068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485" w:type="dxa"/>
            <w:noWrap w:val="0"/>
            <w:vAlign w:val="center"/>
          </w:tcPr>
          <w:p w14:paraId="464E008D">
            <w:pPr>
              <w:jc w:val="center"/>
              <w:rPr>
                <w:rFonts w:hint="eastAsia" w:ascii="仿宋" w:hAnsi="仿宋" w:eastAsia="仿宋" w:cs="仿宋"/>
                <w:szCs w:val="21"/>
              </w:rPr>
            </w:pPr>
            <w:r>
              <w:rPr>
                <w:rFonts w:hint="eastAsia" w:ascii="仿宋" w:hAnsi="仿宋" w:eastAsia="仿宋" w:cs="仿宋"/>
                <w:szCs w:val="21"/>
              </w:rPr>
              <w:t>经营范围</w:t>
            </w:r>
          </w:p>
        </w:tc>
        <w:tc>
          <w:tcPr>
            <w:tcW w:w="7020" w:type="dxa"/>
            <w:gridSpan w:val="7"/>
            <w:noWrap w:val="0"/>
            <w:vAlign w:val="center"/>
          </w:tcPr>
          <w:p w14:paraId="2FEFD396">
            <w:pPr>
              <w:jc w:val="center"/>
              <w:rPr>
                <w:rFonts w:hint="eastAsia" w:ascii="仿宋" w:hAnsi="仿宋" w:eastAsia="仿宋" w:cs="仿宋"/>
                <w:szCs w:val="21"/>
              </w:rPr>
            </w:pPr>
          </w:p>
        </w:tc>
      </w:tr>
      <w:tr w14:paraId="3282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5" w:type="dxa"/>
            <w:noWrap w:val="0"/>
            <w:vAlign w:val="center"/>
          </w:tcPr>
          <w:p w14:paraId="5F1256AA">
            <w:pPr>
              <w:jc w:val="center"/>
              <w:rPr>
                <w:rFonts w:hint="eastAsia" w:ascii="仿宋" w:hAnsi="仿宋" w:eastAsia="仿宋" w:cs="仿宋"/>
                <w:szCs w:val="21"/>
              </w:rPr>
            </w:pPr>
            <w:r>
              <w:rPr>
                <w:rFonts w:hint="eastAsia" w:ascii="仿宋" w:hAnsi="仿宋" w:eastAsia="仿宋" w:cs="仿宋"/>
                <w:szCs w:val="21"/>
              </w:rPr>
              <w:t>备注</w:t>
            </w:r>
          </w:p>
        </w:tc>
        <w:tc>
          <w:tcPr>
            <w:tcW w:w="7020" w:type="dxa"/>
            <w:gridSpan w:val="7"/>
            <w:noWrap w:val="0"/>
            <w:vAlign w:val="center"/>
          </w:tcPr>
          <w:p w14:paraId="59293A8E">
            <w:pPr>
              <w:jc w:val="center"/>
              <w:rPr>
                <w:rFonts w:hint="eastAsia" w:ascii="仿宋" w:hAnsi="仿宋" w:eastAsia="仿宋" w:cs="仿宋"/>
                <w:szCs w:val="21"/>
              </w:rPr>
            </w:pPr>
          </w:p>
        </w:tc>
      </w:tr>
    </w:tbl>
    <w:p w14:paraId="5DD82884">
      <w:pPr>
        <w:keepNext/>
        <w:keepLines/>
        <w:widowControl/>
        <w:spacing w:line="400" w:lineRule="exact"/>
        <w:jc w:val="center"/>
        <w:rPr>
          <w:rFonts w:eastAsia="仿宋"/>
          <w:b/>
          <w:bCs/>
          <w:sz w:val="24"/>
        </w:rPr>
      </w:pPr>
      <w:bookmarkStart w:id="11" w:name="_Toc20705_WPSOffice_Level2"/>
      <w:r>
        <w:rPr>
          <w:rFonts w:eastAsia="仿宋"/>
          <w:b/>
          <w:bCs/>
          <w:sz w:val="24"/>
        </w:rPr>
        <w:t>（一）投标人基本情况表</w:t>
      </w:r>
      <w:bookmarkEnd w:id="11"/>
    </w:p>
    <w:p w14:paraId="7049198B">
      <w:pPr>
        <w:pStyle w:val="23"/>
        <w:ind w:left="63" w:right="63" w:firstLine="210"/>
        <w:rPr>
          <w:rFonts w:hint="eastAsia" w:ascii="仿宋" w:hAnsi="仿宋" w:eastAsia="仿宋" w:cs="仿宋"/>
        </w:rPr>
      </w:pPr>
    </w:p>
    <w:p w14:paraId="2BF20F02">
      <w:pPr>
        <w:spacing w:line="360" w:lineRule="auto"/>
        <w:ind w:firstLine="210" w:firstLineChars="100"/>
        <w:jc w:val="left"/>
        <w:rPr>
          <w:rFonts w:hint="eastAsia" w:ascii="仿宋" w:hAnsi="仿宋" w:eastAsia="仿宋" w:cs="仿宋"/>
          <w:szCs w:val="21"/>
        </w:rPr>
      </w:pPr>
    </w:p>
    <w:p w14:paraId="3AD0F1B6">
      <w:pPr>
        <w:spacing w:line="360" w:lineRule="auto"/>
        <w:ind w:firstLine="210" w:firstLineChars="100"/>
        <w:jc w:val="left"/>
        <w:rPr>
          <w:rFonts w:hint="eastAsia" w:ascii="仿宋" w:hAnsi="仿宋" w:eastAsia="仿宋" w:cs="仿宋"/>
          <w:szCs w:val="21"/>
        </w:rPr>
      </w:pPr>
    </w:p>
    <w:p w14:paraId="3060ACEB">
      <w:pPr>
        <w:spacing w:line="360" w:lineRule="auto"/>
        <w:ind w:firstLine="210" w:firstLineChars="100"/>
        <w:jc w:val="left"/>
        <w:rPr>
          <w:rFonts w:hint="eastAsia" w:ascii="仿宋" w:hAnsi="仿宋" w:eastAsia="仿宋" w:cs="仿宋"/>
          <w:szCs w:val="21"/>
        </w:rPr>
      </w:pPr>
    </w:p>
    <w:p w14:paraId="45EF0E2D">
      <w:pPr>
        <w:spacing w:line="360" w:lineRule="auto"/>
        <w:ind w:firstLine="210" w:firstLineChars="100"/>
        <w:jc w:val="left"/>
        <w:rPr>
          <w:rFonts w:hint="eastAsia" w:ascii="仿宋" w:hAnsi="仿宋" w:eastAsia="仿宋" w:cs="仿宋"/>
          <w:szCs w:val="21"/>
        </w:rPr>
      </w:pPr>
    </w:p>
    <w:p w14:paraId="7435BAC7">
      <w:pPr>
        <w:spacing w:line="360" w:lineRule="auto"/>
        <w:ind w:firstLine="210" w:firstLineChars="100"/>
        <w:jc w:val="left"/>
        <w:rPr>
          <w:rFonts w:hint="eastAsia" w:ascii="仿宋" w:hAnsi="仿宋" w:eastAsia="仿宋" w:cs="仿宋"/>
          <w:szCs w:val="21"/>
        </w:rPr>
      </w:pPr>
    </w:p>
    <w:p w14:paraId="23C23331">
      <w:pPr>
        <w:spacing w:line="360" w:lineRule="auto"/>
        <w:ind w:firstLine="210" w:firstLineChars="100"/>
        <w:jc w:val="left"/>
        <w:rPr>
          <w:rFonts w:hint="eastAsia" w:ascii="仿宋" w:hAnsi="仿宋" w:eastAsia="仿宋" w:cs="仿宋"/>
          <w:szCs w:val="21"/>
        </w:rPr>
      </w:pPr>
    </w:p>
    <w:p w14:paraId="5CEC3E78">
      <w:pPr>
        <w:spacing w:line="360" w:lineRule="auto"/>
        <w:ind w:firstLine="210" w:firstLineChars="100"/>
        <w:jc w:val="left"/>
        <w:rPr>
          <w:rFonts w:hint="eastAsia" w:ascii="仿宋" w:hAnsi="仿宋" w:eastAsia="仿宋" w:cs="仿宋"/>
          <w:szCs w:val="21"/>
        </w:rPr>
      </w:pPr>
    </w:p>
    <w:p w14:paraId="7C4209E8">
      <w:pPr>
        <w:spacing w:line="360" w:lineRule="auto"/>
        <w:ind w:firstLine="210" w:firstLineChars="100"/>
        <w:jc w:val="left"/>
        <w:rPr>
          <w:rFonts w:hint="eastAsia" w:ascii="仿宋" w:hAnsi="仿宋" w:eastAsia="仿宋" w:cs="仿宋"/>
          <w:szCs w:val="21"/>
        </w:rPr>
      </w:pPr>
    </w:p>
    <w:p w14:paraId="1CE133A1">
      <w:pPr>
        <w:spacing w:line="360" w:lineRule="auto"/>
        <w:ind w:firstLine="210" w:firstLineChars="100"/>
        <w:jc w:val="left"/>
        <w:rPr>
          <w:rFonts w:hint="eastAsia" w:ascii="仿宋" w:hAnsi="仿宋" w:eastAsia="仿宋" w:cs="仿宋"/>
          <w:szCs w:val="21"/>
        </w:rPr>
      </w:pPr>
    </w:p>
    <w:p w14:paraId="1190190C">
      <w:pPr>
        <w:spacing w:line="360" w:lineRule="auto"/>
        <w:ind w:firstLine="210" w:firstLineChars="100"/>
        <w:jc w:val="left"/>
        <w:rPr>
          <w:rFonts w:hint="eastAsia" w:ascii="仿宋" w:hAnsi="仿宋" w:eastAsia="仿宋" w:cs="仿宋"/>
          <w:szCs w:val="21"/>
        </w:rPr>
      </w:pPr>
    </w:p>
    <w:p w14:paraId="7471CC5F">
      <w:pPr>
        <w:spacing w:line="360" w:lineRule="auto"/>
        <w:ind w:firstLine="210" w:firstLineChars="100"/>
        <w:jc w:val="left"/>
        <w:rPr>
          <w:rFonts w:hint="eastAsia" w:ascii="仿宋" w:hAnsi="仿宋" w:eastAsia="仿宋" w:cs="仿宋"/>
          <w:szCs w:val="21"/>
        </w:rPr>
      </w:pPr>
    </w:p>
    <w:p w14:paraId="56EE4C90">
      <w:pPr>
        <w:spacing w:line="360" w:lineRule="auto"/>
        <w:ind w:firstLine="210" w:firstLineChars="100"/>
        <w:jc w:val="left"/>
        <w:rPr>
          <w:rFonts w:hint="eastAsia" w:ascii="仿宋" w:hAnsi="仿宋" w:eastAsia="仿宋" w:cs="仿宋"/>
          <w:szCs w:val="21"/>
        </w:rPr>
      </w:pPr>
    </w:p>
    <w:p w14:paraId="284E282C">
      <w:pPr>
        <w:spacing w:line="360" w:lineRule="auto"/>
        <w:ind w:firstLine="210" w:firstLineChars="100"/>
        <w:jc w:val="left"/>
        <w:rPr>
          <w:rFonts w:hint="eastAsia" w:ascii="仿宋" w:hAnsi="仿宋" w:eastAsia="仿宋" w:cs="仿宋"/>
          <w:szCs w:val="21"/>
        </w:rPr>
      </w:pPr>
    </w:p>
    <w:p w14:paraId="696A45C3">
      <w:pPr>
        <w:spacing w:line="360" w:lineRule="auto"/>
        <w:ind w:firstLine="210" w:firstLineChars="100"/>
        <w:jc w:val="left"/>
        <w:rPr>
          <w:rFonts w:hint="eastAsia" w:ascii="仿宋" w:hAnsi="仿宋" w:eastAsia="仿宋" w:cs="仿宋"/>
          <w:szCs w:val="21"/>
        </w:rPr>
      </w:pPr>
    </w:p>
    <w:p w14:paraId="71261C4A">
      <w:pPr>
        <w:spacing w:line="360" w:lineRule="auto"/>
        <w:ind w:firstLine="210" w:firstLineChars="100"/>
        <w:jc w:val="left"/>
        <w:rPr>
          <w:rFonts w:hint="eastAsia" w:ascii="仿宋" w:hAnsi="仿宋" w:eastAsia="仿宋" w:cs="仿宋"/>
          <w:szCs w:val="21"/>
        </w:rPr>
      </w:pPr>
    </w:p>
    <w:p w14:paraId="656C36E8">
      <w:pPr>
        <w:spacing w:line="360" w:lineRule="auto"/>
        <w:ind w:firstLine="210" w:firstLineChars="100"/>
        <w:jc w:val="left"/>
        <w:rPr>
          <w:rFonts w:hint="eastAsia" w:ascii="仿宋" w:hAnsi="仿宋" w:eastAsia="仿宋" w:cs="仿宋"/>
          <w:szCs w:val="21"/>
        </w:rPr>
      </w:pPr>
    </w:p>
    <w:p w14:paraId="680525FB">
      <w:pPr>
        <w:spacing w:line="360" w:lineRule="auto"/>
        <w:ind w:firstLine="210" w:firstLineChars="100"/>
        <w:jc w:val="left"/>
        <w:rPr>
          <w:rFonts w:hint="eastAsia" w:ascii="仿宋" w:hAnsi="仿宋" w:eastAsia="仿宋" w:cs="仿宋"/>
          <w:szCs w:val="21"/>
        </w:rPr>
      </w:pPr>
    </w:p>
    <w:p w14:paraId="4A966592">
      <w:pPr>
        <w:spacing w:line="360" w:lineRule="auto"/>
        <w:ind w:firstLine="210" w:firstLineChars="100"/>
        <w:jc w:val="left"/>
        <w:rPr>
          <w:rFonts w:hint="eastAsia" w:ascii="仿宋" w:hAnsi="仿宋" w:eastAsia="仿宋" w:cs="仿宋"/>
          <w:szCs w:val="21"/>
        </w:rPr>
      </w:pPr>
    </w:p>
    <w:p w14:paraId="61390223">
      <w:pPr>
        <w:spacing w:line="360" w:lineRule="auto"/>
        <w:ind w:firstLine="210" w:firstLineChars="100"/>
        <w:jc w:val="left"/>
        <w:rPr>
          <w:rFonts w:hint="eastAsia" w:ascii="仿宋" w:hAnsi="仿宋" w:eastAsia="仿宋" w:cs="仿宋"/>
          <w:szCs w:val="21"/>
        </w:rPr>
      </w:pPr>
      <w:r>
        <w:rPr>
          <w:rFonts w:hint="eastAsia" w:ascii="仿宋" w:hAnsi="仿宋" w:eastAsia="仿宋" w:cs="仿宋"/>
          <w:szCs w:val="21"/>
        </w:rPr>
        <w:t>根据供应商须知的要求在本表后附供应商营业执照等资格证明文件的扫描件。</w:t>
      </w:r>
    </w:p>
    <w:p w14:paraId="2893B73F">
      <w:pPr>
        <w:pStyle w:val="23"/>
        <w:ind w:left="63" w:right="63" w:firstLine="210"/>
        <w:rPr>
          <w:rFonts w:hint="eastAsia" w:ascii="仿宋" w:hAnsi="仿宋" w:eastAsia="仿宋" w:cs="仿宋"/>
        </w:rPr>
      </w:pPr>
    </w:p>
    <w:p w14:paraId="3508E53C">
      <w:pPr>
        <w:spacing w:line="360" w:lineRule="auto"/>
        <w:ind w:firstLine="210" w:firstLineChars="100"/>
        <w:jc w:val="left"/>
        <w:rPr>
          <w:rFonts w:hint="eastAsia" w:ascii="仿宋" w:hAnsi="仿宋" w:eastAsia="仿宋" w:cs="仿宋"/>
          <w:szCs w:val="21"/>
        </w:rPr>
      </w:pPr>
    </w:p>
    <w:p w14:paraId="32BCF925">
      <w:pPr>
        <w:spacing w:line="360" w:lineRule="auto"/>
        <w:ind w:firstLine="210" w:firstLineChars="100"/>
        <w:jc w:val="left"/>
        <w:rPr>
          <w:rFonts w:hint="eastAsia" w:ascii="仿宋" w:hAnsi="仿宋" w:eastAsia="仿宋" w:cs="仿宋"/>
          <w:szCs w:val="21"/>
        </w:rPr>
      </w:pPr>
      <w:r>
        <w:rPr>
          <w:rFonts w:hint="eastAsia" w:ascii="仿宋" w:hAnsi="仿宋" w:eastAsia="仿宋" w:cs="仿宋"/>
          <w:szCs w:val="21"/>
        </w:rPr>
        <w:t>供应商（单位电子签章或盖章）：</w:t>
      </w:r>
    </w:p>
    <w:p w14:paraId="5C430DC5">
      <w:pPr>
        <w:spacing w:line="360" w:lineRule="auto"/>
        <w:ind w:firstLine="210" w:firstLineChars="100"/>
        <w:jc w:val="left"/>
        <w:rPr>
          <w:rFonts w:hint="eastAsia" w:ascii="仿宋" w:hAnsi="仿宋" w:eastAsia="仿宋" w:cs="仿宋"/>
          <w:szCs w:val="21"/>
        </w:rPr>
      </w:pPr>
      <w:r>
        <w:rPr>
          <w:rFonts w:hint="eastAsia" w:ascii="仿宋" w:hAnsi="仿宋" w:eastAsia="仿宋" w:cs="仿宋"/>
          <w:szCs w:val="21"/>
        </w:rPr>
        <w:t>法定代表人或其委托代理人（电子签名或签字或签章）：</w:t>
      </w:r>
    </w:p>
    <w:p w14:paraId="68250BAD">
      <w:pPr>
        <w:spacing w:line="360" w:lineRule="auto"/>
        <w:ind w:firstLine="210" w:firstLineChars="100"/>
        <w:jc w:val="left"/>
        <w:rPr>
          <w:rFonts w:hint="eastAsia" w:ascii="仿宋" w:hAnsi="仿宋" w:eastAsia="仿宋" w:cs="仿宋"/>
          <w:szCs w:val="21"/>
        </w:rPr>
      </w:pPr>
      <w:r>
        <w:rPr>
          <w:rFonts w:hint="eastAsia" w:ascii="仿宋" w:hAnsi="仿宋" w:eastAsia="仿宋" w:cs="仿宋"/>
          <w:szCs w:val="21"/>
        </w:rPr>
        <w:t>日期：    年    月    日</w:t>
      </w:r>
    </w:p>
    <w:p w14:paraId="0A181783">
      <w:pPr>
        <w:pStyle w:val="23"/>
        <w:ind w:left="63" w:right="63" w:firstLine="210"/>
        <w:rPr>
          <w:rFonts w:hint="eastAsia" w:ascii="仿宋" w:hAnsi="仿宋" w:eastAsia="仿宋" w:cs="仿宋"/>
        </w:rPr>
      </w:pPr>
      <w:r>
        <w:rPr>
          <w:rFonts w:hint="eastAsia" w:ascii="仿宋" w:hAnsi="仿宋" w:eastAsia="仿宋" w:cs="仿宋"/>
        </w:rPr>
        <w:t xml:space="preserve">                                 </w:t>
      </w:r>
    </w:p>
    <w:p w14:paraId="089B17AF">
      <w:pPr>
        <w:pStyle w:val="23"/>
        <w:ind w:left="63" w:right="63" w:firstLine="210"/>
        <w:rPr>
          <w:rFonts w:hint="eastAsia" w:ascii="仿宋" w:hAnsi="仿宋" w:eastAsia="仿宋" w:cs="仿宋"/>
        </w:rPr>
      </w:pPr>
    </w:p>
    <w:p w14:paraId="71C53CCC">
      <w:pPr>
        <w:pStyle w:val="23"/>
        <w:ind w:right="63" w:firstLine="0" w:firstLineChars="0"/>
        <w:rPr>
          <w:rFonts w:hint="eastAsia" w:ascii="仿宋" w:hAnsi="仿宋" w:eastAsia="仿宋" w:cs="仿宋"/>
          <w:b/>
          <w:bCs/>
        </w:rPr>
      </w:pPr>
    </w:p>
    <w:p w14:paraId="7A701673">
      <w:pPr>
        <w:keepNext/>
        <w:keepLines/>
        <w:pageBreakBefore/>
        <w:widowControl/>
        <w:kinsoku/>
        <w:wordWrap/>
        <w:overflowPunct/>
        <w:topLinePunct w:val="0"/>
        <w:autoSpaceDE/>
        <w:autoSpaceDN/>
        <w:bidi w:val="0"/>
        <w:adjustRightInd/>
        <w:snapToGrid/>
        <w:spacing w:line="400" w:lineRule="exact"/>
        <w:jc w:val="center"/>
        <w:textAlignment w:val="baseline"/>
        <w:rPr>
          <w:rFonts w:hint="eastAsia" w:ascii="仿宋" w:hAnsi="仿宋" w:eastAsia="仿宋" w:cs="仿宋"/>
          <w:b/>
          <w:bCs/>
          <w:sz w:val="24"/>
        </w:rPr>
      </w:pPr>
      <w:r>
        <w:rPr>
          <w:rFonts w:hint="eastAsia" w:ascii="仿宋" w:hAnsi="仿宋" w:eastAsia="仿宋" w:cs="仿宋"/>
          <w:b/>
          <w:bCs/>
          <w:sz w:val="24"/>
        </w:rPr>
        <w:t xml:space="preserve">（二）资格证明材料 </w:t>
      </w:r>
    </w:p>
    <w:p w14:paraId="27B43E06">
      <w:pPr>
        <w:pStyle w:val="10"/>
        <w:spacing w:before="12"/>
        <w:rPr>
          <w:rFonts w:hint="eastAsia" w:ascii="仿宋" w:hAnsi="仿宋" w:eastAsia="仿宋" w:cs="仿宋"/>
          <w:b/>
          <w:sz w:val="21"/>
        </w:rPr>
      </w:pPr>
    </w:p>
    <w:p w14:paraId="44AAC3FE">
      <w:pPr>
        <w:pStyle w:val="10"/>
        <w:jc w:val="center"/>
        <w:rPr>
          <w:rFonts w:hint="eastAsia" w:ascii="仿宋" w:hAnsi="仿宋" w:eastAsia="仿宋" w:cs="仿宋"/>
          <w:spacing w:val="-3"/>
        </w:rPr>
      </w:pPr>
      <w:r>
        <w:rPr>
          <w:rFonts w:hint="eastAsia" w:ascii="仿宋" w:hAnsi="仿宋" w:eastAsia="仿宋" w:cs="仿宋"/>
          <w:spacing w:val="-3"/>
        </w:rPr>
        <w:t>（参照第二章供应商须知《供应商须知前附表》第1.4</w:t>
      </w:r>
      <w:r>
        <w:rPr>
          <w:rFonts w:hint="eastAsia" w:ascii="仿宋" w:hAnsi="仿宋" w:eastAsia="仿宋" w:cs="仿宋"/>
          <w:spacing w:val="-3"/>
          <w:lang w:val="en-US" w:eastAsia="zh-CN"/>
        </w:rPr>
        <w:t>.1</w:t>
      </w:r>
      <w:r>
        <w:rPr>
          <w:rFonts w:hint="eastAsia" w:ascii="仿宋" w:hAnsi="仿宋" w:eastAsia="仿宋" w:cs="仿宋"/>
          <w:spacing w:val="-3"/>
        </w:rPr>
        <w:t>项供应商资格要求）</w:t>
      </w:r>
    </w:p>
    <w:p w14:paraId="37751418">
      <w:pPr>
        <w:pStyle w:val="40"/>
        <w:spacing w:line="480" w:lineRule="exact"/>
        <w:jc w:val="both"/>
        <w:rPr>
          <w:rFonts w:hint="eastAsia" w:ascii="仿宋" w:hAnsi="仿宋" w:eastAsia="仿宋" w:cs="仿宋"/>
          <w:b/>
          <w:color w:val="auto"/>
          <w:sz w:val="28"/>
          <w:szCs w:val="28"/>
        </w:rPr>
      </w:pPr>
    </w:p>
    <w:p w14:paraId="2F23F28F">
      <w:pPr>
        <w:pStyle w:val="40"/>
        <w:spacing w:line="480" w:lineRule="exact"/>
        <w:jc w:val="both"/>
        <w:rPr>
          <w:rFonts w:hint="eastAsia" w:ascii="仿宋" w:hAnsi="仿宋" w:eastAsia="仿宋" w:cs="仿宋"/>
          <w:b/>
          <w:color w:val="auto"/>
          <w:sz w:val="28"/>
          <w:szCs w:val="28"/>
        </w:rPr>
      </w:pPr>
    </w:p>
    <w:p w14:paraId="547824C2">
      <w:pPr>
        <w:pStyle w:val="40"/>
        <w:spacing w:line="480" w:lineRule="exact"/>
        <w:jc w:val="both"/>
        <w:rPr>
          <w:rFonts w:hint="eastAsia" w:ascii="仿宋" w:hAnsi="仿宋" w:eastAsia="仿宋" w:cs="仿宋"/>
          <w:b/>
          <w:color w:val="auto"/>
          <w:sz w:val="28"/>
          <w:szCs w:val="28"/>
        </w:rPr>
      </w:pPr>
    </w:p>
    <w:p w14:paraId="6D8B87CE">
      <w:pPr>
        <w:pStyle w:val="40"/>
        <w:spacing w:line="480" w:lineRule="exact"/>
        <w:jc w:val="both"/>
        <w:rPr>
          <w:rFonts w:hint="eastAsia" w:ascii="仿宋" w:hAnsi="仿宋" w:eastAsia="仿宋" w:cs="仿宋"/>
          <w:b/>
          <w:color w:val="auto"/>
          <w:sz w:val="28"/>
          <w:szCs w:val="28"/>
        </w:rPr>
      </w:pPr>
    </w:p>
    <w:p w14:paraId="28F49CEA">
      <w:pPr>
        <w:pStyle w:val="40"/>
        <w:spacing w:line="480" w:lineRule="exact"/>
        <w:jc w:val="both"/>
        <w:rPr>
          <w:rFonts w:hint="eastAsia" w:ascii="仿宋" w:hAnsi="仿宋" w:eastAsia="仿宋" w:cs="仿宋"/>
          <w:b/>
          <w:color w:val="auto"/>
          <w:sz w:val="28"/>
          <w:szCs w:val="28"/>
        </w:rPr>
      </w:pPr>
    </w:p>
    <w:p w14:paraId="4AE8C24D">
      <w:pPr>
        <w:pStyle w:val="40"/>
        <w:spacing w:line="480" w:lineRule="exact"/>
        <w:jc w:val="both"/>
        <w:rPr>
          <w:rFonts w:hint="eastAsia" w:ascii="仿宋" w:hAnsi="仿宋" w:eastAsia="仿宋" w:cs="仿宋"/>
          <w:b/>
          <w:color w:val="auto"/>
          <w:sz w:val="28"/>
          <w:szCs w:val="28"/>
        </w:rPr>
      </w:pPr>
    </w:p>
    <w:p w14:paraId="245AF94A">
      <w:pPr>
        <w:pStyle w:val="40"/>
        <w:spacing w:line="480" w:lineRule="exact"/>
        <w:jc w:val="both"/>
        <w:rPr>
          <w:rFonts w:hint="eastAsia" w:ascii="仿宋" w:hAnsi="仿宋" w:eastAsia="仿宋" w:cs="仿宋"/>
          <w:b/>
          <w:color w:val="auto"/>
          <w:sz w:val="28"/>
          <w:szCs w:val="28"/>
        </w:rPr>
      </w:pPr>
    </w:p>
    <w:p w14:paraId="1E784BA8">
      <w:pPr>
        <w:pStyle w:val="40"/>
        <w:spacing w:line="480" w:lineRule="exact"/>
        <w:jc w:val="both"/>
        <w:rPr>
          <w:rFonts w:hint="eastAsia" w:ascii="仿宋" w:hAnsi="仿宋" w:eastAsia="仿宋" w:cs="仿宋"/>
          <w:b/>
          <w:color w:val="auto"/>
          <w:sz w:val="28"/>
          <w:szCs w:val="28"/>
        </w:rPr>
      </w:pPr>
    </w:p>
    <w:p w14:paraId="10E0B643">
      <w:pPr>
        <w:pStyle w:val="40"/>
        <w:spacing w:line="480" w:lineRule="exact"/>
        <w:jc w:val="both"/>
        <w:rPr>
          <w:rFonts w:hint="eastAsia" w:ascii="仿宋" w:hAnsi="仿宋" w:eastAsia="仿宋" w:cs="仿宋"/>
          <w:b/>
          <w:color w:val="auto"/>
          <w:sz w:val="28"/>
          <w:szCs w:val="28"/>
        </w:rPr>
      </w:pPr>
    </w:p>
    <w:p w14:paraId="75929561">
      <w:pPr>
        <w:pStyle w:val="40"/>
        <w:spacing w:line="480" w:lineRule="exact"/>
        <w:jc w:val="both"/>
        <w:rPr>
          <w:rFonts w:hint="eastAsia" w:ascii="仿宋" w:hAnsi="仿宋" w:eastAsia="仿宋" w:cs="仿宋"/>
          <w:b/>
          <w:color w:val="auto"/>
          <w:sz w:val="28"/>
          <w:szCs w:val="28"/>
        </w:rPr>
      </w:pPr>
    </w:p>
    <w:p w14:paraId="40B2734F">
      <w:pPr>
        <w:pStyle w:val="40"/>
        <w:spacing w:line="480" w:lineRule="exact"/>
        <w:jc w:val="both"/>
        <w:rPr>
          <w:rFonts w:hint="eastAsia" w:ascii="仿宋" w:hAnsi="仿宋" w:eastAsia="仿宋" w:cs="仿宋"/>
          <w:b/>
          <w:color w:val="auto"/>
          <w:sz w:val="28"/>
          <w:szCs w:val="28"/>
        </w:rPr>
      </w:pPr>
    </w:p>
    <w:p w14:paraId="05CA2CCE">
      <w:pPr>
        <w:pStyle w:val="40"/>
        <w:spacing w:line="480" w:lineRule="exact"/>
        <w:jc w:val="both"/>
        <w:rPr>
          <w:rFonts w:hint="eastAsia" w:ascii="仿宋" w:hAnsi="仿宋" w:eastAsia="仿宋" w:cs="仿宋"/>
          <w:b/>
          <w:color w:val="auto"/>
          <w:sz w:val="28"/>
          <w:szCs w:val="28"/>
        </w:rPr>
      </w:pPr>
    </w:p>
    <w:p w14:paraId="52C18A30">
      <w:pPr>
        <w:pStyle w:val="40"/>
        <w:spacing w:line="480" w:lineRule="exact"/>
        <w:jc w:val="both"/>
        <w:rPr>
          <w:rFonts w:hint="eastAsia" w:ascii="仿宋" w:hAnsi="仿宋" w:eastAsia="仿宋" w:cs="仿宋"/>
          <w:b/>
          <w:color w:val="auto"/>
          <w:sz w:val="28"/>
          <w:szCs w:val="28"/>
        </w:rPr>
      </w:pPr>
    </w:p>
    <w:p w14:paraId="783B20FE">
      <w:pPr>
        <w:pStyle w:val="40"/>
        <w:spacing w:line="480" w:lineRule="exact"/>
        <w:jc w:val="both"/>
        <w:rPr>
          <w:rFonts w:hint="eastAsia" w:ascii="仿宋" w:hAnsi="仿宋" w:eastAsia="仿宋" w:cs="仿宋"/>
          <w:b/>
          <w:color w:val="auto"/>
          <w:sz w:val="28"/>
          <w:szCs w:val="28"/>
        </w:rPr>
      </w:pPr>
    </w:p>
    <w:p w14:paraId="51A8A8D2">
      <w:pPr>
        <w:pStyle w:val="40"/>
        <w:spacing w:line="480" w:lineRule="exact"/>
        <w:jc w:val="both"/>
        <w:rPr>
          <w:rFonts w:hint="eastAsia" w:ascii="仿宋" w:hAnsi="仿宋" w:eastAsia="仿宋" w:cs="仿宋"/>
          <w:b/>
          <w:color w:val="auto"/>
          <w:sz w:val="28"/>
          <w:szCs w:val="28"/>
        </w:rPr>
      </w:pPr>
    </w:p>
    <w:p w14:paraId="16ECEC90">
      <w:pPr>
        <w:pStyle w:val="40"/>
        <w:spacing w:line="480" w:lineRule="exact"/>
        <w:jc w:val="both"/>
        <w:rPr>
          <w:rFonts w:hint="eastAsia" w:ascii="仿宋" w:hAnsi="仿宋" w:eastAsia="仿宋" w:cs="仿宋"/>
          <w:b/>
          <w:color w:val="auto"/>
          <w:sz w:val="28"/>
          <w:szCs w:val="28"/>
        </w:rPr>
      </w:pPr>
    </w:p>
    <w:p w14:paraId="76B899AE">
      <w:pPr>
        <w:pStyle w:val="40"/>
        <w:spacing w:line="480" w:lineRule="exact"/>
        <w:jc w:val="both"/>
        <w:rPr>
          <w:rFonts w:hint="eastAsia" w:ascii="仿宋" w:hAnsi="仿宋" w:eastAsia="仿宋" w:cs="仿宋"/>
          <w:b/>
          <w:color w:val="auto"/>
          <w:sz w:val="28"/>
          <w:szCs w:val="28"/>
        </w:rPr>
      </w:pPr>
    </w:p>
    <w:p w14:paraId="0874B96E">
      <w:pPr>
        <w:pStyle w:val="40"/>
        <w:spacing w:line="480" w:lineRule="exact"/>
        <w:jc w:val="both"/>
        <w:rPr>
          <w:rFonts w:hint="eastAsia" w:ascii="仿宋" w:hAnsi="仿宋" w:eastAsia="仿宋" w:cs="仿宋"/>
          <w:b/>
          <w:color w:val="auto"/>
          <w:sz w:val="28"/>
          <w:szCs w:val="28"/>
        </w:rPr>
      </w:pPr>
    </w:p>
    <w:p w14:paraId="163FF12D">
      <w:pPr>
        <w:pStyle w:val="40"/>
        <w:spacing w:line="480" w:lineRule="exact"/>
        <w:jc w:val="both"/>
        <w:rPr>
          <w:rFonts w:hint="eastAsia" w:ascii="仿宋" w:hAnsi="仿宋" w:eastAsia="仿宋" w:cs="仿宋"/>
          <w:b/>
          <w:color w:val="auto"/>
          <w:sz w:val="28"/>
          <w:szCs w:val="28"/>
        </w:rPr>
      </w:pPr>
    </w:p>
    <w:p w14:paraId="1B35045A">
      <w:pPr>
        <w:pStyle w:val="40"/>
        <w:spacing w:line="480" w:lineRule="exact"/>
        <w:jc w:val="both"/>
        <w:rPr>
          <w:rFonts w:hint="eastAsia" w:ascii="仿宋" w:hAnsi="仿宋" w:eastAsia="仿宋" w:cs="仿宋"/>
          <w:b/>
          <w:color w:val="auto"/>
          <w:sz w:val="28"/>
          <w:szCs w:val="28"/>
        </w:rPr>
      </w:pPr>
    </w:p>
    <w:p w14:paraId="6E1F158C">
      <w:pPr>
        <w:pStyle w:val="40"/>
        <w:spacing w:line="480" w:lineRule="exact"/>
        <w:jc w:val="both"/>
        <w:rPr>
          <w:rFonts w:hint="eastAsia" w:ascii="仿宋" w:hAnsi="仿宋" w:eastAsia="仿宋" w:cs="仿宋"/>
          <w:b/>
          <w:color w:val="auto"/>
          <w:sz w:val="28"/>
          <w:szCs w:val="28"/>
        </w:rPr>
      </w:pPr>
    </w:p>
    <w:p w14:paraId="3F03A4D1">
      <w:pPr>
        <w:pStyle w:val="40"/>
        <w:spacing w:line="480" w:lineRule="exact"/>
        <w:jc w:val="both"/>
        <w:rPr>
          <w:rFonts w:hint="eastAsia" w:ascii="仿宋" w:hAnsi="仿宋" w:eastAsia="仿宋" w:cs="仿宋"/>
          <w:b/>
          <w:color w:val="auto"/>
          <w:sz w:val="28"/>
          <w:szCs w:val="28"/>
        </w:rPr>
      </w:pPr>
    </w:p>
    <w:p w14:paraId="73ABD3E1">
      <w:pPr>
        <w:pStyle w:val="40"/>
        <w:spacing w:line="480" w:lineRule="exact"/>
        <w:jc w:val="both"/>
        <w:rPr>
          <w:rFonts w:hint="eastAsia" w:ascii="仿宋" w:hAnsi="仿宋" w:eastAsia="仿宋" w:cs="仿宋"/>
          <w:b/>
          <w:color w:val="auto"/>
          <w:sz w:val="28"/>
          <w:szCs w:val="28"/>
        </w:rPr>
      </w:pPr>
    </w:p>
    <w:p w14:paraId="6503EA17">
      <w:pPr>
        <w:pStyle w:val="40"/>
        <w:spacing w:line="480" w:lineRule="exact"/>
        <w:jc w:val="both"/>
        <w:rPr>
          <w:rFonts w:hint="eastAsia" w:ascii="仿宋" w:hAnsi="仿宋" w:eastAsia="仿宋" w:cs="仿宋"/>
          <w:b/>
          <w:color w:val="auto"/>
          <w:sz w:val="28"/>
          <w:szCs w:val="28"/>
        </w:rPr>
      </w:pPr>
    </w:p>
    <w:p w14:paraId="7ADCEB98">
      <w:pPr>
        <w:pStyle w:val="40"/>
        <w:spacing w:line="480" w:lineRule="exact"/>
        <w:jc w:val="both"/>
        <w:rPr>
          <w:rFonts w:hint="eastAsia" w:ascii="仿宋" w:hAnsi="仿宋" w:eastAsia="仿宋" w:cs="仿宋"/>
          <w:b/>
          <w:color w:val="auto"/>
          <w:sz w:val="28"/>
          <w:szCs w:val="28"/>
        </w:rPr>
      </w:pPr>
    </w:p>
    <w:p w14:paraId="18F00406">
      <w:pPr>
        <w:pStyle w:val="40"/>
        <w:spacing w:line="480" w:lineRule="exact"/>
        <w:jc w:val="both"/>
        <w:rPr>
          <w:rFonts w:hint="eastAsia" w:ascii="仿宋" w:hAnsi="仿宋" w:eastAsia="仿宋" w:cs="仿宋"/>
          <w:b/>
          <w:color w:val="auto"/>
          <w:sz w:val="28"/>
          <w:szCs w:val="28"/>
        </w:rPr>
      </w:pPr>
    </w:p>
    <w:p w14:paraId="27C25485">
      <w:pPr>
        <w:pStyle w:val="40"/>
        <w:spacing w:line="480" w:lineRule="exact"/>
        <w:jc w:val="both"/>
        <w:rPr>
          <w:rFonts w:hint="eastAsia" w:ascii="仿宋" w:hAnsi="仿宋" w:eastAsia="仿宋" w:cs="仿宋"/>
          <w:b/>
          <w:color w:val="auto"/>
          <w:sz w:val="28"/>
          <w:szCs w:val="28"/>
        </w:rPr>
      </w:pPr>
    </w:p>
    <w:p w14:paraId="0E3E0E57">
      <w:pPr>
        <w:pStyle w:val="40"/>
        <w:spacing w:line="480" w:lineRule="exact"/>
        <w:jc w:val="both"/>
        <w:rPr>
          <w:rFonts w:hint="eastAsia" w:ascii="仿宋" w:hAnsi="仿宋" w:eastAsia="仿宋" w:cs="仿宋"/>
          <w:b/>
          <w:color w:val="auto"/>
          <w:sz w:val="28"/>
          <w:szCs w:val="28"/>
        </w:rPr>
      </w:pPr>
      <w:r>
        <w:rPr>
          <w:rFonts w:hint="eastAsia" w:ascii="仿宋" w:hAnsi="仿宋" w:eastAsia="仿宋" w:cs="仿宋"/>
          <w:b/>
          <w:color w:val="auto"/>
          <w:sz w:val="28"/>
          <w:szCs w:val="28"/>
        </w:rPr>
        <w:t>附1：</w:t>
      </w:r>
    </w:p>
    <w:p w14:paraId="39060776">
      <w:pPr>
        <w:pStyle w:val="40"/>
        <w:spacing w:line="480" w:lineRule="exact"/>
        <w:ind w:left="425"/>
        <w:jc w:val="center"/>
        <w:outlineLvl w:val="0"/>
        <w:rPr>
          <w:rFonts w:hint="eastAsia" w:ascii="仿宋" w:hAnsi="仿宋" w:eastAsia="仿宋" w:cs="仿宋"/>
          <w:b/>
          <w:color w:val="auto"/>
          <w:sz w:val="28"/>
          <w:szCs w:val="28"/>
        </w:rPr>
      </w:pPr>
      <w:bookmarkStart w:id="12" w:name="_Toc9116"/>
      <w:r>
        <w:rPr>
          <w:rFonts w:hint="eastAsia" w:ascii="仿宋" w:hAnsi="仿宋" w:eastAsia="仿宋" w:cs="仿宋"/>
          <w:b/>
          <w:color w:val="auto"/>
          <w:sz w:val="28"/>
          <w:szCs w:val="28"/>
        </w:rPr>
        <w:t>具有履行合同所必需的设备和专业技术能力承诺书</w:t>
      </w:r>
      <w:bookmarkEnd w:id="12"/>
    </w:p>
    <w:p w14:paraId="1F20F60C">
      <w:pPr>
        <w:pStyle w:val="40"/>
        <w:spacing w:line="480" w:lineRule="exact"/>
        <w:ind w:left="425"/>
        <w:jc w:val="center"/>
        <w:rPr>
          <w:rFonts w:hint="eastAsia" w:ascii="仿宋" w:hAnsi="仿宋" w:eastAsia="仿宋" w:cs="仿宋"/>
          <w:b/>
          <w:color w:val="auto"/>
          <w:sz w:val="28"/>
          <w:szCs w:val="28"/>
        </w:rPr>
      </w:pPr>
    </w:p>
    <w:p w14:paraId="350D61EE">
      <w:pPr>
        <w:spacing w:before="120" w:beforeLines="50" w:after="120" w:afterLines="50" w:line="440" w:lineRule="exact"/>
        <w:ind w:left="687" w:leftChars="227" w:hanging="210" w:hangingChars="100"/>
        <w:rPr>
          <w:rFonts w:hint="eastAsia" w:ascii="仿宋" w:hAnsi="仿宋" w:eastAsia="仿宋" w:cs="仿宋"/>
          <w:szCs w:val="21"/>
          <w:highlight w:val="yellow"/>
        </w:rPr>
      </w:pPr>
      <w:r>
        <w:rPr>
          <w:rFonts w:hint="eastAsia" w:ascii="仿宋" w:hAnsi="仿宋" w:eastAsia="仿宋" w:cs="仿宋"/>
          <w:szCs w:val="21"/>
          <w:u w:val="single"/>
        </w:rPr>
        <w:t xml:space="preserve">             （采购人）</w:t>
      </w:r>
      <w:r>
        <w:rPr>
          <w:rFonts w:hint="eastAsia" w:ascii="仿宋" w:hAnsi="仿宋" w:eastAsia="仿宋" w:cs="仿宋"/>
          <w:szCs w:val="21"/>
        </w:rPr>
        <w:t>：</w:t>
      </w:r>
    </w:p>
    <w:p w14:paraId="4CAFBC76">
      <w:pPr>
        <w:spacing w:before="120" w:beforeLines="50" w:after="120" w:afterLines="50" w:line="440" w:lineRule="exact"/>
        <w:ind w:left="689" w:leftChars="328" w:firstLine="210" w:firstLineChars="100"/>
        <w:rPr>
          <w:rFonts w:hint="eastAsia" w:ascii="仿宋" w:hAnsi="仿宋" w:eastAsia="仿宋" w:cs="仿宋"/>
          <w:szCs w:val="21"/>
        </w:rPr>
      </w:pPr>
      <w:r>
        <w:rPr>
          <w:rFonts w:hint="eastAsia" w:ascii="仿宋" w:hAnsi="仿宋" w:eastAsia="仿宋" w:cs="仿宋"/>
          <w:szCs w:val="21"/>
        </w:rPr>
        <w:t>我单位具备履行合同所必需的设备和专业技术能力，特此声明。</w:t>
      </w:r>
    </w:p>
    <w:p w14:paraId="103DCA18">
      <w:pPr>
        <w:spacing w:before="120" w:beforeLines="50" w:after="120" w:afterLines="50" w:line="440" w:lineRule="exact"/>
        <w:ind w:left="687" w:leftChars="227" w:hanging="210" w:hangingChars="100"/>
        <w:rPr>
          <w:rFonts w:hint="eastAsia" w:ascii="仿宋" w:hAnsi="仿宋" w:eastAsia="仿宋" w:cs="仿宋"/>
          <w:szCs w:val="21"/>
        </w:rPr>
      </w:pPr>
    </w:p>
    <w:p w14:paraId="0543A8D2">
      <w:pPr>
        <w:spacing w:before="120" w:beforeLines="50" w:after="120" w:afterLines="50" w:line="440" w:lineRule="exact"/>
        <w:ind w:left="687" w:leftChars="227" w:hanging="210" w:hangingChars="100"/>
        <w:rPr>
          <w:rFonts w:hint="eastAsia" w:ascii="仿宋" w:hAnsi="仿宋" w:eastAsia="仿宋" w:cs="仿宋"/>
          <w:szCs w:val="21"/>
        </w:rPr>
      </w:pPr>
    </w:p>
    <w:p w14:paraId="35D04736">
      <w:pPr>
        <w:spacing w:before="120" w:beforeLines="50" w:after="120" w:afterLines="50" w:line="440" w:lineRule="exact"/>
        <w:ind w:left="687" w:leftChars="227" w:hanging="210" w:hangingChars="100"/>
        <w:rPr>
          <w:rFonts w:hint="eastAsia" w:ascii="仿宋" w:hAnsi="仿宋" w:eastAsia="仿宋" w:cs="仿宋"/>
          <w:szCs w:val="21"/>
        </w:rPr>
      </w:pPr>
    </w:p>
    <w:p w14:paraId="6310E953">
      <w:pPr>
        <w:spacing w:before="120" w:beforeLines="50" w:after="120" w:afterLines="50" w:line="440" w:lineRule="exact"/>
        <w:ind w:left="687" w:leftChars="227" w:hanging="210" w:hangingChars="100"/>
        <w:rPr>
          <w:rFonts w:hint="eastAsia" w:ascii="仿宋" w:hAnsi="仿宋" w:eastAsia="仿宋" w:cs="仿宋"/>
          <w:szCs w:val="21"/>
        </w:rPr>
      </w:pPr>
    </w:p>
    <w:p w14:paraId="0FE34D63">
      <w:pPr>
        <w:spacing w:before="120" w:beforeLines="50" w:after="120" w:afterLines="50" w:line="440" w:lineRule="exact"/>
        <w:ind w:left="687" w:leftChars="227" w:hanging="210" w:hangingChars="100"/>
        <w:rPr>
          <w:rFonts w:hint="eastAsia" w:ascii="仿宋" w:hAnsi="仿宋" w:eastAsia="仿宋" w:cs="仿宋"/>
          <w:szCs w:val="21"/>
        </w:rPr>
      </w:pPr>
    </w:p>
    <w:p w14:paraId="0DA4FC09">
      <w:pPr>
        <w:rPr>
          <w:rFonts w:hint="eastAsia" w:ascii="仿宋" w:hAnsi="仿宋" w:eastAsia="仿宋" w:cs="仿宋"/>
          <w:color w:val="000000"/>
          <w:szCs w:val="21"/>
        </w:rPr>
      </w:pPr>
      <w:r>
        <w:rPr>
          <w:rFonts w:hint="eastAsia" w:ascii="仿宋" w:hAnsi="仿宋" w:eastAsia="仿宋" w:cs="仿宋"/>
          <w:color w:val="000000"/>
          <w:szCs w:val="21"/>
          <w:lang w:val="en-US" w:eastAsia="zh-CN"/>
        </w:rPr>
        <w:t>供应商</w:t>
      </w:r>
      <w:r>
        <w:rPr>
          <w:rFonts w:hint="eastAsia" w:ascii="仿宋" w:hAnsi="仿宋" w:eastAsia="仿宋" w:cs="仿宋"/>
          <w:color w:val="000000"/>
          <w:szCs w:val="21"/>
        </w:rPr>
        <w:t>：</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（单位电子签章或盖章）</w:t>
      </w:r>
    </w:p>
    <w:p w14:paraId="0380769D">
      <w:pPr>
        <w:rPr>
          <w:rFonts w:hint="eastAsia" w:ascii="仿宋" w:hAnsi="仿宋" w:eastAsia="仿宋" w:cs="仿宋"/>
          <w:color w:val="000000"/>
          <w:szCs w:val="21"/>
        </w:rPr>
      </w:pPr>
      <w:r>
        <w:rPr>
          <w:rFonts w:hint="eastAsia" w:ascii="仿宋" w:hAnsi="仿宋" w:eastAsia="仿宋" w:cs="仿宋"/>
          <w:color w:val="000000"/>
          <w:szCs w:val="21"/>
        </w:rPr>
        <w:t xml:space="preserve">     </w:t>
      </w:r>
    </w:p>
    <w:p w14:paraId="1C6B6861">
      <w:pPr>
        <w:rPr>
          <w:rFonts w:hint="eastAsia" w:ascii="仿宋" w:hAnsi="仿宋" w:eastAsia="仿宋" w:cs="仿宋"/>
          <w:color w:val="000000"/>
          <w:szCs w:val="21"/>
        </w:rPr>
      </w:pPr>
      <w:r>
        <w:rPr>
          <w:rFonts w:hint="eastAsia" w:ascii="仿宋" w:hAnsi="仿宋" w:eastAsia="仿宋" w:cs="仿宋"/>
          <w:color w:val="000000"/>
          <w:szCs w:val="21"/>
        </w:rPr>
        <w:t>法定代表人或其委托代理人：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（电子签名或签字或签章）</w:t>
      </w:r>
    </w:p>
    <w:p w14:paraId="22BAAD7A">
      <w:pPr>
        <w:rPr>
          <w:rFonts w:hint="eastAsia" w:ascii="仿宋" w:hAnsi="仿宋" w:eastAsia="仿宋" w:cs="仿宋"/>
          <w:color w:val="000000"/>
          <w:szCs w:val="21"/>
        </w:rPr>
      </w:pPr>
    </w:p>
    <w:p w14:paraId="4FBB2A28">
      <w:pPr>
        <w:tabs>
          <w:tab w:val="left" w:pos="5380"/>
          <w:tab w:val="left" w:pos="6520"/>
          <w:tab w:val="left" w:pos="7680"/>
        </w:tabs>
        <w:autoSpaceDE w:val="0"/>
        <w:autoSpaceDN w:val="0"/>
        <w:adjustRightInd w:val="0"/>
        <w:ind w:right="-20" w:firstLine="1050" w:firstLineChars="500"/>
        <w:jc w:val="left"/>
        <w:rPr>
          <w:rFonts w:hint="eastAsia" w:ascii="仿宋" w:hAnsi="仿宋" w:eastAsia="仿宋" w:cs="仿宋"/>
          <w:kern w:val="0"/>
          <w:szCs w:val="21"/>
        </w:rPr>
      </w:pPr>
      <w:r>
        <w:rPr>
          <w:rFonts w:hint="eastAsia" w:ascii="仿宋" w:hAnsi="仿宋" w:eastAsia="仿宋" w:cs="仿宋"/>
          <w:kern w:val="0"/>
          <w:szCs w:val="21"/>
          <w:u w:val="single"/>
        </w:rPr>
        <w:t xml:space="preserve">     </w:t>
      </w:r>
      <w:r>
        <w:rPr>
          <w:rFonts w:hint="eastAsia" w:ascii="仿宋" w:hAnsi="仿宋" w:eastAsia="仿宋" w:cs="仿宋"/>
          <w:spacing w:val="43"/>
          <w:kern w:val="0"/>
          <w:szCs w:val="21"/>
          <w:u w:val="single"/>
        </w:rPr>
        <w:t xml:space="preserve"> </w:t>
      </w:r>
      <w:r>
        <w:rPr>
          <w:rFonts w:hint="eastAsia" w:ascii="仿宋" w:hAnsi="仿宋" w:eastAsia="仿宋" w:cs="仿宋"/>
          <w:kern w:val="0"/>
          <w:szCs w:val="21"/>
        </w:rPr>
        <w:t>年</w:t>
      </w:r>
      <w:r>
        <w:rPr>
          <w:rFonts w:hint="eastAsia" w:ascii="仿宋" w:hAnsi="仿宋" w:eastAsia="仿宋" w:cs="仿宋"/>
          <w:kern w:val="0"/>
          <w:szCs w:val="21"/>
          <w:u w:val="single"/>
        </w:rPr>
        <w:t xml:space="preserve">       </w:t>
      </w:r>
      <w:r>
        <w:rPr>
          <w:rFonts w:hint="eastAsia" w:ascii="仿宋" w:hAnsi="仿宋" w:eastAsia="仿宋" w:cs="仿宋"/>
          <w:kern w:val="0"/>
          <w:szCs w:val="21"/>
        </w:rPr>
        <w:t>月</w:t>
      </w:r>
      <w:r>
        <w:rPr>
          <w:rFonts w:hint="eastAsia" w:ascii="仿宋" w:hAnsi="仿宋" w:eastAsia="仿宋" w:cs="仿宋"/>
          <w:kern w:val="0"/>
          <w:szCs w:val="21"/>
          <w:u w:val="single"/>
        </w:rPr>
        <w:t xml:space="preserve">      </w:t>
      </w:r>
      <w:r>
        <w:rPr>
          <w:rFonts w:hint="eastAsia" w:ascii="仿宋" w:hAnsi="仿宋" w:eastAsia="仿宋" w:cs="仿宋"/>
          <w:kern w:val="0"/>
          <w:szCs w:val="21"/>
        </w:rPr>
        <w:t>日</w:t>
      </w:r>
    </w:p>
    <w:p w14:paraId="7572D4EE">
      <w:pPr>
        <w:spacing w:before="120" w:beforeLines="50" w:after="120" w:afterLines="50" w:line="440" w:lineRule="exact"/>
        <w:ind w:left="687" w:leftChars="227" w:hanging="210" w:hangingChars="100"/>
        <w:rPr>
          <w:rFonts w:hint="eastAsia" w:ascii="仿宋" w:hAnsi="仿宋" w:eastAsia="仿宋" w:cs="仿宋"/>
          <w:szCs w:val="21"/>
        </w:rPr>
      </w:pPr>
    </w:p>
    <w:p w14:paraId="311847AB">
      <w:pPr>
        <w:pStyle w:val="40"/>
        <w:spacing w:line="480" w:lineRule="exact"/>
        <w:ind w:left="425"/>
        <w:jc w:val="center"/>
        <w:rPr>
          <w:rFonts w:hint="eastAsia" w:ascii="仿宋" w:hAnsi="仿宋" w:eastAsia="仿宋" w:cs="仿宋"/>
          <w:b/>
          <w:color w:val="auto"/>
          <w:sz w:val="28"/>
          <w:szCs w:val="28"/>
        </w:rPr>
      </w:pPr>
    </w:p>
    <w:p w14:paraId="0BF20807">
      <w:pPr>
        <w:pStyle w:val="40"/>
        <w:spacing w:line="480" w:lineRule="exact"/>
        <w:ind w:left="425"/>
        <w:jc w:val="center"/>
        <w:rPr>
          <w:rFonts w:hint="eastAsia" w:ascii="仿宋" w:hAnsi="仿宋" w:eastAsia="仿宋" w:cs="仿宋"/>
          <w:b/>
          <w:color w:val="auto"/>
          <w:sz w:val="28"/>
          <w:szCs w:val="28"/>
        </w:rPr>
      </w:pPr>
    </w:p>
    <w:p w14:paraId="0F506F03">
      <w:pPr>
        <w:pStyle w:val="40"/>
        <w:spacing w:line="480" w:lineRule="exact"/>
        <w:ind w:left="425"/>
        <w:jc w:val="center"/>
        <w:rPr>
          <w:rFonts w:hint="eastAsia" w:ascii="仿宋" w:hAnsi="仿宋" w:eastAsia="仿宋" w:cs="仿宋"/>
          <w:b/>
          <w:color w:val="auto"/>
          <w:sz w:val="28"/>
          <w:szCs w:val="28"/>
        </w:rPr>
      </w:pPr>
    </w:p>
    <w:p w14:paraId="27DF3F3E">
      <w:pPr>
        <w:pStyle w:val="40"/>
        <w:spacing w:line="480" w:lineRule="exact"/>
        <w:ind w:left="425"/>
        <w:jc w:val="center"/>
        <w:rPr>
          <w:rFonts w:hint="eastAsia" w:ascii="仿宋" w:hAnsi="仿宋" w:eastAsia="仿宋" w:cs="仿宋"/>
          <w:b/>
          <w:color w:val="auto"/>
          <w:sz w:val="28"/>
          <w:szCs w:val="28"/>
        </w:rPr>
      </w:pPr>
    </w:p>
    <w:p w14:paraId="30DFD093">
      <w:pPr>
        <w:pStyle w:val="40"/>
        <w:spacing w:line="480" w:lineRule="exact"/>
        <w:ind w:left="425"/>
        <w:jc w:val="center"/>
        <w:rPr>
          <w:rFonts w:hint="eastAsia" w:ascii="仿宋" w:hAnsi="仿宋" w:eastAsia="仿宋" w:cs="仿宋"/>
          <w:b/>
          <w:color w:val="auto"/>
          <w:sz w:val="28"/>
          <w:szCs w:val="28"/>
        </w:rPr>
      </w:pPr>
    </w:p>
    <w:p w14:paraId="788FA449">
      <w:pPr>
        <w:pStyle w:val="40"/>
        <w:spacing w:line="480" w:lineRule="exact"/>
        <w:ind w:left="425"/>
        <w:jc w:val="center"/>
        <w:rPr>
          <w:rFonts w:hint="eastAsia" w:ascii="仿宋" w:hAnsi="仿宋" w:eastAsia="仿宋" w:cs="仿宋"/>
          <w:b/>
          <w:color w:val="auto"/>
          <w:sz w:val="28"/>
          <w:szCs w:val="28"/>
        </w:rPr>
      </w:pPr>
    </w:p>
    <w:p w14:paraId="53AAAF74">
      <w:pPr>
        <w:pStyle w:val="40"/>
        <w:spacing w:line="480" w:lineRule="exact"/>
        <w:ind w:left="425"/>
        <w:jc w:val="center"/>
        <w:rPr>
          <w:rFonts w:hint="eastAsia" w:ascii="仿宋" w:hAnsi="仿宋" w:eastAsia="仿宋" w:cs="仿宋"/>
          <w:b/>
          <w:color w:val="auto"/>
          <w:sz w:val="28"/>
          <w:szCs w:val="28"/>
        </w:rPr>
      </w:pPr>
    </w:p>
    <w:p w14:paraId="5A6209B5">
      <w:pPr>
        <w:pStyle w:val="40"/>
        <w:spacing w:line="480" w:lineRule="exact"/>
        <w:ind w:left="425"/>
        <w:jc w:val="center"/>
        <w:rPr>
          <w:rFonts w:hint="eastAsia" w:ascii="仿宋" w:hAnsi="仿宋" w:eastAsia="仿宋" w:cs="仿宋"/>
          <w:b/>
          <w:color w:val="auto"/>
          <w:sz w:val="28"/>
          <w:szCs w:val="28"/>
        </w:rPr>
      </w:pPr>
    </w:p>
    <w:p w14:paraId="533F1E7D">
      <w:pPr>
        <w:pStyle w:val="40"/>
        <w:spacing w:line="480" w:lineRule="exact"/>
        <w:ind w:left="425"/>
        <w:jc w:val="center"/>
        <w:rPr>
          <w:rFonts w:hint="eastAsia" w:ascii="仿宋" w:hAnsi="仿宋" w:eastAsia="仿宋" w:cs="仿宋"/>
          <w:b/>
          <w:color w:val="auto"/>
          <w:sz w:val="28"/>
          <w:szCs w:val="28"/>
        </w:rPr>
      </w:pPr>
    </w:p>
    <w:p w14:paraId="622BF72B">
      <w:pPr>
        <w:pStyle w:val="40"/>
        <w:spacing w:line="480" w:lineRule="exact"/>
        <w:ind w:left="425"/>
        <w:jc w:val="center"/>
        <w:rPr>
          <w:rFonts w:hint="eastAsia" w:ascii="仿宋" w:hAnsi="仿宋" w:eastAsia="仿宋" w:cs="仿宋"/>
          <w:b/>
          <w:color w:val="auto"/>
          <w:sz w:val="28"/>
          <w:szCs w:val="28"/>
        </w:rPr>
      </w:pPr>
    </w:p>
    <w:p w14:paraId="7C160172">
      <w:pPr>
        <w:pStyle w:val="40"/>
        <w:spacing w:line="480" w:lineRule="exact"/>
        <w:ind w:left="425"/>
        <w:outlineLvl w:val="0"/>
        <w:rPr>
          <w:rFonts w:hint="eastAsia" w:ascii="仿宋" w:hAnsi="仿宋" w:eastAsia="仿宋" w:cs="仿宋"/>
          <w:b/>
          <w:color w:val="auto"/>
          <w:sz w:val="28"/>
          <w:szCs w:val="28"/>
        </w:rPr>
      </w:pPr>
      <w:bookmarkStart w:id="13" w:name="_Toc21387"/>
    </w:p>
    <w:p w14:paraId="42E63A37">
      <w:pPr>
        <w:pStyle w:val="40"/>
        <w:spacing w:line="480" w:lineRule="exact"/>
        <w:ind w:left="425"/>
        <w:outlineLvl w:val="0"/>
        <w:rPr>
          <w:rFonts w:hint="eastAsia" w:ascii="仿宋" w:hAnsi="仿宋" w:eastAsia="仿宋" w:cs="仿宋"/>
          <w:b/>
          <w:color w:val="auto"/>
          <w:sz w:val="28"/>
          <w:szCs w:val="28"/>
        </w:rPr>
      </w:pPr>
    </w:p>
    <w:p w14:paraId="318D52C1">
      <w:pPr>
        <w:pStyle w:val="40"/>
        <w:spacing w:line="480" w:lineRule="exact"/>
        <w:ind w:left="425"/>
        <w:outlineLvl w:val="0"/>
        <w:rPr>
          <w:rFonts w:hint="eastAsia" w:ascii="仿宋" w:hAnsi="仿宋" w:eastAsia="仿宋" w:cs="仿宋"/>
          <w:b/>
          <w:color w:val="auto"/>
          <w:sz w:val="28"/>
          <w:szCs w:val="28"/>
        </w:rPr>
      </w:pPr>
    </w:p>
    <w:p w14:paraId="30200BD9">
      <w:pPr>
        <w:pStyle w:val="40"/>
        <w:spacing w:line="480" w:lineRule="exact"/>
        <w:ind w:left="425"/>
        <w:outlineLvl w:val="0"/>
        <w:rPr>
          <w:rFonts w:hint="eastAsia" w:ascii="仿宋" w:hAnsi="仿宋" w:eastAsia="仿宋" w:cs="仿宋"/>
          <w:b/>
          <w:color w:val="auto"/>
          <w:sz w:val="28"/>
          <w:szCs w:val="28"/>
        </w:rPr>
      </w:pPr>
    </w:p>
    <w:p w14:paraId="2DA9CDBC">
      <w:pPr>
        <w:pStyle w:val="40"/>
        <w:spacing w:line="480" w:lineRule="exact"/>
        <w:ind w:left="425"/>
        <w:outlineLvl w:val="0"/>
        <w:rPr>
          <w:rFonts w:hint="eastAsia" w:ascii="仿宋" w:hAnsi="仿宋" w:eastAsia="仿宋" w:cs="仿宋"/>
          <w:b/>
          <w:color w:val="auto"/>
          <w:sz w:val="28"/>
          <w:szCs w:val="28"/>
        </w:rPr>
      </w:pPr>
      <w:r>
        <w:rPr>
          <w:rFonts w:hint="eastAsia" w:ascii="仿宋" w:hAnsi="仿宋" w:eastAsia="仿宋" w:cs="仿宋"/>
          <w:b/>
          <w:color w:val="auto"/>
          <w:sz w:val="28"/>
          <w:szCs w:val="28"/>
        </w:rPr>
        <w:t>附2：</w:t>
      </w:r>
      <w:bookmarkEnd w:id="13"/>
    </w:p>
    <w:p w14:paraId="790C7FBB">
      <w:pPr>
        <w:pStyle w:val="40"/>
        <w:spacing w:line="480" w:lineRule="exact"/>
        <w:ind w:left="425"/>
        <w:rPr>
          <w:rFonts w:hint="eastAsia" w:ascii="仿宋" w:hAnsi="仿宋" w:eastAsia="仿宋" w:cs="仿宋"/>
          <w:b/>
          <w:color w:val="auto"/>
          <w:sz w:val="28"/>
          <w:szCs w:val="28"/>
        </w:rPr>
      </w:pPr>
    </w:p>
    <w:p w14:paraId="7FC21283">
      <w:pPr>
        <w:pStyle w:val="40"/>
        <w:spacing w:line="480" w:lineRule="exact"/>
        <w:ind w:left="425"/>
        <w:jc w:val="center"/>
        <w:outlineLvl w:val="0"/>
        <w:rPr>
          <w:rFonts w:hint="eastAsia" w:ascii="仿宋" w:hAnsi="仿宋" w:eastAsia="仿宋" w:cs="仿宋"/>
          <w:b/>
          <w:color w:val="auto"/>
          <w:sz w:val="28"/>
          <w:szCs w:val="28"/>
        </w:rPr>
      </w:pPr>
      <w:bookmarkStart w:id="14" w:name="_Toc2116"/>
      <w:r>
        <w:rPr>
          <w:rFonts w:hint="eastAsia" w:ascii="仿宋" w:hAnsi="仿宋" w:eastAsia="仿宋" w:cs="仿宋"/>
          <w:b/>
          <w:color w:val="auto"/>
          <w:sz w:val="28"/>
          <w:szCs w:val="28"/>
        </w:rPr>
        <w:t>参加政府采购活动前三年内，在经营活动中</w:t>
      </w:r>
      <w:bookmarkEnd w:id="14"/>
    </w:p>
    <w:p w14:paraId="16E4D162">
      <w:pPr>
        <w:pStyle w:val="40"/>
        <w:spacing w:line="480" w:lineRule="exact"/>
        <w:ind w:left="425"/>
        <w:jc w:val="center"/>
        <w:outlineLvl w:val="0"/>
        <w:rPr>
          <w:rFonts w:hint="eastAsia" w:ascii="仿宋" w:hAnsi="仿宋" w:eastAsia="仿宋" w:cs="仿宋"/>
          <w:b/>
          <w:color w:val="auto"/>
          <w:sz w:val="28"/>
          <w:szCs w:val="28"/>
        </w:rPr>
      </w:pPr>
      <w:bookmarkStart w:id="15" w:name="_Toc2744"/>
      <w:r>
        <w:rPr>
          <w:rFonts w:hint="eastAsia" w:ascii="仿宋" w:hAnsi="仿宋" w:eastAsia="仿宋" w:cs="仿宋"/>
          <w:b/>
          <w:color w:val="auto"/>
          <w:sz w:val="28"/>
          <w:szCs w:val="28"/>
        </w:rPr>
        <w:t>没有重大违法记录的书面声明</w:t>
      </w:r>
      <w:bookmarkEnd w:id="15"/>
    </w:p>
    <w:p w14:paraId="74B20AEF">
      <w:pPr>
        <w:spacing w:before="120" w:beforeLines="50" w:after="120" w:afterLines="50" w:line="440" w:lineRule="exact"/>
        <w:ind w:left="687" w:leftChars="227" w:hanging="210" w:hangingChars="100"/>
        <w:rPr>
          <w:rFonts w:hint="eastAsia" w:ascii="仿宋" w:hAnsi="仿宋" w:eastAsia="仿宋" w:cs="仿宋"/>
          <w:szCs w:val="21"/>
          <w:highlight w:val="yellow"/>
        </w:rPr>
      </w:pPr>
      <w:r>
        <w:rPr>
          <w:rFonts w:hint="eastAsia" w:ascii="仿宋" w:hAnsi="仿宋" w:eastAsia="仿宋" w:cs="仿宋"/>
          <w:szCs w:val="21"/>
          <w:u w:val="single"/>
        </w:rPr>
        <w:t xml:space="preserve">             （采购人）</w:t>
      </w:r>
      <w:r>
        <w:rPr>
          <w:rFonts w:hint="eastAsia" w:ascii="仿宋" w:hAnsi="仿宋" w:eastAsia="仿宋" w:cs="仿宋"/>
          <w:szCs w:val="21"/>
        </w:rPr>
        <w:t>：</w:t>
      </w:r>
    </w:p>
    <w:p w14:paraId="0B40D57F">
      <w:pPr>
        <w:spacing w:before="120" w:beforeLines="50" w:after="120" w:afterLines="50" w:line="440" w:lineRule="exact"/>
        <w:ind w:left="689" w:leftChars="328" w:firstLine="210" w:firstLineChars="100"/>
        <w:rPr>
          <w:rFonts w:hint="eastAsia" w:ascii="仿宋" w:hAnsi="仿宋" w:eastAsia="仿宋" w:cs="仿宋"/>
          <w:szCs w:val="21"/>
        </w:rPr>
      </w:pPr>
      <w:r>
        <w:rPr>
          <w:rFonts w:hint="eastAsia" w:ascii="仿宋" w:hAnsi="仿宋" w:eastAsia="仿宋" w:cs="仿宋"/>
          <w:szCs w:val="21"/>
        </w:rPr>
        <w:t>我单位在参加政府采购活动前3年在经营活动中没有重大违法记录，特此声明。</w:t>
      </w:r>
    </w:p>
    <w:p w14:paraId="662D1B54">
      <w:pPr>
        <w:spacing w:before="120" w:beforeLines="50" w:after="120" w:afterLines="50" w:line="440" w:lineRule="exact"/>
        <w:ind w:left="687" w:leftChars="227" w:hanging="210" w:hangingChars="100"/>
        <w:rPr>
          <w:rFonts w:hint="eastAsia" w:ascii="仿宋" w:hAnsi="仿宋" w:eastAsia="仿宋" w:cs="仿宋"/>
          <w:szCs w:val="21"/>
        </w:rPr>
      </w:pPr>
    </w:p>
    <w:p w14:paraId="4DA11725">
      <w:pPr>
        <w:spacing w:before="120" w:beforeLines="50" w:after="120" w:afterLines="50" w:line="440" w:lineRule="exact"/>
        <w:ind w:left="687" w:leftChars="227" w:hanging="210" w:hangingChars="100"/>
        <w:rPr>
          <w:rFonts w:hint="eastAsia" w:ascii="仿宋" w:hAnsi="仿宋" w:eastAsia="仿宋" w:cs="仿宋"/>
          <w:szCs w:val="21"/>
        </w:rPr>
      </w:pPr>
    </w:p>
    <w:p w14:paraId="6CB54679">
      <w:pPr>
        <w:spacing w:before="120" w:beforeLines="50" w:after="120" w:afterLines="50" w:line="440" w:lineRule="exact"/>
        <w:ind w:left="687" w:leftChars="227" w:hanging="210" w:hangingChars="100"/>
        <w:rPr>
          <w:rFonts w:hint="eastAsia" w:ascii="仿宋" w:hAnsi="仿宋" w:eastAsia="仿宋" w:cs="仿宋"/>
          <w:szCs w:val="21"/>
        </w:rPr>
      </w:pPr>
    </w:p>
    <w:p w14:paraId="08CC6EA1">
      <w:pPr>
        <w:spacing w:before="120" w:beforeLines="50" w:after="120" w:afterLines="50" w:line="440" w:lineRule="exact"/>
        <w:ind w:left="687" w:leftChars="227" w:hanging="210" w:hangingChars="100"/>
        <w:rPr>
          <w:rFonts w:hint="eastAsia" w:ascii="仿宋" w:hAnsi="仿宋" w:eastAsia="仿宋" w:cs="仿宋"/>
          <w:szCs w:val="21"/>
        </w:rPr>
      </w:pPr>
    </w:p>
    <w:p w14:paraId="08CB40DB">
      <w:pPr>
        <w:ind w:firstLine="420" w:firstLineChars="200"/>
        <w:rPr>
          <w:rFonts w:hint="eastAsia" w:ascii="仿宋" w:hAnsi="仿宋" w:eastAsia="仿宋" w:cs="仿宋"/>
          <w:color w:val="000000"/>
          <w:szCs w:val="21"/>
        </w:rPr>
      </w:pPr>
      <w:r>
        <w:rPr>
          <w:rFonts w:hint="eastAsia" w:ascii="仿宋" w:hAnsi="仿宋" w:eastAsia="仿宋" w:cs="仿宋"/>
          <w:color w:val="000000"/>
          <w:szCs w:val="21"/>
          <w:lang w:val="en-US" w:eastAsia="zh-CN"/>
        </w:rPr>
        <w:t>供应商</w:t>
      </w:r>
      <w:r>
        <w:rPr>
          <w:rFonts w:hint="eastAsia" w:ascii="仿宋" w:hAnsi="仿宋" w:eastAsia="仿宋" w:cs="仿宋"/>
          <w:color w:val="000000"/>
          <w:szCs w:val="21"/>
        </w:rPr>
        <w:t>：</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（单位电子签章或盖章）</w:t>
      </w:r>
    </w:p>
    <w:p w14:paraId="4F43D45D">
      <w:pPr>
        <w:rPr>
          <w:rFonts w:hint="eastAsia" w:ascii="仿宋" w:hAnsi="仿宋" w:eastAsia="仿宋" w:cs="仿宋"/>
          <w:color w:val="000000"/>
          <w:szCs w:val="21"/>
        </w:rPr>
      </w:pPr>
      <w:r>
        <w:rPr>
          <w:rFonts w:hint="eastAsia" w:ascii="仿宋" w:hAnsi="仿宋" w:eastAsia="仿宋" w:cs="仿宋"/>
          <w:color w:val="000000"/>
          <w:szCs w:val="21"/>
        </w:rPr>
        <w:t xml:space="preserve">     </w:t>
      </w:r>
    </w:p>
    <w:p w14:paraId="0361F6BD">
      <w:pPr>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法定代表人或其委托代理人：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（电子签名或签字或签章）</w:t>
      </w:r>
    </w:p>
    <w:p w14:paraId="37ABE4C7">
      <w:pPr>
        <w:rPr>
          <w:rFonts w:hint="eastAsia" w:ascii="仿宋" w:hAnsi="仿宋" w:eastAsia="仿宋" w:cs="仿宋"/>
          <w:color w:val="000000"/>
          <w:szCs w:val="21"/>
        </w:rPr>
      </w:pPr>
    </w:p>
    <w:p w14:paraId="1C499BF6">
      <w:pPr>
        <w:tabs>
          <w:tab w:val="left" w:pos="5380"/>
          <w:tab w:val="left" w:pos="6520"/>
          <w:tab w:val="left" w:pos="7680"/>
        </w:tabs>
        <w:autoSpaceDE w:val="0"/>
        <w:autoSpaceDN w:val="0"/>
        <w:adjustRightInd w:val="0"/>
        <w:ind w:right="-20" w:firstLine="1470" w:firstLineChars="700"/>
        <w:jc w:val="left"/>
        <w:rPr>
          <w:rFonts w:hint="eastAsia" w:ascii="仿宋" w:hAnsi="仿宋" w:eastAsia="仿宋" w:cs="仿宋"/>
          <w:kern w:val="0"/>
          <w:szCs w:val="21"/>
        </w:rPr>
      </w:pPr>
      <w:r>
        <w:rPr>
          <w:rFonts w:hint="eastAsia" w:ascii="仿宋" w:hAnsi="仿宋" w:eastAsia="仿宋" w:cs="仿宋"/>
          <w:kern w:val="0"/>
          <w:szCs w:val="21"/>
          <w:u w:val="single"/>
        </w:rPr>
        <w:t xml:space="preserve">     </w:t>
      </w:r>
      <w:r>
        <w:rPr>
          <w:rFonts w:hint="eastAsia" w:ascii="仿宋" w:hAnsi="仿宋" w:eastAsia="仿宋" w:cs="仿宋"/>
          <w:spacing w:val="43"/>
          <w:kern w:val="0"/>
          <w:szCs w:val="21"/>
          <w:u w:val="single"/>
        </w:rPr>
        <w:t xml:space="preserve"> </w:t>
      </w:r>
      <w:r>
        <w:rPr>
          <w:rFonts w:hint="eastAsia" w:ascii="仿宋" w:hAnsi="仿宋" w:eastAsia="仿宋" w:cs="仿宋"/>
          <w:kern w:val="0"/>
          <w:szCs w:val="21"/>
        </w:rPr>
        <w:t>年</w:t>
      </w:r>
      <w:r>
        <w:rPr>
          <w:rFonts w:hint="eastAsia" w:ascii="仿宋" w:hAnsi="仿宋" w:eastAsia="仿宋" w:cs="仿宋"/>
          <w:kern w:val="0"/>
          <w:szCs w:val="21"/>
          <w:u w:val="single"/>
        </w:rPr>
        <w:t xml:space="preserve">       </w:t>
      </w:r>
      <w:r>
        <w:rPr>
          <w:rFonts w:hint="eastAsia" w:ascii="仿宋" w:hAnsi="仿宋" w:eastAsia="仿宋" w:cs="仿宋"/>
          <w:kern w:val="0"/>
          <w:szCs w:val="21"/>
        </w:rPr>
        <w:t>月</w:t>
      </w:r>
      <w:r>
        <w:rPr>
          <w:rFonts w:hint="eastAsia" w:ascii="仿宋" w:hAnsi="仿宋" w:eastAsia="仿宋" w:cs="仿宋"/>
          <w:kern w:val="0"/>
          <w:szCs w:val="21"/>
          <w:u w:val="single"/>
        </w:rPr>
        <w:t xml:space="preserve">      </w:t>
      </w:r>
      <w:r>
        <w:rPr>
          <w:rFonts w:hint="eastAsia" w:ascii="仿宋" w:hAnsi="仿宋" w:eastAsia="仿宋" w:cs="仿宋"/>
          <w:kern w:val="0"/>
          <w:szCs w:val="21"/>
        </w:rPr>
        <w:t>日</w:t>
      </w:r>
    </w:p>
    <w:p w14:paraId="205C997F">
      <w:pPr>
        <w:rPr>
          <w:rFonts w:ascii="仿宋" w:hAnsi="仿宋" w:eastAsia="仿宋" w:cs="仿宋"/>
          <w:sz w:val="24"/>
          <w:szCs w:val="24"/>
        </w:rPr>
      </w:pPr>
    </w:p>
    <w:p w14:paraId="64767B34">
      <w:pPr>
        <w:rPr>
          <w:rFonts w:ascii="仿宋" w:hAnsi="仿宋" w:eastAsia="仿宋" w:cs="仿宋"/>
          <w:sz w:val="24"/>
          <w:szCs w:val="24"/>
        </w:rPr>
      </w:pPr>
    </w:p>
    <w:p w14:paraId="5D0710C2">
      <w:pPr>
        <w:pStyle w:val="40"/>
        <w:spacing w:line="480" w:lineRule="exact"/>
        <w:jc w:val="both"/>
        <w:rPr>
          <w:rFonts w:ascii="仿宋" w:hAnsi="仿宋" w:eastAsia="仿宋" w:cs="仿宋"/>
          <w:b/>
          <w:color w:val="auto"/>
          <w:sz w:val="28"/>
          <w:szCs w:val="28"/>
        </w:rPr>
      </w:pPr>
      <w:bookmarkStart w:id="16" w:name="_Toc3043"/>
      <w:bookmarkStart w:id="17" w:name="_Toc7500"/>
    </w:p>
    <w:p w14:paraId="6C9E8572">
      <w:pPr>
        <w:pStyle w:val="40"/>
        <w:spacing w:line="480" w:lineRule="exact"/>
        <w:jc w:val="both"/>
        <w:rPr>
          <w:rFonts w:ascii="仿宋" w:hAnsi="仿宋" w:eastAsia="仿宋" w:cs="仿宋"/>
          <w:b/>
          <w:color w:val="auto"/>
          <w:sz w:val="28"/>
          <w:szCs w:val="28"/>
        </w:rPr>
      </w:pPr>
    </w:p>
    <w:p w14:paraId="28E417F2">
      <w:pPr>
        <w:pStyle w:val="40"/>
        <w:spacing w:line="480" w:lineRule="exact"/>
        <w:jc w:val="both"/>
        <w:rPr>
          <w:rFonts w:ascii="仿宋" w:hAnsi="仿宋" w:eastAsia="仿宋" w:cs="仿宋"/>
          <w:b/>
          <w:color w:val="auto"/>
          <w:sz w:val="28"/>
          <w:szCs w:val="28"/>
        </w:rPr>
      </w:pPr>
    </w:p>
    <w:p w14:paraId="79E5A660">
      <w:pPr>
        <w:pStyle w:val="40"/>
        <w:spacing w:line="480" w:lineRule="exact"/>
        <w:jc w:val="both"/>
        <w:rPr>
          <w:rFonts w:ascii="仿宋" w:hAnsi="仿宋" w:eastAsia="仿宋" w:cs="仿宋"/>
          <w:b/>
          <w:color w:val="auto"/>
          <w:sz w:val="28"/>
          <w:szCs w:val="28"/>
        </w:rPr>
      </w:pPr>
    </w:p>
    <w:p w14:paraId="7C6FA310">
      <w:pPr>
        <w:pStyle w:val="40"/>
        <w:spacing w:line="480" w:lineRule="exact"/>
        <w:jc w:val="both"/>
        <w:rPr>
          <w:rFonts w:ascii="仿宋" w:hAnsi="仿宋" w:eastAsia="仿宋" w:cs="仿宋"/>
          <w:b/>
          <w:color w:val="auto"/>
          <w:sz w:val="28"/>
          <w:szCs w:val="28"/>
        </w:rPr>
      </w:pPr>
    </w:p>
    <w:p w14:paraId="32192AE0">
      <w:pPr>
        <w:pStyle w:val="40"/>
        <w:spacing w:line="480" w:lineRule="exact"/>
        <w:jc w:val="both"/>
        <w:rPr>
          <w:rFonts w:ascii="仿宋" w:hAnsi="仿宋" w:eastAsia="仿宋" w:cs="仿宋"/>
          <w:b/>
          <w:color w:val="auto"/>
          <w:sz w:val="28"/>
          <w:szCs w:val="28"/>
        </w:rPr>
      </w:pPr>
    </w:p>
    <w:p w14:paraId="33C26E14">
      <w:pPr>
        <w:pStyle w:val="40"/>
        <w:spacing w:line="480" w:lineRule="exact"/>
        <w:jc w:val="both"/>
        <w:rPr>
          <w:rFonts w:ascii="仿宋" w:hAnsi="仿宋" w:eastAsia="仿宋" w:cs="仿宋"/>
          <w:b/>
          <w:color w:val="auto"/>
          <w:sz w:val="28"/>
          <w:szCs w:val="28"/>
        </w:rPr>
      </w:pPr>
    </w:p>
    <w:p w14:paraId="19EF9952">
      <w:pPr>
        <w:pStyle w:val="40"/>
        <w:spacing w:line="480" w:lineRule="exact"/>
        <w:jc w:val="both"/>
        <w:rPr>
          <w:rFonts w:ascii="仿宋" w:hAnsi="仿宋" w:eastAsia="仿宋" w:cs="仿宋"/>
          <w:b/>
          <w:color w:val="auto"/>
          <w:sz w:val="28"/>
          <w:szCs w:val="28"/>
        </w:rPr>
      </w:pPr>
    </w:p>
    <w:p w14:paraId="488DCB39">
      <w:pPr>
        <w:pStyle w:val="40"/>
        <w:spacing w:line="480" w:lineRule="exact"/>
        <w:jc w:val="both"/>
        <w:rPr>
          <w:rFonts w:ascii="仿宋" w:hAnsi="仿宋" w:eastAsia="仿宋" w:cs="仿宋"/>
          <w:b/>
          <w:color w:val="auto"/>
          <w:sz w:val="28"/>
          <w:szCs w:val="28"/>
        </w:rPr>
      </w:pPr>
    </w:p>
    <w:p w14:paraId="2AEFB4E2">
      <w:pPr>
        <w:pStyle w:val="40"/>
        <w:spacing w:line="480" w:lineRule="exact"/>
        <w:jc w:val="both"/>
        <w:rPr>
          <w:rFonts w:ascii="仿宋" w:hAnsi="仿宋" w:eastAsia="仿宋" w:cs="仿宋"/>
          <w:b/>
          <w:color w:val="auto"/>
          <w:sz w:val="28"/>
          <w:szCs w:val="28"/>
        </w:rPr>
      </w:pPr>
    </w:p>
    <w:p w14:paraId="4DF4E613">
      <w:pPr>
        <w:pStyle w:val="40"/>
        <w:spacing w:line="480" w:lineRule="exact"/>
        <w:jc w:val="both"/>
        <w:rPr>
          <w:rFonts w:ascii="仿宋" w:hAnsi="仿宋" w:eastAsia="仿宋" w:cs="仿宋"/>
          <w:b/>
          <w:color w:val="auto"/>
          <w:sz w:val="28"/>
          <w:szCs w:val="28"/>
        </w:rPr>
      </w:pPr>
    </w:p>
    <w:p w14:paraId="01348EDF">
      <w:pPr>
        <w:pStyle w:val="40"/>
        <w:spacing w:line="480" w:lineRule="exact"/>
        <w:jc w:val="both"/>
        <w:rPr>
          <w:rFonts w:ascii="仿宋" w:hAnsi="仿宋" w:eastAsia="仿宋" w:cs="仿宋"/>
          <w:b/>
          <w:color w:val="auto"/>
          <w:sz w:val="28"/>
          <w:szCs w:val="28"/>
        </w:rPr>
      </w:pPr>
    </w:p>
    <w:p w14:paraId="39B16E1D">
      <w:pPr>
        <w:pStyle w:val="40"/>
        <w:spacing w:line="480" w:lineRule="exact"/>
        <w:jc w:val="both"/>
        <w:rPr>
          <w:rFonts w:ascii="仿宋" w:hAnsi="仿宋" w:eastAsia="仿宋" w:cs="仿宋"/>
          <w:b/>
          <w:color w:val="auto"/>
          <w:sz w:val="28"/>
          <w:szCs w:val="28"/>
        </w:rPr>
      </w:pPr>
    </w:p>
    <w:p w14:paraId="0A72151F">
      <w:pPr>
        <w:pStyle w:val="40"/>
        <w:spacing w:line="480" w:lineRule="exact"/>
        <w:jc w:val="both"/>
        <w:rPr>
          <w:rFonts w:ascii="仿宋" w:hAnsi="仿宋" w:eastAsia="仿宋" w:cs="仿宋"/>
          <w:b/>
          <w:color w:val="auto"/>
          <w:sz w:val="28"/>
          <w:szCs w:val="28"/>
        </w:rPr>
      </w:pPr>
    </w:p>
    <w:p w14:paraId="71CD55F4">
      <w:pPr>
        <w:keepNext w:val="0"/>
        <w:keepLines w:val="0"/>
        <w:pageBreakBefore/>
        <w:widowControl/>
        <w:numPr>
          <w:ilvl w:val="0"/>
          <w:numId w:val="0"/>
        </w:numPr>
        <w:kinsoku/>
        <w:wordWrap/>
        <w:overflowPunct/>
        <w:topLinePunct w:val="0"/>
        <w:autoSpaceDE/>
        <w:autoSpaceDN/>
        <w:bidi w:val="0"/>
        <w:adjustRightInd/>
        <w:snapToGrid/>
        <w:jc w:val="center"/>
        <w:textAlignment w:val="baseline"/>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lang w:val="zh-CN" w:eastAsia="zh-CN"/>
        </w:rPr>
        <w:t>、投标方案</w:t>
      </w:r>
    </w:p>
    <w:bookmarkEnd w:id="16"/>
    <w:bookmarkEnd w:id="17"/>
    <w:p w14:paraId="60F6911D">
      <w:pPr>
        <w:numPr>
          <w:ilvl w:val="0"/>
          <w:numId w:val="0"/>
        </w:numPr>
        <w:jc w:val="center"/>
        <w:outlineLvl w:val="1"/>
        <w:rPr>
          <w:rFonts w:hint="eastAsia" w:ascii="仿宋" w:hAnsi="仿宋" w:eastAsia="仿宋" w:cs="仿宋"/>
          <w:b/>
          <w:bCs/>
          <w:sz w:val="28"/>
          <w:szCs w:val="28"/>
          <w:lang w:val="en-US" w:eastAsia="zh-CN"/>
        </w:rPr>
      </w:pPr>
    </w:p>
    <w:p w14:paraId="6DC92D58">
      <w:pPr>
        <w:keepNext w:val="0"/>
        <w:keepLines w:val="0"/>
        <w:widowControl/>
        <w:suppressLineNumbers w:val="0"/>
        <w:jc w:val="center"/>
        <w:rPr>
          <w:rFonts w:hint="eastAsia" w:ascii="仿宋" w:hAnsi="仿宋" w:eastAsia="仿宋" w:cs="仿宋"/>
        </w:rPr>
      </w:pPr>
      <w:r>
        <w:rPr>
          <w:rFonts w:hint="eastAsia" w:ascii="仿宋" w:hAnsi="仿宋" w:eastAsia="仿宋" w:cs="仿宋"/>
          <w:color w:val="000000"/>
          <w:kern w:val="0"/>
          <w:sz w:val="24"/>
          <w:szCs w:val="24"/>
          <w:lang w:val="en-US" w:eastAsia="zh-CN" w:bidi="ar"/>
        </w:rPr>
        <w:t>（</w:t>
      </w:r>
      <w:r>
        <w:rPr>
          <w:rFonts w:hint="eastAsia" w:ascii="仿宋" w:hAnsi="仿宋" w:eastAsia="仿宋" w:cs="仿宋"/>
          <w:color w:val="000000"/>
          <w:kern w:val="0"/>
          <w:sz w:val="21"/>
          <w:szCs w:val="21"/>
          <w:lang w:val="en-US" w:eastAsia="zh-CN" w:bidi="ar"/>
        </w:rPr>
        <w:t>此项针对评标办法中</w:t>
      </w:r>
      <w:r>
        <w:rPr>
          <w:rFonts w:hint="eastAsia" w:ascii="仿宋" w:hAnsi="仿宋" w:eastAsia="仿宋" w:cs="仿宋"/>
          <w:b/>
          <w:bCs/>
          <w:color w:val="000000"/>
          <w:kern w:val="0"/>
          <w:sz w:val="21"/>
          <w:szCs w:val="21"/>
          <w:lang w:val="en-US" w:eastAsia="zh-CN" w:bidi="ar"/>
        </w:rPr>
        <w:t>技术标部分</w:t>
      </w:r>
      <w:r>
        <w:rPr>
          <w:rFonts w:hint="eastAsia" w:ascii="仿宋" w:hAnsi="仿宋" w:eastAsia="仿宋" w:cs="仿宋"/>
          <w:color w:val="000000"/>
          <w:kern w:val="0"/>
          <w:sz w:val="21"/>
          <w:szCs w:val="21"/>
          <w:lang w:val="en-US" w:eastAsia="zh-CN" w:bidi="ar"/>
        </w:rPr>
        <w:t>，投标人根据自身情况自行编制</w:t>
      </w:r>
      <w:r>
        <w:rPr>
          <w:rFonts w:hint="eastAsia" w:ascii="仿宋" w:hAnsi="仿宋" w:eastAsia="仿宋" w:cs="仿宋"/>
          <w:color w:val="000000"/>
          <w:kern w:val="0"/>
          <w:sz w:val="24"/>
          <w:szCs w:val="24"/>
          <w:lang w:val="en-US" w:eastAsia="zh-CN" w:bidi="ar"/>
        </w:rPr>
        <w:t>）</w:t>
      </w:r>
    </w:p>
    <w:p w14:paraId="499D684B">
      <w:pPr>
        <w:pStyle w:val="54"/>
        <w:keepLines/>
        <w:pageBreakBefore/>
        <w:widowControl/>
        <w:numPr>
          <w:ilvl w:val="2"/>
          <w:numId w:val="2"/>
        </w:numPr>
        <w:snapToGrid w:val="0"/>
        <w:spacing w:before="260" w:beforeAutospacing="0" w:after="260" w:afterAutospacing="0" w:line="416" w:lineRule="atLeast"/>
        <w:ind w:left="0" w:firstLine="0"/>
        <w:jc w:val="center"/>
        <w:textAlignment w:val="baseline"/>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sz w:val="28"/>
          <w:szCs w:val="28"/>
          <w:lang w:val="en-US" w:eastAsia="zh-CN"/>
        </w:rPr>
        <w:t>六、</w:t>
      </w:r>
      <w:r>
        <w:rPr>
          <w:rFonts w:hint="eastAsia" w:ascii="仿宋" w:hAnsi="仿宋" w:eastAsia="仿宋" w:cs="仿宋"/>
          <w:b/>
          <w:bCs/>
          <w:color w:val="000000"/>
          <w:kern w:val="0"/>
          <w:sz w:val="28"/>
          <w:szCs w:val="28"/>
          <w:lang w:val="en-US" w:eastAsia="zh-CN" w:bidi="ar"/>
        </w:rPr>
        <w:t>技术条款偏差表</w:t>
      </w:r>
    </w:p>
    <w:tbl>
      <w:tblPr>
        <w:tblStyle w:val="25"/>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228"/>
        <w:gridCol w:w="2228"/>
        <w:gridCol w:w="2139"/>
        <w:gridCol w:w="1380"/>
        <w:gridCol w:w="1190"/>
      </w:tblGrid>
      <w:tr w14:paraId="6659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7" w:type="dxa"/>
            <w:vMerge w:val="restart"/>
            <w:noWrap w:val="0"/>
            <w:vAlign w:val="center"/>
          </w:tcPr>
          <w:p w14:paraId="7FC7D285">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序号</w:t>
            </w:r>
          </w:p>
        </w:tc>
        <w:tc>
          <w:tcPr>
            <w:tcW w:w="2228" w:type="dxa"/>
            <w:vMerge w:val="restart"/>
            <w:noWrap w:val="0"/>
            <w:vAlign w:val="center"/>
          </w:tcPr>
          <w:p w14:paraId="2110E690">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名称</w:t>
            </w:r>
          </w:p>
        </w:tc>
        <w:tc>
          <w:tcPr>
            <w:tcW w:w="4367" w:type="dxa"/>
            <w:gridSpan w:val="2"/>
            <w:noWrap w:val="0"/>
            <w:vAlign w:val="center"/>
          </w:tcPr>
          <w:p w14:paraId="4135E861">
            <w:pPr>
              <w:spacing w:line="360" w:lineRule="auto"/>
              <w:jc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技术参数及要求</w:t>
            </w:r>
          </w:p>
        </w:tc>
        <w:tc>
          <w:tcPr>
            <w:tcW w:w="1380" w:type="dxa"/>
            <w:vMerge w:val="restart"/>
            <w:noWrap w:val="0"/>
            <w:vAlign w:val="center"/>
          </w:tcPr>
          <w:p w14:paraId="6626A81E">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偏差情况</w:t>
            </w:r>
          </w:p>
        </w:tc>
        <w:tc>
          <w:tcPr>
            <w:tcW w:w="1190" w:type="dxa"/>
            <w:vMerge w:val="restart"/>
            <w:noWrap w:val="0"/>
            <w:vAlign w:val="center"/>
          </w:tcPr>
          <w:p w14:paraId="3079C885">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偏离情况</w:t>
            </w:r>
          </w:p>
        </w:tc>
      </w:tr>
      <w:tr w14:paraId="1F26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7" w:type="dxa"/>
            <w:vMerge w:val="continue"/>
            <w:noWrap w:val="0"/>
            <w:vAlign w:val="center"/>
          </w:tcPr>
          <w:p w14:paraId="5EF59D76">
            <w:pPr>
              <w:spacing w:line="360" w:lineRule="auto"/>
              <w:jc w:val="center"/>
              <w:rPr>
                <w:rFonts w:hint="eastAsia" w:ascii="仿宋" w:hAnsi="仿宋" w:eastAsia="仿宋" w:cs="仿宋"/>
                <w:color w:val="auto"/>
                <w:sz w:val="24"/>
                <w:szCs w:val="24"/>
              </w:rPr>
            </w:pPr>
          </w:p>
        </w:tc>
        <w:tc>
          <w:tcPr>
            <w:tcW w:w="2228" w:type="dxa"/>
            <w:vMerge w:val="continue"/>
            <w:noWrap w:val="0"/>
            <w:vAlign w:val="center"/>
          </w:tcPr>
          <w:p w14:paraId="73EC0E61">
            <w:pPr>
              <w:spacing w:line="360" w:lineRule="auto"/>
              <w:jc w:val="center"/>
              <w:rPr>
                <w:rFonts w:hint="eastAsia" w:ascii="仿宋" w:hAnsi="仿宋" w:eastAsia="仿宋" w:cs="仿宋"/>
                <w:color w:val="auto"/>
                <w:sz w:val="24"/>
                <w:szCs w:val="24"/>
              </w:rPr>
            </w:pPr>
          </w:p>
        </w:tc>
        <w:tc>
          <w:tcPr>
            <w:tcW w:w="2228" w:type="dxa"/>
            <w:noWrap w:val="0"/>
            <w:vAlign w:val="center"/>
          </w:tcPr>
          <w:p w14:paraId="5B8F3972">
            <w:pPr>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招标技术要求</w:t>
            </w:r>
          </w:p>
        </w:tc>
        <w:tc>
          <w:tcPr>
            <w:tcW w:w="2139" w:type="dxa"/>
            <w:noWrap w:val="0"/>
            <w:vAlign w:val="center"/>
          </w:tcPr>
          <w:p w14:paraId="4E9F62CB">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投标技术指标</w:t>
            </w:r>
          </w:p>
        </w:tc>
        <w:tc>
          <w:tcPr>
            <w:tcW w:w="1380" w:type="dxa"/>
            <w:vMerge w:val="continue"/>
            <w:noWrap w:val="0"/>
            <w:vAlign w:val="center"/>
          </w:tcPr>
          <w:p w14:paraId="227F17A2">
            <w:pPr>
              <w:spacing w:line="360" w:lineRule="auto"/>
              <w:jc w:val="center"/>
              <w:rPr>
                <w:rFonts w:hint="eastAsia" w:ascii="仿宋" w:hAnsi="仿宋" w:eastAsia="仿宋" w:cs="仿宋"/>
                <w:color w:val="auto"/>
                <w:sz w:val="24"/>
                <w:szCs w:val="24"/>
              </w:rPr>
            </w:pPr>
          </w:p>
        </w:tc>
        <w:tc>
          <w:tcPr>
            <w:tcW w:w="1190" w:type="dxa"/>
            <w:vMerge w:val="continue"/>
            <w:noWrap w:val="0"/>
            <w:vAlign w:val="center"/>
          </w:tcPr>
          <w:p w14:paraId="3462C6FD">
            <w:pPr>
              <w:spacing w:line="360" w:lineRule="auto"/>
              <w:jc w:val="center"/>
              <w:rPr>
                <w:rFonts w:hint="eastAsia" w:ascii="仿宋" w:hAnsi="仿宋" w:eastAsia="仿宋" w:cs="仿宋"/>
                <w:color w:val="auto"/>
                <w:sz w:val="24"/>
                <w:szCs w:val="24"/>
              </w:rPr>
            </w:pPr>
          </w:p>
        </w:tc>
      </w:tr>
      <w:tr w14:paraId="6F5E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7" w:type="dxa"/>
            <w:noWrap w:val="0"/>
            <w:vAlign w:val="center"/>
          </w:tcPr>
          <w:p w14:paraId="33B79318">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p>
        </w:tc>
        <w:tc>
          <w:tcPr>
            <w:tcW w:w="2228" w:type="dxa"/>
            <w:noWrap w:val="0"/>
            <w:vAlign w:val="center"/>
          </w:tcPr>
          <w:p w14:paraId="1FF42933">
            <w:pPr>
              <w:spacing w:line="360" w:lineRule="auto"/>
              <w:jc w:val="center"/>
              <w:rPr>
                <w:rFonts w:hint="eastAsia" w:ascii="仿宋" w:hAnsi="仿宋" w:eastAsia="仿宋" w:cs="仿宋"/>
                <w:color w:val="auto"/>
                <w:sz w:val="24"/>
                <w:szCs w:val="24"/>
              </w:rPr>
            </w:pPr>
          </w:p>
        </w:tc>
        <w:tc>
          <w:tcPr>
            <w:tcW w:w="2228" w:type="dxa"/>
            <w:noWrap w:val="0"/>
            <w:vAlign w:val="center"/>
          </w:tcPr>
          <w:p w14:paraId="6310090D">
            <w:pPr>
              <w:spacing w:line="360" w:lineRule="auto"/>
              <w:jc w:val="center"/>
              <w:rPr>
                <w:rFonts w:hint="eastAsia" w:ascii="仿宋" w:hAnsi="仿宋" w:eastAsia="仿宋" w:cs="仿宋"/>
                <w:color w:val="auto"/>
                <w:sz w:val="24"/>
                <w:szCs w:val="24"/>
              </w:rPr>
            </w:pPr>
          </w:p>
        </w:tc>
        <w:tc>
          <w:tcPr>
            <w:tcW w:w="2139" w:type="dxa"/>
            <w:noWrap w:val="0"/>
            <w:vAlign w:val="center"/>
          </w:tcPr>
          <w:p w14:paraId="17513992">
            <w:pPr>
              <w:spacing w:line="360" w:lineRule="auto"/>
              <w:jc w:val="center"/>
              <w:rPr>
                <w:rFonts w:hint="eastAsia" w:ascii="仿宋" w:hAnsi="仿宋" w:eastAsia="仿宋" w:cs="仿宋"/>
                <w:color w:val="auto"/>
                <w:sz w:val="24"/>
                <w:szCs w:val="24"/>
              </w:rPr>
            </w:pPr>
          </w:p>
        </w:tc>
        <w:tc>
          <w:tcPr>
            <w:tcW w:w="1380" w:type="dxa"/>
            <w:noWrap w:val="0"/>
            <w:vAlign w:val="center"/>
          </w:tcPr>
          <w:p w14:paraId="3ED2CA59">
            <w:pPr>
              <w:spacing w:line="360" w:lineRule="auto"/>
              <w:jc w:val="center"/>
              <w:rPr>
                <w:rFonts w:hint="eastAsia" w:ascii="仿宋" w:hAnsi="仿宋" w:eastAsia="仿宋" w:cs="仿宋"/>
                <w:color w:val="auto"/>
                <w:sz w:val="24"/>
                <w:szCs w:val="24"/>
              </w:rPr>
            </w:pPr>
          </w:p>
        </w:tc>
        <w:tc>
          <w:tcPr>
            <w:tcW w:w="1190" w:type="dxa"/>
            <w:noWrap w:val="0"/>
            <w:vAlign w:val="center"/>
          </w:tcPr>
          <w:p w14:paraId="4FDE4F9A">
            <w:pPr>
              <w:spacing w:line="360" w:lineRule="auto"/>
              <w:jc w:val="center"/>
              <w:rPr>
                <w:rFonts w:hint="eastAsia" w:ascii="仿宋" w:hAnsi="仿宋" w:eastAsia="仿宋" w:cs="仿宋"/>
                <w:color w:val="auto"/>
                <w:sz w:val="24"/>
                <w:szCs w:val="24"/>
              </w:rPr>
            </w:pPr>
          </w:p>
        </w:tc>
      </w:tr>
      <w:tr w14:paraId="2CCA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7" w:type="dxa"/>
            <w:noWrap w:val="0"/>
            <w:vAlign w:val="center"/>
          </w:tcPr>
          <w:p w14:paraId="7D7D465F">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2228" w:type="dxa"/>
            <w:noWrap w:val="0"/>
            <w:vAlign w:val="center"/>
          </w:tcPr>
          <w:p w14:paraId="39E97251">
            <w:pPr>
              <w:spacing w:line="360" w:lineRule="auto"/>
              <w:jc w:val="center"/>
              <w:rPr>
                <w:rFonts w:hint="eastAsia" w:ascii="仿宋" w:hAnsi="仿宋" w:eastAsia="仿宋" w:cs="仿宋"/>
                <w:color w:val="auto"/>
                <w:sz w:val="24"/>
                <w:szCs w:val="24"/>
              </w:rPr>
            </w:pPr>
          </w:p>
        </w:tc>
        <w:tc>
          <w:tcPr>
            <w:tcW w:w="2228" w:type="dxa"/>
            <w:noWrap w:val="0"/>
            <w:vAlign w:val="center"/>
          </w:tcPr>
          <w:p w14:paraId="0AFDF224">
            <w:pPr>
              <w:spacing w:line="360" w:lineRule="auto"/>
              <w:jc w:val="center"/>
              <w:rPr>
                <w:rFonts w:hint="eastAsia" w:ascii="仿宋" w:hAnsi="仿宋" w:eastAsia="仿宋" w:cs="仿宋"/>
                <w:color w:val="auto"/>
                <w:sz w:val="24"/>
                <w:szCs w:val="24"/>
              </w:rPr>
            </w:pPr>
          </w:p>
        </w:tc>
        <w:tc>
          <w:tcPr>
            <w:tcW w:w="2139" w:type="dxa"/>
            <w:noWrap w:val="0"/>
            <w:vAlign w:val="center"/>
          </w:tcPr>
          <w:p w14:paraId="29452D3E">
            <w:pPr>
              <w:spacing w:line="360" w:lineRule="auto"/>
              <w:jc w:val="center"/>
              <w:rPr>
                <w:rFonts w:hint="eastAsia" w:ascii="仿宋" w:hAnsi="仿宋" w:eastAsia="仿宋" w:cs="仿宋"/>
                <w:color w:val="auto"/>
                <w:sz w:val="24"/>
                <w:szCs w:val="24"/>
              </w:rPr>
            </w:pPr>
          </w:p>
        </w:tc>
        <w:tc>
          <w:tcPr>
            <w:tcW w:w="1380" w:type="dxa"/>
            <w:noWrap w:val="0"/>
            <w:vAlign w:val="center"/>
          </w:tcPr>
          <w:p w14:paraId="5A361BF0">
            <w:pPr>
              <w:spacing w:line="360" w:lineRule="auto"/>
              <w:jc w:val="center"/>
              <w:rPr>
                <w:rFonts w:hint="eastAsia" w:ascii="仿宋" w:hAnsi="仿宋" w:eastAsia="仿宋" w:cs="仿宋"/>
                <w:color w:val="auto"/>
                <w:sz w:val="24"/>
                <w:szCs w:val="24"/>
              </w:rPr>
            </w:pPr>
          </w:p>
        </w:tc>
        <w:tc>
          <w:tcPr>
            <w:tcW w:w="1190" w:type="dxa"/>
            <w:noWrap w:val="0"/>
            <w:vAlign w:val="center"/>
          </w:tcPr>
          <w:p w14:paraId="434F94C1">
            <w:pPr>
              <w:spacing w:line="360" w:lineRule="auto"/>
              <w:jc w:val="center"/>
              <w:rPr>
                <w:rFonts w:hint="eastAsia" w:ascii="仿宋" w:hAnsi="仿宋" w:eastAsia="仿宋" w:cs="仿宋"/>
                <w:color w:val="auto"/>
                <w:sz w:val="24"/>
                <w:szCs w:val="24"/>
              </w:rPr>
            </w:pPr>
          </w:p>
        </w:tc>
      </w:tr>
      <w:tr w14:paraId="37FB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7" w:type="dxa"/>
            <w:noWrap w:val="0"/>
            <w:vAlign w:val="center"/>
          </w:tcPr>
          <w:p w14:paraId="75DD0EF6">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2228" w:type="dxa"/>
            <w:noWrap w:val="0"/>
            <w:vAlign w:val="center"/>
          </w:tcPr>
          <w:p w14:paraId="72F7A71D">
            <w:pPr>
              <w:spacing w:line="360" w:lineRule="auto"/>
              <w:jc w:val="center"/>
              <w:rPr>
                <w:rFonts w:hint="eastAsia" w:ascii="仿宋" w:hAnsi="仿宋" w:eastAsia="仿宋" w:cs="仿宋"/>
                <w:color w:val="auto"/>
                <w:sz w:val="24"/>
                <w:szCs w:val="24"/>
              </w:rPr>
            </w:pPr>
          </w:p>
        </w:tc>
        <w:tc>
          <w:tcPr>
            <w:tcW w:w="2228" w:type="dxa"/>
            <w:noWrap w:val="0"/>
            <w:vAlign w:val="center"/>
          </w:tcPr>
          <w:p w14:paraId="634EEEBC">
            <w:pPr>
              <w:spacing w:line="360" w:lineRule="auto"/>
              <w:jc w:val="center"/>
              <w:rPr>
                <w:rFonts w:hint="eastAsia" w:ascii="仿宋" w:hAnsi="仿宋" w:eastAsia="仿宋" w:cs="仿宋"/>
                <w:color w:val="auto"/>
                <w:sz w:val="24"/>
                <w:szCs w:val="24"/>
              </w:rPr>
            </w:pPr>
          </w:p>
        </w:tc>
        <w:tc>
          <w:tcPr>
            <w:tcW w:w="2139" w:type="dxa"/>
            <w:noWrap w:val="0"/>
            <w:vAlign w:val="center"/>
          </w:tcPr>
          <w:p w14:paraId="7497A835">
            <w:pPr>
              <w:spacing w:line="360" w:lineRule="auto"/>
              <w:jc w:val="center"/>
              <w:rPr>
                <w:rFonts w:hint="eastAsia" w:ascii="仿宋" w:hAnsi="仿宋" w:eastAsia="仿宋" w:cs="仿宋"/>
                <w:color w:val="auto"/>
                <w:sz w:val="24"/>
                <w:szCs w:val="24"/>
              </w:rPr>
            </w:pPr>
          </w:p>
        </w:tc>
        <w:tc>
          <w:tcPr>
            <w:tcW w:w="1380" w:type="dxa"/>
            <w:noWrap w:val="0"/>
            <w:vAlign w:val="center"/>
          </w:tcPr>
          <w:p w14:paraId="6F38DF44">
            <w:pPr>
              <w:spacing w:line="360" w:lineRule="auto"/>
              <w:jc w:val="center"/>
              <w:rPr>
                <w:rFonts w:hint="eastAsia" w:ascii="仿宋" w:hAnsi="仿宋" w:eastAsia="仿宋" w:cs="仿宋"/>
                <w:color w:val="auto"/>
                <w:sz w:val="24"/>
                <w:szCs w:val="24"/>
              </w:rPr>
            </w:pPr>
          </w:p>
        </w:tc>
        <w:tc>
          <w:tcPr>
            <w:tcW w:w="1190" w:type="dxa"/>
            <w:noWrap w:val="0"/>
            <w:vAlign w:val="center"/>
          </w:tcPr>
          <w:p w14:paraId="51A22BD3">
            <w:pPr>
              <w:spacing w:line="360" w:lineRule="auto"/>
              <w:jc w:val="center"/>
              <w:rPr>
                <w:rFonts w:hint="eastAsia" w:ascii="仿宋" w:hAnsi="仿宋" w:eastAsia="仿宋" w:cs="仿宋"/>
                <w:color w:val="auto"/>
                <w:sz w:val="24"/>
                <w:szCs w:val="24"/>
              </w:rPr>
            </w:pPr>
          </w:p>
        </w:tc>
      </w:tr>
      <w:tr w14:paraId="443E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7" w:type="dxa"/>
            <w:noWrap w:val="0"/>
            <w:vAlign w:val="center"/>
          </w:tcPr>
          <w:p w14:paraId="0191186D">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2228" w:type="dxa"/>
            <w:noWrap w:val="0"/>
            <w:vAlign w:val="center"/>
          </w:tcPr>
          <w:p w14:paraId="53BFD659">
            <w:pPr>
              <w:spacing w:line="360" w:lineRule="auto"/>
              <w:jc w:val="center"/>
              <w:rPr>
                <w:rFonts w:hint="eastAsia" w:ascii="仿宋" w:hAnsi="仿宋" w:eastAsia="仿宋" w:cs="仿宋"/>
                <w:color w:val="auto"/>
                <w:sz w:val="24"/>
                <w:szCs w:val="24"/>
              </w:rPr>
            </w:pPr>
          </w:p>
        </w:tc>
        <w:tc>
          <w:tcPr>
            <w:tcW w:w="2228" w:type="dxa"/>
            <w:noWrap w:val="0"/>
            <w:vAlign w:val="center"/>
          </w:tcPr>
          <w:p w14:paraId="1BC9403B">
            <w:pPr>
              <w:spacing w:line="360" w:lineRule="auto"/>
              <w:jc w:val="center"/>
              <w:rPr>
                <w:rFonts w:hint="eastAsia" w:ascii="仿宋" w:hAnsi="仿宋" w:eastAsia="仿宋" w:cs="仿宋"/>
                <w:color w:val="auto"/>
                <w:sz w:val="24"/>
                <w:szCs w:val="24"/>
              </w:rPr>
            </w:pPr>
          </w:p>
        </w:tc>
        <w:tc>
          <w:tcPr>
            <w:tcW w:w="2139" w:type="dxa"/>
            <w:noWrap w:val="0"/>
            <w:vAlign w:val="center"/>
          </w:tcPr>
          <w:p w14:paraId="3FA13AFE">
            <w:pPr>
              <w:spacing w:line="360" w:lineRule="auto"/>
              <w:jc w:val="center"/>
              <w:rPr>
                <w:rFonts w:hint="eastAsia" w:ascii="仿宋" w:hAnsi="仿宋" w:eastAsia="仿宋" w:cs="仿宋"/>
                <w:color w:val="auto"/>
                <w:sz w:val="24"/>
                <w:szCs w:val="24"/>
              </w:rPr>
            </w:pPr>
          </w:p>
        </w:tc>
        <w:tc>
          <w:tcPr>
            <w:tcW w:w="1380" w:type="dxa"/>
            <w:noWrap w:val="0"/>
            <w:vAlign w:val="center"/>
          </w:tcPr>
          <w:p w14:paraId="2D62AEE5">
            <w:pPr>
              <w:spacing w:line="360" w:lineRule="auto"/>
              <w:jc w:val="center"/>
              <w:rPr>
                <w:rFonts w:hint="eastAsia" w:ascii="仿宋" w:hAnsi="仿宋" w:eastAsia="仿宋" w:cs="仿宋"/>
                <w:color w:val="auto"/>
                <w:sz w:val="24"/>
                <w:szCs w:val="24"/>
              </w:rPr>
            </w:pPr>
          </w:p>
        </w:tc>
        <w:tc>
          <w:tcPr>
            <w:tcW w:w="1190" w:type="dxa"/>
            <w:noWrap w:val="0"/>
            <w:vAlign w:val="center"/>
          </w:tcPr>
          <w:p w14:paraId="3CEAD2F4">
            <w:pPr>
              <w:spacing w:line="360" w:lineRule="auto"/>
              <w:jc w:val="center"/>
              <w:rPr>
                <w:rFonts w:hint="eastAsia" w:ascii="仿宋" w:hAnsi="仿宋" w:eastAsia="仿宋" w:cs="仿宋"/>
                <w:color w:val="auto"/>
                <w:sz w:val="24"/>
                <w:szCs w:val="24"/>
              </w:rPr>
            </w:pPr>
          </w:p>
        </w:tc>
      </w:tr>
      <w:tr w14:paraId="450E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7" w:type="dxa"/>
            <w:noWrap w:val="0"/>
            <w:vAlign w:val="center"/>
          </w:tcPr>
          <w:p w14:paraId="5E066BEA">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w:t>
            </w:r>
          </w:p>
        </w:tc>
        <w:tc>
          <w:tcPr>
            <w:tcW w:w="2228" w:type="dxa"/>
            <w:noWrap w:val="0"/>
            <w:vAlign w:val="center"/>
          </w:tcPr>
          <w:p w14:paraId="14126BED">
            <w:pPr>
              <w:spacing w:line="360" w:lineRule="auto"/>
              <w:jc w:val="center"/>
              <w:rPr>
                <w:rFonts w:hint="eastAsia" w:ascii="仿宋" w:hAnsi="仿宋" w:eastAsia="仿宋" w:cs="仿宋"/>
                <w:color w:val="auto"/>
                <w:sz w:val="24"/>
                <w:szCs w:val="24"/>
                <w:lang w:val="en-US" w:eastAsia="zh-CN"/>
              </w:rPr>
            </w:pPr>
          </w:p>
        </w:tc>
        <w:tc>
          <w:tcPr>
            <w:tcW w:w="2228" w:type="dxa"/>
            <w:noWrap w:val="0"/>
            <w:vAlign w:val="center"/>
          </w:tcPr>
          <w:p w14:paraId="329CF787">
            <w:pPr>
              <w:spacing w:line="360" w:lineRule="auto"/>
              <w:jc w:val="center"/>
              <w:rPr>
                <w:rFonts w:hint="eastAsia" w:ascii="仿宋" w:hAnsi="仿宋" w:eastAsia="仿宋" w:cs="仿宋"/>
                <w:color w:val="auto"/>
                <w:sz w:val="24"/>
                <w:szCs w:val="24"/>
                <w:lang w:val="en-US" w:eastAsia="zh-CN"/>
              </w:rPr>
            </w:pPr>
          </w:p>
        </w:tc>
        <w:tc>
          <w:tcPr>
            <w:tcW w:w="2139" w:type="dxa"/>
            <w:noWrap w:val="0"/>
            <w:vAlign w:val="center"/>
          </w:tcPr>
          <w:p w14:paraId="7AAA293B">
            <w:pPr>
              <w:spacing w:line="360" w:lineRule="auto"/>
              <w:jc w:val="center"/>
              <w:rPr>
                <w:rFonts w:hint="eastAsia" w:ascii="仿宋" w:hAnsi="仿宋" w:eastAsia="仿宋" w:cs="仿宋"/>
                <w:color w:val="auto"/>
                <w:sz w:val="24"/>
                <w:szCs w:val="24"/>
                <w:lang w:val="en-US" w:eastAsia="zh-CN"/>
              </w:rPr>
            </w:pPr>
          </w:p>
        </w:tc>
        <w:tc>
          <w:tcPr>
            <w:tcW w:w="1380" w:type="dxa"/>
            <w:noWrap w:val="0"/>
            <w:vAlign w:val="center"/>
          </w:tcPr>
          <w:p w14:paraId="09CBE9BE">
            <w:pPr>
              <w:spacing w:line="360" w:lineRule="auto"/>
              <w:jc w:val="center"/>
              <w:rPr>
                <w:rFonts w:hint="eastAsia" w:ascii="仿宋" w:hAnsi="仿宋" w:eastAsia="仿宋" w:cs="仿宋"/>
                <w:color w:val="auto"/>
                <w:sz w:val="24"/>
                <w:szCs w:val="24"/>
                <w:lang w:val="en-US" w:eastAsia="zh-CN"/>
              </w:rPr>
            </w:pPr>
          </w:p>
        </w:tc>
        <w:tc>
          <w:tcPr>
            <w:tcW w:w="1190" w:type="dxa"/>
            <w:noWrap w:val="0"/>
            <w:vAlign w:val="center"/>
          </w:tcPr>
          <w:p w14:paraId="6A02552A">
            <w:pPr>
              <w:spacing w:line="360" w:lineRule="auto"/>
              <w:jc w:val="center"/>
              <w:rPr>
                <w:rFonts w:hint="eastAsia" w:ascii="仿宋" w:hAnsi="仿宋" w:eastAsia="仿宋" w:cs="仿宋"/>
                <w:color w:val="auto"/>
                <w:sz w:val="24"/>
                <w:szCs w:val="24"/>
                <w:lang w:val="en-US" w:eastAsia="zh-CN"/>
              </w:rPr>
            </w:pPr>
          </w:p>
        </w:tc>
      </w:tr>
      <w:tr w14:paraId="0327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7" w:type="dxa"/>
            <w:noWrap w:val="0"/>
            <w:vAlign w:val="center"/>
          </w:tcPr>
          <w:p w14:paraId="64DB2697">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w:t>
            </w:r>
          </w:p>
        </w:tc>
        <w:tc>
          <w:tcPr>
            <w:tcW w:w="2228" w:type="dxa"/>
            <w:noWrap w:val="0"/>
            <w:vAlign w:val="center"/>
          </w:tcPr>
          <w:p w14:paraId="75716AFD">
            <w:pPr>
              <w:spacing w:line="360" w:lineRule="auto"/>
              <w:jc w:val="center"/>
              <w:rPr>
                <w:rFonts w:hint="eastAsia" w:ascii="仿宋" w:hAnsi="仿宋" w:eastAsia="仿宋" w:cs="仿宋"/>
                <w:color w:val="auto"/>
                <w:sz w:val="24"/>
                <w:szCs w:val="24"/>
              </w:rPr>
            </w:pPr>
          </w:p>
        </w:tc>
        <w:tc>
          <w:tcPr>
            <w:tcW w:w="2228" w:type="dxa"/>
            <w:noWrap w:val="0"/>
            <w:vAlign w:val="center"/>
          </w:tcPr>
          <w:p w14:paraId="00AA9D53">
            <w:pPr>
              <w:spacing w:line="360" w:lineRule="auto"/>
              <w:jc w:val="center"/>
              <w:rPr>
                <w:rFonts w:hint="eastAsia" w:ascii="仿宋" w:hAnsi="仿宋" w:eastAsia="仿宋" w:cs="仿宋"/>
                <w:color w:val="auto"/>
                <w:sz w:val="24"/>
                <w:szCs w:val="24"/>
              </w:rPr>
            </w:pPr>
          </w:p>
        </w:tc>
        <w:tc>
          <w:tcPr>
            <w:tcW w:w="2139" w:type="dxa"/>
            <w:noWrap w:val="0"/>
            <w:vAlign w:val="center"/>
          </w:tcPr>
          <w:p w14:paraId="3481CC33">
            <w:pPr>
              <w:spacing w:line="360" w:lineRule="auto"/>
              <w:jc w:val="center"/>
              <w:rPr>
                <w:rFonts w:hint="eastAsia" w:ascii="仿宋" w:hAnsi="仿宋" w:eastAsia="仿宋" w:cs="仿宋"/>
                <w:color w:val="auto"/>
                <w:sz w:val="24"/>
                <w:szCs w:val="24"/>
              </w:rPr>
            </w:pPr>
          </w:p>
        </w:tc>
        <w:tc>
          <w:tcPr>
            <w:tcW w:w="1380" w:type="dxa"/>
            <w:noWrap w:val="0"/>
            <w:vAlign w:val="center"/>
          </w:tcPr>
          <w:p w14:paraId="0974B492">
            <w:pPr>
              <w:spacing w:line="360" w:lineRule="auto"/>
              <w:jc w:val="center"/>
              <w:rPr>
                <w:rFonts w:hint="eastAsia" w:ascii="仿宋" w:hAnsi="仿宋" w:eastAsia="仿宋" w:cs="仿宋"/>
                <w:color w:val="auto"/>
                <w:sz w:val="24"/>
                <w:szCs w:val="24"/>
              </w:rPr>
            </w:pPr>
          </w:p>
        </w:tc>
        <w:tc>
          <w:tcPr>
            <w:tcW w:w="1190" w:type="dxa"/>
            <w:noWrap w:val="0"/>
            <w:vAlign w:val="center"/>
          </w:tcPr>
          <w:p w14:paraId="6B8C9025">
            <w:pPr>
              <w:spacing w:line="360" w:lineRule="auto"/>
              <w:jc w:val="center"/>
              <w:rPr>
                <w:rFonts w:hint="eastAsia" w:ascii="仿宋" w:hAnsi="仿宋" w:eastAsia="仿宋" w:cs="仿宋"/>
                <w:color w:val="auto"/>
                <w:sz w:val="24"/>
                <w:szCs w:val="24"/>
              </w:rPr>
            </w:pPr>
          </w:p>
        </w:tc>
      </w:tr>
      <w:tr w14:paraId="15B9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07" w:type="dxa"/>
            <w:noWrap w:val="0"/>
            <w:vAlign w:val="center"/>
          </w:tcPr>
          <w:p w14:paraId="4D917792">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w:t>
            </w:r>
          </w:p>
        </w:tc>
        <w:tc>
          <w:tcPr>
            <w:tcW w:w="2228" w:type="dxa"/>
            <w:noWrap w:val="0"/>
            <w:vAlign w:val="center"/>
          </w:tcPr>
          <w:p w14:paraId="3183E9D4">
            <w:pPr>
              <w:spacing w:line="360" w:lineRule="auto"/>
              <w:jc w:val="center"/>
              <w:rPr>
                <w:rFonts w:hint="eastAsia" w:ascii="仿宋" w:hAnsi="仿宋" w:eastAsia="仿宋" w:cs="仿宋"/>
                <w:color w:val="auto"/>
                <w:sz w:val="24"/>
                <w:szCs w:val="24"/>
              </w:rPr>
            </w:pPr>
          </w:p>
        </w:tc>
        <w:tc>
          <w:tcPr>
            <w:tcW w:w="2228" w:type="dxa"/>
            <w:noWrap w:val="0"/>
            <w:vAlign w:val="center"/>
          </w:tcPr>
          <w:p w14:paraId="736A9A44">
            <w:pPr>
              <w:spacing w:line="360" w:lineRule="auto"/>
              <w:jc w:val="center"/>
              <w:rPr>
                <w:rFonts w:hint="eastAsia" w:ascii="仿宋" w:hAnsi="仿宋" w:eastAsia="仿宋" w:cs="仿宋"/>
                <w:color w:val="auto"/>
                <w:sz w:val="24"/>
                <w:szCs w:val="24"/>
              </w:rPr>
            </w:pPr>
          </w:p>
        </w:tc>
        <w:tc>
          <w:tcPr>
            <w:tcW w:w="2139" w:type="dxa"/>
            <w:noWrap w:val="0"/>
            <w:vAlign w:val="center"/>
          </w:tcPr>
          <w:p w14:paraId="1E463993">
            <w:pPr>
              <w:spacing w:line="360" w:lineRule="auto"/>
              <w:jc w:val="center"/>
              <w:rPr>
                <w:rFonts w:hint="eastAsia" w:ascii="仿宋" w:hAnsi="仿宋" w:eastAsia="仿宋" w:cs="仿宋"/>
                <w:color w:val="auto"/>
                <w:sz w:val="24"/>
                <w:szCs w:val="24"/>
              </w:rPr>
            </w:pPr>
          </w:p>
        </w:tc>
        <w:tc>
          <w:tcPr>
            <w:tcW w:w="1380" w:type="dxa"/>
            <w:noWrap w:val="0"/>
            <w:vAlign w:val="center"/>
          </w:tcPr>
          <w:p w14:paraId="20631A07">
            <w:pPr>
              <w:spacing w:line="360" w:lineRule="auto"/>
              <w:jc w:val="center"/>
              <w:rPr>
                <w:rFonts w:hint="eastAsia" w:ascii="仿宋" w:hAnsi="仿宋" w:eastAsia="仿宋" w:cs="仿宋"/>
                <w:color w:val="auto"/>
                <w:sz w:val="24"/>
                <w:szCs w:val="24"/>
              </w:rPr>
            </w:pPr>
          </w:p>
        </w:tc>
        <w:tc>
          <w:tcPr>
            <w:tcW w:w="1190" w:type="dxa"/>
            <w:noWrap w:val="0"/>
            <w:vAlign w:val="center"/>
          </w:tcPr>
          <w:p w14:paraId="16558A01">
            <w:pPr>
              <w:spacing w:line="360" w:lineRule="auto"/>
              <w:jc w:val="center"/>
              <w:rPr>
                <w:rFonts w:hint="eastAsia" w:ascii="仿宋" w:hAnsi="仿宋" w:eastAsia="仿宋" w:cs="仿宋"/>
                <w:color w:val="auto"/>
                <w:sz w:val="24"/>
                <w:szCs w:val="24"/>
              </w:rPr>
            </w:pPr>
          </w:p>
        </w:tc>
      </w:tr>
      <w:tr w14:paraId="5E19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07" w:type="dxa"/>
            <w:noWrap w:val="0"/>
            <w:vAlign w:val="center"/>
          </w:tcPr>
          <w:p w14:paraId="497EBC6B">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w:t>
            </w:r>
          </w:p>
        </w:tc>
        <w:tc>
          <w:tcPr>
            <w:tcW w:w="2228" w:type="dxa"/>
            <w:noWrap w:val="0"/>
            <w:vAlign w:val="center"/>
          </w:tcPr>
          <w:p w14:paraId="4B92C273">
            <w:pPr>
              <w:spacing w:line="360" w:lineRule="auto"/>
              <w:jc w:val="center"/>
              <w:rPr>
                <w:rFonts w:hint="eastAsia" w:ascii="仿宋" w:hAnsi="仿宋" w:eastAsia="仿宋" w:cs="仿宋"/>
                <w:color w:val="auto"/>
                <w:sz w:val="24"/>
                <w:szCs w:val="24"/>
              </w:rPr>
            </w:pPr>
          </w:p>
        </w:tc>
        <w:tc>
          <w:tcPr>
            <w:tcW w:w="2228" w:type="dxa"/>
            <w:noWrap w:val="0"/>
            <w:vAlign w:val="center"/>
          </w:tcPr>
          <w:p w14:paraId="05EAA8DB">
            <w:pPr>
              <w:spacing w:line="360" w:lineRule="auto"/>
              <w:jc w:val="center"/>
              <w:rPr>
                <w:rFonts w:hint="eastAsia" w:ascii="仿宋" w:hAnsi="仿宋" w:eastAsia="仿宋" w:cs="仿宋"/>
                <w:color w:val="auto"/>
                <w:sz w:val="24"/>
                <w:szCs w:val="24"/>
              </w:rPr>
            </w:pPr>
          </w:p>
        </w:tc>
        <w:tc>
          <w:tcPr>
            <w:tcW w:w="2139" w:type="dxa"/>
            <w:noWrap w:val="0"/>
            <w:vAlign w:val="center"/>
          </w:tcPr>
          <w:p w14:paraId="5BF85A57">
            <w:pPr>
              <w:spacing w:line="360" w:lineRule="auto"/>
              <w:jc w:val="center"/>
              <w:rPr>
                <w:rFonts w:hint="eastAsia" w:ascii="仿宋" w:hAnsi="仿宋" w:eastAsia="仿宋" w:cs="仿宋"/>
                <w:color w:val="auto"/>
                <w:sz w:val="24"/>
                <w:szCs w:val="24"/>
              </w:rPr>
            </w:pPr>
          </w:p>
        </w:tc>
        <w:tc>
          <w:tcPr>
            <w:tcW w:w="1380" w:type="dxa"/>
            <w:noWrap w:val="0"/>
            <w:vAlign w:val="center"/>
          </w:tcPr>
          <w:p w14:paraId="2311D9A9">
            <w:pPr>
              <w:spacing w:line="360" w:lineRule="auto"/>
              <w:jc w:val="center"/>
              <w:rPr>
                <w:rFonts w:hint="eastAsia" w:ascii="仿宋" w:hAnsi="仿宋" w:eastAsia="仿宋" w:cs="仿宋"/>
                <w:color w:val="auto"/>
                <w:sz w:val="24"/>
                <w:szCs w:val="24"/>
              </w:rPr>
            </w:pPr>
          </w:p>
        </w:tc>
        <w:tc>
          <w:tcPr>
            <w:tcW w:w="1190" w:type="dxa"/>
            <w:noWrap w:val="0"/>
            <w:vAlign w:val="center"/>
          </w:tcPr>
          <w:p w14:paraId="38016002">
            <w:pPr>
              <w:spacing w:line="360" w:lineRule="auto"/>
              <w:jc w:val="center"/>
              <w:rPr>
                <w:rFonts w:hint="eastAsia" w:ascii="仿宋" w:hAnsi="仿宋" w:eastAsia="仿宋" w:cs="仿宋"/>
                <w:color w:val="auto"/>
                <w:sz w:val="24"/>
                <w:szCs w:val="24"/>
              </w:rPr>
            </w:pPr>
          </w:p>
        </w:tc>
      </w:tr>
      <w:tr w14:paraId="68DC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07" w:type="dxa"/>
            <w:noWrap w:val="0"/>
            <w:vAlign w:val="center"/>
          </w:tcPr>
          <w:p w14:paraId="5C9E9D4E">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w:t>
            </w:r>
          </w:p>
        </w:tc>
        <w:tc>
          <w:tcPr>
            <w:tcW w:w="2228" w:type="dxa"/>
            <w:noWrap w:val="0"/>
            <w:vAlign w:val="center"/>
          </w:tcPr>
          <w:p w14:paraId="617AB8B7">
            <w:pPr>
              <w:spacing w:line="360" w:lineRule="auto"/>
              <w:jc w:val="center"/>
              <w:rPr>
                <w:rFonts w:hint="eastAsia" w:ascii="仿宋" w:hAnsi="仿宋" w:eastAsia="仿宋" w:cs="仿宋"/>
                <w:color w:val="auto"/>
                <w:sz w:val="24"/>
                <w:szCs w:val="24"/>
              </w:rPr>
            </w:pPr>
          </w:p>
        </w:tc>
        <w:tc>
          <w:tcPr>
            <w:tcW w:w="2228" w:type="dxa"/>
            <w:noWrap w:val="0"/>
            <w:vAlign w:val="center"/>
          </w:tcPr>
          <w:p w14:paraId="0D7FF207">
            <w:pPr>
              <w:spacing w:line="360" w:lineRule="auto"/>
              <w:jc w:val="center"/>
              <w:rPr>
                <w:rFonts w:hint="eastAsia" w:ascii="仿宋" w:hAnsi="仿宋" w:eastAsia="仿宋" w:cs="仿宋"/>
                <w:color w:val="auto"/>
                <w:sz w:val="24"/>
                <w:szCs w:val="24"/>
              </w:rPr>
            </w:pPr>
          </w:p>
        </w:tc>
        <w:tc>
          <w:tcPr>
            <w:tcW w:w="2139" w:type="dxa"/>
            <w:noWrap w:val="0"/>
            <w:vAlign w:val="center"/>
          </w:tcPr>
          <w:p w14:paraId="618D1EC9">
            <w:pPr>
              <w:spacing w:line="360" w:lineRule="auto"/>
              <w:jc w:val="center"/>
              <w:rPr>
                <w:rFonts w:hint="eastAsia" w:ascii="仿宋" w:hAnsi="仿宋" w:eastAsia="仿宋" w:cs="仿宋"/>
                <w:color w:val="auto"/>
                <w:sz w:val="24"/>
                <w:szCs w:val="24"/>
              </w:rPr>
            </w:pPr>
          </w:p>
        </w:tc>
        <w:tc>
          <w:tcPr>
            <w:tcW w:w="1380" w:type="dxa"/>
            <w:noWrap w:val="0"/>
            <w:vAlign w:val="center"/>
          </w:tcPr>
          <w:p w14:paraId="78816296">
            <w:pPr>
              <w:spacing w:line="360" w:lineRule="auto"/>
              <w:jc w:val="center"/>
              <w:rPr>
                <w:rFonts w:hint="eastAsia" w:ascii="仿宋" w:hAnsi="仿宋" w:eastAsia="仿宋" w:cs="仿宋"/>
                <w:color w:val="auto"/>
                <w:sz w:val="24"/>
                <w:szCs w:val="24"/>
              </w:rPr>
            </w:pPr>
          </w:p>
        </w:tc>
        <w:tc>
          <w:tcPr>
            <w:tcW w:w="1190" w:type="dxa"/>
            <w:noWrap w:val="0"/>
            <w:vAlign w:val="center"/>
          </w:tcPr>
          <w:p w14:paraId="5F0DBEE3">
            <w:pPr>
              <w:spacing w:line="360" w:lineRule="auto"/>
              <w:jc w:val="center"/>
              <w:rPr>
                <w:rFonts w:hint="eastAsia" w:ascii="仿宋" w:hAnsi="仿宋" w:eastAsia="仿宋" w:cs="仿宋"/>
                <w:color w:val="auto"/>
                <w:sz w:val="24"/>
                <w:szCs w:val="24"/>
              </w:rPr>
            </w:pPr>
          </w:p>
        </w:tc>
      </w:tr>
      <w:tr w14:paraId="67D1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07" w:type="dxa"/>
            <w:noWrap w:val="0"/>
            <w:vAlign w:val="center"/>
          </w:tcPr>
          <w:p w14:paraId="14A68894">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2228" w:type="dxa"/>
            <w:noWrap w:val="0"/>
            <w:vAlign w:val="center"/>
          </w:tcPr>
          <w:p w14:paraId="3BEC745E">
            <w:pPr>
              <w:spacing w:line="360" w:lineRule="auto"/>
              <w:jc w:val="center"/>
              <w:rPr>
                <w:rFonts w:hint="eastAsia" w:ascii="仿宋" w:hAnsi="仿宋" w:eastAsia="仿宋" w:cs="仿宋"/>
                <w:color w:val="auto"/>
                <w:sz w:val="24"/>
                <w:szCs w:val="24"/>
              </w:rPr>
            </w:pPr>
          </w:p>
        </w:tc>
        <w:tc>
          <w:tcPr>
            <w:tcW w:w="2228" w:type="dxa"/>
            <w:noWrap w:val="0"/>
            <w:vAlign w:val="center"/>
          </w:tcPr>
          <w:p w14:paraId="743844D0">
            <w:pPr>
              <w:spacing w:line="360" w:lineRule="auto"/>
              <w:jc w:val="center"/>
              <w:rPr>
                <w:rFonts w:hint="eastAsia" w:ascii="仿宋" w:hAnsi="仿宋" w:eastAsia="仿宋" w:cs="仿宋"/>
                <w:color w:val="auto"/>
                <w:sz w:val="24"/>
                <w:szCs w:val="24"/>
              </w:rPr>
            </w:pPr>
          </w:p>
        </w:tc>
        <w:tc>
          <w:tcPr>
            <w:tcW w:w="2139" w:type="dxa"/>
            <w:noWrap w:val="0"/>
            <w:vAlign w:val="center"/>
          </w:tcPr>
          <w:p w14:paraId="167EB43F">
            <w:pPr>
              <w:spacing w:line="360" w:lineRule="auto"/>
              <w:jc w:val="center"/>
              <w:rPr>
                <w:rFonts w:hint="eastAsia" w:ascii="仿宋" w:hAnsi="仿宋" w:eastAsia="仿宋" w:cs="仿宋"/>
                <w:color w:val="auto"/>
                <w:sz w:val="24"/>
                <w:szCs w:val="24"/>
              </w:rPr>
            </w:pPr>
          </w:p>
        </w:tc>
        <w:tc>
          <w:tcPr>
            <w:tcW w:w="1380" w:type="dxa"/>
            <w:noWrap w:val="0"/>
            <w:vAlign w:val="center"/>
          </w:tcPr>
          <w:p w14:paraId="3CD4784A">
            <w:pPr>
              <w:spacing w:line="360" w:lineRule="auto"/>
              <w:jc w:val="center"/>
              <w:rPr>
                <w:rFonts w:hint="eastAsia" w:ascii="仿宋" w:hAnsi="仿宋" w:eastAsia="仿宋" w:cs="仿宋"/>
                <w:color w:val="auto"/>
                <w:sz w:val="24"/>
                <w:szCs w:val="24"/>
              </w:rPr>
            </w:pPr>
          </w:p>
        </w:tc>
        <w:tc>
          <w:tcPr>
            <w:tcW w:w="1190" w:type="dxa"/>
            <w:noWrap w:val="0"/>
            <w:vAlign w:val="center"/>
          </w:tcPr>
          <w:p w14:paraId="60832AFB">
            <w:pPr>
              <w:spacing w:line="360" w:lineRule="auto"/>
              <w:jc w:val="center"/>
              <w:rPr>
                <w:rFonts w:hint="eastAsia" w:ascii="仿宋" w:hAnsi="仿宋" w:eastAsia="仿宋" w:cs="仿宋"/>
                <w:color w:val="auto"/>
                <w:sz w:val="24"/>
                <w:szCs w:val="24"/>
              </w:rPr>
            </w:pPr>
          </w:p>
        </w:tc>
      </w:tr>
    </w:tbl>
    <w:p w14:paraId="291FDB94">
      <w:pPr>
        <w:pStyle w:val="10"/>
        <w:spacing w:after="0" w:line="360" w:lineRule="auto"/>
        <w:ind w:left="400" w:hanging="420" w:hangingChars="200"/>
        <w:rPr>
          <w:rFonts w:hint="eastAsia" w:ascii="宋体" w:hAnsi="宋体"/>
          <w:color w:val="auto"/>
          <w:szCs w:val="21"/>
        </w:rPr>
      </w:pPr>
    </w:p>
    <w:p w14:paraId="51634FAF">
      <w:pPr>
        <w:spacing w:line="360" w:lineRule="auto"/>
        <w:rPr>
          <w:rFonts w:hint="eastAsia" w:ascii="仿宋" w:hAnsi="仿宋" w:eastAsia="仿宋" w:cs="仿宋"/>
          <w:sz w:val="24"/>
          <w:szCs w:val="24"/>
          <w:u w:val="single"/>
        </w:rPr>
      </w:pPr>
      <w:r>
        <w:rPr>
          <w:rFonts w:hint="eastAsia" w:ascii="宋体" w:hAnsi="宋体"/>
          <w:b w:val="0"/>
          <w:bCs w:val="0"/>
          <w:color w:val="auto"/>
          <w:kern w:val="0"/>
          <w:sz w:val="21"/>
          <w:szCs w:val="21"/>
          <w:lang w:val="en-US" w:eastAsia="zh-CN" w:bidi="ar-SA"/>
        </w:rPr>
        <w:t xml:space="preserve">    </w:t>
      </w:r>
    </w:p>
    <w:p w14:paraId="2C34710D">
      <w:pPr>
        <w:keepNext w:val="0"/>
        <w:keepLines w:val="0"/>
        <w:pageBreakBefore w:val="0"/>
        <w:widowControl/>
        <w:tabs>
          <w:tab w:val="left" w:leader="underscore" w:pos="2100"/>
        </w:tabs>
        <w:kinsoku/>
        <w:wordWrap/>
        <w:overflowPunct/>
        <w:topLinePunct w:val="0"/>
        <w:autoSpaceDE/>
        <w:autoSpaceDN/>
        <w:bidi w:val="0"/>
        <w:adjustRightInd/>
        <w:snapToGrid/>
        <w:spacing w:line="360" w:lineRule="auto"/>
        <w:textAlignment w:val="baseline"/>
        <w:rPr>
          <w:rFonts w:hint="default" w:ascii="仿宋" w:hAnsi="仿宋" w:eastAsia="仿宋" w:cs="仿宋"/>
          <w:sz w:val="24"/>
          <w:szCs w:val="24"/>
          <w:lang w:val="en-US" w:eastAsia="zh-CN"/>
        </w:rPr>
      </w:pPr>
      <w:r>
        <w:rPr>
          <w:rFonts w:hint="eastAsia" w:ascii="仿宋" w:hAnsi="仿宋" w:eastAsia="仿宋" w:cs="仿宋"/>
          <w:sz w:val="24"/>
          <w:szCs w:val="24"/>
        </w:rPr>
        <w:t>供应商（单位电子签章或盖章）：</w:t>
      </w:r>
      <w:r>
        <w:rPr>
          <w:rFonts w:hint="eastAsia" w:ascii="仿宋" w:hAnsi="仿宋" w:eastAsia="仿宋" w:cs="仿宋"/>
          <w:sz w:val="24"/>
          <w:szCs w:val="24"/>
          <w:u w:val="single"/>
          <w:lang w:val="en-US" w:eastAsia="zh-CN"/>
        </w:rPr>
        <w:tab/>
      </w:r>
      <w:r>
        <w:rPr>
          <w:rFonts w:hint="eastAsia" w:ascii="仿宋" w:hAnsi="仿宋" w:eastAsia="仿宋" w:cs="仿宋"/>
          <w:sz w:val="24"/>
          <w:szCs w:val="24"/>
          <w:u w:val="single"/>
          <w:lang w:val="en-US" w:eastAsia="zh-CN"/>
        </w:rPr>
        <w:tab/>
      </w:r>
      <w:r>
        <w:rPr>
          <w:rFonts w:hint="eastAsia" w:ascii="仿宋" w:hAnsi="仿宋" w:eastAsia="仿宋" w:cs="仿宋"/>
          <w:sz w:val="24"/>
          <w:szCs w:val="24"/>
          <w:u w:val="single"/>
          <w:lang w:val="en-US" w:eastAsia="zh-CN"/>
        </w:rPr>
        <w:tab/>
      </w:r>
      <w:r>
        <w:rPr>
          <w:rFonts w:hint="eastAsia" w:ascii="仿宋" w:hAnsi="仿宋" w:eastAsia="仿宋" w:cs="仿宋"/>
          <w:sz w:val="24"/>
          <w:szCs w:val="24"/>
          <w:u w:val="single"/>
          <w:lang w:val="en-US" w:eastAsia="zh-CN"/>
        </w:rPr>
        <w:tab/>
      </w:r>
      <w:r>
        <w:rPr>
          <w:rFonts w:hint="eastAsia" w:ascii="仿宋" w:hAnsi="仿宋" w:eastAsia="仿宋" w:cs="仿宋"/>
          <w:sz w:val="24"/>
          <w:szCs w:val="24"/>
          <w:u w:val="single"/>
          <w:lang w:val="en-US" w:eastAsia="zh-CN"/>
        </w:rPr>
        <w:tab/>
      </w:r>
      <w:r>
        <w:rPr>
          <w:rFonts w:hint="eastAsia" w:ascii="仿宋" w:hAnsi="仿宋" w:eastAsia="仿宋" w:cs="仿宋"/>
          <w:sz w:val="24"/>
          <w:szCs w:val="24"/>
          <w:u w:val="single"/>
          <w:lang w:val="en-US" w:eastAsia="zh-CN"/>
        </w:rPr>
        <w:tab/>
      </w:r>
      <w:r>
        <w:rPr>
          <w:rFonts w:hint="eastAsia" w:ascii="仿宋" w:hAnsi="仿宋" w:eastAsia="仿宋" w:cs="仿宋"/>
          <w:sz w:val="24"/>
          <w:szCs w:val="24"/>
          <w:u w:val="single"/>
          <w:lang w:val="en-US" w:eastAsia="zh-CN"/>
        </w:rPr>
        <w:tab/>
      </w:r>
      <w:r>
        <w:rPr>
          <w:rFonts w:hint="eastAsia" w:ascii="仿宋" w:hAnsi="仿宋" w:eastAsia="仿宋" w:cs="仿宋"/>
          <w:sz w:val="24"/>
          <w:szCs w:val="24"/>
          <w:lang w:val="en-US" w:eastAsia="zh-CN"/>
        </w:rPr>
        <w:tab/>
      </w:r>
    </w:p>
    <w:p w14:paraId="110C876D">
      <w:pPr>
        <w:keepNext w:val="0"/>
        <w:keepLines w:val="0"/>
        <w:pageBreakBefore w:val="0"/>
        <w:widowControl/>
        <w:tabs>
          <w:tab w:val="left" w:leader="underscore" w:pos="2100"/>
        </w:tabs>
        <w:kinsoku/>
        <w:wordWrap/>
        <w:overflowPunct/>
        <w:topLinePunct w:val="0"/>
        <w:autoSpaceDE/>
        <w:autoSpaceDN/>
        <w:bidi w:val="0"/>
        <w:adjustRightInd/>
        <w:snapToGrid/>
        <w:spacing w:line="360" w:lineRule="auto"/>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 xml:space="preserve">法定代表人或委托代理人：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（电子签名或签字或签章）</w:t>
      </w:r>
      <w:r>
        <w:rPr>
          <w:rFonts w:hint="eastAsia" w:ascii="仿宋" w:hAnsi="仿宋" w:eastAsia="仿宋" w:cs="仿宋"/>
          <w:sz w:val="24"/>
          <w:szCs w:val="24"/>
        </w:rPr>
        <w:t xml:space="preserve"> </w:t>
      </w:r>
    </w:p>
    <w:p w14:paraId="7CDAF1A9">
      <w:pPr>
        <w:spacing w:line="48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44FE00A7">
      <w:pPr>
        <w:snapToGrid w:val="0"/>
        <w:spacing w:line="360" w:lineRule="auto"/>
        <w:ind w:firstLine="6300"/>
        <w:rPr>
          <w:rFonts w:hint="eastAsia" w:ascii="仿宋" w:hAnsi="仿宋" w:eastAsia="仿宋" w:cs="仿宋"/>
          <w:sz w:val="24"/>
          <w:szCs w:val="24"/>
        </w:rPr>
      </w:pPr>
    </w:p>
    <w:p w14:paraId="1A1E71ED">
      <w:pPr>
        <w:snapToGrid w:val="0"/>
        <w:spacing w:line="360" w:lineRule="auto"/>
        <w:ind w:firstLine="6300"/>
        <w:rPr>
          <w:rFonts w:hint="eastAsia" w:ascii="仿宋" w:hAnsi="仿宋" w:eastAsia="仿宋" w:cs="仿宋"/>
          <w:szCs w:val="21"/>
        </w:rPr>
      </w:pPr>
      <w:r>
        <w:rPr>
          <w:rFonts w:hint="eastAsia" w:ascii="仿宋" w:hAnsi="仿宋" w:eastAsia="仿宋" w:cs="仿宋"/>
          <w:sz w:val="24"/>
          <w:szCs w:val="24"/>
        </w:rPr>
        <w:t xml:space="preserve"> 年    月    日</w:t>
      </w:r>
    </w:p>
    <w:p w14:paraId="73E60E44">
      <w:pPr>
        <w:pStyle w:val="54"/>
        <w:keepLines/>
        <w:pageBreakBefore/>
        <w:widowControl/>
        <w:numPr>
          <w:ilvl w:val="2"/>
          <w:numId w:val="2"/>
        </w:numPr>
        <w:snapToGrid w:val="0"/>
        <w:spacing w:before="260" w:beforeAutospacing="0" w:after="260" w:afterAutospacing="0" w:line="416" w:lineRule="atLeast"/>
        <w:ind w:left="0" w:firstLine="0"/>
        <w:jc w:val="center"/>
        <w:textAlignment w:val="baseline"/>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七、项目管理机构</w:t>
      </w:r>
    </w:p>
    <w:p w14:paraId="03B4DCAA">
      <w:pPr>
        <w:jc w:val="center"/>
        <w:rPr>
          <w:rFonts w:ascii="仿宋" w:hAnsi="仿宋" w:eastAsia="仿宋" w:cs="仿宋"/>
          <w:b/>
          <w:color w:val="000000"/>
          <w:sz w:val="24"/>
          <w:szCs w:val="24"/>
        </w:rPr>
      </w:pPr>
      <w:r>
        <w:rPr>
          <w:rFonts w:hint="eastAsia" w:ascii="仿宋" w:hAnsi="仿宋" w:eastAsia="仿宋" w:cs="仿宋"/>
          <w:b/>
          <w:color w:val="000000"/>
          <w:sz w:val="24"/>
          <w:szCs w:val="24"/>
        </w:rPr>
        <w:t>（</w:t>
      </w:r>
      <w:r>
        <w:rPr>
          <w:rFonts w:hint="eastAsia" w:ascii="仿宋" w:hAnsi="仿宋" w:eastAsia="仿宋" w:cs="仿宋"/>
          <w:b/>
          <w:color w:val="000000"/>
          <w:sz w:val="24"/>
          <w:szCs w:val="24"/>
          <w:lang w:eastAsia="zh-CN"/>
        </w:rPr>
        <w:t>一</w:t>
      </w:r>
      <w:r>
        <w:rPr>
          <w:rFonts w:hint="eastAsia" w:ascii="仿宋" w:hAnsi="仿宋" w:eastAsia="仿宋" w:cs="仿宋"/>
          <w:b/>
          <w:color w:val="000000"/>
          <w:sz w:val="24"/>
          <w:szCs w:val="24"/>
        </w:rPr>
        <w:t>）项目管理机构组成表</w:t>
      </w:r>
    </w:p>
    <w:tbl>
      <w:tblPr>
        <w:tblStyle w:val="25"/>
        <w:tblpPr w:leftFromText="180" w:rightFromText="180" w:vertAnchor="text" w:horzAnchor="page" w:tblpX="1772" w:tblpY="458"/>
        <w:tblOverlap w:val="never"/>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6"/>
        <w:gridCol w:w="889"/>
        <w:gridCol w:w="1206"/>
        <w:gridCol w:w="855"/>
        <w:gridCol w:w="1860"/>
        <w:gridCol w:w="1022"/>
        <w:gridCol w:w="1029"/>
      </w:tblGrid>
      <w:tr w14:paraId="06AB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14" w:type="dxa"/>
            <w:vMerge w:val="restart"/>
            <w:noWrap/>
            <w:vAlign w:val="center"/>
          </w:tcPr>
          <w:p w14:paraId="0F48DA31">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职务</w:t>
            </w:r>
          </w:p>
        </w:tc>
        <w:tc>
          <w:tcPr>
            <w:tcW w:w="726" w:type="dxa"/>
            <w:vMerge w:val="restart"/>
            <w:noWrap/>
            <w:vAlign w:val="center"/>
          </w:tcPr>
          <w:p w14:paraId="61F20016">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姓名</w:t>
            </w:r>
          </w:p>
        </w:tc>
        <w:tc>
          <w:tcPr>
            <w:tcW w:w="889" w:type="dxa"/>
            <w:vMerge w:val="restart"/>
            <w:noWrap/>
            <w:vAlign w:val="center"/>
          </w:tcPr>
          <w:p w14:paraId="6F8AF4D3">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职称</w:t>
            </w:r>
          </w:p>
        </w:tc>
        <w:tc>
          <w:tcPr>
            <w:tcW w:w="4943" w:type="dxa"/>
            <w:gridSpan w:val="4"/>
            <w:noWrap/>
            <w:vAlign w:val="center"/>
          </w:tcPr>
          <w:p w14:paraId="43629DBF">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执业或职业资格证明</w:t>
            </w:r>
          </w:p>
        </w:tc>
        <w:tc>
          <w:tcPr>
            <w:tcW w:w="1029" w:type="dxa"/>
            <w:vMerge w:val="restart"/>
            <w:noWrap/>
            <w:vAlign w:val="center"/>
          </w:tcPr>
          <w:p w14:paraId="60E36876">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备注</w:t>
            </w:r>
          </w:p>
        </w:tc>
      </w:tr>
      <w:tr w14:paraId="12A1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714" w:type="dxa"/>
            <w:vMerge w:val="continue"/>
            <w:noWrap/>
          </w:tcPr>
          <w:p w14:paraId="60D8B692">
            <w:pPr>
              <w:spacing w:line="360" w:lineRule="auto"/>
              <w:rPr>
                <w:rFonts w:ascii="仿宋" w:hAnsi="仿宋" w:eastAsia="仿宋" w:cs="仿宋"/>
                <w:color w:val="000000"/>
                <w:sz w:val="24"/>
                <w:szCs w:val="24"/>
              </w:rPr>
            </w:pPr>
          </w:p>
        </w:tc>
        <w:tc>
          <w:tcPr>
            <w:tcW w:w="726" w:type="dxa"/>
            <w:vMerge w:val="continue"/>
            <w:noWrap/>
          </w:tcPr>
          <w:p w14:paraId="37FE13F7">
            <w:pPr>
              <w:spacing w:line="360" w:lineRule="auto"/>
              <w:rPr>
                <w:rFonts w:ascii="仿宋" w:hAnsi="仿宋" w:eastAsia="仿宋" w:cs="仿宋"/>
                <w:color w:val="000000"/>
                <w:sz w:val="24"/>
                <w:szCs w:val="24"/>
              </w:rPr>
            </w:pPr>
          </w:p>
        </w:tc>
        <w:tc>
          <w:tcPr>
            <w:tcW w:w="889" w:type="dxa"/>
            <w:vMerge w:val="continue"/>
            <w:noWrap/>
          </w:tcPr>
          <w:p w14:paraId="6396C0F6">
            <w:pPr>
              <w:spacing w:line="360" w:lineRule="auto"/>
              <w:rPr>
                <w:rFonts w:ascii="仿宋" w:hAnsi="仿宋" w:eastAsia="仿宋" w:cs="仿宋"/>
                <w:color w:val="000000"/>
                <w:sz w:val="24"/>
                <w:szCs w:val="24"/>
              </w:rPr>
            </w:pPr>
          </w:p>
        </w:tc>
        <w:tc>
          <w:tcPr>
            <w:tcW w:w="1206" w:type="dxa"/>
            <w:noWrap/>
            <w:vAlign w:val="center"/>
          </w:tcPr>
          <w:p w14:paraId="74159B39">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证书名称</w:t>
            </w:r>
          </w:p>
        </w:tc>
        <w:tc>
          <w:tcPr>
            <w:tcW w:w="855" w:type="dxa"/>
            <w:noWrap/>
            <w:vAlign w:val="center"/>
          </w:tcPr>
          <w:p w14:paraId="746C49EF">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级别</w:t>
            </w:r>
          </w:p>
        </w:tc>
        <w:tc>
          <w:tcPr>
            <w:tcW w:w="1860" w:type="dxa"/>
            <w:noWrap/>
            <w:vAlign w:val="center"/>
          </w:tcPr>
          <w:p w14:paraId="3D98471D">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证号</w:t>
            </w:r>
          </w:p>
        </w:tc>
        <w:tc>
          <w:tcPr>
            <w:tcW w:w="1022" w:type="dxa"/>
            <w:noWrap/>
            <w:vAlign w:val="center"/>
          </w:tcPr>
          <w:p w14:paraId="7628AAB4">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专业</w:t>
            </w:r>
          </w:p>
        </w:tc>
        <w:tc>
          <w:tcPr>
            <w:tcW w:w="1029" w:type="dxa"/>
            <w:vMerge w:val="continue"/>
            <w:noWrap/>
          </w:tcPr>
          <w:p w14:paraId="52B90769">
            <w:pPr>
              <w:spacing w:line="360" w:lineRule="auto"/>
              <w:rPr>
                <w:rFonts w:ascii="仿宋" w:hAnsi="仿宋" w:eastAsia="仿宋" w:cs="仿宋"/>
                <w:color w:val="000000"/>
                <w:sz w:val="24"/>
                <w:szCs w:val="24"/>
              </w:rPr>
            </w:pPr>
          </w:p>
        </w:tc>
      </w:tr>
      <w:tr w14:paraId="05D3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tcPr>
          <w:p w14:paraId="00A29747">
            <w:pPr>
              <w:spacing w:line="360" w:lineRule="auto"/>
              <w:rPr>
                <w:rFonts w:ascii="仿宋" w:hAnsi="仿宋" w:eastAsia="仿宋" w:cs="仿宋"/>
                <w:color w:val="000000"/>
                <w:sz w:val="24"/>
                <w:szCs w:val="24"/>
              </w:rPr>
            </w:pPr>
          </w:p>
        </w:tc>
        <w:tc>
          <w:tcPr>
            <w:tcW w:w="726" w:type="dxa"/>
            <w:noWrap/>
          </w:tcPr>
          <w:p w14:paraId="7B7EEDC0">
            <w:pPr>
              <w:spacing w:line="360" w:lineRule="auto"/>
              <w:rPr>
                <w:rFonts w:ascii="仿宋" w:hAnsi="仿宋" w:eastAsia="仿宋" w:cs="仿宋"/>
                <w:color w:val="000000"/>
                <w:sz w:val="24"/>
                <w:szCs w:val="24"/>
              </w:rPr>
            </w:pPr>
          </w:p>
        </w:tc>
        <w:tc>
          <w:tcPr>
            <w:tcW w:w="889" w:type="dxa"/>
            <w:noWrap/>
          </w:tcPr>
          <w:p w14:paraId="2340B610">
            <w:pPr>
              <w:spacing w:line="360" w:lineRule="auto"/>
              <w:rPr>
                <w:rFonts w:ascii="仿宋" w:hAnsi="仿宋" w:eastAsia="仿宋" w:cs="仿宋"/>
                <w:color w:val="000000"/>
                <w:sz w:val="24"/>
                <w:szCs w:val="24"/>
              </w:rPr>
            </w:pPr>
          </w:p>
        </w:tc>
        <w:tc>
          <w:tcPr>
            <w:tcW w:w="1206" w:type="dxa"/>
            <w:noWrap/>
          </w:tcPr>
          <w:p w14:paraId="203AD969">
            <w:pPr>
              <w:spacing w:line="360" w:lineRule="auto"/>
              <w:rPr>
                <w:rFonts w:ascii="仿宋" w:hAnsi="仿宋" w:eastAsia="仿宋" w:cs="仿宋"/>
                <w:color w:val="000000"/>
                <w:sz w:val="24"/>
                <w:szCs w:val="24"/>
              </w:rPr>
            </w:pPr>
          </w:p>
        </w:tc>
        <w:tc>
          <w:tcPr>
            <w:tcW w:w="855" w:type="dxa"/>
            <w:noWrap/>
          </w:tcPr>
          <w:p w14:paraId="6DBD9CD6">
            <w:pPr>
              <w:spacing w:line="360" w:lineRule="auto"/>
              <w:rPr>
                <w:rFonts w:ascii="仿宋" w:hAnsi="仿宋" w:eastAsia="仿宋" w:cs="仿宋"/>
                <w:color w:val="000000"/>
                <w:sz w:val="24"/>
                <w:szCs w:val="24"/>
              </w:rPr>
            </w:pPr>
          </w:p>
        </w:tc>
        <w:tc>
          <w:tcPr>
            <w:tcW w:w="1860" w:type="dxa"/>
            <w:noWrap/>
          </w:tcPr>
          <w:p w14:paraId="78CA3DD3">
            <w:pPr>
              <w:spacing w:line="360" w:lineRule="auto"/>
              <w:rPr>
                <w:rFonts w:ascii="仿宋" w:hAnsi="仿宋" w:eastAsia="仿宋" w:cs="仿宋"/>
                <w:color w:val="000000"/>
                <w:sz w:val="24"/>
                <w:szCs w:val="24"/>
              </w:rPr>
            </w:pPr>
          </w:p>
        </w:tc>
        <w:tc>
          <w:tcPr>
            <w:tcW w:w="1022" w:type="dxa"/>
            <w:noWrap/>
          </w:tcPr>
          <w:p w14:paraId="29321750">
            <w:pPr>
              <w:spacing w:line="360" w:lineRule="auto"/>
              <w:ind w:firstLine="480" w:firstLineChars="200"/>
              <w:rPr>
                <w:rFonts w:ascii="仿宋" w:hAnsi="仿宋" w:eastAsia="仿宋" w:cs="仿宋"/>
                <w:color w:val="000000"/>
                <w:sz w:val="24"/>
                <w:szCs w:val="24"/>
              </w:rPr>
            </w:pPr>
          </w:p>
        </w:tc>
        <w:tc>
          <w:tcPr>
            <w:tcW w:w="1029" w:type="dxa"/>
            <w:noWrap/>
          </w:tcPr>
          <w:p w14:paraId="7EFCE3D3">
            <w:pPr>
              <w:spacing w:line="360" w:lineRule="auto"/>
              <w:rPr>
                <w:rFonts w:ascii="仿宋" w:hAnsi="仿宋" w:eastAsia="仿宋" w:cs="仿宋"/>
                <w:color w:val="000000"/>
                <w:sz w:val="24"/>
                <w:szCs w:val="24"/>
              </w:rPr>
            </w:pPr>
          </w:p>
        </w:tc>
      </w:tr>
      <w:tr w14:paraId="0017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noWrap/>
          </w:tcPr>
          <w:p w14:paraId="333B61B4">
            <w:pPr>
              <w:spacing w:line="360" w:lineRule="auto"/>
              <w:rPr>
                <w:rFonts w:ascii="仿宋" w:hAnsi="仿宋" w:eastAsia="仿宋" w:cs="仿宋"/>
                <w:color w:val="000000"/>
                <w:sz w:val="24"/>
                <w:szCs w:val="24"/>
              </w:rPr>
            </w:pPr>
          </w:p>
        </w:tc>
        <w:tc>
          <w:tcPr>
            <w:tcW w:w="726" w:type="dxa"/>
            <w:noWrap/>
          </w:tcPr>
          <w:p w14:paraId="75C61262">
            <w:pPr>
              <w:spacing w:line="360" w:lineRule="auto"/>
              <w:rPr>
                <w:rFonts w:ascii="仿宋" w:hAnsi="仿宋" w:eastAsia="仿宋" w:cs="仿宋"/>
                <w:color w:val="000000"/>
                <w:sz w:val="24"/>
                <w:szCs w:val="24"/>
              </w:rPr>
            </w:pPr>
          </w:p>
        </w:tc>
        <w:tc>
          <w:tcPr>
            <w:tcW w:w="889" w:type="dxa"/>
            <w:noWrap/>
          </w:tcPr>
          <w:p w14:paraId="62375144">
            <w:pPr>
              <w:spacing w:line="360" w:lineRule="auto"/>
              <w:rPr>
                <w:rFonts w:ascii="仿宋" w:hAnsi="仿宋" w:eastAsia="仿宋" w:cs="仿宋"/>
                <w:color w:val="000000"/>
                <w:sz w:val="24"/>
                <w:szCs w:val="24"/>
              </w:rPr>
            </w:pPr>
          </w:p>
        </w:tc>
        <w:tc>
          <w:tcPr>
            <w:tcW w:w="1206" w:type="dxa"/>
            <w:noWrap/>
          </w:tcPr>
          <w:p w14:paraId="0F387EF2">
            <w:pPr>
              <w:spacing w:line="360" w:lineRule="auto"/>
              <w:rPr>
                <w:rFonts w:ascii="仿宋" w:hAnsi="仿宋" w:eastAsia="仿宋" w:cs="仿宋"/>
                <w:color w:val="000000"/>
                <w:sz w:val="24"/>
                <w:szCs w:val="24"/>
              </w:rPr>
            </w:pPr>
          </w:p>
        </w:tc>
        <w:tc>
          <w:tcPr>
            <w:tcW w:w="855" w:type="dxa"/>
            <w:noWrap/>
          </w:tcPr>
          <w:p w14:paraId="5D8E45EB">
            <w:pPr>
              <w:spacing w:line="360" w:lineRule="auto"/>
              <w:rPr>
                <w:rFonts w:ascii="仿宋" w:hAnsi="仿宋" w:eastAsia="仿宋" w:cs="仿宋"/>
                <w:color w:val="000000"/>
                <w:sz w:val="24"/>
                <w:szCs w:val="24"/>
              </w:rPr>
            </w:pPr>
          </w:p>
        </w:tc>
        <w:tc>
          <w:tcPr>
            <w:tcW w:w="1860" w:type="dxa"/>
            <w:noWrap/>
          </w:tcPr>
          <w:p w14:paraId="790F1F09">
            <w:pPr>
              <w:spacing w:line="360" w:lineRule="auto"/>
              <w:rPr>
                <w:rFonts w:ascii="仿宋" w:hAnsi="仿宋" w:eastAsia="仿宋" w:cs="仿宋"/>
                <w:color w:val="000000"/>
                <w:sz w:val="24"/>
                <w:szCs w:val="24"/>
              </w:rPr>
            </w:pPr>
          </w:p>
        </w:tc>
        <w:tc>
          <w:tcPr>
            <w:tcW w:w="1022" w:type="dxa"/>
            <w:noWrap/>
          </w:tcPr>
          <w:p w14:paraId="59811866">
            <w:pPr>
              <w:spacing w:line="360" w:lineRule="auto"/>
              <w:rPr>
                <w:rFonts w:ascii="仿宋" w:hAnsi="仿宋" w:eastAsia="仿宋" w:cs="仿宋"/>
                <w:color w:val="000000"/>
                <w:sz w:val="24"/>
                <w:szCs w:val="24"/>
              </w:rPr>
            </w:pPr>
          </w:p>
        </w:tc>
        <w:tc>
          <w:tcPr>
            <w:tcW w:w="1029" w:type="dxa"/>
            <w:noWrap/>
          </w:tcPr>
          <w:p w14:paraId="1FFBCD98">
            <w:pPr>
              <w:spacing w:line="360" w:lineRule="auto"/>
              <w:rPr>
                <w:rFonts w:ascii="仿宋" w:hAnsi="仿宋" w:eastAsia="仿宋" w:cs="仿宋"/>
                <w:color w:val="000000"/>
                <w:sz w:val="24"/>
                <w:szCs w:val="24"/>
              </w:rPr>
            </w:pPr>
          </w:p>
        </w:tc>
      </w:tr>
      <w:tr w14:paraId="19CA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tcPr>
          <w:p w14:paraId="08A99207">
            <w:pPr>
              <w:spacing w:line="360" w:lineRule="auto"/>
              <w:rPr>
                <w:rFonts w:ascii="仿宋" w:hAnsi="仿宋" w:eastAsia="仿宋" w:cs="仿宋"/>
                <w:color w:val="000000"/>
                <w:sz w:val="24"/>
                <w:szCs w:val="24"/>
              </w:rPr>
            </w:pPr>
          </w:p>
        </w:tc>
        <w:tc>
          <w:tcPr>
            <w:tcW w:w="726" w:type="dxa"/>
            <w:noWrap/>
          </w:tcPr>
          <w:p w14:paraId="3DAAADE1">
            <w:pPr>
              <w:spacing w:line="360" w:lineRule="auto"/>
              <w:rPr>
                <w:rFonts w:ascii="仿宋" w:hAnsi="仿宋" w:eastAsia="仿宋" w:cs="仿宋"/>
                <w:color w:val="000000"/>
                <w:sz w:val="24"/>
                <w:szCs w:val="24"/>
              </w:rPr>
            </w:pPr>
          </w:p>
        </w:tc>
        <w:tc>
          <w:tcPr>
            <w:tcW w:w="889" w:type="dxa"/>
            <w:noWrap/>
          </w:tcPr>
          <w:p w14:paraId="25500452">
            <w:pPr>
              <w:spacing w:line="360" w:lineRule="auto"/>
              <w:rPr>
                <w:rFonts w:ascii="仿宋" w:hAnsi="仿宋" w:eastAsia="仿宋" w:cs="仿宋"/>
                <w:color w:val="000000"/>
                <w:sz w:val="24"/>
                <w:szCs w:val="24"/>
              </w:rPr>
            </w:pPr>
          </w:p>
        </w:tc>
        <w:tc>
          <w:tcPr>
            <w:tcW w:w="1206" w:type="dxa"/>
            <w:noWrap/>
          </w:tcPr>
          <w:p w14:paraId="50157621">
            <w:pPr>
              <w:spacing w:line="360" w:lineRule="auto"/>
              <w:rPr>
                <w:rFonts w:ascii="仿宋" w:hAnsi="仿宋" w:eastAsia="仿宋" w:cs="仿宋"/>
                <w:color w:val="000000"/>
                <w:sz w:val="24"/>
                <w:szCs w:val="24"/>
              </w:rPr>
            </w:pPr>
          </w:p>
        </w:tc>
        <w:tc>
          <w:tcPr>
            <w:tcW w:w="855" w:type="dxa"/>
            <w:noWrap/>
          </w:tcPr>
          <w:p w14:paraId="08D4B951">
            <w:pPr>
              <w:spacing w:line="360" w:lineRule="auto"/>
              <w:rPr>
                <w:rFonts w:ascii="仿宋" w:hAnsi="仿宋" w:eastAsia="仿宋" w:cs="仿宋"/>
                <w:color w:val="000000"/>
                <w:sz w:val="24"/>
                <w:szCs w:val="24"/>
              </w:rPr>
            </w:pPr>
          </w:p>
        </w:tc>
        <w:tc>
          <w:tcPr>
            <w:tcW w:w="1860" w:type="dxa"/>
            <w:noWrap/>
          </w:tcPr>
          <w:p w14:paraId="119EFA29">
            <w:pPr>
              <w:spacing w:line="360" w:lineRule="auto"/>
              <w:rPr>
                <w:rFonts w:ascii="仿宋" w:hAnsi="仿宋" w:eastAsia="仿宋" w:cs="仿宋"/>
                <w:color w:val="000000"/>
                <w:sz w:val="24"/>
                <w:szCs w:val="24"/>
              </w:rPr>
            </w:pPr>
          </w:p>
        </w:tc>
        <w:tc>
          <w:tcPr>
            <w:tcW w:w="1022" w:type="dxa"/>
            <w:noWrap/>
          </w:tcPr>
          <w:p w14:paraId="0175E00A">
            <w:pPr>
              <w:spacing w:line="360" w:lineRule="auto"/>
              <w:rPr>
                <w:rFonts w:ascii="仿宋" w:hAnsi="仿宋" w:eastAsia="仿宋" w:cs="仿宋"/>
                <w:color w:val="000000"/>
                <w:sz w:val="24"/>
                <w:szCs w:val="24"/>
              </w:rPr>
            </w:pPr>
          </w:p>
        </w:tc>
        <w:tc>
          <w:tcPr>
            <w:tcW w:w="1029" w:type="dxa"/>
            <w:noWrap/>
          </w:tcPr>
          <w:p w14:paraId="2F112153">
            <w:pPr>
              <w:spacing w:line="360" w:lineRule="auto"/>
              <w:rPr>
                <w:rFonts w:ascii="仿宋" w:hAnsi="仿宋" w:eastAsia="仿宋" w:cs="仿宋"/>
                <w:color w:val="000000"/>
                <w:sz w:val="24"/>
                <w:szCs w:val="24"/>
              </w:rPr>
            </w:pPr>
          </w:p>
        </w:tc>
      </w:tr>
      <w:tr w14:paraId="071B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noWrap/>
          </w:tcPr>
          <w:p w14:paraId="54B07665">
            <w:pPr>
              <w:spacing w:line="360" w:lineRule="auto"/>
              <w:rPr>
                <w:rFonts w:ascii="仿宋" w:hAnsi="仿宋" w:eastAsia="仿宋" w:cs="仿宋"/>
                <w:color w:val="000000"/>
                <w:sz w:val="24"/>
                <w:szCs w:val="24"/>
              </w:rPr>
            </w:pPr>
          </w:p>
        </w:tc>
        <w:tc>
          <w:tcPr>
            <w:tcW w:w="726" w:type="dxa"/>
            <w:noWrap/>
          </w:tcPr>
          <w:p w14:paraId="6F52041B">
            <w:pPr>
              <w:spacing w:line="360" w:lineRule="auto"/>
              <w:rPr>
                <w:rFonts w:ascii="仿宋" w:hAnsi="仿宋" w:eastAsia="仿宋" w:cs="仿宋"/>
                <w:color w:val="000000"/>
                <w:sz w:val="24"/>
                <w:szCs w:val="24"/>
              </w:rPr>
            </w:pPr>
          </w:p>
        </w:tc>
        <w:tc>
          <w:tcPr>
            <w:tcW w:w="889" w:type="dxa"/>
            <w:noWrap/>
          </w:tcPr>
          <w:p w14:paraId="5024720B">
            <w:pPr>
              <w:spacing w:line="360" w:lineRule="auto"/>
              <w:rPr>
                <w:rFonts w:ascii="仿宋" w:hAnsi="仿宋" w:eastAsia="仿宋" w:cs="仿宋"/>
                <w:color w:val="000000"/>
                <w:sz w:val="24"/>
                <w:szCs w:val="24"/>
              </w:rPr>
            </w:pPr>
          </w:p>
        </w:tc>
        <w:tc>
          <w:tcPr>
            <w:tcW w:w="1206" w:type="dxa"/>
            <w:noWrap/>
          </w:tcPr>
          <w:p w14:paraId="53D65FA4">
            <w:pPr>
              <w:spacing w:line="360" w:lineRule="auto"/>
              <w:rPr>
                <w:rFonts w:ascii="仿宋" w:hAnsi="仿宋" w:eastAsia="仿宋" w:cs="仿宋"/>
                <w:color w:val="000000"/>
                <w:sz w:val="24"/>
                <w:szCs w:val="24"/>
              </w:rPr>
            </w:pPr>
          </w:p>
        </w:tc>
        <w:tc>
          <w:tcPr>
            <w:tcW w:w="855" w:type="dxa"/>
            <w:noWrap/>
          </w:tcPr>
          <w:p w14:paraId="2661470F">
            <w:pPr>
              <w:spacing w:line="360" w:lineRule="auto"/>
              <w:rPr>
                <w:rFonts w:ascii="仿宋" w:hAnsi="仿宋" w:eastAsia="仿宋" w:cs="仿宋"/>
                <w:color w:val="000000"/>
                <w:sz w:val="24"/>
                <w:szCs w:val="24"/>
              </w:rPr>
            </w:pPr>
          </w:p>
        </w:tc>
        <w:tc>
          <w:tcPr>
            <w:tcW w:w="1860" w:type="dxa"/>
            <w:noWrap/>
          </w:tcPr>
          <w:p w14:paraId="7B5FA113">
            <w:pPr>
              <w:spacing w:line="360" w:lineRule="auto"/>
              <w:rPr>
                <w:rFonts w:ascii="仿宋" w:hAnsi="仿宋" w:eastAsia="仿宋" w:cs="仿宋"/>
                <w:color w:val="000000"/>
                <w:sz w:val="24"/>
                <w:szCs w:val="24"/>
              </w:rPr>
            </w:pPr>
          </w:p>
        </w:tc>
        <w:tc>
          <w:tcPr>
            <w:tcW w:w="1022" w:type="dxa"/>
            <w:noWrap/>
          </w:tcPr>
          <w:p w14:paraId="48D373B8">
            <w:pPr>
              <w:spacing w:line="360" w:lineRule="auto"/>
              <w:rPr>
                <w:rFonts w:ascii="仿宋" w:hAnsi="仿宋" w:eastAsia="仿宋" w:cs="仿宋"/>
                <w:color w:val="000000"/>
                <w:sz w:val="24"/>
                <w:szCs w:val="24"/>
              </w:rPr>
            </w:pPr>
          </w:p>
        </w:tc>
        <w:tc>
          <w:tcPr>
            <w:tcW w:w="1029" w:type="dxa"/>
            <w:noWrap/>
          </w:tcPr>
          <w:p w14:paraId="6DCC2313">
            <w:pPr>
              <w:spacing w:line="360" w:lineRule="auto"/>
              <w:rPr>
                <w:rFonts w:ascii="仿宋" w:hAnsi="仿宋" w:eastAsia="仿宋" w:cs="仿宋"/>
                <w:color w:val="000000"/>
                <w:sz w:val="24"/>
                <w:szCs w:val="24"/>
              </w:rPr>
            </w:pPr>
          </w:p>
        </w:tc>
      </w:tr>
      <w:tr w14:paraId="53E4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tcPr>
          <w:p w14:paraId="36A81774">
            <w:pPr>
              <w:spacing w:line="360" w:lineRule="auto"/>
              <w:rPr>
                <w:rFonts w:ascii="仿宋" w:hAnsi="仿宋" w:eastAsia="仿宋" w:cs="仿宋"/>
                <w:color w:val="000000"/>
                <w:sz w:val="24"/>
                <w:szCs w:val="24"/>
              </w:rPr>
            </w:pPr>
          </w:p>
        </w:tc>
        <w:tc>
          <w:tcPr>
            <w:tcW w:w="726" w:type="dxa"/>
            <w:noWrap/>
          </w:tcPr>
          <w:p w14:paraId="45EC0FD4">
            <w:pPr>
              <w:spacing w:line="360" w:lineRule="auto"/>
              <w:rPr>
                <w:rFonts w:ascii="仿宋" w:hAnsi="仿宋" w:eastAsia="仿宋" w:cs="仿宋"/>
                <w:color w:val="000000"/>
                <w:sz w:val="24"/>
                <w:szCs w:val="24"/>
              </w:rPr>
            </w:pPr>
          </w:p>
        </w:tc>
        <w:tc>
          <w:tcPr>
            <w:tcW w:w="889" w:type="dxa"/>
            <w:noWrap/>
          </w:tcPr>
          <w:p w14:paraId="0C2092D5">
            <w:pPr>
              <w:spacing w:line="360" w:lineRule="auto"/>
              <w:rPr>
                <w:rFonts w:ascii="仿宋" w:hAnsi="仿宋" w:eastAsia="仿宋" w:cs="仿宋"/>
                <w:color w:val="000000"/>
                <w:sz w:val="24"/>
                <w:szCs w:val="24"/>
              </w:rPr>
            </w:pPr>
          </w:p>
        </w:tc>
        <w:tc>
          <w:tcPr>
            <w:tcW w:w="1206" w:type="dxa"/>
            <w:noWrap/>
          </w:tcPr>
          <w:p w14:paraId="47ACD826">
            <w:pPr>
              <w:spacing w:line="360" w:lineRule="auto"/>
              <w:rPr>
                <w:rFonts w:ascii="仿宋" w:hAnsi="仿宋" w:eastAsia="仿宋" w:cs="仿宋"/>
                <w:color w:val="000000"/>
                <w:sz w:val="24"/>
                <w:szCs w:val="24"/>
              </w:rPr>
            </w:pPr>
          </w:p>
        </w:tc>
        <w:tc>
          <w:tcPr>
            <w:tcW w:w="855" w:type="dxa"/>
            <w:noWrap/>
          </w:tcPr>
          <w:p w14:paraId="608ECB7E">
            <w:pPr>
              <w:spacing w:line="360" w:lineRule="auto"/>
              <w:rPr>
                <w:rFonts w:ascii="仿宋" w:hAnsi="仿宋" w:eastAsia="仿宋" w:cs="仿宋"/>
                <w:color w:val="000000"/>
                <w:sz w:val="24"/>
                <w:szCs w:val="24"/>
              </w:rPr>
            </w:pPr>
          </w:p>
        </w:tc>
        <w:tc>
          <w:tcPr>
            <w:tcW w:w="1860" w:type="dxa"/>
            <w:noWrap/>
          </w:tcPr>
          <w:p w14:paraId="1442C7D7">
            <w:pPr>
              <w:spacing w:line="360" w:lineRule="auto"/>
              <w:rPr>
                <w:rFonts w:ascii="仿宋" w:hAnsi="仿宋" w:eastAsia="仿宋" w:cs="仿宋"/>
                <w:color w:val="000000"/>
                <w:sz w:val="24"/>
                <w:szCs w:val="24"/>
              </w:rPr>
            </w:pPr>
          </w:p>
        </w:tc>
        <w:tc>
          <w:tcPr>
            <w:tcW w:w="1022" w:type="dxa"/>
            <w:noWrap/>
          </w:tcPr>
          <w:p w14:paraId="240FCAFA">
            <w:pPr>
              <w:spacing w:line="360" w:lineRule="auto"/>
              <w:rPr>
                <w:rFonts w:ascii="仿宋" w:hAnsi="仿宋" w:eastAsia="仿宋" w:cs="仿宋"/>
                <w:color w:val="000000"/>
                <w:sz w:val="24"/>
                <w:szCs w:val="24"/>
              </w:rPr>
            </w:pPr>
          </w:p>
        </w:tc>
        <w:tc>
          <w:tcPr>
            <w:tcW w:w="1029" w:type="dxa"/>
            <w:noWrap/>
          </w:tcPr>
          <w:p w14:paraId="120A3CCA">
            <w:pPr>
              <w:spacing w:line="360" w:lineRule="auto"/>
              <w:rPr>
                <w:rFonts w:ascii="仿宋" w:hAnsi="仿宋" w:eastAsia="仿宋" w:cs="仿宋"/>
                <w:color w:val="000000"/>
                <w:sz w:val="24"/>
                <w:szCs w:val="24"/>
              </w:rPr>
            </w:pPr>
          </w:p>
        </w:tc>
      </w:tr>
      <w:tr w14:paraId="4862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noWrap/>
          </w:tcPr>
          <w:p w14:paraId="097E9FC9">
            <w:pPr>
              <w:spacing w:line="360" w:lineRule="auto"/>
              <w:rPr>
                <w:rFonts w:ascii="仿宋" w:hAnsi="仿宋" w:eastAsia="仿宋" w:cs="仿宋"/>
                <w:color w:val="000000"/>
                <w:sz w:val="24"/>
                <w:szCs w:val="24"/>
              </w:rPr>
            </w:pPr>
          </w:p>
        </w:tc>
        <w:tc>
          <w:tcPr>
            <w:tcW w:w="726" w:type="dxa"/>
            <w:noWrap/>
          </w:tcPr>
          <w:p w14:paraId="39A1473F">
            <w:pPr>
              <w:spacing w:line="360" w:lineRule="auto"/>
              <w:rPr>
                <w:rFonts w:ascii="仿宋" w:hAnsi="仿宋" w:eastAsia="仿宋" w:cs="仿宋"/>
                <w:color w:val="000000"/>
                <w:sz w:val="24"/>
                <w:szCs w:val="24"/>
              </w:rPr>
            </w:pPr>
          </w:p>
        </w:tc>
        <w:tc>
          <w:tcPr>
            <w:tcW w:w="889" w:type="dxa"/>
            <w:noWrap/>
          </w:tcPr>
          <w:p w14:paraId="7A16A672">
            <w:pPr>
              <w:spacing w:line="360" w:lineRule="auto"/>
              <w:rPr>
                <w:rFonts w:ascii="仿宋" w:hAnsi="仿宋" w:eastAsia="仿宋" w:cs="仿宋"/>
                <w:color w:val="000000"/>
                <w:sz w:val="24"/>
                <w:szCs w:val="24"/>
              </w:rPr>
            </w:pPr>
          </w:p>
        </w:tc>
        <w:tc>
          <w:tcPr>
            <w:tcW w:w="1206" w:type="dxa"/>
            <w:noWrap/>
          </w:tcPr>
          <w:p w14:paraId="0A37848F">
            <w:pPr>
              <w:spacing w:line="360" w:lineRule="auto"/>
              <w:rPr>
                <w:rFonts w:ascii="仿宋" w:hAnsi="仿宋" w:eastAsia="仿宋" w:cs="仿宋"/>
                <w:color w:val="000000"/>
                <w:sz w:val="24"/>
                <w:szCs w:val="24"/>
              </w:rPr>
            </w:pPr>
          </w:p>
        </w:tc>
        <w:tc>
          <w:tcPr>
            <w:tcW w:w="855" w:type="dxa"/>
            <w:noWrap/>
          </w:tcPr>
          <w:p w14:paraId="4BE039FB">
            <w:pPr>
              <w:spacing w:line="360" w:lineRule="auto"/>
              <w:rPr>
                <w:rFonts w:ascii="仿宋" w:hAnsi="仿宋" w:eastAsia="仿宋" w:cs="仿宋"/>
                <w:color w:val="000000"/>
                <w:sz w:val="24"/>
                <w:szCs w:val="24"/>
              </w:rPr>
            </w:pPr>
          </w:p>
        </w:tc>
        <w:tc>
          <w:tcPr>
            <w:tcW w:w="1860" w:type="dxa"/>
            <w:noWrap/>
          </w:tcPr>
          <w:p w14:paraId="6AB3A0BF">
            <w:pPr>
              <w:spacing w:line="360" w:lineRule="auto"/>
              <w:rPr>
                <w:rFonts w:ascii="仿宋" w:hAnsi="仿宋" w:eastAsia="仿宋" w:cs="仿宋"/>
                <w:color w:val="000000"/>
                <w:sz w:val="24"/>
                <w:szCs w:val="24"/>
              </w:rPr>
            </w:pPr>
          </w:p>
        </w:tc>
        <w:tc>
          <w:tcPr>
            <w:tcW w:w="1022" w:type="dxa"/>
            <w:noWrap/>
          </w:tcPr>
          <w:p w14:paraId="3F01E33C">
            <w:pPr>
              <w:spacing w:line="360" w:lineRule="auto"/>
              <w:rPr>
                <w:rFonts w:ascii="仿宋" w:hAnsi="仿宋" w:eastAsia="仿宋" w:cs="仿宋"/>
                <w:color w:val="000000"/>
                <w:sz w:val="24"/>
                <w:szCs w:val="24"/>
              </w:rPr>
            </w:pPr>
          </w:p>
        </w:tc>
        <w:tc>
          <w:tcPr>
            <w:tcW w:w="1029" w:type="dxa"/>
            <w:noWrap/>
          </w:tcPr>
          <w:p w14:paraId="62E238CA">
            <w:pPr>
              <w:spacing w:line="360" w:lineRule="auto"/>
              <w:rPr>
                <w:rFonts w:ascii="仿宋" w:hAnsi="仿宋" w:eastAsia="仿宋" w:cs="仿宋"/>
                <w:color w:val="000000"/>
                <w:sz w:val="24"/>
                <w:szCs w:val="24"/>
              </w:rPr>
            </w:pPr>
          </w:p>
        </w:tc>
      </w:tr>
      <w:tr w14:paraId="4CFB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tcPr>
          <w:p w14:paraId="2E3E3411">
            <w:pPr>
              <w:spacing w:line="360" w:lineRule="auto"/>
              <w:rPr>
                <w:rFonts w:ascii="仿宋" w:hAnsi="仿宋" w:eastAsia="仿宋" w:cs="仿宋"/>
                <w:color w:val="000000"/>
                <w:sz w:val="24"/>
                <w:szCs w:val="24"/>
              </w:rPr>
            </w:pPr>
          </w:p>
        </w:tc>
        <w:tc>
          <w:tcPr>
            <w:tcW w:w="726" w:type="dxa"/>
            <w:noWrap/>
          </w:tcPr>
          <w:p w14:paraId="75F75742">
            <w:pPr>
              <w:spacing w:line="360" w:lineRule="auto"/>
              <w:rPr>
                <w:rFonts w:ascii="仿宋" w:hAnsi="仿宋" w:eastAsia="仿宋" w:cs="仿宋"/>
                <w:color w:val="000000"/>
                <w:sz w:val="24"/>
                <w:szCs w:val="24"/>
              </w:rPr>
            </w:pPr>
          </w:p>
        </w:tc>
        <w:tc>
          <w:tcPr>
            <w:tcW w:w="889" w:type="dxa"/>
            <w:noWrap/>
          </w:tcPr>
          <w:p w14:paraId="199F8C96">
            <w:pPr>
              <w:spacing w:line="360" w:lineRule="auto"/>
              <w:rPr>
                <w:rFonts w:ascii="仿宋" w:hAnsi="仿宋" w:eastAsia="仿宋" w:cs="仿宋"/>
                <w:color w:val="000000"/>
                <w:sz w:val="24"/>
                <w:szCs w:val="24"/>
              </w:rPr>
            </w:pPr>
          </w:p>
        </w:tc>
        <w:tc>
          <w:tcPr>
            <w:tcW w:w="1206" w:type="dxa"/>
            <w:noWrap/>
          </w:tcPr>
          <w:p w14:paraId="2BAD4195">
            <w:pPr>
              <w:spacing w:line="360" w:lineRule="auto"/>
              <w:rPr>
                <w:rFonts w:ascii="仿宋" w:hAnsi="仿宋" w:eastAsia="仿宋" w:cs="仿宋"/>
                <w:color w:val="000000"/>
                <w:sz w:val="24"/>
                <w:szCs w:val="24"/>
              </w:rPr>
            </w:pPr>
          </w:p>
        </w:tc>
        <w:tc>
          <w:tcPr>
            <w:tcW w:w="855" w:type="dxa"/>
            <w:noWrap/>
          </w:tcPr>
          <w:p w14:paraId="2F758389">
            <w:pPr>
              <w:spacing w:line="360" w:lineRule="auto"/>
              <w:rPr>
                <w:rFonts w:ascii="仿宋" w:hAnsi="仿宋" w:eastAsia="仿宋" w:cs="仿宋"/>
                <w:color w:val="000000"/>
                <w:sz w:val="24"/>
                <w:szCs w:val="24"/>
              </w:rPr>
            </w:pPr>
          </w:p>
        </w:tc>
        <w:tc>
          <w:tcPr>
            <w:tcW w:w="1860" w:type="dxa"/>
            <w:noWrap/>
          </w:tcPr>
          <w:p w14:paraId="449B2B4A">
            <w:pPr>
              <w:spacing w:line="360" w:lineRule="auto"/>
              <w:rPr>
                <w:rFonts w:ascii="仿宋" w:hAnsi="仿宋" w:eastAsia="仿宋" w:cs="仿宋"/>
                <w:color w:val="000000"/>
                <w:sz w:val="24"/>
                <w:szCs w:val="24"/>
              </w:rPr>
            </w:pPr>
          </w:p>
        </w:tc>
        <w:tc>
          <w:tcPr>
            <w:tcW w:w="1022" w:type="dxa"/>
            <w:noWrap/>
          </w:tcPr>
          <w:p w14:paraId="48C8CBA6">
            <w:pPr>
              <w:spacing w:line="360" w:lineRule="auto"/>
              <w:rPr>
                <w:rFonts w:ascii="仿宋" w:hAnsi="仿宋" w:eastAsia="仿宋" w:cs="仿宋"/>
                <w:color w:val="000000"/>
                <w:sz w:val="24"/>
                <w:szCs w:val="24"/>
              </w:rPr>
            </w:pPr>
          </w:p>
        </w:tc>
        <w:tc>
          <w:tcPr>
            <w:tcW w:w="1029" w:type="dxa"/>
            <w:noWrap/>
          </w:tcPr>
          <w:p w14:paraId="4E8BD877">
            <w:pPr>
              <w:spacing w:line="360" w:lineRule="auto"/>
              <w:rPr>
                <w:rFonts w:ascii="仿宋" w:hAnsi="仿宋" w:eastAsia="仿宋" w:cs="仿宋"/>
                <w:color w:val="000000"/>
                <w:sz w:val="24"/>
                <w:szCs w:val="24"/>
              </w:rPr>
            </w:pPr>
          </w:p>
        </w:tc>
      </w:tr>
      <w:tr w14:paraId="4C6B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noWrap/>
          </w:tcPr>
          <w:p w14:paraId="55E0B8FC">
            <w:pPr>
              <w:spacing w:line="360" w:lineRule="auto"/>
              <w:rPr>
                <w:rFonts w:ascii="仿宋" w:hAnsi="仿宋" w:eastAsia="仿宋" w:cs="仿宋"/>
                <w:color w:val="000000"/>
                <w:sz w:val="24"/>
                <w:szCs w:val="24"/>
              </w:rPr>
            </w:pPr>
          </w:p>
        </w:tc>
        <w:tc>
          <w:tcPr>
            <w:tcW w:w="726" w:type="dxa"/>
            <w:noWrap/>
          </w:tcPr>
          <w:p w14:paraId="2F7A9EB3">
            <w:pPr>
              <w:spacing w:line="360" w:lineRule="auto"/>
              <w:rPr>
                <w:rFonts w:ascii="仿宋" w:hAnsi="仿宋" w:eastAsia="仿宋" w:cs="仿宋"/>
                <w:color w:val="000000"/>
                <w:sz w:val="24"/>
                <w:szCs w:val="24"/>
              </w:rPr>
            </w:pPr>
          </w:p>
        </w:tc>
        <w:tc>
          <w:tcPr>
            <w:tcW w:w="889" w:type="dxa"/>
            <w:noWrap/>
          </w:tcPr>
          <w:p w14:paraId="6140F0BB">
            <w:pPr>
              <w:spacing w:line="360" w:lineRule="auto"/>
              <w:rPr>
                <w:rFonts w:ascii="仿宋" w:hAnsi="仿宋" w:eastAsia="仿宋" w:cs="仿宋"/>
                <w:color w:val="000000"/>
                <w:sz w:val="24"/>
                <w:szCs w:val="24"/>
              </w:rPr>
            </w:pPr>
          </w:p>
        </w:tc>
        <w:tc>
          <w:tcPr>
            <w:tcW w:w="1206" w:type="dxa"/>
            <w:noWrap/>
          </w:tcPr>
          <w:p w14:paraId="09974439">
            <w:pPr>
              <w:spacing w:line="360" w:lineRule="auto"/>
              <w:rPr>
                <w:rFonts w:ascii="仿宋" w:hAnsi="仿宋" w:eastAsia="仿宋" w:cs="仿宋"/>
                <w:color w:val="000000"/>
                <w:sz w:val="24"/>
                <w:szCs w:val="24"/>
              </w:rPr>
            </w:pPr>
          </w:p>
        </w:tc>
        <w:tc>
          <w:tcPr>
            <w:tcW w:w="855" w:type="dxa"/>
            <w:noWrap/>
          </w:tcPr>
          <w:p w14:paraId="088DACDC">
            <w:pPr>
              <w:spacing w:line="360" w:lineRule="auto"/>
              <w:rPr>
                <w:rFonts w:ascii="仿宋" w:hAnsi="仿宋" w:eastAsia="仿宋" w:cs="仿宋"/>
                <w:color w:val="000000"/>
                <w:sz w:val="24"/>
                <w:szCs w:val="24"/>
              </w:rPr>
            </w:pPr>
          </w:p>
        </w:tc>
        <w:tc>
          <w:tcPr>
            <w:tcW w:w="1860" w:type="dxa"/>
            <w:noWrap/>
          </w:tcPr>
          <w:p w14:paraId="3BD2D0AC">
            <w:pPr>
              <w:spacing w:line="360" w:lineRule="auto"/>
              <w:rPr>
                <w:rFonts w:ascii="仿宋" w:hAnsi="仿宋" w:eastAsia="仿宋" w:cs="仿宋"/>
                <w:color w:val="000000"/>
                <w:sz w:val="24"/>
                <w:szCs w:val="24"/>
              </w:rPr>
            </w:pPr>
          </w:p>
        </w:tc>
        <w:tc>
          <w:tcPr>
            <w:tcW w:w="1022" w:type="dxa"/>
            <w:noWrap/>
          </w:tcPr>
          <w:p w14:paraId="084C463D">
            <w:pPr>
              <w:spacing w:line="360" w:lineRule="auto"/>
              <w:rPr>
                <w:rFonts w:ascii="仿宋" w:hAnsi="仿宋" w:eastAsia="仿宋" w:cs="仿宋"/>
                <w:color w:val="000000"/>
                <w:sz w:val="24"/>
                <w:szCs w:val="24"/>
              </w:rPr>
            </w:pPr>
          </w:p>
        </w:tc>
        <w:tc>
          <w:tcPr>
            <w:tcW w:w="1029" w:type="dxa"/>
            <w:noWrap/>
          </w:tcPr>
          <w:p w14:paraId="285686EB">
            <w:pPr>
              <w:spacing w:line="360" w:lineRule="auto"/>
              <w:rPr>
                <w:rFonts w:ascii="仿宋" w:hAnsi="仿宋" w:eastAsia="仿宋" w:cs="仿宋"/>
                <w:color w:val="000000"/>
                <w:sz w:val="24"/>
                <w:szCs w:val="24"/>
              </w:rPr>
            </w:pPr>
          </w:p>
        </w:tc>
      </w:tr>
      <w:tr w14:paraId="4D20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tcPr>
          <w:p w14:paraId="283822BD">
            <w:pPr>
              <w:spacing w:line="360" w:lineRule="auto"/>
              <w:rPr>
                <w:rFonts w:ascii="仿宋" w:hAnsi="仿宋" w:eastAsia="仿宋" w:cs="仿宋"/>
                <w:color w:val="000000"/>
                <w:sz w:val="24"/>
                <w:szCs w:val="24"/>
              </w:rPr>
            </w:pPr>
          </w:p>
        </w:tc>
        <w:tc>
          <w:tcPr>
            <w:tcW w:w="726" w:type="dxa"/>
            <w:noWrap/>
          </w:tcPr>
          <w:p w14:paraId="1BA18E0B">
            <w:pPr>
              <w:spacing w:line="360" w:lineRule="auto"/>
              <w:rPr>
                <w:rFonts w:ascii="仿宋" w:hAnsi="仿宋" w:eastAsia="仿宋" w:cs="仿宋"/>
                <w:color w:val="000000"/>
                <w:sz w:val="24"/>
                <w:szCs w:val="24"/>
              </w:rPr>
            </w:pPr>
          </w:p>
        </w:tc>
        <w:tc>
          <w:tcPr>
            <w:tcW w:w="889" w:type="dxa"/>
            <w:noWrap/>
          </w:tcPr>
          <w:p w14:paraId="384F1741">
            <w:pPr>
              <w:spacing w:line="360" w:lineRule="auto"/>
              <w:rPr>
                <w:rFonts w:ascii="仿宋" w:hAnsi="仿宋" w:eastAsia="仿宋" w:cs="仿宋"/>
                <w:color w:val="000000"/>
                <w:sz w:val="24"/>
                <w:szCs w:val="24"/>
              </w:rPr>
            </w:pPr>
          </w:p>
        </w:tc>
        <w:tc>
          <w:tcPr>
            <w:tcW w:w="1206" w:type="dxa"/>
            <w:noWrap/>
          </w:tcPr>
          <w:p w14:paraId="1F2E4295">
            <w:pPr>
              <w:spacing w:line="360" w:lineRule="auto"/>
              <w:rPr>
                <w:rFonts w:ascii="仿宋" w:hAnsi="仿宋" w:eastAsia="仿宋" w:cs="仿宋"/>
                <w:color w:val="000000"/>
                <w:sz w:val="24"/>
                <w:szCs w:val="24"/>
              </w:rPr>
            </w:pPr>
          </w:p>
        </w:tc>
        <w:tc>
          <w:tcPr>
            <w:tcW w:w="855" w:type="dxa"/>
            <w:noWrap/>
          </w:tcPr>
          <w:p w14:paraId="5504A7C8">
            <w:pPr>
              <w:spacing w:line="360" w:lineRule="auto"/>
              <w:rPr>
                <w:rFonts w:ascii="仿宋" w:hAnsi="仿宋" w:eastAsia="仿宋" w:cs="仿宋"/>
                <w:color w:val="000000"/>
                <w:sz w:val="24"/>
                <w:szCs w:val="24"/>
              </w:rPr>
            </w:pPr>
          </w:p>
        </w:tc>
        <w:tc>
          <w:tcPr>
            <w:tcW w:w="1860" w:type="dxa"/>
            <w:noWrap/>
          </w:tcPr>
          <w:p w14:paraId="1245F6C5">
            <w:pPr>
              <w:spacing w:line="360" w:lineRule="auto"/>
              <w:rPr>
                <w:rFonts w:ascii="仿宋" w:hAnsi="仿宋" w:eastAsia="仿宋" w:cs="仿宋"/>
                <w:color w:val="000000"/>
                <w:sz w:val="24"/>
                <w:szCs w:val="24"/>
              </w:rPr>
            </w:pPr>
          </w:p>
        </w:tc>
        <w:tc>
          <w:tcPr>
            <w:tcW w:w="1022" w:type="dxa"/>
            <w:noWrap/>
          </w:tcPr>
          <w:p w14:paraId="6AB59E96">
            <w:pPr>
              <w:spacing w:line="360" w:lineRule="auto"/>
              <w:rPr>
                <w:rFonts w:ascii="仿宋" w:hAnsi="仿宋" w:eastAsia="仿宋" w:cs="仿宋"/>
                <w:color w:val="000000"/>
                <w:sz w:val="24"/>
                <w:szCs w:val="24"/>
              </w:rPr>
            </w:pPr>
          </w:p>
        </w:tc>
        <w:tc>
          <w:tcPr>
            <w:tcW w:w="1029" w:type="dxa"/>
            <w:noWrap/>
          </w:tcPr>
          <w:p w14:paraId="53147DE6">
            <w:pPr>
              <w:spacing w:line="360" w:lineRule="auto"/>
              <w:rPr>
                <w:rFonts w:ascii="仿宋" w:hAnsi="仿宋" w:eastAsia="仿宋" w:cs="仿宋"/>
                <w:color w:val="000000"/>
                <w:sz w:val="24"/>
                <w:szCs w:val="24"/>
              </w:rPr>
            </w:pPr>
          </w:p>
        </w:tc>
      </w:tr>
      <w:tr w14:paraId="17B3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noWrap/>
          </w:tcPr>
          <w:p w14:paraId="4B1D5688">
            <w:pPr>
              <w:spacing w:line="360" w:lineRule="auto"/>
              <w:rPr>
                <w:rFonts w:ascii="仿宋" w:hAnsi="仿宋" w:eastAsia="仿宋" w:cs="仿宋"/>
                <w:color w:val="000000"/>
                <w:sz w:val="24"/>
                <w:szCs w:val="24"/>
              </w:rPr>
            </w:pPr>
          </w:p>
        </w:tc>
        <w:tc>
          <w:tcPr>
            <w:tcW w:w="726" w:type="dxa"/>
            <w:noWrap/>
          </w:tcPr>
          <w:p w14:paraId="35D51CD8">
            <w:pPr>
              <w:spacing w:line="360" w:lineRule="auto"/>
              <w:rPr>
                <w:rFonts w:ascii="仿宋" w:hAnsi="仿宋" w:eastAsia="仿宋" w:cs="仿宋"/>
                <w:color w:val="000000"/>
                <w:sz w:val="24"/>
                <w:szCs w:val="24"/>
              </w:rPr>
            </w:pPr>
          </w:p>
        </w:tc>
        <w:tc>
          <w:tcPr>
            <w:tcW w:w="889" w:type="dxa"/>
            <w:noWrap/>
          </w:tcPr>
          <w:p w14:paraId="3BF49658">
            <w:pPr>
              <w:spacing w:line="360" w:lineRule="auto"/>
              <w:rPr>
                <w:rFonts w:ascii="仿宋" w:hAnsi="仿宋" w:eastAsia="仿宋" w:cs="仿宋"/>
                <w:color w:val="000000"/>
                <w:sz w:val="24"/>
                <w:szCs w:val="24"/>
              </w:rPr>
            </w:pPr>
          </w:p>
        </w:tc>
        <w:tc>
          <w:tcPr>
            <w:tcW w:w="1206" w:type="dxa"/>
            <w:noWrap/>
          </w:tcPr>
          <w:p w14:paraId="15905E5C">
            <w:pPr>
              <w:spacing w:line="360" w:lineRule="auto"/>
              <w:rPr>
                <w:rFonts w:ascii="仿宋" w:hAnsi="仿宋" w:eastAsia="仿宋" w:cs="仿宋"/>
                <w:color w:val="000000"/>
                <w:sz w:val="24"/>
                <w:szCs w:val="24"/>
              </w:rPr>
            </w:pPr>
          </w:p>
        </w:tc>
        <w:tc>
          <w:tcPr>
            <w:tcW w:w="855" w:type="dxa"/>
            <w:noWrap/>
          </w:tcPr>
          <w:p w14:paraId="4133A9C0">
            <w:pPr>
              <w:spacing w:line="360" w:lineRule="auto"/>
              <w:rPr>
                <w:rFonts w:ascii="仿宋" w:hAnsi="仿宋" w:eastAsia="仿宋" w:cs="仿宋"/>
                <w:color w:val="000000"/>
                <w:sz w:val="24"/>
                <w:szCs w:val="24"/>
              </w:rPr>
            </w:pPr>
          </w:p>
        </w:tc>
        <w:tc>
          <w:tcPr>
            <w:tcW w:w="1860" w:type="dxa"/>
            <w:noWrap/>
          </w:tcPr>
          <w:p w14:paraId="3184518C">
            <w:pPr>
              <w:spacing w:line="360" w:lineRule="auto"/>
              <w:rPr>
                <w:rFonts w:ascii="仿宋" w:hAnsi="仿宋" w:eastAsia="仿宋" w:cs="仿宋"/>
                <w:color w:val="000000"/>
                <w:sz w:val="24"/>
                <w:szCs w:val="24"/>
              </w:rPr>
            </w:pPr>
          </w:p>
        </w:tc>
        <w:tc>
          <w:tcPr>
            <w:tcW w:w="1022" w:type="dxa"/>
            <w:noWrap/>
          </w:tcPr>
          <w:p w14:paraId="5B7DAC50">
            <w:pPr>
              <w:spacing w:line="360" w:lineRule="auto"/>
              <w:rPr>
                <w:rFonts w:ascii="仿宋" w:hAnsi="仿宋" w:eastAsia="仿宋" w:cs="仿宋"/>
                <w:color w:val="000000"/>
                <w:sz w:val="24"/>
                <w:szCs w:val="24"/>
              </w:rPr>
            </w:pPr>
          </w:p>
        </w:tc>
        <w:tc>
          <w:tcPr>
            <w:tcW w:w="1029" w:type="dxa"/>
            <w:noWrap/>
          </w:tcPr>
          <w:p w14:paraId="3836174C">
            <w:pPr>
              <w:spacing w:line="360" w:lineRule="auto"/>
              <w:rPr>
                <w:rFonts w:ascii="仿宋" w:hAnsi="仿宋" w:eastAsia="仿宋" w:cs="仿宋"/>
                <w:color w:val="000000"/>
                <w:sz w:val="24"/>
                <w:szCs w:val="24"/>
              </w:rPr>
            </w:pPr>
          </w:p>
        </w:tc>
      </w:tr>
      <w:tr w14:paraId="611F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tcPr>
          <w:p w14:paraId="3AAA6CFB">
            <w:pPr>
              <w:spacing w:line="360" w:lineRule="auto"/>
              <w:rPr>
                <w:rFonts w:ascii="仿宋" w:hAnsi="仿宋" w:eastAsia="仿宋" w:cs="仿宋"/>
                <w:color w:val="000000"/>
                <w:sz w:val="24"/>
                <w:szCs w:val="24"/>
              </w:rPr>
            </w:pPr>
          </w:p>
        </w:tc>
        <w:tc>
          <w:tcPr>
            <w:tcW w:w="726" w:type="dxa"/>
            <w:noWrap/>
          </w:tcPr>
          <w:p w14:paraId="77C2EAFE">
            <w:pPr>
              <w:spacing w:line="360" w:lineRule="auto"/>
              <w:rPr>
                <w:rFonts w:ascii="仿宋" w:hAnsi="仿宋" w:eastAsia="仿宋" w:cs="仿宋"/>
                <w:color w:val="000000"/>
                <w:sz w:val="24"/>
                <w:szCs w:val="24"/>
              </w:rPr>
            </w:pPr>
          </w:p>
        </w:tc>
        <w:tc>
          <w:tcPr>
            <w:tcW w:w="889" w:type="dxa"/>
            <w:noWrap/>
          </w:tcPr>
          <w:p w14:paraId="6A253D7C">
            <w:pPr>
              <w:spacing w:line="360" w:lineRule="auto"/>
              <w:rPr>
                <w:rFonts w:ascii="仿宋" w:hAnsi="仿宋" w:eastAsia="仿宋" w:cs="仿宋"/>
                <w:color w:val="000000"/>
                <w:sz w:val="24"/>
                <w:szCs w:val="24"/>
              </w:rPr>
            </w:pPr>
          </w:p>
        </w:tc>
        <w:tc>
          <w:tcPr>
            <w:tcW w:w="1206" w:type="dxa"/>
            <w:noWrap/>
          </w:tcPr>
          <w:p w14:paraId="5A0D8DD4">
            <w:pPr>
              <w:spacing w:line="360" w:lineRule="auto"/>
              <w:rPr>
                <w:rFonts w:ascii="仿宋" w:hAnsi="仿宋" w:eastAsia="仿宋" w:cs="仿宋"/>
                <w:color w:val="000000"/>
                <w:sz w:val="24"/>
                <w:szCs w:val="24"/>
              </w:rPr>
            </w:pPr>
          </w:p>
        </w:tc>
        <w:tc>
          <w:tcPr>
            <w:tcW w:w="855" w:type="dxa"/>
            <w:noWrap/>
          </w:tcPr>
          <w:p w14:paraId="3C38FACE">
            <w:pPr>
              <w:spacing w:line="360" w:lineRule="auto"/>
              <w:rPr>
                <w:rFonts w:ascii="仿宋" w:hAnsi="仿宋" w:eastAsia="仿宋" w:cs="仿宋"/>
                <w:color w:val="000000"/>
                <w:sz w:val="24"/>
                <w:szCs w:val="24"/>
              </w:rPr>
            </w:pPr>
          </w:p>
        </w:tc>
        <w:tc>
          <w:tcPr>
            <w:tcW w:w="1860" w:type="dxa"/>
            <w:noWrap/>
          </w:tcPr>
          <w:p w14:paraId="1B6E09AB">
            <w:pPr>
              <w:spacing w:line="360" w:lineRule="auto"/>
              <w:rPr>
                <w:rFonts w:ascii="仿宋" w:hAnsi="仿宋" w:eastAsia="仿宋" w:cs="仿宋"/>
                <w:color w:val="000000"/>
                <w:sz w:val="24"/>
                <w:szCs w:val="24"/>
              </w:rPr>
            </w:pPr>
          </w:p>
        </w:tc>
        <w:tc>
          <w:tcPr>
            <w:tcW w:w="1022" w:type="dxa"/>
            <w:noWrap/>
          </w:tcPr>
          <w:p w14:paraId="0A459090">
            <w:pPr>
              <w:spacing w:line="360" w:lineRule="auto"/>
              <w:rPr>
                <w:rFonts w:ascii="仿宋" w:hAnsi="仿宋" w:eastAsia="仿宋" w:cs="仿宋"/>
                <w:color w:val="000000"/>
                <w:sz w:val="24"/>
                <w:szCs w:val="24"/>
              </w:rPr>
            </w:pPr>
          </w:p>
        </w:tc>
        <w:tc>
          <w:tcPr>
            <w:tcW w:w="1029" w:type="dxa"/>
            <w:noWrap/>
          </w:tcPr>
          <w:p w14:paraId="055CD8CC">
            <w:pPr>
              <w:spacing w:line="360" w:lineRule="auto"/>
              <w:rPr>
                <w:rFonts w:ascii="仿宋" w:hAnsi="仿宋" w:eastAsia="仿宋" w:cs="仿宋"/>
                <w:color w:val="000000"/>
                <w:sz w:val="24"/>
                <w:szCs w:val="24"/>
              </w:rPr>
            </w:pPr>
          </w:p>
        </w:tc>
      </w:tr>
      <w:tr w14:paraId="5680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noWrap/>
          </w:tcPr>
          <w:p w14:paraId="0FAC2C9A">
            <w:pPr>
              <w:spacing w:line="360" w:lineRule="auto"/>
              <w:rPr>
                <w:rFonts w:ascii="仿宋" w:hAnsi="仿宋" w:eastAsia="仿宋" w:cs="仿宋"/>
                <w:color w:val="000000"/>
                <w:sz w:val="24"/>
                <w:szCs w:val="24"/>
              </w:rPr>
            </w:pPr>
          </w:p>
        </w:tc>
        <w:tc>
          <w:tcPr>
            <w:tcW w:w="726" w:type="dxa"/>
            <w:noWrap/>
          </w:tcPr>
          <w:p w14:paraId="7C7B7692">
            <w:pPr>
              <w:spacing w:line="360" w:lineRule="auto"/>
              <w:rPr>
                <w:rFonts w:ascii="仿宋" w:hAnsi="仿宋" w:eastAsia="仿宋" w:cs="仿宋"/>
                <w:color w:val="000000"/>
                <w:sz w:val="24"/>
                <w:szCs w:val="24"/>
              </w:rPr>
            </w:pPr>
          </w:p>
        </w:tc>
        <w:tc>
          <w:tcPr>
            <w:tcW w:w="889" w:type="dxa"/>
            <w:noWrap/>
          </w:tcPr>
          <w:p w14:paraId="1DF0162B">
            <w:pPr>
              <w:spacing w:line="360" w:lineRule="auto"/>
              <w:rPr>
                <w:rFonts w:ascii="仿宋" w:hAnsi="仿宋" w:eastAsia="仿宋" w:cs="仿宋"/>
                <w:color w:val="000000"/>
                <w:sz w:val="24"/>
                <w:szCs w:val="24"/>
              </w:rPr>
            </w:pPr>
          </w:p>
        </w:tc>
        <w:tc>
          <w:tcPr>
            <w:tcW w:w="1206" w:type="dxa"/>
            <w:noWrap/>
          </w:tcPr>
          <w:p w14:paraId="66CB1359">
            <w:pPr>
              <w:spacing w:line="360" w:lineRule="auto"/>
              <w:rPr>
                <w:rFonts w:ascii="仿宋" w:hAnsi="仿宋" w:eastAsia="仿宋" w:cs="仿宋"/>
                <w:color w:val="000000"/>
                <w:sz w:val="24"/>
                <w:szCs w:val="24"/>
              </w:rPr>
            </w:pPr>
          </w:p>
        </w:tc>
        <w:tc>
          <w:tcPr>
            <w:tcW w:w="855" w:type="dxa"/>
            <w:noWrap/>
          </w:tcPr>
          <w:p w14:paraId="06F6D0B3">
            <w:pPr>
              <w:spacing w:line="360" w:lineRule="auto"/>
              <w:rPr>
                <w:rFonts w:ascii="仿宋" w:hAnsi="仿宋" w:eastAsia="仿宋" w:cs="仿宋"/>
                <w:color w:val="000000"/>
                <w:sz w:val="24"/>
                <w:szCs w:val="24"/>
              </w:rPr>
            </w:pPr>
          </w:p>
        </w:tc>
        <w:tc>
          <w:tcPr>
            <w:tcW w:w="1860" w:type="dxa"/>
            <w:noWrap/>
          </w:tcPr>
          <w:p w14:paraId="19C4E8E2">
            <w:pPr>
              <w:spacing w:line="360" w:lineRule="auto"/>
              <w:rPr>
                <w:rFonts w:ascii="仿宋" w:hAnsi="仿宋" w:eastAsia="仿宋" w:cs="仿宋"/>
                <w:color w:val="000000"/>
                <w:sz w:val="24"/>
                <w:szCs w:val="24"/>
              </w:rPr>
            </w:pPr>
          </w:p>
        </w:tc>
        <w:tc>
          <w:tcPr>
            <w:tcW w:w="1022" w:type="dxa"/>
            <w:noWrap/>
          </w:tcPr>
          <w:p w14:paraId="6CC7D589">
            <w:pPr>
              <w:spacing w:line="360" w:lineRule="auto"/>
              <w:rPr>
                <w:rFonts w:ascii="仿宋" w:hAnsi="仿宋" w:eastAsia="仿宋" w:cs="仿宋"/>
                <w:color w:val="000000"/>
                <w:sz w:val="24"/>
                <w:szCs w:val="24"/>
              </w:rPr>
            </w:pPr>
          </w:p>
        </w:tc>
        <w:tc>
          <w:tcPr>
            <w:tcW w:w="1029" w:type="dxa"/>
            <w:noWrap/>
          </w:tcPr>
          <w:p w14:paraId="50837008">
            <w:pPr>
              <w:spacing w:line="360" w:lineRule="auto"/>
              <w:rPr>
                <w:rFonts w:ascii="仿宋" w:hAnsi="仿宋" w:eastAsia="仿宋" w:cs="仿宋"/>
                <w:color w:val="000000"/>
                <w:sz w:val="24"/>
                <w:szCs w:val="24"/>
              </w:rPr>
            </w:pPr>
          </w:p>
        </w:tc>
      </w:tr>
      <w:tr w14:paraId="771E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noWrap/>
          </w:tcPr>
          <w:p w14:paraId="57D30BC6">
            <w:pPr>
              <w:spacing w:line="360" w:lineRule="auto"/>
              <w:rPr>
                <w:rFonts w:ascii="仿宋" w:hAnsi="仿宋" w:eastAsia="仿宋" w:cs="仿宋"/>
                <w:color w:val="000000"/>
                <w:sz w:val="24"/>
                <w:szCs w:val="24"/>
              </w:rPr>
            </w:pPr>
          </w:p>
        </w:tc>
        <w:tc>
          <w:tcPr>
            <w:tcW w:w="726" w:type="dxa"/>
            <w:noWrap/>
          </w:tcPr>
          <w:p w14:paraId="5714E1E1">
            <w:pPr>
              <w:spacing w:line="360" w:lineRule="auto"/>
              <w:rPr>
                <w:rFonts w:ascii="仿宋" w:hAnsi="仿宋" w:eastAsia="仿宋" w:cs="仿宋"/>
                <w:color w:val="000000"/>
                <w:sz w:val="24"/>
                <w:szCs w:val="24"/>
              </w:rPr>
            </w:pPr>
          </w:p>
        </w:tc>
        <w:tc>
          <w:tcPr>
            <w:tcW w:w="889" w:type="dxa"/>
            <w:noWrap/>
          </w:tcPr>
          <w:p w14:paraId="27ED5D87">
            <w:pPr>
              <w:spacing w:line="360" w:lineRule="auto"/>
              <w:rPr>
                <w:rFonts w:ascii="仿宋" w:hAnsi="仿宋" w:eastAsia="仿宋" w:cs="仿宋"/>
                <w:color w:val="000000"/>
                <w:sz w:val="24"/>
                <w:szCs w:val="24"/>
              </w:rPr>
            </w:pPr>
          </w:p>
        </w:tc>
        <w:tc>
          <w:tcPr>
            <w:tcW w:w="1206" w:type="dxa"/>
            <w:noWrap/>
          </w:tcPr>
          <w:p w14:paraId="19D78C7C">
            <w:pPr>
              <w:spacing w:line="360" w:lineRule="auto"/>
              <w:rPr>
                <w:rFonts w:ascii="仿宋" w:hAnsi="仿宋" w:eastAsia="仿宋" w:cs="仿宋"/>
                <w:color w:val="000000"/>
                <w:sz w:val="24"/>
                <w:szCs w:val="24"/>
              </w:rPr>
            </w:pPr>
          </w:p>
        </w:tc>
        <w:tc>
          <w:tcPr>
            <w:tcW w:w="855" w:type="dxa"/>
            <w:noWrap/>
          </w:tcPr>
          <w:p w14:paraId="24AC97D9">
            <w:pPr>
              <w:spacing w:line="360" w:lineRule="auto"/>
              <w:rPr>
                <w:rFonts w:ascii="仿宋" w:hAnsi="仿宋" w:eastAsia="仿宋" w:cs="仿宋"/>
                <w:color w:val="000000"/>
                <w:sz w:val="24"/>
                <w:szCs w:val="24"/>
              </w:rPr>
            </w:pPr>
          </w:p>
        </w:tc>
        <w:tc>
          <w:tcPr>
            <w:tcW w:w="1860" w:type="dxa"/>
            <w:noWrap/>
          </w:tcPr>
          <w:p w14:paraId="5E374737">
            <w:pPr>
              <w:spacing w:line="360" w:lineRule="auto"/>
              <w:rPr>
                <w:rFonts w:ascii="仿宋" w:hAnsi="仿宋" w:eastAsia="仿宋" w:cs="仿宋"/>
                <w:color w:val="000000"/>
                <w:sz w:val="24"/>
                <w:szCs w:val="24"/>
              </w:rPr>
            </w:pPr>
          </w:p>
        </w:tc>
        <w:tc>
          <w:tcPr>
            <w:tcW w:w="1022" w:type="dxa"/>
            <w:noWrap/>
          </w:tcPr>
          <w:p w14:paraId="79371A65">
            <w:pPr>
              <w:spacing w:line="360" w:lineRule="auto"/>
              <w:rPr>
                <w:rFonts w:ascii="仿宋" w:hAnsi="仿宋" w:eastAsia="仿宋" w:cs="仿宋"/>
                <w:color w:val="000000"/>
                <w:sz w:val="24"/>
                <w:szCs w:val="24"/>
              </w:rPr>
            </w:pPr>
          </w:p>
        </w:tc>
        <w:tc>
          <w:tcPr>
            <w:tcW w:w="1029" w:type="dxa"/>
            <w:noWrap/>
          </w:tcPr>
          <w:p w14:paraId="724C28A7">
            <w:pPr>
              <w:spacing w:line="360" w:lineRule="auto"/>
              <w:rPr>
                <w:rFonts w:ascii="仿宋" w:hAnsi="仿宋" w:eastAsia="仿宋" w:cs="仿宋"/>
                <w:color w:val="000000"/>
                <w:sz w:val="24"/>
                <w:szCs w:val="24"/>
              </w:rPr>
            </w:pPr>
          </w:p>
        </w:tc>
      </w:tr>
      <w:tr w14:paraId="0FA1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noWrap/>
          </w:tcPr>
          <w:p w14:paraId="21A9E845">
            <w:pPr>
              <w:spacing w:line="360" w:lineRule="auto"/>
              <w:rPr>
                <w:rFonts w:ascii="仿宋" w:hAnsi="仿宋" w:eastAsia="仿宋" w:cs="仿宋"/>
                <w:color w:val="000000"/>
                <w:sz w:val="24"/>
                <w:szCs w:val="24"/>
              </w:rPr>
            </w:pPr>
          </w:p>
        </w:tc>
        <w:tc>
          <w:tcPr>
            <w:tcW w:w="726" w:type="dxa"/>
            <w:noWrap/>
          </w:tcPr>
          <w:p w14:paraId="1BDC8107">
            <w:pPr>
              <w:spacing w:line="360" w:lineRule="auto"/>
              <w:rPr>
                <w:rFonts w:ascii="仿宋" w:hAnsi="仿宋" w:eastAsia="仿宋" w:cs="仿宋"/>
                <w:color w:val="000000"/>
                <w:sz w:val="24"/>
                <w:szCs w:val="24"/>
              </w:rPr>
            </w:pPr>
          </w:p>
        </w:tc>
        <w:tc>
          <w:tcPr>
            <w:tcW w:w="889" w:type="dxa"/>
            <w:noWrap/>
          </w:tcPr>
          <w:p w14:paraId="4A584016">
            <w:pPr>
              <w:spacing w:line="360" w:lineRule="auto"/>
              <w:rPr>
                <w:rFonts w:ascii="仿宋" w:hAnsi="仿宋" w:eastAsia="仿宋" w:cs="仿宋"/>
                <w:color w:val="000000"/>
                <w:sz w:val="24"/>
                <w:szCs w:val="24"/>
              </w:rPr>
            </w:pPr>
          </w:p>
        </w:tc>
        <w:tc>
          <w:tcPr>
            <w:tcW w:w="1206" w:type="dxa"/>
            <w:noWrap/>
          </w:tcPr>
          <w:p w14:paraId="6EF50F5A">
            <w:pPr>
              <w:spacing w:line="360" w:lineRule="auto"/>
              <w:rPr>
                <w:rFonts w:ascii="仿宋" w:hAnsi="仿宋" w:eastAsia="仿宋" w:cs="仿宋"/>
                <w:color w:val="000000"/>
                <w:sz w:val="24"/>
                <w:szCs w:val="24"/>
              </w:rPr>
            </w:pPr>
          </w:p>
        </w:tc>
        <w:tc>
          <w:tcPr>
            <w:tcW w:w="855" w:type="dxa"/>
            <w:noWrap/>
          </w:tcPr>
          <w:p w14:paraId="56CFA0D7">
            <w:pPr>
              <w:spacing w:line="360" w:lineRule="auto"/>
              <w:rPr>
                <w:rFonts w:ascii="仿宋" w:hAnsi="仿宋" w:eastAsia="仿宋" w:cs="仿宋"/>
                <w:color w:val="000000"/>
                <w:sz w:val="24"/>
                <w:szCs w:val="24"/>
              </w:rPr>
            </w:pPr>
          </w:p>
        </w:tc>
        <w:tc>
          <w:tcPr>
            <w:tcW w:w="1860" w:type="dxa"/>
            <w:noWrap/>
          </w:tcPr>
          <w:p w14:paraId="5441559A">
            <w:pPr>
              <w:spacing w:line="360" w:lineRule="auto"/>
              <w:rPr>
                <w:rFonts w:ascii="仿宋" w:hAnsi="仿宋" w:eastAsia="仿宋" w:cs="仿宋"/>
                <w:color w:val="000000"/>
                <w:sz w:val="24"/>
                <w:szCs w:val="24"/>
              </w:rPr>
            </w:pPr>
          </w:p>
        </w:tc>
        <w:tc>
          <w:tcPr>
            <w:tcW w:w="1022" w:type="dxa"/>
            <w:noWrap/>
          </w:tcPr>
          <w:p w14:paraId="5FBDA7C5">
            <w:pPr>
              <w:spacing w:line="360" w:lineRule="auto"/>
              <w:rPr>
                <w:rFonts w:ascii="仿宋" w:hAnsi="仿宋" w:eastAsia="仿宋" w:cs="仿宋"/>
                <w:color w:val="000000"/>
                <w:sz w:val="24"/>
                <w:szCs w:val="24"/>
              </w:rPr>
            </w:pPr>
          </w:p>
        </w:tc>
        <w:tc>
          <w:tcPr>
            <w:tcW w:w="1029" w:type="dxa"/>
            <w:noWrap/>
          </w:tcPr>
          <w:p w14:paraId="1BACCE7C">
            <w:pPr>
              <w:spacing w:line="360" w:lineRule="auto"/>
              <w:rPr>
                <w:rFonts w:ascii="仿宋" w:hAnsi="仿宋" w:eastAsia="仿宋" w:cs="仿宋"/>
                <w:color w:val="000000"/>
                <w:sz w:val="24"/>
                <w:szCs w:val="24"/>
              </w:rPr>
            </w:pPr>
          </w:p>
        </w:tc>
      </w:tr>
    </w:tbl>
    <w:p w14:paraId="42B4790A">
      <w:pPr>
        <w:pStyle w:val="23"/>
        <w:pageBreakBefore/>
        <w:numPr>
          <w:ilvl w:val="0"/>
          <w:numId w:val="0"/>
        </w:numPr>
        <w:ind w:left="62" w:leftChars="0" w:right="62" w:rightChars="0" w:firstLine="361" w:firstLineChars="0"/>
        <w:jc w:val="center"/>
        <w:outlineLvl w:val="0"/>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八、</w:t>
      </w:r>
      <w:r>
        <w:rPr>
          <w:rFonts w:hint="eastAsia" w:ascii="仿宋" w:hAnsi="仿宋" w:eastAsia="仿宋" w:cs="仿宋"/>
          <w:b/>
          <w:bCs/>
          <w:sz w:val="32"/>
          <w:szCs w:val="32"/>
          <w:lang w:val="en-US" w:eastAsia="zh-CN"/>
        </w:rPr>
        <w:t>承诺书</w:t>
      </w:r>
    </w:p>
    <w:p w14:paraId="49B510A2">
      <w:pPr>
        <w:pStyle w:val="23"/>
        <w:keepNext w:val="0"/>
        <w:keepLines w:val="0"/>
        <w:pageBreakBefore w:val="0"/>
        <w:widowControl/>
        <w:numPr>
          <w:ilvl w:val="0"/>
          <w:numId w:val="0"/>
        </w:numPr>
        <w:kinsoku/>
        <w:wordWrap/>
        <w:overflowPunct/>
        <w:topLinePunct w:val="0"/>
        <w:autoSpaceDE/>
        <w:autoSpaceDN/>
        <w:bidi w:val="0"/>
        <w:adjustRightInd/>
        <w:snapToGrid/>
        <w:ind w:left="425" w:leftChars="0" w:right="62" w:rightChars="0"/>
        <w:jc w:val="center"/>
        <w:textAlignment w:val="baseline"/>
        <w:outlineLvl w:val="0"/>
        <w:rPr>
          <w:rFonts w:hint="eastAsia" w:ascii="仿宋" w:hAnsi="仿宋" w:eastAsia="仿宋" w:cs="仿宋"/>
          <w:b/>
          <w:bCs/>
          <w:sz w:val="24"/>
          <w:szCs w:val="24"/>
          <w:lang w:eastAsia="zh-CN"/>
        </w:rPr>
      </w:pPr>
    </w:p>
    <w:p w14:paraId="7A24019E">
      <w:pPr>
        <w:pStyle w:val="23"/>
        <w:keepNext w:val="0"/>
        <w:keepLines w:val="0"/>
        <w:pageBreakBefore w:val="0"/>
        <w:widowControl/>
        <w:numPr>
          <w:ilvl w:val="0"/>
          <w:numId w:val="0"/>
        </w:numPr>
        <w:kinsoku/>
        <w:wordWrap/>
        <w:overflowPunct/>
        <w:topLinePunct w:val="0"/>
        <w:autoSpaceDE/>
        <w:autoSpaceDN/>
        <w:bidi w:val="0"/>
        <w:adjustRightInd/>
        <w:snapToGrid/>
        <w:ind w:left="425" w:leftChars="0" w:right="62" w:rightChars="0"/>
        <w:jc w:val="center"/>
        <w:textAlignment w:val="baseline"/>
        <w:outlineLvl w:val="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1</w:t>
      </w:r>
      <w:r>
        <w:rPr>
          <w:rFonts w:hint="eastAsia" w:ascii="仿宋" w:hAnsi="仿宋" w:eastAsia="仿宋" w:cs="仿宋"/>
          <w:b/>
          <w:bCs/>
          <w:sz w:val="24"/>
          <w:szCs w:val="24"/>
          <w:lang w:eastAsia="zh-CN"/>
        </w:rPr>
        <w:t>）</w:t>
      </w:r>
      <w:r>
        <w:rPr>
          <w:rFonts w:hint="eastAsia" w:ascii="仿宋" w:hAnsi="仿宋" w:eastAsia="仿宋" w:cs="仿宋"/>
          <w:b/>
          <w:bCs/>
          <w:sz w:val="24"/>
          <w:szCs w:val="24"/>
        </w:rPr>
        <w:t>中小企业声明函</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货物</w:t>
      </w:r>
      <w:r>
        <w:rPr>
          <w:rFonts w:hint="eastAsia" w:ascii="仿宋" w:hAnsi="仿宋" w:eastAsia="仿宋" w:cs="仿宋"/>
          <w:b/>
          <w:bCs/>
          <w:sz w:val="24"/>
          <w:szCs w:val="24"/>
          <w:lang w:eastAsia="zh-CN"/>
        </w:rPr>
        <w:t>）</w:t>
      </w:r>
    </w:p>
    <w:p w14:paraId="362DABD8">
      <w:pPr>
        <w:keepNext w:val="0"/>
        <w:keepLines w:val="0"/>
        <w:widowControl/>
        <w:suppressLineNumbers w:val="0"/>
        <w:spacing w:before="100" w:beforeAutospacing="1" w:after="100" w:afterAutospacing="1" w:line="435" w:lineRule="exact"/>
        <w:ind w:left="0" w:right="0" w:firstLine="420" w:firstLineChars="200"/>
        <w:jc w:val="left"/>
        <w:rPr>
          <w:rFonts w:hint="eastAsia" w:ascii="仿宋" w:hAnsi="仿宋" w:eastAsia="仿宋" w:cs="仿宋"/>
          <w:sz w:val="21"/>
          <w:szCs w:val="21"/>
        </w:rPr>
      </w:pPr>
      <w:r>
        <w:rPr>
          <w:rFonts w:hint="eastAsia" w:ascii="仿宋" w:hAnsi="仿宋" w:eastAsia="仿宋" w:cs="仿宋"/>
          <w:b w:val="0"/>
          <w:bCs w:val="0"/>
          <w:color w:val="333333"/>
          <w:kern w:val="0"/>
          <w:sz w:val="21"/>
          <w:szCs w:val="21"/>
          <w:lang w:val="en-US" w:eastAsia="zh-CN" w:bidi="ar"/>
        </w:rPr>
        <w:t>本公司（联合体）郑重声明，根据《政府采购促进中小企业发展管理办法》（财库﹝2020﹞46 号）的规定，本公司（联合体）参加</w:t>
      </w:r>
      <w:r>
        <w:rPr>
          <w:rFonts w:hint="eastAsia" w:ascii="仿宋" w:hAnsi="仿宋" w:eastAsia="仿宋" w:cs="仿宋"/>
          <w:b w:val="0"/>
          <w:bCs w:val="0"/>
          <w:color w:val="333333"/>
          <w:kern w:val="0"/>
          <w:sz w:val="21"/>
          <w:szCs w:val="21"/>
          <w:u w:val="single"/>
          <w:lang w:val="en-US" w:eastAsia="zh-CN" w:bidi="ar"/>
        </w:rPr>
        <w:t xml:space="preserve">    （单位名称）</w:t>
      </w:r>
      <w:r>
        <w:rPr>
          <w:rFonts w:hint="eastAsia" w:ascii="仿宋" w:hAnsi="仿宋" w:eastAsia="仿宋" w:cs="仿宋"/>
          <w:b w:val="0"/>
          <w:bCs w:val="0"/>
          <w:color w:val="333333"/>
          <w:kern w:val="0"/>
          <w:sz w:val="21"/>
          <w:szCs w:val="21"/>
          <w:lang w:val="en-US" w:eastAsia="zh-CN" w:bidi="ar"/>
        </w:rPr>
        <w:t xml:space="preserve">的 </w:t>
      </w:r>
      <w:r>
        <w:rPr>
          <w:rFonts w:hint="eastAsia" w:ascii="仿宋" w:hAnsi="仿宋" w:eastAsia="仿宋" w:cs="仿宋"/>
          <w:b w:val="0"/>
          <w:bCs w:val="0"/>
          <w:color w:val="333333"/>
          <w:kern w:val="0"/>
          <w:sz w:val="21"/>
          <w:szCs w:val="21"/>
          <w:u w:val="single"/>
          <w:lang w:val="en-US" w:eastAsia="zh-CN" w:bidi="ar"/>
        </w:rPr>
        <w:t xml:space="preserve"> （项目名称）</w:t>
      </w:r>
      <w:r>
        <w:rPr>
          <w:rFonts w:hint="eastAsia" w:ascii="仿宋" w:hAnsi="仿宋" w:eastAsia="仿宋" w:cs="仿宋"/>
          <w:b w:val="0"/>
          <w:bCs w:val="0"/>
          <w:color w:val="333333"/>
          <w:kern w:val="0"/>
          <w:sz w:val="21"/>
          <w:szCs w:val="21"/>
          <w:lang w:val="en-US" w:eastAsia="zh-CN" w:bidi="ar"/>
        </w:rPr>
        <w:t>采购活动，货物全部由符合政策要求的中小企业制造。相关企业（含联合体中的中小企业、签订分包意向协议的中小企业）的具体情况如下：</w:t>
      </w:r>
    </w:p>
    <w:p w14:paraId="2758760D">
      <w:pPr>
        <w:keepNext w:val="0"/>
        <w:keepLines w:val="0"/>
        <w:widowControl/>
        <w:suppressLineNumbers w:val="0"/>
        <w:spacing w:before="100" w:beforeAutospacing="1" w:after="100" w:afterAutospacing="1" w:line="435" w:lineRule="exact"/>
        <w:ind w:left="0" w:right="0" w:firstLine="420" w:firstLineChars="200"/>
        <w:jc w:val="left"/>
        <w:rPr>
          <w:rFonts w:hint="eastAsia" w:ascii="仿宋" w:hAnsi="仿宋" w:eastAsia="仿宋" w:cs="仿宋"/>
          <w:sz w:val="21"/>
          <w:szCs w:val="21"/>
        </w:rPr>
      </w:pPr>
      <w:r>
        <w:rPr>
          <w:rFonts w:hint="eastAsia" w:ascii="仿宋" w:hAnsi="仿宋" w:eastAsia="仿宋" w:cs="仿宋"/>
          <w:b w:val="0"/>
          <w:bCs w:val="0"/>
          <w:color w:val="333333"/>
          <w:kern w:val="0"/>
          <w:sz w:val="21"/>
          <w:szCs w:val="21"/>
          <w:u w:val="single"/>
          <w:lang w:val="en-US" w:eastAsia="zh-CN" w:bidi="ar"/>
        </w:rPr>
        <w:t>1.   （标的名称）</w:t>
      </w:r>
      <w:r>
        <w:rPr>
          <w:rFonts w:hint="eastAsia" w:ascii="仿宋" w:hAnsi="仿宋" w:eastAsia="仿宋" w:cs="仿宋"/>
          <w:b w:val="0"/>
          <w:bCs w:val="0"/>
          <w:color w:val="333333"/>
          <w:kern w:val="0"/>
          <w:sz w:val="21"/>
          <w:szCs w:val="21"/>
          <w:lang w:val="en-US" w:eastAsia="zh-CN" w:bidi="ar"/>
        </w:rPr>
        <w:t>，属于</w:t>
      </w:r>
      <w:r>
        <w:rPr>
          <w:rFonts w:hint="eastAsia" w:ascii="仿宋" w:hAnsi="仿宋" w:eastAsia="仿宋" w:cs="仿宋"/>
          <w:b w:val="0"/>
          <w:bCs w:val="0"/>
          <w:color w:val="333333"/>
          <w:kern w:val="0"/>
          <w:sz w:val="21"/>
          <w:szCs w:val="21"/>
          <w:u w:val="single"/>
          <w:lang w:val="en-US" w:eastAsia="zh-CN" w:bidi="ar"/>
        </w:rPr>
        <w:t xml:space="preserve">    （采购文件中明确的所属行业）</w:t>
      </w:r>
      <w:r>
        <w:rPr>
          <w:rFonts w:hint="eastAsia" w:ascii="仿宋" w:hAnsi="仿宋" w:eastAsia="仿宋" w:cs="仿宋"/>
          <w:b w:val="0"/>
          <w:bCs w:val="0"/>
          <w:color w:val="333333"/>
          <w:kern w:val="0"/>
          <w:sz w:val="21"/>
          <w:szCs w:val="21"/>
          <w:lang w:val="en-US" w:eastAsia="zh-CN" w:bidi="ar"/>
        </w:rPr>
        <w:t>；制造商为</w:t>
      </w:r>
      <w:r>
        <w:rPr>
          <w:rFonts w:hint="eastAsia" w:ascii="仿宋" w:hAnsi="仿宋" w:eastAsia="仿宋" w:cs="仿宋"/>
          <w:b w:val="0"/>
          <w:bCs w:val="0"/>
          <w:color w:val="333333"/>
          <w:kern w:val="0"/>
          <w:sz w:val="21"/>
          <w:szCs w:val="21"/>
          <w:u w:val="single"/>
          <w:lang w:val="en-US" w:eastAsia="zh-CN" w:bidi="ar"/>
        </w:rPr>
        <w:t xml:space="preserve">    （企业名称）</w:t>
      </w:r>
      <w:r>
        <w:rPr>
          <w:rFonts w:hint="eastAsia" w:ascii="仿宋" w:hAnsi="仿宋" w:eastAsia="仿宋" w:cs="仿宋"/>
          <w:b w:val="0"/>
          <w:bCs w:val="0"/>
          <w:color w:val="333333"/>
          <w:kern w:val="0"/>
          <w:sz w:val="21"/>
          <w:szCs w:val="21"/>
          <w:lang w:val="en-US" w:eastAsia="zh-CN" w:bidi="ar"/>
        </w:rPr>
        <w:t>，从业人员</w:t>
      </w:r>
      <w:r>
        <w:rPr>
          <w:rFonts w:hint="eastAsia" w:ascii="仿宋" w:hAnsi="仿宋" w:eastAsia="仿宋" w:cs="仿宋"/>
          <w:b w:val="0"/>
          <w:bCs w:val="0"/>
          <w:color w:val="333333"/>
          <w:kern w:val="0"/>
          <w:sz w:val="21"/>
          <w:szCs w:val="21"/>
          <w:u w:val="single"/>
          <w:lang w:val="en-US" w:eastAsia="zh-CN" w:bidi="ar"/>
        </w:rPr>
        <w:t xml:space="preserve">    </w:t>
      </w:r>
      <w:r>
        <w:rPr>
          <w:rFonts w:hint="eastAsia" w:ascii="仿宋" w:hAnsi="仿宋" w:eastAsia="仿宋" w:cs="仿宋"/>
          <w:b w:val="0"/>
          <w:bCs w:val="0"/>
          <w:color w:val="333333"/>
          <w:kern w:val="0"/>
          <w:sz w:val="21"/>
          <w:szCs w:val="21"/>
          <w:lang w:val="en-US" w:eastAsia="zh-CN" w:bidi="ar"/>
        </w:rPr>
        <w:t>人，营业收入为</w:t>
      </w:r>
      <w:r>
        <w:rPr>
          <w:rFonts w:hint="eastAsia" w:ascii="仿宋" w:hAnsi="仿宋" w:eastAsia="仿宋" w:cs="仿宋"/>
          <w:b w:val="0"/>
          <w:bCs w:val="0"/>
          <w:color w:val="333333"/>
          <w:kern w:val="0"/>
          <w:sz w:val="21"/>
          <w:szCs w:val="21"/>
          <w:u w:val="single"/>
          <w:lang w:val="en-US" w:eastAsia="zh-CN" w:bidi="ar"/>
        </w:rPr>
        <w:t xml:space="preserve">    </w:t>
      </w:r>
      <w:r>
        <w:rPr>
          <w:rFonts w:hint="eastAsia" w:ascii="仿宋" w:hAnsi="仿宋" w:eastAsia="仿宋" w:cs="仿宋"/>
          <w:b w:val="0"/>
          <w:bCs w:val="0"/>
          <w:color w:val="333333"/>
          <w:kern w:val="0"/>
          <w:sz w:val="21"/>
          <w:szCs w:val="21"/>
          <w:lang w:val="en-US" w:eastAsia="zh-CN" w:bidi="ar"/>
        </w:rPr>
        <w:t>万元，资产总额为</w:t>
      </w:r>
      <w:r>
        <w:rPr>
          <w:rFonts w:hint="eastAsia" w:ascii="仿宋" w:hAnsi="仿宋" w:eastAsia="仿宋" w:cs="仿宋"/>
          <w:b w:val="0"/>
          <w:bCs w:val="0"/>
          <w:color w:val="333333"/>
          <w:kern w:val="0"/>
          <w:sz w:val="21"/>
          <w:szCs w:val="21"/>
          <w:u w:val="single"/>
          <w:lang w:val="en-US" w:eastAsia="zh-CN" w:bidi="ar"/>
        </w:rPr>
        <w:t xml:space="preserve">    </w:t>
      </w:r>
      <w:r>
        <w:rPr>
          <w:rFonts w:hint="eastAsia" w:ascii="仿宋" w:hAnsi="仿宋" w:eastAsia="仿宋" w:cs="仿宋"/>
          <w:b w:val="0"/>
          <w:bCs w:val="0"/>
          <w:color w:val="333333"/>
          <w:kern w:val="0"/>
          <w:sz w:val="21"/>
          <w:szCs w:val="21"/>
          <w:lang w:val="en-US" w:eastAsia="zh-CN" w:bidi="ar"/>
        </w:rPr>
        <w:t>万元，属于</w:t>
      </w:r>
      <w:r>
        <w:rPr>
          <w:rFonts w:hint="eastAsia" w:ascii="仿宋" w:hAnsi="仿宋" w:eastAsia="仿宋" w:cs="仿宋"/>
          <w:b w:val="0"/>
          <w:bCs w:val="0"/>
          <w:color w:val="333333"/>
          <w:kern w:val="0"/>
          <w:sz w:val="21"/>
          <w:szCs w:val="21"/>
          <w:u w:val="single"/>
          <w:lang w:val="en-US" w:eastAsia="zh-CN" w:bidi="ar"/>
        </w:rPr>
        <w:t xml:space="preserve">     （中型企业、小型企业、微型企业）</w:t>
      </w:r>
      <w:r>
        <w:rPr>
          <w:rFonts w:hint="eastAsia" w:ascii="仿宋" w:hAnsi="仿宋" w:eastAsia="仿宋" w:cs="仿宋"/>
          <w:b w:val="0"/>
          <w:bCs w:val="0"/>
          <w:color w:val="333333"/>
          <w:kern w:val="0"/>
          <w:sz w:val="21"/>
          <w:szCs w:val="21"/>
          <w:lang w:val="en-US" w:eastAsia="zh-CN" w:bidi="ar"/>
        </w:rPr>
        <w:t>；</w:t>
      </w:r>
    </w:p>
    <w:p w14:paraId="4F299559">
      <w:pPr>
        <w:keepNext w:val="0"/>
        <w:keepLines w:val="0"/>
        <w:widowControl/>
        <w:suppressLineNumbers w:val="0"/>
        <w:spacing w:before="100" w:beforeAutospacing="1" w:after="100" w:afterAutospacing="1" w:line="435" w:lineRule="exact"/>
        <w:ind w:left="0" w:right="0" w:firstLine="420" w:firstLineChars="200"/>
        <w:jc w:val="left"/>
        <w:rPr>
          <w:rFonts w:hint="eastAsia" w:ascii="仿宋" w:hAnsi="仿宋" w:eastAsia="仿宋" w:cs="仿宋"/>
          <w:sz w:val="21"/>
          <w:szCs w:val="21"/>
        </w:rPr>
      </w:pPr>
      <w:r>
        <w:rPr>
          <w:rFonts w:hint="eastAsia" w:ascii="仿宋" w:hAnsi="仿宋" w:eastAsia="仿宋" w:cs="仿宋"/>
          <w:b w:val="0"/>
          <w:bCs w:val="0"/>
          <w:color w:val="333333"/>
          <w:kern w:val="0"/>
          <w:sz w:val="21"/>
          <w:szCs w:val="21"/>
          <w:lang w:val="en-US" w:eastAsia="zh-CN" w:bidi="ar"/>
        </w:rPr>
        <w:t>2.</w:t>
      </w:r>
      <w:r>
        <w:rPr>
          <w:rFonts w:hint="eastAsia" w:ascii="仿宋" w:hAnsi="仿宋" w:eastAsia="仿宋" w:cs="仿宋"/>
          <w:b w:val="0"/>
          <w:bCs w:val="0"/>
          <w:color w:val="333333"/>
          <w:kern w:val="0"/>
          <w:sz w:val="21"/>
          <w:szCs w:val="21"/>
          <w:u w:val="single"/>
          <w:lang w:val="en-US" w:eastAsia="zh-CN" w:bidi="ar"/>
        </w:rPr>
        <w:t xml:space="preserve">   （标的名称）</w:t>
      </w:r>
      <w:r>
        <w:rPr>
          <w:rFonts w:hint="eastAsia" w:ascii="仿宋" w:hAnsi="仿宋" w:eastAsia="仿宋" w:cs="仿宋"/>
          <w:b w:val="0"/>
          <w:bCs w:val="0"/>
          <w:color w:val="333333"/>
          <w:kern w:val="0"/>
          <w:sz w:val="21"/>
          <w:szCs w:val="21"/>
          <w:lang w:val="en-US" w:eastAsia="zh-CN" w:bidi="ar"/>
        </w:rPr>
        <w:t>，属于</w:t>
      </w:r>
      <w:r>
        <w:rPr>
          <w:rFonts w:hint="eastAsia" w:ascii="仿宋" w:hAnsi="仿宋" w:eastAsia="仿宋" w:cs="仿宋"/>
          <w:b w:val="0"/>
          <w:bCs w:val="0"/>
          <w:color w:val="333333"/>
          <w:kern w:val="0"/>
          <w:sz w:val="21"/>
          <w:szCs w:val="21"/>
          <w:u w:val="single"/>
          <w:lang w:val="en-US" w:eastAsia="zh-CN" w:bidi="ar"/>
        </w:rPr>
        <w:t xml:space="preserve">   （采购文件中明确的所属行业）</w:t>
      </w:r>
      <w:r>
        <w:rPr>
          <w:rFonts w:hint="eastAsia" w:ascii="仿宋" w:hAnsi="仿宋" w:eastAsia="仿宋" w:cs="仿宋"/>
          <w:b w:val="0"/>
          <w:bCs w:val="0"/>
          <w:color w:val="333333"/>
          <w:kern w:val="0"/>
          <w:sz w:val="21"/>
          <w:szCs w:val="21"/>
          <w:lang w:val="en-US" w:eastAsia="zh-CN" w:bidi="ar"/>
        </w:rPr>
        <w:t>行业；制造商</w:t>
      </w:r>
      <w:r>
        <w:rPr>
          <w:rFonts w:hint="eastAsia" w:ascii="仿宋" w:hAnsi="仿宋" w:eastAsia="仿宋" w:cs="仿宋"/>
          <w:b w:val="0"/>
          <w:bCs w:val="0"/>
          <w:color w:val="333333"/>
          <w:kern w:val="0"/>
          <w:sz w:val="21"/>
          <w:szCs w:val="21"/>
          <w:u w:val="single"/>
          <w:lang w:val="en-US" w:eastAsia="zh-CN" w:bidi="ar"/>
        </w:rPr>
        <w:t xml:space="preserve">  （企业名称）</w:t>
      </w:r>
      <w:r>
        <w:rPr>
          <w:rFonts w:hint="eastAsia" w:ascii="仿宋" w:hAnsi="仿宋" w:eastAsia="仿宋" w:cs="仿宋"/>
          <w:b w:val="0"/>
          <w:bCs w:val="0"/>
          <w:color w:val="333333"/>
          <w:kern w:val="0"/>
          <w:sz w:val="21"/>
          <w:szCs w:val="21"/>
          <w:lang w:val="en-US" w:eastAsia="zh-CN" w:bidi="ar"/>
        </w:rPr>
        <w:t>，从业人员</w:t>
      </w:r>
      <w:r>
        <w:rPr>
          <w:rFonts w:hint="eastAsia" w:ascii="仿宋" w:hAnsi="仿宋" w:eastAsia="仿宋" w:cs="仿宋"/>
          <w:b w:val="0"/>
          <w:bCs w:val="0"/>
          <w:color w:val="333333"/>
          <w:kern w:val="0"/>
          <w:sz w:val="21"/>
          <w:szCs w:val="21"/>
          <w:u w:val="single"/>
          <w:lang w:val="en-US" w:eastAsia="zh-CN" w:bidi="ar"/>
        </w:rPr>
        <w:t xml:space="preserve">    </w:t>
      </w:r>
      <w:r>
        <w:rPr>
          <w:rFonts w:hint="eastAsia" w:ascii="仿宋" w:hAnsi="仿宋" w:eastAsia="仿宋" w:cs="仿宋"/>
          <w:b w:val="0"/>
          <w:bCs w:val="0"/>
          <w:color w:val="333333"/>
          <w:kern w:val="0"/>
          <w:sz w:val="21"/>
          <w:szCs w:val="21"/>
          <w:lang w:val="en-US" w:eastAsia="zh-CN" w:bidi="ar"/>
        </w:rPr>
        <w:t>人，营业收入为</w:t>
      </w:r>
      <w:r>
        <w:rPr>
          <w:rFonts w:hint="eastAsia" w:ascii="仿宋" w:hAnsi="仿宋" w:eastAsia="仿宋" w:cs="仿宋"/>
          <w:b w:val="0"/>
          <w:bCs w:val="0"/>
          <w:color w:val="333333"/>
          <w:kern w:val="0"/>
          <w:sz w:val="21"/>
          <w:szCs w:val="21"/>
          <w:u w:val="single"/>
          <w:lang w:val="en-US" w:eastAsia="zh-CN" w:bidi="ar"/>
        </w:rPr>
        <w:t xml:space="preserve">    </w:t>
      </w:r>
      <w:r>
        <w:rPr>
          <w:rFonts w:hint="eastAsia" w:ascii="仿宋" w:hAnsi="仿宋" w:eastAsia="仿宋" w:cs="仿宋"/>
          <w:b w:val="0"/>
          <w:bCs w:val="0"/>
          <w:color w:val="333333"/>
          <w:kern w:val="0"/>
          <w:sz w:val="21"/>
          <w:szCs w:val="21"/>
          <w:lang w:val="en-US" w:eastAsia="zh-CN" w:bidi="ar"/>
        </w:rPr>
        <w:t>万元，资产总额为</w:t>
      </w:r>
      <w:r>
        <w:rPr>
          <w:rFonts w:hint="eastAsia" w:ascii="仿宋" w:hAnsi="仿宋" w:eastAsia="仿宋" w:cs="仿宋"/>
          <w:b w:val="0"/>
          <w:bCs w:val="0"/>
          <w:color w:val="333333"/>
          <w:kern w:val="0"/>
          <w:sz w:val="21"/>
          <w:szCs w:val="21"/>
          <w:u w:val="single"/>
          <w:lang w:val="en-US" w:eastAsia="zh-CN" w:bidi="ar"/>
        </w:rPr>
        <w:t xml:space="preserve">   </w:t>
      </w:r>
      <w:r>
        <w:rPr>
          <w:rFonts w:hint="eastAsia" w:ascii="仿宋" w:hAnsi="仿宋" w:eastAsia="仿宋" w:cs="仿宋"/>
          <w:b w:val="0"/>
          <w:bCs w:val="0"/>
          <w:color w:val="333333"/>
          <w:kern w:val="0"/>
          <w:sz w:val="21"/>
          <w:szCs w:val="21"/>
          <w:lang w:val="en-US" w:eastAsia="zh-CN" w:bidi="ar"/>
        </w:rPr>
        <w:t>万元，属于</w:t>
      </w:r>
      <w:r>
        <w:rPr>
          <w:rFonts w:hint="eastAsia" w:ascii="仿宋" w:hAnsi="仿宋" w:eastAsia="仿宋" w:cs="仿宋"/>
          <w:b w:val="0"/>
          <w:bCs w:val="0"/>
          <w:color w:val="333333"/>
          <w:kern w:val="0"/>
          <w:sz w:val="21"/>
          <w:szCs w:val="21"/>
          <w:u w:val="single"/>
          <w:lang w:val="en-US" w:eastAsia="zh-CN" w:bidi="ar"/>
        </w:rPr>
        <w:t xml:space="preserve">     （中型企业、小型企业、微型企业）</w:t>
      </w:r>
      <w:r>
        <w:rPr>
          <w:rFonts w:hint="eastAsia" w:ascii="仿宋" w:hAnsi="仿宋" w:eastAsia="仿宋" w:cs="仿宋"/>
          <w:b w:val="0"/>
          <w:bCs w:val="0"/>
          <w:color w:val="333333"/>
          <w:kern w:val="0"/>
          <w:sz w:val="21"/>
          <w:szCs w:val="21"/>
          <w:lang w:val="en-US" w:eastAsia="zh-CN" w:bidi="ar"/>
        </w:rPr>
        <w:t>；</w:t>
      </w:r>
    </w:p>
    <w:p w14:paraId="10B7E8CD">
      <w:pPr>
        <w:keepNext w:val="0"/>
        <w:keepLines w:val="0"/>
        <w:widowControl/>
        <w:suppressLineNumbers w:val="0"/>
        <w:spacing w:before="100" w:beforeAutospacing="1" w:after="100" w:afterAutospacing="1" w:line="435" w:lineRule="exact"/>
        <w:ind w:left="0" w:right="0" w:firstLine="420" w:firstLineChars="200"/>
        <w:jc w:val="left"/>
        <w:rPr>
          <w:rFonts w:hint="eastAsia" w:ascii="仿宋" w:hAnsi="仿宋" w:eastAsia="仿宋" w:cs="仿宋"/>
          <w:sz w:val="21"/>
          <w:szCs w:val="21"/>
        </w:rPr>
      </w:pPr>
      <w:r>
        <w:rPr>
          <w:rFonts w:hint="eastAsia" w:ascii="仿宋" w:hAnsi="仿宋" w:eastAsia="仿宋" w:cs="仿宋"/>
          <w:b w:val="0"/>
          <w:bCs w:val="0"/>
          <w:color w:val="333333"/>
          <w:kern w:val="0"/>
          <w:sz w:val="21"/>
          <w:szCs w:val="21"/>
          <w:lang w:val="en-US" w:eastAsia="zh-CN" w:bidi="ar"/>
        </w:rPr>
        <w:t>……</w:t>
      </w:r>
    </w:p>
    <w:p w14:paraId="0868ED50">
      <w:pPr>
        <w:keepNext w:val="0"/>
        <w:keepLines w:val="0"/>
        <w:widowControl/>
        <w:suppressLineNumbers w:val="0"/>
        <w:spacing w:before="100" w:beforeAutospacing="1" w:after="100" w:afterAutospacing="1" w:line="435" w:lineRule="exact"/>
        <w:ind w:left="0" w:right="0" w:firstLine="420" w:firstLineChars="200"/>
        <w:jc w:val="left"/>
        <w:rPr>
          <w:rFonts w:hint="eastAsia" w:ascii="仿宋" w:hAnsi="仿宋" w:eastAsia="仿宋" w:cs="仿宋"/>
          <w:sz w:val="21"/>
          <w:szCs w:val="21"/>
        </w:rPr>
      </w:pPr>
      <w:r>
        <w:rPr>
          <w:rFonts w:hint="eastAsia" w:ascii="仿宋" w:hAnsi="仿宋" w:eastAsia="仿宋" w:cs="仿宋"/>
          <w:b w:val="0"/>
          <w:bCs w:val="0"/>
          <w:color w:val="333333"/>
          <w:kern w:val="0"/>
          <w:sz w:val="21"/>
          <w:szCs w:val="21"/>
          <w:lang w:val="en-US" w:eastAsia="zh-CN" w:bidi="ar"/>
        </w:rPr>
        <w:t>以上企业，不属于大企业的分支机构，不存在控股股东为大企业的情形，也不存在与大企业的负责人为同一人的情形。</w:t>
      </w:r>
    </w:p>
    <w:p w14:paraId="116C5FBB">
      <w:pPr>
        <w:keepNext w:val="0"/>
        <w:keepLines w:val="0"/>
        <w:widowControl/>
        <w:suppressLineNumbers w:val="0"/>
        <w:spacing w:before="100" w:beforeAutospacing="1" w:after="100" w:afterAutospacing="1" w:line="435" w:lineRule="exact"/>
        <w:ind w:left="0" w:right="0" w:firstLine="420" w:firstLineChars="200"/>
        <w:jc w:val="left"/>
        <w:rPr>
          <w:rFonts w:hint="eastAsia" w:ascii="仿宋" w:hAnsi="仿宋" w:eastAsia="仿宋" w:cs="仿宋"/>
          <w:sz w:val="21"/>
          <w:szCs w:val="21"/>
        </w:rPr>
      </w:pPr>
      <w:r>
        <w:rPr>
          <w:rFonts w:hint="eastAsia" w:ascii="仿宋" w:hAnsi="仿宋" w:eastAsia="仿宋" w:cs="仿宋"/>
          <w:b w:val="0"/>
          <w:bCs w:val="0"/>
          <w:color w:val="333333"/>
          <w:kern w:val="0"/>
          <w:sz w:val="21"/>
          <w:szCs w:val="21"/>
          <w:lang w:val="en-US" w:eastAsia="zh-CN" w:bidi="ar"/>
        </w:rPr>
        <w:t>本企业对上述声明内容的真实性负责。如有虚假，将依法承担相应责任。</w:t>
      </w:r>
    </w:p>
    <w:p w14:paraId="6174EBD2">
      <w:pPr>
        <w:keepNext w:val="0"/>
        <w:keepLines w:val="0"/>
        <w:widowControl/>
        <w:suppressLineNumbers w:val="0"/>
        <w:spacing w:before="100" w:beforeAutospacing="1" w:after="100" w:afterAutospacing="1" w:line="435" w:lineRule="exact"/>
        <w:ind w:left="0" w:right="0" w:firstLine="480" w:firstLineChars="200"/>
        <w:jc w:val="left"/>
        <w:rPr>
          <w:rFonts w:hint="eastAsia" w:ascii="仿宋" w:hAnsi="仿宋" w:eastAsia="仿宋" w:cs="仿宋"/>
          <w:sz w:val="24"/>
          <w:szCs w:val="24"/>
        </w:rPr>
      </w:pPr>
      <w:r>
        <w:rPr>
          <w:rFonts w:hint="eastAsia" w:ascii="仿宋" w:hAnsi="仿宋" w:eastAsia="仿宋" w:cs="仿宋"/>
          <w:b w:val="0"/>
          <w:bCs w:val="0"/>
          <w:color w:val="333333"/>
          <w:kern w:val="0"/>
          <w:sz w:val="24"/>
          <w:szCs w:val="24"/>
          <w:lang w:val="en-US" w:eastAsia="zh-CN" w:bidi="ar"/>
        </w:rPr>
        <w:t> </w:t>
      </w:r>
    </w:p>
    <w:p w14:paraId="7CC1E78E">
      <w:pPr>
        <w:keepNext w:val="0"/>
        <w:keepLines w:val="0"/>
        <w:widowControl/>
        <w:suppressLineNumbers w:val="0"/>
        <w:spacing w:before="100" w:beforeAutospacing="1" w:after="100" w:afterAutospacing="1" w:line="435" w:lineRule="exact"/>
        <w:ind w:left="0" w:right="0" w:firstLine="5280" w:firstLineChars="2200"/>
        <w:jc w:val="left"/>
        <w:rPr>
          <w:rFonts w:hint="eastAsia" w:ascii="仿宋" w:hAnsi="仿宋" w:eastAsia="仿宋" w:cs="仿宋"/>
          <w:sz w:val="24"/>
          <w:szCs w:val="24"/>
        </w:rPr>
      </w:pPr>
      <w:r>
        <w:rPr>
          <w:rFonts w:hint="eastAsia" w:ascii="仿宋" w:hAnsi="仿宋" w:eastAsia="仿宋" w:cs="仿宋"/>
          <w:b w:val="0"/>
          <w:bCs w:val="0"/>
          <w:color w:val="333333"/>
          <w:kern w:val="0"/>
          <w:sz w:val="24"/>
          <w:szCs w:val="24"/>
          <w:lang w:val="en-US" w:eastAsia="zh-CN" w:bidi="ar"/>
        </w:rPr>
        <w:t>企业名称（单位电子签章或盖章）：</w:t>
      </w:r>
    </w:p>
    <w:p w14:paraId="72A74581">
      <w:pPr>
        <w:widowControl/>
        <w:spacing w:line="360" w:lineRule="auto"/>
        <w:ind w:firstLine="6000" w:firstLineChars="2500"/>
        <w:rPr>
          <w:rFonts w:hint="eastAsia" w:ascii="宋体" w:hAnsi="宋体" w:cs="宋体"/>
          <w:b/>
          <w:szCs w:val="21"/>
          <w:highlight w:val="none"/>
        </w:rPr>
      </w:pPr>
      <w:r>
        <w:rPr>
          <w:rFonts w:hint="eastAsia" w:ascii="仿宋" w:hAnsi="仿宋" w:eastAsia="仿宋" w:cs="仿宋"/>
          <w:b w:val="0"/>
          <w:bCs w:val="0"/>
          <w:color w:val="333333"/>
          <w:kern w:val="0"/>
          <w:sz w:val="24"/>
          <w:szCs w:val="24"/>
          <w:lang w:val="en-US" w:eastAsia="zh-CN" w:bidi="ar"/>
        </w:rPr>
        <w:t>日 期：</w:t>
      </w:r>
    </w:p>
    <w:p w14:paraId="3081D25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注：</w:t>
      </w:r>
      <w:r>
        <w:rPr>
          <w:rFonts w:hint="eastAsia" w:ascii="仿宋" w:hAnsi="仿宋" w:eastAsia="仿宋" w:cs="仿宋"/>
          <w:color w:val="auto"/>
          <w:kern w:val="0"/>
          <w:sz w:val="21"/>
          <w:szCs w:val="21"/>
          <w:highlight w:val="none"/>
          <w:lang w:val="en-US" w:eastAsia="en-US" w:bidi="ar"/>
        </w:rPr>
        <w:t>①</w:t>
      </w:r>
      <w:r>
        <w:rPr>
          <w:rFonts w:hint="eastAsia" w:ascii="仿宋" w:hAnsi="仿宋" w:eastAsia="仿宋" w:cs="仿宋"/>
          <w:color w:val="auto"/>
          <w:kern w:val="0"/>
          <w:sz w:val="21"/>
          <w:szCs w:val="21"/>
          <w:highlight w:val="none"/>
          <w:lang w:val="en-US" w:eastAsia="zh-CN" w:bidi="ar"/>
        </w:rPr>
        <w:t>从业人员、营业收入、资产总额填报上一年度数据，无上一年度数据的新成立企业可不填报。</w:t>
      </w:r>
    </w:p>
    <w:p w14:paraId="5EB01B0F">
      <w:pPr>
        <w:spacing w:line="400" w:lineRule="exact"/>
        <w:rPr>
          <w:rFonts w:hint="eastAsia" w:ascii="仿宋" w:hAnsi="仿宋" w:eastAsia="仿宋" w:cs="仿宋"/>
        </w:rPr>
      </w:pPr>
      <w:r>
        <w:rPr>
          <w:rFonts w:hint="eastAsia" w:ascii="仿宋" w:hAnsi="仿宋" w:eastAsia="仿宋" w:cs="仿宋"/>
          <w:color w:val="auto"/>
          <w:kern w:val="0"/>
          <w:sz w:val="21"/>
          <w:szCs w:val="21"/>
          <w:highlight w:val="none"/>
          <w:lang w:val="en-US" w:eastAsia="en-US" w:bidi="ar"/>
        </w:rPr>
        <w:t>②</w:t>
      </w:r>
      <w:r>
        <w:rPr>
          <w:rFonts w:hint="eastAsia" w:ascii="仿宋" w:hAnsi="仿宋" w:eastAsia="仿宋" w:cs="仿宋"/>
          <w:color w:val="auto"/>
          <w:kern w:val="0"/>
          <w:sz w:val="21"/>
          <w:szCs w:val="21"/>
          <w:highlight w:val="none"/>
          <w:lang w:val="en-US" w:eastAsia="zh-CN" w:bidi="ar"/>
        </w:rPr>
        <w:t>在政府采购活动中，供应商提供的货物由中小企业制造，即货物由中小企业生产且使用该中小企业商号或者注册商标的，才能享受享受政府采购促进中小企业发展管理办法规定的中小企业扶持政策。供应商提供的货物既有中小企业制造货物，也有大型企业制造货物的，不享受政府采购促进中小企业发展管理办法规定的中小企业扶持政策。本项目属于</w:t>
      </w:r>
      <w:r>
        <w:rPr>
          <w:rFonts w:hint="eastAsia" w:ascii="仿宋" w:hAnsi="仿宋" w:eastAsia="仿宋" w:cs="仿宋"/>
          <w:b w:val="0"/>
          <w:bCs w:val="0"/>
          <w:color w:val="auto"/>
          <w:kern w:val="0"/>
          <w:sz w:val="21"/>
          <w:szCs w:val="21"/>
          <w:highlight w:val="none"/>
          <w:lang w:val="en-US" w:eastAsia="zh-CN" w:bidi="ar"/>
        </w:rPr>
        <w:t>零售业</w:t>
      </w:r>
      <w:r>
        <w:rPr>
          <w:rFonts w:hint="eastAsia" w:ascii="仿宋" w:hAnsi="仿宋" w:eastAsia="仿宋" w:cs="仿宋"/>
          <w:color w:val="auto"/>
          <w:kern w:val="0"/>
          <w:sz w:val="21"/>
          <w:szCs w:val="21"/>
          <w:highlight w:val="none"/>
          <w:lang w:val="en-US" w:eastAsia="zh-CN" w:bidi="ar"/>
        </w:rPr>
        <w:t>。</w:t>
      </w:r>
    </w:p>
    <w:p w14:paraId="1EE1A1E0">
      <w:pPr>
        <w:pStyle w:val="23"/>
        <w:ind w:left="3886" w:right="63" w:firstLine="0" w:firstLineChars="0"/>
        <w:rPr>
          <w:rFonts w:hint="eastAsia" w:ascii="仿宋" w:hAnsi="仿宋" w:eastAsia="仿宋" w:cs="仿宋"/>
          <w:b/>
          <w:bCs/>
          <w:sz w:val="36"/>
          <w:szCs w:val="36"/>
        </w:rPr>
      </w:pPr>
    </w:p>
    <w:p w14:paraId="1DAF0405">
      <w:pPr>
        <w:pStyle w:val="10"/>
        <w:rPr>
          <w:rFonts w:hint="eastAsia" w:ascii="仿宋" w:hAnsi="仿宋" w:eastAsia="仿宋" w:cs="仿宋"/>
          <w:b/>
          <w:bCs/>
          <w:sz w:val="36"/>
          <w:szCs w:val="36"/>
        </w:rPr>
      </w:pPr>
    </w:p>
    <w:p w14:paraId="01309E39">
      <w:pPr>
        <w:pStyle w:val="10"/>
        <w:rPr>
          <w:color w:val="auto"/>
          <w:highlight w:val="none"/>
        </w:rPr>
      </w:pPr>
      <w:r>
        <w:rPr>
          <w:color w:val="auto"/>
          <w:highlight w:val="none"/>
        </w:rPr>
        <w:drawing>
          <wp:inline distT="0" distB="0" distL="114300" distR="114300">
            <wp:extent cx="5581650" cy="8126095"/>
            <wp:effectExtent l="0" t="0" r="6350" b="190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22"/>
                    <a:stretch>
                      <a:fillRect/>
                    </a:stretch>
                  </pic:blipFill>
                  <pic:spPr>
                    <a:xfrm>
                      <a:off x="0" y="0"/>
                      <a:ext cx="5581650" cy="8126095"/>
                    </a:xfrm>
                    <a:prstGeom prst="rect">
                      <a:avLst/>
                    </a:prstGeom>
                    <a:noFill/>
                    <a:ln>
                      <a:noFill/>
                    </a:ln>
                  </pic:spPr>
                </pic:pic>
              </a:graphicData>
            </a:graphic>
          </wp:inline>
        </w:drawing>
      </w:r>
      <w:r>
        <w:rPr>
          <w:color w:val="auto"/>
          <w:highlight w:val="none"/>
        </w:rPr>
        <w:drawing>
          <wp:inline distT="0" distB="0" distL="114300" distR="114300">
            <wp:extent cx="5245100" cy="6876415"/>
            <wp:effectExtent l="0" t="0" r="0" b="698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3"/>
                    <a:stretch>
                      <a:fillRect/>
                    </a:stretch>
                  </pic:blipFill>
                  <pic:spPr>
                    <a:xfrm>
                      <a:off x="0" y="0"/>
                      <a:ext cx="5245100" cy="6876415"/>
                    </a:xfrm>
                    <a:prstGeom prst="rect">
                      <a:avLst/>
                    </a:prstGeom>
                    <a:noFill/>
                    <a:ln>
                      <a:noFill/>
                    </a:ln>
                  </pic:spPr>
                </pic:pic>
              </a:graphicData>
            </a:graphic>
          </wp:inline>
        </w:drawing>
      </w:r>
    </w:p>
    <w:p w14:paraId="2EDC932C">
      <w:pPr>
        <w:pStyle w:val="10"/>
        <w:rPr>
          <w:color w:val="auto"/>
          <w:highlight w:val="none"/>
        </w:rPr>
      </w:pPr>
    </w:p>
    <w:p w14:paraId="0B239EAD">
      <w:pPr>
        <w:pStyle w:val="10"/>
        <w:rPr>
          <w:color w:val="auto"/>
          <w:highlight w:val="none"/>
        </w:rPr>
      </w:pPr>
    </w:p>
    <w:p w14:paraId="5F27C0CB">
      <w:pPr>
        <w:pStyle w:val="10"/>
        <w:rPr>
          <w:color w:val="auto"/>
          <w:highlight w:val="none"/>
        </w:rPr>
      </w:pPr>
    </w:p>
    <w:p w14:paraId="1C970AF9">
      <w:pPr>
        <w:pStyle w:val="10"/>
        <w:rPr>
          <w:color w:val="auto"/>
          <w:highlight w:val="none"/>
        </w:rPr>
      </w:pPr>
    </w:p>
    <w:p w14:paraId="181FD0E3">
      <w:pPr>
        <w:pStyle w:val="10"/>
        <w:rPr>
          <w:color w:val="auto"/>
          <w:highlight w:val="none"/>
        </w:rPr>
      </w:pPr>
    </w:p>
    <w:p w14:paraId="0FD27F53">
      <w:pPr>
        <w:pStyle w:val="10"/>
        <w:rPr>
          <w:color w:val="auto"/>
          <w:highlight w:val="none"/>
        </w:rPr>
      </w:pPr>
    </w:p>
    <w:p w14:paraId="493F855F">
      <w:pPr>
        <w:pStyle w:val="10"/>
        <w:rPr>
          <w:rFonts w:hint="eastAsia"/>
          <w:color w:val="auto"/>
          <w:highlight w:val="none"/>
        </w:rPr>
      </w:pPr>
    </w:p>
    <w:p w14:paraId="6696DE97">
      <w:pPr>
        <w:rPr>
          <w:rFonts w:hint="eastAsia" w:ascii="仿宋" w:hAnsi="仿宋" w:eastAsia="仿宋" w:cs="仿宋"/>
          <w:b/>
          <w:bCs/>
          <w:sz w:val="36"/>
          <w:szCs w:val="36"/>
        </w:rPr>
      </w:pPr>
    </w:p>
    <w:p w14:paraId="0B4F40BA">
      <w:pPr>
        <w:pStyle w:val="3"/>
        <w:numPr>
          <w:ilvl w:val="1"/>
          <w:numId w:val="0"/>
        </w:numPr>
        <w:spacing w:line="360" w:lineRule="auto"/>
        <w:ind w:left="840" w:leftChars="0"/>
        <w:jc w:val="center"/>
        <w:rPr>
          <w:rFonts w:hint="eastAsia" w:ascii="仿宋" w:hAnsi="仿宋" w:eastAsia="仿宋" w:cs="仿宋"/>
          <w:b/>
          <w:bCs/>
          <w:color w:val="auto"/>
          <w:kern w:val="0"/>
          <w:sz w:val="24"/>
          <w:szCs w:val="24"/>
        </w:rPr>
      </w:pPr>
      <w:bookmarkStart w:id="18" w:name="_Toc23841"/>
      <w:bookmarkStart w:id="19" w:name="_Toc3707"/>
      <w:r>
        <w:rPr>
          <w:rFonts w:hint="eastAsia" w:ascii="仿宋" w:hAnsi="仿宋" w:eastAsia="仿宋" w:cs="仿宋"/>
          <w:b/>
          <w:bCs/>
          <w:color w:val="auto"/>
          <w:kern w:val="0"/>
          <w:sz w:val="24"/>
          <w:szCs w:val="24"/>
          <w:lang w:eastAsia="zh-CN"/>
        </w:rPr>
        <w:t>（</w:t>
      </w:r>
      <w:r>
        <w:rPr>
          <w:rFonts w:hint="eastAsia" w:ascii="仿宋" w:hAnsi="仿宋" w:eastAsia="仿宋" w:cs="仿宋"/>
          <w:b/>
          <w:bCs/>
          <w:color w:val="auto"/>
          <w:kern w:val="0"/>
          <w:sz w:val="24"/>
          <w:szCs w:val="24"/>
          <w:lang w:val="en-US" w:eastAsia="zh-CN"/>
        </w:rPr>
        <w:t>2</w:t>
      </w:r>
      <w:r>
        <w:rPr>
          <w:rFonts w:hint="eastAsia" w:ascii="仿宋" w:hAnsi="仿宋" w:eastAsia="仿宋" w:cs="仿宋"/>
          <w:b/>
          <w:bCs/>
          <w:color w:val="auto"/>
          <w:kern w:val="0"/>
          <w:sz w:val="24"/>
          <w:szCs w:val="24"/>
          <w:lang w:eastAsia="zh-CN"/>
        </w:rPr>
        <w:t xml:space="preserve">） </w:t>
      </w:r>
      <w:bookmarkStart w:id="20" w:name="_Toc99793900"/>
      <w:bookmarkStart w:id="21" w:name="_Toc5230"/>
      <w:r>
        <w:rPr>
          <w:rFonts w:hint="eastAsia" w:ascii="仿宋" w:hAnsi="仿宋" w:eastAsia="仿宋" w:cs="仿宋"/>
          <w:b/>
          <w:bCs/>
          <w:color w:val="auto"/>
          <w:kern w:val="0"/>
          <w:sz w:val="24"/>
          <w:szCs w:val="24"/>
          <w:lang w:eastAsia="zh-CN"/>
        </w:rPr>
        <w:t>残疾人福利性单位声明函（如有）</w:t>
      </w:r>
      <w:bookmarkEnd w:id="20"/>
      <w:bookmarkEnd w:id="21"/>
    </w:p>
    <w:p w14:paraId="3FBEA023">
      <w:pPr>
        <w:spacing w:line="360" w:lineRule="auto"/>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（属于残疾人福利企业的填写，不属于的无需填写此项内容）</w:t>
      </w:r>
    </w:p>
    <w:p w14:paraId="0FB86F55">
      <w:pPr>
        <w:pStyle w:val="180"/>
        <w:spacing w:line="360" w:lineRule="auto"/>
        <w:ind w:firstLine="0" w:firstLineChars="0"/>
        <w:rPr>
          <w:rFonts w:hint="eastAsia" w:ascii="仿宋" w:hAnsi="仿宋" w:eastAsia="仿宋" w:cs="仿宋"/>
          <w:color w:val="auto"/>
          <w:szCs w:val="21"/>
        </w:rPr>
      </w:pPr>
    </w:p>
    <w:p w14:paraId="5BD33677">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本单位郑重声明，根据《财政部民政部中国残疾人联合会关于促进残疾人就业政府采购政策的通知》财库（2017〔141〕号）的规定，本单位为符合该文件之规定条件的残疾人福利性单位，参加本次政府采购活动提供服务。</w:t>
      </w:r>
    </w:p>
    <w:p w14:paraId="3E979891">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本单位对上述声明的真实性负责。如有虚假，将承担相应的法律责任。</w:t>
      </w:r>
    </w:p>
    <w:p w14:paraId="3F375235">
      <w:pPr>
        <w:spacing w:line="360" w:lineRule="auto"/>
        <w:ind w:firstLine="0" w:firstLineChars="0"/>
        <w:rPr>
          <w:rFonts w:hint="eastAsia" w:ascii="仿宋" w:hAnsi="仿宋" w:eastAsia="仿宋" w:cs="仿宋"/>
          <w:color w:val="auto"/>
          <w:szCs w:val="21"/>
        </w:rPr>
      </w:pPr>
    </w:p>
    <w:p w14:paraId="51F34098">
      <w:pPr>
        <w:spacing w:line="360" w:lineRule="auto"/>
        <w:ind w:firstLine="0" w:firstLineChars="0"/>
        <w:rPr>
          <w:rFonts w:hint="eastAsia" w:ascii="仿宋" w:hAnsi="仿宋" w:eastAsia="仿宋" w:cs="仿宋"/>
          <w:color w:val="auto"/>
          <w:szCs w:val="21"/>
        </w:rPr>
      </w:pPr>
    </w:p>
    <w:p w14:paraId="591F4A63">
      <w:pPr>
        <w:keepNext w:val="0"/>
        <w:keepLines w:val="0"/>
        <w:pageBreakBefore w:val="0"/>
        <w:widowControl/>
        <w:tabs>
          <w:tab w:val="left" w:leader="underscore" w:pos="4200"/>
          <w:tab w:val="left" w:leader="underscore" w:pos="6300"/>
        </w:tabs>
        <w:kinsoku/>
        <w:wordWrap/>
        <w:overflowPunct/>
        <w:topLinePunct w:val="0"/>
        <w:autoSpaceDE/>
        <w:autoSpaceDN/>
        <w:bidi w:val="0"/>
        <w:adjustRightInd/>
        <w:snapToGrid/>
        <w:spacing w:line="360" w:lineRule="auto"/>
        <w:ind w:firstLine="0" w:firstLineChars="0"/>
        <w:textAlignment w:val="baseline"/>
        <w:rPr>
          <w:rFonts w:hint="default" w:ascii="仿宋" w:hAnsi="仿宋" w:eastAsia="仿宋" w:cs="仿宋"/>
          <w:color w:val="auto"/>
          <w:szCs w:val="21"/>
          <w:lang w:val="en-US" w:eastAsia="zh-CN"/>
        </w:rPr>
      </w:pPr>
      <w:r>
        <w:rPr>
          <w:rFonts w:hint="eastAsia" w:ascii="仿宋" w:hAnsi="仿宋" w:eastAsia="仿宋" w:cs="仿宋"/>
          <w:color w:val="auto"/>
          <w:szCs w:val="21"/>
        </w:rPr>
        <w:t>供应商名称（单位电子签章或盖章）：</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lang w:val="en-US" w:eastAsia="zh-CN"/>
        </w:rPr>
        <w:tab/>
      </w:r>
      <w:r>
        <w:rPr>
          <w:rFonts w:hint="eastAsia" w:ascii="仿宋" w:hAnsi="仿宋" w:eastAsia="仿宋" w:cs="仿宋"/>
          <w:color w:val="auto"/>
          <w:szCs w:val="21"/>
          <w:lang w:val="en-US" w:eastAsia="zh-CN"/>
        </w:rPr>
        <w:tab/>
      </w:r>
    </w:p>
    <w:p w14:paraId="2396DB69">
      <w:pPr>
        <w:pStyle w:val="12"/>
        <w:spacing w:line="360" w:lineRule="auto"/>
        <w:ind w:left="0" w:leftChars="0" w:firstLine="0" w:firstLineChars="0"/>
        <w:jc w:val="left"/>
        <w:rPr>
          <w:rFonts w:hint="eastAsia" w:ascii="仿宋" w:hAnsi="仿宋" w:eastAsia="仿宋" w:cs="仿宋"/>
          <w:color w:val="auto"/>
          <w:szCs w:val="21"/>
        </w:rPr>
      </w:pPr>
      <w:r>
        <w:rPr>
          <w:rFonts w:hint="eastAsia" w:ascii="仿宋" w:hAnsi="仿宋" w:eastAsia="仿宋" w:cs="仿宋"/>
          <w:color w:val="auto"/>
          <w:szCs w:val="21"/>
        </w:rPr>
        <w:t>日期：</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25A1B54C">
      <w:pPr>
        <w:pStyle w:val="23"/>
        <w:ind w:firstLine="210"/>
        <w:rPr>
          <w:rFonts w:hint="eastAsia" w:ascii="仿宋" w:hAnsi="仿宋" w:eastAsia="仿宋" w:cs="仿宋"/>
          <w:color w:val="auto"/>
        </w:rPr>
      </w:pPr>
      <w:r>
        <w:rPr>
          <w:rFonts w:hint="eastAsia" w:ascii="仿宋" w:hAnsi="仿宋" w:eastAsia="仿宋" w:cs="仿宋"/>
          <w:color w:val="auto"/>
        </w:rPr>
        <w:br w:type="page"/>
      </w:r>
    </w:p>
    <w:p w14:paraId="210A52BA">
      <w:pPr>
        <w:pStyle w:val="3"/>
        <w:numPr>
          <w:ilvl w:val="1"/>
          <w:numId w:val="0"/>
        </w:numPr>
        <w:spacing w:line="360" w:lineRule="auto"/>
        <w:ind w:left="840" w:leftChars="0"/>
        <w:jc w:val="center"/>
        <w:rPr>
          <w:rFonts w:hint="eastAsia" w:ascii="仿宋" w:hAnsi="仿宋" w:eastAsia="仿宋" w:cs="仿宋"/>
          <w:b/>
          <w:bCs/>
          <w:color w:val="auto"/>
          <w:sz w:val="24"/>
          <w:szCs w:val="24"/>
        </w:rPr>
      </w:pPr>
      <w:bookmarkStart w:id="22" w:name="_Toc99793901"/>
      <w:bookmarkStart w:id="23" w:name="_Toc9814"/>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监狱企业证明文件（如有）</w:t>
      </w:r>
      <w:bookmarkEnd w:id="22"/>
      <w:bookmarkEnd w:id="23"/>
    </w:p>
    <w:p w14:paraId="1D536062">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根据财政部、司法部联合印发《关于政府采购支持监狱企业发展有关问题的通知》（财库【2014】68号）文件规定，凡监狱企业参加政府采购活动视同小型、微型企业，但必须提供由省级以上监狱管理局、戒毒管理局（含新疆生产建设兵团）出具的属于监狱企业的证明文件。</w:t>
      </w:r>
    </w:p>
    <w:p w14:paraId="0B7A69B8">
      <w:pPr>
        <w:spacing w:line="360" w:lineRule="auto"/>
        <w:ind w:firstLine="420"/>
        <w:jc w:val="center"/>
        <w:rPr>
          <w:rFonts w:hint="eastAsia" w:ascii="仿宋" w:hAnsi="仿宋" w:eastAsia="仿宋" w:cs="仿宋"/>
          <w:color w:val="auto"/>
          <w:szCs w:val="21"/>
        </w:rPr>
      </w:pPr>
    </w:p>
    <w:p w14:paraId="30B99F15">
      <w:pPr>
        <w:spacing w:line="360" w:lineRule="auto"/>
        <w:ind w:firstLine="420"/>
        <w:jc w:val="center"/>
        <w:rPr>
          <w:rFonts w:hint="eastAsia" w:ascii="仿宋" w:hAnsi="仿宋" w:eastAsia="仿宋" w:cs="仿宋"/>
          <w:color w:val="auto"/>
          <w:szCs w:val="21"/>
        </w:rPr>
      </w:pPr>
    </w:p>
    <w:p w14:paraId="32E3A914">
      <w:pPr>
        <w:spacing w:line="360" w:lineRule="auto"/>
        <w:ind w:firstLine="420"/>
        <w:rPr>
          <w:rFonts w:hint="eastAsia" w:ascii="仿宋" w:hAnsi="仿宋" w:eastAsia="仿宋" w:cs="仿宋"/>
          <w:color w:val="auto"/>
          <w:szCs w:val="21"/>
        </w:rPr>
      </w:pPr>
      <w:r>
        <w:rPr>
          <w:rFonts w:hint="eastAsia" w:ascii="仿宋" w:hAnsi="仿宋" w:eastAsia="仿宋" w:cs="仿宋"/>
          <w:color w:val="auto"/>
          <w:szCs w:val="21"/>
        </w:rPr>
        <w:t>注：在响应文件中附扫描件。</w:t>
      </w:r>
    </w:p>
    <w:p w14:paraId="445DC5A2">
      <w:pPr>
        <w:spacing w:line="360" w:lineRule="auto"/>
        <w:ind w:firstLine="420"/>
        <w:rPr>
          <w:rFonts w:hint="eastAsia" w:ascii="仿宋" w:hAnsi="仿宋" w:eastAsia="仿宋" w:cs="仿宋"/>
          <w:color w:val="auto"/>
          <w:szCs w:val="21"/>
        </w:rPr>
      </w:pPr>
    </w:p>
    <w:p w14:paraId="334B6DAC">
      <w:pPr>
        <w:spacing w:line="360" w:lineRule="auto"/>
        <w:ind w:firstLine="0" w:firstLineChars="0"/>
        <w:jc w:val="left"/>
        <w:rPr>
          <w:rFonts w:hint="eastAsia" w:ascii="仿宋" w:hAnsi="仿宋" w:eastAsia="仿宋" w:cs="仿宋"/>
          <w:color w:val="auto"/>
        </w:rPr>
      </w:pPr>
      <w:r>
        <w:rPr>
          <w:rFonts w:hint="eastAsia" w:ascii="仿宋" w:hAnsi="仿宋" w:eastAsia="仿宋" w:cs="仿宋"/>
          <w:color w:val="auto"/>
          <w:szCs w:val="21"/>
        </w:rPr>
        <w:br w:type="page"/>
      </w:r>
    </w:p>
    <w:p w14:paraId="74B0973F">
      <w:pPr>
        <w:pStyle w:val="23"/>
        <w:spacing w:line="360" w:lineRule="auto"/>
        <w:ind w:firstLine="0" w:firstLineChars="0"/>
        <w:jc w:val="center"/>
        <w:outlineLvl w:val="1"/>
        <w:rPr>
          <w:rFonts w:hint="eastAsia" w:ascii="仿宋" w:hAnsi="仿宋" w:eastAsia="仿宋" w:cs="仿宋"/>
          <w:b/>
          <w:color w:val="auto"/>
          <w:sz w:val="24"/>
          <w:szCs w:val="24"/>
        </w:rPr>
      </w:pPr>
      <w:bookmarkStart w:id="24" w:name="_Toc28278"/>
      <w:bookmarkStart w:id="25" w:name="_Toc99793902"/>
      <w:r>
        <w:rPr>
          <w:rFonts w:hint="eastAsia" w:ascii="仿宋" w:hAnsi="仿宋" w:eastAsia="仿宋" w:cs="仿宋"/>
          <w:b/>
          <w:color w:val="auto"/>
          <w:sz w:val="24"/>
          <w:szCs w:val="24"/>
          <w:lang w:val="en-US" w:eastAsia="zh-CN"/>
        </w:rPr>
        <w:t>（4）</w:t>
      </w:r>
      <w:r>
        <w:rPr>
          <w:rFonts w:hint="eastAsia" w:ascii="仿宋" w:hAnsi="仿宋" w:eastAsia="仿宋" w:cs="仿宋"/>
          <w:b/>
          <w:color w:val="auto"/>
          <w:sz w:val="24"/>
          <w:szCs w:val="24"/>
        </w:rPr>
        <w:t>反商业贿赂承诺书</w:t>
      </w:r>
      <w:bookmarkEnd w:id="24"/>
      <w:bookmarkEnd w:id="25"/>
    </w:p>
    <w:p w14:paraId="76EE3305">
      <w:pPr>
        <w:autoSpaceDE w:val="0"/>
        <w:autoSpaceDN w:val="0"/>
        <w:adjustRightInd w:val="0"/>
        <w:spacing w:line="360" w:lineRule="auto"/>
        <w:ind w:firstLine="630" w:firstLineChars="300"/>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我方承诺：</w:t>
      </w:r>
    </w:p>
    <w:p w14:paraId="774F75B9">
      <w:pPr>
        <w:autoSpaceDE w:val="0"/>
        <w:autoSpaceDN w:val="0"/>
        <w:adjustRightInd w:val="0"/>
        <w:spacing w:line="360" w:lineRule="auto"/>
        <w:ind w:firstLine="630" w:firstLineChars="300"/>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在</w:t>
      </w:r>
      <w:r>
        <w:rPr>
          <w:rFonts w:hint="eastAsia" w:ascii="仿宋" w:hAnsi="仿宋" w:eastAsia="仿宋" w:cs="仿宋"/>
          <w:color w:val="auto"/>
          <w:szCs w:val="21"/>
          <w:u w:val="single"/>
          <w:lang w:val="zh-CN"/>
        </w:rPr>
        <w:t>（项目名称）（项目编号：  ）</w:t>
      </w:r>
      <w:r>
        <w:rPr>
          <w:rFonts w:hint="eastAsia" w:ascii="仿宋" w:hAnsi="仿宋" w:eastAsia="仿宋" w:cs="仿宋"/>
          <w:color w:val="auto"/>
          <w:szCs w:val="21"/>
          <w:lang w:val="zh-CN"/>
        </w:rPr>
        <w:t>投标活动中，我方保证做到：</w:t>
      </w:r>
    </w:p>
    <w:p w14:paraId="1138026B">
      <w:pPr>
        <w:autoSpaceDE w:val="0"/>
        <w:autoSpaceDN w:val="0"/>
        <w:adjustRightInd w:val="0"/>
        <w:spacing w:line="360" w:lineRule="auto"/>
        <w:ind w:firstLine="630" w:firstLineChars="300"/>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一、公平竞争参加本次公开采购活动。</w:t>
      </w:r>
    </w:p>
    <w:p w14:paraId="1B73B0BF">
      <w:pPr>
        <w:autoSpaceDE w:val="0"/>
        <w:autoSpaceDN w:val="0"/>
        <w:adjustRightInd w:val="0"/>
        <w:spacing w:line="360" w:lineRule="auto"/>
        <w:ind w:firstLine="630" w:firstLineChars="300"/>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35E5904">
      <w:pPr>
        <w:autoSpaceDE w:val="0"/>
        <w:autoSpaceDN w:val="0"/>
        <w:adjustRightInd w:val="0"/>
        <w:spacing w:line="360" w:lineRule="auto"/>
        <w:ind w:firstLine="630" w:firstLineChars="300"/>
        <w:jc w:val="left"/>
        <w:rPr>
          <w:rFonts w:hint="eastAsia" w:ascii="仿宋" w:hAnsi="仿宋" w:eastAsia="仿宋" w:cs="仿宋"/>
          <w:color w:val="auto"/>
          <w:szCs w:val="21"/>
          <w:lang w:val="zh-CN"/>
        </w:rPr>
      </w:pPr>
      <w:r>
        <w:rPr>
          <w:rFonts w:hint="eastAsia" w:ascii="仿宋" w:hAnsi="仿宋" w:eastAsia="仿宋" w:cs="仿宋"/>
          <w:color w:val="auto"/>
          <w:szCs w:val="21"/>
          <w:lang w:val="zh-CN"/>
        </w:rPr>
        <w:t>三、若出现上述行为，我方及参与投标的工作人员愿意接受按照国家法律法规等有关规定给予的处罚。</w:t>
      </w:r>
    </w:p>
    <w:p w14:paraId="4F7A0285">
      <w:pPr>
        <w:spacing w:line="360" w:lineRule="auto"/>
        <w:ind w:firstLine="420"/>
        <w:jc w:val="left"/>
        <w:outlineLvl w:val="0"/>
        <w:rPr>
          <w:rFonts w:hint="eastAsia" w:ascii="仿宋" w:hAnsi="仿宋" w:eastAsia="仿宋" w:cs="仿宋"/>
          <w:color w:val="auto"/>
          <w:szCs w:val="21"/>
        </w:rPr>
      </w:pPr>
    </w:p>
    <w:p w14:paraId="2F1F698D">
      <w:pPr>
        <w:spacing w:line="360" w:lineRule="auto"/>
        <w:ind w:firstLine="420"/>
        <w:jc w:val="left"/>
        <w:outlineLvl w:val="0"/>
        <w:rPr>
          <w:rFonts w:hint="eastAsia" w:ascii="仿宋" w:hAnsi="仿宋" w:eastAsia="仿宋" w:cs="仿宋"/>
          <w:color w:val="auto"/>
          <w:szCs w:val="21"/>
        </w:rPr>
      </w:pPr>
    </w:p>
    <w:p w14:paraId="0EA24875">
      <w:pPr>
        <w:spacing w:line="360" w:lineRule="auto"/>
        <w:ind w:firstLine="420"/>
        <w:jc w:val="left"/>
        <w:outlineLvl w:val="0"/>
        <w:rPr>
          <w:rFonts w:hint="eastAsia" w:ascii="仿宋" w:hAnsi="仿宋" w:eastAsia="仿宋" w:cs="仿宋"/>
          <w:color w:val="auto"/>
          <w:szCs w:val="21"/>
        </w:rPr>
      </w:pPr>
    </w:p>
    <w:p w14:paraId="01792DCA">
      <w:pPr>
        <w:spacing w:line="360" w:lineRule="auto"/>
        <w:ind w:firstLine="420"/>
        <w:jc w:val="left"/>
        <w:outlineLvl w:val="0"/>
        <w:rPr>
          <w:rFonts w:hint="eastAsia" w:ascii="仿宋" w:hAnsi="仿宋" w:eastAsia="仿宋" w:cs="仿宋"/>
          <w:color w:val="auto"/>
          <w:szCs w:val="21"/>
        </w:rPr>
      </w:pPr>
    </w:p>
    <w:p w14:paraId="68027DD8">
      <w:pPr>
        <w:spacing w:line="360" w:lineRule="auto"/>
        <w:ind w:firstLine="420"/>
        <w:jc w:val="left"/>
        <w:outlineLvl w:val="0"/>
        <w:rPr>
          <w:rFonts w:hint="eastAsia" w:ascii="仿宋" w:hAnsi="仿宋" w:eastAsia="仿宋" w:cs="仿宋"/>
          <w:color w:val="auto"/>
          <w:szCs w:val="21"/>
        </w:rPr>
      </w:pPr>
    </w:p>
    <w:p w14:paraId="194E0699">
      <w:pPr>
        <w:pStyle w:val="12"/>
        <w:spacing w:line="360" w:lineRule="auto"/>
        <w:ind w:left="0" w:leftChars="0" w:firstLine="3570" w:firstLineChars="1700"/>
        <w:jc w:val="left"/>
        <w:rPr>
          <w:rFonts w:hint="eastAsia" w:ascii="仿宋" w:hAnsi="仿宋" w:eastAsia="仿宋" w:cs="仿宋"/>
          <w:color w:val="auto"/>
          <w:szCs w:val="21"/>
        </w:rPr>
      </w:pPr>
      <w:r>
        <w:rPr>
          <w:rFonts w:hint="eastAsia" w:ascii="仿宋" w:hAnsi="仿宋" w:eastAsia="仿宋" w:cs="仿宋"/>
          <w:color w:val="auto"/>
          <w:szCs w:val="21"/>
        </w:rPr>
        <w:t>供应商：</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（单位电子签章或盖章）</w:t>
      </w:r>
    </w:p>
    <w:p w14:paraId="4581D55A">
      <w:pPr>
        <w:pStyle w:val="115"/>
        <w:widowControl/>
        <w:snapToGrid/>
        <w:spacing w:before="0" w:beforeAutospacing="0" w:after="0" w:afterAutospacing="0" w:line="420" w:lineRule="exact"/>
        <w:ind w:left="420" w:leftChars="200" w:firstLine="3150" w:firstLineChars="1500"/>
        <w:jc w:val="both"/>
        <w:textAlignment w:val="baseline"/>
        <w:rPr>
          <w:rStyle w:val="61"/>
          <w:rFonts w:ascii="仿宋" w:hAnsi="仿宋" w:eastAsia="仿宋"/>
          <w:b w:val="0"/>
          <w:i w:val="0"/>
          <w:caps w:val="0"/>
          <w:spacing w:val="0"/>
          <w:w w:val="100"/>
          <w:kern w:val="2"/>
          <w:sz w:val="21"/>
          <w:szCs w:val="21"/>
          <w:lang w:val="en-US" w:eastAsia="zh-CN" w:bidi="ar-SA"/>
        </w:rPr>
      </w:pPr>
      <w:r>
        <w:rPr>
          <w:rFonts w:hint="eastAsia" w:ascii="仿宋" w:hAnsi="仿宋" w:eastAsia="仿宋" w:cs="仿宋"/>
          <w:color w:val="auto"/>
          <w:szCs w:val="21"/>
        </w:rPr>
        <w:t>法定代表人或其委托代理人：</w:t>
      </w:r>
      <w:r>
        <w:rPr>
          <w:rFonts w:hint="eastAsia" w:ascii="仿宋" w:hAnsi="仿宋" w:eastAsia="仿宋" w:cs="仿宋"/>
          <w:color w:val="auto"/>
          <w:szCs w:val="21"/>
          <w:u w:val="single"/>
        </w:rPr>
        <w:t xml:space="preserve">       </w:t>
      </w:r>
      <w:r>
        <w:rPr>
          <w:rStyle w:val="61"/>
          <w:rFonts w:ascii="仿宋" w:hAnsi="仿宋" w:eastAsia="仿宋"/>
          <w:b w:val="0"/>
          <w:i w:val="0"/>
          <w:caps w:val="0"/>
          <w:spacing w:val="0"/>
          <w:w w:val="100"/>
          <w:kern w:val="2"/>
          <w:sz w:val="21"/>
          <w:szCs w:val="21"/>
          <w:lang w:val="en-US" w:eastAsia="zh-CN" w:bidi="ar-SA"/>
        </w:rPr>
        <w:t>（</w:t>
      </w:r>
      <w:r>
        <w:rPr>
          <w:rStyle w:val="61"/>
          <w:rFonts w:hint="eastAsia" w:ascii="仿宋" w:hAnsi="仿宋" w:eastAsia="仿宋"/>
          <w:b w:val="0"/>
          <w:i w:val="0"/>
          <w:caps w:val="0"/>
          <w:spacing w:val="0"/>
          <w:w w:val="100"/>
          <w:kern w:val="2"/>
          <w:sz w:val="21"/>
          <w:szCs w:val="21"/>
          <w:lang w:val="en-US" w:eastAsia="zh-CN" w:bidi="ar-SA"/>
        </w:rPr>
        <w:t>电子签名或签字或签章</w:t>
      </w:r>
      <w:r>
        <w:rPr>
          <w:rStyle w:val="61"/>
          <w:rFonts w:ascii="仿宋" w:hAnsi="仿宋" w:eastAsia="仿宋"/>
          <w:b w:val="0"/>
          <w:i w:val="0"/>
          <w:caps w:val="0"/>
          <w:spacing w:val="0"/>
          <w:w w:val="100"/>
          <w:kern w:val="2"/>
          <w:sz w:val="21"/>
          <w:szCs w:val="21"/>
          <w:lang w:val="en-US" w:eastAsia="zh-CN" w:bidi="ar-SA"/>
        </w:rPr>
        <w:t>）</w:t>
      </w:r>
    </w:p>
    <w:p w14:paraId="5CD421CD">
      <w:pPr>
        <w:pStyle w:val="12"/>
        <w:spacing w:line="360" w:lineRule="auto"/>
        <w:ind w:left="0" w:leftChars="0" w:firstLine="3542" w:firstLineChars="1687"/>
        <w:jc w:val="left"/>
        <w:rPr>
          <w:rFonts w:hint="eastAsia" w:ascii="仿宋" w:hAnsi="仿宋" w:eastAsia="仿宋" w:cs="仿宋"/>
          <w:color w:val="auto"/>
          <w:szCs w:val="21"/>
        </w:rPr>
      </w:pPr>
    </w:p>
    <w:p w14:paraId="273C9B23">
      <w:pPr>
        <w:pStyle w:val="12"/>
        <w:spacing w:line="360" w:lineRule="auto"/>
        <w:ind w:left="0" w:leftChars="0" w:firstLine="3542" w:firstLineChars="1687"/>
        <w:jc w:val="left"/>
        <w:rPr>
          <w:rFonts w:hint="eastAsia" w:ascii="仿宋" w:hAnsi="仿宋" w:eastAsia="仿宋" w:cs="仿宋"/>
          <w:color w:val="auto"/>
          <w:szCs w:val="21"/>
        </w:rPr>
      </w:pPr>
      <w:r>
        <w:rPr>
          <w:rFonts w:hint="eastAsia" w:ascii="仿宋" w:hAnsi="仿宋" w:eastAsia="仿宋" w:cs="仿宋"/>
          <w:color w:val="auto"/>
          <w:szCs w:val="21"/>
        </w:rPr>
        <w:t>日期：</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7421A534">
      <w:pPr>
        <w:spacing w:line="360" w:lineRule="auto"/>
        <w:ind w:firstLine="422"/>
        <w:jc w:val="center"/>
        <w:rPr>
          <w:rFonts w:hint="eastAsia" w:ascii="仿宋" w:hAnsi="仿宋" w:eastAsia="仿宋" w:cs="仿宋"/>
          <w:b/>
          <w:color w:val="auto"/>
          <w:szCs w:val="21"/>
        </w:rPr>
      </w:pPr>
      <w:r>
        <w:rPr>
          <w:rFonts w:hint="eastAsia" w:ascii="仿宋" w:hAnsi="仿宋" w:eastAsia="仿宋" w:cs="仿宋"/>
          <w:color w:val="auto"/>
          <w:szCs w:val="21"/>
        </w:rPr>
        <w:br w:type="page"/>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lang w:val="en-US" w:eastAsia="zh-CN"/>
        </w:rPr>
        <w:t>5</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磋商承诺函</w:t>
      </w:r>
    </w:p>
    <w:p w14:paraId="39755268">
      <w:pPr>
        <w:pStyle w:val="21"/>
        <w:shd w:val="clear" w:color="auto" w:fill="FFFFFF"/>
        <w:bidi w:val="0"/>
        <w:spacing w:before="0" w:beforeLines="0" w:beforeAutospacing="0" w:after="0" w:afterLines="0" w:afterAutospacing="0" w:line="360" w:lineRule="auto"/>
        <w:jc w:val="both"/>
        <w:rPr>
          <w:rFonts w:hint="eastAsia" w:ascii="仿宋" w:hAnsi="仿宋" w:eastAsia="仿宋" w:cs="仿宋"/>
          <w:color w:val="auto"/>
          <w:spacing w:val="8"/>
          <w:sz w:val="21"/>
          <w:szCs w:val="21"/>
        </w:rPr>
      </w:pPr>
      <w:r>
        <w:rPr>
          <w:rFonts w:hint="eastAsia" w:ascii="仿宋" w:hAnsi="仿宋" w:eastAsia="仿宋" w:cs="仿宋"/>
          <w:color w:val="auto"/>
          <w:sz w:val="21"/>
          <w:szCs w:val="21"/>
          <w:shd w:val="clear" w:color="auto" w:fill="FFFFFF"/>
        </w:rPr>
        <w:t>致</w:t>
      </w:r>
      <w:r>
        <w:rPr>
          <w:rFonts w:hint="eastAsia" w:ascii="仿宋" w:hAnsi="仿宋" w:eastAsia="仿宋" w:cs="仿宋"/>
          <w:color w:val="auto"/>
          <w:spacing w:val="8"/>
          <w:sz w:val="21"/>
          <w:szCs w:val="21"/>
          <w:shd w:val="clear" w:color="auto" w:fill="FFFFFF"/>
        </w:rPr>
        <w:t>：</w:t>
      </w:r>
      <w:r>
        <w:rPr>
          <w:rFonts w:hint="eastAsia" w:ascii="仿宋" w:hAnsi="仿宋" w:eastAsia="仿宋" w:cs="仿宋"/>
          <w:color w:val="auto"/>
          <w:sz w:val="21"/>
          <w:szCs w:val="21"/>
          <w:u w:val="single"/>
          <w:shd w:val="clear" w:color="auto" w:fill="FFFFFF"/>
        </w:rPr>
        <w:t>（采购人及采购代理机构）</w:t>
      </w:r>
    </w:p>
    <w:p w14:paraId="1DE8BC15">
      <w:pPr>
        <w:bidi w:val="0"/>
        <w:spacing w:line="360" w:lineRule="auto"/>
        <w:ind w:firstLine="452" w:firstLineChars="200"/>
        <w:rPr>
          <w:rFonts w:hint="eastAsia" w:ascii="仿宋" w:hAnsi="仿宋" w:eastAsia="仿宋" w:cs="仿宋"/>
          <w:color w:val="auto"/>
          <w:sz w:val="21"/>
          <w:szCs w:val="21"/>
        </w:rPr>
      </w:pPr>
      <w:r>
        <w:rPr>
          <w:rFonts w:hint="eastAsia" w:ascii="仿宋" w:hAnsi="仿宋" w:eastAsia="仿宋" w:cs="仿宋"/>
          <w:color w:val="auto"/>
          <w:spacing w:val="8"/>
          <w:sz w:val="21"/>
          <w:szCs w:val="21"/>
          <w:shd w:val="clear" w:color="auto" w:fill="FFFFFF"/>
        </w:rPr>
        <w:t>我</w:t>
      </w:r>
      <w:r>
        <w:rPr>
          <w:rFonts w:hint="eastAsia" w:ascii="仿宋" w:hAnsi="仿宋" w:eastAsia="仿宋" w:cs="仿宋"/>
          <w:color w:val="auto"/>
          <w:sz w:val="21"/>
          <w:szCs w:val="21"/>
        </w:rPr>
        <w:t>公司作为本次采购项目的供应商，根据</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文件要求，现郑重承诺如下：</w:t>
      </w:r>
    </w:p>
    <w:p w14:paraId="1109C90D">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一、具备《中华人民共和国政府采购法》第二十二条第一款和本项目规定的条件：</w:t>
      </w:r>
    </w:p>
    <w:p w14:paraId="5BD445E7">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（一）具有独立承担民事责任的能力； 　　</w:t>
      </w:r>
    </w:p>
    <w:p w14:paraId="2D27568B">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（二）具有良好的商业信誉和健全的财务会计制度； 　</w:t>
      </w:r>
    </w:p>
    <w:p w14:paraId="2065E952">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（三）具有履行合同所必需的设备和专业技术能力； 　　</w:t>
      </w:r>
    </w:p>
    <w:p w14:paraId="5E58F699">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（四）有依法缴纳税收和社会保障资金的良好记录； 　　</w:t>
      </w:r>
    </w:p>
    <w:p w14:paraId="483A4801">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（五）参加政府采购活动前三年内，在经营活动中没有重大违法记录；</w:t>
      </w:r>
    </w:p>
    <w:p w14:paraId="22172362">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（六）法律、行政法规规定的其他条件；</w:t>
      </w:r>
    </w:p>
    <w:p w14:paraId="223EEF95">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（七）根据采购项目提出的特殊条件。</w:t>
      </w:r>
    </w:p>
    <w:p w14:paraId="56077F66">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二、完全接受和满足本项目</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文件中规定的实质性要求，如对</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文件有异议，已经在</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截止时间届满前依法进行维权救济，不存在对</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文件有异议的同时又参加</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以求侥幸中标或者为实现其他非法目的的行为。</w:t>
      </w:r>
    </w:p>
    <w:p w14:paraId="79723A90">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三、参加本次</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采购活动，不存在与单位负责人为同一人或者存在直接控股、管理关系的其他供应商参与同一合同项下的政府采购活动的行为。    </w:t>
      </w:r>
    </w:p>
    <w:p w14:paraId="5EFBC76D">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四、参加本次</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采购活动，不存在为采购项目提供整体设计、规范编制或者项目管理、监理、检测等服务的行为。</w:t>
      </w:r>
    </w:p>
    <w:p w14:paraId="6C570050">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五、参加本次</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采购活动，不存在和其他供应商在同一合同项下的采购项目中，同时委托同一个自然人、同一家庭的人员、同一单位的人员作为代理人的行为。</w:t>
      </w:r>
    </w:p>
    <w:p w14:paraId="0CFCD3D4">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六、供应商参加本次</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采购活动要求在近三年内供应商和其法定代表人没有行贿犯罪行为。</w:t>
      </w:r>
    </w:p>
    <w:p w14:paraId="0486798B">
      <w:pPr>
        <w:bidi w:val="0"/>
        <w:spacing w:line="360" w:lineRule="auto"/>
        <w:ind w:firstLine="420" w:firstLineChars="200"/>
        <w:rPr>
          <w:rFonts w:hint="eastAsia" w:ascii="仿宋" w:hAnsi="仿宋" w:eastAsia="仿宋" w:cs="仿宋"/>
          <w:color w:val="auto"/>
          <w:sz w:val="21"/>
          <w:szCs w:val="21"/>
          <w:lang w:eastAsia="zh-CN"/>
        </w:rPr>
      </w:pPr>
      <w:r>
        <w:rPr>
          <w:rFonts w:hint="eastAsia" w:ascii="仿宋" w:hAnsi="仿宋" w:eastAsia="仿宋" w:cs="仿宋"/>
          <w:color w:val="auto"/>
          <w:sz w:val="21"/>
          <w:szCs w:val="21"/>
        </w:rPr>
        <w:t>七、参加本次</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采购活动，</w:t>
      </w:r>
      <w:r>
        <w:rPr>
          <w:rFonts w:hint="eastAsia" w:ascii="仿宋" w:hAnsi="仿宋" w:eastAsia="仿宋" w:cs="仿宋"/>
          <w:color w:val="auto"/>
          <w:sz w:val="21"/>
          <w:szCs w:val="21"/>
          <w:lang w:val="en-US" w:eastAsia="zh-CN"/>
        </w:rPr>
        <w:t>允许</w:t>
      </w:r>
      <w:r>
        <w:rPr>
          <w:rFonts w:hint="eastAsia" w:ascii="仿宋" w:hAnsi="仿宋" w:eastAsia="仿宋" w:cs="仿宋"/>
          <w:color w:val="auto"/>
          <w:sz w:val="21"/>
          <w:szCs w:val="21"/>
        </w:rPr>
        <w:t>联合体</w:t>
      </w:r>
      <w:r>
        <w:rPr>
          <w:rFonts w:hint="eastAsia" w:ascii="仿宋" w:hAnsi="仿宋" w:eastAsia="仿宋" w:cs="仿宋"/>
          <w:color w:val="auto"/>
          <w:sz w:val="21"/>
          <w:szCs w:val="21"/>
          <w:lang w:val="en-US" w:eastAsia="zh-CN"/>
        </w:rPr>
        <w:t>投标</w:t>
      </w:r>
      <w:r>
        <w:rPr>
          <w:rFonts w:hint="eastAsia" w:ascii="仿宋" w:hAnsi="仿宋" w:eastAsia="仿宋" w:cs="仿宋"/>
          <w:color w:val="auto"/>
          <w:sz w:val="21"/>
          <w:szCs w:val="21"/>
        </w:rPr>
        <w:t>。</w:t>
      </w:r>
    </w:p>
    <w:p w14:paraId="0568B625">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八、</w:t>
      </w:r>
      <w:r>
        <w:rPr>
          <w:rFonts w:hint="eastAsia" w:ascii="仿宋" w:hAnsi="仿宋" w:eastAsia="仿宋" w:cs="仿宋"/>
          <w:color w:val="auto"/>
          <w:sz w:val="21"/>
          <w:szCs w:val="21"/>
          <w:lang w:eastAsia="zh-CN"/>
        </w:rPr>
        <w:t>响应文件</w:t>
      </w:r>
      <w:r>
        <w:rPr>
          <w:rFonts w:hint="eastAsia" w:ascii="仿宋" w:hAnsi="仿宋" w:eastAsia="仿宋" w:cs="仿宋"/>
          <w:color w:val="auto"/>
          <w:sz w:val="21"/>
          <w:szCs w:val="21"/>
        </w:rPr>
        <w:t>中提供的能够给予我公司带来优惠、好处的任何材料资料和技术、服务、商务等</w:t>
      </w:r>
      <w:r>
        <w:rPr>
          <w:rFonts w:hint="eastAsia" w:ascii="仿宋" w:hAnsi="仿宋" w:eastAsia="仿宋" w:cs="仿宋"/>
          <w:color w:val="auto"/>
          <w:sz w:val="21"/>
          <w:szCs w:val="21"/>
          <w:lang w:eastAsia="zh-CN"/>
        </w:rPr>
        <w:t>相应</w:t>
      </w:r>
      <w:r>
        <w:rPr>
          <w:rFonts w:hint="eastAsia" w:ascii="仿宋" w:hAnsi="仿宋" w:eastAsia="仿宋" w:cs="仿宋"/>
          <w:color w:val="auto"/>
          <w:sz w:val="21"/>
          <w:szCs w:val="21"/>
        </w:rPr>
        <w:t>承诺情况都是真实的、有效的、合法的。</w:t>
      </w:r>
    </w:p>
    <w:p w14:paraId="13A4B552">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九、如本项目</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3A01E267">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十、存在以下行为之一的愿意接受相关部门的处理：</w:t>
      </w:r>
    </w:p>
    <w:p w14:paraId="1A25C5F9">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（一）</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有效期内撤销</w:t>
      </w:r>
      <w:r>
        <w:rPr>
          <w:rFonts w:hint="eastAsia" w:ascii="仿宋" w:hAnsi="仿宋" w:eastAsia="仿宋" w:cs="仿宋"/>
          <w:color w:val="auto"/>
          <w:sz w:val="21"/>
          <w:szCs w:val="21"/>
          <w:lang w:eastAsia="zh-CN"/>
        </w:rPr>
        <w:t>响应文件</w:t>
      </w:r>
      <w:r>
        <w:rPr>
          <w:rFonts w:hint="eastAsia" w:ascii="仿宋" w:hAnsi="仿宋" w:eastAsia="仿宋" w:cs="仿宋"/>
          <w:color w:val="auto"/>
          <w:sz w:val="21"/>
          <w:szCs w:val="21"/>
        </w:rPr>
        <w:t>的；</w:t>
      </w:r>
    </w:p>
    <w:p w14:paraId="5B4DF97E">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（二）在采购人确定成交人以前放弃</w:t>
      </w:r>
      <w:r>
        <w:rPr>
          <w:rFonts w:hint="eastAsia" w:ascii="仿宋" w:hAnsi="仿宋" w:eastAsia="仿宋" w:cs="仿宋"/>
          <w:color w:val="auto"/>
          <w:sz w:val="21"/>
          <w:szCs w:val="21"/>
          <w:lang w:eastAsia="zh-CN"/>
        </w:rPr>
        <w:t>成交</w:t>
      </w:r>
      <w:r>
        <w:rPr>
          <w:rFonts w:hint="eastAsia" w:ascii="仿宋" w:hAnsi="仿宋" w:eastAsia="仿宋" w:cs="仿宋"/>
          <w:color w:val="auto"/>
          <w:sz w:val="21"/>
          <w:szCs w:val="21"/>
        </w:rPr>
        <w:t>候选资格的；</w:t>
      </w:r>
    </w:p>
    <w:p w14:paraId="4BE10776">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（三）由于成交人的原因未能按照招标文件的规定与采购人签订合同；</w:t>
      </w:r>
    </w:p>
    <w:p w14:paraId="1C39F202">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w:t>
      </w:r>
      <w:r>
        <w:rPr>
          <w:rFonts w:hint="eastAsia" w:ascii="仿宋" w:hAnsi="仿宋" w:eastAsia="仿宋" w:cs="仿宋"/>
          <w:color w:val="auto"/>
          <w:sz w:val="21"/>
          <w:szCs w:val="21"/>
          <w:lang w:eastAsia="zh-CN"/>
        </w:rPr>
        <w:t>四</w:t>
      </w:r>
      <w:r>
        <w:rPr>
          <w:rFonts w:hint="eastAsia" w:ascii="仿宋" w:hAnsi="仿宋" w:eastAsia="仿宋" w:cs="仿宋"/>
          <w:color w:val="auto"/>
          <w:sz w:val="21"/>
          <w:szCs w:val="21"/>
        </w:rPr>
        <w:t>）在</w:t>
      </w:r>
      <w:r>
        <w:rPr>
          <w:rFonts w:hint="eastAsia" w:ascii="仿宋" w:hAnsi="仿宋" w:eastAsia="仿宋" w:cs="仿宋"/>
          <w:color w:val="auto"/>
          <w:sz w:val="21"/>
          <w:szCs w:val="21"/>
          <w:lang w:eastAsia="zh-CN"/>
        </w:rPr>
        <w:t>响应文件</w:t>
      </w:r>
      <w:r>
        <w:rPr>
          <w:rFonts w:hint="eastAsia" w:ascii="仿宋" w:hAnsi="仿宋" w:eastAsia="仿宋" w:cs="仿宋"/>
          <w:color w:val="auto"/>
          <w:sz w:val="21"/>
          <w:szCs w:val="21"/>
        </w:rPr>
        <w:t>中提供虚假材料谋取中标；</w:t>
      </w:r>
    </w:p>
    <w:p w14:paraId="191B0D0F">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w:t>
      </w:r>
      <w:r>
        <w:rPr>
          <w:rFonts w:hint="eastAsia" w:ascii="仿宋" w:hAnsi="仿宋" w:eastAsia="仿宋" w:cs="仿宋"/>
          <w:color w:val="auto"/>
          <w:sz w:val="21"/>
          <w:szCs w:val="21"/>
          <w:lang w:eastAsia="zh-CN"/>
        </w:rPr>
        <w:t>五</w:t>
      </w:r>
      <w:r>
        <w:rPr>
          <w:rFonts w:hint="eastAsia" w:ascii="仿宋" w:hAnsi="仿宋" w:eastAsia="仿宋" w:cs="仿宋"/>
          <w:color w:val="auto"/>
          <w:sz w:val="21"/>
          <w:szCs w:val="21"/>
        </w:rPr>
        <w:t>）与采购人、其他供应商或者采购代理机构恶意串通的；</w:t>
      </w:r>
    </w:p>
    <w:p w14:paraId="3ADE2618">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w:t>
      </w:r>
      <w:r>
        <w:rPr>
          <w:rFonts w:hint="eastAsia" w:ascii="仿宋" w:hAnsi="仿宋" w:eastAsia="仿宋" w:cs="仿宋"/>
          <w:color w:val="auto"/>
          <w:sz w:val="21"/>
          <w:szCs w:val="21"/>
          <w:lang w:eastAsia="zh-CN"/>
        </w:rPr>
        <w:t>六</w:t>
      </w:r>
      <w:r>
        <w:rPr>
          <w:rFonts w:hint="eastAsia" w:ascii="仿宋" w:hAnsi="仿宋" w:eastAsia="仿宋" w:cs="仿宋"/>
          <w:color w:val="auto"/>
          <w:sz w:val="21"/>
          <w:szCs w:val="21"/>
        </w:rPr>
        <w:t>）</w:t>
      </w:r>
      <w:r>
        <w:rPr>
          <w:rFonts w:hint="eastAsia" w:ascii="仿宋" w:hAnsi="仿宋" w:eastAsia="仿宋" w:cs="仿宋"/>
          <w:color w:val="auto"/>
          <w:sz w:val="21"/>
          <w:szCs w:val="21"/>
          <w:lang w:eastAsia="zh-CN"/>
        </w:rPr>
        <w:t>磋商</w:t>
      </w:r>
      <w:r>
        <w:rPr>
          <w:rFonts w:hint="eastAsia" w:ascii="仿宋" w:hAnsi="仿宋" w:eastAsia="仿宋" w:cs="仿宋"/>
          <w:color w:val="auto"/>
          <w:sz w:val="21"/>
          <w:szCs w:val="21"/>
        </w:rPr>
        <w:t>有效期内，供应商在政府采购活动中有违法、违规、违纪行为。</w:t>
      </w:r>
    </w:p>
    <w:p w14:paraId="103840BE">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由此产生的一切法律后果和责任由我公司承担。我公司声明放弃对此提出任何异议和追索的权利。</w:t>
      </w:r>
    </w:p>
    <w:p w14:paraId="6631D32D">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本公司对上述承诺的内容事项真实性负责。如经查实上述承诺的内容事项存在虚假，我公司愿意接受以提供虚假材料谋取中标追究法律责任。</w:t>
      </w:r>
    </w:p>
    <w:p w14:paraId="0F1520D7">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       </w:t>
      </w:r>
    </w:p>
    <w:p w14:paraId="02DA7FE2">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供应商名称：</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u w:val="single"/>
          <w:lang w:val="en-US" w:eastAsia="zh-CN"/>
        </w:rPr>
        <w:tab/>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rPr>
        <w:t>（单位电子签章或盖章）</w:t>
      </w:r>
    </w:p>
    <w:p w14:paraId="6E2E20BA">
      <w:pPr>
        <w:bidi w:val="0"/>
        <w:spacing w:line="36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法定代表人或</w:t>
      </w:r>
      <w:r>
        <w:rPr>
          <w:rFonts w:hint="eastAsia" w:ascii="仿宋" w:hAnsi="仿宋" w:eastAsia="仿宋" w:cs="仿宋"/>
          <w:color w:val="auto"/>
          <w:sz w:val="21"/>
          <w:szCs w:val="21"/>
          <w:lang w:val="en-US" w:eastAsia="zh-CN"/>
        </w:rPr>
        <w:t>其委托代理人</w:t>
      </w:r>
      <w:r>
        <w:rPr>
          <w:rFonts w:hint="eastAsia" w:ascii="仿宋" w:hAnsi="仿宋" w:eastAsia="仿宋" w:cs="仿宋"/>
          <w:color w:val="auto"/>
          <w:sz w:val="21"/>
          <w:szCs w:val="21"/>
        </w:rPr>
        <w:t>：</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rPr>
        <w:t>（电子签名或签字或签章）</w:t>
      </w:r>
    </w:p>
    <w:p w14:paraId="040C34DA">
      <w:pPr>
        <w:pStyle w:val="12"/>
        <w:spacing w:line="360" w:lineRule="auto"/>
        <w:jc w:val="left"/>
        <w:rPr>
          <w:rFonts w:hint="eastAsia" w:ascii="仿宋" w:hAnsi="仿宋" w:eastAsia="仿宋" w:cs="仿宋"/>
          <w:color w:val="auto"/>
          <w:szCs w:val="21"/>
        </w:rPr>
      </w:pPr>
      <w:r>
        <w:rPr>
          <w:rFonts w:hint="eastAsia" w:ascii="仿宋" w:hAnsi="仿宋" w:eastAsia="仿宋" w:cs="仿宋"/>
          <w:color w:val="auto"/>
          <w:szCs w:val="21"/>
        </w:rPr>
        <w:t>日期：</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3D8C1EDE">
      <w:pPr>
        <w:widowControl/>
        <w:spacing w:line="360" w:lineRule="auto"/>
        <w:ind w:firstLineChars="0"/>
        <w:jc w:val="left"/>
        <w:rPr>
          <w:rFonts w:hint="eastAsia" w:ascii="仿宋" w:hAnsi="仿宋" w:eastAsia="仿宋" w:cs="仿宋"/>
          <w:color w:val="auto"/>
          <w:szCs w:val="21"/>
        </w:rPr>
      </w:pPr>
      <w:r>
        <w:rPr>
          <w:rFonts w:hint="eastAsia" w:ascii="仿宋" w:hAnsi="仿宋" w:eastAsia="仿宋" w:cs="仿宋"/>
          <w:color w:val="auto"/>
          <w:szCs w:val="21"/>
        </w:rPr>
        <w:br w:type="page"/>
      </w:r>
    </w:p>
    <w:p w14:paraId="5331FC48">
      <w:pPr>
        <w:pStyle w:val="12"/>
        <w:spacing w:line="360" w:lineRule="auto"/>
        <w:ind w:leftChars="0" w:hanging="100" w:firstLineChars="0"/>
        <w:jc w:val="center"/>
        <w:rPr>
          <w:rFonts w:hint="eastAsia" w:ascii="仿宋" w:hAnsi="仿宋" w:eastAsia="仿宋" w:cs="仿宋"/>
          <w:b/>
          <w:color w:val="auto"/>
          <w:szCs w:val="21"/>
        </w:rPr>
      </w:pPr>
      <w:r>
        <w:rPr>
          <w:rFonts w:hint="eastAsia" w:ascii="仿宋" w:hAnsi="仿宋" w:eastAsia="仿宋" w:cs="仿宋"/>
          <w:b/>
          <w:color w:val="auto"/>
          <w:szCs w:val="21"/>
          <w:lang w:eastAsia="zh-CN"/>
        </w:rPr>
        <w:t>（</w:t>
      </w:r>
      <w:r>
        <w:rPr>
          <w:rFonts w:hint="eastAsia" w:ascii="仿宋" w:hAnsi="仿宋" w:eastAsia="仿宋" w:cs="仿宋"/>
          <w:b/>
          <w:color w:val="auto"/>
          <w:szCs w:val="21"/>
          <w:lang w:val="en-US" w:eastAsia="zh-CN"/>
        </w:rPr>
        <w:t>6</w:t>
      </w:r>
      <w:r>
        <w:rPr>
          <w:rFonts w:hint="eastAsia" w:ascii="仿宋" w:hAnsi="仿宋" w:eastAsia="仿宋" w:cs="仿宋"/>
          <w:b/>
          <w:color w:val="auto"/>
          <w:szCs w:val="21"/>
          <w:lang w:eastAsia="zh-CN"/>
        </w:rPr>
        <w:t>）</w:t>
      </w:r>
      <w:r>
        <w:rPr>
          <w:rFonts w:hint="eastAsia" w:ascii="仿宋" w:hAnsi="仿宋" w:eastAsia="仿宋" w:cs="仿宋"/>
          <w:b/>
          <w:color w:val="auto"/>
          <w:szCs w:val="21"/>
        </w:rPr>
        <w:t>采购代理服务费承诺函</w:t>
      </w:r>
    </w:p>
    <w:p w14:paraId="1CD4DF43">
      <w:pPr>
        <w:pStyle w:val="21"/>
        <w:shd w:val="clear" w:color="auto" w:fill="FFFFFF"/>
        <w:spacing w:beforeAutospacing="0" w:afterAutospacing="0" w:line="360" w:lineRule="auto"/>
        <w:ind w:firstLine="420"/>
        <w:rPr>
          <w:rFonts w:hint="eastAsia" w:ascii="仿宋" w:hAnsi="仿宋" w:eastAsia="仿宋" w:cs="仿宋"/>
          <w:color w:val="auto"/>
          <w:sz w:val="21"/>
          <w:szCs w:val="21"/>
        </w:rPr>
      </w:pPr>
      <w:r>
        <w:rPr>
          <w:rFonts w:hint="eastAsia" w:ascii="仿宋" w:hAnsi="仿宋" w:eastAsia="仿宋" w:cs="仿宋"/>
          <w:color w:val="auto"/>
          <w:sz w:val="21"/>
          <w:szCs w:val="21"/>
          <w:shd w:val="clear" w:color="auto" w:fill="FFFFFF"/>
        </w:rPr>
        <w:t> </w:t>
      </w:r>
    </w:p>
    <w:p w14:paraId="00973259">
      <w:pPr>
        <w:pStyle w:val="21"/>
        <w:shd w:val="clear" w:color="auto" w:fill="FFFFFF"/>
        <w:spacing w:beforeAutospacing="0" w:afterAutospacing="0" w:line="360" w:lineRule="auto"/>
        <w:ind w:firstLine="420"/>
        <w:rPr>
          <w:rFonts w:hint="eastAsia" w:ascii="仿宋" w:hAnsi="仿宋" w:eastAsia="仿宋" w:cs="仿宋"/>
          <w:color w:val="auto"/>
          <w:sz w:val="21"/>
          <w:szCs w:val="21"/>
        </w:rPr>
      </w:pPr>
      <w:r>
        <w:rPr>
          <w:rFonts w:hint="eastAsia" w:ascii="仿宋" w:hAnsi="仿宋" w:eastAsia="仿宋" w:cs="仿宋"/>
          <w:color w:val="auto"/>
          <w:sz w:val="21"/>
          <w:szCs w:val="21"/>
          <w:shd w:val="clear" w:color="auto" w:fill="FFFFFF"/>
        </w:rPr>
        <w:t>致：</w:t>
      </w:r>
      <w:r>
        <w:rPr>
          <w:rFonts w:hint="eastAsia" w:ascii="仿宋" w:hAnsi="仿宋" w:eastAsia="仿宋" w:cs="仿宋"/>
          <w:color w:val="auto"/>
          <w:sz w:val="21"/>
          <w:szCs w:val="21"/>
          <w:u w:val="single"/>
          <w:shd w:val="clear" w:color="auto" w:fill="FFFFFF"/>
        </w:rPr>
        <w:t>（采购人及采购代理机构） </w:t>
      </w:r>
    </w:p>
    <w:p w14:paraId="57A9C1EF">
      <w:pPr>
        <w:pStyle w:val="21"/>
        <w:shd w:val="clear" w:color="auto" w:fill="FFFFFF"/>
        <w:spacing w:beforeAutospacing="0" w:afterAutospacing="0" w:line="360" w:lineRule="auto"/>
        <w:ind w:firstLine="420"/>
        <w:rPr>
          <w:rFonts w:hint="eastAsia" w:ascii="仿宋" w:hAnsi="仿宋" w:eastAsia="仿宋" w:cs="仿宋"/>
          <w:color w:val="auto"/>
          <w:sz w:val="21"/>
          <w:szCs w:val="21"/>
        </w:rPr>
      </w:pPr>
      <w:r>
        <w:rPr>
          <w:rFonts w:hint="eastAsia" w:ascii="仿宋" w:hAnsi="仿宋" w:eastAsia="仿宋" w:cs="仿宋"/>
          <w:color w:val="auto"/>
          <w:sz w:val="21"/>
          <w:szCs w:val="21"/>
          <w:shd w:val="clear" w:color="auto" w:fill="FFFFFF"/>
        </w:rPr>
        <w:t>我们在贵公司组织的（项目名称：</w:t>
      </w:r>
      <w:r>
        <w:rPr>
          <w:rFonts w:hint="eastAsia" w:ascii="仿宋" w:hAnsi="仿宋" w:eastAsia="仿宋" w:cs="仿宋"/>
          <w:color w:val="auto"/>
          <w:sz w:val="21"/>
          <w:szCs w:val="21"/>
          <w:u w:val="single"/>
          <w:shd w:val="clear" w:color="auto" w:fill="FFFFFF"/>
        </w:rPr>
        <w:t xml:space="preserve">       </w:t>
      </w:r>
      <w:r>
        <w:rPr>
          <w:rFonts w:hint="eastAsia" w:ascii="仿宋" w:hAnsi="仿宋" w:eastAsia="仿宋" w:cs="仿宋"/>
          <w:color w:val="auto"/>
          <w:sz w:val="21"/>
          <w:szCs w:val="21"/>
          <w:shd w:val="clear" w:color="auto" w:fill="FFFFFF"/>
        </w:rPr>
        <w:t>，采购编号：</w:t>
      </w:r>
      <w:r>
        <w:rPr>
          <w:rFonts w:hint="eastAsia" w:ascii="仿宋" w:hAnsi="仿宋" w:eastAsia="仿宋" w:cs="仿宋"/>
          <w:color w:val="auto"/>
          <w:sz w:val="21"/>
          <w:szCs w:val="21"/>
          <w:u w:val="single"/>
          <w:shd w:val="clear" w:color="auto" w:fill="FFFFFF"/>
        </w:rPr>
        <w:t xml:space="preserve">        </w:t>
      </w:r>
      <w:r>
        <w:rPr>
          <w:rFonts w:hint="eastAsia" w:ascii="仿宋" w:hAnsi="仿宋" w:eastAsia="仿宋" w:cs="仿宋"/>
          <w:color w:val="auto"/>
          <w:sz w:val="21"/>
          <w:szCs w:val="21"/>
          <w:shd w:val="clear" w:color="auto" w:fill="FFFFFF"/>
        </w:rPr>
        <w:t>）招标采购中若获中标（成交），我们保证在中标（成交）结果公告发布后5个工作日内，按招标（磋商、谈判）文件的规定，以支票、银行转账或现金，向贵公司一次性支付采购代理服务费用。否则，由此产生的一切法律后果和责任由我公司承担。我公司声明放弃对此提出任何异议和追索的权利。</w:t>
      </w:r>
    </w:p>
    <w:p w14:paraId="1158E192">
      <w:pPr>
        <w:pStyle w:val="21"/>
        <w:shd w:val="clear" w:color="auto" w:fill="FFFFFF"/>
        <w:spacing w:beforeAutospacing="0" w:afterAutospacing="0" w:line="360" w:lineRule="auto"/>
        <w:ind w:firstLine="420"/>
        <w:rPr>
          <w:rFonts w:hint="eastAsia" w:ascii="仿宋" w:hAnsi="仿宋" w:eastAsia="仿宋" w:cs="仿宋"/>
          <w:color w:val="auto"/>
          <w:sz w:val="21"/>
          <w:szCs w:val="21"/>
        </w:rPr>
      </w:pPr>
      <w:r>
        <w:rPr>
          <w:rFonts w:hint="eastAsia" w:ascii="仿宋" w:hAnsi="仿宋" w:eastAsia="仿宋" w:cs="仿宋"/>
          <w:color w:val="auto"/>
          <w:sz w:val="21"/>
          <w:szCs w:val="21"/>
          <w:shd w:val="clear" w:color="auto" w:fill="FFFFFF"/>
        </w:rPr>
        <w:t>特此承诺。</w:t>
      </w:r>
    </w:p>
    <w:p w14:paraId="3CB4C26A">
      <w:pPr>
        <w:pStyle w:val="21"/>
        <w:shd w:val="clear" w:color="auto" w:fill="FFFFFF"/>
        <w:spacing w:beforeAutospacing="0" w:afterAutospacing="0" w:line="360" w:lineRule="auto"/>
        <w:ind w:firstLine="420"/>
        <w:rPr>
          <w:rFonts w:hint="eastAsia" w:ascii="仿宋" w:hAnsi="仿宋" w:eastAsia="仿宋" w:cs="仿宋"/>
          <w:color w:val="auto"/>
          <w:sz w:val="21"/>
          <w:szCs w:val="21"/>
        </w:rPr>
      </w:pPr>
      <w:r>
        <w:rPr>
          <w:rFonts w:hint="eastAsia" w:ascii="仿宋" w:hAnsi="仿宋" w:eastAsia="仿宋" w:cs="仿宋"/>
          <w:color w:val="auto"/>
          <w:sz w:val="21"/>
          <w:szCs w:val="21"/>
          <w:shd w:val="clear" w:color="auto" w:fill="FFFFFF"/>
        </w:rPr>
        <w:t> </w:t>
      </w:r>
    </w:p>
    <w:p w14:paraId="211D161D">
      <w:pPr>
        <w:pStyle w:val="21"/>
        <w:shd w:val="clear" w:color="auto" w:fill="FFFFFF"/>
        <w:spacing w:beforeAutospacing="0" w:afterAutospacing="0" w:line="360" w:lineRule="auto"/>
        <w:ind w:firstLine="420"/>
        <w:rPr>
          <w:rFonts w:hint="eastAsia" w:ascii="仿宋" w:hAnsi="仿宋" w:eastAsia="仿宋" w:cs="仿宋"/>
          <w:color w:val="auto"/>
          <w:sz w:val="21"/>
          <w:szCs w:val="21"/>
        </w:rPr>
      </w:pPr>
      <w:r>
        <w:rPr>
          <w:rFonts w:hint="eastAsia" w:ascii="仿宋" w:hAnsi="仿宋" w:eastAsia="仿宋" w:cs="仿宋"/>
          <w:color w:val="auto"/>
          <w:sz w:val="21"/>
          <w:szCs w:val="21"/>
          <w:shd w:val="clear" w:color="auto" w:fill="FFFFFF"/>
        </w:rPr>
        <w:t> </w:t>
      </w:r>
    </w:p>
    <w:p w14:paraId="3CB12613">
      <w:pPr>
        <w:pStyle w:val="12"/>
        <w:spacing w:line="360" w:lineRule="auto"/>
        <w:ind w:left="0" w:leftChars="0" w:firstLine="3570" w:firstLineChars="1700"/>
        <w:jc w:val="left"/>
        <w:rPr>
          <w:rFonts w:hint="eastAsia" w:ascii="仿宋" w:hAnsi="仿宋" w:eastAsia="仿宋" w:cs="仿宋"/>
          <w:color w:val="auto"/>
          <w:szCs w:val="21"/>
        </w:rPr>
      </w:pPr>
      <w:r>
        <w:rPr>
          <w:rFonts w:hint="eastAsia" w:ascii="仿宋" w:hAnsi="仿宋" w:eastAsia="仿宋" w:cs="仿宋"/>
          <w:color w:val="auto"/>
          <w:szCs w:val="21"/>
        </w:rPr>
        <w:t>供应商：</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（单位电子签章或盖章）</w:t>
      </w:r>
    </w:p>
    <w:p w14:paraId="59F45AA9">
      <w:pPr>
        <w:pStyle w:val="115"/>
        <w:widowControl/>
        <w:snapToGrid/>
        <w:spacing w:before="0" w:beforeAutospacing="0" w:after="0" w:afterAutospacing="0" w:line="420" w:lineRule="exact"/>
        <w:ind w:left="420" w:leftChars="200" w:firstLine="3150" w:firstLineChars="1500"/>
        <w:jc w:val="both"/>
        <w:textAlignment w:val="baseline"/>
        <w:rPr>
          <w:rStyle w:val="61"/>
          <w:rFonts w:ascii="仿宋" w:hAnsi="仿宋" w:eastAsia="仿宋"/>
          <w:b w:val="0"/>
          <w:i w:val="0"/>
          <w:caps w:val="0"/>
          <w:spacing w:val="0"/>
          <w:w w:val="100"/>
          <w:kern w:val="2"/>
          <w:sz w:val="21"/>
          <w:szCs w:val="21"/>
          <w:lang w:val="en-US" w:eastAsia="zh-CN" w:bidi="ar-SA"/>
        </w:rPr>
      </w:pPr>
      <w:r>
        <w:rPr>
          <w:rFonts w:hint="eastAsia" w:ascii="仿宋" w:hAnsi="仿宋" w:eastAsia="仿宋" w:cs="仿宋"/>
          <w:color w:val="auto"/>
          <w:szCs w:val="21"/>
        </w:rPr>
        <w:t>法定代表人或其委托代理人：</w:t>
      </w:r>
      <w:r>
        <w:rPr>
          <w:rFonts w:hint="eastAsia" w:ascii="仿宋" w:hAnsi="仿宋" w:eastAsia="仿宋" w:cs="仿宋"/>
          <w:color w:val="auto"/>
          <w:szCs w:val="21"/>
          <w:u w:val="single"/>
        </w:rPr>
        <w:t xml:space="preserve">       </w:t>
      </w:r>
      <w:r>
        <w:rPr>
          <w:rStyle w:val="61"/>
          <w:rFonts w:ascii="仿宋" w:hAnsi="仿宋" w:eastAsia="仿宋"/>
          <w:b w:val="0"/>
          <w:i w:val="0"/>
          <w:caps w:val="0"/>
          <w:spacing w:val="0"/>
          <w:w w:val="100"/>
          <w:kern w:val="2"/>
          <w:sz w:val="21"/>
          <w:szCs w:val="21"/>
          <w:lang w:val="en-US" w:eastAsia="zh-CN" w:bidi="ar-SA"/>
        </w:rPr>
        <w:t>（</w:t>
      </w:r>
      <w:r>
        <w:rPr>
          <w:rStyle w:val="61"/>
          <w:rFonts w:hint="eastAsia" w:ascii="仿宋" w:hAnsi="仿宋" w:eastAsia="仿宋"/>
          <w:b w:val="0"/>
          <w:i w:val="0"/>
          <w:caps w:val="0"/>
          <w:spacing w:val="0"/>
          <w:w w:val="100"/>
          <w:kern w:val="2"/>
          <w:sz w:val="21"/>
          <w:szCs w:val="21"/>
          <w:lang w:val="en-US" w:eastAsia="zh-CN" w:bidi="ar-SA"/>
        </w:rPr>
        <w:t>电子签名或签字或签章</w:t>
      </w:r>
      <w:r>
        <w:rPr>
          <w:rStyle w:val="61"/>
          <w:rFonts w:ascii="仿宋" w:hAnsi="仿宋" w:eastAsia="仿宋"/>
          <w:b w:val="0"/>
          <w:i w:val="0"/>
          <w:caps w:val="0"/>
          <w:spacing w:val="0"/>
          <w:w w:val="100"/>
          <w:kern w:val="2"/>
          <w:sz w:val="21"/>
          <w:szCs w:val="21"/>
          <w:lang w:val="en-US" w:eastAsia="zh-CN" w:bidi="ar-SA"/>
        </w:rPr>
        <w:t>）</w:t>
      </w:r>
    </w:p>
    <w:p w14:paraId="2E7F8C80">
      <w:pPr>
        <w:pStyle w:val="12"/>
        <w:spacing w:line="360" w:lineRule="auto"/>
        <w:ind w:left="0" w:leftChars="0" w:firstLine="3542" w:firstLineChars="1687"/>
        <w:jc w:val="left"/>
        <w:rPr>
          <w:rFonts w:hint="eastAsia" w:ascii="仿宋" w:hAnsi="仿宋" w:eastAsia="仿宋" w:cs="仿宋"/>
          <w:color w:val="auto"/>
          <w:szCs w:val="21"/>
        </w:rPr>
      </w:pPr>
    </w:p>
    <w:p w14:paraId="2577C463">
      <w:pPr>
        <w:pStyle w:val="12"/>
        <w:spacing w:line="360" w:lineRule="auto"/>
        <w:ind w:left="0" w:leftChars="0" w:firstLine="3675" w:firstLineChars="1750"/>
        <w:jc w:val="left"/>
        <w:rPr>
          <w:rFonts w:hint="eastAsia" w:ascii="仿宋" w:hAnsi="仿宋" w:eastAsia="仿宋" w:cs="仿宋"/>
          <w:color w:val="auto"/>
          <w:szCs w:val="21"/>
        </w:rPr>
      </w:pPr>
      <w:r>
        <w:rPr>
          <w:rFonts w:hint="eastAsia" w:ascii="仿宋" w:hAnsi="仿宋" w:eastAsia="仿宋" w:cs="仿宋"/>
          <w:color w:val="auto"/>
          <w:szCs w:val="21"/>
        </w:rPr>
        <w:t>日期：</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70FEF253">
      <w:pPr>
        <w:spacing w:line="360" w:lineRule="auto"/>
        <w:ind w:firstLine="420"/>
        <w:jc w:val="left"/>
        <w:rPr>
          <w:rFonts w:hint="eastAsia" w:ascii="仿宋" w:hAnsi="仿宋" w:eastAsia="仿宋" w:cs="仿宋"/>
          <w:color w:val="auto"/>
          <w:szCs w:val="21"/>
        </w:rPr>
      </w:pPr>
    </w:p>
    <w:p w14:paraId="03380448">
      <w:pPr>
        <w:keepNext w:val="0"/>
        <w:keepLines w:val="0"/>
        <w:pageBreakBefore/>
        <w:widowControl/>
        <w:kinsoku/>
        <w:wordWrap/>
        <w:overflowPunct/>
        <w:topLinePunct w:val="0"/>
        <w:autoSpaceDE/>
        <w:autoSpaceDN/>
        <w:bidi w:val="0"/>
        <w:adjustRightInd/>
        <w:snapToGrid/>
        <w:spacing w:line="460" w:lineRule="exact"/>
        <w:jc w:val="center"/>
        <w:textAlignment w:val="baseline"/>
        <w:outlineLvl w:val="2"/>
        <w:rPr>
          <w:rFonts w:hint="eastAsia" w:ascii="仿宋" w:hAnsi="仿宋" w:eastAsia="仿宋" w:cs="仿宋"/>
          <w:b/>
          <w:bCs/>
          <w:color w:val="000000"/>
          <w:sz w:val="24"/>
          <w:szCs w:val="24"/>
          <w:lang w:val="zh-CN"/>
        </w:rPr>
      </w:pPr>
      <w:r>
        <w:rPr>
          <w:rFonts w:hint="eastAsia" w:ascii="仿宋" w:hAnsi="仿宋" w:eastAsia="仿宋" w:cs="仿宋"/>
          <w:b/>
          <w:bCs/>
          <w:color w:val="000000"/>
          <w:sz w:val="24"/>
          <w:szCs w:val="24"/>
          <w:lang w:val="zh-CN"/>
        </w:rPr>
        <w:t>（</w:t>
      </w:r>
      <w:r>
        <w:rPr>
          <w:rFonts w:hint="eastAsia" w:ascii="仿宋" w:hAnsi="仿宋" w:eastAsia="仿宋" w:cs="仿宋"/>
          <w:b/>
          <w:bCs/>
          <w:color w:val="000000"/>
          <w:sz w:val="24"/>
          <w:szCs w:val="24"/>
          <w:lang w:val="en-US" w:eastAsia="zh-CN"/>
        </w:rPr>
        <w:t>7</w:t>
      </w:r>
      <w:r>
        <w:rPr>
          <w:rFonts w:hint="eastAsia" w:ascii="仿宋" w:hAnsi="仿宋" w:eastAsia="仿宋" w:cs="仿宋"/>
          <w:b/>
          <w:bCs/>
          <w:color w:val="000000"/>
          <w:sz w:val="24"/>
          <w:szCs w:val="24"/>
          <w:lang w:val="zh-CN"/>
        </w:rPr>
        <w:t>）</w:t>
      </w:r>
      <w:r>
        <w:rPr>
          <w:rFonts w:hint="eastAsia" w:ascii="仿宋" w:hAnsi="仿宋" w:eastAsia="仿宋" w:cs="仿宋"/>
          <w:b/>
          <w:bCs/>
          <w:color w:val="000000"/>
          <w:sz w:val="24"/>
          <w:szCs w:val="24"/>
          <w:lang w:val="zh-CN" w:eastAsia="zh-CN"/>
        </w:rPr>
        <w:t>廉洁投标承诺书</w:t>
      </w:r>
    </w:p>
    <w:p w14:paraId="489B03DE">
      <w:pPr>
        <w:autoSpaceDE w:val="0"/>
        <w:autoSpaceDN w:val="0"/>
        <w:adjustRightInd w:val="0"/>
        <w:spacing w:line="420" w:lineRule="exact"/>
        <w:outlineLvl w:val="9"/>
        <w:rPr>
          <w:rFonts w:hint="eastAsia" w:ascii="仿宋" w:hAnsi="仿宋" w:eastAsia="仿宋" w:cs="仿宋"/>
          <w:b/>
          <w:kern w:val="0"/>
          <w:sz w:val="36"/>
        </w:rPr>
      </w:pPr>
    </w:p>
    <w:p w14:paraId="4330CF3E">
      <w:pPr>
        <w:pStyle w:val="175"/>
        <w:keepNext w:val="0"/>
        <w:keepLines w:val="0"/>
        <w:pageBreakBefore w:val="0"/>
        <w:kinsoku/>
        <w:wordWrap/>
        <w:overflowPunct/>
        <w:topLinePunct w:val="0"/>
        <w:autoSpaceDE/>
        <w:bidi w:val="0"/>
        <w:adjustRightInd/>
        <w:snapToGrid/>
        <w:spacing w:line="500" w:lineRule="exact"/>
        <w:ind w:firstLine="420" w:firstLineChars="20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为确保公共资源交易活动合法、合规、公平、公正、公开，我单位在</w:t>
      </w:r>
      <w:r>
        <w:rPr>
          <w:rFonts w:hint="eastAsia" w:ascii="仿宋" w:hAnsi="仿宋" w:eastAsia="仿宋" w:cs="仿宋"/>
          <w:color w:val="auto"/>
          <w:kern w:val="2"/>
          <w:sz w:val="21"/>
          <w:szCs w:val="21"/>
          <w:highlight w:val="none"/>
          <w:u w:val="single"/>
          <w:lang w:val="en-US" w:eastAsia="zh-CN" w:bidi="ar-SA"/>
        </w:rPr>
        <w:t xml:space="preserve">           </w:t>
      </w:r>
      <w:r>
        <w:rPr>
          <w:rFonts w:hint="eastAsia" w:ascii="仿宋" w:hAnsi="仿宋" w:eastAsia="仿宋" w:cs="仿宋"/>
          <w:color w:val="auto"/>
          <w:kern w:val="2"/>
          <w:sz w:val="21"/>
          <w:szCs w:val="21"/>
          <w:highlight w:val="none"/>
          <w:lang w:val="en-US" w:eastAsia="zh-CN" w:bidi="ar-SA"/>
        </w:rPr>
        <w:t>项目投标活动中承诺如下事项：</w:t>
      </w:r>
    </w:p>
    <w:p w14:paraId="3FA46020">
      <w:pPr>
        <w:spacing w:line="480" w:lineRule="exact"/>
        <w:ind w:firstLine="556"/>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一、严格执行招</w:t>
      </w:r>
      <w:r>
        <w:rPr>
          <w:rFonts w:hint="eastAsia" w:ascii="仿宋" w:hAnsi="仿宋" w:eastAsia="仿宋" w:cs="仿宋"/>
          <w:color w:val="auto"/>
          <w:szCs w:val="21"/>
          <w:highlight w:val="none"/>
          <w:lang w:eastAsia="zh-CN"/>
        </w:rPr>
        <w:t>标</w:t>
      </w:r>
      <w:r>
        <w:rPr>
          <w:rFonts w:hint="eastAsia" w:ascii="仿宋" w:hAnsi="仿宋" w:eastAsia="仿宋" w:cs="仿宋"/>
          <w:color w:val="auto"/>
          <w:szCs w:val="21"/>
          <w:highlight w:val="none"/>
        </w:rPr>
        <w:t>投标</w:t>
      </w:r>
      <w:r>
        <w:rPr>
          <w:rFonts w:hint="eastAsia" w:ascii="仿宋" w:hAnsi="仿宋" w:eastAsia="仿宋" w:cs="仿宋"/>
          <w:color w:val="auto"/>
          <w:szCs w:val="21"/>
          <w:highlight w:val="none"/>
          <w:lang w:eastAsia="zh-CN"/>
        </w:rPr>
        <w:t>法</w:t>
      </w:r>
      <w:r>
        <w:rPr>
          <w:rFonts w:hint="eastAsia" w:ascii="仿宋" w:hAnsi="仿宋" w:eastAsia="仿宋" w:cs="仿宋"/>
          <w:color w:val="auto"/>
          <w:szCs w:val="21"/>
          <w:highlight w:val="none"/>
        </w:rPr>
        <w:t>、政府采购</w:t>
      </w:r>
      <w:r>
        <w:rPr>
          <w:rFonts w:hint="eastAsia" w:ascii="仿宋" w:hAnsi="仿宋" w:eastAsia="仿宋" w:cs="仿宋"/>
          <w:color w:val="auto"/>
          <w:szCs w:val="21"/>
          <w:highlight w:val="none"/>
          <w:lang w:eastAsia="zh-CN"/>
        </w:rPr>
        <w:t>法</w:t>
      </w:r>
      <w:r>
        <w:rPr>
          <w:rFonts w:hint="eastAsia" w:ascii="仿宋" w:hAnsi="仿宋" w:eastAsia="仿宋" w:cs="仿宋"/>
          <w:color w:val="auto"/>
          <w:szCs w:val="21"/>
          <w:highlight w:val="none"/>
        </w:rPr>
        <w:t>等各项法律、</w:t>
      </w:r>
      <w:r>
        <w:rPr>
          <w:rFonts w:hint="eastAsia" w:ascii="仿宋" w:hAnsi="仿宋" w:eastAsia="仿宋" w:cs="仿宋"/>
          <w:color w:val="auto"/>
          <w:szCs w:val="21"/>
          <w:highlight w:val="none"/>
          <w:lang w:eastAsia="zh-CN"/>
        </w:rPr>
        <w:t>法规及</w:t>
      </w:r>
      <w:r>
        <w:rPr>
          <w:rFonts w:hint="eastAsia" w:ascii="仿宋" w:hAnsi="仿宋" w:eastAsia="仿宋" w:cs="仿宋"/>
          <w:color w:val="auto"/>
          <w:szCs w:val="21"/>
          <w:highlight w:val="none"/>
        </w:rPr>
        <w:t xml:space="preserve">制度，主动接受相关部门和社会的监督。 </w:t>
      </w:r>
    </w:p>
    <w:p w14:paraId="3C9C0278">
      <w:pPr>
        <w:spacing w:line="480" w:lineRule="exact"/>
        <w:ind w:firstLine="556"/>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二、不与</w:t>
      </w:r>
      <w:r>
        <w:rPr>
          <w:rFonts w:hint="eastAsia" w:ascii="仿宋" w:hAnsi="仿宋" w:eastAsia="仿宋" w:cs="仿宋"/>
          <w:color w:val="auto"/>
          <w:szCs w:val="21"/>
          <w:highlight w:val="none"/>
          <w:lang w:eastAsia="zh-CN"/>
        </w:rPr>
        <w:t>采购人</w:t>
      </w:r>
      <w:r>
        <w:rPr>
          <w:rFonts w:hint="eastAsia" w:ascii="仿宋" w:hAnsi="仿宋" w:eastAsia="仿宋" w:cs="仿宋"/>
          <w:color w:val="auto"/>
          <w:szCs w:val="21"/>
          <w:highlight w:val="none"/>
        </w:rPr>
        <w:t>、代理机构串通投标；不与其他</w:t>
      </w: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rPr>
        <w:t>相互串通</w:t>
      </w:r>
      <w:r>
        <w:rPr>
          <w:rFonts w:hint="eastAsia" w:ascii="仿宋" w:hAnsi="仿宋" w:eastAsia="仿宋" w:cs="仿宋"/>
          <w:color w:val="auto"/>
          <w:szCs w:val="21"/>
          <w:highlight w:val="none"/>
          <w:lang w:eastAsia="zh-CN"/>
        </w:rPr>
        <w:t>投标</w:t>
      </w:r>
      <w:r>
        <w:rPr>
          <w:rFonts w:hint="eastAsia" w:ascii="仿宋" w:hAnsi="仿宋" w:eastAsia="仿宋" w:cs="仿宋"/>
          <w:color w:val="auto"/>
          <w:szCs w:val="21"/>
          <w:highlight w:val="none"/>
        </w:rPr>
        <w:t>，不排挤其他</w:t>
      </w: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rPr>
        <w:t xml:space="preserve">的公平竞争。 </w:t>
      </w:r>
    </w:p>
    <w:p w14:paraId="6EF4EA42">
      <w:pPr>
        <w:spacing w:line="480" w:lineRule="exact"/>
        <w:ind w:firstLine="556"/>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三、不向招标代理机构、评委和招标单位人员进行任何形式的商业贿赂以谋取中标机会。 </w:t>
      </w:r>
    </w:p>
    <w:p w14:paraId="6DFE9FAF">
      <w:pPr>
        <w:spacing w:line="480" w:lineRule="exact"/>
        <w:ind w:firstLine="556"/>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四、保证提供的投标资料真实、准确、合法，不以任何形式</w:t>
      </w:r>
      <w:r>
        <w:rPr>
          <w:rFonts w:hint="eastAsia" w:ascii="仿宋" w:hAnsi="仿宋" w:eastAsia="仿宋" w:cs="仿宋"/>
          <w:color w:val="auto"/>
          <w:szCs w:val="21"/>
          <w:highlight w:val="none"/>
        </w:rPr>
        <w:t>弄虚作假骗取中标</w:t>
      </w:r>
      <w:r>
        <w:rPr>
          <w:rFonts w:hint="eastAsia" w:ascii="仿宋" w:hAnsi="仿宋" w:eastAsia="仿宋" w:cs="仿宋"/>
          <w:color w:val="auto"/>
          <w:szCs w:val="21"/>
          <w:highlight w:val="none"/>
          <w:lang w:eastAsia="zh-CN"/>
        </w:rPr>
        <w:t>。</w:t>
      </w:r>
    </w:p>
    <w:p w14:paraId="145509A4">
      <w:pPr>
        <w:spacing w:line="480" w:lineRule="exact"/>
        <w:ind w:firstLine="556"/>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五</w:t>
      </w:r>
      <w:r>
        <w:rPr>
          <w:rFonts w:hint="eastAsia" w:ascii="仿宋" w:hAnsi="仿宋" w:eastAsia="仿宋" w:cs="仿宋"/>
          <w:color w:val="auto"/>
          <w:szCs w:val="21"/>
          <w:highlight w:val="none"/>
        </w:rPr>
        <w:t>、不以低于成本的报价竞标，不以他人名义投标</w:t>
      </w:r>
      <w:r>
        <w:rPr>
          <w:rFonts w:hint="eastAsia" w:ascii="仿宋" w:hAnsi="仿宋" w:eastAsia="仿宋" w:cs="仿宋"/>
          <w:color w:val="auto"/>
          <w:szCs w:val="21"/>
          <w:highlight w:val="none"/>
          <w:lang w:eastAsia="zh-CN"/>
        </w:rPr>
        <w:t>，不以任何</w:t>
      </w:r>
      <w:r>
        <w:rPr>
          <w:rFonts w:hint="eastAsia" w:ascii="仿宋" w:hAnsi="仿宋" w:eastAsia="仿宋" w:cs="仿宋"/>
          <w:color w:val="auto"/>
          <w:szCs w:val="21"/>
          <w:highlight w:val="none"/>
        </w:rPr>
        <w:t>方式转包和违法分包。不以投诉为名排挤竞争对手，不进行虚假、恶意投诉，阻碍招标投标活动的正常进行。</w:t>
      </w:r>
    </w:p>
    <w:p w14:paraId="18AB53E3">
      <w:pPr>
        <w:spacing w:line="480" w:lineRule="exact"/>
        <w:ind w:firstLine="556"/>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六</w:t>
      </w:r>
      <w:r>
        <w:rPr>
          <w:rFonts w:hint="eastAsia" w:ascii="仿宋" w:hAnsi="仿宋" w:eastAsia="仿宋" w:cs="仿宋"/>
          <w:color w:val="auto"/>
          <w:szCs w:val="21"/>
          <w:highlight w:val="none"/>
        </w:rPr>
        <w:t>、中标后</w:t>
      </w:r>
      <w:r>
        <w:rPr>
          <w:rFonts w:hint="eastAsia" w:ascii="仿宋" w:hAnsi="仿宋" w:eastAsia="仿宋" w:cs="仿宋"/>
          <w:color w:val="auto"/>
          <w:szCs w:val="21"/>
          <w:highlight w:val="none"/>
          <w:lang w:eastAsia="zh-CN"/>
        </w:rPr>
        <w:t>，在规定时间内与采购人</w:t>
      </w:r>
      <w:r>
        <w:rPr>
          <w:rFonts w:hint="eastAsia" w:ascii="仿宋" w:hAnsi="仿宋" w:eastAsia="仿宋" w:cs="仿宋"/>
          <w:color w:val="auto"/>
          <w:szCs w:val="21"/>
          <w:highlight w:val="none"/>
        </w:rPr>
        <w:t>签订合同</w:t>
      </w:r>
      <w:r>
        <w:rPr>
          <w:rFonts w:hint="eastAsia" w:ascii="仿宋" w:hAnsi="仿宋" w:eastAsia="仿宋" w:cs="仿宋"/>
          <w:color w:val="auto"/>
          <w:szCs w:val="21"/>
          <w:highlight w:val="none"/>
          <w:lang w:eastAsia="zh-CN"/>
        </w:rPr>
        <w:t>并依法</w:t>
      </w:r>
      <w:r>
        <w:rPr>
          <w:rFonts w:hint="eastAsia" w:ascii="仿宋" w:hAnsi="仿宋" w:eastAsia="仿宋" w:cs="仿宋"/>
          <w:color w:val="auto"/>
          <w:szCs w:val="21"/>
          <w:highlight w:val="none"/>
        </w:rPr>
        <w:t>履行合同。</w:t>
      </w:r>
    </w:p>
    <w:p w14:paraId="5B8E0BD3">
      <w:pPr>
        <w:spacing w:line="480" w:lineRule="exact"/>
        <w:ind w:firstLine="556"/>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七</w:t>
      </w:r>
      <w:r>
        <w:rPr>
          <w:rFonts w:hint="eastAsia" w:ascii="仿宋" w:hAnsi="仿宋" w:eastAsia="仿宋" w:cs="仿宋"/>
          <w:color w:val="auto"/>
          <w:szCs w:val="21"/>
          <w:highlight w:val="none"/>
        </w:rPr>
        <w:t>、违反上述承诺</w:t>
      </w:r>
      <w:r>
        <w:rPr>
          <w:rFonts w:hint="eastAsia" w:ascii="仿宋" w:hAnsi="仿宋" w:eastAsia="仿宋" w:cs="仿宋"/>
          <w:color w:val="auto"/>
          <w:szCs w:val="21"/>
          <w:highlight w:val="none"/>
          <w:lang w:eastAsia="zh-CN"/>
        </w:rPr>
        <w:t>或</w:t>
      </w:r>
      <w:r>
        <w:rPr>
          <w:rFonts w:hint="eastAsia" w:ascii="仿宋" w:hAnsi="仿宋" w:eastAsia="仿宋" w:cs="仿宋"/>
          <w:color w:val="auto"/>
          <w:szCs w:val="21"/>
          <w:highlight w:val="none"/>
        </w:rPr>
        <w:t>有其他违法违规行为，愿意</w:t>
      </w:r>
      <w:r>
        <w:rPr>
          <w:rFonts w:hint="eastAsia" w:ascii="仿宋" w:hAnsi="仿宋" w:eastAsia="仿宋" w:cs="仿宋"/>
          <w:color w:val="auto"/>
          <w:szCs w:val="21"/>
          <w:highlight w:val="none"/>
          <w:lang w:eastAsia="zh-CN"/>
        </w:rPr>
        <w:t>接受被</w:t>
      </w:r>
      <w:r>
        <w:rPr>
          <w:rFonts w:hint="eastAsia" w:ascii="仿宋" w:hAnsi="仿宋" w:eastAsia="仿宋" w:cs="仿宋"/>
          <w:color w:val="auto"/>
          <w:szCs w:val="21"/>
          <w:highlight w:val="none"/>
        </w:rPr>
        <w:t>没收投标保证金，</w:t>
      </w:r>
      <w:r>
        <w:rPr>
          <w:rFonts w:hint="eastAsia" w:ascii="仿宋" w:hAnsi="仿宋" w:eastAsia="仿宋" w:cs="仿宋"/>
          <w:color w:val="auto"/>
          <w:szCs w:val="21"/>
          <w:highlight w:val="none"/>
          <w:lang w:eastAsia="zh-CN"/>
        </w:rPr>
        <w:t>以及</w:t>
      </w:r>
      <w:r>
        <w:rPr>
          <w:rFonts w:hint="eastAsia" w:ascii="仿宋" w:hAnsi="仿宋" w:eastAsia="仿宋" w:cs="仿宋"/>
          <w:color w:val="auto"/>
          <w:szCs w:val="21"/>
          <w:highlight w:val="none"/>
        </w:rPr>
        <w:t>按照国家法律、法规和相应规章制度规定接受处罚</w:t>
      </w:r>
      <w:r>
        <w:rPr>
          <w:rFonts w:hint="eastAsia" w:ascii="仿宋" w:hAnsi="仿宋" w:eastAsia="仿宋" w:cs="仿宋"/>
          <w:color w:val="auto"/>
          <w:szCs w:val="21"/>
          <w:highlight w:val="none"/>
          <w:lang w:eastAsia="zh-CN"/>
        </w:rPr>
        <w:t>，愿意承担一切法律责任</w:t>
      </w:r>
      <w:r>
        <w:rPr>
          <w:rFonts w:hint="eastAsia" w:ascii="仿宋" w:hAnsi="仿宋" w:eastAsia="仿宋" w:cs="仿宋"/>
          <w:color w:val="auto"/>
          <w:szCs w:val="21"/>
          <w:highlight w:val="none"/>
        </w:rPr>
        <w:t>。</w:t>
      </w:r>
    </w:p>
    <w:p w14:paraId="1CFAC718">
      <w:pPr>
        <w:keepNext w:val="0"/>
        <w:keepLines w:val="0"/>
        <w:pageBreakBefore w:val="0"/>
        <w:kinsoku/>
        <w:wordWrap/>
        <w:overflowPunct/>
        <w:topLinePunct w:val="0"/>
        <w:autoSpaceDE/>
        <w:autoSpaceDN w:val="0"/>
        <w:bidi w:val="0"/>
        <w:adjustRightInd/>
        <w:snapToGrid/>
        <w:spacing w:line="5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43899471">
      <w:pPr>
        <w:spacing w:line="480" w:lineRule="exact"/>
        <w:ind w:firstLine="5040" w:firstLineChars="2400"/>
        <w:jc w:val="both"/>
        <w:rPr>
          <w:rFonts w:hint="eastAsia" w:ascii="仿宋" w:hAnsi="仿宋" w:eastAsia="仿宋" w:cs="仿宋"/>
          <w:bCs/>
          <w:color w:val="auto"/>
          <w:szCs w:val="21"/>
          <w:highlight w:val="none"/>
        </w:rPr>
      </w:pPr>
      <w:r>
        <w:rPr>
          <w:rFonts w:hint="eastAsia" w:ascii="仿宋" w:hAnsi="仿宋" w:eastAsia="仿宋" w:cs="仿宋"/>
          <w:color w:val="auto"/>
          <w:kern w:val="0"/>
          <w:szCs w:val="21"/>
          <w:highlight w:val="none"/>
          <w:lang w:val="en-US" w:eastAsia="zh-CN"/>
        </w:rPr>
        <w:t>供 应 商</w:t>
      </w:r>
      <w:r>
        <w:rPr>
          <w:rFonts w:hint="eastAsia" w:ascii="仿宋" w:hAnsi="仿宋" w:eastAsia="仿宋" w:cs="仿宋"/>
          <w:bCs/>
          <w:color w:val="auto"/>
          <w:szCs w:val="21"/>
          <w:highlight w:val="none"/>
        </w:rPr>
        <w:t>：</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（单位电子签章或盖章）</w:t>
      </w:r>
    </w:p>
    <w:p w14:paraId="33D3C60B">
      <w:pPr>
        <w:spacing w:line="480" w:lineRule="exact"/>
        <w:jc w:val="righ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 xml:space="preserve">                            </w:t>
      </w:r>
      <w:r>
        <w:rPr>
          <w:rFonts w:hint="eastAsia" w:ascii="仿宋" w:hAnsi="仿宋" w:eastAsia="仿宋" w:cs="仿宋"/>
          <w:bCs/>
          <w:color w:val="auto"/>
          <w:szCs w:val="21"/>
          <w:highlight w:val="none"/>
        </w:rPr>
        <w:t>法定代表人或其委托代理人：</w:t>
      </w:r>
      <w:r>
        <w:rPr>
          <w:rFonts w:hint="eastAsia" w:ascii="仿宋" w:hAnsi="仿宋" w:eastAsia="仿宋" w:cs="仿宋"/>
          <w:bCs/>
          <w:color w:val="auto"/>
          <w:szCs w:val="21"/>
          <w:highlight w:val="none"/>
          <w:u w:val="single"/>
        </w:rPr>
        <w:t xml:space="preserve">        </w:t>
      </w:r>
      <w:r>
        <w:rPr>
          <w:rFonts w:hint="eastAsia" w:ascii="仿宋" w:hAnsi="仿宋" w:eastAsia="仿宋" w:cs="仿宋"/>
          <w:bCs/>
          <w:color w:val="auto"/>
          <w:szCs w:val="21"/>
          <w:highlight w:val="none"/>
        </w:rPr>
        <w:t>（电子签名或签字或签章）</w:t>
      </w:r>
    </w:p>
    <w:p w14:paraId="459E3EE0">
      <w:pPr>
        <w:spacing w:line="480" w:lineRule="exact"/>
        <w:ind w:firstLine="5040" w:firstLineChars="24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日期</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u w:val="single"/>
          <w:lang w:val="en-US" w:eastAsia="zh-CN"/>
        </w:rPr>
        <w:t xml:space="preserve">  </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年</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u w:val="single"/>
          <w:lang w:val="en-US" w:eastAsia="zh-CN"/>
        </w:rPr>
        <w:t xml:space="preserve"> </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月</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u w:val="single"/>
          <w:lang w:val="en-US" w:eastAsia="zh-CN"/>
        </w:rPr>
        <w:t xml:space="preserve">  </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日</w:t>
      </w:r>
    </w:p>
    <w:p w14:paraId="2B9DF1B9">
      <w:pPr>
        <w:spacing w:line="480" w:lineRule="exact"/>
        <w:jc w:val="right"/>
        <w:rPr>
          <w:rFonts w:hint="eastAsia" w:ascii="仿宋" w:hAnsi="仿宋" w:eastAsia="仿宋" w:cs="仿宋"/>
          <w:bCs/>
          <w:color w:val="auto"/>
          <w:szCs w:val="21"/>
          <w:highlight w:val="none"/>
        </w:rPr>
      </w:pPr>
    </w:p>
    <w:p w14:paraId="6941E015">
      <w:pPr>
        <w:pStyle w:val="23"/>
        <w:keepNext w:val="0"/>
        <w:keepLines w:val="0"/>
        <w:pageBreakBefore/>
        <w:widowControl/>
        <w:kinsoku/>
        <w:wordWrap/>
        <w:overflowPunct/>
        <w:topLinePunct w:val="0"/>
        <w:autoSpaceDE/>
        <w:autoSpaceDN/>
        <w:bidi w:val="0"/>
        <w:adjustRightInd/>
        <w:snapToGrid/>
        <w:spacing w:line="360" w:lineRule="auto"/>
        <w:ind w:firstLine="0" w:firstLineChars="0"/>
        <w:jc w:val="center"/>
        <w:textAlignment w:val="baseline"/>
        <w:outlineLvl w:val="1"/>
        <w:rPr>
          <w:rFonts w:hint="eastAsia" w:ascii="仿宋" w:hAnsi="仿宋" w:eastAsia="仿宋" w:cs="仿宋"/>
          <w:b/>
          <w:color w:val="auto"/>
          <w:sz w:val="30"/>
          <w:szCs w:val="30"/>
        </w:rPr>
      </w:pPr>
      <w:bookmarkStart w:id="26" w:name="_Toc4477"/>
      <w:bookmarkStart w:id="27" w:name="_Toc99793903"/>
      <w:r>
        <w:rPr>
          <w:rFonts w:hint="eastAsia" w:ascii="仿宋" w:hAnsi="仿宋" w:eastAsia="仿宋" w:cs="仿宋"/>
          <w:b/>
          <w:color w:val="auto"/>
          <w:sz w:val="30"/>
          <w:szCs w:val="30"/>
          <w:lang w:val="en-US" w:eastAsia="zh-CN"/>
        </w:rPr>
        <w:t>九</w:t>
      </w:r>
      <w:r>
        <w:rPr>
          <w:rFonts w:hint="eastAsia" w:ascii="仿宋" w:hAnsi="仿宋" w:eastAsia="仿宋" w:cs="仿宋"/>
          <w:b/>
          <w:color w:val="auto"/>
          <w:sz w:val="30"/>
          <w:szCs w:val="30"/>
        </w:rPr>
        <w:t>、其他材料</w:t>
      </w:r>
      <w:bookmarkEnd w:id="26"/>
      <w:bookmarkEnd w:id="27"/>
    </w:p>
    <w:p w14:paraId="4C109777">
      <w:pPr>
        <w:spacing w:line="360" w:lineRule="auto"/>
        <w:ind w:firstLine="199" w:firstLineChars="95"/>
        <w:jc w:val="center"/>
        <w:rPr>
          <w:rFonts w:hint="eastAsia" w:ascii="仿宋" w:hAnsi="仿宋" w:eastAsia="仿宋" w:cs="仿宋"/>
          <w:color w:val="auto"/>
        </w:rPr>
      </w:pPr>
      <w:r>
        <w:rPr>
          <w:rFonts w:hint="eastAsia" w:ascii="仿宋" w:hAnsi="仿宋" w:eastAsia="仿宋" w:cs="仿宋"/>
          <w:color w:val="auto"/>
          <w:highlight w:val="none"/>
          <w:lang w:eastAsia="zh-CN"/>
        </w:rPr>
        <w:t>供应商认为需要提供的其他资料</w:t>
      </w:r>
      <w:r>
        <w:rPr>
          <w:rFonts w:hint="eastAsia" w:ascii="仿宋" w:hAnsi="仿宋" w:eastAsia="仿宋" w:cs="仿宋"/>
          <w:color w:val="auto"/>
          <w:szCs w:val="21"/>
        </w:rPr>
        <w:br w:type="page"/>
      </w:r>
    </w:p>
    <w:p w14:paraId="289484C8">
      <w:pPr>
        <w:spacing w:line="360" w:lineRule="auto"/>
        <w:ind w:firstLine="0" w:firstLineChars="0"/>
        <w:jc w:val="center"/>
        <w:rPr>
          <w:rFonts w:hint="eastAsia" w:ascii="仿宋" w:hAnsi="仿宋" w:eastAsia="仿宋" w:cs="仿宋"/>
          <w:b/>
          <w:bCs/>
          <w:color w:val="auto"/>
          <w:szCs w:val="21"/>
        </w:rPr>
      </w:pPr>
      <w:r>
        <w:rPr>
          <w:rFonts w:hint="eastAsia" w:ascii="仿宋" w:hAnsi="仿宋" w:eastAsia="仿宋" w:cs="仿宋"/>
          <w:b/>
          <w:color w:val="auto"/>
          <w:szCs w:val="21"/>
        </w:rPr>
        <w:t>河南省政府采购合同融资政策告知函</w:t>
      </w:r>
    </w:p>
    <w:p w14:paraId="474BC6B8">
      <w:pPr>
        <w:spacing w:line="360" w:lineRule="auto"/>
        <w:ind w:firstLine="420"/>
        <w:jc w:val="left"/>
        <w:rPr>
          <w:rFonts w:hint="eastAsia" w:ascii="仿宋" w:hAnsi="仿宋" w:eastAsia="仿宋" w:cs="仿宋"/>
          <w:color w:val="auto"/>
          <w:szCs w:val="21"/>
        </w:rPr>
      </w:pPr>
    </w:p>
    <w:p w14:paraId="3102B5C8">
      <w:pPr>
        <w:spacing w:line="360" w:lineRule="auto"/>
        <w:ind w:firstLine="420"/>
        <w:jc w:val="left"/>
        <w:rPr>
          <w:rFonts w:hint="eastAsia" w:ascii="仿宋" w:hAnsi="仿宋" w:eastAsia="仿宋" w:cs="仿宋"/>
          <w:color w:val="auto"/>
          <w:szCs w:val="21"/>
        </w:rPr>
      </w:pPr>
      <w:r>
        <w:rPr>
          <w:rFonts w:hint="eastAsia" w:ascii="仿宋" w:hAnsi="仿宋" w:eastAsia="仿宋" w:cs="仿宋"/>
          <w:color w:val="auto"/>
          <w:szCs w:val="21"/>
        </w:rPr>
        <w:t>各供应商：</w:t>
      </w:r>
    </w:p>
    <w:p w14:paraId="03FC14E3">
      <w:pPr>
        <w:spacing w:line="360" w:lineRule="auto"/>
        <w:ind w:firstLine="420"/>
        <w:jc w:val="left"/>
        <w:rPr>
          <w:rFonts w:hint="eastAsia" w:ascii="仿宋" w:hAnsi="仿宋" w:eastAsia="仿宋" w:cs="仿宋"/>
          <w:color w:val="auto"/>
          <w:szCs w:val="21"/>
        </w:rPr>
      </w:pPr>
      <w:r>
        <w:rPr>
          <w:rFonts w:hint="eastAsia" w:ascii="仿宋" w:hAnsi="仿宋" w:eastAsia="仿宋" w:cs="仿宋"/>
          <w:color w:val="auto"/>
          <w:szCs w:val="21"/>
        </w:rPr>
        <w:t>欢迎贵公司参与河南省政府采购活动！</w:t>
      </w:r>
    </w:p>
    <w:p w14:paraId="3781132E">
      <w:pPr>
        <w:spacing w:line="360" w:lineRule="auto"/>
        <w:ind w:firstLine="420"/>
        <w:jc w:val="left"/>
        <w:rPr>
          <w:rFonts w:hint="eastAsia" w:ascii="仿宋" w:hAnsi="仿宋" w:eastAsia="仿宋" w:cs="仿宋"/>
          <w:color w:val="auto"/>
          <w:szCs w:val="21"/>
        </w:rPr>
      </w:pPr>
      <w:r>
        <w:rPr>
          <w:rFonts w:hint="eastAsia" w:ascii="仿宋" w:hAnsi="仿宋" w:eastAsia="仿宋" w:cs="仿宋"/>
          <w:color w:val="auto"/>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2649E3B">
      <w:pPr>
        <w:spacing w:line="360" w:lineRule="auto"/>
        <w:ind w:firstLine="420"/>
        <w:jc w:val="left"/>
        <w:rPr>
          <w:rFonts w:hint="eastAsia" w:ascii="仿宋" w:hAnsi="仿宋" w:eastAsia="仿宋" w:cs="仿宋"/>
          <w:color w:val="auto"/>
          <w:szCs w:val="21"/>
        </w:rPr>
      </w:pPr>
      <w:r>
        <w:rPr>
          <w:rFonts w:hint="eastAsia" w:ascii="仿宋" w:hAnsi="仿宋" w:eastAsia="仿宋" w:cs="仿宋"/>
          <w:color w:val="auto"/>
          <w:szCs w:val="21"/>
        </w:rPr>
        <w:t>贷款渠道和提供贷款的金融机构，可在河南省政府采购网“河南省政府采购合同融资平台”查询联系。政策解读网址：http://www.hngp.gov.cn/henan/content?infoId=1601449567470800&amp;channelCode=H6016</w:t>
      </w:r>
    </w:p>
    <w:p w14:paraId="5333C1BD">
      <w:pPr>
        <w:pStyle w:val="21"/>
        <w:shd w:val="clear" w:color="070000" w:fill="FFFFFF"/>
        <w:spacing w:beforeAutospacing="0" w:afterAutospacing="0" w:line="360" w:lineRule="auto"/>
        <w:ind w:firstLine="420"/>
        <w:rPr>
          <w:rFonts w:hint="eastAsia" w:ascii="仿宋" w:hAnsi="仿宋" w:eastAsia="仿宋" w:cs="仿宋"/>
          <w:color w:val="auto"/>
          <w:sz w:val="21"/>
          <w:szCs w:val="21"/>
          <w:shd w:val="clear" w:color="080000" w:fill="FFFFFF"/>
        </w:rPr>
      </w:pPr>
    </w:p>
    <w:p w14:paraId="13B93AA4">
      <w:pPr>
        <w:pStyle w:val="21"/>
        <w:shd w:val="clear" w:color="070000" w:fill="FFFFFF"/>
        <w:spacing w:beforeAutospacing="0" w:afterAutospacing="0" w:line="360" w:lineRule="auto"/>
        <w:ind w:firstLine="420"/>
        <w:rPr>
          <w:rFonts w:hint="eastAsia" w:ascii="仿宋" w:hAnsi="仿宋" w:eastAsia="仿宋" w:cs="仿宋"/>
          <w:color w:val="auto"/>
          <w:sz w:val="21"/>
          <w:szCs w:val="21"/>
          <w:shd w:val="clear" w:color="080000" w:fill="FFFFFF"/>
        </w:rPr>
      </w:pPr>
    </w:p>
    <w:p w14:paraId="13AAD55C">
      <w:pPr>
        <w:pStyle w:val="21"/>
        <w:shd w:val="clear" w:color="070000" w:fill="FFFFFF"/>
        <w:spacing w:beforeAutospacing="0" w:afterAutospacing="0" w:line="360" w:lineRule="auto"/>
        <w:ind w:firstLine="420"/>
        <w:rPr>
          <w:rFonts w:hint="eastAsia" w:ascii="仿宋" w:hAnsi="仿宋" w:eastAsia="仿宋" w:cs="仿宋"/>
          <w:color w:val="auto"/>
          <w:sz w:val="21"/>
          <w:szCs w:val="21"/>
          <w:shd w:val="clear" w:color="080000" w:fill="FFFFFF"/>
        </w:rPr>
      </w:pPr>
      <w:r>
        <w:rPr>
          <w:rFonts w:hint="eastAsia" w:ascii="仿宋" w:hAnsi="仿宋" w:eastAsia="仿宋" w:cs="仿宋"/>
          <w:color w:val="auto"/>
          <w:sz w:val="21"/>
          <w:szCs w:val="21"/>
          <w:shd w:val="clear" w:color="080000" w:fill="FFFFFF"/>
        </w:rPr>
        <w:t>注：此项仅为告知，无须附到响应文件中。</w:t>
      </w:r>
    </w:p>
    <w:p w14:paraId="3F75AF33">
      <w:pPr>
        <w:pStyle w:val="23"/>
        <w:rPr>
          <w:rFonts w:ascii="仿宋" w:hAnsi="仿宋" w:eastAsia="仿宋" w:cs="仿宋"/>
          <w:szCs w:val="24"/>
        </w:rPr>
      </w:pPr>
    </w:p>
    <w:p w14:paraId="3AA97863">
      <w:pPr>
        <w:rPr>
          <w:rFonts w:ascii="仿宋" w:hAnsi="仿宋" w:eastAsia="仿宋" w:cs="仿宋"/>
          <w:sz w:val="24"/>
          <w:szCs w:val="24"/>
        </w:rPr>
      </w:pPr>
    </w:p>
    <w:p w14:paraId="5A84DA46">
      <w:pPr>
        <w:pStyle w:val="23"/>
        <w:rPr>
          <w:rFonts w:ascii="仿宋" w:hAnsi="仿宋" w:eastAsia="仿宋" w:cs="仿宋"/>
          <w:szCs w:val="24"/>
        </w:rPr>
      </w:pPr>
    </w:p>
    <w:p w14:paraId="7674D2C9">
      <w:pPr>
        <w:rPr>
          <w:rFonts w:ascii="仿宋" w:hAnsi="仿宋" w:eastAsia="仿宋" w:cs="仿宋"/>
          <w:sz w:val="24"/>
          <w:szCs w:val="24"/>
        </w:rPr>
      </w:pPr>
    </w:p>
    <w:p w14:paraId="2749FF43">
      <w:pPr>
        <w:pStyle w:val="174"/>
        <w:rPr>
          <w:rFonts w:ascii="仿宋" w:hAnsi="仿宋" w:eastAsia="仿宋" w:cs="仿宋"/>
        </w:rPr>
      </w:pPr>
    </w:p>
    <w:p w14:paraId="4DD18E7E">
      <w:pPr>
        <w:pStyle w:val="23"/>
        <w:ind w:firstLine="0"/>
        <w:rPr>
          <w:rFonts w:ascii="仿宋" w:hAnsi="仿宋" w:eastAsia="仿宋" w:cs="仿宋"/>
          <w:szCs w:val="24"/>
        </w:rPr>
      </w:pPr>
    </w:p>
    <w:p w14:paraId="457A919E">
      <w:pPr>
        <w:rPr>
          <w:rFonts w:ascii="仿宋" w:hAnsi="仿宋" w:eastAsia="仿宋" w:cs="仿宋"/>
          <w:sz w:val="24"/>
          <w:szCs w:val="24"/>
        </w:rPr>
      </w:pPr>
    </w:p>
    <w:bookmarkEnd w:id="18"/>
    <w:bookmarkEnd w:id="19"/>
    <w:p w14:paraId="5717C59D">
      <w:pPr>
        <w:spacing w:line="560" w:lineRule="exact"/>
        <w:outlineLvl w:val="1"/>
        <w:rPr>
          <w:rFonts w:ascii="仿宋" w:hAnsi="仿宋" w:eastAsia="仿宋" w:cs="仿宋"/>
          <w:b/>
          <w:bCs/>
          <w:sz w:val="24"/>
          <w:szCs w:val="24"/>
        </w:rPr>
      </w:pPr>
    </w:p>
    <w:p w14:paraId="06E00769">
      <w:pPr>
        <w:snapToGrid w:val="0"/>
        <w:spacing w:before="0" w:beforeAutospacing="0" w:after="0" w:afterAutospacing="0" w:line="240" w:lineRule="auto"/>
        <w:jc w:val="both"/>
        <w:textAlignment w:val="baseline"/>
        <w:rPr>
          <w:rStyle w:val="61"/>
          <w:rFonts w:ascii="仿宋" w:hAnsi="仿宋" w:eastAsia="仿宋"/>
          <w:b w:val="0"/>
          <w:i w:val="0"/>
          <w:caps w:val="0"/>
          <w:spacing w:val="0"/>
          <w:w w:val="100"/>
          <w:kern w:val="2"/>
          <w:sz w:val="21"/>
          <w:szCs w:val="24"/>
          <w:lang w:val="en-US" w:eastAsia="zh-CN" w:bidi="ar-SA"/>
        </w:rPr>
      </w:pPr>
    </w:p>
    <w:sectPr>
      <w:headerReference r:id="rId19" w:type="default"/>
      <w:footerReference r:id="rId20" w:type="default"/>
      <w:pgSz w:w="11911" w:h="16838"/>
      <w:pgMar w:top="1202" w:right="1162" w:bottom="1140" w:left="1100" w:header="0" w:footer="890" w:gutter="0"/>
      <w:pgBorders>
        <w:top w:val="none" w:sz="0" w:space="0"/>
        <w:left w:val="none" w:sz="0" w:space="0"/>
        <w:bottom w:val="none" w:sz="0" w:space="0"/>
        <w:right w:val="none" w:sz="0" w:space="0"/>
      </w:pgBorders>
      <w:lnNumType w:countBy="0"/>
      <w:pgNumType w:fmt="decimal"/>
      <w:cols w:space="0" w:num="1"/>
      <w:rtlGutter w:val="0"/>
      <w:vAlign w:val="top"/>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6DCB6">
    <w:pPr>
      <w:pStyle w:val="17"/>
      <w:widowControl/>
      <w:spacing w:line="240" w:lineRule="atLeast"/>
      <w:ind w:right="360"/>
      <w:jc w:val="left"/>
      <w:textAlignment w:val="baseline"/>
      <w:rPr>
        <w:rStyle w:val="61"/>
        <w:kern w:val="0"/>
        <w:sz w:val="18"/>
        <w:szCs w:val="20"/>
        <w:lang w:val="en-US" w:eastAsia="zh-CN" w:bidi="ar-SA"/>
      </w:rPr>
    </w:pPr>
    <w:r>
      <w:rPr>
        <w:rStyle w:val="61"/>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8C5497">
                          <w:pPr>
                            <w:pStyle w:val="17"/>
                            <w:widowControl/>
                            <w:spacing w:line="240" w:lineRule="atLeast"/>
                            <w:jc w:val="left"/>
                            <w:textAlignment w:val="baseline"/>
                            <w:rPr>
                              <w:rStyle w:val="61"/>
                              <w:kern w:val="0"/>
                              <w:sz w:val="18"/>
                              <w:szCs w:val="20"/>
                              <w:lang w:val="en-US" w:eastAsia="zh-CN" w:bidi="ar-SA"/>
                            </w:rPr>
                          </w:pPr>
                        </w:p>
                        <w:p w14:paraId="4F113F81">
                          <w:pPr>
                            <w:jc w:val="both"/>
                            <w:textAlignment w:val="baseline"/>
                            <w:rPr>
                              <w:rStyle w:val="61"/>
                              <w:kern w:val="2"/>
                              <w:sz w:val="21"/>
                              <w:szCs w:val="24"/>
                              <w:lang w:val="en-US" w:eastAsia="zh-CN" w:bidi="ar-SA"/>
                            </w:rPr>
                          </w:pPr>
                        </w:p>
                      </w:txbxContent>
                    </wps:txbx>
                    <wps:bodyPr lIns="0" tIns="0" rIns="0" bIns="0" upright="1"/>
                  </wps:wsp>
                </a:graphicData>
              </a:graphic>
            </wp:anchor>
          </w:drawing>
        </mc:Choice>
        <mc:Fallback>
          <w:pict>
            <v:shape id="文本框 1"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3u45fSAAAABQEAAA8AAAAAAAAAAQAgAAAAIgAAAGRycy9kb3ducmV2LnhtbFBLAQIUABQA&#10;AAAIAIdO4kDVLaxCvQEAAH0DAAAOAAAAAAAAAAEAIAAAACEBAABkcnMvZTJvRG9jLnhtbFBLBQYA&#10;AAAABgAGAFkBAABQBQAAAAA=&#10;">
              <v:fill on="f" focussize="0,0"/>
              <v:stroke on="f" weight="1.25pt"/>
              <v:imagedata o:title=""/>
              <o:lock v:ext="edit" aspectratio="f"/>
              <v:textbox inset="0mm,0mm,0mm,0mm">
                <w:txbxContent>
                  <w:p w14:paraId="188C5497">
                    <w:pPr>
                      <w:pStyle w:val="17"/>
                      <w:widowControl/>
                      <w:spacing w:line="240" w:lineRule="atLeast"/>
                      <w:jc w:val="left"/>
                      <w:textAlignment w:val="baseline"/>
                      <w:rPr>
                        <w:rStyle w:val="61"/>
                        <w:kern w:val="0"/>
                        <w:sz w:val="18"/>
                        <w:szCs w:val="20"/>
                        <w:lang w:val="en-US" w:eastAsia="zh-CN" w:bidi="ar-SA"/>
                      </w:rPr>
                    </w:pPr>
                  </w:p>
                  <w:p w14:paraId="4F113F81">
                    <w:pPr>
                      <w:jc w:val="both"/>
                      <w:textAlignment w:val="baseline"/>
                      <w:rPr>
                        <w:rStyle w:val="61"/>
                        <w:kern w:val="2"/>
                        <w:sz w:val="21"/>
                        <w:szCs w:val="24"/>
                        <w:lang w:val="en-US" w:eastAsia="zh-CN" w:bidi="ar-SA"/>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02DB5">
    <w:pPr>
      <w:pStyle w:val="17"/>
      <w:widowControl/>
      <w:spacing w:line="240" w:lineRule="atLeast"/>
      <w:jc w:val="center"/>
      <w:textAlignment w:val="baseline"/>
      <w:rPr>
        <w:rStyle w:val="61"/>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E7F2F">
                          <w:pPr>
                            <w:pStyle w:val="17"/>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B9E7F2F">
                    <w:pPr>
                      <w:pStyle w:val="17"/>
                    </w:pPr>
                    <w:r>
                      <w:fldChar w:fldCharType="begin"/>
                    </w:r>
                    <w:r>
                      <w:instrText xml:space="preserve"> PAGE  \* MERGEFORMAT </w:instrText>
                    </w:r>
                    <w:r>
                      <w:fldChar w:fldCharType="separate"/>
                    </w:r>
                    <w:r>
                      <w:t>95</w:t>
                    </w:r>
                    <w:r>
                      <w:fldChar w:fldCharType="end"/>
                    </w:r>
                  </w:p>
                </w:txbxContent>
              </v:textbox>
            </v:shape>
          </w:pict>
        </mc:Fallback>
      </mc:AlternateContent>
    </w:r>
    <w:r>
      <w:rPr>
        <w:rStyle w:val="61"/>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3AC6E6">
                          <w:pPr>
                            <w:pStyle w:val="17"/>
                            <w:widowControl/>
                            <w:spacing w:line="240" w:lineRule="atLeast"/>
                            <w:jc w:val="left"/>
                            <w:textAlignment w:val="baseline"/>
                            <w:rPr>
                              <w:rStyle w:val="61"/>
                              <w:kern w:val="0"/>
                              <w:sz w:val="18"/>
                              <w:szCs w:val="20"/>
                              <w:lang w:val="en-US" w:eastAsia="zh-CN" w:bidi="ar-SA"/>
                            </w:rPr>
                          </w:pPr>
                        </w:p>
                        <w:p w14:paraId="66CB774C">
                          <w:pPr>
                            <w:jc w:val="both"/>
                            <w:textAlignment w:val="baseline"/>
                            <w:rPr>
                              <w:rStyle w:val="61"/>
                              <w:kern w:val="2"/>
                              <w:sz w:val="21"/>
                              <w:szCs w:val="24"/>
                              <w:lang w:val="en-US" w:eastAsia="zh-CN" w:bidi="ar-SA"/>
                            </w:rPr>
                          </w:pPr>
                        </w:p>
                      </w:txbxContent>
                    </wps:txbx>
                    <wps:bodyPr lIns="0" tIns="0" rIns="0" bIns="0" upright="1"/>
                  </wps:wsp>
                </a:graphicData>
              </a:graphic>
            </wp:anchor>
          </w:drawing>
        </mc:Choice>
        <mc:Fallback>
          <w:pict>
            <v:shape id="文本框 22"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7jl9IAAAAFAQAADwAAAAAAAAABACAAAAAiAAAAZHJzL2Rvd25yZXYueG1sUEsBAhQA&#10;FAAAAAgAh07iQObtwWe/AQAAfgMAAA4AAAAAAAAAAQAgAAAAIQEAAGRycy9lMm9Eb2MueG1sUEsF&#10;BgAAAAAGAAYAWQEAAFIFAAAAAA==&#10;">
              <v:fill on="f" focussize="0,0"/>
              <v:stroke on="f" weight="1.25pt"/>
              <v:imagedata o:title=""/>
              <o:lock v:ext="edit" aspectratio="f"/>
              <v:textbox inset="0mm,0mm,0mm,0mm">
                <w:txbxContent>
                  <w:p w14:paraId="7D3AC6E6">
                    <w:pPr>
                      <w:pStyle w:val="17"/>
                      <w:widowControl/>
                      <w:spacing w:line="240" w:lineRule="atLeast"/>
                      <w:jc w:val="left"/>
                      <w:textAlignment w:val="baseline"/>
                      <w:rPr>
                        <w:rStyle w:val="61"/>
                        <w:kern w:val="0"/>
                        <w:sz w:val="18"/>
                        <w:szCs w:val="20"/>
                        <w:lang w:val="en-US" w:eastAsia="zh-CN" w:bidi="ar-SA"/>
                      </w:rPr>
                    </w:pPr>
                  </w:p>
                  <w:p w14:paraId="66CB774C">
                    <w:pPr>
                      <w:jc w:val="both"/>
                      <w:textAlignment w:val="baseline"/>
                      <w:rPr>
                        <w:rStyle w:val="61"/>
                        <w:kern w:val="2"/>
                        <w:sz w:val="21"/>
                        <w:szCs w:val="24"/>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32646">
    <w:pPr>
      <w:pStyle w:val="17"/>
      <w:framePr w:wrap="around" w:vAnchor="margin" w:hAnchor="text" w:xAlign="center" w:yAlign="inline"/>
      <w:widowControl/>
      <w:spacing w:line="240" w:lineRule="atLeast"/>
      <w:jc w:val="left"/>
      <w:textAlignment w:val="baseline"/>
      <w:rPr>
        <w:rStyle w:val="84"/>
        <w:kern w:val="0"/>
        <w:sz w:val="18"/>
        <w:szCs w:val="20"/>
        <w:lang w:val="en-US" w:eastAsia="zh-CN" w:bidi="ar-SA"/>
      </w:rPr>
    </w:pPr>
  </w:p>
  <w:p w14:paraId="45BBB9B2">
    <w:pPr>
      <w:pStyle w:val="17"/>
      <w:widowControl/>
      <w:spacing w:line="240" w:lineRule="atLeast"/>
      <w:ind w:right="360"/>
      <w:jc w:val="left"/>
      <w:textAlignment w:val="baseline"/>
      <w:rPr>
        <w:rStyle w:val="61"/>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7C4CB">
    <w:pPr>
      <w:pStyle w:val="17"/>
      <w:widowControl/>
      <w:spacing w:line="240" w:lineRule="atLeast"/>
      <w:jc w:val="left"/>
      <w:textAlignment w:val="baseline"/>
      <w:rPr>
        <w:rStyle w:val="61"/>
        <w:kern w:val="0"/>
        <w:sz w:val="18"/>
        <w:szCs w:val="20"/>
        <w:lang w:val="en-US" w:eastAsia="zh-CN" w:bidi="ar-SA"/>
      </w:rPr>
    </w:pPr>
    <w:r>
      <w:rPr>
        <w:rStyle w:val="61"/>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A23A325">
                          <w:pPr>
                            <w:pStyle w:val="17"/>
                            <w:widowControl/>
                            <w:spacing w:line="240" w:lineRule="atLeast"/>
                            <w:jc w:val="left"/>
                            <w:textAlignment w:val="baseline"/>
                            <w:rPr>
                              <w:rStyle w:val="61"/>
                              <w:kern w:val="0"/>
                              <w:sz w:val="18"/>
                              <w:szCs w:val="20"/>
                              <w:lang w:val="en-US" w:eastAsia="zh-CN" w:bidi="ar-SA"/>
                            </w:rPr>
                          </w:pPr>
                        </w:p>
                        <w:p w14:paraId="3CFF0977">
                          <w:pPr>
                            <w:jc w:val="both"/>
                            <w:textAlignment w:val="baseline"/>
                            <w:rPr>
                              <w:rStyle w:val="61"/>
                              <w:kern w:val="2"/>
                              <w:sz w:val="21"/>
                              <w:szCs w:val="24"/>
                              <w:lang w:val="en-US" w:eastAsia="zh-CN" w:bidi="ar-SA"/>
                            </w:rPr>
                          </w:pPr>
                        </w:p>
                      </w:txbxContent>
                    </wps:txbx>
                    <wps:bodyPr lIns="0" tIns="0" rIns="0" bIns="0" upright="1"/>
                  </wps:wsp>
                </a:graphicData>
              </a:graphic>
            </wp:anchor>
          </w:drawing>
        </mc:Choice>
        <mc:Fallback>
          <w:pict>
            <v:shape id="文本框 1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7jl9IAAAAFAQAADwAAAAAAAAABACAAAAAiAAAAZHJzL2Rvd25yZXYueG1sUEsBAhQA&#10;FAAAAAgAh07iQAnAzE6/AQAAfgMAAA4AAAAAAAAAAQAgAAAAIQEAAGRycy9lMm9Eb2MueG1sUEsF&#10;BgAAAAAGAAYAWQEAAFIFAAAAAA==&#10;">
              <v:fill on="f" focussize="0,0"/>
              <v:stroke on="f" weight="1.25pt"/>
              <v:imagedata o:title=""/>
              <o:lock v:ext="edit" aspectratio="f"/>
              <v:textbox inset="0mm,0mm,0mm,0mm">
                <w:txbxContent>
                  <w:p w14:paraId="2A23A325">
                    <w:pPr>
                      <w:pStyle w:val="17"/>
                      <w:widowControl/>
                      <w:spacing w:line="240" w:lineRule="atLeast"/>
                      <w:jc w:val="left"/>
                      <w:textAlignment w:val="baseline"/>
                      <w:rPr>
                        <w:rStyle w:val="61"/>
                        <w:kern w:val="0"/>
                        <w:sz w:val="18"/>
                        <w:szCs w:val="20"/>
                        <w:lang w:val="en-US" w:eastAsia="zh-CN" w:bidi="ar-SA"/>
                      </w:rPr>
                    </w:pPr>
                  </w:p>
                  <w:p w14:paraId="3CFF0977">
                    <w:pPr>
                      <w:jc w:val="both"/>
                      <w:textAlignment w:val="baseline"/>
                      <w:rPr>
                        <w:rStyle w:val="61"/>
                        <w:kern w:val="2"/>
                        <w:sz w:val="21"/>
                        <w:szCs w:val="24"/>
                        <w:lang w:val="en-US" w:eastAsia="zh-CN" w:bidi="ar-S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D7D0">
    <w:pPr>
      <w:pStyle w:val="17"/>
      <w:pBdr>
        <w:top w:val="none" w:color="auto" w:sz="0" w:space="1"/>
      </w:pBdr>
      <w:tabs>
        <w:tab w:val="center" w:pos="4845"/>
        <w:tab w:val="clear" w:pos="4153"/>
      </w:tabs>
      <w:ind w:right="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213FF">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82213FF">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19250">
    <w:pPr>
      <w:pStyle w:val="17"/>
      <w:widowControl/>
      <w:spacing w:line="240" w:lineRule="atLeast"/>
      <w:ind w:right="360"/>
      <w:jc w:val="left"/>
      <w:textAlignment w:val="baseline"/>
      <w:rPr>
        <w:rStyle w:val="61"/>
        <w:kern w:val="0"/>
        <w:sz w:val="18"/>
        <w:szCs w:val="20"/>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08E90">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8108E90">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Style w:val="61"/>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34C4878">
                          <w:pPr>
                            <w:pStyle w:val="17"/>
                            <w:widowControl/>
                            <w:spacing w:line="240" w:lineRule="atLeast"/>
                            <w:jc w:val="left"/>
                            <w:textAlignment w:val="baseline"/>
                            <w:rPr>
                              <w:rStyle w:val="61"/>
                              <w:kern w:val="0"/>
                              <w:sz w:val="18"/>
                              <w:szCs w:val="20"/>
                              <w:lang w:val="en-US" w:eastAsia="zh-CN" w:bidi="ar-SA"/>
                            </w:rPr>
                          </w:pPr>
                        </w:p>
                        <w:p w14:paraId="1049F531">
                          <w:pPr>
                            <w:jc w:val="both"/>
                            <w:textAlignment w:val="baseline"/>
                            <w:rPr>
                              <w:rStyle w:val="61"/>
                              <w:kern w:val="2"/>
                              <w:sz w:val="21"/>
                              <w:szCs w:val="24"/>
                              <w:lang w:val="en-US" w:eastAsia="zh-CN" w:bidi="ar-SA"/>
                            </w:rPr>
                          </w:pPr>
                        </w:p>
                      </w:txbxContent>
                    </wps:txbx>
                    <wps:bodyPr lIns="0" tIns="0" rIns="0" bIns="0" upright="1"/>
                  </wps:wsp>
                </a:graphicData>
              </a:graphic>
            </wp:anchor>
          </w:drawing>
        </mc:Choice>
        <mc:Fallback>
          <w:pict>
            <v:shape id="文本框 17"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7jl9IAAAAFAQAADwAAAAAAAAABACAAAAAiAAAAZHJzL2Rvd25yZXYueG1sUEsBAhQA&#10;FAAAAAgAh07iQMsuGUO/AQAAfgMAAA4AAAAAAAAAAQAgAAAAIQEAAGRycy9lMm9Eb2MueG1sUEsF&#10;BgAAAAAGAAYAWQEAAFIFAAAAAA==&#10;">
              <v:fill on="f" focussize="0,0"/>
              <v:stroke on="f" weight="1.25pt"/>
              <v:imagedata o:title=""/>
              <o:lock v:ext="edit" aspectratio="f"/>
              <v:textbox inset="0mm,0mm,0mm,0mm">
                <w:txbxContent>
                  <w:p w14:paraId="434C4878">
                    <w:pPr>
                      <w:pStyle w:val="17"/>
                      <w:widowControl/>
                      <w:spacing w:line="240" w:lineRule="atLeast"/>
                      <w:jc w:val="left"/>
                      <w:textAlignment w:val="baseline"/>
                      <w:rPr>
                        <w:rStyle w:val="61"/>
                        <w:kern w:val="0"/>
                        <w:sz w:val="18"/>
                        <w:szCs w:val="20"/>
                        <w:lang w:val="en-US" w:eastAsia="zh-CN" w:bidi="ar-SA"/>
                      </w:rPr>
                    </w:pPr>
                  </w:p>
                  <w:p w14:paraId="1049F531">
                    <w:pPr>
                      <w:jc w:val="both"/>
                      <w:textAlignment w:val="baseline"/>
                      <w:rPr>
                        <w:rStyle w:val="61"/>
                        <w:kern w:val="2"/>
                        <w:sz w:val="21"/>
                        <w:szCs w:val="24"/>
                        <w:lang w:val="en-US" w:eastAsia="zh-CN" w:bidi="ar-SA"/>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CEFC">
    <w:pPr>
      <w:pStyle w:val="17"/>
      <w:widowControl/>
      <w:spacing w:line="240" w:lineRule="atLeast"/>
      <w:jc w:val="left"/>
      <w:textAlignment w:val="baseline"/>
      <w:rPr>
        <w:rStyle w:val="61"/>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8D1CF">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5F8D1CF">
                    <w:pPr>
                      <w:pStyle w:val="17"/>
                    </w:pPr>
                    <w:r>
                      <w:fldChar w:fldCharType="begin"/>
                    </w:r>
                    <w:r>
                      <w:instrText xml:space="preserve"> PAGE  \* MERGEFORMAT </w:instrText>
                    </w:r>
                    <w:r>
                      <w:fldChar w:fldCharType="separate"/>
                    </w:r>
                    <w:r>
                      <w:t>2</w:t>
                    </w:r>
                    <w:r>
                      <w:fldChar w:fldCharType="end"/>
                    </w:r>
                  </w:p>
                </w:txbxContent>
              </v:textbox>
            </v:shape>
          </w:pict>
        </mc:Fallback>
      </mc:AlternateContent>
    </w:r>
    <w:r>
      <w:rPr>
        <w:rStyle w:val="61"/>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395112">
                          <w:pPr>
                            <w:pStyle w:val="17"/>
                            <w:widowControl/>
                            <w:spacing w:line="240" w:lineRule="atLeast"/>
                            <w:jc w:val="left"/>
                            <w:textAlignment w:val="baseline"/>
                            <w:rPr>
                              <w:rStyle w:val="61"/>
                              <w:kern w:val="0"/>
                              <w:sz w:val="18"/>
                              <w:szCs w:val="20"/>
                              <w:lang w:val="en-US" w:eastAsia="zh-CN" w:bidi="ar-SA"/>
                            </w:rPr>
                          </w:pPr>
                        </w:p>
                        <w:p w14:paraId="761FA90C">
                          <w:pPr>
                            <w:jc w:val="both"/>
                            <w:textAlignment w:val="baseline"/>
                            <w:rPr>
                              <w:rStyle w:val="61"/>
                              <w:kern w:val="2"/>
                              <w:sz w:val="21"/>
                              <w:szCs w:val="24"/>
                              <w:lang w:val="en-US" w:eastAsia="zh-CN" w:bidi="ar-SA"/>
                            </w:rPr>
                          </w:pPr>
                        </w:p>
                      </w:txbxContent>
                    </wps:txbx>
                    <wps:bodyPr lIns="0" tIns="0" rIns="0" bIns="0" upright="1"/>
                  </wps:wsp>
                </a:graphicData>
              </a:graphic>
            </wp:anchor>
          </w:drawing>
        </mc:Choice>
        <mc:Fallback>
          <w:pict>
            <v:shape id="文本框 18"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97uOX0gAAAAUBAAAPAAAAAAAAAAEAIAAAACIAAABkcnMvZG93bnJldi54bWxQSwECFAAU&#10;AAAACACHTuJA39b3374BAAB+AwAADgAAAAAAAAABACAAAAAhAQAAZHJzL2Uyb0RvYy54bWxQSwUG&#10;AAAAAAYABgBZAQAAUQUAAAAA&#10;">
              <v:fill on="f" focussize="0,0"/>
              <v:stroke on="f" weight="1.25pt"/>
              <v:imagedata o:title=""/>
              <o:lock v:ext="edit" aspectratio="f"/>
              <v:textbox inset="0mm,0mm,0mm,0mm">
                <w:txbxContent>
                  <w:p w14:paraId="70395112">
                    <w:pPr>
                      <w:pStyle w:val="17"/>
                      <w:widowControl/>
                      <w:spacing w:line="240" w:lineRule="atLeast"/>
                      <w:jc w:val="left"/>
                      <w:textAlignment w:val="baseline"/>
                      <w:rPr>
                        <w:rStyle w:val="61"/>
                        <w:kern w:val="0"/>
                        <w:sz w:val="18"/>
                        <w:szCs w:val="20"/>
                        <w:lang w:val="en-US" w:eastAsia="zh-CN" w:bidi="ar-SA"/>
                      </w:rPr>
                    </w:pPr>
                  </w:p>
                  <w:p w14:paraId="761FA90C">
                    <w:pPr>
                      <w:jc w:val="both"/>
                      <w:textAlignment w:val="baseline"/>
                      <w:rPr>
                        <w:rStyle w:val="61"/>
                        <w:kern w:val="2"/>
                        <w:sz w:val="21"/>
                        <w:szCs w:val="24"/>
                        <w:lang w:val="en-US" w:eastAsia="zh-CN" w:bidi="ar-SA"/>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AE70">
    <w:pPr>
      <w:pStyle w:val="17"/>
      <w:rPr>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A1F7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A7A1F7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3A1D5">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387CA">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F1387CA">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34952">
    <w:pPr>
      <w:spacing w:line="249" w:lineRule="exact"/>
      <w:ind w:left="4852"/>
      <w:rPr>
        <w:rFonts w:ascii="Tahoma" w:hAnsi="Tahoma" w:eastAsia="Tahoma" w:cs="Tahoma"/>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6E9FC">
                          <w:pPr>
                            <w:pStyle w:val="1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8D6E9FC">
                    <w:pPr>
                      <w:pStyle w:val="1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126FF">
    <w:pPr>
      <w:pStyle w:val="19"/>
      <w:widowControl/>
      <w:pBdr>
        <w:bottom w:val="none" w:color="auto" w:sz="0" w:space="0"/>
      </w:pBdr>
      <w:spacing w:line="240" w:lineRule="atLeast"/>
      <w:jc w:val="both"/>
      <w:textAlignment w:val="baseline"/>
      <w:rPr>
        <w:rStyle w:val="61"/>
        <w:kern w:val="0"/>
        <w:sz w:val="18"/>
        <w:szCs w:val="20"/>
        <w:lang w:val="en-US" w:eastAsia="zh-CN" w:bidi="ar-SA"/>
      </w:rPr>
    </w:pPr>
    <w:r>
      <w:rPr>
        <w:rStyle w:val="61"/>
        <w:kern w:val="0"/>
        <w:sz w:val="18"/>
        <w:szCs w:val="20"/>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39736">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E97EF">
    <w:pPr>
      <w:pStyle w:val="19"/>
      <w:widowControl/>
      <w:pBdr>
        <w:bottom w:val="none" w:color="auto" w:sz="0" w:space="0"/>
      </w:pBdr>
      <w:spacing w:line="240" w:lineRule="atLeast"/>
      <w:jc w:val="both"/>
      <w:textAlignment w:val="baseline"/>
      <w:rPr>
        <w:rStyle w:val="61"/>
        <w:kern w:val="0"/>
        <w:sz w:val="18"/>
        <w:szCs w:val="20"/>
        <w:lang w:val="en-US" w:eastAsia="zh-CN" w:bidi="ar-SA"/>
      </w:rPr>
    </w:pPr>
    <w:r>
      <w:rPr>
        <w:rStyle w:val="61"/>
        <w:kern w:val="0"/>
        <w:sz w:val="18"/>
        <w:szCs w:val="20"/>
        <w:lang w:val="en-US" w:eastAsia="zh-CN" w:bidi="ar-S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32440">
    <w:pPr>
      <w:pStyle w:val="1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92F1E">
    <w:pPr>
      <w:pStyle w:val="19"/>
      <w:widowControl/>
      <w:pBdr>
        <w:bottom w:val="none" w:color="auto" w:sz="0" w:space="0"/>
      </w:pBdr>
      <w:spacing w:line="240" w:lineRule="atLeast"/>
      <w:jc w:val="both"/>
      <w:textAlignment w:val="baseline"/>
      <w:rPr>
        <w:rStyle w:val="61"/>
        <w:rFonts w:ascii="宋体" w:hAnsi="宋体"/>
        <w:kern w:val="0"/>
        <w:sz w:val="21"/>
        <w:szCs w:val="21"/>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3EB5B">
    <w:pPr>
      <w:pStyle w:val="1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90463">
    <w:pPr>
      <w:pBdr>
        <w:bottom w:val="none" w:color="auto" w:sz="0" w:space="1"/>
      </w:pBdr>
      <w:jc w:val="right"/>
      <w:textAlignment w:val="baseline"/>
      <w:rPr>
        <w:rStyle w:val="61"/>
        <w:rFonts w:ascii="宋体" w:hAnsi="宋体"/>
        <w:b/>
        <w:kern w:val="2"/>
        <w:sz w:val="18"/>
        <w:szCs w:val="18"/>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E56F7">
    <w:pPr>
      <w:pStyle w:val="19"/>
      <w:widowControl/>
      <w:pBdr>
        <w:bottom w:val="none" w:color="auto" w:sz="0" w:space="1"/>
      </w:pBdr>
      <w:spacing w:line="240" w:lineRule="atLeast"/>
      <w:jc w:val="both"/>
      <w:textAlignment w:val="baseline"/>
      <w:rPr>
        <w:rStyle w:val="61"/>
        <w:kern w:val="0"/>
        <w:sz w:val="18"/>
        <w:szCs w:val="20"/>
        <w:lang w:val="en-US" w:eastAsia="zh-CN" w:bidi="ar-SA"/>
      </w:rPr>
    </w:pPr>
    <w:r>
      <w:rPr>
        <w:rStyle w:val="61"/>
        <w:rFonts w:ascii="楷体" w:hAnsi="楷体" w:eastAsia="楷体" w:cs="楷体"/>
        <w:b/>
        <w:bCs/>
        <w:kern w:val="0"/>
        <w:sz w:val="18"/>
        <w:szCs w:val="20"/>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92D00"/>
    <w:multiLevelType w:val="singleLevel"/>
    <w:tmpl w:val="B0E92D00"/>
    <w:lvl w:ilvl="0" w:tentative="0">
      <w:start w:val="1"/>
      <w:numFmt w:val="chineseCounting"/>
      <w:suff w:val="nothing"/>
      <w:lvlText w:val="（%1）"/>
      <w:lvlJc w:val="left"/>
      <w:pPr>
        <w:widowControl/>
        <w:ind w:left="0" w:firstLine="420"/>
        <w:textAlignment w:val="baseline"/>
      </w:pPr>
      <w:rPr>
        <w:rStyle w:val="61"/>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D806B66"/>
    <w:multiLevelType w:val="singleLevel"/>
    <w:tmpl w:val="CD806B66"/>
    <w:lvl w:ilvl="0" w:tentative="0">
      <w:start w:val="1"/>
      <w:numFmt w:val="decimal"/>
      <w:lvlText w:val="(%1)"/>
      <w:lvlJc w:val="left"/>
      <w:pPr>
        <w:widowControl/>
        <w:ind w:left="425" w:hanging="425"/>
        <w:textAlignment w:val="baseline"/>
      </w:pPr>
      <w:rPr>
        <w:rStyle w:val="61"/>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C"/>
    <w:multiLevelType w:val="multilevel"/>
    <w:tmpl w:val="0000000C"/>
    <w:lvl w:ilvl="0" w:tentative="0">
      <w:start w:val="1"/>
      <w:numFmt w:val="chineseCountingThousand"/>
      <w:lvlText w:val="第%1部分"/>
      <w:lvlJc w:val="left"/>
      <w:pPr>
        <w:widowControl/>
        <w:tabs>
          <w:tab w:val="left" w:pos="1440"/>
        </w:tabs>
        <w:ind w:left="0" w:firstLine="0"/>
        <w:textAlignment w:val="baseline"/>
      </w:pPr>
    </w:lvl>
    <w:lvl w:ilvl="1" w:tentative="0">
      <w:start w:val="1"/>
      <w:numFmt w:val="decimal"/>
      <w:suff w:val="nothing"/>
      <w:lvlText w:val=""/>
      <w:lvlJc w:val="left"/>
      <w:pPr>
        <w:widowControl/>
        <w:ind w:left="0" w:firstLine="0"/>
        <w:textAlignment w:val="baseline"/>
      </w:pPr>
    </w:lvl>
    <w:lvl w:ilvl="2" w:tentative="0">
      <w:start w:val="1"/>
      <w:numFmt w:val="decimal"/>
      <w:pStyle w:val="54"/>
      <w:suff w:val="nothing"/>
      <w:lvlText w:val=""/>
      <w:lvlJc w:val="left"/>
      <w:pPr>
        <w:widowControl/>
        <w:ind w:left="0" w:firstLine="0"/>
        <w:textAlignment w:val="baseline"/>
      </w:pPr>
    </w:lvl>
    <w:lvl w:ilvl="3" w:tentative="0">
      <w:start w:val="1"/>
      <w:numFmt w:val="decimal"/>
      <w:pStyle w:val="55"/>
      <w:suff w:val="nothing"/>
      <w:lvlText w:val=""/>
      <w:lvlJc w:val="left"/>
      <w:pPr>
        <w:widowControl/>
        <w:ind w:left="0" w:firstLine="0"/>
        <w:textAlignment w:val="baseline"/>
      </w:pPr>
    </w:lvl>
    <w:lvl w:ilvl="4" w:tentative="0">
      <w:start w:val="1"/>
      <w:numFmt w:val="decimal"/>
      <w:pStyle w:val="56"/>
      <w:suff w:val="nothing"/>
      <w:lvlText w:val=""/>
      <w:lvlJc w:val="left"/>
      <w:pPr>
        <w:widowControl/>
        <w:ind w:left="0" w:firstLine="0"/>
        <w:textAlignment w:val="baseline"/>
      </w:pPr>
    </w:lvl>
    <w:lvl w:ilvl="5" w:tentative="0">
      <w:start w:val="1"/>
      <w:numFmt w:val="decimal"/>
      <w:pStyle w:val="57"/>
      <w:suff w:val="nothing"/>
      <w:lvlText w:val=""/>
      <w:lvlJc w:val="left"/>
      <w:pPr>
        <w:widowControl/>
        <w:ind w:left="0" w:firstLine="0"/>
        <w:textAlignment w:val="baseline"/>
      </w:pPr>
    </w:lvl>
    <w:lvl w:ilvl="6" w:tentative="0">
      <w:start w:val="1"/>
      <w:numFmt w:val="decimal"/>
      <w:pStyle w:val="58"/>
      <w:suff w:val="nothing"/>
      <w:lvlText w:val=""/>
      <w:lvlJc w:val="left"/>
      <w:pPr>
        <w:widowControl/>
        <w:ind w:left="0" w:firstLine="0"/>
        <w:textAlignment w:val="baseline"/>
      </w:pPr>
    </w:lvl>
    <w:lvl w:ilvl="7" w:tentative="0">
      <w:start w:val="1"/>
      <w:numFmt w:val="decimal"/>
      <w:pStyle w:val="59"/>
      <w:suff w:val="nothing"/>
      <w:lvlText w:val=""/>
      <w:lvlJc w:val="left"/>
      <w:pPr>
        <w:widowControl/>
        <w:ind w:left="0" w:firstLine="0"/>
        <w:textAlignment w:val="baseline"/>
      </w:pPr>
    </w:lvl>
    <w:lvl w:ilvl="8" w:tentative="0">
      <w:start w:val="1"/>
      <w:numFmt w:val="decimal"/>
      <w:pStyle w:val="60"/>
      <w:suff w:val="nothing"/>
      <w:lvlText w:val=""/>
      <w:lvlJc w:val="left"/>
      <w:pPr>
        <w:widowControl/>
        <w:ind w:left="0" w:firstLine="0"/>
        <w:textAlignment w:val="baseline"/>
      </w:pPr>
    </w:lvl>
  </w:abstractNum>
  <w:abstractNum w:abstractNumId="9">
    <w:nsid w:val="0000000E"/>
    <w:multiLevelType w:val="multilevel"/>
    <w:tmpl w:val="0000000E"/>
    <w:lvl w:ilvl="0" w:tentative="0">
      <w:start w:val="1"/>
      <w:numFmt w:val="decimal"/>
      <w:pStyle w:val="116"/>
      <w:lvlText w:val="%1."/>
      <w:lvlJc w:val="left"/>
      <w:pPr>
        <w:widowControl/>
        <w:tabs>
          <w:tab w:val="left" w:pos="709"/>
        </w:tabs>
        <w:ind w:left="709" w:hanging="709"/>
        <w:textAlignment w:val="baseline"/>
      </w:pPr>
    </w:lvl>
    <w:lvl w:ilvl="1" w:tentative="0">
      <w:start w:val="1"/>
      <w:numFmt w:val="decimal"/>
      <w:lvlText w:val="%1.%2"/>
      <w:lvlJc w:val="left"/>
      <w:pPr>
        <w:widowControl/>
        <w:tabs>
          <w:tab w:val="left" w:pos="709"/>
        </w:tabs>
        <w:ind w:left="709" w:hanging="709"/>
        <w:textAlignment w:val="baseline"/>
      </w:pPr>
    </w:lvl>
    <w:lvl w:ilvl="2" w:tentative="0">
      <w:start w:val="1"/>
      <w:numFmt w:val="decimal"/>
      <w:lvlText w:val="%1.%2.%3."/>
      <w:lvlJc w:val="left"/>
      <w:pPr>
        <w:widowControl/>
        <w:tabs>
          <w:tab w:val="left" w:pos="425"/>
        </w:tabs>
        <w:ind w:left="425" w:hanging="425"/>
        <w:textAlignment w:val="baseline"/>
      </w:pPr>
    </w:lvl>
    <w:lvl w:ilvl="3" w:tentative="0">
      <w:start w:val="1"/>
      <w:numFmt w:val="decimal"/>
      <w:lvlText w:val="%1.%2.%3.%4."/>
      <w:lvlJc w:val="left"/>
      <w:pPr>
        <w:widowControl/>
        <w:tabs>
          <w:tab w:val="left" w:pos="851"/>
        </w:tabs>
        <w:ind w:left="851" w:hanging="851"/>
        <w:textAlignment w:val="baseline"/>
      </w:pPr>
    </w:lvl>
    <w:lvl w:ilvl="4" w:tentative="0">
      <w:start w:val="1"/>
      <w:numFmt w:val="decimal"/>
      <w:lvlText w:val="%1.%2.%3.%4.%5."/>
      <w:lvlJc w:val="left"/>
      <w:pPr>
        <w:widowControl/>
        <w:tabs>
          <w:tab w:val="left" w:pos="992"/>
        </w:tabs>
        <w:ind w:left="992" w:hanging="992"/>
        <w:textAlignment w:val="baseline"/>
      </w:pPr>
    </w:lvl>
    <w:lvl w:ilvl="5" w:tentative="0">
      <w:start w:val="1"/>
      <w:numFmt w:val="decimal"/>
      <w:lvlText w:val="%1.%2.%3.%4.%5.%6."/>
      <w:lvlJc w:val="left"/>
      <w:pPr>
        <w:widowControl/>
        <w:tabs>
          <w:tab w:val="left" w:pos="1134"/>
        </w:tabs>
        <w:ind w:left="1134" w:hanging="1134"/>
        <w:textAlignment w:val="baseline"/>
      </w:pPr>
    </w:lvl>
    <w:lvl w:ilvl="6" w:tentative="0">
      <w:start w:val="1"/>
      <w:numFmt w:val="decimal"/>
      <w:lvlText w:val="%1.%2.%3.%4.%5.%6.%7."/>
      <w:lvlJc w:val="left"/>
      <w:pPr>
        <w:widowControl/>
        <w:tabs>
          <w:tab w:val="left" w:pos="1276"/>
        </w:tabs>
        <w:ind w:left="1276" w:hanging="1276"/>
        <w:textAlignment w:val="baseline"/>
      </w:pPr>
    </w:lvl>
    <w:lvl w:ilvl="7" w:tentative="0">
      <w:start w:val="1"/>
      <w:numFmt w:val="decimal"/>
      <w:lvlText w:val="%1.%2.%3.%4.%5.%6.%7.%8."/>
      <w:lvlJc w:val="left"/>
      <w:pPr>
        <w:widowControl/>
        <w:tabs>
          <w:tab w:val="left" w:pos="1418"/>
        </w:tabs>
        <w:ind w:left="1418" w:hanging="1418"/>
        <w:textAlignment w:val="baseline"/>
      </w:pPr>
    </w:lvl>
    <w:lvl w:ilvl="8" w:tentative="0">
      <w:start w:val="1"/>
      <w:numFmt w:val="decimal"/>
      <w:lvlText w:val="%1.%2.%3.%4.%5.%6.%7.%8.%9."/>
      <w:lvlJc w:val="left"/>
      <w:pPr>
        <w:widowControl/>
        <w:tabs>
          <w:tab w:val="left" w:pos="1559"/>
        </w:tabs>
        <w:ind w:left="1559" w:hanging="1559"/>
        <w:textAlignment w:val="baseline"/>
      </w:pPr>
    </w:lvl>
  </w:abstractNum>
  <w:abstractNum w:abstractNumId="10">
    <w:nsid w:val="0000001D"/>
    <w:multiLevelType w:val="multilevel"/>
    <w:tmpl w:val="0000001D"/>
    <w:lvl w:ilvl="0" w:tentative="0">
      <w:start w:val="1"/>
      <w:numFmt w:val="decimal"/>
      <w:lvlText w:val="%1"/>
      <w:lvlJc w:val="left"/>
      <w:pPr>
        <w:tabs>
          <w:tab w:val="left" w:pos="420"/>
        </w:tabs>
        <w:ind w:left="420" w:hanging="420"/>
      </w:pPr>
      <w:rPr>
        <w:sz w:val="28"/>
        <w:szCs w:val="28"/>
      </w:rPr>
    </w:lvl>
    <w:lvl w:ilvl="1" w:tentative="0">
      <w:start w:val="1"/>
      <w:numFmt w:val="lowerLetter"/>
      <w:pStyle w:val="3"/>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2E77C0A"/>
    <w:multiLevelType w:val="singleLevel"/>
    <w:tmpl w:val="12E77C0A"/>
    <w:lvl w:ilvl="0" w:tentative="0">
      <w:start w:val="2"/>
      <w:numFmt w:val="decimal"/>
      <w:lvlText w:val="%1."/>
      <w:lvlJc w:val="left"/>
      <w:pPr>
        <w:tabs>
          <w:tab w:val="left" w:pos="312"/>
        </w:tabs>
      </w:pPr>
    </w:lvl>
  </w:abstractNum>
  <w:abstractNum w:abstractNumId="12">
    <w:nsid w:val="2D6A2507"/>
    <w:multiLevelType w:val="singleLevel"/>
    <w:tmpl w:val="2D6A2507"/>
    <w:lvl w:ilvl="0" w:tentative="0">
      <w:start w:val="1"/>
      <w:numFmt w:val="decimal"/>
      <w:lvlText w:val="(%1)"/>
      <w:lvlJc w:val="left"/>
      <w:pPr>
        <w:widowControl/>
        <w:ind w:left="425" w:hanging="425"/>
        <w:textAlignment w:val="baseline"/>
      </w:pPr>
      <w:rPr>
        <w:rStyle w:val="61"/>
      </w:rPr>
    </w:lvl>
  </w:abstractNum>
  <w:abstractNum w:abstractNumId="13">
    <w:nsid w:val="3D727B26"/>
    <w:multiLevelType w:val="multilevel"/>
    <w:tmpl w:val="3D727B26"/>
    <w:lvl w:ilvl="0" w:tentative="0">
      <w:start w:val="1"/>
      <w:numFmt w:val="decimal"/>
      <w:lvlText w:val="%1"/>
      <w:lvlJc w:val="left"/>
      <w:pPr>
        <w:widowControl/>
        <w:tabs>
          <w:tab w:val="left" w:pos="425"/>
        </w:tabs>
        <w:ind w:left="425" w:hanging="425"/>
        <w:textAlignment w:val="baseline"/>
      </w:pPr>
      <w:rPr>
        <w:rStyle w:val="61"/>
      </w:rPr>
    </w:lvl>
    <w:lvl w:ilvl="1" w:tentative="0">
      <w:start w:val="1"/>
      <w:numFmt w:val="decimal"/>
      <w:lvlText w:val="%1.%2"/>
      <w:lvlJc w:val="left"/>
      <w:pPr>
        <w:widowControl/>
        <w:tabs>
          <w:tab w:val="left" w:pos="992"/>
        </w:tabs>
        <w:ind w:left="992" w:hanging="567"/>
        <w:textAlignment w:val="baseline"/>
      </w:pPr>
      <w:rPr>
        <w:rStyle w:val="61"/>
        <w:rFonts w:ascii="宋体" w:hAnsi="宋体" w:eastAsia="宋体"/>
        <w:b w:val="0"/>
        <w:sz w:val="21"/>
        <w:szCs w:val="21"/>
      </w:rPr>
    </w:lvl>
    <w:lvl w:ilvl="2" w:tentative="0">
      <w:start w:val="1"/>
      <w:numFmt w:val="decimal"/>
      <w:lvlText w:val="%1.%2.%3"/>
      <w:lvlJc w:val="left"/>
      <w:pPr>
        <w:widowControl/>
        <w:tabs>
          <w:tab w:val="left" w:pos="567"/>
        </w:tabs>
        <w:ind w:left="567" w:hanging="567"/>
        <w:textAlignment w:val="baseline"/>
      </w:pPr>
      <w:rPr>
        <w:rStyle w:val="61"/>
        <w:color w:val="000000"/>
        <w:sz w:val="21"/>
        <w:szCs w:val="21"/>
      </w:rPr>
    </w:lvl>
    <w:lvl w:ilvl="3" w:tentative="0">
      <w:start w:val="1"/>
      <w:numFmt w:val="decimal"/>
      <w:lvlText w:val="%1.%2.%3.%4"/>
      <w:lvlJc w:val="left"/>
      <w:pPr>
        <w:widowControl/>
        <w:tabs>
          <w:tab w:val="left" w:pos="2356"/>
        </w:tabs>
        <w:ind w:left="1984" w:hanging="708"/>
        <w:textAlignment w:val="baseline"/>
      </w:pPr>
      <w:rPr>
        <w:rStyle w:val="61"/>
      </w:rPr>
    </w:lvl>
    <w:lvl w:ilvl="4" w:tentative="0">
      <w:start w:val="1"/>
      <w:numFmt w:val="decimal"/>
      <w:lvlText w:val="%1.%2.%3.%4.%5"/>
      <w:lvlJc w:val="left"/>
      <w:pPr>
        <w:widowControl/>
        <w:tabs>
          <w:tab w:val="left" w:pos="2781"/>
        </w:tabs>
        <w:ind w:left="2551" w:hanging="850"/>
        <w:textAlignment w:val="baseline"/>
      </w:pPr>
      <w:rPr>
        <w:rStyle w:val="61"/>
      </w:rPr>
    </w:lvl>
    <w:lvl w:ilvl="5" w:tentative="0">
      <w:start w:val="1"/>
      <w:numFmt w:val="decimal"/>
      <w:lvlText w:val="%1.%2.%3.%4.%5.%6"/>
      <w:lvlJc w:val="left"/>
      <w:pPr>
        <w:widowControl/>
        <w:tabs>
          <w:tab w:val="left" w:pos="3566"/>
        </w:tabs>
        <w:ind w:left="3260" w:hanging="1134"/>
        <w:textAlignment w:val="baseline"/>
      </w:pPr>
      <w:rPr>
        <w:rStyle w:val="61"/>
      </w:rPr>
    </w:lvl>
    <w:lvl w:ilvl="6" w:tentative="0">
      <w:start w:val="1"/>
      <w:numFmt w:val="decimal"/>
      <w:lvlText w:val="%1.%2.%3.%4.%5.%6.%7"/>
      <w:lvlJc w:val="left"/>
      <w:pPr>
        <w:widowControl/>
        <w:tabs>
          <w:tab w:val="left" w:pos="3991"/>
        </w:tabs>
        <w:ind w:left="3827" w:hanging="1276"/>
        <w:textAlignment w:val="baseline"/>
      </w:pPr>
      <w:rPr>
        <w:rStyle w:val="61"/>
      </w:rPr>
    </w:lvl>
    <w:lvl w:ilvl="7" w:tentative="0">
      <w:start w:val="1"/>
      <w:numFmt w:val="decimal"/>
      <w:lvlText w:val="%1.%2.%3.%4.%5.%6.%7.%8"/>
      <w:lvlJc w:val="left"/>
      <w:pPr>
        <w:widowControl/>
        <w:tabs>
          <w:tab w:val="left" w:pos="4776"/>
        </w:tabs>
        <w:ind w:left="4394" w:hanging="1418"/>
        <w:textAlignment w:val="baseline"/>
      </w:pPr>
      <w:rPr>
        <w:rStyle w:val="61"/>
      </w:rPr>
    </w:lvl>
    <w:lvl w:ilvl="8" w:tentative="0">
      <w:start w:val="1"/>
      <w:numFmt w:val="decimal"/>
      <w:lvlText w:val="%1.%2.%3.%4.%5.%6.%7.%8.%9"/>
      <w:lvlJc w:val="left"/>
      <w:pPr>
        <w:widowControl/>
        <w:tabs>
          <w:tab w:val="left" w:pos="5202"/>
        </w:tabs>
        <w:ind w:left="5102" w:hanging="1700"/>
        <w:textAlignment w:val="baseline"/>
      </w:pPr>
      <w:rPr>
        <w:rStyle w:val="61"/>
      </w:rPr>
    </w:lvl>
  </w:abstractNum>
  <w:abstractNum w:abstractNumId="14">
    <w:nsid w:val="7A0F6431"/>
    <w:multiLevelType w:val="singleLevel"/>
    <w:tmpl w:val="7A0F6431"/>
    <w:lvl w:ilvl="0" w:tentative="0">
      <w:start w:val="1"/>
      <w:numFmt w:val="decimal"/>
      <w:suff w:val="space"/>
      <w:lvlText w:val="%1."/>
      <w:lvlJc w:val="left"/>
    </w:lvl>
  </w:abstractNum>
  <w:num w:numId="1">
    <w:abstractNumId w:val="10"/>
  </w:num>
  <w:num w:numId="2">
    <w:abstractNumId w:val="8"/>
  </w:num>
  <w:num w:numId="3">
    <w:abstractNumId w:val="9"/>
  </w:num>
  <w:num w:numId="4">
    <w:abstractNumId w:val="13"/>
  </w:num>
  <w:num w:numId="5">
    <w:abstractNumId w:val="11"/>
  </w:num>
  <w:num w:numId="6">
    <w:abstractNumId w:val="12"/>
  </w:num>
  <w:num w:numId="7">
    <w:abstractNumId w:val="2"/>
  </w:num>
  <w:num w:numId="8">
    <w:abstractNumId w:val="14"/>
  </w:num>
  <w:num w:numId="9">
    <w:abstractNumId w:val="3"/>
  </w:num>
  <w:num w:numId="10">
    <w:abstractNumId w:val="7"/>
  </w:num>
  <w:num w:numId="11">
    <w:abstractNumId w:val="5"/>
  </w:num>
  <w:num w:numId="12">
    <w:abstractNumId w:val="4"/>
  </w:num>
  <w:num w:numId="13">
    <w:abstractNumId w:val="1"/>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OTEwNjMxZjU3ZmU5OTg2MDYxZWQ4YTA5OGQ0ZWQifQ=="/>
    <w:docVar w:name="KSO_WPS_MARK_KEY" w:val="923c19a5-aaac-4230-852a-dbbf0fd31a98"/>
  </w:docVars>
  <w:rsids>
    <w:rsidRoot w:val="00000000"/>
    <w:rsid w:val="006B59F1"/>
    <w:rsid w:val="006D0EF8"/>
    <w:rsid w:val="00743595"/>
    <w:rsid w:val="008346C6"/>
    <w:rsid w:val="0099262B"/>
    <w:rsid w:val="00FC206D"/>
    <w:rsid w:val="022158CA"/>
    <w:rsid w:val="023318FA"/>
    <w:rsid w:val="023C4FA5"/>
    <w:rsid w:val="028562D0"/>
    <w:rsid w:val="029C1412"/>
    <w:rsid w:val="02DF0F16"/>
    <w:rsid w:val="03735A2C"/>
    <w:rsid w:val="0374407D"/>
    <w:rsid w:val="03761AA0"/>
    <w:rsid w:val="03D81407"/>
    <w:rsid w:val="03DA63F1"/>
    <w:rsid w:val="03DF3C3F"/>
    <w:rsid w:val="040D0EEA"/>
    <w:rsid w:val="04634039"/>
    <w:rsid w:val="049031F8"/>
    <w:rsid w:val="04A171B4"/>
    <w:rsid w:val="04F36AF8"/>
    <w:rsid w:val="05010799"/>
    <w:rsid w:val="05056D9E"/>
    <w:rsid w:val="05416A86"/>
    <w:rsid w:val="055A7363"/>
    <w:rsid w:val="0583190E"/>
    <w:rsid w:val="05F74F3B"/>
    <w:rsid w:val="060A7AD4"/>
    <w:rsid w:val="066978ED"/>
    <w:rsid w:val="06EF5A81"/>
    <w:rsid w:val="074B2F2B"/>
    <w:rsid w:val="076877C3"/>
    <w:rsid w:val="07767714"/>
    <w:rsid w:val="077B035D"/>
    <w:rsid w:val="07A13358"/>
    <w:rsid w:val="07A87475"/>
    <w:rsid w:val="07BA233A"/>
    <w:rsid w:val="084101A1"/>
    <w:rsid w:val="088051F1"/>
    <w:rsid w:val="08AD03EB"/>
    <w:rsid w:val="08C07E24"/>
    <w:rsid w:val="09096DBC"/>
    <w:rsid w:val="093B53D8"/>
    <w:rsid w:val="095A2027"/>
    <w:rsid w:val="095F36B1"/>
    <w:rsid w:val="097D0913"/>
    <w:rsid w:val="09A55CE3"/>
    <w:rsid w:val="09CB29A0"/>
    <w:rsid w:val="0A1414E9"/>
    <w:rsid w:val="0A825391"/>
    <w:rsid w:val="0B8522B3"/>
    <w:rsid w:val="0BCB0FBA"/>
    <w:rsid w:val="0BFA4C25"/>
    <w:rsid w:val="0C032E7D"/>
    <w:rsid w:val="0C152868"/>
    <w:rsid w:val="0C601FA9"/>
    <w:rsid w:val="0D2A0C4C"/>
    <w:rsid w:val="0D452930"/>
    <w:rsid w:val="0D4C612B"/>
    <w:rsid w:val="0D5B07E2"/>
    <w:rsid w:val="0D5C1E44"/>
    <w:rsid w:val="0D6F2FC2"/>
    <w:rsid w:val="0D8B113F"/>
    <w:rsid w:val="0D950B25"/>
    <w:rsid w:val="0DFB0FEC"/>
    <w:rsid w:val="0EEF58C3"/>
    <w:rsid w:val="0F00267C"/>
    <w:rsid w:val="0F19569F"/>
    <w:rsid w:val="0F24266D"/>
    <w:rsid w:val="0F286B30"/>
    <w:rsid w:val="0FBA2BA4"/>
    <w:rsid w:val="10290490"/>
    <w:rsid w:val="10801277"/>
    <w:rsid w:val="109A4F66"/>
    <w:rsid w:val="10C476A8"/>
    <w:rsid w:val="111F119A"/>
    <w:rsid w:val="11F84AE1"/>
    <w:rsid w:val="1235372F"/>
    <w:rsid w:val="1236094B"/>
    <w:rsid w:val="12896648"/>
    <w:rsid w:val="12D65945"/>
    <w:rsid w:val="12DF4EBC"/>
    <w:rsid w:val="13C07537"/>
    <w:rsid w:val="14010ED3"/>
    <w:rsid w:val="14575AE1"/>
    <w:rsid w:val="14B50059"/>
    <w:rsid w:val="15B11312"/>
    <w:rsid w:val="15F32DAD"/>
    <w:rsid w:val="16061E63"/>
    <w:rsid w:val="16A515A4"/>
    <w:rsid w:val="17235FC3"/>
    <w:rsid w:val="172B5A43"/>
    <w:rsid w:val="174136AE"/>
    <w:rsid w:val="179D7CF9"/>
    <w:rsid w:val="17A974CC"/>
    <w:rsid w:val="17AF7EDC"/>
    <w:rsid w:val="17DD61E1"/>
    <w:rsid w:val="17EE3D47"/>
    <w:rsid w:val="17F77EC9"/>
    <w:rsid w:val="180B1B01"/>
    <w:rsid w:val="181A63B9"/>
    <w:rsid w:val="18421630"/>
    <w:rsid w:val="184B1E20"/>
    <w:rsid w:val="185373C6"/>
    <w:rsid w:val="19982790"/>
    <w:rsid w:val="19CC5D3A"/>
    <w:rsid w:val="19E70DCD"/>
    <w:rsid w:val="1A7218DC"/>
    <w:rsid w:val="1B322AB0"/>
    <w:rsid w:val="1B355661"/>
    <w:rsid w:val="1B6F3710"/>
    <w:rsid w:val="1BB15F50"/>
    <w:rsid w:val="1BDE3E25"/>
    <w:rsid w:val="1C3C3E2B"/>
    <w:rsid w:val="1CC32C28"/>
    <w:rsid w:val="1D091610"/>
    <w:rsid w:val="1D34572A"/>
    <w:rsid w:val="1D3C3930"/>
    <w:rsid w:val="1D6A7A7F"/>
    <w:rsid w:val="1E221FAE"/>
    <w:rsid w:val="1E981698"/>
    <w:rsid w:val="1EC13E23"/>
    <w:rsid w:val="1EC531C7"/>
    <w:rsid w:val="1F620A2E"/>
    <w:rsid w:val="1FB43DE7"/>
    <w:rsid w:val="201F36AA"/>
    <w:rsid w:val="20270A5D"/>
    <w:rsid w:val="202F346E"/>
    <w:rsid w:val="20AF36F0"/>
    <w:rsid w:val="21507B40"/>
    <w:rsid w:val="218D24D1"/>
    <w:rsid w:val="21945FAD"/>
    <w:rsid w:val="21BF6B21"/>
    <w:rsid w:val="21DD1F99"/>
    <w:rsid w:val="21E7188F"/>
    <w:rsid w:val="22176FC5"/>
    <w:rsid w:val="22AE6CAC"/>
    <w:rsid w:val="22ED6035"/>
    <w:rsid w:val="238F6959"/>
    <w:rsid w:val="239251FF"/>
    <w:rsid w:val="239F4F75"/>
    <w:rsid w:val="23A35FCA"/>
    <w:rsid w:val="240F3CE2"/>
    <w:rsid w:val="24BD4E22"/>
    <w:rsid w:val="24EF141E"/>
    <w:rsid w:val="25230031"/>
    <w:rsid w:val="252951E4"/>
    <w:rsid w:val="254B5D69"/>
    <w:rsid w:val="25992F1E"/>
    <w:rsid w:val="25D24C24"/>
    <w:rsid w:val="261619A1"/>
    <w:rsid w:val="2657712A"/>
    <w:rsid w:val="2670189B"/>
    <w:rsid w:val="267B2C6D"/>
    <w:rsid w:val="26BB5585"/>
    <w:rsid w:val="26DB3546"/>
    <w:rsid w:val="26F14712"/>
    <w:rsid w:val="279F5987"/>
    <w:rsid w:val="283E5176"/>
    <w:rsid w:val="284B3827"/>
    <w:rsid w:val="286B6886"/>
    <w:rsid w:val="28AF1E8A"/>
    <w:rsid w:val="28B52B84"/>
    <w:rsid w:val="28F35630"/>
    <w:rsid w:val="29291461"/>
    <w:rsid w:val="293415BE"/>
    <w:rsid w:val="298F3C45"/>
    <w:rsid w:val="29DA04A8"/>
    <w:rsid w:val="2A6E3D83"/>
    <w:rsid w:val="2A730504"/>
    <w:rsid w:val="2A7E62DF"/>
    <w:rsid w:val="2A850F83"/>
    <w:rsid w:val="2AD60583"/>
    <w:rsid w:val="2AF60040"/>
    <w:rsid w:val="2B1814F7"/>
    <w:rsid w:val="2B620B9B"/>
    <w:rsid w:val="2B94578C"/>
    <w:rsid w:val="2BA95D33"/>
    <w:rsid w:val="2BB74F7F"/>
    <w:rsid w:val="2C0E224D"/>
    <w:rsid w:val="2C494DD0"/>
    <w:rsid w:val="2D2A3A58"/>
    <w:rsid w:val="2D2B7826"/>
    <w:rsid w:val="2D4331C7"/>
    <w:rsid w:val="2D9346D0"/>
    <w:rsid w:val="2E183A25"/>
    <w:rsid w:val="2E37212C"/>
    <w:rsid w:val="2E7A1E5A"/>
    <w:rsid w:val="2E8F4524"/>
    <w:rsid w:val="2E9E7F4E"/>
    <w:rsid w:val="2EB164D8"/>
    <w:rsid w:val="2F450E2D"/>
    <w:rsid w:val="2F783F00"/>
    <w:rsid w:val="30604900"/>
    <w:rsid w:val="30972E6B"/>
    <w:rsid w:val="30D11312"/>
    <w:rsid w:val="30E977FA"/>
    <w:rsid w:val="312B7C81"/>
    <w:rsid w:val="314751F2"/>
    <w:rsid w:val="31960268"/>
    <w:rsid w:val="31F71768"/>
    <w:rsid w:val="325B527B"/>
    <w:rsid w:val="326452C5"/>
    <w:rsid w:val="32912EDD"/>
    <w:rsid w:val="32C070EA"/>
    <w:rsid w:val="33115AC1"/>
    <w:rsid w:val="339931DF"/>
    <w:rsid w:val="346A4D06"/>
    <w:rsid w:val="348E7557"/>
    <w:rsid w:val="34D7310F"/>
    <w:rsid w:val="351F3739"/>
    <w:rsid w:val="35250261"/>
    <w:rsid w:val="35535746"/>
    <w:rsid w:val="358119FC"/>
    <w:rsid w:val="35F25219"/>
    <w:rsid w:val="36251143"/>
    <w:rsid w:val="36924391"/>
    <w:rsid w:val="369738F6"/>
    <w:rsid w:val="36DB539B"/>
    <w:rsid w:val="36E07955"/>
    <w:rsid w:val="36FA437E"/>
    <w:rsid w:val="37165053"/>
    <w:rsid w:val="37286652"/>
    <w:rsid w:val="37827665"/>
    <w:rsid w:val="379715B9"/>
    <w:rsid w:val="37C920A3"/>
    <w:rsid w:val="37FC7A53"/>
    <w:rsid w:val="380432A4"/>
    <w:rsid w:val="38115944"/>
    <w:rsid w:val="38796BB9"/>
    <w:rsid w:val="38D429AD"/>
    <w:rsid w:val="38FD62C9"/>
    <w:rsid w:val="390C3630"/>
    <w:rsid w:val="3944270B"/>
    <w:rsid w:val="394A21D8"/>
    <w:rsid w:val="395D4621"/>
    <w:rsid w:val="398E740E"/>
    <w:rsid w:val="399434B4"/>
    <w:rsid w:val="3A0E388A"/>
    <w:rsid w:val="3A2048DA"/>
    <w:rsid w:val="3A347BA7"/>
    <w:rsid w:val="3A40684F"/>
    <w:rsid w:val="3A8950BF"/>
    <w:rsid w:val="3AA05A33"/>
    <w:rsid w:val="3AC23E8D"/>
    <w:rsid w:val="3AC50FFC"/>
    <w:rsid w:val="3AD30EFF"/>
    <w:rsid w:val="3B4E14F1"/>
    <w:rsid w:val="3B597571"/>
    <w:rsid w:val="3B6B614A"/>
    <w:rsid w:val="3B867EF2"/>
    <w:rsid w:val="3BF153A3"/>
    <w:rsid w:val="3C683B38"/>
    <w:rsid w:val="3C7232EB"/>
    <w:rsid w:val="3C7612D0"/>
    <w:rsid w:val="3CA22802"/>
    <w:rsid w:val="3CF110F2"/>
    <w:rsid w:val="3D272691"/>
    <w:rsid w:val="3D483C65"/>
    <w:rsid w:val="3D54108D"/>
    <w:rsid w:val="3D822082"/>
    <w:rsid w:val="3D8C5A5F"/>
    <w:rsid w:val="3E124D83"/>
    <w:rsid w:val="3E375A7F"/>
    <w:rsid w:val="3E49576E"/>
    <w:rsid w:val="3EE84236"/>
    <w:rsid w:val="3F854A01"/>
    <w:rsid w:val="3FC44A7F"/>
    <w:rsid w:val="3FD67A13"/>
    <w:rsid w:val="401700A1"/>
    <w:rsid w:val="40341EED"/>
    <w:rsid w:val="40477626"/>
    <w:rsid w:val="41881FBC"/>
    <w:rsid w:val="41981D0F"/>
    <w:rsid w:val="41E02AF6"/>
    <w:rsid w:val="41F612C9"/>
    <w:rsid w:val="42E1543A"/>
    <w:rsid w:val="43556B65"/>
    <w:rsid w:val="43622BCC"/>
    <w:rsid w:val="43F21A19"/>
    <w:rsid w:val="43F40B70"/>
    <w:rsid w:val="44956565"/>
    <w:rsid w:val="44E93CA4"/>
    <w:rsid w:val="45322F35"/>
    <w:rsid w:val="45633A36"/>
    <w:rsid w:val="45784256"/>
    <w:rsid w:val="45D30E97"/>
    <w:rsid w:val="461D6FC3"/>
    <w:rsid w:val="46291FFE"/>
    <w:rsid w:val="46535259"/>
    <w:rsid w:val="469F552F"/>
    <w:rsid w:val="46C62F13"/>
    <w:rsid w:val="46D76AB2"/>
    <w:rsid w:val="471431E1"/>
    <w:rsid w:val="47205803"/>
    <w:rsid w:val="476E6744"/>
    <w:rsid w:val="47B30656"/>
    <w:rsid w:val="481A3DDC"/>
    <w:rsid w:val="48676BFB"/>
    <w:rsid w:val="486F624E"/>
    <w:rsid w:val="488324FF"/>
    <w:rsid w:val="48A10958"/>
    <w:rsid w:val="48B45BD5"/>
    <w:rsid w:val="48C2056E"/>
    <w:rsid w:val="48C6118D"/>
    <w:rsid w:val="491C304C"/>
    <w:rsid w:val="49282C8E"/>
    <w:rsid w:val="4A4934DE"/>
    <w:rsid w:val="4A85688D"/>
    <w:rsid w:val="4AAE7C02"/>
    <w:rsid w:val="4ABB577A"/>
    <w:rsid w:val="4B31299F"/>
    <w:rsid w:val="4B77494E"/>
    <w:rsid w:val="4BB44199"/>
    <w:rsid w:val="4BBF739F"/>
    <w:rsid w:val="4C1D0A14"/>
    <w:rsid w:val="4C2D3F77"/>
    <w:rsid w:val="4C4817E2"/>
    <w:rsid w:val="4C903598"/>
    <w:rsid w:val="4D1851FF"/>
    <w:rsid w:val="4D324862"/>
    <w:rsid w:val="4D3A595B"/>
    <w:rsid w:val="4D7C2D9A"/>
    <w:rsid w:val="4DD91E79"/>
    <w:rsid w:val="4DFB5B73"/>
    <w:rsid w:val="4E191D63"/>
    <w:rsid w:val="4E382591"/>
    <w:rsid w:val="4E44463C"/>
    <w:rsid w:val="4E451874"/>
    <w:rsid w:val="4E612ADD"/>
    <w:rsid w:val="4EFA6743"/>
    <w:rsid w:val="4F425930"/>
    <w:rsid w:val="4F5B68B1"/>
    <w:rsid w:val="4F8F154D"/>
    <w:rsid w:val="4FCE1CC3"/>
    <w:rsid w:val="507928A6"/>
    <w:rsid w:val="50E675C0"/>
    <w:rsid w:val="512D35FD"/>
    <w:rsid w:val="513335F8"/>
    <w:rsid w:val="514370F2"/>
    <w:rsid w:val="518C01FC"/>
    <w:rsid w:val="52AD3238"/>
    <w:rsid w:val="531A04F1"/>
    <w:rsid w:val="531B573E"/>
    <w:rsid w:val="53752EC0"/>
    <w:rsid w:val="5382152B"/>
    <w:rsid w:val="539448DD"/>
    <w:rsid w:val="53BB327C"/>
    <w:rsid w:val="540957A8"/>
    <w:rsid w:val="541A3860"/>
    <w:rsid w:val="544207D8"/>
    <w:rsid w:val="54B95421"/>
    <w:rsid w:val="55135A47"/>
    <w:rsid w:val="552D6413"/>
    <w:rsid w:val="55492633"/>
    <w:rsid w:val="56346324"/>
    <w:rsid w:val="56464A35"/>
    <w:rsid w:val="5651115B"/>
    <w:rsid w:val="56515462"/>
    <w:rsid w:val="56840AC1"/>
    <w:rsid w:val="5690477B"/>
    <w:rsid w:val="56B80FD4"/>
    <w:rsid w:val="56E7593C"/>
    <w:rsid w:val="56ED0C41"/>
    <w:rsid w:val="573A42C1"/>
    <w:rsid w:val="577C6993"/>
    <w:rsid w:val="57AC1111"/>
    <w:rsid w:val="57BD2B55"/>
    <w:rsid w:val="57FC08F2"/>
    <w:rsid w:val="585530B5"/>
    <w:rsid w:val="58726BA0"/>
    <w:rsid w:val="58BD3A85"/>
    <w:rsid w:val="58D26DF3"/>
    <w:rsid w:val="594A0E4E"/>
    <w:rsid w:val="59503CBF"/>
    <w:rsid w:val="59583050"/>
    <w:rsid w:val="59DC6FCB"/>
    <w:rsid w:val="59FD2604"/>
    <w:rsid w:val="5A400C72"/>
    <w:rsid w:val="5AE3311B"/>
    <w:rsid w:val="5AFC7853"/>
    <w:rsid w:val="5B97782E"/>
    <w:rsid w:val="5BF964C6"/>
    <w:rsid w:val="5BFF009F"/>
    <w:rsid w:val="5C4C7FF5"/>
    <w:rsid w:val="5C90175A"/>
    <w:rsid w:val="5CCC1A69"/>
    <w:rsid w:val="5D3E7177"/>
    <w:rsid w:val="5D433DDF"/>
    <w:rsid w:val="5E3B1005"/>
    <w:rsid w:val="5EB97DCB"/>
    <w:rsid w:val="5F1B680E"/>
    <w:rsid w:val="5F504886"/>
    <w:rsid w:val="5F530220"/>
    <w:rsid w:val="5F8E6A42"/>
    <w:rsid w:val="5F990328"/>
    <w:rsid w:val="5FE8367E"/>
    <w:rsid w:val="606727A5"/>
    <w:rsid w:val="60CD7D89"/>
    <w:rsid w:val="60DF4FB3"/>
    <w:rsid w:val="60F32D46"/>
    <w:rsid w:val="612B269F"/>
    <w:rsid w:val="61B23BEA"/>
    <w:rsid w:val="61FD6666"/>
    <w:rsid w:val="6234234D"/>
    <w:rsid w:val="62612C54"/>
    <w:rsid w:val="62935D77"/>
    <w:rsid w:val="629E3F08"/>
    <w:rsid w:val="62FC2538"/>
    <w:rsid w:val="63936E3D"/>
    <w:rsid w:val="64747369"/>
    <w:rsid w:val="647D0556"/>
    <w:rsid w:val="64974168"/>
    <w:rsid w:val="64A10B05"/>
    <w:rsid w:val="6503238B"/>
    <w:rsid w:val="6528495D"/>
    <w:rsid w:val="65333F0C"/>
    <w:rsid w:val="6549325D"/>
    <w:rsid w:val="65AF0D3C"/>
    <w:rsid w:val="65D10723"/>
    <w:rsid w:val="6636252B"/>
    <w:rsid w:val="66E56003"/>
    <w:rsid w:val="670A38BA"/>
    <w:rsid w:val="6719762C"/>
    <w:rsid w:val="67496C7F"/>
    <w:rsid w:val="67917B37"/>
    <w:rsid w:val="679E5558"/>
    <w:rsid w:val="67A14C39"/>
    <w:rsid w:val="67D731F4"/>
    <w:rsid w:val="67F4343D"/>
    <w:rsid w:val="68086DDD"/>
    <w:rsid w:val="686E2C22"/>
    <w:rsid w:val="687530A9"/>
    <w:rsid w:val="68914CEE"/>
    <w:rsid w:val="68D51C51"/>
    <w:rsid w:val="68EE019C"/>
    <w:rsid w:val="68F55EA4"/>
    <w:rsid w:val="69136F17"/>
    <w:rsid w:val="69361B27"/>
    <w:rsid w:val="69A42546"/>
    <w:rsid w:val="6A045553"/>
    <w:rsid w:val="6A132ED8"/>
    <w:rsid w:val="6AAE27AE"/>
    <w:rsid w:val="6ACC0F1B"/>
    <w:rsid w:val="6AE1382B"/>
    <w:rsid w:val="6AF4450B"/>
    <w:rsid w:val="6B3A1B9F"/>
    <w:rsid w:val="6B714ED2"/>
    <w:rsid w:val="6BEE5A07"/>
    <w:rsid w:val="6C333C42"/>
    <w:rsid w:val="6C7353BC"/>
    <w:rsid w:val="6CD94BEF"/>
    <w:rsid w:val="6D7D43CB"/>
    <w:rsid w:val="6DED3608"/>
    <w:rsid w:val="6DF15854"/>
    <w:rsid w:val="6E5A5127"/>
    <w:rsid w:val="6E7B060D"/>
    <w:rsid w:val="6E864BA1"/>
    <w:rsid w:val="6E8C16B6"/>
    <w:rsid w:val="6EE53AE1"/>
    <w:rsid w:val="6F157B4E"/>
    <w:rsid w:val="6F390525"/>
    <w:rsid w:val="6F887195"/>
    <w:rsid w:val="6F9415CE"/>
    <w:rsid w:val="6FA24A03"/>
    <w:rsid w:val="6FE446CE"/>
    <w:rsid w:val="6FED610B"/>
    <w:rsid w:val="6FF26B8D"/>
    <w:rsid w:val="700A21AC"/>
    <w:rsid w:val="70246C18"/>
    <w:rsid w:val="704F11F7"/>
    <w:rsid w:val="70670DB4"/>
    <w:rsid w:val="708B6D2E"/>
    <w:rsid w:val="70E87657"/>
    <w:rsid w:val="71180445"/>
    <w:rsid w:val="714E6AFD"/>
    <w:rsid w:val="714F46B6"/>
    <w:rsid w:val="721443D4"/>
    <w:rsid w:val="724C1BE3"/>
    <w:rsid w:val="72563E57"/>
    <w:rsid w:val="729C24CD"/>
    <w:rsid w:val="72AA0E49"/>
    <w:rsid w:val="72D54077"/>
    <w:rsid w:val="72D65D2C"/>
    <w:rsid w:val="72E503E5"/>
    <w:rsid w:val="731C6E4F"/>
    <w:rsid w:val="73230B60"/>
    <w:rsid w:val="73655AF8"/>
    <w:rsid w:val="737D6E1C"/>
    <w:rsid w:val="73A3475A"/>
    <w:rsid w:val="73A43832"/>
    <w:rsid w:val="73BD5EF8"/>
    <w:rsid w:val="73C42070"/>
    <w:rsid w:val="73DE2AE1"/>
    <w:rsid w:val="74323DE2"/>
    <w:rsid w:val="745B32F4"/>
    <w:rsid w:val="74A23474"/>
    <w:rsid w:val="74B1420F"/>
    <w:rsid w:val="74BA050F"/>
    <w:rsid w:val="74BA567A"/>
    <w:rsid w:val="752F4BDF"/>
    <w:rsid w:val="75546C34"/>
    <w:rsid w:val="759F04CE"/>
    <w:rsid w:val="75A8418E"/>
    <w:rsid w:val="765031EF"/>
    <w:rsid w:val="7652062F"/>
    <w:rsid w:val="76526C3F"/>
    <w:rsid w:val="76657865"/>
    <w:rsid w:val="7683481E"/>
    <w:rsid w:val="76A61C42"/>
    <w:rsid w:val="771A510A"/>
    <w:rsid w:val="7732017F"/>
    <w:rsid w:val="774A751F"/>
    <w:rsid w:val="77D818C1"/>
    <w:rsid w:val="77E56C19"/>
    <w:rsid w:val="78D103DA"/>
    <w:rsid w:val="79A15A76"/>
    <w:rsid w:val="79D25F3C"/>
    <w:rsid w:val="79D6074F"/>
    <w:rsid w:val="7A1F13F0"/>
    <w:rsid w:val="7A62005C"/>
    <w:rsid w:val="7ABF3C65"/>
    <w:rsid w:val="7ACD0FD7"/>
    <w:rsid w:val="7AD60FA0"/>
    <w:rsid w:val="7AE069B4"/>
    <w:rsid w:val="7B1E4DFD"/>
    <w:rsid w:val="7B2C2E1C"/>
    <w:rsid w:val="7B450F0D"/>
    <w:rsid w:val="7B537AD4"/>
    <w:rsid w:val="7BB12343"/>
    <w:rsid w:val="7BB87930"/>
    <w:rsid w:val="7BF15C6A"/>
    <w:rsid w:val="7C095013"/>
    <w:rsid w:val="7C1C065A"/>
    <w:rsid w:val="7C3F686F"/>
    <w:rsid w:val="7C421A6C"/>
    <w:rsid w:val="7CFE3154"/>
    <w:rsid w:val="7D1F1C61"/>
    <w:rsid w:val="7D893858"/>
    <w:rsid w:val="7D8F0277"/>
    <w:rsid w:val="7DA84517"/>
    <w:rsid w:val="7EBD368A"/>
    <w:rsid w:val="7EF76A0F"/>
    <w:rsid w:val="7EF85F39"/>
    <w:rsid w:val="7F334F9C"/>
    <w:rsid w:val="7F375AC5"/>
    <w:rsid w:val="7F4A2AC7"/>
    <w:rsid w:val="7F9401EA"/>
    <w:rsid w:val="7F9D13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3"/>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qFormat/>
    <w:uiPriority w:val="0"/>
    <w:pPr>
      <w:keepNext/>
      <w:keepLines/>
      <w:outlineLvl w:val="0"/>
    </w:pPr>
    <w:rPr>
      <w:rFonts w:asciiTheme="minorHAnsi" w:hAnsiTheme="minorHAnsi"/>
      <w:b/>
      <w:bCs/>
      <w:kern w:val="44"/>
      <w:sz w:val="44"/>
      <w:szCs w:val="44"/>
    </w:rPr>
  </w:style>
  <w:style w:type="paragraph" w:styleId="3">
    <w:name w:val="heading 2"/>
    <w:basedOn w:val="1"/>
    <w:next w:val="1"/>
    <w:unhideWhenUsed/>
    <w:qFormat/>
    <w:uiPriority w:val="0"/>
    <w:pPr>
      <w:keepNext/>
      <w:keepLines/>
      <w:numPr>
        <w:ilvl w:val="1"/>
        <w:numId w:val="1"/>
      </w:numPr>
      <w:adjustRightInd w:val="0"/>
      <w:spacing w:line="160" w:lineRule="atLeast"/>
      <w:textAlignment w:val="baseline"/>
      <w:outlineLvl w:val="1"/>
    </w:pPr>
    <w:rPr>
      <w:rFonts w:ascii="黑体" w:hAnsi="Arial" w:eastAsia="黑体"/>
      <w:sz w:val="28"/>
    </w:rPr>
  </w:style>
  <w:style w:type="paragraph" w:styleId="4">
    <w:name w:val="heading 3"/>
    <w:basedOn w:val="1"/>
    <w:next w:val="1"/>
    <w:unhideWhenUsed/>
    <w:qFormat/>
    <w:uiPriority w:val="9"/>
    <w:pPr>
      <w:keepNext/>
      <w:keepLines/>
      <w:outlineLvl w:val="2"/>
    </w:pPr>
    <w:rPr>
      <w:rFonts w:asciiTheme="minorHAnsi" w:hAnsiTheme="minorHAnsi"/>
      <w:b/>
      <w:bCs/>
      <w:sz w:val="32"/>
      <w:szCs w:val="32"/>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6">
    <w:name w:val="index 8"/>
    <w:basedOn w:val="1"/>
    <w:next w:val="1"/>
    <w:unhideWhenUsed/>
    <w:qFormat/>
    <w:uiPriority w:val="99"/>
    <w:pPr>
      <w:ind w:left="1400" w:leftChars="1400"/>
    </w:pPr>
  </w:style>
  <w:style w:type="paragraph" w:styleId="7">
    <w:name w:val="Normal Indent"/>
    <w:basedOn w:val="1"/>
    <w:unhideWhenUsed/>
    <w:qFormat/>
    <w:uiPriority w:val="99"/>
    <w:pPr>
      <w:ind w:firstLine="420" w:firstLineChars="200"/>
    </w:pPr>
    <w:rPr>
      <w:rFonts w:ascii="宋体" w:hAnsi="宋体" w:cstheme="minorBidi"/>
      <w:szCs w:val="21"/>
    </w:rPr>
  </w:style>
  <w:style w:type="paragraph" w:styleId="8">
    <w:name w:val="caption"/>
    <w:basedOn w:val="1"/>
    <w:next w:val="1"/>
    <w:qFormat/>
    <w:uiPriority w:val="0"/>
    <w:pPr>
      <w:ind w:firstLine="6290" w:firstLineChars="2282"/>
      <w:jc w:val="both"/>
      <w:textAlignment w:val="baseline"/>
    </w:pPr>
    <w:rPr>
      <w:rFonts w:cs="Times New Roman"/>
      <w:b/>
      <w:bCs/>
      <w:color w:val="000080"/>
      <w:kern w:val="2"/>
      <w:sz w:val="28"/>
      <w:szCs w:val="24"/>
      <w:lang w:val="en-US" w:eastAsia="zh-CN" w:bidi="ar-SA"/>
    </w:rPr>
  </w:style>
  <w:style w:type="paragraph" w:styleId="9">
    <w:name w:val="annotation text"/>
    <w:basedOn w:val="1"/>
    <w:qFormat/>
    <w:uiPriority w:val="0"/>
    <w:pPr>
      <w:jc w:val="left"/>
    </w:pPr>
  </w:style>
  <w:style w:type="paragraph" w:styleId="10">
    <w:name w:val="Body Text"/>
    <w:basedOn w:val="1"/>
    <w:next w:val="1"/>
    <w:qFormat/>
    <w:uiPriority w:val="0"/>
    <w:pPr>
      <w:spacing w:after="120"/>
    </w:pPr>
  </w:style>
  <w:style w:type="paragraph" w:styleId="11">
    <w:name w:val="Body Text Indent"/>
    <w:basedOn w:val="1"/>
    <w:qFormat/>
    <w:uiPriority w:val="0"/>
    <w:pPr>
      <w:ind w:firstLine="632" w:firstLineChars="200"/>
    </w:pPr>
    <w:rPr>
      <w:rFonts w:ascii="仿宋_GB2312" w:hAnsi="华文楷体" w:eastAsia="仿宋_GB2312"/>
      <w:sz w:val="32"/>
    </w:rPr>
  </w:style>
  <w:style w:type="paragraph" w:styleId="12">
    <w:name w:val="List 2"/>
    <w:basedOn w:val="1"/>
    <w:qFormat/>
    <w:uiPriority w:val="0"/>
    <w:pPr>
      <w:ind w:left="100" w:leftChars="200" w:hanging="200" w:hangingChars="200"/>
    </w:pPr>
    <w:rPr>
      <w:szCs w:val="24"/>
    </w:rPr>
  </w:style>
  <w:style w:type="paragraph" w:styleId="13">
    <w:name w:val="index 4"/>
    <w:basedOn w:val="1"/>
    <w:next w:val="1"/>
    <w:qFormat/>
    <w:uiPriority w:val="0"/>
    <w:pPr>
      <w:ind w:left="600" w:leftChars="600"/>
    </w:pPr>
    <w:rPr>
      <w:sz w:val="21"/>
      <w:szCs w:val="24"/>
    </w:rPr>
  </w:style>
  <w:style w:type="paragraph" w:styleId="14">
    <w:name w:val="Plain Text"/>
    <w:basedOn w:val="1"/>
    <w:qFormat/>
    <w:uiPriority w:val="0"/>
    <w:rPr>
      <w:rFonts w:ascii="宋体" w:hAnsi="Courier New"/>
      <w:kern w:val="2"/>
      <w:sz w:val="21"/>
    </w:rPr>
  </w:style>
  <w:style w:type="paragraph" w:styleId="15">
    <w:name w:val="Date"/>
    <w:basedOn w:val="1"/>
    <w:next w:val="1"/>
    <w:qFormat/>
    <w:uiPriority w:val="0"/>
    <w:pPr>
      <w:ind w:left="100" w:leftChars="2500"/>
      <w:jc w:val="both"/>
      <w:textAlignment w:val="baseline"/>
    </w:pPr>
    <w:rPr>
      <w:kern w:val="2"/>
      <w:sz w:val="24"/>
      <w:szCs w:val="24"/>
      <w:lang w:val="en-US" w:eastAsia="zh-CN" w:bidi="ar-SA"/>
    </w:rPr>
  </w:style>
  <w:style w:type="paragraph" w:styleId="16">
    <w:name w:val="Body Text Indent 2"/>
    <w:basedOn w:val="1"/>
    <w:qFormat/>
    <w:uiPriority w:val="0"/>
    <w:pPr>
      <w:spacing w:after="120" w:line="480" w:lineRule="auto"/>
      <w:ind w:left="420" w:leftChars="200"/>
    </w:pPr>
    <w:rPr>
      <w:rFonts w:ascii="Calibri" w:hAnsi="Calibri" w:cs="Times New Roman"/>
    </w:rPr>
  </w:style>
  <w:style w:type="paragraph" w:styleId="17">
    <w:name w:val="footer"/>
    <w:basedOn w:val="1"/>
    <w:link w:val="75"/>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8">
    <w:name w:val="envelope return"/>
    <w:basedOn w:val="1"/>
    <w:unhideWhenUsed/>
    <w:qFormat/>
    <w:uiPriority w:val="99"/>
    <w:pPr>
      <w:snapToGrid w:val="0"/>
    </w:pPr>
    <w:rPr>
      <w:rFonts w:ascii="Arial" w:hAnsi="Arial"/>
    </w:rPr>
  </w:style>
  <w:style w:type="paragraph" w:styleId="19">
    <w:name w:val="header"/>
    <w:basedOn w:val="1"/>
    <w:link w:val="70"/>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20">
    <w:name w:val="Body Text 2"/>
    <w:basedOn w:val="1"/>
    <w:qFormat/>
    <w:uiPriority w:val="99"/>
    <w:pPr>
      <w:spacing w:after="120" w:line="480" w:lineRule="auto"/>
    </w:pPr>
    <w:rPr>
      <w:kern w:val="0"/>
      <w:sz w:val="20"/>
      <w:szCs w:val="20"/>
    </w:rPr>
  </w:style>
  <w:style w:type="paragraph" w:styleId="2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2">
    <w:name w:val="Title"/>
    <w:basedOn w:val="1"/>
    <w:next w:val="1"/>
    <w:link w:val="97"/>
    <w:qFormat/>
    <w:uiPriority w:val="0"/>
    <w:pPr>
      <w:spacing w:before="240" w:after="60" w:line="420" w:lineRule="atLeast"/>
      <w:jc w:val="center"/>
      <w:textAlignment w:val="baseline"/>
    </w:pPr>
    <w:rPr>
      <w:rFonts w:ascii="Arial" w:hAnsi="Arial"/>
      <w:b/>
      <w:kern w:val="0"/>
      <w:sz w:val="30"/>
      <w:szCs w:val="20"/>
      <w:lang w:val="en-US" w:eastAsia="zh-CN" w:bidi="ar-SA"/>
    </w:rPr>
  </w:style>
  <w:style w:type="paragraph" w:styleId="23">
    <w:name w:val="Body Text First Indent"/>
    <w:basedOn w:val="10"/>
    <w:next w:val="10"/>
    <w:qFormat/>
    <w:uiPriority w:val="0"/>
    <w:pPr>
      <w:ind w:firstLine="420"/>
    </w:pPr>
    <w:rPr>
      <w:rFonts w:eastAsia="楷体_GB2312"/>
      <w:sz w:val="32"/>
    </w:rPr>
  </w:style>
  <w:style w:type="paragraph" w:styleId="24">
    <w:name w:val="Body Text First Indent 2"/>
    <w:basedOn w:val="11"/>
    <w:next w:val="1"/>
    <w:qFormat/>
    <w:uiPriority w:val="0"/>
    <w:pPr>
      <w:spacing w:beforeLines="50" w:afterLines="50" w:line="360" w:lineRule="auto"/>
      <w:ind w:firstLine="200" w:firstLineChars="200"/>
      <w:jc w:val="left"/>
    </w:pPr>
    <w:rPr>
      <w:kern w:val="0"/>
      <w:sz w:val="24"/>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link w:val="1"/>
    <w:qFormat/>
    <w:uiPriority w:val="0"/>
  </w:style>
  <w:style w:type="character" w:styleId="29">
    <w:name w:val="FollowedHyperlink"/>
    <w:link w:val="1"/>
    <w:qFormat/>
    <w:uiPriority w:val="0"/>
    <w:rPr>
      <w:color w:val="333333"/>
    </w:rPr>
  </w:style>
  <w:style w:type="character" w:styleId="30">
    <w:name w:val="Emphasis"/>
    <w:link w:val="1"/>
    <w:qFormat/>
    <w:uiPriority w:val="0"/>
  </w:style>
  <w:style w:type="character" w:styleId="31">
    <w:name w:val="HTML Definition"/>
    <w:basedOn w:val="27"/>
    <w:qFormat/>
    <w:uiPriority w:val="0"/>
    <w:rPr>
      <w:i/>
      <w:iCs/>
    </w:rPr>
  </w:style>
  <w:style w:type="character" w:styleId="32">
    <w:name w:val="HTML Typewriter"/>
    <w:basedOn w:val="27"/>
    <w:qFormat/>
    <w:uiPriority w:val="0"/>
    <w:rPr>
      <w:rFonts w:hint="default" w:ascii="monospace" w:hAnsi="monospace" w:eastAsia="monospace" w:cs="monospace"/>
      <w:sz w:val="20"/>
    </w:rPr>
  </w:style>
  <w:style w:type="character" w:styleId="33">
    <w:name w:val="HTML Acronym"/>
    <w:basedOn w:val="27"/>
    <w:qFormat/>
    <w:uiPriority w:val="0"/>
  </w:style>
  <w:style w:type="character" w:styleId="34">
    <w:name w:val="HTML Variable"/>
    <w:basedOn w:val="27"/>
    <w:qFormat/>
    <w:uiPriority w:val="0"/>
  </w:style>
  <w:style w:type="character" w:styleId="35">
    <w:name w:val="Hyperlink"/>
    <w:link w:val="1"/>
    <w:qFormat/>
    <w:uiPriority w:val="0"/>
    <w:rPr>
      <w:color w:val="333333"/>
    </w:rPr>
  </w:style>
  <w:style w:type="character" w:styleId="36">
    <w:name w:val="HTML Code"/>
    <w:basedOn w:val="27"/>
    <w:qFormat/>
    <w:uiPriority w:val="0"/>
    <w:rPr>
      <w:rFonts w:ascii="Consolas" w:hAnsi="Consolas" w:eastAsia="Consolas" w:cs="Consolas"/>
      <w:color w:val="C7254E"/>
      <w:sz w:val="21"/>
      <w:szCs w:val="21"/>
      <w:shd w:val="clear" w:fill="F9F2F4"/>
    </w:rPr>
  </w:style>
  <w:style w:type="character" w:styleId="37">
    <w:name w:val="HTML Cite"/>
    <w:basedOn w:val="27"/>
    <w:qFormat/>
    <w:uiPriority w:val="0"/>
  </w:style>
  <w:style w:type="character" w:styleId="38">
    <w:name w:val="HTML Keyboard"/>
    <w:basedOn w:val="27"/>
    <w:qFormat/>
    <w:uiPriority w:val="0"/>
    <w:rPr>
      <w:rFonts w:hint="default" w:ascii="Consolas" w:hAnsi="Consolas" w:eastAsia="Consolas" w:cs="Consolas"/>
      <w:color w:val="FFFFFF"/>
      <w:sz w:val="21"/>
      <w:szCs w:val="21"/>
      <w:shd w:val="clear" w:fill="333333"/>
    </w:rPr>
  </w:style>
  <w:style w:type="character" w:styleId="39">
    <w:name w:val="HTML Sample"/>
    <w:basedOn w:val="27"/>
    <w:qFormat/>
    <w:uiPriority w:val="0"/>
    <w:rPr>
      <w:rFonts w:hint="default" w:ascii="Consolas" w:hAnsi="Consolas" w:eastAsia="Consolas" w:cs="Consolas"/>
      <w:sz w:val="21"/>
      <w:szCs w:val="21"/>
    </w:rPr>
  </w:style>
  <w:style w:type="paragraph" w:customStyle="1" w:styleId="40">
    <w:name w:val="Default"/>
    <w:basedOn w:val="14"/>
    <w:next w:val="6"/>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style4"/>
    <w:basedOn w:val="43"/>
    <w:next w:val="44"/>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43">
    <w:name w:val="正文_0"/>
    <w:next w:val="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45">
    <w:name w:val="大标题"/>
    <w:basedOn w:val="1"/>
    <w:next w:val="24"/>
    <w:qFormat/>
    <w:uiPriority w:val="0"/>
    <w:pPr>
      <w:jc w:val="center"/>
    </w:pPr>
    <w:rPr>
      <w:rFonts w:ascii="Arial" w:hAnsi="Arial" w:eastAsia="宋体"/>
      <w:b/>
      <w:sz w:val="28"/>
      <w:szCs w:val="24"/>
    </w:rPr>
  </w:style>
  <w:style w:type="paragraph" w:customStyle="1" w:styleId="46">
    <w:name w:val="BodyText1I"/>
    <w:basedOn w:val="47"/>
    <w:next w:val="1"/>
    <w:qFormat/>
    <w:uiPriority w:val="0"/>
    <w:pPr>
      <w:spacing w:line="360" w:lineRule="auto"/>
      <w:ind w:firstLine="420" w:firstLineChars="100"/>
      <w:jc w:val="both"/>
      <w:textAlignment w:val="baseline"/>
    </w:pPr>
    <w:rPr>
      <w:kern w:val="2"/>
      <w:sz w:val="21"/>
      <w:szCs w:val="24"/>
      <w:lang w:val="en-US" w:eastAsia="zh-CN" w:bidi="ar-SA"/>
    </w:rPr>
  </w:style>
  <w:style w:type="paragraph" w:customStyle="1" w:styleId="47">
    <w:name w:val="BodyText"/>
    <w:basedOn w:val="1"/>
    <w:next w:val="48"/>
    <w:qFormat/>
    <w:uiPriority w:val="0"/>
    <w:pPr>
      <w:spacing w:line="360" w:lineRule="auto"/>
      <w:jc w:val="both"/>
      <w:textAlignment w:val="baseline"/>
    </w:pPr>
    <w:rPr>
      <w:kern w:val="2"/>
      <w:sz w:val="24"/>
      <w:szCs w:val="24"/>
      <w:lang w:val="en-US" w:eastAsia="zh-CN" w:bidi="ar-SA"/>
    </w:rPr>
  </w:style>
  <w:style w:type="paragraph" w:customStyle="1" w:styleId="48">
    <w:name w:val="UserStyle_25"/>
    <w:basedOn w:val="49"/>
    <w:next w:val="50"/>
    <w:qFormat/>
    <w:uiPriority w:val="0"/>
    <w:pPr>
      <w:widowControl/>
      <w:spacing w:before="100" w:beforeAutospacing="1" w:after="100" w:afterAutospacing="1"/>
      <w:jc w:val="left"/>
      <w:textAlignment w:val="baseline"/>
    </w:pPr>
    <w:rPr>
      <w:rFonts w:ascii="宋体" w:hAnsi="宋体" w:eastAsia="宋体"/>
      <w:kern w:val="0"/>
      <w:sz w:val="18"/>
      <w:szCs w:val="18"/>
      <w:lang w:val="en-US" w:eastAsia="zh-CN" w:bidi="ar-SA"/>
    </w:rPr>
  </w:style>
  <w:style w:type="paragraph" w:customStyle="1" w:styleId="49">
    <w:name w:val="UserStyle_22"/>
    <w:next w:val="46"/>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50">
    <w:name w:val="UserStyle_29"/>
    <w:next w:val="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51">
    <w:name w:val="Heading1"/>
    <w:basedOn w:val="1"/>
    <w:next w:val="1"/>
    <w:link w:val="67"/>
    <w:qFormat/>
    <w:uiPriority w:val="0"/>
    <w:pPr>
      <w:keepNext/>
      <w:keepLines/>
      <w:spacing w:before="340" w:after="330" w:line="400" w:lineRule="atLeast"/>
      <w:jc w:val="center"/>
      <w:textAlignment w:val="baseline"/>
    </w:pPr>
    <w:rPr>
      <w:rFonts w:ascii="黑体" w:hAnsi="黑体" w:eastAsia="黑体"/>
      <w:b/>
      <w:kern w:val="44"/>
      <w:sz w:val="30"/>
      <w:szCs w:val="20"/>
      <w:lang w:val="en-US" w:eastAsia="zh-CN" w:bidi="ar-SA"/>
    </w:rPr>
  </w:style>
  <w:style w:type="paragraph" w:customStyle="1" w:styleId="52">
    <w:name w:val="Heading2"/>
    <w:basedOn w:val="1"/>
    <w:next w:val="53"/>
    <w:link w:val="94"/>
    <w:qFormat/>
    <w:uiPriority w:val="0"/>
    <w:pPr>
      <w:keepNext/>
      <w:keepLines/>
      <w:spacing w:before="260" w:after="260" w:line="416" w:lineRule="atLeast"/>
      <w:jc w:val="both"/>
      <w:textAlignment w:val="baseline"/>
    </w:pPr>
    <w:rPr>
      <w:rFonts w:ascii="Arial" w:hAnsi="Arial" w:eastAsia="黑体"/>
      <w:b/>
      <w:kern w:val="0"/>
      <w:sz w:val="28"/>
      <w:szCs w:val="20"/>
      <w:lang w:val="en-US" w:eastAsia="zh-CN" w:bidi="ar-SA"/>
    </w:rPr>
  </w:style>
  <w:style w:type="paragraph" w:customStyle="1" w:styleId="53">
    <w:name w:val="NormalIndent"/>
    <w:basedOn w:val="1"/>
    <w:link w:val="76"/>
    <w:qFormat/>
    <w:uiPriority w:val="0"/>
    <w:pPr>
      <w:ind w:firstLine="420" w:firstLineChars="200"/>
      <w:jc w:val="both"/>
      <w:textAlignment w:val="baseline"/>
    </w:pPr>
    <w:rPr>
      <w:kern w:val="2"/>
      <w:sz w:val="21"/>
      <w:szCs w:val="20"/>
      <w:lang w:val="en-US" w:eastAsia="zh-CN" w:bidi="ar-SA"/>
    </w:rPr>
  </w:style>
  <w:style w:type="paragraph" w:customStyle="1" w:styleId="54">
    <w:name w:val="Heading3"/>
    <w:basedOn w:val="1"/>
    <w:next w:val="1"/>
    <w:link w:val="78"/>
    <w:qFormat/>
    <w:uiPriority w:val="0"/>
    <w:pPr>
      <w:keepNext/>
      <w:keepLines/>
      <w:numPr>
        <w:ilvl w:val="2"/>
        <w:numId w:val="2"/>
      </w:numPr>
      <w:spacing w:before="260" w:after="260" w:line="416" w:lineRule="atLeast"/>
      <w:jc w:val="both"/>
      <w:textAlignment w:val="baseline"/>
    </w:pPr>
    <w:rPr>
      <w:b/>
      <w:kern w:val="0"/>
      <w:sz w:val="32"/>
      <w:szCs w:val="20"/>
      <w:lang w:val="en-US" w:eastAsia="zh-CN" w:bidi="ar-SA"/>
    </w:rPr>
  </w:style>
  <w:style w:type="paragraph" w:customStyle="1" w:styleId="55">
    <w:name w:val="Heading4"/>
    <w:basedOn w:val="1"/>
    <w:next w:val="1"/>
    <w:link w:val="81"/>
    <w:qFormat/>
    <w:uiPriority w:val="0"/>
    <w:pPr>
      <w:keepNext/>
      <w:keepLines/>
      <w:numPr>
        <w:ilvl w:val="3"/>
        <w:numId w:val="2"/>
      </w:numPr>
      <w:spacing w:before="280" w:after="290" w:line="376" w:lineRule="atLeast"/>
      <w:jc w:val="both"/>
      <w:textAlignment w:val="baseline"/>
    </w:pPr>
    <w:rPr>
      <w:rFonts w:ascii="Arial" w:hAnsi="Arial" w:eastAsia="黑体"/>
      <w:b/>
      <w:kern w:val="0"/>
      <w:sz w:val="28"/>
      <w:szCs w:val="20"/>
      <w:lang w:val="en-US" w:eastAsia="zh-CN" w:bidi="ar-SA"/>
    </w:rPr>
  </w:style>
  <w:style w:type="paragraph" w:customStyle="1" w:styleId="56">
    <w:name w:val="Heading5"/>
    <w:basedOn w:val="1"/>
    <w:next w:val="1"/>
    <w:qFormat/>
    <w:uiPriority w:val="0"/>
    <w:pPr>
      <w:keepNext/>
      <w:keepLines/>
      <w:numPr>
        <w:ilvl w:val="4"/>
        <w:numId w:val="2"/>
      </w:numPr>
      <w:spacing w:before="280" w:after="290" w:line="376" w:lineRule="atLeast"/>
      <w:jc w:val="both"/>
      <w:textAlignment w:val="baseline"/>
    </w:pPr>
    <w:rPr>
      <w:b/>
      <w:kern w:val="0"/>
      <w:sz w:val="28"/>
      <w:szCs w:val="20"/>
      <w:lang w:val="en-US" w:eastAsia="zh-CN" w:bidi="ar-SA"/>
    </w:rPr>
  </w:style>
  <w:style w:type="paragraph" w:customStyle="1" w:styleId="57">
    <w:name w:val="Heading6"/>
    <w:basedOn w:val="1"/>
    <w:next w:val="1"/>
    <w:qFormat/>
    <w:uiPriority w:val="0"/>
    <w:pPr>
      <w:keepNext/>
      <w:keepLines/>
      <w:numPr>
        <w:ilvl w:val="5"/>
        <w:numId w:val="2"/>
      </w:numPr>
      <w:spacing w:before="240" w:after="64" w:line="320" w:lineRule="atLeast"/>
      <w:jc w:val="both"/>
      <w:textAlignment w:val="baseline"/>
    </w:pPr>
    <w:rPr>
      <w:rFonts w:ascii="Arial" w:hAnsi="Arial" w:eastAsia="黑体"/>
      <w:b/>
      <w:kern w:val="0"/>
      <w:sz w:val="24"/>
      <w:szCs w:val="20"/>
      <w:lang w:val="en-US" w:eastAsia="zh-CN" w:bidi="ar-SA"/>
    </w:rPr>
  </w:style>
  <w:style w:type="paragraph" w:customStyle="1" w:styleId="58">
    <w:name w:val="Heading7"/>
    <w:basedOn w:val="1"/>
    <w:next w:val="1"/>
    <w:qFormat/>
    <w:uiPriority w:val="0"/>
    <w:pPr>
      <w:keepNext/>
      <w:keepLines/>
      <w:numPr>
        <w:ilvl w:val="6"/>
        <w:numId w:val="2"/>
      </w:numPr>
      <w:spacing w:before="240" w:after="64" w:line="320" w:lineRule="atLeast"/>
      <w:jc w:val="both"/>
      <w:textAlignment w:val="baseline"/>
    </w:pPr>
    <w:rPr>
      <w:b/>
      <w:kern w:val="0"/>
      <w:sz w:val="24"/>
      <w:szCs w:val="20"/>
      <w:lang w:val="en-US" w:eastAsia="zh-CN" w:bidi="ar-SA"/>
    </w:rPr>
  </w:style>
  <w:style w:type="paragraph" w:customStyle="1" w:styleId="59">
    <w:name w:val="Heading8"/>
    <w:basedOn w:val="1"/>
    <w:next w:val="1"/>
    <w:qFormat/>
    <w:uiPriority w:val="0"/>
    <w:pPr>
      <w:keepNext/>
      <w:keepLines/>
      <w:numPr>
        <w:ilvl w:val="7"/>
        <w:numId w:val="2"/>
      </w:numPr>
      <w:spacing w:before="240" w:after="64" w:line="320" w:lineRule="atLeast"/>
      <w:jc w:val="both"/>
      <w:textAlignment w:val="baseline"/>
    </w:pPr>
    <w:rPr>
      <w:rFonts w:ascii="Arial" w:hAnsi="Arial" w:eastAsia="黑体"/>
      <w:kern w:val="0"/>
      <w:sz w:val="24"/>
      <w:szCs w:val="20"/>
      <w:lang w:val="en-US" w:eastAsia="zh-CN" w:bidi="ar-SA"/>
    </w:rPr>
  </w:style>
  <w:style w:type="paragraph" w:customStyle="1" w:styleId="60">
    <w:name w:val="Heading9"/>
    <w:basedOn w:val="1"/>
    <w:next w:val="1"/>
    <w:qFormat/>
    <w:uiPriority w:val="0"/>
    <w:pPr>
      <w:keepNext/>
      <w:keepLines/>
      <w:numPr>
        <w:ilvl w:val="8"/>
        <w:numId w:val="2"/>
      </w:numPr>
      <w:spacing w:before="240" w:after="64" w:line="320" w:lineRule="atLeast"/>
      <w:jc w:val="both"/>
      <w:textAlignment w:val="baseline"/>
    </w:pPr>
    <w:rPr>
      <w:rFonts w:ascii="Arial" w:hAnsi="Arial" w:eastAsia="黑体"/>
      <w:kern w:val="0"/>
      <w:sz w:val="21"/>
      <w:szCs w:val="20"/>
      <w:lang w:val="en-US" w:eastAsia="zh-CN" w:bidi="ar-SA"/>
    </w:rPr>
  </w:style>
  <w:style w:type="character" w:customStyle="1" w:styleId="61">
    <w:name w:val="NormalCharacter"/>
    <w:link w:val="1"/>
    <w:qFormat/>
    <w:uiPriority w:val="0"/>
  </w:style>
  <w:style w:type="table" w:customStyle="1" w:styleId="62">
    <w:name w:val="TableNormal"/>
    <w:semiHidden/>
    <w:qFormat/>
    <w:uiPriority w:val="0"/>
  </w:style>
  <w:style w:type="character" w:customStyle="1" w:styleId="63">
    <w:name w:val="HtmlCode"/>
    <w:link w:val="1"/>
    <w:qFormat/>
    <w:uiPriority w:val="0"/>
    <w:rPr>
      <w:rFonts w:ascii="monospace" w:hAnsi="monospace" w:eastAsia="monospace"/>
      <w:sz w:val="20"/>
    </w:rPr>
  </w:style>
  <w:style w:type="character" w:customStyle="1" w:styleId="64">
    <w:name w:val="UserStyle_0"/>
    <w:link w:val="1"/>
    <w:qFormat/>
    <w:uiPriority w:val="0"/>
    <w:rPr>
      <w:kern w:val="2"/>
      <w:sz w:val="18"/>
      <w:szCs w:val="18"/>
    </w:rPr>
  </w:style>
  <w:style w:type="character" w:customStyle="1" w:styleId="65">
    <w:name w:val="HtmlKbd"/>
    <w:link w:val="1"/>
    <w:qFormat/>
    <w:uiPriority w:val="0"/>
    <w:rPr>
      <w:rFonts w:ascii="monospace" w:hAnsi="monospace" w:eastAsia="monospace"/>
      <w:sz w:val="20"/>
    </w:rPr>
  </w:style>
  <w:style w:type="character" w:customStyle="1" w:styleId="66">
    <w:name w:val="UserStyle_1"/>
    <w:basedOn w:val="61"/>
    <w:link w:val="1"/>
    <w:qFormat/>
    <w:uiPriority w:val="0"/>
  </w:style>
  <w:style w:type="character" w:customStyle="1" w:styleId="67">
    <w:name w:val="UserStyle_2"/>
    <w:link w:val="51"/>
    <w:qFormat/>
    <w:uiPriority w:val="0"/>
    <w:rPr>
      <w:rFonts w:ascii="黑体" w:hAnsi="黑体" w:eastAsia="黑体"/>
      <w:b/>
      <w:kern w:val="44"/>
      <w:sz w:val="30"/>
      <w:lang w:val="en-US" w:eastAsia="zh-CN" w:bidi="ar-SA"/>
    </w:rPr>
  </w:style>
  <w:style w:type="character" w:customStyle="1" w:styleId="68">
    <w:name w:val="FootnoteReference"/>
    <w:link w:val="1"/>
    <w:qFormat/>
    <w:uiPriority w:val="0"/>
    <w:rPr>
      <w:vertAlign w:val="superscript"/>
    </w:rPr>
  </w:style>
  <w:style w:type="character" w:customStyle="1" w:styleId="69">
    <w:name w:val="HtmlDfn"/>
    <w:link w:val="1"/>
    <w:qFormat/>
    <w:uiPriority w:val="0"/>
  </w:style>
  <w:style w:type="character" w:customStyle="1" w:styleId="70">
    <w:name w:val="UserStyle_3"/>
    <w:link w:val="19"/>
    <w:qFormat/>
    <w:uiPriority w:val="0"/>
    <w:rPr>
      <w:sz w:val="18"/>
    </w:rPr>
  </w:style>
  <w:style w:type="character" w:customStyle="1" w:styleId="71">
    <w:name w:val="UserStyle_4"/>
    <w:link w:val="1"/>
    <w:qFormat/>
    <w:uiPriority w:val="0"/>
    <w:rPr>
      <w:kern w:val="2"/>
      <w:sz w:val="18"/>
      <w:szCs w:val="18"/>
    </w:rPr>
  </w:style>
  <w:style w:type="character" w:customStyle="1" w:styleId="72">
    <w:name w:val="HtmlVar"/>
    <w:link w:val="1"/>
    <w:qFormat/>
    <w:uiPriority w:val="0"/>
  </w:style>
  <w:style w:type="character" w:customStyle="1" w:styleId="73">
    <w:name w:val="UserStyle_5"/>
    <w:link w:val="1"/>
    <w:qFormat/>
    <w:uiPriority w:val="0"/>
  </w:style>
  <w:style w:type="character" w:customStyle="1" w:styleId="74">
    <w:name w:val="UserStyle_6"/>
    <w:basedOn w:val="61"/>
    <w:link w:val="1"/>
    <w:qFormat/>
    <w:uiPriority w:val="0"/>
  </w:style>
  <w:style w:type="character" w:customStyle="1" w:styleId="75">
    <w:name w:val="UserStyle_7"/>
    <w:link w:val="17"/>
    <w:qFormat/>
    <w:uiPriority w:val="0"/>
    <w:rPr>
      <w:sz w:val="18"/>
    </w:rPr>
  </w:style>
  <w:style w:type="character" w:customStyle="1" w:styleId="76">
    <w:name w:val="UserStyle_8"/>
    <w:link w:val="53"/>
    <w:qFormat/>
    <w:locked/>
    <w:uiPriority w:val="0"/>
    <w:rPr>
      <w:rFonts w:eastAsia="宋体"/>
      <w:kern w:val="2"/>
      <w:sz w:val="21"/>
      <w:lang w:val="en-US" w:eastAsia="zh-CN" w:bidi="ar-SA"/>
    </w:rPr>
  </w:style>
  <w:style w:type="character" w:customStyle="1" w:styleId="77">
    <w:name w:val="UserStyle_9"/>
    <w:link w:val="1"/>
    <w:qFormat/>
    <w:uiPriority w:val="0"/>
    <w:rPr>
      <w:rFonts w:eastAsia="仿宋_GB2312"/>
      <w:color w:val="000000"/>
      <w:sz w:val="28"/>
    </w:rPr>
  </w:style>
  <w:style w:type="character" w:customStyle="1" w:styleId="78">
    <w:name w:val="UserStyle_10"/>
    <w:link w:val="54"/>
    <w:qFormat/>
    <w:uiPriority w:val="0"/>
    <w:rPr>
      <w:rFonts w:eastAsia="宋体"/>
      <w:b/>
      <w:sz w:val="32"/>
      <w:lang w:val="en-US" w:eastAsia="zh-CN" w:bidi="ar-SA"/>
    </w:rPr>
  </w:style>
  <w:style w:type="character" w:customStyle="1" w:styleId="79">
    <w:name w:val="htmlSamp"/>
    <w:link w:val="1"/>
    <w:qFormat/>
    <w:uiPriority w:val="0"/>
    <w:rPr>
      <w:rFonts w:ascii="monospace" w:hAnsi="monospace" w:eastAsia="monospace"/>
    </w:rPr>
  </w:style>
  <w:style w:type="character" w:customStyle="1" w:styleId="80">
    <w:name w:val="HtmlCite"/>
    <w:link w:val="1"/>
    <w:qFormat/>
    <w:uiPriority w:val="0"/>
  </w:style>
  <w:style w:type="character" w:customStyle="1" w:styleId="81">
    <w:name w:val="UserStyle_11"/>
    <w:link w:val="55"/>
    <w:qFormat/>
    <w:uiPriority w:val="0"/>
    <w:rPr>
      <w:rFonts w:ascii="Arial" w:hAnsi="Arial" w:eastAsia="黑体"/>
      <w:b/>
      <w:sz w:val="28"/>
      <w:lang w:val="en-US" w:eastAsia="zh-CN" w:bidi="ar-SA"/>
    </w:rPr>
  </w:style>
  <w:style w:type="character" w:customStyle="1" w:styleId="82">
    <w:name w:val="HtmlAcronym"/>
    <w:basedOn w:val="61"/>
    <w:link w:val="1"/>
    <w:qFormat/>
    <w:uiPriority w:val="0"/>
  </w:style>
  <w:style w:type="character" w:customStyle="1" w:styleId="83">
    <w:name w:val="HtmlTt"/>
    <w:link w:val="1"/>
    <w:qFormat/>
    <w:uiPriority w:val="0"/>
    <w:rPr>
      <w:rFonts w:ascii="monospace" w:hAnsi="monospace" w:eastAsia="monospace"/>
      <w:sz w:val="20"/>
    </w:rPr>
  </w:style>
  <w:style w:type="character" w:customStyle="1" w:styleId="84">
    <w:name w:val="PageNumber"/>
    <w:basedOn w:val="61"/>
    <w:link w:val="1"/>
    <w:qFormat/>
    <w:uiPriority w:val="0"/>
  </w:style>
  <w:style w:type="character" w:customStyle="1" w:styleId="85">
    <w:name w:val="UserStyle_12"/>
    <w:basedOn w:val="61"/>
    <w:link w:val="1"/>
    <w:qFormat/>
    <w:uiPriority w:val="0"/>
  </w:style>
  <w:style w:type="character" w:customStyle="1" w:styleId="86">
    <w:name w:val="AnnotationReference"/>
    <w:link w:val="1"/>
    <w:qFormat/>
    <w:uiPriority w:val="0"/>
    <w:rPr>
      <w:sz w:val="21"/>
    </w:rPr>
  </w:style>
  <w:style w:type="character" w:customStyle="1" w:styleId="87">
    <w:name w:val="UserStyle_13"/>
    <w:link w:val="88"/>
    <w:qFormat/>
    <w:uiPriority w:val="0"/>
    <w:rPr>
      <w:rFonts w:eastAsia="宋体"/>
      <w:kern w:val="2"/>
      <w:sz w:val="24"/>
      <w:szCs w:val="24"/>
      <w:lang w:val="en-US" w:eastAsia="zh-CN" w:bidi="ar-SA"/>
    </w:rPr>
  </w:style>
  <w:style w:type="paragraph" w:customStyle="1" w:styleId="88">
    <w:name w:val="BodyTextIndent"/>
    <w:basedOn w:val="1"/>
    <w:next w:val="89"/>
    <w:link w:val="87"/>
    <w:qFormat/>
    <w:uiPriority w:val="0"/>
    <w:pPr>
      <w:spacing w:line="360" w:lineRule="auto"/>
      <w:ind w:left="540" w:leftChars="257" w:firstLine="360" w:firstLineChars="150"/>
      <w:jc w:val="both"/>
      <w:textAlignment w:val="baseline"/>
    </w:pPr>
    <w:rPr>
      <w:kern w:val="2"/>
      <w:sz w:val="24"/>
      <w:szCs w:val="24"/>
      <w:lang w:val="en-US" w:eastAsia="zh-CN" w:bidi="ar-SA"/>
    </w:rPr>
  </w:style>
  <w:style w:type="paragraph" w:customStyle="1" w:styleId="89">
    <w:name w:val="EnvelopeReturn"/>
    <w:basedOn w:val="1"/>
    <w:qFormat/>
    <w:uiPriority w:val="0"/>
    <w:pPr>
      <w:snapToGrid w:val="0"/>
      <w:jc w:val="both"/>
      <w:textAlignment w:val="baseline"/>
    </w:pPr>
    <w:rPr>
      <w:rFonts w:ascii="Arial" w:hAnsi="Arial"/>
      <w:kern w:val="2"/>
      <w:sz w:val="21"/>
      <w:szCs w:val="24"/>
      <w:lang w:val="en-US" w:eastAsia="zh-CN" w:bidi="ar-SA"/>
    </w:rPr>
  </w:style>
  <w:style w:type="character" w:customStyle="1" w:styleId="90">
    <w:name w:val="UserStyle_14"/>
    <w:basedOn w:val="61"/>
    <w:link w:val="1"/>
    <w:qFormat/>
    <w:uiPriority w:val="0"/>
  </w:style>
  <w:style w:type="character" w:customStyle="1" w:styleId="91">
    <w:name w:val="UserStyle_15"/>
    <w:link w:val="1"/>
    <w:qFormat/>
    <w:uiPriority w:val="0"/>
    <w:rPr>
      <w:rFonts w:ascii="Cambria" w:hAnsi="Cambria" w:eastAsia="仿宋_GB2312" w:cs="Times New Roman"/>
      <w:b/>
      <w:bCs/>
      <w:sz w:val="36"/>
      <w:szCs w:val="32"/>
      <w:lang w:bidi="ar-SA"/>
    </w:rPr>
  </w:style>
  <w:style w:type="character" w:customStyle="1" w:styleId="92">
    <w:name w:val="UserStyle_16"/>
    <w:link w:val="1"/>
    <w:qFormat/>
    <w:uiPriority w:val="0"/>
    <w:rPr>
      <w:rFonts w:ascii="Arial" w:hAnsi="Arial" w:cs="Arial"/>
      <w:b/>
      <w:bCs/>
      <w:sz w:val="32"/>
      <w:szCs w:val="32"/>
    </w:rPr>
  </w:style>
  <w:style w:type="character" w:customStyle="1" w:styleId="93">
    <w:name w:val="UserStyle_17"/>
    <w:link w:val="1"/>
    <w:qFormat/>
    <w:uiPriority w:val="0"/>
    <w:rPr>
      <w:kern w:val="2"/>
      <w:sz w:val="21"/>
      <w:szCs w:val="24"/>
      <w:lang w:val="en-US" w:eastAsia="zh-CN" w:bidi="ar-SA"/>
    </w:rPr>
  </w:style>
  <w:style w:type="character" w:customStyle="1" w:styleId="94">
    <w:name w:val="UserStyle_18"/>
    <w:link w:val="52"/>
    <w:qFormat/>
    <w:uiPriority w:val="0"/>
    <w:rPr>
      <w:rFonts w:ascii="Arial" w:hAnsi="Arial" w:eastAsia="黑体"/>
      <w:b/>
      <w:sz w:val="28"/>
      <w:lang w:val="en-US" w:eastAsia="zh-CN" w:bidi="ar-SA"/>
    </w:rPr>
  </w:style>
  <w:style w:type="character" w:customStyle="1" w:styleId="95">
    <w:name w:val="UserStyle_19"/>
    <w:link w:val="96"/>
    <w:qFormat/>
    <w:locked/>
    <w:uiPriority w:val="0"/>
    <w:rPr>
      <w:rFonts w:eastAsia="宋体"/>
      <w:kern w:val="2"/>
      <w:sz w:val="21"/>
      <w:szCs w:val="24"/>
      <w:lang w:val="en-US" w:eastAsia="zh-CN" w:bidi="ar-SA"/>
    </w:rPr>
  </w:style>
  <w:style w:type="paragraph" w:customStyle="1" w:styleId="96">
    <w:name w:val="AnnotationText"/>
    <w:basedOn w:val="1"/>
    <w:link w:val="95"/>
    <w:qFormat/>
    <w:uiPriority w:val="0"/>
    <w:pPr>
      <w:jc w:val="left"/>
      <w:textAlignment w:val="baseline"/>
    </w:pPr>
  </w:style>
  <w:style w:type="character" w:customStyle="1" w:styleId="97">
    <w:name w:val="UserStyle_20"/>
    <w:link w:val="22"/>
    <w:qFormat/>
    <w:uiPriority w:val="0"/>
    <w:rPr>
      <w:rFonts w:ascii="Arial" w:hAnsi="Arial"/>
      <w:b/>
      <w:sz w:val="30"/>
      <w:lang w:bidi="ar-SA"/>
    </w:rPr>
  </w:style>
  <w:style w:type="paragraph" w:customStyle="1" w:styleId="98">
    <w:name w:val="UserStyle_21"/>
    <w:basedOn w:val="49"/>
    <w:qFormat/>
    <w:uiPriority w:val="0"/>
    <w:pPr>
      <w:widowControl/>
      <w:spacing w:before="100" w:beforeAutospacing="1" w:after="100" w:afterAutospacing="1"/>
      <w:jc w:val="left"/>
      <w:textAlignment w:val="baseline"/>
    </w:pPr>
    <w:rPr>
      <w:rFonts w:ascii="宋体" w:hAnsi="宋体"/>
      <w:kern w:val="0"/>
      <w:sz w:val="24"/>
      <w:lang w:val="en-US" w:eastAsia="zh-CN" w:bidi="ar-SA"/>
    </w:rPr>
  </w:style>
  <w:style w:type="paragraph" w:customStyle="1" w:styleId="99">
    <w:name w:val="UserStyle_23"/>
    <w:basedOn w:val="1"/>
    <w:qFormat/>
    <w:uiPriority w:val="0"/>
    <w:pPr>
      <w:ind w:firstLine="420" w:firstLineChars="200"/>
      <w:jc w:val="both"/>
      <w:textAlignment w:val="baseline"/>
    </w:pPr>
    <w:rPr>
      <w:kern w:val="2"/>
      <w:sz w:val="21"/>
      <w:szCs w:val="20"/>
      <w:lang w:val="en-US" w:eastAsia="zh-CN" w:bidi="ar-SA"/>
    </w:rPr>
  </w:style>
  <w:style w:type="paragraph" w:customStyle="1" w:styleId="100">
    <w:name w:val="UserStyle_24"/>
    <w:qFormat/>
    <w:uiPriority w:val="0"/>
    <w:pPr>
      <w:widowControl/>
      <w:ind w:leftChars="200"/>
      <w:textAlignment w:val="baseline"/>
    </w:pPr>
    <w:rPr>
      <w:rFonts w:ascii="Times New Roman" w:hAnsi="Times New Roman" w:eastAsia="宋体" w:cstheme="minorBidi"/>
      <w:lang w:val="en-US" w:eastAsia="zh-CN" w:bidi="ar-SA"/>
    </w:rPr>
  </w:style>
  <w:style w:type="paragraph" w:customStyle="1" w:styleId="101">
    <w:name w:val="TOC5"/>
    <w:basedOn w:val="1"/>
    <w:next w:val="1"/>
    <w:qFormat/>
    <w:uiPriority w:val="0"/>
    <w:pPr>
      <w:ind w:left="840"/>
      <w:jc w:val="left"/>
      <w:textAlignment w:val="baseline"/>
    </w:pPr>
    <w:rPr>
      <w:kern w:val="2"/>
      <w:sz w:val="18"/>
      <w:szCs w:val="18"/>
      <w:lang w:val="en-US" w:eastAsia="zh-CN" w:bidi="ar-SA"/>
    </w:rPr>
  </w:style>
  <w:style w:type="paragraph" w:customStyle="1" w:styleId="102">
    <w:name w:val="UserStyle_26"/>
    <w:basedOn w:val="55"/>
    <w:qFormat/>
    <w:uiPriority w:val="0"/>
    <w:pPr>
      <w:keepNext/>
      <w:keepLines/>
      <w:numPr>
        <w:ilvl w:val="0"/>
        <w:numId w:val="0"/>
      </w:numPr>
      <w:spacing w:before="40" w:after="40" w:line="377" w:lineRule="auto"/>
      <w:jc w:val="both"/>
      <w:textAlignment w:val="auto"/>
    </w:pPr>
    <w:rPr>
      <w:rFonts w:ascii="Arial" w:hAnsi="Arial" w:eastAsia="黑体"/>
      <w:kern w:val="2"/>
      <w:sz w:val="24"/>
      <w:szCs w:val="20"/>
      <w:lang w:val="en-US" w:eastAsia="zh-CN" w:bidi="ar-SA"/>
    </w:rPr>
  </w:style>
  <w:style w:type="paragraph" w:customStyle="1" w:styleId="103">
    <w:name w:val="UserStyle_27"/>
    <w:basedOn w:val="54"/>
    <w:qFormat/>
    <w:uiPriority w:val="0"/>
    <w:pPr>
      <w:keepNext/>
      <w:keepLines/>
      <w:numPr>
        <w:ilvl w:val="0"/>
        <w:numId w:val="0"/>
      </w:numPr>
      <w:tabs>
        <w:tab w:val="left" w:pos="2940"/>
      </w:tabs>
      <w:spacing w:before="0" w:after="0" w:line="400" w:lineRule="exact"/>
      <w:jc w:val="both"/>
      <w:textAlignment w:val="auto"/>
    </w:pPr>
    <w:rPr>
      <w:rFonts w:eastAsia="黑体"/>
      <w:b w:val="0"/>
      <w:kern w:val="2"/>
      <w:sz w:val="24"/>
      <w:szCs w:val="20"/>
      <w:lang w:val="en-US" w:eastAsia="zh-CN" w:bidi="ar-SA"/>
    </w:rPr>
  </w:style>
  <w:style w:type="paragraph" w:customStyle="1" w:styleId="104">
    <w:name w:val="TOC9"/>
    <w:basedOn w:val="1"/>
    <w:next w:val="1"/>
    <w:qFormat/>
    <w:uiPriority w:val="0"/>
    <w:pPr>
      <w:ind w:left="1680"/>
      <w:jc w:val="left"/>
      <w:textAlignment w:val="baseline"/>
    </w:pPr>
    <w:rPr>
      <w:kern w:val="2"/>
      <w:sz w:val="18"/>
      <w:szCs w:val="18"/>
      <w:lang w:val="en-US" w:eastAsia="zh-CN" w:bidi="ar-SA"/>
    </w:rPr>
  </w:style>
  <w:style w:type="paragraph" w:customStyle="1" w:styleId="105">
    <w:name w:val="TOC7"/>
    <w:basedOn w:val="1"/>
    <w:next w:val="1"/>
    <w:qFormat/>
    <w:uiPriority w:val="0"/>
    <w:pPr>
      <w:ind w:left="1260"/>
      <w:jc w:val="left"/>
      <w:textAlignment w:val="baseline"/>
    </w:pPr>
    <w:rPr>
      <w:kern w:val="2"/>
      <w:sz w:val="18"/>
      <w:szCs w:val="18"/>
      <w:lang w:val="en-US" w:eastAsia="zh-CN" w:bidi="ar-SA"/>
    </w:rPr>
  </w:style>
  <w:style w:type="paragraph" w:customStyle="1" w:styleId="106">
    <w:name w:val="FormTop"/>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07">
    <w:name w:val="BodyText2"/>
    <w:basedOn w:val="1"/>
    <w:qFormat/>
    <w:uiPriority w:val="0"/>
    <w:pPr>
      <w:spacing w:after="120" w:line="480" w:lineRule="auto"/>
      <w:jc w:val="both"/>
      <w:textAlignment w:val="baseline"/>
    </w:pPr>
    <w:rPr>
      <w:rFonts w:ascii="Times New Roman" w:hAnsi="Times New Roman"/>
      <w:kern w:val="0"/>
      <w:sz w:val="20"/>
      <w:szCs w:val="20"/>
      <w:lang w:val="en-US" w:eastAsia="zh-CN" w:bidi="ar-SA"/>
    </w:rPr>
  </w:style>
  <w:style w:type="paragraph" w:customStyle="1" w:styleId="108">
    <w:name w:val="TOC6"/>
    <w:basedOn w:val="1"/>
    <w:next w:val="1"/>
    <w:qFormat/>
    <w:uiPriority w:val="0"/>
    <w:pPr>
      <w:ind w:left="1050"/>
      <w:jc w:val="left"/>
      <w:textAlignment w:val="baseline"/>
    </w:pPr>
    <w:rPr>
      <w:kern w:val="2"/>
      <w:sz w:val="18"/>
      <w:szCs w:val="18"/>
      <w:lang w:val="en-US" w:eastAsia="zh-CN" w:bidi="ar-SA"/>
    </w:rPr>
  </w:style>
  <w:style w:type="paragraph" w:customStyle="1" w:styleId="109">
    <w:name w:val="UserStyle_28"/>
    <w:basedOn w:val="1"/>
    <w:qFormat/>
    <w:uiPriority w:val="0"/>
    <w:pPr>
      <w:snapToGrid w:val="0"/>
      <w:spacing w:before="93" w:after="93" w:line="300" w:lineRule="auto"/>
      <w:ind w:firstLine="200" w:firstLineChars="200"/>
      <w:jc w:val="both"/>
      <w:textAlignment w:val="baseline"/>
    </w:pPr>
    <w:rPr>
      <w:kern w:val="2"/>
      <w:sz w:val="21"/>
      <w:szCs w:val="20"/>
      <w:lang w:val="en-US" w:eastAsia="zh-CN" w:bidi="ar-SA"/>
    </w:rPr>
  </w:style>
  <w:style w:type="paragraph" w:customStyle="1" w:styleId="110">
    <w:name w:val="Acetate"/>
    <w:basedOn w:val="1"/>
    <w:qFormat/>
    <w:uiPriority w:val="0"/>
    <w:pPr>
      <w:jc w:val="both"/>
      <w:textAlignment w:val="baseline"/>
    </w:pPr>
    <w:rPr>
      <w:kern w:val="2"/>
      <w:sz w:val="18"/>
      <w:szCs w:val="18"/>
      <w:lang w:val="en-US" w:eastAsia="zh-CN" w:bidi="ar-SA"/>
    </w:rPr>
  </w:style>
  <w:style w:type="paragraph" w:customStyle="1" w:styleId="111">
    <w:name w:val="UserStyle_30"/>
    <w:basedOn w:val="1"/>
    <w:qFormat/>
    <w:uiPriority w:val="0"/>
    <w:pPr>
      <w:spacing w:line="420" w:lineRule="atLeast"/>
      <w:jc w:val="left"/>
      <w:textAlignment w:val="baseline"/>
    </w:pPr>
    <w:rPr>
      <w:kern w:val="0"/>
      <w:sz w:val="21"/>
      <w:szCs w:val="20"/>
      <w:lang w:val="en-US" w:eastAsia="zh-CN" w:bidi="ar-SA"/>
    </w:rPr>
  </w:style>
  <w:style w:type="paragraph" w:customStyle="1" w:styleId="112">
    <w:name w:val="TOC8"/>
    <w:basedOn w:val="1"/>
    <w:next w:val="1"/>
    <w:qFormat/>
    <w:uiPriority w:val="0"/>
    <w:pPr>
      <w:ind w:left="1470"/>
      <w:jc w:val="left"/>
      <w:textAlignment w:val="baseline"/>
    </w:pPr>
    <w:rPr>
      <w:kern w:val="2"/>
      <w:sz w:val="18"/>
      <w:szCs w:val="18"/>
      <w:lang w:val="en-US" w:eastAsia="zh-CN" w:bidi="ar-SA"/>
    </w:rPr>
  </w:style>
  <w:style w:type="paragraph" w:customStyle="1" w:styleId="113">
    <w:name w:val="UserStyle_31"/>
    <w:qFormat/>
    <w:uiPriority w:val="0"/>
    <w:pPr>
      <w:widowControl/>
      <w:spacing w:line="560" w:lineRule="atLeast"/>
      <w:ind w:firstLine="200" w:firstLineChars="200"/>
      <w:jc w:val="both"/>
      <w:textAlignment w:val="baseline"/>
    </w:pPr>
    <w:rPr>
      <w:rFonts w:ascii="Times New Roman" w:hAnsi="Times New Roman" w:eastAsia="仿宋_GB2312" w:cstheme="minorBidi"/>
      <w:sz w:val="32"/>
      <w:lang w:val="en-US" w:eastAsia="zh-CN" w:bidi="ar-SA"/>
    </w:rPr>
  </w:style>
  <w:style w:type="paragraph" w:customStyle="1" w:styleId="114">
    <w:name w:val="BodyTextIndent3"/>
    <w:basedOn w:val="1"/>
    <w:qFormat/>
    <w:uiPriority w:val="0"/>
    <w:pPr>
      <w:spacing w:line="400" w:lineRule="atLeast"/>
      <w:ind w:left="360" w:firstLine="410" w:firstLineChars="171"/>
      <w:jc w:val="both"/>
      <w:textAlignment w:val="baseline"/>
    </w:pPr>
    <w:rPr>
      <w:kern w:val="2"/>
      <w:sz w:val="24"/>
      <w:szCs w:val="24"/>
      <w:lang w:val="en-US" w:eastAsia="zh-CN" w:bidi="ar-SA"/>
    </w:rPr>
  </w:style>
  <w:style w:type="paragraph" w:customStyle="1" w:styleId="115">
    <w:name w:val="List2"/>
    <w:basedOn w:val="1"/>
    <w:qFormat/>
    <w:uiPriority w:val="0"/>
    <w:pPr>
      <w:ind w:left="100" w:leftChars="200" w:hanging="200" w:hangingChars="200"/>
      <w:jc w:val="both"/>
      <w:textAlignment w:val="baseline"/>
    </w:pPr>
    <w:rPr>
      <w:kern w:val="2"/>
      <w:sz w:val="21"/>
      <w:szCs w:val="20"/>
      <w:lang w:val="en-US" w:eastAsia="zh-CN" w:bidi="ar-SA"/>
    </w:rPr>
  </w:style>
  <w:style w:type="paragraph" w:customStyle="1" w:styleId="116">
    <w:name w:val="UserStyle_32"/>
    <w:basedOn w:val="1"/>
    <w:qFormat/>
    <w:uiPriority w:val="0"/>
    <w:pPr>
      <w:numPr>
        <w:ilvl w:val="0"/>
        <w:numId w:val="3"/>
      </w:numPr>
      <w:jc w:val="both"/>
      <w:textAlignment w:val="baseline"/>
    </w:pPr>
    <w:rPr>
      <w:rFonts w:ascii="宋体" w:hAnsi="宋体"/>
      <w:kern w:val="0"/>
      <w:sz w:val="21"/>
      <w:szCs w:val="21"/>
      <w:lang w:val="en-US" w:eastAsia="zh-CN" w:bidi="ar-SA"/>
    </w:rPr>
  </w:style>
  <w:style w:type="paragraph" w:customStyle="1" w:styleId="117">
    <w:name w:val="UserStyle_33"/>
    <w:basedOn w:val="49"/>
    <w:qFormat/>
    <w:uiPriority w:val="0"/>
    <w:pPr>
      <w:spacing w:after="120"/>
      <w:jc w:val="both"/>
      <w:textAlignment w:val="baseline"/>
    </w:pPr>
    <w:rPr>
      <w:kern w:val="0"/>
      <w:sz w:val="20"/>
      <w:lang w:val="en-US" w:eastAsia="zh-CN" w:bidi="ar-SA"/>
    </w:rPr>
  </w:style>
  <w:style w:type="paragraph" w:customStyle="1" w:styleId="118">
    <w:name w:val="UserStyle_34"/>
    <w:basedOn w:val="1"/>
    <w:qFormat/>
    <w:uiPriority w:val="0"/>
    <w:pPr>
      <w:widowControl/>
      <w:jc w:val="both"/>
      <w:textAlignment w:val="baseline"/>
    </w:pPr>
    <w:rPr>
      <w:kern w:val="0"/>
      <w:sz w:val="21"/>
      <w:szCs w:val="21"/>
      <w:lang w:val="en-US" w:eastAsia="zh-CN" w:bidi="ar-SA"/>
    </w:rPr>
  </w:style>
  <w:style w:type="paragraph" w:customStyle="1" w:styleId="119">
    <w:name w:val="UserStyle_35"/>
    <w:qFormat/>
    <w:uiPriority w:val="0"/>
    <w:pPr>
      <w:textAlignment w:val="baseline"/>
    </w:pPr>
    <w:rPr>
      <w:rFonts w:ascii="宋体" w:hAnsi="Times New Roman" w:eastAsia="宋体" w:cstheme="minorBidi"/>
      <w:color w:val="000000"/>
      <w:sz w:val="24"/>
      <w:szCs w:val="24"/>
      <w:lang w:val="en-US" w:eastAsia="zh-CN" w:bidi="ar-SA"/>
    </w:rPr>
  </w:style>
  <w:style w:type="paragraph" w:customStyle="1" w:styleId="120">
    <w:name w:val="UserStyle_36"/>
    <w:basedOn w:val="1"/>
    <w:next w:val="1"/>
    <w:qFormat/>
    <w:uiPriority w:val="0"/>
    <w:pPr>
      <w:jc w:val="both"/>
      <w:textAlignment w:val="baseline"/>
    </w:pPr>
    <w:rPr>
      <w:kern w:val="2"/>
      <w:sz w:val="28"/>
      <w:szCs w:val="20"/>
      <w:lang w:val="en-US" w:eastAsia="zh-CN" w:bidi="ar-SA"/>
    </w:rPr>
  </w:style>
  <w:style w:type="paragraph" w:customStyle="1" w:styleId="121">
    <w:name w:val="PlainText"/>
    <w:basedOn w:val="1"/>
    <w:qFormat/>
    <w:uiPriority w:val="0"/>
    <w:pPr>
      <w:jc w:val="both"/>
      <w:textAlignment w:val="baseline"/>
    </w:pPr>
    <w:rPr>
      <w:rFonts w:ascii="宋体" w:hAnsi="Courier New"/>
      <w:kern w:val="2"/>
      <w:sz w:val="21"/>
      <w:szCs w:val="21"/>
      <w:lang w:val="en-US" w:eastAsia="zh-CN" w:bidi="ar-SA"/>
    </w:rPr>
  </w:style>
  <w:style w:type="paragraph" w:customStyle="1" w:styleId="122">
    <w:name w:val="UserStyle_37"/>
    <w:basedOn w:val="51"/>
    <w:next w:val="1"/>
    <w:qFormat/>
    <w:uiPriority w:val="0"/>
    <w:pPr>
      <w:keepNext/>
      <w:keepLines/>
      <w:spacing w:before="480" w:after="330" w:line="276" w:lineRule="auto"/>
      <w:jc w:val="center"/>
      <w:textAlignment w:val="baseline"/>
    </w:pPr>
    <w:rPr>
      <w:rFonts w:ascii="仿宋" w:hAnsi="仿宋" w:eastAsia="仿宋"/>
      <w:color w:val="000000"/>
      <w:kern w:val="0"/>
      <w:sz w:val="30"/>
      <w:szCs w:val="32"/>
      <w:lang w:val="en-US" w:eastAsia="zh-CN" w:bidi="ar-SA"/>
    </w:rPr>
  </w:style>
  <w:style w:type="paragraph" w:customStyle="1" w:styleId="123">
    <w:name w:val="TOC1"/>
    <w:basedOn w:val="1"/>
    <w:next w:val="1"/>
    <w:qFormat/>
    <w:uiPriority w:val="0"/>
    <w:pPr>
      <w:spacing w:before="120" w:after="120"/>
      <w:jc w:val="left"/>
      <w:textAlignment w:val="baseline"/>
    </w:pPr>
    <w:rPr>
      <w:rFonts w:cs="Times New Roman"/>
      <w:b/>
      <w:bCs/>
      <w:caps/>
      <w:kern w:val="2"/>
      <w:sz w:val="20"/>
      <w:szCs w:val="20"/>
      <w:lang w:val="en-US" w:eastAsia="zh-CN" w:bidi="ar-SA"/>
    </w:rPr>
  </w:style>
  <w:style w:type="paragraph" w:customStyle="1" w:styleId="124">
    <w:name w:val="UserStyle_38"/>
    <w:qFormat/>
    <w:uiPriority w:val="0"/>
    <w:pPr>
      <w:widowControl/>
      <w:textAlignment w:val="baseline"/>
    </w:pPr>
    <w:rPr>
      <w:rFonts w:ascii="宋体" w:hAnsi="Times New Roman" w:eastAsia="宋体" w:cstheme="minorBidi"/>
      <w:color w:val="000000"/>
      <w:sz w:val="24"/>
      <w:szCs w:val="24"/>
      <w:lang w:val="en-US" w:eastAsia="zh-CN" w:bidi="ar-SA"/>
    </w:rPr>
  </w:style>
  <w:style w:type="paragraph" w:customStyle="1" w:styleId="125">
    <w:name w:val="BodyText1I2"/>
    <w:basedOn w:val="88"/>
    <w:next w:val="1"/>
    <w:qFormat/>
    <w:uiPriority w:val="0"/>
    <w:pPr>
      <w:spacing w:after="120" w:line="240" w:lineRule="auto"/>
      <w:ind w:left="420" w:leftChars="200" w:firstLine="420" w:firstLineChars="200"/>
      <w:jc w:val="both"/>
      <w:textAlignment w:val="baseline"/>
    </w:pPr>
  </w:style>
  <w:style w:type="paragraph" w:customStyle="1" w:styleId="126">
    <w:name w:val="UserStyle_39"/>
    <w:basedOn w:val="1"/>
    <w:next w:val="1"/>
    <w:qFormat/>
    <w:uiPriority w:val="0"/>
    <w:pPr>
      <w:spacing w:line="360" w:lineRule="auto"/>
      <w:jc w:val="both"/>
      <w:textAlignment w:val="baseline"/>
    </w:pPr>
    <w:rPr>
      <w:kern w:val="2"/>
      <w:sz w:val="24"/>
      <w:szCs w:val="24"/>
      <w:lang w:val="en-US" w:eastAsia="zh-CN" w:bidi="ar-SA"/>
    </w:rPr>
  </w:style>
  <w:style w:type="paragraph" w:customStyle="1" w:styleId="127">
    <w:name w:val="HtmlNormal"/>
    <w:basedOn w:val="1"/>
    <w:qFormat/>
    <w:uiPriority w:val="0"/>
    <w:pPr>
      <w:widowControl/>
      <w:spacing w:before="100" w:beforeAutospacing="1" w:after="100" w:afterAutospacing="1"/>
      <w:jc w:val="left"/>
      <w:textAlignment w:val="baseline"/>
    </w:pPr>
    <w:rPr>
      <w:rFonts w:ascii="宋体" w:hAnsi="宋体"/>
      <w:kern w:val="0"/>
      <w:sz w:val="24"/>
      <w:szCs w:val="20"/>
      <w:lang w:val="en-US" w:eastAsia="zh-CN" w:bidi="ar-SA"/>
    </w:rPr>
  </w:style>
  <w:style w:type="paragraph" w:customStyle="1" w:styleId="128">
    <w:name w:val="TOC2"/>
    <w:basedOn w:val="1"/>
    <w:next w:val="1"/>
    <w:qFormat/>
    <w:uiPriority w:val="0"/>
    <w:pPr>
      <w:ind w:left="210"/>
      <w:jc w:val="left"/>
      <w:textAlignment w:val="baseline"/>
    </w:pPr>
    <w:rPr>
      <w:smallCaps/>
      <w:kern w:val="2"/>
      <w:sz w:val="20"/>
      <w:szCs w:val="20"/>
      <w:lang w:val="en-US" w:eastAsia="zh-CN" w:bidi="ar-SA"/>
    </w:rPr>
  </w:style>
  <w:style w:type="paragraph" w:customStyle="1" w:styleId="129">
    <w:name w:val="BodyTextIndent2"/>
    <w:basedOn w:val="1"/>
    <w:qFormat/>
    <w:uiPriority w:val="0"/>
    <w:pPr>
      <w:ind w:left="840"/>
      <w:jc w:val="both"/>
      <w:textAlignment w:val="baseline"/>
    </w:pPr>
    <w:rPr>
      <w:kern w:val="2"/>
      <w:sz w:val="24"/>
      <w:szCs w:val="24"/>
      <w:lang w:val="en-US" w:eastAsia="zh-CN" w:bidi="ar-SA"/>
    </w:rPr>
  </w:style>
  <w:style w:type="paragraph" w:customStyle="1" w:styleId="130">
    <w:name w:val="FormBottom"/>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31">
    <w:name w:val="TOC4"/>
    <w:basedOn w:val="1"/>
    <w:next w:val="1"/>
    <w:qFormat/>
    <w:uiPriority w:val="0"/>
    <w:pPr>
      <w:ind w:left="630"/>
      <w:jc w:val="left"/>
      <w:textAlignment w:val="baseline"/>
    </w:pPr>
    <w:rPr>
      <w:kern w:val="2"/>
      <w:sz w:val="18"/>
      <w:szCs w:val="18"/>
      <w:lang w:val="en-US" w:eastAsia="zh-CN" w:bidi="ar-SA"/>
    </w:rPr>
  </w:style>
  <w:style w:type="paragraph" w:customStyle="1" w:styleId="132">
    <w:name w:val="UserStyle_40"/>
    <w:basedOn w:val="1"/>
    <w:qFormat/>
    <w:uiPriority w:val="0"/>
    <w:pPr>
      <w:spacing w:line="360" w:lineRule="auto"/>
      <w:jc w:val="both"/>
      <w:textAlignment w:val="baseline"/>
    </w:pPr>
    <w:rPr>
      <w:kern w:val="0"/>
      <w:sz w:val="24"/>
      <w:szCs w:val="20"/>
      <w:lang w:val="en-US" w:eastAsia="zh-CN" w:bidi="ar-SA"/>
    </w:rPr>
  </w:style>
  <w:style w:type="paragraph" w:customStyle="1" w:styleId="133">
    <w:name w:val="UserStyle_41"/>
    <w:basedOn w:val="1"/>
    <w:qFormat/>
    <w:uiPriority w:val="0"/>
    <w:pPr>
      <w:jc w:val="both"/>
      <w:textAlignment w:val="baseline"/>
    </w:pPr>
    <w:rPr>
      <w:rFonts w:ascii="宋体" w:hAnsi="宋体" w:eastAsia="宋体"/>
      <w:kern w:val="2"/>
      <w:sz w:val="21"/>
      <w:szCs w:val="24"/>
      <w:lang w:val="en-US" w:eastAsia="zh-CN" w:bidi="ar-SA"/>
    </w:rPr>
  </w:style>
  <w:style w:type="paragraph" w:customStyle="1" w:styleId="134">
    <w:name w:val="FootnoteText"/>
    <w:basedOn w:val="1"/>
    <w:qFormat/>
    <w:uiPriority w:val="0"/>
    <w:pPr>
      <w:snapToGrid w:val="0"/>
      <w:jc w:val="left"/>
      <w:textAlignment w:val="baseline"/>
    </w:pPr>
    <w:rPr>
      <w:kern w:val="2"/>
      <w:sz w:val="18"/>
      <w:szCs w:val="20"/>
      <w:lang w:val="en-US" w:eastAsia="zh-CN" w:bidi="ar-SA"/>
    </w:rPr>
  </w:style>
  <w:style w:type="paragraph" w:customStyle="1" w:styleId="135">
    <w:name w:val="AnnotationSubject"/>
    <w:basedOn w:val="96"/>
    <w:next w:val="96"/>
    <w:qFormat/>
    <w:uiPriority w:val="0"/>
    <w:pPr>
      <w:jc w:val="left"/>
      <w:textAlignment w:val="baseline"/>
    </w:pPr>
    <w:rPr>
      <w:b/>
      <w:szCs w:val="20"/>
    </w:rPr>
  </w:style>
  <w:style w:type="paragraph" w:customStyle="1" w:styleId="136">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mbria" w:hAnsi="Cambria" w:eastAsia="宋体"/>
      <w:kern w:val="2"/>
      <w:sz w:val="24"/>
      <w:szCs w:val="24"/>
      <w:lang w:val="en-US" w:eastAsia="zh-CN" w:bidi="ar-SA"/>
    </w:rPr>
  </w:style>
  <w:style w:type="paragraph" w:customStyle="1" w:styleId="137">
    <w:name w:val="UserStyle_42"/>
    <w:basedOn w:val="1"/>
    <w:qFormat/>
    <w:uiPriority w:val="0"/>
    <w:pPr>
      <w:spacing w:after="0" w:line="400" w:lineRule="exact"/>
      <w:jc w:val="both"/>
      <w:textAlignment w:val="baseline"/>
    </w:pPr>
    <w:rPr>
      <w:rFonts w:eastAsia="宋体"/>
      <w:kern w:val="2"/>
      <w:sz w:val="24"/>
      <w:szCs w:val="24"/>
      <w:lang w:val="en-US" w:eastAsia="zh-CN" w:bidi="ar-SA"/>
    </w:rPr>
  </w:style>
  <w:style w:type="paragraph" w:customStyle="1" w:styleId="138">
    <w:name w:val="TOC3"/>
    <w:basedOn w:val="1"/>
    <w:next w:val="1"/>
    <w:qFormat/>
    <w:uiPriority w:val="0"/>
    <w:pPr>
      <w:ind w:left="420"/>
      <w:jc w:val="left"/>
      <w:textAlignment w:val="baseline"/>
    </w:pPr>
    <w:rPr>
      <w:i/>
      <w:iCs/>
      <w:kern w:val="2"/>
      <w:sz w:val="20"/>
      <w:szCs w:val="20"/>
      <w:lang w:val="en-US" w:eastAsia="zh-CN" w:bidi="ar-SA"/>
    </w:rPr>
  </w:style>
  <w:style w:type="paragraph" w:customStyle="1" w:styleId="139">
    <w:name w:val="UserStyle_43"/>
    <w:basedOn w:val="51"/>
    <w:qFormat/>
    <w:uiPriority w:val="0"/>
    <w:pPr>
      <w:keepNext/>
      <w:keepLines/>
      <w:snapToGrid w:val="0"/>
      <w:spacing w:before="240" w:after="240" w:line="348" w:lineRule="auto"/>
      <w:jc w:val="both"/>
      <w:textAlignment w:val="auto"/>
    </w:pPr>
    <w:rPr>
      <w:rFonts w:ascii="Times New Roman" w:hAnsi="黑体" w:eastAsia="宋体" w:cs="Times New Roman"/>
      <w:bCs/>
      <w:kern w:val="44"/>
      <w:sz w:val="44"/>
      <w:szCs w:val="44"/>
      <w:lang w:val="en-US" w:eastAsia="zh-CN" w:bidi="ar-SA"/>
    </w:rPr>
  </w:style>
  <w:style w:type="paragraph" w:customStyle="1" w:styleId="140">
    <w:name w:val="NavPane"/>
    <w:basedOn w:val="1"/>
    <w:qFormat/>
    <w:uiPriority w:val="0"/>
    <w:pPr>
      <w:shd w:val="clear" w:color="auto" w:fill="000080"/>
      <w:jc w:val="both"/>
      <w:textAlignment w:val="baseline"/>
    </w:pPr>
  </w:style>
  <w:style w:type="paragraph" w:customStyle="1" w:styleId="141">
    <w:name w:val="UserStyle_44"/>
    <w:basedOn w:val="1"/>
    <w:next w:val="1"/>
    <w:qFormat/>
    <w:uiPriority w:val="0"/>
    <w:pPr>
      <w:widowControl/>
      <w:ind w:firstLine="482"/>
      <w:jc w:val="both"/>
      <w:textAlignment w:val="baseline"/>
    </w:pPr>
    <w:rPr>
      <w:rFonts w:ascii="微软雅黑" w:hAnsi="微软雅黑" w:eastAsia="微软雅黑"/>
      <w:kern w:val="2"/>
      <w:sz w:val="21"/>
      <w:szCs w:val="24"/>
      <w:lang w:val="en-US" w:eastAsia="zh-CN" w:bidi="ar-SA"/>
    </w:rPr>
  </w:style>
  <w:style w:type="paragraph" w:customStyle="1" w:styleId="142">
    <w:name w:val="UserStyle_45"/>
    <w:basedOn w:val="1"/>
    <w:qFormat/>
    <w:uiPriority w:val="0"/>
    <w:pPr>
      <w:keepNext/>
      <w:spacing w:before="60" w:after="60" w:line="300" w:lineRule="auto"/>
      <w:jc w:val="center"/>
      <w:textAlignment w:val="center"/>
    </w:pPr>
    <w:rPr>
      <w:spacing w:val="20"/>
      <w:kern w:val="0"/>
      <w:sz w:val="24"/>
      <w:szCs w:val="20"/>
      <w:lang w:bidi="ar-SA"/>
    </w:rPr>
  </w:style>
  <w:style w:type="paragraph" w:customStyle="1" w:styleId="143">
    <w:name w:val="UserStyle_46"/>
    <w:basedOn w:val="1"/>
    <w:qFormat/>
    <w:uiPriority w:val="0"/>
    <w:pPr>
      <w:jc w:val="both"/>
      <w:textAlignment w:val="baseline"/>
    </w:pPr>
    <w:rPr>
      <w:rFonts w:ascii="宋体" w:hAnsi="宋体" w:eastAsia="宋体"/>
      <w:kern w:val="2"/>
      <w:sz w:val="21"/>
      <w:szCs w:val="24"/>
      <w:lang w:val="en-US" w:eastAsia="zh-CN" w:bidi="ar-SA"/>
    </w:rPr>
  </w:style>
  <w:style w:type="paragraph" w:customStyle="1" w:styleId="144">
    <w:name w:val="UserStyle_47"/>
    <w:basedOn w:val="1"/>
    <w:qFormat/>
    <w:uiPriority w:val="0"/>
    <w:pPr>
      <w:shd w:val="clear" w:color="auto" w:fill="FFFFFF"/>
      <w:spacing w:after="200" w:line="391" w:lineRule="auto"/>
      <w:jc w:val="distribute"/>
      <w:textAlignment w:val="baseline"/>
    </w:pPr>
    <w:rPr>
      <w:rFonts w:ascii="MingLiU" w:hAnsi="MingLiU" w:eastAsia="MingLiU"/>
      <w:kern w:val="2"/>
      <w:sz w:val="20"/>
      <w:szCs w:val="20"/>
      <w:lang w:val="en-US" w:eastAsia="zh-CN" w:bidi="ar-SA"/>
    </w:rPr>
  </w:style>
  <w:style w:type="paragraph" w:customStyle="1" w:styleId="145">
    <w:name w:val="UserStyle_48"/>
    <w:qFormat/>
    <w:uiPriority w:val="0"/>
    <w:pPr>
      <w:widowControl/>
      <w:textAlignment w:val="baseline"/>
    </w:pPr>
    <w:rPr>
      <w:rFonts w:ascii="Times New Roman" w:hAnsi="Times New Roman" w:eastAsia="宋体" w:cstheme="minorBidi"/>
      <w:lang w:val="en-US" w:eastAsia="zh-CN" w:bidi="ar-SA"/>
    </w:rPr>
  </w:style>
  <w:style w:type="paragraph" w:customStyle="1" w:styleId="146">
    <w:name w:val="UserStyle_49"/>
    <w:qFormat/>
    <w:uiPriority w:val="0"/>
    <w:pPr>
      <w:widowControl/>
      <w:ind w:leftChars="400"/>
      <w:textAlignment w:val="baseline"/>
    </w:pPr>
    <w:rPr>
      <w:rFonts w:ascii="Times New Roman" w:hAnsi="Times New Roman" w:eastAsia="宋体" w:cstheme="minorBidi"/>
      <w:lang w:val="en-US" w:eastAsia="zh-CN" w:bidi="ar-SA"/>
    </w:rPr>
  </w:style>
  <w:style w:type="paragraph" w:customStyle="1" w:styleId="147">
    <w:name w:val="UserStyle_50"/>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8">
    <w:name w:val="UserStyle_51"/>
    <w:basedOn w:val="1"/>
    <w:qFormat/>
    <w:uiPriority w:val="0"/>
    <w:pPr>
      <w:spacing w:before="0" w:after="0"/>
      <w:ind w:left="0" w:right="0" w:firstLine="420" w:firstLineChars="200"/>
      <w:jc w:val="both"/>
      <w:textAlignment w:val="baseline"/>
    </w:pPr>
    <w:rPr>
      <w:rFonts w:ascii="Times New Roman" w:hAnsi="Times New Roman" w:eastAsia="宋体"/>
      <w:kern w:val="2"/>
      <w:sz w:val="21"/>
      <w:szCs w:val="21"/>
      <w:lang w:val="en-US" w:eastAsia="zh-CN"/>
    </w:rPr>
  </w:style>
  <w:style w:type="paragraph" w:customStyle="1" w:styleId="149">
    <w:name w:val="UserStyle_52"/>
    <w:basedOn w:val="1"/>
    <w:qFormat/>
    <w:uiPriority w:val="0"/>
    <w:pPr>
      <w:jc w:val="both"/>
      <w:textAlignment w:val="baseline"/>
    </w:pPr>
    <w:rPr>
      <w:rFonts w:ascii="Tahoma" w:hAnsi="Tahoma"/>
      <w:kern w:val="2"/>
      <w:sz w:val="24"/>
      <w:szCs w:val="20"/>
      <w:lang w:val="en-US" w:eastAsia="zh-CN" w:bidi="ar-SA"/>
    </w:rPr>
  </w:style>
  <w:style w:type="paragraph" w:customStyle="1" w:styleId="150">
    <w:name w:val="UserStyle_53"/>
    <w:basedOn w:val="1"/>
    <w:qFormat/>
    <w:uiPriority w:val="0"/>
    <w:pPr>
      <w:spacing w:line="180" w:lineRule="auto"/>
      <w:ind w:firstLine="200" w:firstLineChars="200"/>
      <w:jc w:val="both"/>
      <w:textAlignment w:val="baseline"/>
    </w:pPr>
    <w:rPr>
      <w:kern w:val="2"/>
      <w:sz w:val="24"/>
      <w:szCs w:val="20"/>
      <w:lang w:val="en-US" w:eastAsia="zh-CN" w:bidi="ar-SA"/>
    </w:rPr>
  </w:style>
  <w:style w:type="table" w:customStyle="1" w:styleId="151">
    <w:name w:val="TableGrid"/>
    <w:basedOn w:val="62"/>
    <w:qFormat/>
    <w:uiPriority w:val="0"/>
  </w:style>
  <w:style w:type="character" w:customStyle="1" w:styleId="152">
    <w:name w:val="fr"/>
    <w:basedOn w:val="27"/>
    <w:qFormat/>
    <w:uiPriority w:val="0"/>
  </w:style>
  <w:style w:type="character" w:customStyle="1" w:styleId="153">
    <w:name w:val="first-child"/>
    <w:basedOn w:val="27"/>
    <w:qFormat/>
    <w:uiPriority w:val="0"/>
    <w:rPr>
      <w:color w:val="1F3149"/>
      <w:sz w:val="24"/>
      <w:szCs w:val="24"/>
    </w:rPr>
  </w:style>
  <w:style w:type="character" w:customStyle="1" w:styleId="154">
    <w:name w:val="first-child1"/>
    <w:basedOn w:val="27"/>
    <w:qFormat/>
    <w:uiPriority w:val="0"/>
    <w:rPr>
      <w:color w:val="1F3149"/>
      <w:sz w:val="24"/>
      <w:szCs w:val="24"/>
    </w:rPr>
  </w:style>
  <w:style w:type="character" w:customStyle="1" w:styleId="155">
    <w:name w:val="first-child2"/>
    <w:basedOn w:val="27"/>
    <w:qFormat/>
    <w:uiPriority w:val="0"/>
  </w:style>
  <w:style w:type="character" w:customStyle="1" w:styleId="156">
    <w:name w:val="first-child3"/>
    <w:basedOn w:val="27"/>
    <w:qFormat/>
    <w:uiPriority w:val="0"/>
  </w:style>
  <w:style w:type="character" w:customStyle="1" w:styleId="157">
    <w:name w:val="icon_ds"/>
    <w:basedOn w:val="27"/>
    <w:qFormat/>
    <w:uiPriority w:val="0"/>
  </w:style>
  <w:style w:type="character" w:customStyle="1" w:styleId="158">
    <w:name w:val="xiadan"/>
    <w:basedOn w:val="27"/>
    <w:qFormat/>
    <w:uiPriority w:val="0"/>
    <w:rPr>
      <w:shd w:val="clear" w:fill="E4393C"/>
    </w:rPr>
  </w:style>
  <w:style w:type="character" w:customStyle="1" w:styleId="159">
    <w:name w:val="icon_gys"/>
    <w:basedOn w:val="27"/>
    <w:qFormat/>
    <w:uiPriority w:val="0"/>
    <w:rPr>
      <w:sz w:val="21"/>
      <w:szCs w:val="21"/>
    </w:rPr>
  </w:style>
  <w:style w:type="character" w:customStyle="1" w:styleId="160">
    <w:name w:val="color-blue"/>
    <w:basedOn w:val="27"/>
    <w:qFormat/>
    <w:uiPriority w:val="0"/>
    <w:rPr>
      <w:color w:val="3F88CA"/>
      <w:sz w:val="18"/>
      <w:szCs w:val="18"/>
      <w:bdr w:val="single" w:color="3F88CA" w:sz="6" w:space="0"/>
    </w:rPr>
  </w:style>
  <w:style w:type="character" w:customStyle="1" w:styleId="161">
    <w:name w:val="color-yellow"/>
    <w:basedOn w:val="27"/>
    <w:qFormat/>
    <w:uiPriority w:val="0"/>
    <w:rPr>
      <w:color w:val="FAAD14"/>
      <w:sz w:val="18"/>
      <w:szCs w:val="18"/>
      <w:bdr w:val="single" w:color="FAAD14" w:sz="6" w:space="0"/>
    </w:rPr>
  </w:style>
  <w:style w:type="character" w:customStyle="1" w:styleId="162">
    <w:name w:val="color-yellow1"/>
    <w:basedOn w:val="27"/>
    <w:qFormat/>
    <w:uiPriority w:val="0"/>
    <w:rPr>
      <w:color w:val="FAAD14"/>
      <w:sz w:val="18"/>
      <w:szCs w:val="18"/>
      <w:bdr w:val="single" w:color="FAAD14" w:sz="6" w:space="0"/>
    </w:rPr>
  </w:style>
  <w:style w:type="character" w:customStyle="1" w:styleId="163">
    <w:name w:val="icon_ds1"/>
    <w:basedOn w:val="27"/>
    <w:qFormat/>
    <w:uiPriority w:val="0"/>
    <w:rPr>
      <w:sz w:val="21"/>
      <w:szCs w:val="21"/>
    </w:rPr>
  </w:style>
  <w:style w:type="paragraph" w:customStyle="1" w:styleId="164">
    <w:name w:val="列出段落_0"/>
    <w:basedOn w:val="43"/>
    <w:qFormat/>
    <w:uiPriority w:val="99"/>
    <w:pPr>
      <w:spacing w:line="360" w:lineRule="auto"/>
      <w:ind w:firstLine="420"/>
    </w:pPr>
    <w:rPr>
      <w:sz w:val="24"/>
      <w:szCs w:val="22"/>
    </w:rPr>
  </w:style>
  <w:style w:type="paragraph" w:customStyle="1" w:styleId="165">
    <w:name w:val="标题4"/>
    <w:basedOn w:val="1"/>
    <w:next w:val="1"/>
    <w:qFormat/>
    <w:uiPriority w:val="0"/>
    <w:pPr>
      <w:keepNext/>
      <w:keepLines/>
      <w:outlineLvl w:val="3"/>
    </w:pPr>
    <w:rPr>
      <w:b/>
      <w:bCs/>
      <w:kern w:val="44"/>
      <w:sz w:val="30"/>
      <w:szCs w:val="44"/>
    </w:rPr>
  </w:style>
  <w:style w:type="paragraph" w:customStyle="1" w:styleId="166">
    <w:name w:val="标题5"/>
    <w:basedOn w:val="165"/>
    <w:next w:val="1"/>
    <w:qFormat/>
    <w:uiPriority w:val="0"/>
    <w:pPr>
      <w:outlineLvl w:val="4"/>
    </w:pPr>
    <w:rPr>
      <w:sz w:val="28"/>
    </w:rPr>
  </w:style>
  <w:style w:type="paragraph" w:customStyle="1" w:styleId="167">
    <w:name w:val="列出段落1"/>
    <w:basedOn w:val="1"/>
    <w:qFormat/>
    <w:uiPriority w:val="99"/>
    <w:pPr>
      <w:spacing w:line="240" w:lineRule="auto"/>
      <w:ind w:firstLine="420" w:firstLineChars="200"/>
    </w:pPr>
    <w:rPr>
      <w:rFonts w:ascii="Calibri" w:hAnsi="Calibri"/>
      <w:sz w:val="21"/>
      <w:szCs w:val="22"/>
    </w:rPr>
  </w:style>
  <w:style w:type="character" w:customStyle="1" w:styleId="168">
    <w:name w:val="标题3 Char"/>
    <w:basedOn w:val="27"/>
    <w:link w:val="169"/>
    <w:qFormat/>
    <w:uiPriority w:val="0"/>
    <w:rPr>
      <w:rFonts w:ascii="宋体" w:hAnsi="宋体" w:cstheme="minorBidi"/>
      <w:b/>
      <w:bCs/>
      <w:kern w:val="44"/>
      <w:sz w:val="32"/>
      <w:szCs w:val="44"/>
    </w:rPr>
  </w:style>
  <w:style w:type="paragraph" w:customStyle="1" w:styleId="169">
    <w:name w:val="标题3"/>
    <w:basedOn w:val="1"/>
    <w:next w:val="1"/>
    <w:link w:val="168"/>
    <w:qFormat/>
    <w:uiPriority w:val="0"/>
    <w:pPr>
      <w:keepNext/>
      <w:keepLines/>
      <w:spacing w:before="50" w:beforeLines="50" w:after="50" w:afterLines="50"/>
      <w:outlineLvl w:val="2"/>
    </w:pPr>
    <w:rPr>
      <w:rFonts w:ascii="宋体" w:hAnsi="宋体" w:cstheme="minorBidi"/>
      <w:b/>
      <w:bCs/>
      <w:kern w:val="44"/>
      <w:sz w:val="32"/>
      <w:szCs w:val="44"/>
    </w:rPr>
  </w:style>
  <w:style w:type="paragraph" w:styleId="170">
    <w:name w:val="No Spacing"/>
    <w:qFormat/>
    <w:uiPriority w:val="1"/>
    <w:pPr>
      <w:widowControl w:val="0"/>
      <w:jc w:val="center"/>
    </w:pPr>
    <w:rPr>
      <w:rFonts w:asciiTheme="minorHAnsi" w:hAnsiTheme="minorHAnsi" w:eastAsiaTheme="minorEastAsia" w:cstheme="minorBidi"/>
      <w:kern w:val="2"/>
      <w:sz w:val="21"/>
      <w:szCs w:val="22"/>
      <w:lang w:val="en-US" w:eastAsia="zh-CN" w:bidi="ar-SA"/>
    </w:rPr>
  </w:style>
  <w:style w:type="character" w:customStyle="1" w:styleId="171">
    <w:name w:val="hover18"/>
    <w:basedOn w:val="27"/>
    <w:qFormat/>
    <w:uiPriority w:val="0"/>
  </w:style>
  <w:style w:type="character" w:customStyle="1" w:styleId="172">
    <w:name w:val="font31"/>
    <w:basedOn w:val="27"/>
    <w:qFormat/>
    <w:uiPriority w:val="0"/>
    <w:rPr>
      <w:rFonts w:hint="eastAsia" w:ascii="仿宋" w:hAnsi="仿宋" w:eastAsia="仿宋" w:cs="仿宋"/>
      <w:color w:val="000000"/>
      <w:sz w:val="24"/>
      <w:szCs w:val="24"/>
      <w:u w:val="none"/>
    </w:rPr>
  </w:style>
  <w:style w:type="character" w:customStyle="1" w:styleId="173">
    <w:name w:val="font21"/>
    <w:basedOn w:val="27"/>
    <w:qFormat/>
    <w:uiPriority w:val="0"/>
    <w:rPr>
      <w:rFonts w:hint="eastAsia" w:ascii="仿宋" w:hAnsi="仿宋" w:eastAsia="仿宋" w:cs="仿宋"/>
      <w:color w:val="000000"/>
      <w:sz w:val="24"/>
      <w:szCs w:val="24"/>
      <w:u w:val="none"/>
    </w:rPr>
  </w:style>
  <w:style w:type="paragraph" w:customStyle="1" w:styleId="174">
    <w:name w:val="表格文字"/>
    <w:basedOn w:val="1"/>
    <w:next w:val="10"/>
    <w:qFormat/>
    <w:uiPriority w:val="0"/>
    <w:pPr>
      <w:adjustRightInd w:val="0"/>
      <w:spacing w:after="200" w:line="420" w:lineRule="atLeast"/>
      <w:jc w:val="left"/>
    </w:pPr>
    <w:rPr>
      <w:rFonts w:ascii="Calibri" w:hAnsi="Calibri"/>
      <w:kern w:val="0"/>
      <w:sz w:val="21"/>
      <w:szCs w:val="22"/>
    </w:rPr>
  </w:style>
  <w:style w:type="paragraph" w:customStyle="1" w:styleId="175">
    <w:name w:val="p0"/>
    <w:basedOn w:val="1"/>
    <w:qFormat/>
    <w:uiPriority w:val="0"/>
    <w:pPr>
      <w:widowControl/>
    </w:pPr>
    <w:rPr>
      <w:kern w:val="0"/>
      <w:szCs w:val="21"/>
    </w:rPr>
  </w:style>
  <w:style w:type="paragraph" w:customStyle="1" w:styleId="176">
    <w:name w:val="Table Paragraph"/>
    <w:basedOn w:val="1"/>
    <w:qFormat/>
    <w:uiPriority w:val="1"/>
    <w:rPr>
      <w:rFonts w:ascii="宋体" w:hAnsi="宋体" w:cs="宋体"/>
      <w:lang w:val="zh-CN" w:bidi="zh-CN"/>
    </w:rPr>
  </w:style>
  <w:style w:type="paragraph" w:customStyle="1" w:styleId="177">
    <w:name w:val="Other|1"/>
    <w:basedOn w:val="1"/>
    <w:qFormat/>
    <w:uiPriority w:val="0"/>
    <w:pPr>
      <w:spacing w:line="560" w:lineRule="exact"/>
    </w:pPr>
    <w:rPr>
      <w:rFonts w:ascii="宋体" w:hAnsi="宋体" w:eastAsia="宋体" w:cs="宋体"/>
      <w:sz w:val="15"/>
      <w:szCs w:val="15"/>
      <w:lang w:val="zh-TW" w:eastAsia="zh-TW" w:bidi="zh-TW"/>
    </w:rPr>
  </w:style>
  <w:style w:type="table" w:customStyle="1" w:styleId="178">
    <w:name w:val="Table Normal"/>
    <w:semiHidden/>
    <w:unhideWhenUsed/>
    <w:qFormat/>
    <w:uiPriority w:val="0"/>
    <w:tblPr>
      <w:tblCellMar>
        <w:top w:w="0" w:type="dxa"/>
        <w:left w:w="0" w:type="dxa"/>
        <w:bottom w:w="0" w:type="dxa"/>
        <w:right w:w="0" w:type="dxa"/>
      </w:tblCellMar>
    </w:tblPr>
  </w:style>
  <w:style w:type="paragraph" w:customStyle="1" w:styleId="179">
    <w:name w:val="*正文"/>
    <w:basedOn w:val="1"/>
    <w:next w:val="1"/>
    <w:qFormat/>
    <w:uiPriority w:val="0"/>
    <w:pPr>
      <w:widowControl/>
      <w:ind w:firstLine="482"/>
    </w:pPr>
    <w:rPr>
      <w:rFonts w:ascii="微软雅黑" w:hAnsi="微软雅黑" w:eastAsia="微软雅黑"/>
      <w:szCs w:val="32"/>
    </w:rPr>
  </w:style>
  <w:style w:type="paragraph" w:customStyle="1" w:styleId="180">
    <w:name w:val="无间隔1"/>
    <w:basedOn w:val="1"/>
    <w:next w:val="181"/>
    <w:qFormat/>
    <w:uiPriority w:val="1"/>
    <w:pPr>
      <w:spacing w:line="400" w:lineRule="exact"/>
    </w:pPr>
  </w:style>
  <w:style w:type="paragraph" w:customStyle="1" w:styleId="181">
    <w:name w:val="TOC Heading1"/>
    <w:next w:val="1"/>
    <w:qFormat/>
    <w:uiPriority w:val="0"/>
    <w:pPr>
      <w:wordWrap w:val="0"/>
    </w:pPr>
    <w:rPr>
      <w:rFonts w:ascii="Calibri" w:hAnsi="Calibri" w:eastAsia="宋体" w:cs="Times New Roman"/>
      <w:sz w:val="32"/>
      <w:szCs w:val="22"/>
      <w:lang w:val="en-US" w:eastAsia="zh-CN" w:bidi="ar-SA"/>
    </w:rPr>
  </w:style>
  <w:style w:type="character" w:customStyle="1" w:styleId="182">
    <w:name w:val="font11"/>
    <w:basedOn w:val="27"/>
    <w:qFormat/>
    <w:uiPriority w:val="0"/>
    <w:rPr>
      <w:rFonts w:hint="eastAsia" w:ascii="宋体" w:hAnsi="宋体" w:eastAsia="宋体" w:cs="宋体"/>
      <w:color w:val="000000"/>
      <w:sz w:val="22"/>
      <w:szCs w:val="22"/>
      <w:u w:val="none"/>
    </w:rPr>
  </w:style>
  <w:style w:type="paragraph" w:customStyle="1" w:styleId="183">
    <w:name w:val="Table Text"/>
    <w:basedOn w:val="1"/>
    <w:semiHidden/>
    <w:qFormat/>
    <w:uiPriority w:val="0"/>
    <w:rPr>
      <w:rFonts w:ascii="宋体" w:hAnsi="宋体" w:eastAsia="宋体" w:cs="宋体"/>
      <w:sz w:val="24"/>
      <w:szCs w:val="24"/>
      <w:lang w:val="en-US" w:eastAsia="en-US" w:bidi="ar-SA"/>
    </w:rPr>
  </w:style>
  <w:style w:type="character" w:customStyle="1" w:styleId="184">
    <w:name w:val="font71"/>
    <w:basedOn w:val="27"/>
    <w:qFormat/>
    <w:uiPriority w:val="0"/>
    <w:rPr>
      <w:rFonts w:ascii="Wingdings 2" w:hAnsi="Wingdings 2" w:eastAsia="Wingdings 2" w:cs="Wingdings 2"/>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109</Pages>
  <Words>19798</Words>
  <Characters>21271</Characters>
  <TotalTime>22</TotalTime>
  <ScaleCrop>false</ScaleCrop>
  <LinksUpToDate>false</LinksUpToDate>
  <CharactersWithSpaces>22122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2021-09-20T09:28:00Z</dcterms:created>
  <dc:creator>Administrator</dc:creator>
  <cp:lastModifiedBy>萌萌</cp:lastModifiedBy>
  <cp:lastPrinted>2023-04-14T02:02:00Z</cp:lastPrinted>
  <dcterms:modified xsi:type="dcterms:W3CDTF">2025-12-08T00:54:27Z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6F75928067554A898F4F2E13DD8EC439_13</vt:lpwstr>
  </property>
  <property fmtid="{D5CDD505-2E9C-101B-9397-08002B2CF9AE}" pid="4" name="KSOTemplateDocerSaveRecord">
    <vt:lpwstr>eyJoZGlkIjoiNDk2MWRkYjIwOTVjNDFmNDk5MzQ2N2ZjYmJhNjNiOGYiLCJ1c2VySWQiOiI5MTgwMjA2NTAifQ==</vt:lpwstr>
  </property>
</Properties>
</file>