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E9F5">
      <w:pPr>
        <w:pStyle w:val="6"/>
        <w:widowControl/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温馨提示：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注意事项： </w:t>
      </w:r>
    </w:p>
    <w:p w14:paraId="7EC49BB4">
      <w:pPr>
        <w:pStyle w:val="6"/>
        <w:widowControl/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请认真阅读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，并注意以下事项</w:t>
      </w:r>
    </w:p>
    <w:p w14:paraId="12CCAEF4">
      <w:pPr>
        <w:pStyle w:val="6"/>
        <w:widowControl/>
        <w:numPr>
          <w:ilvl w:val="0"/>
          <w:numId w:val="1"/>
        </w:numPr>
        <w:spacing w:beforeAutospacing="0" w:afterAutospacing="0" w:line="360" w:lineRule="auto"/>
        <w:ind w:left="60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评标依据 </w:t>
      </w:r>
    </w:p>
    <w:p w14:paraId="1D6B1F80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left="600" w:lef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应按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规定下载、编制、提交电子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文件（根据文件要求）。 </w:t>
      </w:r>
    </w:p>
    <w:p w14:paraId="0A796238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left="600" w:lef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采用全流程电子化交易评标时，评标委员会以电子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文件为依据评标。</w:t>
      </w:r>
    </w:p>
    <w:p w14:paraId="05134920">
      <w:pPr>
        <w:pStyle w:val="6"/>
        <w:widowControl/>
        <w:numPr>
          <w:ilvl w:val="0"/>
          <w:numId w:val="1"/>
        </w:numPr>
        <w:spacing w:beforeAutospacing="0" w:afterAutospacing="0" w:line="360" w:lineRule="auto"/>
        <w:ind w:left="60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CA有效期 </w:t>
      </w:r>
    </w:p>
    <w:p w14:paraId="485FAB5C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下载至开标（电子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的解密）期间，CA 证书不得更换、变更、延期等，否则会造成开标现场无法解密，对此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后果自负。</w:t>
      </w:r>
    </w:p>
    <w:p w14:paraId="7717F2ED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应及时查看CA证书信息是否过期，确保所投项目从文件下载至项目结束整个周期 CA证书的信息不能变更（包括不能办理延期、变更、更换、丢失补锁、损坏补锁等）。</w:t>
      </w:r>
    </w:p>
    <w:p w14:paraId="7899435E">
      <w:pPr>
        <w:pStyle w:val="6"/>
        <w:widowControl/>
        <w:numPr>
          <w:ilvl w:val="0"/>
          <w:numId w:val="1"/>
        </w:numPr>
        <w:spacing w:beforeAutospacing="0" w:afterAutospacing="0" w:line="360" w:lineRule="auto"/>
        <w:ind w:left="60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电子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文件的制作。 </w:t>
      </w:r>
    </w:p>
    <w:p w14:paraId="3A44C9C2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723" w:firstLineChars="3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供 应 商 登 录 《 全 国 公 共 资 源 交 易 平 台 （ 河 南 省 · 滑 县 ） 》 公 共 资 源 交 易 系 统 （http://ggzy.hnhx.gov.cn/ggzy），在“系统功能”“组件下载”下载“最新版投标文件制作工具”， 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要求制作电子响应文件。</w:t>
      </w:r>
    </w:p>
    <w:p w14:paraId="47A0DFB7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723" w:firstLineChars="3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在导出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时应对评分自查表相关评审项进行响应，如需补充内容，请在补充说明补充，并对评审项关联对应的页码。 </w:t>
      </w:r>
    </w:p>
    <w:p w14:paraId="1E5B35F6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723" w:firstLineChars="3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电子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的制作帮助手册，可在系统“组件下载”栏目中下载或网站首页 “资料下载”中找到。 </w:t>
      </w:r>
    </w:p>
    <w:p w14:paraId="48AE53B8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723" w:firstLineChars="3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须将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要求的资质、业绩、荣誉及相关人员证明材料等资料原件扫描件（或图片） 制作到所提交的电子投标文件中。</w:t>
      </w:r>
    </w:p>
    <w:p w14:paraId="58AD45B6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723" w:firstLineChars="3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对同一项目多个标包进行投标的，应分别下载所投标包的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，按标包制作电子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，并按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要求在相应位置加盖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电子印章和法人电子印章。（需要委托人签章的，可以手写输入。）</w:t>
      </w:r>
    </w:p>
    <w:p w14:paraId="0F6EAB5E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723" w:firstLineChars="3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制作好的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文件一个标包对应生成一个文件包（xxxx 项目 xx 标包）, 其中包含2个文件和1个文件夹。后缀名为“.file”的文件用于电子投标使用，后缀名为“.PDF”的文件用于打印纸质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文件，“备份文件夹”使用电子介质存储。</w:t>
      </w:r>
    </w:p>
    <w:p w14:paraId="6BF5779B">
      <w:pPr>
        <w:pStyle w:val="6"/>
        <w:widowControl/>
        <w:numPr>
          <w:ilvl w:val="0"/>
          <w:numId w:val="1"/>
        </w:numPr>
        <w:spacing w:beforeAutospacing="0" w:afterAutospacing="0" w:line="360" w:lineRule="auto"/>
        <w:ind w:left="60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电子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的提交 </w:t>
      </w:r>
    </w:p>
    <w:p w14:paraId="6F049BB3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电子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应在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规定的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提交截止时间之前提交至《全国公共资源交易平台（河南省·滑县）》公共资源交易系统。</w:t>
      </w:r>
    </w:p>
    <w:p w14:paraId="6FCDE2D2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应充分考虑并预留技术处理和上传数据所需时间。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对同一项目多个标包进行投标的，电子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应按标包分别提交。 </w:t>
      </w:r>
    </w:p>
    <w:p w14:paraId="0EFF92AC">
      <w:pPr>
        <w:pStyle w:val="6"/>
        <w:widowControl/>
        <w:numPr>
          <w:ilvl w:val="0"/>
          <w:numId w:val="1"/>
        </w:numPr>
        <w:spacing w:beforeAutospacing="0" w:afterAutospacing="0" w:line="360" w:lineRule="auto"/>
        <w:ind w:left="60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其他注意事项（重要） </w:t>
      </w:r>
    </w:p>
    <w:p w14:paraId="5F2A4454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*如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发生变更的，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需重新下载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（EGP版）并重新制作、上传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。 </w:t>
      </w:r>
    </w:p>
    <w:p w14:paraId="1420CC53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* 谨慎使用“重新报名”功能。点击“重新报名”后，已上传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会被清除。</w:t>
      </w:r>
    </w:p>
    <w:p w14:paraId="7E4AF08D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 *不同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使用同一台电脑、同一网络等制作、上传同一项目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的，有被视为串通投标、判定为无效投标的风险。 </w:t>
      </w:r>
    </w:p>
    <w:p w14:paraId="15E38FE2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*因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个人原因导致电子化交易系统内自身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损坏、内容缺失等其它无法正常评审的，后果由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个人承担。 </w:t>
      </w:r>
    </w:p>
    <w:p w14:paraId="35646D72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*如遇到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文件上传慢、上传失败等问题，请进行以下操作：查找是否是个人电脑问题；更换网络环境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 w14:paraId="41979FA5">
      <w:pPr>
        <w:pStyle w:val="6"/>
        <w:widowControl/>
        <w:numPr>
          <w:ilvl w:val="0"/>
          <w:numId w:val="0"/>
        </w:numPr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sectPr>
          <w:footerReference r:id="rId3" w:type="default"/>
          <w:pgSz w:w="11906" w:h="16838"/>
          <w:pgMar w:top="1440" w:right="1797" w:bottom="1440" w:left="1797" w:header="850" w:footer="992" w:gutter="0"/>
          <w:pgNumType w:fmt="decimal"/>
          <w:cols w:space="720" w:num="1"/>
          <w:rtlGutter w:val="0"/>
          <w:docGrid w:type="lines" w:linePitch="317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*不同供应商使用同一台电脑、同一网络等制作、上传同一项目响应文件的，有被视为串通投标、判定为无效投标的风险。</w:t>
      </w:r>
    </w:p>
    <w:p w14:paraId="601E783B">
      <w:bookmarkStart w:id="0" w:name="_GoBack"/>
      <w:bookmarkEnd w:id="0"/>
    </w:p>
    <w:sectPr>
      <w:pgSz w:w="11900" w:h="16840"/>
      <w:pgMar w:top="1440" w:right="1797" w:bottom="1440" w:left="1797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A35BF">
    <w:pPr>
      <w:spacing w:line="176" w:lineRule="auto"/>
      <w:ind w:left="482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1D90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91D90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B4975"/>
    <w:multiLevelType w:val="singleLevel"/>
    <w:tmpl w:val="F44B4975"/>
    <w:lvl w:ilvl="0" w:tentative="0">
      <w:start w:val="1"/>
      <w:numFmt w:val="decimal"/>
      <w:suff w:val="space"/>
      <w:lvlText w:val="%1."/>
      <w:lvlJc w:val="left"/>
      <w:pPr>
        <w:ind w:left="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MjM1MzQ2YTRiNTg4MjNiYmE4MzU5OWMxZDc1YjQifQ=="/>
  </w:docVars>
  <w:rsids>
    <w:rsidRoot w:val="1BD90E1F"/>
    <w:rsid w:val="0BF81643"/>
    <w:rsid w:val="1BD9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line="360" w:lineRule="auto"/>
      <w:jc w:val="left"/>
    </w:pPr>
    <w:rPr>
      <w:rFonts w:ascii="Calibri" w:hAnsi="Calibri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2"/>
    <w:basedOn w:val="1"/>
    <w:next w:val="3"/>
    <w:qFormat/>
    <w:uiPriority w:val="99"/>
    <w:pPr>
      <w:widowControl/>
      <w:jc w:val="left"/>
    </w:pPr>
    <w:rPr>
      <w:rFonts w:ascii="Times New Roman" w:hAnsi="Times New Roman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2024-10-31T00:11:00Z</dcterms:created>
  <dc:creator>马峥嵘</dc:creator>
  <cp:lastModifiedBy>马峥嵘</cp:lastModifiedBy>
  <dcterms:modified xsi:type="dcterms:W3CDTF">2024-10-31T00:11:51Z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5D4F9263353844B983E19CBAD5CA24E2_11</vt:lpwstr>
  </property>
</Properties>
</file>