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4E9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eastAsia="黑体"/>
          <w:color w:val="auto"/>
          <w:sz w:val="36"/>
          <w:szCs w:val="36"/>
          <w:highlight w:val="none"/>
          <w:u w:val="none"/>
          <w:lang w:eastAsia="zh-CN"/>
        </w:rPr>
      </w:pPr>
      <w:r>
        <w:rPr>
          <w:rFonts w:hint="eastAsia" w:eastAsia="黑体"/>
          <w:color w:val="auto"/>
          <w:sz w:val="36"/>
          <w:szCs w:val="36"/>
          <w:highlight w:val="none"/>
          <w:u w:val="none"/>
          <w:lang w:eastAsia="zh-CN"/>
        </w:rPr>
        <w:t>沁阳市东环路排水管网改造工程（EPC）项目</w:t>
      </w:r>
    </w:p>
    <w:p w14:paraId="58F5C3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黑体"/>
          <w:color w:val="auto"/>
          <w:sz w:val="36"/>
          <w:szCs w:val="36"/>
          <w:highlight w:val="none"/>
          <w:u w:val="none"/>
        </w:rPr>
      </w:pPr>
      <w:r>
        <w:rPr>
          <w:rFonts w:eastAsia="黑体"/>
          <w:color w:val="auto"/>
          <w:sz w:val="36"/>
          <w:szCs w:val="36"/>
          <w:highlight w:val="none"/>
          <w:u w:val="none"/>
        </w:rPr>
        <w:t>招标公告</w:t>
      </w:r>
    </w:p>
    <w:p w14:paraId="797F7453">
      <w:pPr>
        <w:pStyle w:val="4"/>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color w:val="auto"/>
          <w:sz w:val="24"/>
          <w:szCs w:val="24"/>
          <w:highlight w:val="none"/>
        </w:rPr>
      </w:pPr>
      <w:bookmarkStart w:id="0" w:name="_Toc300834929"/>
      <w:bookmarkStart w:id="1" w:name="_Toc144974480"/>
      <w:bookmarkStart w:id="2" w:name="_Toc247527535"/>
      <w:bookmarkStart w:id="3" w:name="_Toc25245"/>
      <w:bookmarkStart w:id="4" w:name="_Toc152045512"/>
      <w:bookmarkStart w:id="5" w:name="_Toc152042288"/>
      <w:bookmarkStart w:id="6" w:name="_Toc11676"/>
      <w:bookmarkStart w:id="7" w:name="_Toc247513934"/>
      <w:r>
        <w:rPr>
          <w:rFonts w:hint="eastAsia" w:ascii="宋体" w:hAnsi="宋体" w:eastAsia="宋体" w:cs="宋体"/>
          <w:color w:val="auto"/>
          <w:sz w:val="24"/>
          <w:szCs w:val="24"/>
          <w:highlight w:val="none"/>
        </w:rPr>
        <w:t>招标条件</w:t>
      </w:r>
      <w:bookmarkEnd w:id="0"/>
      <w:bookmarkEnd w:id="1"/>
      <w:bookmarkEnd w:id="2"/>
      <w:bookmarkEnd w:id="3"/>
      <w:bookmarkEnd w:id="4"/>
      <w:bookmarkEnd w:id="5"/>
      <w:bookmarkEnd w:id="6"/>
      <w:bookmarkEnd w:id="7"/>
    </w:p>
    <w:p w14:paraId="5AAE17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none"/>
          <w:lang w:eastAsia="zh-CN"/>
        </w:rPr>
        <w:t>沁阳市东环路排水管网改造工程（EPC）项目，</w:t>
      </w:r>
      <w:r>
        <w:rPr>
          <w:rFonts w:hint="eastAsia" w:ascii="宋体" w:hAnsi="宋体" w:eastAsia="宋体" w:cs="宋体"/>
          <w:color w:val="auto"/>
          <w:sz w:val="24"/>
          <w:szCs w:val="24"/>
          <w:highlight w:val="none"/>
          <w:u w:val="none"/>
        </w:rPr>
        <w:t>已由</w:t>
      </w:r>
      <w:r>
        <w:rPr>
          <w:rFonts w:hint="eastAsia" w:ascii="宋体" w:hAnsi="宋体" w:eastAsia="宋体" w:cs="宋体"/>
          <w:b/>
          <w:bCs/>
          <w:color w:val="auto"/>
          <w:sz w:val="24"/>
          <w:szCs w:val="24"/>
          <w:highlight w:val="none"/>
          <w:lang w:eastAsia="zh-CN"/>
        </w:rPr>
        <w:t>沁发改【2025】112号</w:t>
      </w:r>
      <w:r>
        <w:rPr>
          <w:rFonts w:hint="eastAsia" w:ascii="宋体" w:hAnsi="宋体" w:eastAsia="宋体" w:cs="宋体"/>
          <w:color w:val="auto"/>
          <w:sz w:val="24"/>
          <w:szCs w:val="24"/>
          <w:highlight w:val="none"/>
          <w:u w:val="none"/>
        </w:rPr>
        <w:t>批准建设，投资项目统一代码：</w:t>
      </w:r>
      <w:r>
        <w:rPr>
          <w:rFonts w:hint="eastAsia" w:ascii="宋体" w:hAnsi="宋体" w:cs="宋体"/>
          <w:color w:val="auto"/>
          <w:sz w:val="24"/>
          <w:szCs w:val="24"/>
          <w:highlight w:val="none"/>
          <w:u w:val="none"/>
          <w:lang w:val="en-US" w:eastAsia="zh-CN"/>
        </w:rPr>
        <w:t>2502</w:t>
      </w:r>
      <w:r>
        <w:rPr>
          <w:rFonts w:hint="eastAsia" w:ascii="宋体" w:hAnsi="宋体" w:eastAsia="宋体" w:cs="宋体"/>
          <w:color w:val="auto"/>
          <w:sz w:val="24"/>
          <w:szCs w:val="24"/>
          <w:highlight w:val="none"/>
          <w:u w:val="none"/>
        </w:rPr>
        <w:t>-410882-04-01-</w:t>
      </w:r>
      <w:r>
        <w:rPr>
          <w:rFonts w:hint="eastAsia" w:ascii="宋体" w:hAnsi="宋体" w:cs="宋体"/>
          <w:color w:val="auto"/>
          <w:sz w:val="24"/>
          <w:szCs w:val="24"/>
          <w:highlight w:val="none"/>
          <w:u w:val="none"/>
          <w:lang w:val="en-US" w:eastAsia="zh-CN"/>
        </w:rPr>
        <w:t>180545</w:t>
      </w:r>
      <w:r>
        <w:rPr>
          <w:rFonts w:hint="eastAsia" w:ascii="宋体" w:hAnsi="宋体" w:eastAsia="宋体" w:cs="宋体"/>
          <w:color w:val="auto"/>
          <w:sz w:val="24"/>
          <w:szCs w:val="24"/>
          <w:highlight w:val="none"/>
          <w:u w:val="none"/>
        </w:rPr>
        <w:t>，项目业主为</w:t>
      </w:r>
      <w:r>
        <w:rPr>
          <w:rFonts w:hint="eastAsia" w:ascii="宋体" w:hAnsi="宋体" w:cs="宋体"/>
          <w:color w:val="auto"/>
          <w:sz w:val="24"/>
          <w:szCs w:val="24"/>
          <w:highlight w:val="none"/>
          <w:u w:val="none"/>
          <w:lang w:eastAsia="zh-CN"/>
        </w:rPr>
        <w:t>沁阳市住房和城乡建设局</w:t>
      </w:r>
      <w:r>
        <w:rPr>
          <w:rFonts w:hint="eastAsia" w:ascii="宋体" w:hAnsi="宋体" w:eastAsia="宋体" w:cs="宋体"/>
          <w:color w:val="auto"/>
          <w:sz w:val="24"/>
          <w:szCs w:val="24"/>
          <w:highlight w:val="none"/>
          <w:u w:val="none"/>
        </w:rPr>
        <w:t>，建设资金来自</w:t>
      </w:r>
      <w:r>
        <w:rPr>
          <w:rFonts w:hint="eastAsia" w:ascii="宋体" w:hAnsi="宋体" w:eastAsia="宋体" w:cs="宋体"/>
          <w:color w:val="auto"/>
          <w:sz w:val="24"/>
          <w:szCs w:val="24"/>
          <w:highlight w:val="none"/>
          <w:u w:val="none"/>
          <w:lang w:eastAsia="zh-CN"/>
        </w:rPr>
        <w:t>国债资金及沁阳市本级财政资金</w:t>
      </w:r>
      <w:r>
        <w:rPr>
          <w:rFonts w:hint="eastAsia" w:ascii="宋体" w:hAnsi="宋体" w:eastAsia="宋体" w:cs="宋体"/>
          <w:color w:val="auto"/>
          <w:sz w:val="24"/>
          <w:szCs w:val="24"/>
          <w:highlight w:val="none"/>
          <w:u w:val="none"/>
        </w:rPr>
        <w:t>，项目出资比例为</w:t>
      </w:r>
      <w:r>
        <w:rPr>
          <w:rFonts w:hint="eastAsia" w:ascii="宋体" w:hAnsi="宋体" w:eastAsia="宋体" w:cs="宋体"/>
          <w:color w:val="auto"/>
          <w:sz w:val="24"/>
          <w:szCs w:val="24"/>
          <w:highlight w:val="none"/>
          <w:u w:val="none"/>
          <w:lang w:val="en-US" w:eastAsia="zh-CN"/>
        </w:rPr>
        <w:t>100%</w:t>
      </w:r>
      <w:r>
        <w:rPr>
          <w:rFonts w:hint="eastAsia" w:ascii="宋体" w:hAnsi="宋体" w:eastAsia="宋体" w:cs="宋体"/>
          <w:color w:val="auto"/>
          <w:sz w:val="24"/>
          <w:szCs w:val="24"/>
          <w:highlight w:val="none"/>
          <w:u w:val="none"/>
        </w:rPr>
        <w:t>，招标人为</w:t>
      </w:r>
      <w:r>
        <w:rPr>
          <w:rFonts w:hint="eastAsia" w:ascii="宋体" w:hAnsi="宋体" w:cs="宋体"/>
          <w:color w:val="auto"/>
          <w:sz w:val="24"/>
          <w:szCs w:val="24"/>
          <w:highlight w:val="none"/>
          <w:u w:val="none"/>
          <w:lang w:eastAsia="zh-CN"/>
        </w:rPr>
        <w:t>沁阳市住房和城乡建设局</w:t>
      </w:r>
      <w:r>
        <w:rPr>
          <w:rFonts w:hint="eastAsia" w:ascii="宋体" w:hAnsi="宋体" w:eastAsia="宋体" w:cs="宋体"/>
          <w:color w:val="auto"/>
          <w:sz w:val="24"/>
          <w:szCs w:val="24"/>
          <w:highlight w:val="none"/>
          <w:u w:val="none"/>
        </w:rPr>
        <w:t>。项目已具备招标条件，现对该项目进行公开招标。</w:t>
      </w:r>
    </w:p>
    <w:p w14:paraId="23AC511A">
      <w:pPr>
        <w:pStyle w:val="4"/>
        <w:pageBreakBefore w:val="0"/>
        <w:widowControl w:val="0"/>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color w:val="auto"/>
          <w:sz w:val="24"/>
          <w:szCs w:val="24"/>
          <w:highlight w:val="none"/>
        </w:rPr>
      </w:pPr>
      <w:bookmarkStart w:id="8" w:name="_Toc14829"/>
      <w:bookmarkStart w:id="9" w:name="_Toc247527536"/>
      <w:bookmarkStart w:id="10" w:name="_Toc247513935"/>
      <w:bookmarkStart w:id="11" w:name="_Toc300834930"/>
      <w:bookmarkStart w:id="12" w:name="_Toc272"/>
      <w:bookmarkStart w:id="13" w:name="_Toc152042289"/>
      <w:bookmarkStart w:id="14" w:name="_Toc144974481"/>
      <w:bookmarkStart w:id="15" w:name="_Toc152045513"/>
      <w:r>
        <w:rPr>
          <w:rFonts w:hint="eastAsia" w:ascii="宋体" w:hAnsi="宋体" w:eastAsia="宋体" w:cs="宋体"/>
          <w:color w:val="auto"/>
          <w:sz w:val="24"/>
          <w:szCs w:val="24"/>
          <w:highlight w:val="none"/>
        </w:rPr>
        <w:t>2. 项目概况与招标范围</w:t>
      </w:r>
      <w:bookmarkEnd w:id="8"/>
      <w:bookmarkEnd w:id="9"/>
      <w:bookmarkEnd w:id="10"/>
      <w:bookmarkEnd w:id="11"/>
      <w:bookmarkEnd w:id="12"/>
      <w:bookmarkEnd w:id="13"/>
      <w:bookmarkEnd w:id="14"/>
      <w:bookmarkEnd w:id="15"/>
    </w:p>
    <w:p w14:paraId="26663E08">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16" w:name="_Toc152045514"/>
      <w:bookmarkStart w:id="17" w:name="_Toc247513936"/>
      <w:bookmarkStart w:id="18" w:name="_Toc144974482"/>
      <w:bookmarkStart w:id="19" w:name="_Toc300834931"/>
      <w:bookmarkStart w:id="20" w:name="_Toc152042290"/>
      <w:bookmarkStart w:id="21" w:name="_Toc247527537"/>
      <w:r>
        <w:rPr>
          <w:rFonts w:hint="eastAsia" w:ascii="宋体" w:hAnsi="宋体" w:eastAsia="宋体" w:cs="宋体"/>
          <w:color w:val="auto"/>
          <w:sz w:val="24"/>
          <w:szCs w:val="24"/>
          <w:highlight w:val="none"/>
        </w:rPr>
        <w:t>2.1.项目建设地点：</w:t>
      </w:r>
      <w:r>
        <w:rPr>
          <w:rFonts w:hint="eastAsia" w:ascii="宋体" w:hAnsi="宋体" w:eastAsia="宋体" w:cs="宋体"/>
          <w:color w:val="auto"/>
          <w:sz w:val="24"/>
          <w:szCs w:val="24"/>
          <w:highlight w:val="none"/>
          <w:lang w:eastAsia="zh-CN"/>
        </w:rPr>
        <w:t>项目位于水南关转盘-中原路</w:t>
      </w:r>
      <w:r>
        <w:rPr>
          <w:rFonts w:hint="eastAsia" w:ascii="宋体" w:hAnsi="宋体" w:cs="宋体"/>
          <w:color w:val="auto"/>
          <w:sz w:val="24"/>
          <w:szCs w:val="24"/>
          <w:highlight w:val="none"/>
          <w:lang w:eastAsia="zh-CN"/>
        </w:rPr>
        <w:t>。</w:t>
      </w:r>
    </w:p>
    <w:p w14:paraId="0CC9932A">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2.2.项目建设规模：</w:t>
      </w:r>
      <w:r>
        <w:rPr>
          <w:rFonts w:hint="eastAsia" w:ascii="宋体" w:hAnsi="宋体" w:eastAsia="宋体" w:cs="宋体"/>
          <w:color w:val="auto"/>
          <w:sz w:val="24"/>
          <w:szCs w:val="24"/>
          <w:highlight w:val="none"/>
          <w:lang w:eastAsia="zh-CN"/>
        </w:rPr>
        <w:t>主要建设内容为东环路(水南关转盘-中原路)段改造新建排水管网10.18千米，配套检查井、雨水口等附属设施，对破除的路面、绿化、路灯进行恢复</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p>
    <w:p w14:paraId="7360EE82">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2.3.招标范围和内容：</w:t>
      </w:r>
    </w:p>
    <w:p w14:paraId="78838697">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（1）工程类别：</w:t>
      </w:r>
    </w:p>
    <w:p w14:paraId="3D17D32D">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一标段：市政</w:t>
      </w:r>
    </w:p>
    <w:p w14:paraId="526BAD6A">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二标段：监理</w:t>
      </w:r>
    </w:p>
    <w:p w14:paraId="632F9A92">
      <w:pPr>
        <w:pageBreakBefore w:val="0"/>
        <w:widowControl/>
        <w:numPr>
          <w:ilvl w:val="0"/>
          <w:numId w:val="2"/>
        </w:numPr>
        <w:tabs>
          <w:tab w:val="left" w:pos="900"/>
          <w:tab w:val="left" w:pos="1100"/>
        </w:tabs>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招标范围和内容：</w:t>
      </w:r>
    </w:p>
    <w:p w14:paraId="4A21FBEC">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val="en-US" w:eastAsia="zh-CN"/>
        </w:rPr>
        <w:t>该项目为工程总承包，工程设计（包括但不限于项目前期咨询、工程测量、工程设计等）、材料采购、施工（预算编制、建筑施工等）等；</w:t>
      </w:r>
    </w:p>
    <w:p w14:paraId="2C3BD574">
      <w:pPr>
        <w:pageBreakBefore w:val="0"/>
        <w:widowControl/>
        <w:tabs>
          <w:tab w:val="left" w:pos="900"/>
          <w:tab w:val="left" w:pos="1100"/>
        </w:tabs>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标段：监理</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，包括本项目一标段</w:t>
      </w:r>
      <w:r>
        <w:rPr>
          <w:rFonts w:hint="default" w:ascii="宋体" w:hAnsi="宋体" w:eastAsia="宋体" w:cs="宋体"/>
          <w:color w:val="auto"/>
          <w:sz w:val="24"/>
          <w:szCs w:val="24"/>
          <w:highlight w:val="none"/>
        </w:rPr>
        <w:t>施工</w:t>
      </w:r>
      <w:r>
        <w:rPr>
          <w:rFonts w:hint="eastAsia" w:ascii="宋体" w:hAnsi="宋体" w:eastAsia="宋体" w:cs="宋体"/>
          <w:color w:val="auto"/>
          <w:sz w:val="24"/>
          <w:szCs w:val="24"/>
          <w:highlight w:val="none"/>
          <w:lang w:eastAsia="zh-CN"/>
        </w:rPr>
        <w:t>工</w:t>
      </w:r>
      <w:r>
        <w:rPr>
          <w:rFonts w:hint="default" w:ascii="宋体" w:hAnsi="宋体" w:eastAsia="宋体" w:cs="宋体"/>
          <w:color w:val="auto"/>
          <w:sz w:val="24"/>
          <w:szCs w:val="24"/>
          <w:highlight w:val="none"/>
        </w:rPr>
        <w:t>期及缺陷责任期等全过程的监理服务</w:t>
      </w:r>
      <w:r>
        <w:rPr>
          <w:rFonts w:hint="eastAsia" w:ascii="宋体" w:hAnsi="宋体" w:cs="宋体"/>
          <w:color w:val="auto"/>
          <w:sz w:val="24"/>
          <w:szCs w:val="24"/>
          <w:highlight w:val="none"/>
          <w:lang w:eastAsia="zh-CN"/>
        </w:rPr>
        <w:t>。</w:t>
      </w:r>
    </w:p>
    <w:p w14:paraId="6B62E5AE">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2.4.最高投标限价：</w:t>
      </w:r>
    </w:p>
    <w:p w14:paraId="7E89FF0A">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一标段</w:t>
      </w:r>
      <w:r>
        <w:rPr>
          <w:rFonts w:hint="eastAsia" w:ascii="宋体" w:hAnsi="宋体" w:eastAsia="宋体" w:cs="宋体"/>
          <w:color w:val="auto"/>
          <w:sz w:val="24"/>
          <w:szCs w:val="24"/>
          <w:highlight w:val="none"/>
          <w:lang w:val="en-US" w:eastAsia="zh-CN"/>
        </w:rPr>
        <w:t>招标控制价综合费率为100%，以财政评审金额为最高限价（</w:t>
      </w:r>
      <w:r>
        <w:rPr>
          <w:rFonts w:hint="eastAsia" w:ascii="宋体" w:hAnsi="宋体" w:eastAsia="宋体" w:cs="宋体"/>
          <w:b/>
          <w:bCs/>
          <w:color w:val="auto"/>
          <w:sz w:val="24"/>
          <w:szCs w:val="24"/>
          <w:highlight w:val="none"/>
          <w:lang w:val="en-US" w:eastAsia="zh-CN"/>
        </w:rPr>
        <w:t>最高限价不得超过6023.41万元</w:t>
      </w:r>
      <w:r>
        <w:rPr>
          <w:rFonts w:hint="eastAsia" w:ascii="宋体" w:hAnsi="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其中工程费用最高限价不得超过5941.32万元、工程设计费用最高限价不得超过82.09万元)</w:t>
      </w:r>
      <w:r>
        <w:rPr>
          <w:rFonts w:hint="eastAsia" w:ascii="宋体" w:hAnsi="宋体" w:cs="宋体"/>
          <w:color w:val="auto"/>
          <w:sz w:val="24"/>
          <w:szCs w:val="24"/>
          <w:highlight w:val="none"/>
          <w:lang w:eastAsia="zh-CN"/>
        </w:rPr>
        <w:t>。</w:t>
      </w:r>
    </w:p>
    <w:p w14:paraId="1464FEAA">
      <w:pPr>
        <w:pageBreakBefore w:val="0"/>
        <w:widowControl/>
        <w:tabs>
          <w:tab w:val="left" w:pos="900"/>
          <w:tab w:val="left" w:pos="1100"/>
        </w:tabs>
        <w:kinsoku/>
        <w:overflowPunct/>
        <w:autoSpaceDE/>
        <w:autoSpaceDN/>
        <w:bidi w:val="0"/>
        <w:adjustRightInd/>
        <w:snapToGrid/>
        <w:spacing w:line="360" w:lineRule="auto"/>
        <w:ind w:firstLine="480" w:firstLineChars="200"/>
        <w:textAlignment w:val="auto"/>
        <w:rPr>
          <w:rFonts w:hint="eastAsia"/>
          <w:color w:val="auto"/>
          <w:highlight w:val="none"/>
          <w:lang w:eastAsia="zh-CN"/>
        </w:rPr>
      </w:pPr>
      <w:r>
        <w:rPr>
          <w:rFonts w:hint="eastAsia" w:ascii="宋体" w:hAnsi="宋体" w:cs="宋体"/>
          <w:color w:val="auto"/>
          <w:sz w:val="24"/>
          <w:szCs w:val="24"/>
          <w:highlight w:val="none"/>
          <w:lang w:eastAsia="zh-CN"/>
        </w:rPr>
        <w:t>二标段</w:t>
      </w:r>
      <w:r>
        <w:rPr>
          <w:rFonts w:hint="eastAsia" w:ascii="宋体" w:hAnsi="宋体" w:eastAsia="宋体" w:cs="宋体"/>
          <w:color w:val="auto"/>
          <w:sz w:val="24"/>
          <w:szCs w:val="24"/>
          <w:highlight w:val="none"/>
          <w:lang w:val="en-US" w:eastAsia="zh-CN"/>
        </w:rPr>
        <w:t>招标控制价</w:t>
      </w:r>
      <w:r>
        <w:rPr>
          <w:rFonts w:hint="eastAsia" w:ascii="宋体" w:hAnsi="宋体" w:cs="宋体"/>
          <w:color w:val="auto"/>
          <w:sz w:val="24"/>
          <w:szCs w:val="24"/>
          <w:highlight w:val="none"/>
          <w:lang w:val="en-US" w:eastAsia="zh-CN"/>
        </w:rPr>
        <w:t>及最高限价</w:t>
      </w:r>
      <w:r>
        <w:rPr>
          <w:rFonts w:hint="eastAsia" w:ascii="宋体" w:hAnsi="宋体" w:eastAsia="宋体" w:cs="宋体"/>
          <w:color w:val="auto"/>
          <w:sz w:val="24"/>
          <w:szCs w:val="24"/>
          <w:highlight w:val="none"/>
          <w:lang w:val="en-US" w:eastAsia="zh-CN"/>
        </w:rPr>
        <w:t>为</w:t>
      </w:r>
      <w:r>
        <w:rPr>
          <w:rFonts w:hint="eastAsia" w:ascii="宋体" w:hAnsi="宋体" w:cs="宋体"/>
          <w:color w:val="auto"/>
          <w:sz w:val="24"/>
          <w:szCs w:val="24"/>
          <w:highlight w:val="none"/>
          <w:lang w:val="en-US" w:eastAsia="zh-CN"/>
        </w:rPr>
        <w:t>54.73万元</w:t>
      </w:r>
      <w:r>
        <w:rPr>
          <w:rFonts w:hint="eastAsia" w:ascii="宋体" w:hAnsi="宋体" w:cs="宋体"/>
          <w:color w:val="auto"/>
          <w:sz w:val="24"/>
          <w:szCs w:val="24"/>
          <w:highlight w:val="none"/>
          <w:lang w:eastAsia="zh-CN"/>
        </w:rPr>
        <w:t>。</w:t>
      </w:r>
    </w:p>
    <w:p w14:paraId="19981F1B">
      <w:pPr>
        <w:pageBreakBefore w:val="0"/>
        <w:widowControl/>
        <w:tabs>
          <w:tab w:val="left" w:pos="900"/>
          <w:tab w:val="left" w:pos="1100"/>
        </w:tabs>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2.5.工期要求：</w:t>
      </w:r>
    </w:p>
    <w:p w14:paraId="084CC16A">
      <w:pPr>
        <w:pageBreakBefore w:val="0"/>
        <w:widowControl/>
        <w:tabs>
          <w:tab w:val="left" w:pos="900"/>
          <w:tab w:val="left" w:pos="1100"/>
        </w:tabs>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一标段</w:t>
      </w:r>
      <w:r>
        <w:rPr>
          <w:rFonts w:hint="eastAsia" w:ascii="宋体" w:hAnsi="宋体" w:eastAsia="宋体" w:cs="宋体"/>
          <w:color w:val="auto"/>
          <w:sz w:val="24"/>
          <w:szCs w:val="24"/>
          <w:highlight w:val="none"/>
        </w:rPr>
        <w:t>项目建设期限为</w:t>
      </w:r>
      <w:r>
        <w:rPr>
          <w:rFonts w:hint="eastAsia" w:ascii="宋体" w:hAnsi="宋体" w:eastAsia="宋体" w:cs="宋体"/>
          <w:color w:val="auto"/>
          <w:sz w:val="24"/>
          <w:szCs w:val="24"/>
          <w:highlight w:val="none"/>
          <w:lang w:val="en-US" w:eastAsia="zh-CN"/>
        </w:rPr>
        <w:t>365日历天。</w:t>
      </w:r>
    </w:p>
    <w:p w14:paraId="7D768B16">
      <w:pPr>
        <w:pStyle w:val="8"/>
        <w:spacing w:line="360" w:lineRule="auto"/>
        <w:rPr>
          <w:rFonts w:hint="eastAsia" w:eastAsia="宋体"/>
          <w:color w:val="auto"/>
          <w:highlight w:val="none"/>
          <w:lang w:eastAsia="zh-CN"/>
        </w:rPr>
      </w:pPr>
      <w:r>
        <w:rPr>
          <w:rFonts w:hint="eastAsia" w:ascii="宋体" w:hAnsi="宋体" w:cs="宋体"/>
          <w:color w:val="auto"/>
          <w:sz w:val="24"/>
          <w:szCs w:val="24"/>
          <w:highlight w:val="none"/>
          <w:lang w:eastAsia="zh-CN"/>
        </w:rPr>
        <w:t>二标段</w:t>
      </w:r>
      <w:r>
        <w:rPr>
          <w:rFonts w:hint="eastAsia" w:ascii="宋体" w:hAnsi="宋体" w:eastAsia="宋体" w:cs="宋体"/>
          <w:color w:val="auto"/>
          <w:sz w:val="24"/>
          <w:szCs w:val="24"/>
          <w:highlight w:val="none"/>
          <w:lang w:eastAsia="zh-CN"/>
        </w:rPr>
        <w:t>同施工工期。</w:t>
      </w:r>
    </w:p>
    <w:p w14:paraId="610705FE">
      <w:pPr>
        <w:pageBreakBefore w:val="0"/>
        <w:widowControl/>
        <w:tabs>
          <w:tab w:val="left" w:pos="900"/>
          <w:tab w:val="left" w:pos="1100"/>
        </w:tabs>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2.6.标段划分：</w:t>
      </w:r>
      <w:r>
        <w:rPr>
          <w:rFonts w:hint="eastAsia" w:ascii="宋体" w:hAnsi="宋体" w:eastAsia="宋体" w:cs="宋体"/>
          <w:color w:val="auto"/>
          <w:sz w:val="24"/>
          <w:szCs w:val="24"/>
          <w:highlight w:val="none"/>
          <w:lang w:eastAsia="zh-CN"/>
        </w:rPr>
        <w:t>本项目划分</w:t>
      </w:r>
      <w:r>
        <w:rPr>
          <w:rFonts w:hint="eastAsia" w:ascii="宋体" w:hAnsi="宋体" w:eastAsia="宋体" w:cs="宋体"/>
          <w:color w:val="auto"/>
          <w:sz w:val="24"/>
          <w:szCs w:val="24"/>
          <w:highlight w:val="none"/>
          <w:lang w:val="en" w:eastAsia="zh-CN"/>
        </w:rPr>
        <w:t>二个标段</w:t>
      </w:r>
      <w:r>
        <w:rPr>
          <w:rFonts w:hint="eastAsia" w:ascii="宋体" w:hAnsi="宋体" w:eastAsia="宋体" w:cs="宋体"/>
          <w:color w:val="auto"/>
          <w:sz w:val="24"/>
          <w:szCs w:val="24"/>
          <w:highlight w:val="none"/>
          <w:lang w:eastAsia="zh-CN"/>
        </w:rPr>
        <w:t>。</w:t>
      </w:r>
    </w:p>
    <w:p w14:paraId="2B607089">
      <w:pPr>
        <w:pageBreakBefore w:val="0"/>
        <w:widowControl/>
        <w:tabs>
          <w:tab w:val="left" w:pos="900"/>
          <w:tab w:val="left" w:pos="1100"/>
        </w:tabs>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eastAsia="zh-CN"/>
        </w:rPr>
        <w:t>质量要求：</w:t>
      </w:r>
    </w:p>
    <w:p w14:paraId="5DAF4D52">
      <w:pPr>
        <w:pageBreakBefore w:val="0"/>
        <w:widowControl/>
        <w:tabs>
          <w:tab w:val="left" w:pos="900"/>
          <w:tab w:val="left" w:pos="1100"/>
        </w:tabs>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一标段：</w:t>
      </w:r>
      <w:r>
        <w:rPr>
          <w:rFonts w:hint="eastAsia" w:ascii="宋体" w:hAnsi="宋体" w:eastAsia="宋体" w:cs="宋体"/>
          <w:color w:val="auto"/>
          <w:sz w:val="24"/>
          <w:szCs w:val="24"/>
          <w:highlight w:val="none"/>
        </w:rPr>
        <w:t>设计要求的质量标准：合格；施工要求的质量标准：合格</w:t>
      </w:r>
      <w:r>
        <w:rPr>
          <w:rFonts w:hint="eastAsia" w:ascii="宋体" w:hAnsi="宋体" w:eastAsia="宋体" w:cs="宋体"/>
          <w:color w:val="auto"/>
          <w:sz w:val="24"/>
          <w:szCs w:val="24"/>
          <w:highlight w:val="none"/>
          <w:lang w:eastAsia="zh-CN"/>
        </w:rPr>
        <w:t>。</w:t>
      </w:r>
    </w:p>
    <w:p w14:paraId="15ED33F6">
      <w:pPr>
        <w:pStyle w:val="8"/>
        <w:spacing w:line="360" w:lineRule="auto"/>
        <w:rPr>
          <w:rFonts w:hint="eastAsia"/>
          <w:color w:val="auto"/>
          <w:highlight w:val="none"/>
          <w:lang w:val="en" w:eastAsia="zh-CN"/>
        </w:rPr>
      </w:pPr>
      <w:r>
        <w:rPr>
          <w:rFonts w:hint="eastAsia" w:ascii="宋体" w:hAnsi="宋体" w:eastAsia="宋体" w:cs="宋体"/>
          <w:color w:val="auto"/>
          <w:sz w:val="24"/>
          <w:szCs w:val="24"/>
          <w:highlight w:val="none"/>
          <w:lang w:eastAsia="zh-CN"/>
        </w:rPr>
        <w:t>二标段：符合国家现行监理规范和标准的要求。</w:t>
      </w:r>
    </w:p>
    <w:p w14:paraId="060A1C75">
      <w:pPr>
        <w:pStyle w:val="4"/>
        <w:pageBreakBefore w:val="0"/>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color w:val="auto"/>
          <w:sz w:val="24"/>
          <w:szCs w:val="24"/>
          <w:highlight w:val="none"/>
        </w:rPr>
      </w:pPr>
      <w:bookmarkStart w:id="22" w:name="_Toc4175"/>
      <w:bookmarkStart w:id="23" w:name="_Toc29487"/>
      <w:r>
        <w:rPr>
          <w:rFonts w:hint="eastAsia" w:ascii="宋体" w:hAnsi="宋体" w:eastAsia="宋体" w:cs="宋体"/>
          <w:color w:val="auto"/>
          <w:sz w:val="24"/>
          <w:szCs w:val="24"/>
          <w:highlight w:val="none"/>
        </w:rPr>
        <w:t>3. 投标人资格要求</w:t>
      </w:r>
      <w:bookmarkEnd w:id="16"/>
      <w:bookmarkEnd w:id="17"/>
      <w:bookmarkEnd w:id="18"/>
      <w:bookmarkEnd w:id="19"/>
      <w:bookmarkEnd w:id="20"/>
      <w:bookmarkEnd w:id="21"/>
      <w:bookmarkEnd w:id="22"/>
      <w:bookmarkEnd w:id="23"/>
    </w:p>
    <w:p w14:paraId="047A0059">
      <w:pPr>
        <w:pageBreakBefore w:val="0"/>
        <w:widowControl/>
        <w:numPr>
          <w:ilvl w:val="0"/>
          <w:numId w:val="0"/>
        </w:numPr>
        <w:tabs>
          <w:tab w:val="left" w:pos="900"/>
          <w:tab w:val="left" w:pos="1100"/>
        </w:tabs>
        <w:kinsoku/>
        <w:overflowPunct/>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3.1</w:t>
      </w:r>
      <w:r>
        <w:rPr>
          <w:rFonts w:hint="eastAsia" w:ascii="宋体" w:hAnsi="宋体" w:cs="宋体"/>
          <w:b/>
          <w:bCs/>
          <w:color w:val="auto"/>
          <w:sz w:val="24"/>
          <w:szCs w:val="24"/>
          <w:highlight w:val="none"/>
          <w:lang w:eastAsia="zh-CN"/>
        </w:rPr>
        <w:t>一标段资格要求</w:t>
      </w:r>
    </w:p>
    <w:p w14:paraId="423CDA27">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设计单位资质要求：</w:t>
      </w:r>
      <w:r>
        <w:rPr>
          <w:rFonts w:hint="eastAsia" w:ascii="宋体" w:hAnsi="宋体" w:eastAsia="宋体" w:cs="宋体"/>
          <w:color w:val="auto"/>
          <w:sz w:val="24"/>
          <w:szCs w:val="24"/>
          <w:highlight w:val="none"/>
          <w:lang w:val="en-US" w:eastAsia="zh-CN"/>
        </w:rPr>
        <w:t>具备独立法人资格和有效的营业执照，须具有市政行业（道路工程、排水工程）专业甲级及以上设计资质和工程勘察</w:t>
      </w:r>
      <w:r>
        <w:rPr>
          <w:rFonts w:hint="eastAsia" w:ascii="宋体" w:hAnsi="宋体" w:cs="宋体"/>
          <w:color w:val="auto"/>
          <w:sz w:val="24"/>
          <w:szCs w:val="24"/>
          <w:highlight w:val="none"/>
          <w:lang w:val="en-US" w:eastAsia="zh-CN"/>
        </w:rPr>
        <w:t>专业类</w:t>
      </w:r>
      <w:r>
        <w:rPr>
          <w:rFonts w:hint="eastAsia" w:ascii="宋体" w:hAnsi="宋体" w:eastAsia="宋体" w:cs="宋体"/>
          <w:color w:val="auto"/>
          <w:sz w:val="24"/>
          <w:szCs w:val="24"/>
          <w:highlight w:val="none"/>
          <w:lang w:val="en-US" w:eastAsia="zh-CN"/>
        </w:rPr>
        <w:t>（工程测量）甲级及以上资质</w:t>
      </w:r>
      <w:r>
        <w:rPr>
          <w:rFonts w:hint="eastAsia" w:ascii="宋体" w:hAnsi="宋体" w:eastAsia="宋体" w:cs="宋体"/>
          <w:color w:val="auto"/>
          <w:sz w:val="24"/>
          <w:szCs w:val="24"/>
          <w:highlight w:val="none"/>
        </w:rPr>
        <w:t>；</w:t>
      </w:r>
    </w:p>
    <w:p w14:paraId="5E557733">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2施工单位资质要求：具备有效的营业执照，</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具备建设行政主管部门颁发的</w:t>
      </w:r>
      <w:r>
        <w:rPr>
          <w:rFonts w:hint="eastAsia" w:ascii="宋体" w:hAnsi="宋体" w:cs="宋体"/>
          <w:color w:val="auto"/>
          <w:sz w:val="24"/>
          <w:szCs w:val="24"/>
          <w:highlight w:val="none"/>
          <w:lang w:eastAsia="zh-CN"/>
        </w:rPr>
        <w:t>市政公用</w:t>
      </w:r>
      <w:r>
        <w:rPr>
          <w:rFonts w:hint="eastAsia" w:ascii="宋体" w:hAnsi="宋体" w:eastAsia="宋体" w:cs="宋体"/>
          <w:color w:val="auto"/>
          <w:sz w:val="24"/>
          <w:szCs w:val="24"/>
          <w:highlight w:val="none"/>
        </w:rPr>
        <w:t>工程施工总承包</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级及以上资质；具备有效期内安全生产许可证，并在人员、设备、资金等方面具有相应的施工能力；</w:t>
      </w:r>
    </w:p>
    <w:p w14:paraId="58EA3F74">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3投标人拟派设计负责人须具备相关专业高级或其以上技术职称；</w:t>
      </w:r>
    </w:p>
    <w:p w14:paraId="217DD110">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4拟派项目经理具有</w:t>
      </w:r>
      <w:r>
        <w:rPr>
          <w:rFonts w:hint="eastAsia" w:ascii="宋体" w:hAnsi="宋体" w:cs="宋体"/>
          <w:color w:val="auto"/>
          <w:sz w:val="24"/>
          <w:szCs w:val="24"/>
          <w:highlight w:val="none"/>
          <w:lang w:eastAsia="zh-CN"/>
        </w:rPr>
        <w:t>市政公用</w:t>
      </w:r>
      <w:r>
        <w:rPr>
          <w:rFonts w:hint="eastAsia" w:ascii="宋体" w:hAnsi="宋体" w:eastAsia="宋体" w:cs="宋体"/>
          <w:color w:val="auto"/>
          <w:sz w:val="24"/>
          <w:szCs w:val="24"/>
          <w:highlight w:val="none"/>
        </w:rPr>
        <w:t>工程专业</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级注册建造师证（不含临时建造师）资格，具有有效的安全生产考核合格证书（B证），且目前不得有在建工程（无拟中标已公示项目）；</w:t>
      </w:r>
    </w:p>
    <w:p w14:paraId="0971A7C9">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5投标人拟派施工技术负责人须具备相关专业高级或其以上技术职称；</w:t>
      </w:r>
    </w:p>
    <w:p w14:paraId="317ADB28">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6参与本次</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法定代表人或主要负责人所在的公司近三年内没有违法违规的行为</w:t>
      </w:r>
      <w:r>
        <w:rPr>
          <w:rFonts w:hint="eastAsia" w:ascii="宋体" w:hAnsi="宋体" w:cs="宋体"/>
          <w:color w:val="auto"/>
          <w:sz w:val="24"/>
          <w:szCs w:val="24"/>
          <w:highlight w:val="none"/>
          <w:lang w:val="en-US" w:eastAsia="zh-CN"/>
        </w:rPr>
        <w:t>；</w:t>
      </w:r>
    </w:p>
    <w:p w14:paraId="37333FF0">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信誉要求：执行《关于在招标投标活动中对失信被执行人实施联合惩戒的通知》法（2016）285号文件：投标人未被“信用中国”网站（https://www.creditchina.gov.cn/）、“中国执行信息公开网”网站（http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zxgk.court.gov.cn/）、“中国政府采购网”网站（http://www.ccgp.gov.cn）等网站，记录为失信被执行人、重大税收违法失信主体、政府采购严重违法失信行为的，企业没有处于被责令停产、停业、被暂停或取消投标资格、财产被接管或冻结状态（中标候选人公示期间，招标人发现中标候选人有本条款规定的相关记录的，取消其中标资格）。</w:t>
      </w:r>
    </w:p>
    <w:p w14:paraId="185C5B76">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财务要求：提供（202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年）财务审计报告，财务状况良好，没有处于被责令停业或破产状态，且资产未被重组、接管和冻结；（如投标单位为新成立企业，提供自注册年度后的经审计的可查询的财务会计报表）。</w:t>
      </w:r>
    </w:p>
    <w:p w14:paraId="4C9F0AB7">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本次招标接受联合体投标。应满足下列要求：联合体成员不得超过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家（含联合体牵头人），联合体牵头人须是施工单位；并提供联合体协议书，明确联合体牵头人，联合体资质按照联合体协议约定的分工认定。联合体必须满足申请人资格条件的全部规定，以联合体形式参与投标的，组成联合体的各方均不得以本单位名义单独或参加其他联合体在同一项目中的投标。                       </w:t>
      </w:r>
    </w:p>
    <w:p w14:paraId="5432CE2A">
      <w:pPr>
        <w:pageBreakBefore w:val="0"/>
        <w:widowControl/>
        <w:numPr>
          <w:ilvl w:val="0"/>
          <w:numId w:val="0"/>
        </w:numPr>
        <w:tabs>
          <w:tab w:val="left" w:pos="900"/>
          <w:tab w:val="left" w:pos="1100"/>
        </w:tabs>
        <w:kinsoku/>
        <w:overflowPunct/>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3.2</w:t>
      </w:r>
      <w:r>
        <w:rPr>
          <w:rFonts w:hint="eastAsia" w:ascii="宋体" w:hAnsi="宋体" w:cs="宋体"/>
          <w:b/>
          <w:bCs/>
          <w:color w:val="auto"/>
          <w:sz w:val="24"/>
          <w:szCs w:val="24"/>
          <w:highlight w:val="none"/>
          <w:lang w:eastAsia="zh-CN"/>
        </w:rPr>
        <w:t>二标段资格要求</w:t>
      </w:r>
    </w:p>
    <w:p w14:paraId="1992F1EB">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24" w:name="_Toc6635"/>
      <w:bookmarkStart w:id="25" w:name="_Toc22237"/>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1企业资质要求：投标人须具备独立法人资格，具备国家建设行政主管部门颁发的市政公用工程监理</w:t>
      </w:r>
      <w:r>
        <w:rPr>
          <w:rFonts w:hint="eastAsia" w:ascii="宋体" w:hAnsi="宋体" w:cs="宋体"/>
          <w:color w:val="auto"/>
          <w:sz w:val="24"/>
          <w:szCs w:val="24"/>
          <w:highlight w:val="none"/>
          <w:lang w:eastAsia="zh-CN"/>
        </w:rPr>
        <w:t>乙</w:t>
      </w:r>
      <w:r>
        <w:rPr>
          <w:rFonts w:hint="eastAsia" w:ascii="宋体" w:hAnsi="宋体" w:eastAsia="宋体" w:cs="宋体"/>
          <w:color w:val="auto"/>
          <w:sz w:val="24"/>
          <w:szCs w:val="24"/>
          <w:highlight w:val="none"/>
        </w:rPr>
        <w:t>级</w:t>
      </w:r>
      <w:r>
        <w:rPr>
          <w:rFonts w:hint="eastAsia" w:ascii="宋体" w:hAnsi="宋体" w:cs="宋体"/>
          <w:color w:val="auto"/>
          <w:sz w:val="24"/>
          <w:szCs w:val="24"/>
          <w:highlight w:val="none"/>
          <w:lang w:eastAsia="zh-CN"/>
        </w:rPr>
        <w:t>及以上</w:t>
      </w:r>
      <w:r>
        <w:rPr>
          <w:rFonts w:hint="eastAsia" w:ascii="宋体" w:hAnsi="宋体" w:eastAsia="宋体" w:cs="宋体"/>
          <w:color w:val="auto"/>
          <w:sz w:val="24"/>
          <w:szCs w:val="24"/>
          <w:highlight w:val="none"/>
        </w:rPr>
        <w:t>资质或工程监理综合资质，并在人员、设备、资金等方面具有相应的监理能力。</w:t>
      </w:r>
    </w:p>
    <w:p w14:paraId="3A7B7EE7">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2监理工程师资格要求：</w:t>
      </w:r>
    </w:p>
    <w:p w14:paraId="15B385DE">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（1）拟任总监理工程师须具备市政公用工程专业国家注册监理工程师执业资格且必须为本单位正式员工（须提供相应证明文件）。</w:t>
      </w:r>
    </w:p>
    <w:p w14:paraId="1098DEE2">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（2）总监理工程师在项目在建期间不允许有其他在建项目(提供无在建监理工程项目承诺）。</w:t>
      </w:r>
    </w:p>
    <w:p w14:paraId="16165C27">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3财务要求：所有投标企业应在开标时提供202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年度财务审计报告，财务状况良好，企业没有处于财产被接管、冻结、破产状态（公司成立不足三年的，以实际成立时间算起）。</w:t>
      </w:r>
    </w:p>
    <w:bookmarkEnd w:id="24"/>
    <w:bookmarkEnd w:id="25"/>
    <w:p w14:paraId="68229FD9">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26" w:name="_Toc14479"/>
      <w:bookmarkStart w:id="27" w:name="_Toc11702"/>
      <w:bookmarkStart w:id="28" w:name="_Toc12620"/>
      <w:r>
        <w:rPr>
          <w:rFonts w:hint="eastAsia" w:ascii="宋体" w:hAnsi="宋体" w:eastAsia="宋体" w:cs="宋体"/>
          <w:color w:val="auto"/>
          <w:sz w:val="24"/>
          <w:szCs w:val="24"/>
          <w:highlight w:val="none"/>
        </w:rPr>
        <w:t>3.</w:t>
      </w:r>
      <w:bookmarkEnd w:id="26"/>
      <w:bookmarkEnd w:id="27"/>
      <w:bookmarkEnd w:id="28"/>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4信誉要求：执行《关于在招标投标活动中对失信被执行人实施联合惩戒的通知》法（2016）285号文件：投标人未被“信用中国”网站（https://www.creditchina.gov.cn/）、“中国执行信息公开网”网站（http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zxgk.court.gov.cn/）、“中国政府采购网”网站（http://www.ccgp.gov.cn）等网站，记录为失信被执行人、重大税收违法失信主体、政府采购严重违法失信行为的，企业没有处于被责令停产、停业、被暂停或取消投标资格、财产被接管或冻结状态（中标候选人公示期间，招标人发现中标候选人有本条款规定的相关记录的，取消其中标资格）。</w:t>
      </w:r>
    </w:p>
    <w:p w14:paraId="672EE270">
      <w:pPr>
        <w:pageBreakBefore w:val="0"/>
        <w:widowControl/>
        <w:numPr>
          <w:ilvl w:val="0"/>
          <w:numId w:val="0"/>
        </w:numPr>
        <w:tabs>
          <w:tab w:val="left" w:pos="900"/>
          <w:tab w:val="left" w:pos="1100"/>
        </w:tabs>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29" w:name="_Toc2317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5本</w:t>
      </w:r>
      <w:r>
        <w:rPr>
          <w:rFonts w:hint="eastAsia" w:ascii="宋体" w:hAnsi="宋体" w:cs="宋体"/>
          <w:color w:val="auto"/>
          <w:sz w:val="24"/>
          <w:szCs w:val="24"/>
          <w:highlight w:val="none"/>
          <w:lang w:eastAsia="zh-CN"/>
        </w:rPr>
        <w:t>标段</w:t>
      </w:r>
      <w:r>
        <w:rPr>
          <w:rFonts w:hint="eastAsia" w:ascii="宋体" w:hAnsi="宋体" w:eastAsia="宋体" w:cs="宋体"/>
          <w:color w:val="auto"/>
          <w:sz w:val="24"/>
          <w:szCs w:val="24"/>
          <w:highlight w:val="none"/>
        </w:rPr>
        <w:t>招标不接受联合体投标。</w:t>
      </w:r>
      <w:bookmarkStart w:id="30" w:name="_Toc10580"/>
      <w:bookmarkStart w:id="31" w:name="_Toc9428"/>
      <w:bookmarkStart w:id="32" w:name="_Toc28777"/>
    </w:p>
    <w:bookmarkEnd w:id="29"/>
    <w:bookmarkEnd w:id="30"/>
    <w:bookmarkEnd w:id="31"/>
    <w:bookmarkEnd w:id="32"/>
    <w:p w14:paraId="0FF6CBFA">
      <w:pPr>
        <w:pStyle w:val="5"/>
        <w:keepNext w:val="0"/>
        <w:keepLines w:val="0"/>
        <w:pageBreakBefore w:val="0"/>
        <w:widowControl/>
        <w:suppressLineNumbers w:val="0"/>
        <w:shd w:val="clear" w:color="auto" w:fill="auto"/>
        <w:kinsoku/>
        <w:wordWrap/>
        <w:overflowPunct/>
        <w:autoSpaceDE/>
        <w:autoSpaceDN/>
        <w:bidi w:val="0"/>
        <w:adjustRightInd/>
        <w:snapToGrid/>
        <w:spacing w:before="0" w:beforeAutospacing="0" w:after="0" w:afterAutospacing="0" w:line="360" w:lineRule="auto"/>
        <w:ind w:right="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33" w:name="_Toc26476"/>
      <w:bookmarkStart w:id="34" w:name="_Toc144974483"/>
      <w:bookmarkStart w:id="35" w:name="_Toc152045515"/>
      <w:bookmarkStart w:id="36" w:name="_Toc300834932"/>
      <w:bookmarkStart w:id="37" w:name="_Toc152042291"/>
      <w:bookmarkStart w:id="38" w:name="_Toc247513937"/>
      <w:bookmarkStart w:id="39" w:name="_Toc247527538"/>
      <w:r>
        <w:rPr>
          <w:rFonts w:hint="eastAsia" w:ascii="宋体" w:hAnsi="宋体" w:eastAsia="宋体" w:cs="宋体"/>
          <w:b/>
          <w:bCs/>
          <w:color w:val="auto"/>
          <w:kern w:val="2"/>
          <w:sz w:val="24"/>
          <w:szCs w:val="24"/>
          <w:highlight w:val="none"/>
          <w:lang w:val="en-US" w:eastAsia="zh-CN" w:bidi="ar-SA"/>
        </w:rPr>
        <w:t>4. 招标文件的获取</w:t>
      </w:r>
      <w:bookmarkEnd w:id="33"/>
      <w:bookmarkEnd w:id="34"/>
      <w:bookmarkEnd w:id="35"/>
      <w:bookmarkEnd w:id="36"/>
      <w:bookmarkEnd w:id="37"/>
      <w:bookmarkEnd w:id="38"/>
      <w:bookmarkEnd w:id="39"/>
    </w:p>
    <w:p w14:paraId="101C0DC7">
      <w:pPr>
        <w:pStyle w:val="5"/>
        <w:keepNext w:val="0"/>
        <w:keepLines w:val="0"/>
        <w:pageBreakBefore w:val="0"/>
        <w:widowControl/>
        <w:suppressLineNumbers w:val="0"/>
        <w:shd w:val="clear" w:color="auto" w:fill="auto"/>
        <w:kinsoku/>
        <w:wordWrap/>
        <w:overflow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40" w:name="_Toc300834933"/>
      <w:bookmarkStart w:id="41" w:name="_Toc152045516"/>
      <w:bookmarkStart w:id="42" w:name="_Toc144974484"/>
      <w:bookmarkStart w:id="43" w:name="_Toc247513938"/>
      <w:bookmarkStart w:id="44" w:name="_Toc247527539"/>
      <w:bookmarkStart w:id="45" w:name="_Toc152042292"/>
      <w:r>
        <w:rPr>
          <w:rFonts w:hint="eastAsia" w:ascii="宋体" w:hAnsi="宋体" w:eastAsia="宋体" w:cs="宋体"/>
          <w:color w:val="auto"/>
          <w:kern w:val="2"/>
          <w:sz w:val="24"/>
          <w:szCs w:val="24"/>
          <w:highlight w:val="none"/>
          <w:lang w:val="en-US" w:eastAsia="zh-CN" w:bidi="ar-SA"/>
        </w:rPr>
        <w:t>4.1网上获取：本项目招标文件采用网上下载，凡有意参加投标者，请登陆焦作市公共资源交易平</w:t>
      </w:r>
      <w:r>
        <w:rPr>
          <w:rFonts w:hint="eastAsia" w:cs="宋体"/>
          <w:color w:val="auto"/>
          <w:kern w:val="2"/>
          <w:sz w:val="24"/>
          <w:szCs w:val="24"/>
          <w:highlight w:val="none"/>
          <w:lang w:val="en-US" w:eastAsia="zh-CN" w:bidi="ar-SA"/>
        </w:rPr>
        <w:t>台</w:t>
      </w:r>
      <w:r>
        <w:rPr>
          <w:rFonts w:hint="eastAsia" w:ascii="宋体" w:hAnsi="宋体" w:eastAsia="宋体" w:cs="宋体"/>
          <w:color w:val="auto"/>
          <w:kern w:val="2"/>
          <w:sz w:val="24"/>
          <w:szCs w:val="24"/>
          <w:highlight w:val="none"/>
          <w:lang w:val="en-US" w:eastAsia="zh-CN" w:bidi="ar-SA"/>
        </w:rPr>
        <w:t>（http</w:t>
      </w:r>
      <w:r>
        <w:rPr>
          <w:rFonts w:hint="eastAsia" w:cs="宋体"/>
          <w:color w:val="auto"/>
          <w:kern w:val="2"/>
          <w:sz w:val="24"/>
          <w:szCs w:val="24"/>
          <w:highlight w:val="none"/>
          <w:lang w:val="en-US" w:eastAsia="zh-CN" w:bidi="ar-SA"/>
        </w:rPr>
        <w:t>s</w:t>
      </w:r>
      <w:r>
        <w:rPr>
          <w:rFonts w:hint="eastAsia" w:ascii="宋体" w:hAnsi="宋体" w:eastAsia="宋体" w:cs="宋体"/>
          <w:color w:val="auto"/>
          <w:kern w:val="2"/>
          <w:sz w:val="24"/>
          <w:szCs w:val="24"/>
          <w:highlight w:val="none"/>
          <w:lang w:val="en-US" w:eastAsia="zh-CN" w:bidi="ar-SA"/>
        </w:rPr>
        <w:t>://ggzy.jiaozuo.gov.cn/TPBidder/memberLogin）-招标公告-文件下载，进行招标文件下载。</w:t>
      </w:r>
    </w:p>
    <w:p w14:paraId="2214BBB2">
      <w:pPr>
        <w:pStyle w:val="5"/>
        <w:keepNext w:val="0"/>
        <w:keepLines w:val="0"/>
        <w:pageBreakBefore w:val="0"/>
        <w:widowControl/>
        <w:suppressLineNumbers w:val="0"/>
        <w:shd w:val="clear" w:color="auto" w:fill="auto"/>
        <w:kinsoku/>
        <w:wordWrap/>
        <w:overflowPunct/>
        <w:autoSpaceDE/>
        <w:autoSpaceDN/>
        <w:bidi w:val="0"/>
        <w:adjustRightInd/>
        <w:snapToGrid/>
        <w:spacing w:before="0" w:beforeAutospacing="0" w:after="0" w:afterAutospacing="0" w:line="360" w:lineRule="auto"/>
        <w:ind w:left="479" w:leftChars="228" w:right="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4.2招标文件获取时间：</w:t>
      </w:r>
      <w:bookmarkStart w:id="67" w:name="_GoBack"/>
      <w:r>
        <w:rPr>
          <w:rFonts w:hint="eastAsia" w:ascii="宋体" w:hAnsi="宋体" w:eastAsia="宋体" w:cs="宋体"/>
          <w:b/>
          <w:bCs/>
          <w:color w:val="auto"/>
          <w:kern w:val="2"/>
          <w:sz w:val="24"/>
          <w:szCs w:val="24"/>
          <w:highlight w:val="none"/>
          <w:lang w:val="en-US" w:eastAsia="zh-CN" w:bidi="ar-SA"/>
        </w:rPr>
        <w:t>202</w:t>
      </w:r>
      <w:r>
        <w:rPr>
          <w:rFonts w:hint="eastAsia"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年</w:t>
      </w:r>
      <w:r>
        <w:rPr>
          <w:rFonts w:hint="eastAsia"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月</w:t>
      </w:r>
      <w:r>
        <w:rPr>
          <w:rFonts w:hint="eastAsia" w:cs="宋体"/>
          <w:b/>
          <w:bCs/>
          <w:color w:val="auto"/>
          <w:kern w:val="2"/>
          <w:sz w:val="24"/>
          <w:szCs w:val="24"/>
          <w:highlight w:val="none"/>
          <w:lang w:val="en-US" w:eastAsia="zh-CN" w:bidi="ar-SA"/>
        </w:rPr>
        <w:t>26</w:t>
      </w:r>
      <w:r>
        <w:rPr>
          <w:rFonts w:hint="eastAsia" w:ascii="宋体" w:hAnsi="宋体" w:eastAsia="宋体" w:cs="宋体"/>
          <w:b/>
          <w:bCs/>
          <w:color w:val="auto"/>
          <w:kern w:val="2"/>
          <w:sz w:val="24"/>
          <w:szCs w:val="24"/>
          <w:highlight w:val="none"/>
          <w:lang w:val="en-US" w:eastAsia="zh-CN" w:bidi="ar-SA"/>
        </w:rPr>
        <w:t>日—202</w:t>
      </w:r>
      <w:r>
        <w:rPr>
          <w:rFonts w:hint="eastAsia"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年</w:t>
      </w:r>
      <w:r>
        <w:rPr>
          <w:rFonts w:hint="eastAsia" w:cs="宋体"/>
          <w:b/>
          <w:bCs/>
          <w:color w:val="auto"/>
          <w:kern w:val="2"/>
          <w:sz w:val="24"/>
          <w:szCs w:val="24"/>
          <w:highlight w:val="none"/>
          <w:lang w:val="en-US" w:eastAsia="zh-CN" w:bidi="ar-SA"/>
        </w:rPr>
        <w:t>8</w:t>
      </w:r>
      <w:r>
        <w:rPr>
          <w:rFonts w:hint="eastAsia" w:ascii="宋体" w:hAnsi="宋体" w:eastAsia="宋体" w:cs="宋体"/>
          <w:b/>
          <w:bCs/>
          <w:color w:val="auto"/>
          <w:kern w:val="2"/>
          <w:sz w:val="24"/>
          <w:szCs w:val="24"/>
          <w:highlight w:val="none"/>
          <w:lang w:val="en-US" w:eastAsia="zh-CN" w:bidi="ar-SA"/>
        </w:rPr>
        <w:t>月</w:t>
      </w:r>
      <w:r>
        <w:rPr>
          <w:rFonts w:hint="eastAsia"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日</w:t>
      </w:r>
      <w:bookmarkEnd w:id="67"/>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4.3凡未在规定时间内获取招标文件者视为无效标。</w:t>
      </w:r>
    </w:p>
    <w:p w14:paraId="6D2FBE26">
      <w:pPr>
        <w:pStyle w:val="5"/>
        <w:keepNext w:val="0"/>
        <w:keepLines w:val="0"/>
        <w:pageBreakBefore w:val="0"/>
        <w:widowControl/>
        <w:suppressLineNumbers w:val="0"/>
        <w:shd w:val="clear" w:color="auto" w:fill="auto"/>
        <w:kinsoku/>
        <w:wordWrap/>
        <w:overflowPunct/>
        <w:autoSpaceDE/>
        <w:autoSpaceDN/>
        <w:bidi w:val="0"/>
        <w:adjustRightInd/>
        <w:snapToGrid/>
        <w:spacing w:before="0" w:beforeAutospacing="0" w:after="0" w:afterAutospacing="0" w:line="360" w:lineRule="auto"/>
        <w:ind w:right="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46" w:name="_Toc11896"/>
      <w:r>
        <w:rPr>
          <w:rFonts w:hint="eastAsia" w:ascii="宋体" w:hAnsi="宋体" w:eastAsia="宋体" w:cs="宋体"/>
          <w:b/>
          <w:bCs/>
          <w:color w:val="auto"/>
          <w:kern w:val="2"/>
          <w:sz w:val="24"/>
          <w:szCs w:val="24"/>
          <w:highlight w:val="none"/>
          <w:lang w:val="en-US" w:eastAsia="zh-CN" w:bidi="ar-SA"/>
        </w:rPr>
        <w:t>5. 资格审查方法</w:t>
      </w:r>
      <w:bookmarkEnd w:id="46"/>
    </w:p>
    <w:p w14:paraId="6E6B12D8">
      <w:pPr>
        <w:pStyle w:val="5"/>
        <w:keepNext w:val="0"/>
        <w:keepLines w:val="0"/>
        <w:pageBreakBefore w:val="0"/>
        <w:widowControl/>
        <w:suppressLineNumbers w:val="0"/>
        <w:shd w:val="clear" w:color="auto" w:fill="auto"/>
        <w:kinsoku/>
        <w:wordWrap/>
        <w:overflowPunct/>
        <w:autoSpaceDE/>
        <w:autoSpaceDN/>
        <w:bidi w:val="0"/>
        <w:adjustRightInd/>
        <w:snapToGrid/>
        <w:spacing w:before="0" w:beforeAutospacing="0" w:after="0" w:afterAutospacing="0" w:line="360" w:lineRule="auto"/>
        <w:ind w:left="479" w:leftChars="228" w:right="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本次招标采用资格后审。</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b/>
          <w:bCs/>
          <w:color w:val="auto"/>
          <w:kern w:val="2"/>
          <w:sz w:val="24"/>
          <w:szCs w:val="24"/>
          <w:highlight w:val="none"/>
          <w:lang w:val="en-US" w:eastAsia="zh-CN" w:bidi="ar-SA"/>
        </w:rPr>
        <w:t>6. 本项目采用电子开评标</w:t>
      </w:r>
      <w:r>
        <w:rPr>
          <w:rFonts w:hint="eastAsia" w:ascii="宋体" w:hAnsi="宋体" w:eastAsia="宋体" w:cs="宋体"/>
          <w:b/>
          <w:bCs/>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特别提醒：本项目采用远程不见面开标和全程电子评标方式，潜在投标人可提前</w:t>
      </w:r>
    </w:p>
    <w:p w14:paraId="7D34474A">
      <w:pPr>
        <w:pStyle w:val="5"/>
        <w:keepNext w:val="0"/>
        <w:keepLines w:val="0"/>
        <w:pageBreakBefore w:val="0"/>
        <w:widowControl/>
        <w:suppressLineNumbers w:val="0"/>
        <w:shd w:val="clear" w:color="auto" w:fill="auto"/>
        <w:kinsoku/>
        <w:wordWrap/>
        <w:overflowPunct/>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在焦作市交易中心官网首页——下载中心</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开</w:t>
      </w:r>
      <w:r>
        <w:rPr>
          <w:rFonts w:hint="eastAsia" w:ascii="宋体" w:hAnsi="宋体" w:eastAsia="宋体" w:cs="宋体"/>
          <w:color w:val="auto"/>
          <w:kern w:val="2"/>
          <w:sz w:val="24"/>
          <w:szCs w:val="24"/>
          <w:lang w:val="en-US" w:eastAsia="zh-CN" w:bidi="ar-SA"/>
        </w:rPr>
        <w:t>标大厅网址（http</w:t>
      </w:r>
      <w:r>
        <w:rPr>
          <w:rFonts w:hint="eastAsia" w:cs="宋体"/>
          <w:color w:val="auto"/>
          <w:kern w:val="2"/>
          <w:sz w:val="24"/>
          <w:szCs w:val="24"/>
          <w:lang w:val="en-US" w:eastAsia="zh-CN" w:bidi="ar-SA"/>
        </w:rPr>
        <w:t>s</w:t>
      </w:r>
      <w:r>
        <w:rPr>
          <w:rFonts w:hint="eastAsia" w:ascii="宋体" w:hAnsi="宋体" w:eastAsia="宋体" w:cs="宋体"/>
          <w:color w:val="auto"/>
          <w:kern w:val="2"/>
          <w:sz w:val="24"/>
          <w:szCs w:val="24"/>
          <w:lang w:val="en-US" w:eastAsia="zh-CN" w:bidi="ar-SA"/>
        </w:rPr>
        <w:t>://ggzy.jiaozuo.gov.cn/BidOpeningHall/bidhall/default/login）或（http://222.143.135.34:7890/BidOpeningHall/bidhall/default/login），按要求解密投标文件。因文件未及时上传导致投标失败的责任由投标人自行承担。</w:t>
      </w:r>
    </w:p>
    <w:p w14:paraId="00E73CAA">
      <w:pPr>
        <w:pStyle w:val="5"/>
        <w:keepNext w:val="0"/>
        <w:keepLines w:val="0"/>
        <w:pageBreakBefore w:val="0"/>
        <w:widowControl/>
        <w:suppressLineNumbers w:val="0"/>
        <w:shd w:val="clear" w:color="auto" w:fill="auto"/>
        <w:kinsoku/>
        <w:wordWrap/>
        <w:overflowPunct/>
        <w:autoSpaceDE/>
        <w:autoSpaceDN/>
        <w:bidi w:val="0"/>
        <w:adjustRightInd/>
        <w:snapToGrid/>
        <w:spacing w:before="0" w:beforeAutospacing="0" w:after="0" w:afterAutospacing="0" w:line="360" w:lineRule="auto"/>
        <w:ind w:left="479" w:leftChars="228" w:right="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技术支持请联系：平台统一技术服务电话为：400-998-0000</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清单造价技术问题请联系：刘工：13721426615</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服务时间：周一至周日8：00-17：30</w:t>
      </w:r>
    </w:p>
    <w:p w14:paraId="76B78F85">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360" w:lineRule="auto"/>
        <w:ind w:left="481" w:leftChars="229"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lang w:val="en-US" w:eastAsia="zh-CN" w:bidi="ar-SA"/>
        </w:rPr>
        <w:t>7.投标文件的递交</w:t>
      </w:r>
      <w:r>
        <w:rPr>
          <w:rFonts w:hint="eastAsia" w:ascii="宋体" w:hAnsi="宋体" w:eastAsia="宋体" w:cs="宋体"/>
          <w:b/>
          <w:bCs/>
          <w:color w:val="auto"/>
          <w:kern w:val="2"/>
          <w:sz w:val="24"/>
          <w:szCs w:val="24"/>
          <w:lang w:val="en-US" w:eastAsia="zh-CN" w:bidi="ar-SA"/>
        </w:rPr>
        <w:br w:type="textWrapping"/>
      </w:r>
      <w:r>
        <w:rPr>
          <w:rFonts w:hint="eastAsia" w:ascii="宋体" w:hAnsi="宋体" w:eastAsia="宋体" w:cs="宋体"/>
          <w:color w:val="auto"/>
          <w:kern w:val="2"/>
          <w:sz w:val="24"/>
          <w:szCs w:val="24"/>
          <w:highlight w:val="none"/>
          <w:u w:val="none"/>
          <w:lang w:val="en-US" w:eastAsia="zh-CN" w:bidi="ar-SA"/>
        </w:rPr>
        <w:t>7.1投标文件递交的截止时间为</w:t>
      </w:r>
      <w:r>
        <w:rPr>
          <w:rFonts w:hint="eastAsia" w:ascii="宋体" w:hAnsi="宋体" w:eastAsia="宋体" w:cs="宋体"/>
          <w:color w:val="auto"/>
          <w:sz w:val="24"/>
          <w:szCs w:val="24"/>
          <w:highlight w:val="none"/>
          <w:u w:val="none"/>
        </w:rPr>
        <w:t xml:space="preserve"> </w:t>
      </w:r>
      <w:r>
        <w:rPr>
          <w:rFonts w:hint="eastAsia" w:cs="宋体"/>
          <w:b/>
          <w:bCs/>
          <w:color w:val="auto"/>
          <w:sz w:val="24"/>
          <w:szCs w:val="24"/>
          <w:highlight w:val="none"/>
          <w:u w:val="none"/>
          <w:lang w:val="en-US" w:eastAsia="zh-CN"/>
        </w:rPr>
        <w:t>2025年8月15日8时30分</w:t>
      </w:r>
      <w:r>
        <w:rPr>
          <w:rFonts w:hint="eastAsia" w:ascii="宋体" w:hAnsi="宋体" w:eastAsia="宋体" w:cs="宋体"/>
          <w:color w:val="auto"/>
          <w:kern w:val="2"/>
          <w:sz w:val="24"/>
          <w:szCs w:val="24"/>
          <w:highlight w:val="none"/>
          <w:u w:val="none"/>
          <w:lang w:val="en-US" w:eastAsia="zh-CN" w:bidi="ar-SA"/>
        </w:rPr>
        <w:t>，提交方式</w:t>
      </w:r>
      <w:r>
        <w:rPr>
          <w:rFonts w:hint="eastAsia" w:ascii="宋体" w:hAnsi="宋体" w:eastAsia="宋体" w:cs="宋体"/>
          <w:color w:val="auto"/>
          <w:kern w:val="2"/>
          <w:sz w:val="24"/>
          <w:szCs w:val="24"/>
          <w:highlight w:val="none"/>
          <w:lang w:val="en-US" w:eastAsia="zh-CN" w:bidi="ar-SA"/>
        </w:rPr>
        <w:t>：网上提交。</w:t>
      </w:r>
      <w:bookmarkEnd w:id="40"/>
      <w:bookmarkEnd w:id="41"/>
      <w:bookmarkEnd w:id="42"/>
      <w:bookmarkEnd w:id="43"/>
      <w:bookmarkEnd w:id="44"/>
      <w:bookmarkEnd w:id="45"/>
    </w:p>
    <w:p w14:paraId="3F1A992E">
      <w:pPr>
        <w:pageBreakBefore w:val="0"/>
        <w:tabs>
          <w:tab w:val="left" w:pos="3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 逾期上传或者未按要求解密投标文件的，招标人不予受理。</w:t>
      </w:r>
    </w:p>
    <w:p w14:paraId="1D411DD3">
      <w:pPr>
        <w:pStyle w:val="4"/>
        <w:pageBreakBefore w:val="0"/>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color w:val="auto"/>
          <w:sz w:val="24"/>
          <w:szCs w:val="24"/>
          <w:highlight w:val="none"/>
          <w:lang w:eastAsia="zh-CN"/>
        </w:rPr>
      </w:pPr>
      <w:bookmarkStart w:id="47" w:name="_Toc22279"/>
      <w:bookmarkStart w:id="48" w:name="_Toc9054"/>
      <w:bookmarkStart w:id="49" w:name="_Toc157499355"/>
      <w:bookmarkStart w:id="50" w:name="_Toc247527540"/>
      <w:bookmarkStart w:id="51" w:name="_Toc300834934"/>
      <w:bookmarkStart w:id="52" w:name="_Toc247513939"/>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开标时间</w:t>
      </w:r>
      <w:bookmarkEnd w:id="47"/>
      <w:bookmarkEnd w:id="48"/>
    </w:p>
    <w:p w14:paraId="7449BA37">
      <w:pPr>
        <w:pStyle w:val="4"/>
        <w:pageBreakBefore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color w:val="auto"/>
          <w:sz w:val="24"/>
          <w:szCs w:val="24"/>
          <w:highlight w:val="none"/>
          <w:u w:val="none"/>
          <w:lang w:val="en-US" w:eastAsia="zh-CN"/>
        </w:rPr>
      </w:pPr>
      <w:bookmarkStart w:id="53" w:name="_Toc21788"/>
      <w:bookmarkStart w:id="54" w:name="_Toc6398"/>
      <w:r>
        <w:rPr>
          <w:rFonts w:hint="eastAsia" w:ascii="宋体" w:hAnsi="宋体" w:eastAsia="宋体" w:cs="宋体"/>
          <w:b w:val="0"/>
          <w:bCs w:val="0"/>
          <w:color w:val="auto"/>
          <w:kern w:val="2"/>
          <w:sz w:val="24"/>
          <w:szCs w:val="24"/>
          <w:highlight w:val="none"/>
          <w:u w:val="none"/>
          <w:lang w:val="en-US" w:eastAsia="zh-CN" w:bidi="ar-SA"/>
        </w:rPr>
        <w:t>开标时间为</w:t>
      </w:r>
      <w:r>
        <w:rPr>
          <w:rFonts w:hint="eastAsia" w:ascii="宋体" w:hAnsi="宋体" w:eastAsia="宋体" w:cs="宋体"/>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2025年8月15日8时30分</w:t>
      </w:r>
      <w:r>
        <w:rPr>
          <w:rFonts w:hint="eastAsia" w:ascii="宋体" w:hAnsi="宋体" w:eastAsia="宋体" w:cs="宋体"/>
          <w:b w:val="0"/>
          <w:bCs w:val="0"/>
          <w:color w:val="auto"/>
          <w:kern w:val="2"/>
          <w:sz w:val="24"/>
          <w:szCs w:val="24"/>
          <w:highlight w:val="none"/>
          <w:u w:val="none"/>
          <w:lang w:val="en-US" w:eastAsia="zh-CN" w:bidi="ar-SA"/>
        </w:rPr>
        <w:t>现场开标地点为</w:t>
      </w:r>
      <w:r>
        <w:rPr>
          <w:rFonts w:hint="eastAsia" w:ascii="宋体" w:hAnsi="宋体" w:eastAsia="宋体" w:cs="宋体"/>
          <w:b w:val="0"/>
          <w:bCs w:val="0"/>
          <w:color w:val="auto"/>
          <w:sz w:val="24"/>
          <w:szCs w:val="24"/>
          <w:highlight w:val="none"/>
          <w:u w:val="none"/>
        </w:rPr>
        <w:t>沁阳市公共资源交易中心（太行大道沁阳市文化艺术中心南配楼东栋）二楼开标室</w:t>
      </w:r>
      <w:bookmarkEnd w:id="53"/>
      <w:r>
        <w:rPr>
          <w:rFonts w:hint="eastAsia" w:ascii="宋体" w:hAnsi="宋体" w:eastAsia="宋体" w:cs="宋体"/>
          <w:b w:val="0"/>
          <w:bCs w:val="0"/>
          <w:color w:val="auto"/>
          <w:sz w:val="24"/>
          <w:szCs w:val="24"/>
          <w:highlight w:val="none"/>
          <w:u w:val="none"/>
          <w:lang w:eastAsia="zh-CN"/>
        </w:rPr>
        <w:t>。</w:t>
      </w:r>
      <w:bookmarkEnd w:id="54"/>
      <w:r>
        <w:rPr>
          <w:rFonts w:hint="eastAsia" w:ascii="宋体" w:hAnsi="宋体" w:eastAsia="宋体" w:cs="宋体"/>
          <w:b w:val="0"/>
          <w:bCs w:val="0"/>
          <w:color w:val="auto"/>
          <w:sz w:val="24"/>
          <w:szCs w:val="24"/>
          <w:highlight w:val="none"/>
          <w:u w:val="none"/>
        </w:rPr>
        <w:t xml:space="preserve"> </w:t>
      </w:r>
    </w:p>
    <w:p w14:paraId="60CD297A">
      <w:pPr>
        <w:pStyle w:val="4"/>
        <w:pageBreakBefore w:val="0"/>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color w:val="auto"/>
          <w:sz w:val="24"/>
          <w:szCs w:val="24"/>
        </w:rPr>
      </w:pPr>
      <w:bookmarkStart w:id="55" w:name="_Toc25559"/>
      <w:bookmarkStart w:id="56" w:name="_Toc5298"/>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发布公告的媒介</w:t>
      </w:r>
      <w:bookmarkEnd w:id="49"/>
      <w:bookmarkEnd w:id="50"/>
      <w:bookmarkEnd w:id="51"/>
      <w:bookmarkEnd w:id="52"/>
      <w:bookmarkEnd w:id="55"/>
      <w:bookmarkEnd w:id="56"/>
    </w:p>
    <w:p w14:paraId="6B1DEF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本次招标公告同时在</w:t>
      </w:r>
      <w:r>
        <w:rPr>
          <w:rFonts w:hint="eastAsia" w:ascii="宋体" w:hAnsi="宋体" w:eastAsia="宋体" w:cs="宋体"/>
          <w:color w:val="auto"/>
          <w:sz w:val="24"/>
          <w:szCs w:val="24"/>
          <w:u w:val="none"/>
        </w:rPr>
        <w:t>《中国招标投标公共服务平台》、《河南省电子招标投标公共服务平台》、</w:t>
      </w:r>
      <w:r>
        <w:rPr>
          <w:rFonts w:hint="eastAsia" w:ascii="宋体" w:hAnsi="宋体" w:cs="宋体"/>
          <w:b w:val="0"/>
          <w:bCs w:val="0"/>
          <w:color w:val="auto"/>
          <w:kern w:val="2"/>
          <w:sz w:val="24"/>
          <w:szCs w:val="24"/>
          <w:highlight w:val="none"/>
          <w:u w:val="none"/>
          <w:lang w:val="en-US" w:eastAsia="zh-CN" w:bidi="ar-SA"/>
        </w:rPr>
        <w:t>《河南省政府采购网》、</w:t>
      </w:r>
      <w:r>
        <w:rPr>
          <w:rFonts w:hint="eastAsia" w:ascii="宋体" w:hAnsi="宋体" w:eastAsia="宋体" w:cs="宋体"/>
          <w:color w:val="auto"/>
          <w:sz w:val="24"/>
          <w:szCs w:val="24"/>
          <w:u w:val="none"/>
        </w:rPr>
        <w:t>《焦作市公共资源交易中心网》、《沁阳市公共资源交易中心网》</w:t>
      </w:r>
      <w:r>
        <w:rPr>
          <w:rFonts w:hint="eastAsia" w:ascii="宋体" w:hAnsi="宋体" w:eastAsia="宋体" w:cs="宋体"/>
          <w:b w:val="0"/>
          <w:bCs w:val="0"/>
          <w:color w:val="auto"/>
          <w:kern w:val="2"/>
          <w:sz w:val="24"/>
          <w:szCs w:val="24"/>
          <w:lang w:val="en-US" w:eastAsia="zh-CN" w:bidi="ar-SA"/>
        </w:rPr>
        <w:t>上发布。（注：本项目所有变更、补充通知、答疑等均在以上网站发布，不再另行通知）</w:t>
      </w:r>
    </w:p>
    <w:p w14:paraId="0ABCC839">
      <w:pPr>
        <w:pStyle w:val="4"/>
        <w:pageBreakBefore w:val="0"/>
        <w:widowControl w:val="0"/>
        <w:numPr>
          <w:ilvl w:val="0"/>
          <w:numId w:val="0"/>
        </w:numPr>
        <w:kinsoku/>
        <w:wordWrap/>
        <w:overflowPunct/>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b/>
          <w:bCs/>
          <w:color w:val="auto"/>
          <w:sz w:val="24"/>
          <w:szCs w:val="24"/>
          <w:lang w:val="en-US" w:eastAsia="zh-CN"/>
        </w:rPr>
      </w:pPr>
      <w:bookmarkStart w:id="57" w:name="_Toc17503"/>
      <w:bookmarkStart w:id="58" w:name="_Toc152045517"/>
      <w:bookmarkStart w:id="59" w:name="_Toc247513940"/>
      <w:bookmarkStart w:id="60" w:name="_Toc247527541"/>
      <w:bookmarkStart w:id="61" w:name="_Toc144974485"/>
      <w:bookmarkStart w:id="62" w:name="_Toc152042293"/>
      <w:bookmarkStart w:id="63" w:name="_Toc17937"/>
      <w:bookmarkStart w:id="64" w:name="_Toc300834935"/>
      <w:r>
        <w:rPr>
          <w:rFonts w:hint="eastAsia" w:ascii="宋体" w:hAnsi="宋体" w:eastAsia="宋体" w:cs="宋体"/>
          <w:b/>
          <w:bCs/>
          <w:color w:val="auto"/>
          <w:sz w:val="24"/>
          <w:szCs w:val="24"/>
          <w:lang w:val="en-US" w:eastAsia="zh-CN"/>
        </w:rPr>
        <w:t>10. 联系方式</w:t>
      </w:r>
      <w:bookmarkEnd w:id="57"/>
      <w:bookmarkEnd w:id="58"/>
      <w:bookmarkEnd w:id="59"/>
      <w:bookmarkEnd w:id="60"/>
      <w:bookmarkEnd w:id="61"/>
      <w:bookmarkEnd w:id="62"/>
      <w:bookmarkEnd w:id="63"/>
      <w:bookmarkEnd w:id="64"/>
    </w:p>
    <w:p w14:paraId="6C9AC341">
      <w:pPr>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招 标 人：</w:t>
      </w:r>
      <w:r>
        <w:rPr>
          <w:rFonts w:hint="eastAsia" w:ascii="宋体" w:hAnsi="宋体" w:cs="宋体"/>
          <w:b w:val="0"/>
          <w:bCs w:val="0"/>
          <w:color w:val="auto"/>
          <w:kern w:val="2"/>
          <w:sz w:val="24"/>
          <w:szCs w:val="24"/>
          <w:lang w:val="en-US" w:eastAsia="zh-CN" w:bidi="ar-SA"/>
        </w:rPr>
        <w:t>沁阳市住房和城乡建设局</w:t>
      </w:r>
      <w:r>
        <w:rPr>
          <w:rFonts w:hint="eastAsia" w:ascii="宋体" w:hAnsi="宋体" w:eastAsia="宋体" w:cs="宋体"/>
          <w:b w:val="0"/>
          <w:bCs w:val="0"/>
          <w:color w:val="auto"/>
          <w:kern w:val="2"/>
          <w:sz w:val="24"/>
          <w:szCs w:val="24"/>
          <w:lang w:val="en-US" w:eastAsia="zh-CN" w:bidi="ar-SA"/>
        </w:rPr>
        <w:t xml:space="preserve">                                  </w:t>
      </w:r>
    </w:p>
    <w:p w14:paraId="140B602C">
      <w:pPr>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地    址：沁阳市</w:t>
      </w:r>
      <w:r>
        <w:rPr>
          <w:rFonts w:hint="eastAsia" w:ascii="宋体" w:hAnsi="宋体" w:cs="宋体"/>
          <w:b w:val="0"/>
          <w:bCs w:val="0"/>
          <w:color w:val="auto"/>
          <w:kern w:val="2"/>
          <w:sz w:val="24"/>
          <w:szCs w:val="24"/>
          <w:lang w:val="en-US" w:eastAsia="zh-CN" w:bidi="ar-SA"/>
        </w:rPr>
        <w:t>交通大厦六</w:t>
      </w:r>
      <w:r>
        <w:rPr>
          <w:rFonts w:hint="eastAsia" w:ascii="宋体" w:hAnsi="宋体" w:eastAsia="宋体" w:cs="宋体"/>
          <w:b w:val="0"/>
          <w:bCs w:val="0"/>
          <w:color w:val="auto"/>
          <w:kern w:val="2"/>
          <w:sz w:val="24"/>
          <w:szCs w:val="24"/>
          <w:lang w:val="en-US" w:eastAsia="zh-CN" w:bidi="ar-SA"/>
        </w:rPr>
        <w:t xml:space="preserve">楼                           </w:t>
      </w:r>
      <w:r>
        <w:rPr>
          <w:rFonts w:hint="eastAsia" w:ascii="宋体" w:hAnsi="宋体" w:eastAsia="宋体" w:cs="宋体"/>
          <w:b w:val="0"/>
          <w:bCs w:val="0"/>
          <w:color w:val="auto"/>
          <w:kern w:val="2"/>
          <w:sz w:val="24"/>
          <w:szCs w:val="24"/>
          <w:lang w:val="en-US" w:eastAsia="zh-CN" w:bidi="ar-SA"/>
        </w:rPr>
        <w:tab/>
      </w:r>
      <w:r>
        <w:rPr>
          <w:rFonts w:hint="eastAsia" w:ascii="宋体" w:hAnsi="宋体" w:eastAsia="宋体" w:cs="宋体"/>
          <w:b w:val="0"/>
          <w:bCs w:val="0"/>
          <w:color w:val="auto"/>
          <w:kern w:val="2"/>
          <w:sz w:val="24"/>
          <w:szCs w:val="24"/>
          <w:lang w:val="en-US" w:eastAsia="zh-CN" w:bidi="ar-SA"/>
        </w:rPr>
        <w:t xml:space="preserve">    </w:t>
      </w:r>
    </w:p>
    <w:p w14:paraId="603AC140">
      <w:pPr>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联 系 人：</w:t>
      </w:r>
      <w:r>
        <w:rPr>
          <w:rFonts w:hint="eastAsia" w:ascii="宋体" w:hAnsi="宋体" w:cs="宋体"/>
          <w:b w:val="0"/>
          <w:bCs w:val="0"/>
          <w:color w:val="auto"/>
          <w:kern w:val="2"/>
          <w:sz w:val="24"/>
          <w:szCs w:val="24"/>
          <w:lang w:val="en-US" w:eastAsia="zh-CN" w:bidi="ar-SA"/>
        </w:rPr>
        <w:t>郜女士</w:t>
      </w:r>
      <w:r>
        <w:rPr>
          <w:rFonts w:hint="eastAsia" w:ascii="宋体" w:hAnsi="宋体" w:eastAsia="宋体" w:cs="宋体"/>
          <w:b w:val="0"/>
          <w:bCs w:val="0"/>
          <w:color w:val="auto"/>
          <w:kern w:val="2"/>
          <w:sz w:val="24"/>
          <w:szCs w:val="24"/>
          <w:lang w:val="en-US" w:eastAsia="zh-CN" w:bidi="ar-SA"/>
        </w:rPr>
        <w:t xml:space="preserve">                                 </w:t>
      </w:r>
    </w:p>
    <w:p w14:paraId="5EE0E8BB">
      <w:pPr>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电    话：</w:t>
      </w:r>
      <w:r>
        <w:rPr>
          <w:rFonts w:hint="eastAsia" w:ascii="宋体" w:hAnsi="宋体" w:cs="宋体"/>
          <w:b w:val="0"/>
          <w:bCs w:val="0"/>
          <w:color w:val="auto"/>
          <w:kern w:val="2"/>
          <w:sz w:val="24"/>
          <w:szCs w:val="24"/>
          <w:lang w:val="en-US" w:eastAsia="zh-CN" w:bidi="ar-SA"/>
        </w:rPr>
        <w:t>17352510922</w:t>
      </w:r>
      <w:r>
        <w:rPr>
          <w:rFonts w:hint="eastAsia" w:ascii="宋体" w:hAnsi="宋体" w:eastAsia="宋体" w:cs="宋体"/>
          <w:b w:val="0"/>
          <w:bCs w:val="0"/>
          <w:color w:val="auto"/>
          <w:kern w:val="2"/>
          <w:sz w:val="24"/>
          <w:szCs w:val="24"/>
          <w:lang w:val="en-US" w:eastAsia="zh-CN" w:bidi="ar-SA"/>
        </w:rPr>
        <w:t xml:space="preserve">                                   </w:t>
      </w:r>
    </w:p>
    <w:p w14:paraId="054F48BF">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招标代理机构：</w:t>
      </w:r>
      <w:r>
        <w:rPr>
          <w:rFonts w:hint="eastAsia" w:ascii="宋体" w:hAnsi="宋体" w:cs="宋体"/>
          <w:b w:val="0"/>
          <w:bCs w:val="0"/>
          <w:color w:val="auto"/>
          <w:kern w:val="2"/>
          <w:sz w:val="24"/>
          <w:szCs w:val="24"/>
          <w:lang w:val="en-US" w:eastAsia="zh-CN" w:bidi="ar-SA"/>
        </w:rPr>
        <w:t>河南旭明工程管理服务有限公司</w:t>
      </w:r>
      <w:r>
        <w:rPr>
          <w:rFonts w:hint="eastAsia" w:ascii="宋体" w:hAnsi="宋体" w:eastAsia="宋体" w:cs="宋体"/>
          <w:b w:val="0"/>
          <w:bCs w:val="0"/>
          <w:color w:val="auto"/>
          <w:kern w:val="2"/>
          <w:sz w:val="24"/>
          <w:szCs w:val="24"/>
          <w:lang w:val="en-US" w:eastAsia="zh-CN" w:bidi="ar-SA"/>
        </w:rPr>
        <w:t xml:space="preserve">                          </w:t>
      </w:r>
    </w:p>
    <w:p w14:paraId="55A9C8BE">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地    址：沁阳市</w:t>
      </w:r>
      <w:r>
        <w:rPr>
          <w:rFonts w:hint="eastAsia" w:ascii="宋体" w:hAnsi="宋体" w:cs="宋体"/>
          <w:b w:val="0"/>
          <w:bCs w:val="0"/>
          <w:color w:val="auto"/>
          <w:kern w:val="2"/>
          <w:sz w:val="24"/>
          <w:szCs w:val="24"/>
          <w:lang w:val="en-US" w:eastAsia="zh-CN" w:bidi="ar-SA"/>
        </w:rPr>
        <w:t>香港街新华书店三楼办公室</w:t>
      </w:r>
      <w:r>
        <w:rPr>
          <w:rFonts w:hint="eastAsia" w:ascii="宋体" w:hAnsi="宋体" w:eastAsia="宋体" w:cs="宋体"/>
          <w:b w:val="0"/>
          <w:bCs w:val="0"/>
          <w:color w:val="auto"/>
          <w:kern w:val="2"/>
          <w:sz w:val="24"/>
          <w:szCs w:val="24"/>
          <w:lang w:val="en-US" w:eastAsia="zh-CN" w:bidi="ar-SA"/>
        </w:rPr>
        <w:t xml:space="preserve">                        </w:t>
      </w:r>
    </w:p>
    <w:p w14:paraId="7B1C34CE">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 系 人：</w:t>
      </w:r>
      <w:r>
        <w:rPr>
          <w:rFonts w:hint="eastAsia" w:ascii="宋体" w:hAnsi="宋体" w:cs="宋体"/>
          <w:b w:val="0"/>
          <w:bCs w:val="0"/>
          <w:color w:val="auto"/>
          <w:kern w:val="2"/>
          <w:sz w:val="24"/>
          <w:szCs w:val="24"/>
          <w:highlight w:val="none"/>
          <w:lang w:val="en-US" w:eastAsia="zh-CN" w:bidi="ar-SA"/>
        </w:rPr>
        <w:t>李女士</w:t>
      </w:r>
      <w:r>
        <w:rPr>
          <w:rFonts w:hint="eastAsia" w:ascii="宋体" w:hAnsi="宋体" w:eastAsia="宋体" w:cs="宋体"/>
          <w:b w:val="0"/>
          <w:bCs w:val="0"/>
          <w:color w:val="auto"/>
          <w:kern w:val="2"/>
          <w:sz w:val="24"/>
          <w:szCs w:val="24"/>
          <w:highlight w:val="none"/>
          <w:lang w:val="en-US" w:eastAsia="zh-CN" w:bidi="ar-SA"/>
        </w:rPr>
        <w:t xml:space="preserve">                           </w:t>
      </w:r>
    </w:p>
    <w:p w14:paraId="3B85EF31">
      <w:pPr>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highlight w:val="none"/>
          <w:lang w:val="en-US" w:eastAsia="zh-CN" w:bidi="ar-SA"/>
        </w:rPr>
        <w:t>电    话：</w:t>
      </w:r>
      <w:r>
        <w:rPr>
          <w:rFonts w:hint="eastAsia" w:ascii="宋体" w:hAnsi="宋体" w:cs="宋体"/>
          <w:b w:val="0"/>
          <w:bCs w:val="0"/>
          <w:color w:val="auto"/>
          <w:kern w:val="2"/>
          <w:sz w:val="24"/>
          <w:szCs w:val="24"/>
          <w:highlight w:val="none"/>
          <w:lang w:val="en-US" w:eastAsia="zh-CN" w:bidi="ar-SA"/>
        </w:rPr>
        <w:t>15670981222</w:t>
      </w: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lang w:val="en-US" w:eastAsia="zh-CN" w:bidi="ar-SA"/>
        </w:rPr>
        <w:t xml:space="preserve">                       </w:t>
      </w:r>
    </w:p>
    <w:p w14:paraId="085A516B">
      <w:pPr>
        <w:pStyle w:val="4"/>
        <w:pageBreakBefore w:val="0"/>
        <w:widowControl w:val="0"/>
        <w:numPr>
          <w:ilvl w:val="0"/>
          <w:numId w:val="3"/>
        </w:numPr>
        <w:kinsoku/>
        <w:wordWrap/>
        <w:overflowPunct/>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color w:val="auto"/>
          <w:sz w:val="24"/>
          <w:szCs w:val="24"/>
          <w:lang w:eastAsia="zh-CN"/>
        </w:rPr>
      </w:pPr>
      <w:bookmarkStart w:id="65" w:name="_Toc22079"/>
      <w:bookmarkStart w:id="66" w:name="_Toc17731"/>
      <w:r>
        <w:rPr>
          <w:rFonts w:hint="eastAsia" w:ascii="宋体" w:hAnsi="宋体" w:eastAsia="宋体" w:cs="宋体"/>
          <w:color w:val="auto"/>
          <w:sz w:val="24"/>
          <w:szCs w:val="24"/>
          <w:lang w:eastAsia="zh-CN"/>
        </w:rPr>
        <w:t>监督部门</w:t>
      </w:r>
      <w:bookmarkEnd w:id="65"/>
      <w:bookmarkEnd w:id="66"/>
    </w:p>
    <w:p w14:paraId="5CEBF527">
      <w:pPr>
        <w:pageBreakBefore w:val="0"/>
        <w:widowControl w:val="0"/>
        <w:kinsoku/>
        <w:wordWrap/>
        <w:overflowPunct/>
        <w:topLinePunct/>
        <w:autoSpaceDE/>
        <w:autoSpaceDN/>
        <w:bidi w:val="0"/>
        <w:adjustRightInd/>
        <w:snapToGrid/>
        <w:spacing w:line="48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沁阳市政府采购服务中心    </w:t>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监督电话：0391-5611799</w:t>
      </w:r>
    </w:p>
    <w:p w14:paraId="6251C34A">
      <w:pPr>
        <w:pStyle w:val="9"/>
        <w:keepNext w:val="0"/>
        <w:keepLines w:val="0"/>
        <w:pageBreakBefore w:val="0"/>
        <w:widowControl w:val="0"/>
        <w:tabs>
          <w:tab w:val="left" w:pos="5256"/>
        </w:tabs>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沁阳市发展和改革委员会</w:t>
      </w:r>
      <w:r>
        <w:rPr>
          <w:rFonts w:hint="eastAsia"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监督电话：0391-5628980 </w:t>
      </w:r>
    </w:p>
    <w:p w14:paraId="3E5ED8AD">
      <w:pPr>
        <w:pageBreakBefore w:val="0"/>
        <w:kinsoku/>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highlight w:val="none"/>
          <w:lang w:val="en-US" w:eastAsia="zh-CN" w:bidi="ar-SA"/>
        </w:rPr>
        <w:t>沁阳市工程项目服务中心              监督电话：0391-5037360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rPr>
        <w:t xml:space="preserve">                                               </w:t>
      </w:r>
    </w:p>
    <w:p w14:paraId="59040990">
      <w:pPr>
        <w:pageBreakBefore w:val="0"/>
        <w:kinsoku/>
        <w:overflowPunct/>
        <w:autoSpaceDE/>
        <w:autoSpaceDN/>
        <w:bidi w:val="0"/>
        <w:adjustRightInd/>
        <w:snapToGrid/>
        <w:spacing w:line="360" w:lineRule="auto"/>
        <w:textAlignment w:val="auto"/>
        <w:rPr>
          <w:rFonts w:hint="eastAsia" w:ascii="宋体" w:hAnsi="宋体" w:eastAsia="宋体" w:cs="宋体"/>
          <w:color w:val="auto"/>
          <w:sz w:val="24"/>
          <w:szCs w:val="24"/>
        </w:rPr>
      </w:pPr>
    </w:p>
    <w:p w14:paraId="1FE4816C">
      <w:pPr>
        <w:pageBreakBefore w:val="0"/>
        <w:kinsoku/>
        <w:overflowPunct/>
        <w:autoSpaceDE/>
        <w:autoSpaceDN/>
        <w:bidi w:val="0"/>
        <w:adjustRightInd/>
        <w:snapToGrid/>
        <w:spacing w:line="360" w:lineRule="auto"/>
        <w:ind w:firstLine="480" w:firstLineChars="200"/>
        <w:jc w:val="right"/>
        <w:textAlignment w:val="auto"/>
        <w:outlineLvl w:val="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沁阳市住房和城乡建设局</w:t>
      </w:r>
    </w:p>
    <w:p w14:paraId="548915C4">
      <w:pPr>
        <w:pageBreakBefore w:val="0"/>
        <w:kinsoku/>
        <w:overflowPunct/>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河南旭明工程管理服务有限公司</w:t>
      </w:r>
      <w:r>
        <w:rPr>
          <w:rFonts w:hint="eastAsia" w:ascii="宋体" w:hAnsi="宋体" w:eastAsia="宋体" w:cs="宋体"/>
          <w:color w:val="auto"/>
          <w:sz w:val="24"/>
          <w:szCs w:val="24"/>
        </w:rPr>
        <w:t xml:space="preserve">                          </w:t>
      </w:r>
    </w:p>
    <w:p w14:paraId="5C681769">
      <w:pPr>
        <w:pageBreakBefore w:val="0"/>
        <w:kinsoku/>
        <w:overflowPunct/>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A40D9"/>
    <w:multiLevelType w:val="singleLevel"/>
    <w:tmpl w:val="C36A40D9"/>
    <w:lvl w:ilvl="0" w:tentative="0">
      <w:start w:val="1"/>
      <w:numFmt w:val="decimal"/>
      <w:suff w:val="space"/>
      <w:lvlText w:val="%1."/>
      <w:lvlJc w:val="left"/>
    </w:lvl>
  </w:abstractNum>
  <w:abstractNum w:abstractNumId="1">
    <w:nsid w:val="F14CD441"/>
    <w:multiLevelType w:val="singleLevel"/>
    <w:tmpl w:val="F14CD441"/>
    <w:lvl w:ilvl="0" w:tentative="0">
      <w:start w:val="2"/>
      <w:numFmt w:val="decimal"/>
      <w:suff w:val="nothing"/>
      <w:lvlText w:val="（%1）"/>
      <w:lvlJc w:val="left"/>
    </w:lvl>
  </w:abstractNum>
  <w:abstractNum w:abstractNumId="2">
    <w:nsid w:val="F7FCC877"/>
    <w:multiLevelType w:val="singleLevel"/>
    <w:tmpl w:val="F7FCC877"/>
    <w:lvl w:ilvl="0" w:tentative="0">
      <w:start w:val="1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C142F"/>
    <w:rsid w:val="26E606A8"/>
    <w:rsid w:val="2C953A72"/>
    <w:rsid w:val="2D214C54"/>
    <w:rsid w:val="2FFC40AE"/>
    <w:rsid w:val="3F2E7593"/>
    <w:rsid w:val="425D2FA1"/>
    <w:rsid w:val="43A756FE"/>
    <w:rsid w:val="550F1AF5"/>
    <w:rsid w:val="56CD7C68"/>
    <w:rsid w:val="5C1623A3"/>
    <w:rsid w:val="7DAE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rPr>
      <w:szCs w:val="20"/>
    </w:rPr>
  </w:style>
  <w:style w:type="paragraph" w:styleId="3">
    <w:name w:val="Body Text Indent"/>
    <w:basedOn w:val="1"/>
    <w:qFormat/>
    <w:uiPriority w:val="0"/>
    <w:pPr>
      <w:spacing w:after="120" w:afterLines="0"/>
      <w:ind w:left="420" w:leftChars="200"/>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8">
    <w:name w:val="Body Text Indent1"/>
    <w:basedOn w:val="1"/>
    <w:autoRedefine/>
    <w:qFormat/>
    <w:uiPriority w:val="0"/>
    <w:pPr>
      <w:spacing w:after="120"/>
      <w:ind w:left="420" w:leftChars="200"/>
    </w:p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2832</Words>
  <Characters>3446</Characters>
  <Lines>0</Lines>
  <Paragraphs>0</Paragraphs>
  <TotalTime>15</TotalTime>
  <ScaleCrop>false</ScaleCrop>
  <LinksUpToDate>false</LinksUpToDate>
  <CharactersWithSpaces>3881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2025-07-18T03:37:00Z</dcterms:created>
  <dc:creator>Administrator</dc:creator>
  <cp:lastModifiedBy>mi®</cp:lastModifiedBy>
  <dcterms:modified xsi:type="dcterms:W3CDTF">2025-07-25T10:57:52Z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eyJoZGlkIjoiMWQ1NGQ4NjgwYzlhODIyYmE5NzRiYTRlMWMxYjQzNmIiLCJ1c2VySWQiOiI0MjQ2ODk0MDIifQ==</vt:lpwstr>
  </property>
  <property fmtid="{D5CDD505-2E9C-101B-9397-08002B2CF9AE}" pid="4" name="ICV">
    <vt:lpwstr>20B00A8AF73247DAA9303DD36B4D0163_12</vt:lpwstr>
  </property>
</Properties>
</file>