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spacing w:val="-11"/>
          <w:sz w:val="48"/>
          <w:szCs w:val="48"/>
          <w:highlight w:val="none"/>
        </w:rPr>
      </w:pPr>
      <w:r>
        <w:rPr>
          <w:rFonts w:hint="eastAsia" w:ascii="宋体" w:hAnsi="宋体"/>
          <w:b/>
          <w:color w:val="000000"/>
          <w:spacing w:val="200"/>
          <w:sz w:val="52"/>
          <w:szCs w:val="52"/>
          <w:highlight w:val="none"/>
        </w:rPr>
        <w:t>济源市政府采购</w:t>
      </w:r>
    </w:p>
    <w:p>
      <w:pPr>
        <w:pStyle w:val="16"/>
        <w:rPr>
          <w:highlight w:val="none"/>
        </w:rPr>
      </w:pPr>
    </w:p>
    <w:p>
      <w:pPr>
        <w:spacing w:line="360" w:lineRule="auto"/>
        <w:jc w:val="center"/>
        <w:rPr>
          <w:rFonts w:ascii="宋体" w:hAnsi="宋体" w:cs="宋体"/>
          <w:b/>
          <w:sz w:val="48"/>
          <w:szCs w:val="48"/>
          <w:highlight w:val="none"/>
        </w:rPr>
      </w:pPr>
    </w:p>
    <w:p>
      <w:pPr>
        <w:pStyle w:val="21"/>
        <w:ind w:left="0" w:leftChars="0" w:firstLine="446" w:firstLineChars="100"/>
        <w:jc w:val="center"/>
        <w:rPr>
          <w:rFonts w:hint="eastAsia" w:eastAsia="宋体"/>
          <w:highlight w:val="none"/>
          <w:lang w:eastAsia="zh-CN"/>
        </w:rPr>
      </w:pPr>
      <w:r>
        <w:rPr>
          <w:rFonts w:hint="eastAsia" w:ascii="宋体" w:hAnsi="宋体" w:cs="宋体"/>
          <w:b/>
          <w:spacing w:val="-17"/>
          <w:sz w:val="48"/>
          <w:szCs w:val="44"/>
          <w:highlight w:val="none"/>
          <w:lang w:eastAsia="zh-CN"/>
        </w:rPr>
        <w:t>济源职业技术学校</w:t>
      </w:r>
      <w:r>
        <w:rPr>
          <w:rFonts w:hint="eastAsia" w:ascii="宋体" w:hAnsi="宋体" w:cs="宋体"/>
          <w:b/>
          <w:spacing w:val="-17"/>
          <w:sz w:val="48"/>
          <w:szCs w:val="44"/>
          <w:highlight w:val="none"/>
          <w:lang w:val="en-US" w:eastAsia="zh-CN"/>
        </w:rPr>
        <w:t>智慧教室智慧城市及网络安全项目</w:t>
      </w:r>
      <w:r>
        <w:rPr>
          <w:rFonts w:hint="eastAsia" w:ascii="宋体" w:hAnsi="宋体" w:cs="宋体"/>
          <w:b/>
          <w:spacing w:val="-17"/>
          <w:sz w:val="48"/>
          <w:szCs w:val="44"/>
          <w:highlight w:val="none"/>
          <w:lang w:eastAsia="zh-CN"/>
        </w:rPr>
        <w:t>（包1：智慧教室）</w:t>
      </w:r>
    </w:p>
    <w:p>
      <w:pPr>
        <w:pStyle w:val="21"/>
        <w:rPr>
          <w:highlight w:val="none"/>
        </w:rPr>
      </w:pPr>
    </w:p>
    <w:p>
      <w:pPr>
        <w:pStyle w:val="38"/>
        <w:rPr>
          <w:rFonts w:ascii="宋体" w:hAnsi="宋体" w:cs="宋体"/>
          <w:b/>
          <w:color w:val="auto"/>
          <w:sz w:val="72"/>
          <w:szCs w:val="72"/>
          <w:highlight w:val="none"/>
        </w:rPr>
      </w:pPr>
    </w:p>
    <w:p>
      <w:pPr>
        <w:adjustRightInd w:val="0"/>
        <w:snapToGrid w:val="0"/>
        <w:jc w:val="center"/>
        <w:rPr>
          <w:rFonts w:hint="default" w:ascii="宋体" w:hAnsi="宋体" w:eastAsia="宋体"/>
          <w:b/>
          <w:color w:val="000000"/>
          <w:sz w:val="32"/>
          <w:szCs w:val="32"/>
          <w:highlight w:val="none"/>
          <w:lang w:val="en-US" w:eastAsia="zh-CN"/>
        </w:rPr>
      </w:pPr>
      <w:r>
        <w:rPr>
          <w:rFonts w:hint="eastAsia" w:ascii="宋体" w:hAnsi="宋体"/>
          <w:b/>
          <w:color w:val="000000"/>
          <w:sz w:val="32"/>
          <w:szCs w:val="32"/>
          <w:highlight w:val="none"/>
        </w:rPr>
        <w:t>采购项目编号：</w:t>
      </w:r>
      <w:r>
        <w:rPr>
          <w:rFonts w:hint="eastAsia" w:ascii="宋体" w:hAnsi="宋体"/>
          <w:b/>
          <w:color w:val="000000"/>
          <w:sz w:val="32"/>
          <w:szCs w:val="32"/>
          <w:highlight w:val="none"/>
          <w:lang w:val="en-US" w:eastAsia="zh-CN"/>
        </w:rPr>
        <w:t>济源采购-2023-483</w:t>
      </w:r>
    </w:p>
    <w:p>
      <w:pPr>
        <w:spacing w:line="360" w:lineRule="auto"/>
        <w:jc w:val="center"/>
        <w:rPr>
          <w:rFonts w:ascii="宋体" w:hAnsi="宋体" w:cs="宋体"/>
          <w:b/>
          <w:sz w:val="72"/>
          <w:szCs w:val="72"/>
          <w:highlight w:val="none"/>
        </w:rPr>
      </w:pPr>
    </w:p>
    <w:p>
      <w:pPr>
        <w:snapToGrid w:val="0"/>
        <w:spacing w:line="360" w:lineRule="auto"/>
        <w:jc w:val="center"/>
        <w:rPr>
          <w:rFonts w:ascii="宋体" w:hAnsi="宋体"/>
          <w:b/>
          <w:color w:val="000000"/>
          <w:sz w:val="48"/>
          <w:szCs w:val="44"/>
          <w:highlight w:val="none"/>
        </w:rPr>
      </w:pPr>
      <w:r>
        <w:rPr>
          <w:rFonts w:ascii="宋体" w:hAnsi="宋体"/>
          <w:b/>
          <w:color w:val="000000"/>
          <w:sz w:val="48"/>
          <w:szCs w:val="44"/>
          <w:highlight w:val="none"/>
        </w:rPr>
        <w:t>招</w:t>
      </w:r>
      <w:r>
        <w:rPr>
          <w:rFonts w:hint="eastAsia" w:ascii="宋体" w:hAnsi="宋体"/>
          <w:b/>
          <w:color w:val="000000"/>
          <w:sz w:val="48"/>
          <w:szCs w:val="44"/>
          <w:highlight w:val="none"/>
        </w:rPr>
        <w:t xml:space="preserve">  </w:t>
      </w:r>
      <w:r>
        <w:rPr>
          <w:rFonts w:ascii="宋体" w:hAnsi="宋体"/>
          <w:b/>
          <w:color w:val="000000"/>
          <w:sz w:val="48"/>
          <w:szCs w:val="44"/>
          <w:highlight w:val="none"/>
        </w:rPr>
        <w:t>标</w:t>
      </w:r>
      <w:r>
        <w:rPr>
          <w:rFonts w:hint="eastAsia" w:ascii="宋体" w:hAnsi="宋体"/>
          <w:b/>
          <w:color w:val="000000"/>
          <w:sz w:val="48"/>
          <w:szCs w:val="44"/>
          <w:highlight w:val="none"/>
        </w:rPr>
        <w:t xml:space="preserve">  </w:t>
      </w:r>
      <w:r>
        <w:rPr>
          <w:rFonts w:ascii="宋体" w:hAnsi="宋体"/>
          <w:b/>
          <w:color w:val="000000"/>
          <w:sz w:val="48"/>
          <w:szCs w:val="44"/>
          <w:highlight w:val="none"/>
        </w:rPr>
        <w:t>文</w:t>
      </w:r>
      <w:r>
        <w:rPr>
          <w:rFonts w:hint="eastAsia" w:ascii="宋体" w:hAnsi="宋体"/>
          <w:b/>
          <w:color w:val="000000"/>
          <w:sz w:val="48"/>
          <w:szCs w:val="44"/>
          <w:highlight w:val="none"/>
        </w:rPr>
        <w:t xml:space="preserve">  </w:t>
      </w:r>
      <w:r>
        <w:rPr>
          <w:rFonts w:ascii="宋体" w:hAnsi="宋体"/>
          <w:b/>
          <w:color w:val="000000"/>
          <w:sz w:val="48"/>
          <w:szCs w:val="44"/>
          <w:highlight w:val="none"/>
        </w:rPr>
        <w:t>件</w:t>
      </w:r>
    </w:p>
    <w:p>
      <w:pPr>
        <w:spacing w:before="156" w:beforeLines="50" w:after="156" w:afterLines="50"/>
        <w:jc w:val="center"/>
        <w:rPr>
          <w:rFonts w:hint="default" w:ascii="宋体" w:hAnsi="宋体" w:eastAsia="宋体" w:cs="宋体"/>
          <w:b/>
          <w:bCs/>
          <w:spacing w:val="-20"/>
          <w:kern w:val="0"/>
          <w:sz w:val="36"/>
          <w:szCs w:val="36"/>
          <w:highlight w:val="none"/>
          <w:lang w:val="en-US" w:eastAsia="zh-CN"/>
        </w:rPr>
      </w:pPr>
      <w:r>
        <w:rPr>
          <w:rFonts w:hint="eastAsia" w:ascii="宋体" w:hAnsi="宋体"/>
          <w:b/>
          <w:color w:val="000000"/>
          <w:sz w:val="30"/>
          <w:szCs w:val="30"/>
          <w:highlight w:val="none"/>
        </w:rPr>
        <w:t>入场交易编号：</w:t>
      </w:r>
      <w:r>
        <w:rPr>
          <w:rFonts w:hint="eastAsia" w:ascii="宋体" w:hAnsi="宋体"/>
          <w:b/>
          <w:color w:val="000000"/>
          <w:sz w:val="30"/>
          <w:szCs w:val="30"/>
          <w:highlight w:val="none"/>
          <w:lang w:val="en-US" w:eastAsia="zh-CN"/>
        </w:rPr>
        <w:t>JGZJ-采购-2023240001001</w:t>
      </w:r>
    </w:p>
    <w:p>
      <w:pPr>
        <w:spacing w:before="156" w:beforeLines="50" w:after="156" w:afterLines="50" w:line="360" w:lineRule="exact"/>
        <w:rPr>
          <w:rFonts w:ascii="宋体" w:hAnsi="宋体" w:cs="宋体"/>
          <w:b/>
          <w:bCs/>
          <w:spacing w:val="-20"/>
          <w:kern w:val="0"/>
          <w:sz w:val="36"/>
          <w:szCs w:val="36"/>
          <w:highlight w:val="none"/>
        </w:rPr>
      </w:pPr>
    </w:p>
    <w:p>
      <w:pPr>
        <w:spacing w:before="156" w:beforeLines="50" w:after="156" w:afterLines="50" w:line="360" w:lineRule="exact"/>
        <w:rPr>
          <w:rFonts w:ascii="宋体" w:hAnsi="宋体" w:cs="宋体"/>
          <w:b/>
          <w:bCs/>
          <w:spacing w:val="-20"/>
          <w:kern w:val="0"/>
          <w:sz w:val="36"/>
          <w:szCs w:val="36"/>
          <w:highlight w:val="none"/>
        </w:rPr>
      </w:pPr>
      <w:r>
        <w:rPr>
          <w:rFonts w:hint="eastAsia" w:ascii="宋体" w:hAnsi="宋体" w:cs="宋体"/>
          <w:b/>
          <w:bCs/>
          <w:spacing w:val="-20"/>
          <w:kern w:val="0"/>
          <w:sz w:val="36"/>
          <w:szCs w:val="36"/>
          <w:highlight w:val="none"/>
        </w:rPr>
        <w:t xml:space="preserve">     </w:t>
      </w:r>
    </w:p>
    <w:p>
      <w:pPr>
        <w:pStyle w:val="8"/>
        <w:rPr>
          <w:rFonts w:ascii="宋体" w:hAnsi="宋体" w:cs="宋体"/>
          <w:b/>
          <w:bCs/>
          <w:spacing w:val="-20"/>
          <w:kern w:val="0"/>
          <w:sz w:val="36"/>
          <w:szCs w:val="36"/>
          <w:highlight w:val="none"/>
        </w:rPr>
      </w:pPr>
    </w:p>
    <w:p>
      <w:pPr>
        <w:pStyle w:val="38"/>
        <w:rPr>
          <w:highlight w:val="none"/>
        </w:rPr>
      </w:pPr>
    </w:p>
    <w:p>
      <w:pPr>
        <w:spacing w:line="600" w:lineRule="exact"/>
        <w:ind w:firstLine="2100" w:firstLineChars="750"/>
        <w:rPr>
          <w:rFonts w:hint="default" w:ascii="宋体" w:hAnsi="宋体" w:eastAsia="宋体" w:cs="宋体"/>
          <w:b/>
          <w:bCs/>
          <w:spacing w:val="-20"/>
          <w:kern w:val="0"/>
          <w:sz w:val="32"/>
          <w:szCs w:val="32"/>
          <w:highlight w:val="none"/>
          <w:lang w:val="en-US" w:eastAsia="zh-CN"/>
        </w:rPr>
      </w:pPr>
      <w:r>
        <w:rPr>
          <w:rFonts w:hint="eastAsia" w:ascii="宋体" w:hAnsi="宋体" w:cs="宋体"/>
          <w:b/>
          <w:bCs/>
          <w:spacing w:val="-20"/>
          <w:kern w:val="0"/>
          <w:sz w:val="32"/>
          <w:szCs w:val="32"/>
          <w:highlight w:val="none"/>
        </w:rPr>
        <w:t>采 购 人：</w:t>
      </w:r>
      <w:r>
        <w:rPr>
          <w:rFonts w:ascii="宋体" w:hAnsi="宋体" w:cs="宋体"/>
          <w:b/>
          <w:sz w:val="32"/>
          <w:szCs w:val="32"/>
          <w:highlight w:val="none"/>
        </w:rPr>
        <w:t>济源</w:t>
      </w:r>
      <w:r>
        <w:rPr>
          <w:rFonts w:hint="eastAsia" w:ascii="宋体" w:hAnsi="宋体" w:cs="宋体"/>
          <w:b/>
          <w:sz w:val="32"/>
          <w:szCs w:val="32"/>
          <w:highlight w:val="none"/>
          <w:lang w:val="en-US" w:eastAsia="zh-CN"/>
        </w:rPr>
        <w:t>职业技术学校</w:t>
      </w:r>
    </w:p>
    <w:p>
      <w:pPr>
        <w:spacing w:before="156" w:beforeLines="50" w:after="156" w:afterLines="50" w:line="600" w:lineRule="exact"/>
        <w:ind w:firstLine="1280" w:firstLineChars="400"/>
        <w:rPr>
          <w:rFonts w:ascii="宋体" w:hAnsi="宋体" w:cs="宋体"/>
          <w:b/>
          <w:bCs/>
          <w:spacing w:val="-20"/>
          <w:kern w:val="0"/>
          <w:sz w:val="32"/>
          <w:szCs w:val="32"/>
          <w:highlight w:val="none"/>
        </w:rPr>
      </w:pPr>
      <w:r>
        <w:rPr>
          <w:rFonts w:hint="eastAsia" w:ascii="宋体" w:hAnsi="宋体" w:cs="宋体"/>
          <w:b/>
          <w:bCs/>
          <w:kern w:val="0"/>
          <w:sz w:val="32"/>
          <w:szCs w:val="32"/>
          <w:highlight w:val="none"/>
        </w:rPr>
        <w:t>采购代理机构</w:t>
      </w:r>
      <w:r>
        <w:rPr>
          <w:rFonts w:hint="eastAsia" w:ascii="宋体" w:hAnsi="宋体" w:cs="宋体"/>
          <w:b/>
          <w:bCs/>
          <w:spacing w:val="-20"/>
          <w:kern w:val="0"/>
          <w:sz w:val="32"/>
          <w:szCs w:val="32"/>
          <w:highlight w:val="none"/>
        </w:rPr>
        <w:t>：</w:t>
      </w:r>
      <w:r>
        <w:rPr>
          <w:rFonts w:hint="eastAsia" w:ascii="宋体" w:hAnsi="宋体" w:cs="宋体"/>
          <w:b/>
          <w:bCs/>
          <w:kern w:val="0"/>
          <w:sz w:val="32"/>
          <w:szCs w:val="32"/>
          <w:highlight w:val="none"/>
        </w:rPr>
        <w:t>济源市公共资源交易中心</w:t>
      </w:r>
    </w:p>
    <w:p>
      <w:pPr>
        <w:widowControl/>
        <w:spacing w:line="600" w:lineRule="exact"/>
        <w:jc w:val="center"/>
        <w:rPr>
          <w:rFonts w:ascii="宋体" w:hAnsi="宋体" w:cs="宋体"/>
          <w:b/>
          <w:bCs/>
          <w:kern w:val="0"/>
          <w:sz w:val="36"/>
          <w:szCs w:val="36"/>
          <w:highlight w:val="none"/>
        </w:rPr>
        <w:sectPr>
          <w:headerReference r:id="rId5" w:type="first"/>
          <w:headerReference r:id="rId3" w:type="default"/>
          <w:headerReference r:id="rId4" w:type="even"/>
          <w:footerReference r:id="rId6" w:type="even"/>
          <w:pgSz w:w="11906" w:h="16838"/>
          <w:pgMar w:top="1361" w:right="1587" w:bottom="1361" w:left="1587" w:header="851" w:footer="992" w:gutter="0"/>
          <w:pgNumType w:start="0"/>
          <w:cols w:space="720" w:num="1"/>
          <w:docGrid w:type="linesAndChars" w:linePitch="312" w:charSpace="0"/>
        </w:sectPr>
      </w:pPr>
      <w:r>
        <w:rPr>
          <w:rFonts w:hint="eastAsia" w:ascii="宋体" w:hAnsi="宋体" w:cs="宋体"/>
          <w:b/>
          <w:kern w:val="0"/>
          <w:sz w:val="30"/>
          <w:szCs w:val="30"/>
          <w:highlight w:val="none"/>
        </w:rPr>
        <w:t>二〇二</w:t>
      </w:r>
      <w:r>
        <w:rPr>
          <w:rFonts w:hint="eastAsia" w:ascii="宋体" w:hAnsi="宋体" w:cs="宋体"/>
          <w:b/>
          <w:kern w:val="0"/>
          <w:sz w:val="30"/>
          <w:szCs w:val="30"/>
          <w:highlight w:val="none"/>
          <w:lang w:val="en-US" w:eastAsia="zh-CN"/>
        </w:rPr>
        <w:t>三</w:t>
      </w:r>
      <w:r>
        <w:rPr>
          <w:rFonts w:hint="eastAsia" w:ascii="宋体" w:hAnsi="宋体" w:cs="宋体"/>
          <w:b/>
          <w:kern w:val="0"/>
          <w:sz w:val="30"/>
          <w:szCs w:val="30"/>
          <w:highlight w:val="none"/>
        </w:rPr>
        <w:t>年</w:t>
      </w:r>
      <w:r>
        <w:rPr>
          <w:rFonts w:hint="eastAsia" w:ascii="宋体" w:hAnsi="宋体" w:cs="宋体"/>
          <w:b/>
          <w:kern w:val="0"/>
          <w:sz w:val="30"/>
          <w:szCs w:val="30"/>
          <w:highlight w:val="none"/>
          <w:lang w:val="en-US" w:eastAsia="zh-CN"/>
        </w:rPr>
        <w:t>十</w:t>
      </w:r>
      <w:r>
        <w:rPr>
          <w:rFonts w:hint="eastAsia" w:ascii="宋体" w:hAnsi="宋体" w:cs="宋体"/>
          <w:b/>
          <w:kern w:val="0"/>
          <w:sz w:val="30"/>
          <w:szCs w:val="30"/>
          <w:highlight w:val="none"/>
        </w:rPr>
        <w:t>月</w:t>
      </w:r>
    </w:p>
    <w:p>
      <w:pPr>
        <w:spacing w:line="400" w:lineRule="exact"/>
        <w:rPr>
          <w:rFonts w:ascii="宋体" w:hAnsi="宋体" w:cs="宋体"/>
          <w:b/>
          <w:bCs/>
          <w:sz w:val="44"/>
          <w:highlight w:val="none"/>
        </w:rPr>
      </w:pPr>
    </w:p>
    <w:p>
      <w:pPr>
        <w:tabs>
          <w:tab w:val="left" w:pos="1010"/>
        </w:tabs>
        <w:spacing w:line="460" w:lineRule="exact"/>
        <w:jc w:val="center"/>
        <w:rPr>
          <w:rFonts w:ascii="宋体" w:hAnsi="宋体" w:cs="宋体"/>
          <w:b/>
          <w:bCs/>
          <w:sz w:val="44"/>
          <w:highlight w:val="none"/>
        </w:rPr>
      </w:pPr>
      <w:r>
        <w:rPr>
          <w:rFonts w:hint="eastAsia" w:ascii="宋体" w:hAnsi="宋体" w:cs="宋体"/>
          <w:b/>
          <w:bCs/>
          <w:sz w:val="44"/>
          <w:highlight w:val="none"/>
        </w:rPr>
        <w:t>目    录</w:t>
      </w:r>
    </w:p>
    <w:p>
      <w:pPr>
        <w:tabs>
          <w:tab w:val="left" w:pos="1010"/>
        </w:tabs>
        <w:spacing w:line="460" w:lineRule="exact"/>
        <w:jc w:val="center"/>
        <w:rPr>
          <w:rFonts w:ascii="宋体" w:hAnsi="宋体" w:cs="宋体"/>
          <w:b/>
          <w:bCs/>
          <w:sz w:val="44"/>
          <w:highlight w:val="none"/>
        </w:rPr>
      </w:pPr>
    </w:p>
    <w:p>
      <w:pPr>
        <w:tabs>
          <w:tab w:val="left" w:pos="1010"/>
        </w:tabs>
        <w:spacing w:line="460" w:lineRule="exact"/>
        <w:rPr>
          <w:rFonts w:ascii="宋体" w:hAnsi="宋体" w:cs="宋体"/>
          <w:b/>
          <w:bCs/>
          <w:sz w:val="44"/>
          <w:highlight w:val="none"/>
        </w:rPr>
      </w:pPr>
    </w:p>
    <w:p>
      <w:pPr>
        <w:pStyle w:val="15"/>
        <w:tabs>
          <w:tab w:val="right" w:leader="dot" w:pos="9412"/>
        </w:tabs>
        <w:rPr>
          <w:rFonts w:ascii="宋体" w:hAnsi="宋体" w:cs="宋体"/>
          <w:b w:val="0"/>
          <w:bCs w:val="0"/>
          <w:sz w:val="30"/>
          <w:szCs w:val="30"/>
          <w:highlight w:val="none"/>
        </w:rPr>
      </w:pPr>
      <w:r>
        <w:rPr>
          <w:rFonts w:hint="eastAsia" w:ascii="宋体" w:hAnsi="宋体" w:cs="宋体"/>
          <w:b w:val="0"/>
          <w:bCs w:val="0"/>
          <w:sz w:val="30"/>
          <w:szCs w:val="30"/>
          <w:highlight w:val="none"/>
        </w:rPr>
        <w:t>第一部分  招标公告</w:t>
      </w:r>
      <w:r>
        <w:rPr>
          <w:rFonts w:hint="eastAsia" w:ascii="宋体" w:hAnsi="宋体" w:cs="宋体"/>
          <w:b w:val="0"/>
          <w:bCs w:val="0"/>
          <w:sz w:val="30"/>
          <w:szCs w:val="30"/>
          <w:highlight w:val="none"/>
        </w:rPr>
        <w:tab/>
      </w:r>
      <w:r>
        <w:rPr>
          <w:rFonts w:hint="eastAsia" w:ascii="宋体" w:hAnsi="宋体" w:cs="宋体"/>
          <w:b w:val="0"/>
          <w:bCs w:val="0"/>
          <w:sz w:val="30"/>
          <w:szCs w:val="30"/>
          <w:highlight w:val="none"/>
        </w:rPr>
        <w:t>1</w:t>
      </w:r>
    </w:p>
    <w:p>
      <w:pPr>
        <w:pStyle w:val="15"/>
        <w:tabs>
          <w:tab w:val="right" w:leader="dot" w:pos="9412"/>
        </w:tabs>
        <w:rPr>
          <w:rFonts w:ascii="宋体" w:hAnsi="宋体" w:cs="宋体"/>
          <w:b w:val="0"/>
          <w:bCs w:val="0"/>
          <w:sz w:val="30"/>
          <w:szCs w:val="30"/>
          <w:highlight w:val="none"/>
        </w:rPr>
      </w:pPr>
      <w:r>
        <w:rPr>
          <w:rFonts w:hint="eastAsia" w:ascii="宋体" w:hAnsi="宋体" w:cs="宋体"/>
          <w:b w:val="0"/>
          <w:bCs w:val="0"/>
          <w:sz w:val="30"/>
          <w:szCs w:val="30"/>
          <w:highlight w:val="none"/>
        </w:rPr>
        <w:t>第二部分  投标人须知</w:t>
      </w:r>
      <w:r>
        <w:rPr>
          <w:rFonts w:hint="eastAsia" w:ascii="宋体" w:hAnsi="宋体" w:cs="宋体"/>
          <w:b w:val="0"/>
          <w:bCs w:val="0"/>
          <w:sz w:val="30"/>
          <w:szCs w:val="30"/>
          <w:highlight w:val="none"/>
        </w:rPr>
        <w:tab/>
      </w:r>
      <w:r>
        <w:rPr>
          <w:rFonts w:hint="eastAsia" w:ascii="宋体" w:hAnsi="宋体" w:cs="宋体"/>
          <w:b w:val="0"/>
          <w:bCs w:val="0"/>
          <w:sz w:val="30"/>
          <w:szCs w:val="30"/>
          <w:highlight w:val="none"/>
        </w:rPr>
        <w:t>6</w:t>
      </w:r>
    </w:p>
    <w:p>
      <w:pPr>
        <w:pStyle w:val="15"/>
        <w:tabs>
          <w:tab w:val="right" w:leader="dot" w:pos="9412"/>
        </w:tabs>
        <w:rPr>
          <w:rFonts w:ascii="宋体" w:hAnsi="宋体" w:cs="宋体"/>
          <w:b w:val="0"/>
          <w:bCs w:val="0"/>
          <w:sz w:val="30"/>
          <w:szCs w:val="30"/>
          <w:highlight w:val="none"/>
        </w:rPr>
      </w:pPr>
      <w:r>
        <w:rPr>
          <w:rFonts w:hint="eastAsia" w:ascii="宋体" w:hAnsi="宋体" w:cs="宋体"/>
          <w:b w:val="0"/>
          <w:bCs w:val="0"/>
          <w:sz w:val="30"/>
          <w:szCs w:val="30"/>
          <w:highlight w:val="none"/>
        </w:rPr>
        <w:t>第三部分  采购项目需求及要求</w:t>
      </w:r>
      <w:r>
        <w:rPr>
          <w:rFonts w:hint="eastAsia" w:ascii="宋体" w:hAnsi="宋体" w:cs="宋体"/>
          <w:b w:val="0"/>
          <w:bCs w:val="0"/>
          <w:sz w:val="30"/>
          <w:szCs w:val="30"/>
          <w:highlight w:val="none"/>
        </w:rPr>
        <w:tab/>
      </w:r>
      <w:r>
        <w:rPr>
          <w:rFonts w:hint="eastAsia" w:ascii="宋体" w:hAnsi="宋体" w:cs="宋体"/>
          <w:b w:val="0"/>
          <w:bCs w:val="0"/>
          <w:sz w:val="30"/>
          <w:szCs w:val="30"/>
          <w:highlight w:val="none"/>
        </w:rPr>
        <w:t>27</w:t>
      </w:r>
    </w:p>
    <w:p>
      <w:pPr>
        <w:pStyle w:val="15"/>
        <w:tabs>
          <w:tab w:val="right" w:leader="dot" w:pos="9412"/>
        </w:tabs>
        <w:rPr>
          <w:rFonts w:ascii="宋体" w:hAnsi="宋体" w:cs="宋体"/>
          <w:b w:val="0"/>
          <w:bCs w:val="0"/>
          <w:sz w:val="30"/>
          <w:szCs w:val="30"/>
          <w:highlight w:val="none"/>
        </w:rPr>
      </w:pPr>
      <w:r>
        <w:rPr>
          <w:rFonts w:hint="eastAsia" w:ascii="宋体" w:hAnsi="宋体" w:cs="宋体"/>
          <w:b w:val="0"/>
          <w:bCs w:val="0"/>
          <w:sz w:val="30"/>
          <w:szCs w:val="30"/>
          <w:highlight w:val="none"/>
        </w:rPr>
        <w:t>第四部分  合同主要条款</w:t>
      </w:r>
      <w:r>
        <w:rPr>
          <w:rFonts w:hint="eastAsia" w:ascii="宋体" w:hAnsi="宋体" w:cs="宋体"/>
          <w:b w:val="0"/>
          <w:bCs w:val="0"/>
          <w:sz w:val="30"/>
          <w:szCs w:val="30"/>
          <w:highlight w:val="none"/>
        </w:rPr>
        <w:tab/>
      </w:r>
      <w:r>
        <w:rPr>
          <w:rFonts w:ascii="宋体" w:hAnsi="宋体" w:cs="宋体"/>
          <w:b w:val="0"/>
          <w:bCs w:val="0"/>
          <w:sz w:val="30"/>
          <w:szCs w:val="30"/>
          <w:highlight w:val="none"/>
        </w:rPr>
        <w:t>34</w:t>
      </w:r>
    </w:p>
    <w:p>
      <w:pPr>
        <w:pStyle w:val="15"/>
        <w:tabs>
          <w:tab w:val="right" w:leader="dot" w:pos="9412"/>
        </w:tabs>
        <w:rPr>
          <w:rFonts w:ascii="宋体" w:hAnsi="宋体" w:cs="宋体"/>
          <w:b w:val="0"/>
          <w:bCs w:val="0"/>
          <w:sz w:val="30"/>
          <w:szCs w:val="30"/>
          <w:highlight w:val="none"/>
        </w:rPr>
      </w:pPr>
      <w:r>
        <w:rPr>
          <w:rFonts w:hint="eastAsia" w:ascii="宋体" w:hAnsi="宋体" w:cs="宋体"/>
          <w:b w:val="0"/>
          <w:bCs w:val="0"/>
          <w:sz w:val="30"/>
          <w:szCs w:val="30"/>
          <w:highlight w:val="none"/>
        </w:rPr>
        <w:t>第五部分  投标文件格式</w:t>
      </w:r>
      <w:r>
        <w:rPr>
          <w:rFonts w:hint="eastAsia" w:ascii="宋体" w:hAnsi="宋体" w:cs="宋体"/>
          <w:b w:val="0"/>
          <w:bCs w:val="0"/>
          <w:sz w:val="30"/>
          <w:szCs w:val="30"/>
          <w:highlight w:val="none"/>
        </w:rPr>
        <w:tab/>
      </w:r>
      <w:r>
        <w:rPr>
          <w:rFonts w:ascii="宋体" w:hAnsi="宋体" w:cs="宋体"/>
          <w:b w:val="0"/>
          <w:bCs w:val="0"/>
          <w:sz w:val="30"/>
          <w:szCs w:val="30"/>
          <w:highlight w:val="none"/>
        </w:rPr>
        <w:t>40</w:t>
      </w:r>
    </w:p>
    <w:p>
      <w:pPr>
        <w:rPr>
          <w:rFonts w:ascii="宋体" w:hAnsi="宋体" w:cs="宋体"/>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highlight w:val="none"/>
        </w:rPr>
        <w:sectPr>
          <w:footerReference r:id="rId9" w:type="first"/>
          <w:headerReference r:id="rId7" w:type="default"/>
          <w:footerReference r:id="rId8" w:type="default"/>
          <w:pgSz w:w="11906" w:h="16838"/>
          <w:pgMar w:top="1418" w:right="1134" w:bottom="1418" w:left="1134" w:header="851" w:footer="992" w:gutter="0"/>
          <w:cols w:space="720" w:num="1"/>
          <w:docGrid w:type="lines" w:linePitch="312" w:charSpace="0"/>
        </w:sect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highlight w:val="none"/>
        </w:rPr>
      </w:pPr>
    </w:p>
    <w:p>
      <w:pPr>
        <w:pStyle w:val="38"/>
        <w:rPr>
          <w:rFonts w:ascii="宋体" w:hAnsi="宋体" w:cs="宋体"/>
          <w:b/>
          <w:bCs/>
          <w:color w:val="auto"/>
          <w:sz w:val="36"/>
          <w:highlight w:val="none"/>
        </w:rPr>
      </w:pPr>
    </w:p>
    <w:p>
      <w:pPr>
        <w:pStyle w:val="38"/>
        <w:rPr>
          <w:rFonts w:ascii="宋体" w:hAnsi="宋体" w:cs="宋体"/>
          <w:b/>
          <w:bCs/>
          <w:color w:val="auto"/>
          <w:sz w:val="36"/>
          <w:highlight w:val="none"/>
        </w:rPr>
      </w:pPr>
    </w:p>
    <w:p>
      <w:pPr>
        <w:pStyle w:val="38"/>
        <w:rPr>
          <w:rFonts w:ascii="宋体" w:hAnsi="宋体" w:cs="宋体"/>
          <w:b/>
          <w:bCs/>
          <w:color w:val="auto"/>
          <w:sz w:val="36"/>
          <w:highlight w:val="none"/>
        </w:rPr>
      </w:pPr>
    </w:p>
    <w:p>
      <w:pPr>
        <w:pStyle w:val="61"/>
        <w:rPr>
          <w:rFonts w:ascii="宋体" w:hAnsi="宋体" w:cs="宋体"/>
          <w:highlight w:val="none"/>
        </w:rPr>
      </w:pPr>
    </w:p>
    <w:p>
      <w:pPr>
        <w:tabs>
          <w:tab w:val="left" w:pos="1010"/>
        </w:tabs>
        <w:spacing w:line="400" w:lineRule="exact"/>
        <w:jc w:val="center"/>
        <w:rPr>
          <w:rFonts w:ascii="宋体" w:hAnsi="宋体" w:cs="宋体"/>
          <w:b/>
          <w:bCs/>
          <w:sz w:val="36"/>
          <w:highlight w:val="none"/>
        </w:rPr>
      </w:pPr>
    </w:p>
    <w:p>
      <w:pPr>
        <w:tabs>
          <w:tab w:val="left" w:pos="1010"/>
        </w:tabs>
        <w:spacing w:line="400" w:lineRule="exact"/>
        <w:jc w:val="center"/>
        <w:rPr>
          <w:rFonts w:ascii="宋体" w:hAnsi="宋体" w:cs="宋体"/>
          <w:b/>
          <w:bCs/>
          <w:sz w:val="36"/>
          <w:szCs w:val="36"/>
          <w:highlight w:val="none"/>
        </w:rPr>
      </w:pPr>
      <w:r>
        <w:rPr>
          <w:rFonts w:hint="eastAsia" w:ascii="宋体" w:hAnsi="宋体" w:cs="宋体"/>
          <w:b/>
          <w:bCs/>
          <w:sz w:val="36"/>
          <w:szCs w:val="36"/>
          <w:highlight w:val="none"/>
        </w:rPr>
        <w:t xml:space="preserve">第一部分  </w:t>
      </w:r>
    </w:p>
    <w:p>
      <w:pPr>
        <w:tabs>
          <w:tab w:val="left" w:pos="1010"/>
          <w:tab w:val="center" w:pos="5150"/>
          <w:tab w:val="left" w:pos="6695"/>
        </w:tabs>
        <w:spacing w:line="400" w:lineRule="exact"/>
        <w:jc w:val="left"/>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lang w:eastAsia="zh-CN"/>
        </w:rPr>
        <w:tab/>
      </w:r>
      <w:r>
        <w:rPr>
          <w:rFonts w:hint="eastAsia" w:ascii="宋体" w:hAnsi="宋体" w:cs="宋体"/>
          <w:b/>
          <w:bCs/>
          <w:sz w:val="36"/>
          <w:szCs w:val="36"/>
          <w:highlight w:val="none"/>
          <w:lang w:eastAsia="zh-CN"/>
        </w:rPr>
        <w:tab/>
      </w:r>
      <w:r>
        <w:rPr>
          <w:rFonts w:hint="eastAsia" w:ascii="宋体" w:hAnsi="宋体" w:cs="宋体"/>
          <w:b/>
          <w:bCs/>
          <w:sz w:val="36"/>
          <w:szCs w:val="36"/>
          <w:highlight w:val="none"/>
        </w:rPr>
        <w:t xml:space="preserve">   </w:t>
      </w:r>
      <w:r>
        <w:rPr>
          <w:rFonts w:hint="eastAsia" w:ascii="宋体" w:hAnsi="宋体" w:cs="宋体"/>
          <w:b/>
          <w:bCs/>
          <w:sz w:val="36"/>
          <w:szCs w:val="36"/>
          <w:highlight w:val="none"/>
          <w:lang w:eastAsia="zh-CN"/>
        </w:rPr>
        <w:tab/>
      </w:r>
    </w:p>
    <w:p>
      <w:pPr>
        <w:tabs>
          <w:tab w:val="left" w:pos="1010"/>
        </w:tabs>
        <w:spacing w:line="400" w:lineRule="exact"/>
        <w:jc w:val="center"/>
        <w:rPr>
          <w:rFonts w:ascii="宋体" w:hAnsi="宋体" w:cs="宋体"/>
          <w:sz w:val="36"/>
          <w:szCs w:val="36"/>
          <w:highlight w:val="none"/>
        </w:rPr>
      </w:pPr>
      <w:r>
        <w:rPr>
          <w:rFonts w:hint="eastAsia" w:ascii="宋体" w:hAnsi="宋体" w:cs="宋体"/>
          <w:b/>
          <w:bCs/>
          <w:sz w:val="36"/>
          <w:szCs w:val="36"/>
          <w:highlight w:val="none"/>
        </w:rPr>
        <w:t>招  标  公  告</w:t>
      </w:r>
    </w:p>
    <w:p>
      <w:pPr>
        <w:spacing w:before="156" w:beforeLines="50" w:after="156" w:afterLines="50" w:line="400" w:lineRule="exact"/>
        <w:ind w:firstLine="600" w:firstLineChars="200"/>
        <w:rPr>
          <w:rFonts w:ascii="宋体" w:hAnsi="宋体" w:cs="宋体"/>
          <w:sz w:val="30"/>
          <w:szCs w:val="30"/>
          <w:highlight w:val="none"/>
        </w:rPr>
      </w:pPr>
    </w:p>
    <w:p>
      <w:pPr>
        <w:spacing w:before="156" w:beforeLines="50" w:after="156" w:afterLines="50" w:line="400" w:lineRule="exact"/>
        <w:ind w:firstLine="600" w:firstLineChars="200"/>
        <w:rPr>
          <w:rFonts w:ascii="宋体" w:hAnsi="宋体" w:cs="宋体"/>
          <w:sz w:val="30"/>
          <w:szCs w:val="30"/>
          <w:highlight w:val="none"/>
        </w:rPr>
      </w:pPr>
    </w:p>
    <w:p>
      <w:pPr>
        <w:spacing w:before="156" w:beforeLines="50" w:after="156" w:afterLines="50" w:line="400" w:lineRule="exact"/>
        <w:ind w:firstLine="600" w:firstLineChars="200"/>
        <w:rPr>
          <w:rFonts w:ascii="宋体" w:hAnsi="宋体" w:cs="宋体"/>
          <w:sz w:val="30"/>
          <w:szCs w:val="30"/>
          <w:highlight w:val="none"/>
        </w:rPr>
      </w:pPr>
    </w:p>
    <w:p>
      <w:pPr>
        <w:spacing w:before="156" w:beforeLines="50" w:after="156" w:afterLines="50" w:line="400" w:lineRule="exact"/>
        <w:ind w:firstLine="600" w:firstLineChars="200"/>
        <w:rPr>
          <w:rFonts w:ascii="宋体" w:hAnsi="宋体" w:cs="宋体"/>
          <w:sz w:val="30"/>
          <w:szCs w:val="30"/>
          <w:highlight w:val="none"/>
        </w:rPr>
      </w:pPr>
    </w:p>
    <w:p>
      <w:pPr>
        <w:widowControl/>
        <w:shd w:val="clear" w:color="auto" w:fill="FFFFFF"/>
        <w:spacing w:line="500" w:lineRule="exact"/>
        <w:jc w:val="both"/>
        <w:rPr>
          <w:rFonts w:ascii="宋体" w:hAnsi="宋体" w:cs="宋体"/>
          <w:highlight w:val="none"/>
        </w:rPr>
        <w:sectPr>
          <w:footerReference r:id="rId12" w:type="first"/>
          <w:footerReference r:id="rId10" w:type="default"/>
          <w:footerReference r:id="rId11" w:type="even"/>
          <w:pgSz w:w="11906" w:h="16838"/>
          <w:pgMar w:top="1418" w:right="1134" w:bottom="1418" w:left="1134" w:header="851" w:footer="992" w:gutter="0"/>
          <w:pgNumType w:start="1"/>
          <w:cols w:space="720" w:num="1"/>
          <w:docGrid w:type="lines" w:linePitch="312" w:charSpace="0"/>
        </w:sectPr>
      </w:pPr>
    </w:p>
    <w:p>
      <w:pPr>
        <w:widowControl/>
        <w:shd w:val="clear" w:color="auto" w:fill="FFFFFF"/>
        <w:spacing w:line="360" w:lineRule="auto"/>
        <w:jc w:val="center"/>
        <w:rPr>
          <w:rFonts w:hint="eastAsia" w:ascii="宋体" w:hAnsi="宋体" w:cs="宋体"/>
          <w:b/>
          <w:kern w:val="0"/>
          <w:sz w:val="36"/>
          <w:szCs w:val="36"/>
          <w:highlight w:val="none"/>
          <w:lang w:eastAsia="zh-CN"/>
        </w:rPr>
      </w:pPr>
      <w:r>
        <w:rPr>
          <w:rFonts w:hint="eastAsia" w:ascii="宋体" w:hAnsi="宋体" w:cs="宋体"/>
          <w:b/>
          <w:kern w:val="0"/>
          <w:sz w:val="36"/>
          <w:szCs w:val="36"/>
          <w:highlight w:val="none"/>
          <w:lang w:eastAsia="zh-CN"/>
        </w:rPr>
        <w:t>济源职业技术学校</w:t>
      </w:r>
      <w:r>
        <w:rPr>
          <w:rFonts w:hint="eastAsia" w:ascii="宋体" w:hAnsi="宋体" w:cs="宋体"/>
          <w:b/>
          <w:kern w:val="0"/>
          <w:sz w:val="36"/>
          <w:szCs w:val="36"/>
          <w:highlight w:val="none"/>
          <w:lang w:val="en-US" w:eastAsia="zh-CN"/>
        </w:rPr>
        <w:t>智慧教室智慧城市及网络安全项目</w:t>
      </w:r>
      <w:r>
        <w:rPr>
          <w:rFonts w:hint="eastAsia" w:ascii="宋体" w:hAnsi="宋体" w:cs="宋体"/>
          <w:b/>
          <w:kern w:val="0"/>
          <w:sz w:val="36"/>
          <w:szCs w:val="36"/>
          <w:highlight w:val="none"/>
          <w:lang w:eastAsia="zh-CN"/>
        </w:rPr>
        <w:t>（包1：智慧教室）招标公告</w:t>
      </w:r>
    </w:p>
    <w:p>
      <w:pPr>
        <w:widowControl/>
        <w:shd w:val="clear" w:color="auto" w:fill="FFFFFF"/>
        <w:spacing w:line="360" w:lineRule="auto"/>
        <w:ind w:firstLine="480" w:firstLineChars="200"/>
        <w:jc w:val="left"/>
        <w:rPr>
          <w:rFonts w:ascii="宋体" w:hAnsi="宋体" w:cs="宋体"/>
          <w:color w:val="000000"/>
          <w:sz w:val="24"/>
          <w:highlight w:val="none"/>
          <w:shd w:val="clear" w:color="auto" w:fill="FFFFFF"/>
        </w:rPr>
      </w:pPr>
      <w:bookmarkStart w:id="0" w:name="_Toc35393621"/>
      <w:bookmarkStart w:id="1" w:name="_Toc28359002"/>
      <w:bookmarkStart w:id="2" w:name="_Toc28359079"/>
      <w:bookmarkStart w:id="3" w:name="_Toc35393790"/>
      <w:bookmarkStart w:id="4" w:name="_Hlk24379207"/>
    </w:p>
    <w:p>
      <w:pPr>
        <w:widowControl/>
        <w:shd w:val="clear" w:color="auto" w:fill="FFFFFF"/>
        <w:spacing w:line="440" w:lineRule="exact"/>
        <w:ind w:firstLine="480" w:firstLineChars="200"/>
        <w:jc w:val="left"/>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项目概况</w:t>
      </w:r>
    </w:p>
    <w:p>
      <w:pPr>
        <w:widowControl/>
        <w:shd w:val="clear" w:color="auto" w:fill="FFFFFF"/>
        <w:spacing w:line="440" w:lineRule="exact"/>
        <w:ind w:firstLine="480" w:firstLineChars="200"/>
        <w:jc w:val="left"/>
        <w:rPr>
          <w:rFonts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eastAsia="zh-CN"/>
        </w:rPr>
        <w:t>济源职业技术学校</w:t>
      </w:r>
      <w:r>
        <w:rPr>
          <w:rFonts w:hint="eastAsia" w:ascii="宋体" w:hAnsi="宋体" w:cs="宋体"/>
          <w:color w:val="000000"/>
          <w:sz w:val="24"/>
          <w:highlight w:val="none"/>
          <w:shd w:val="clear" w:color="auto" w:fill="FFFFFF"/>
          <w:lang w:val="en-US" w:eastAsia="zh-CN"/>
        </w:rPr>
        <w:t>智慧教室智慧城市及网络安全项目</w:t>
      </w:r>
      <w:r>
        <w:rPr>
          <w:rFonts w:hint="eastAsia" w:ascii="宋体" w:hAnsi="宋体" w:cs="宋体"/>
          <w:color w:val="000000"/>
          <w:sz w:val="24"/>
          <w:highlight w:val="none"/>
          <w:shd w:val="clear" w:color="auto" w:fill="FFFFFF"/>
          <w:lang w:eastAsia="zh-CN"/>
        </w:rPr>
        <w:t>（包1：智慧教室）</w:t>
      </w:r>
      <w:r>
        <w:rPr>
          <w:rFonts w:hint="eastAsia" w:ascii="宋体" w:hAnsi="宋体" w:cs="宋体"/>
          <w:color w:val="000000"/>
          <w:sz w:val="24"/>
          <w:highlight w:val="none"/>
          <w:shd w:val="clear" w:color="auto" w:fill="FFFFFF"/>
        </w:rPr>
        <w:t>的潜在投标人应在全国公共资源交易平台（河南省·济源市）网站获取招标文件，并于</w:t>
      </w:r>
      <w:r>
        <w:rPr>
          <w:rFonts w:hint="eastAsia" w:ascii="宋体" w:hAnsi="宋体" w:cs="宋体"/>
          <w:color w:val="000000"/>
          <w:sz w:val="24"/>
          <w:highlight w:val="none"/>
          <w:shd w:val="clear" w:color="auto" w:fill="FFFFFF"/>
          <w:lang w:val="en-US" w:eastAsia="zh-CN"/>
        </w:rPr>
        <w:t>2023年10月31日</w:t>
      </w:r>
      <w:r>
        <w:rPr>
          <w:rFonts w:hint="eastAsia" w:ascii="宋体" w:hAnsi="宋体" w:cs="宋体"/>
          <w:color w:val="000000"/>
          <w:sz w:val="24"/>
          <w:highlight w:val="none"/>
          <w:shd w:val="clear" w:color="auto" w:fill="FFFFFF"/>
        </w:rPr>
        <w:t>09时00分（北京时间）前递交投标文件。</w:t>
      </w:r>
    </w:p>
    <w:bookmarkEnd w:id="0"/>
    <w:bookmarkEnd w:id="1"/>
    <w:bookmarkEnd w:id="2"/>
    <w:bookmarkEnd w:id="3"/>
    <w:p>
      <w:pPr>
        <w:widowControl/>
        <w:shd w:val="clear" w:color="auto" w:fill="FFFFFF"/>
        <w:spacing w:line="440" w:lineRule="exact"/>
        <w:ind w:firstLine="482" w:firstLineChars="20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一、项目基本情况</w:t>
      </w:r>
    </w:p>
    <w:p>
      <w:pPr>
        <w:widowControl/>
        <w:numPr>
          <w:ilvl w:val="0"/>
          <w:numId w:val="2"/>
        </w:numPr>
        <w:shd w:val="clear" w:color="auto" w:fill="FFFFFF"/>
        <w:spacing w:line="440" w:lineRule="exact"/>
        <w:ind w:firstLine="480" w:firstLineChars="200"/>
        <w:jc w:val="left"/>
        <w:rPr>
          <w:rFonts w:hint="default" w:ascii="宋体" w:hAnsi="宋体" w:cs="宋体"/>
          <w:color w:val="000000"/>
          <w:sz w:val="24"/>
          <w:highlight w:val="none"/>
          <w:shd w:val="clear" w:color="auto" w:fill="FFFFFF"/>
          <w:lang w:val="en-US" w:eastAsia="zh-CN"/>
        </w:rPr>
      </w:pPr>
      <w:r>
        <w:rPr>
          <w:rFonts w:hint="eastAsia" w:ascii="宋体" w:hAnsi="宋体" w:cs="宋体"/>
          <w:color w:val="000000"/>
          <w:kern w:val="0"/>
          <w:sz w:val="24"/>
          <w:highlight w:val="none"/>
        </w:rPr>
        <w:t>1. 项目编号：</w:t>
      </w:r>
      <w:r>
        <w:rPr>
          <w:rFonts w:hint="eastAsia" w:ascii="宋体" w:hAnsi="宋体" w:cs="宋体"/>
          <w:color w:val="000000"/>
          <w:sz w:val="24"/>
          <w:highlight w:val="none"/>
          <w:shd w:val="clear" w:color="auto" w:fill="FFFFFF"/>
          <w:lang w:val="en-US" w:eastAsia="zh-CN"/>
        </w:rPr>
        <w:t>济源采购-2023-483</w:t>
      </w:r>
    </w:p>
    <w:p>
      <w:pPr>
        <w:widowControl/>
        <w:numPr>
          <w:ilvl w:val="0"/>
          <w:numId w:val="2"/>
        </w:numPr>
        <w:shd w:val="clear" w:color="auto" w:fill="FFFFFF"/>
        <w:spacing w:line="440" w:lineRule="exact"/>
        <w:ind w:firstLine="480" w:firstLineChars="200"/>
        <w:jc w:val="left"/>
        <w:rPr>
          <w:rFonts w:hint="default" w:ascii="宋体" w:hAnsi="宋体" w:cs="宋体"/>
          <w:color w:val="000000"/>
          <w:sz w:val="24"/>
          <w:highlight w:val="none"/>
          <w:shd w:val="clear" w:color="auto" w:fill="FFFFFF"/>
          <w:lang w:val="en-US" w:eastAsia="zh-CN"/>
        </w:rPr>
      </w:pPr>
      <w:r>
        <w:rPr>
          <w:rFonts w:hint="eastAsia" w:ascii="宋体" w:hAnsi="宋体" w:cs="宋体"/>
          <w:color w:val="000000"/>
          <w:sz w:val="24"/>
          <w:highlight w:val="none"/>
          <w:shd w:val="clear" w:color="auto" w:fill="FFFFFF"/>
          <w:lang w:eastAsia="zh-CN"/>
        </w:rPr>
        <w:t>入场交易编号：</w:t>
      </w:r>
      <w:r>
        <w:rPr>
          <w:rFonts w:hint="eastAsia" w:ascii="宋体" w:hAnsi="宋体" w:cs="宋体"/>
          <w:color w:val="000000"/>
          <w:sz w:val="24"/>
          <w:highlight w:val="none"/>
          <w:shd w:val="clear" w:color="auto" w:fill="FFFFFF"/>
          <w:lang w:val="en-US" w:eastAsia="zh-CN"/>
        </w:rPr>
        <w:t>JGZJ-采购-2023240001001</w:t>
      </w:r>
    </w:p>
    <w:bookmarkEnd w:id="4"/>
    <w:p>
      <w:pPr>
        <w:widowControl/>
        <w:numPr>
          <w:ilvl w:val="0"/>
          <w:numId w:val="2"/>
        </w:numPr>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项目名称：</w:t>
      </w:r>
      <w:r>
        <w:rPr>
          <w:rFonts w:hint="eastAsia" w:ascii="宋体" w:hAnsi="宋体" w:cs="宋体"/>
          <w:color w:val="000000"/>
          <w:sz w:val="24"/>
          <w:highlight w:val="none"/>
          <w:shd w:val="clear" w:color="auto" w:fill="FFFFFF"/>
          <w:lang w:eastAsia="zh-CN"/>
        </w:rPr>
        <w:t>济源职业技术学校</w:t>
      </w:r>
      <w:r>
        <w:rPr>
          <w:rFonts w:hint="eastAsia" w:ascii="宋体" w:hAnsi="宋体" w:cs="宋体"/>
          <w:color w:val="000000"/>
          <w:sz w:val="24"/>
          <w:highlight w:val="none"/>
          <w:shd w:val="clear" w:color="auto" w:fill="FFFFFF"/>
          <w:lang w:val="en-US" w:eastAsia="zh-CN"/>
        </w:rPr>
        <w:t>智慧教室智慧城市及网络安全项目</w:t>
      </w:r>
      <w:r>
        <w:rPr>
          <w:rFonts w:hint="eastAsia" w:ascii="宋体" w:hAnsi="宋体" w:cs="宋体"/>
          <w:b w:val="0"/>
          <w:bCs/>
          <w:kern w:val="0"/>
          <w:sz w:val="24"/>
          <w:szCs w:val="24"/>
          <w:highlight w:val="none"/>
          <w:lang w:eastAsia="zh-CN"/>
        </w:rPr>
        <w:t>（包1：智慧教室）</w:t>
      </w:r>
    </w:p>
    <w:p>
      <w:pPr>
        <w:widowControl/>
        <w:numPr>
          <w:ilvl w:val="0"/>
          <w:numId w:val="2"/>
        </w:numPr>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采购方式：公开招标</w:t>
      </w:r>
    </w:p>
    <w:p>
      <w:pPr>
        <w:widowControl/>
        <w:numPr>
          <w:ilvl w:val="0"/>
          <w:numId w:val="2"/>
        </w:numPr>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预算金额：</w:t>
      </w:r>
      <w:r>
        <w:rPr>
          <w:rFonts w:hint="eastAsia" w:ascii="宋体" w:hAnsi="宋体" w:cs="宋体"/>
          <w:color w:val="000000"/>
          <w:kern w:val="0"/>
          <w:sz w:val="24"/>
          <w:highlight w:val="none"/>
          <w:lang w:val="en-US" w:eastAsia="zh-CN"/>
        </w:rPr>
        <w:t>2000000.00</w:t>
      </w:r>
      <w:r>
        <w:rPr>
          <w:rFonts w:hint="eastAsia" w:ascii="宋体" w:hAnsi="宋体" w:cs="宋体"/>
          <w:color w:val="000000"/>
          <w:kern w:val="0"/>
          <w:sz w:val="24"/>
          <w:highlight w:val="none"/>
        </w:rPr>
        <w:t>元；最高限价：</w:t>
      </w:r>
      <w:r>
        <w:rPr>
          <w:rFonts w:hint="eastAsia" w:ascii="宋体" w:hAnsi="宋体" w:cs="宋体"/>
          <w:color w:val="000000"/>
          <w:kern w:val="0"/>
          <w:sz w:val="24"/>
          <w:highlight w:val="none"/>
          <w:lang w:val="en-US" w:eastAsia="zh-CN"/>
        </w:rPr>
        <w:t>2000000.00</w:t>
      </w:r>
      <w:r>
        <w:rPr>
          <w:rFonts w:hint="eastAsia" w:ascii="宋体" w:hAnsi="宋体" w:cs="宋体"/>
          <w:color w:val="000000"/>
          <w:kern w:val="0"/>
          <w:sz w:val="24"/>
          <w:highlight w:val="none"/>
        </w:rPr>
        <w:t>元</w:t>
      </w:r>
    </w:p>
    <w:tbl>
      <w:tblPr>
        <w:tblStyle w:val="22"/>
        <w:tblpPr w:leftFromText="180" w:rightFromText="180" w:vertAnchor="text" w:horzAnchor="page" w:tblpX="1904" w:tblpY="54"/>
        <w:tblOverlap w:val="never"/>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34"/>
        <w:gridCol w:w="2483"/>
        <w:gridCol w:w="1532"/>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684"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sz w:val="24"/>
                <w:highlight w:val="none"/>
              </w:rPr>
              <w:t>序号</w:t>
            </w:r>
          </w:p>
        </w:tc>
        <w:tc>
          <w:tcPr>
            <w:tcW w:w="1934"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sz w:val="24"/>
                <w:highlight w:val="none"/>
              </w:rPr>
              <w:t>包号</w:t>
            </w:r>
          </w:p>
        </w:tc>
        <w:tc>
          <w:tcPr>
            <w:tcW w:w="2483" w:type="dxa"/>
            <w:shd w:val="clear" w:color="auto" w:fill="auto"/>
            <w:vAlign w:val="center"/>
          </w:tcPr>
          <w:p>
            <w:pPr>
              <w:pStyle w:val="11"/>
              <w:spacing w:line="460" w:lineRule="exact"/>
              <w:ind w:firstLine="480" w:firstLineChars="200"/>
              <w:jc w:val="center"/>
              <w:rPr>
                <w:rFonts w:ascii="宋体" w:hAnsi="宋体" w:cs="宋体"/>
                <w:sz w:val="24"/>
                <w:highlight w:val="none"/>
              </w:rPr>
            </w:pPr>
            <w:r>
              <w:rPr>
                <w:rFonts w:hint="eastAsia" w:ascii="宋体" w:hAnsi="宋体" w:cs="宋体"/>
                <w:sz w:val="24"/>
                <w:highlight w:val="none"/>
              </w:rPr>
              <w:t>包名称</w:t>
            </w:r>
          </w:p>
        </w:tc>
        <w:tc>
          <w:tcPr>
            <w:tcW w:w="1532"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sz w:val="24"/>
                <w:highlight w:val="none"/>
              </w:rPr>
              <w:t>包预算价</w:t>
            </w:r>
          </w:p>
        </w:tc>
        <w:tc>
          <w:tcPr>
            <w:tcW w:w="2083"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sz w:val="24"/>
                <w:highlight w:val="none"/>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exact"/>
        </w:trPr>
        <w:tc>
          <w:tcPr>
            <w:tcW w:w="684"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sz w:val="24"/>
                <w:highlight w:val="none"/>
              </w:rPr>
              <w:t>1</w:t>
            </w:r>
          </w:p>
        </w:tc>
        <w:tc>
          <w:tcPr>
            <w:tcW w:w="1934" w:type="dxa"/>
            <w:shd w:val="clear" w:color="auto" w:fill="auto"/>
            <w:vAlign w:val="center"/>
          </w:tcPr>
          <w:p>
            <w:pPr>
              <w:pStyle w:val="11"/>
              <w:spacing w:line="460" w:lineRule="exact"/>
              <w:ind w:left="0" w:leftChars="0"/>
              <w:jc w:val="center"/>
              <w:rPr>
                <w:rFonts w:hint="default" w:ascii="宋体" w:hAnsi="宋体" w:cs="宋体"/>
                <w:sz w:val="24"/>
                <w:highlight w:val="none"/>
                <w:lang w:val="en-US"/>
              </w:rPr>
            </w:pPr>
            <w:r>
              <w:rPr>
                <w:rFonts w:hint="eastAsia" w:ascii="宋体" w:hAnsi="宋体" w:cs="宋体"/>
                <w:color w:val="000000"/>
                <w:sz w:val="24"/>
                <w:highlight w:val="none"/>
                <w:shd w:val="clear" w:color="auto" w:fill="FFFFFF"/>
                <w:lang w:val="en-US" w:eastAsia="zh-CN"/>
              </w:rPr>
              <w:t>JGZJ-采购2023240001001</w:t>
            </w:r>
          </w:p>
        </w:tc>
        <w:tc>
          <w:tcPr>
            <w:tcW w:w="2483" w:type="dxa"/>
            <w:shd w:val="clear" w:color="auto" w:fill="auto"/>
            <w:vAlign w:val="center"/>
          </w:tcPr>
          <w:p>
            <w:pPr>
              <w:pStyle w:val="11"/>
              <w:spacing w:line="460" w:lineRule="exact"/>
              <w:ind w:left="0" w:leftChars="0"/>
              <w:jc w:val="center"/>
              <w:rPr>
                <w:rFonts w:hint="eastAsia" w:ascii="宋体" w:hAnsi="宋体" w:eastAsia="宋体" w:cs="宋体"/>
                <w:sz w:val="24"/>
                <w:highlight w:val="none"/>
                <w:lang w:eastAsia="zh-CN"/>
              </w:rPr>
            </w:pPr>
            <w:r>
              <w:rPr>
                <w:rFonts w:hint="eastAsia" w:ascii="宋体" w:hAnsi="宋体" w:cs="宋体"/>
                <w:color w:val="000000"/>
                <w:sz w:val="24"/>
                <w:highlight w:val="none"/>
                <w:shd w:val="clear" w:color="auto" w:fill="FFFFFF"/>
                <w:lang w:eastAsia="zh-CN"/>
              </w:rPr>
              <w:t>济源职业技术学校</w:t>
            </w:r>
            <w:r>
              <w:rPr>
                <w:rFonts w:hint="eastAsia" w:ascii="宋体" w:hAnsi="宋体" w:cs="宋体"/>
                <w:color w:val="000000"/>
                <w:sz w:val="24"/>
                <w:highlight w:val="none"/>
                <w:shd w:val="clear" w:color="auto" w:fill="FFFFFF"/>
                <w:lang w:val="en-US" w:eastAsia="zh-CN"/>
              </w:rPr>
              <w:t>智慧教室智慧城市及网络安全项目</w:t>
            </w:r>
            <w:r>
              <w:rPr>
                <w:rFonts w:hint="eastAsia" w:ascii="宋体" w:hAnsi="宋体" w:cs="宋体"/>
                <w:b w:val="0"/>
                <w:bCs/>
                <w:kern w:val="0"/>
                <w:sz w:val="24"/>
                <w:szCs w:val="24"/>
                <w:highlight w:val="none"/>
                <w:lang w:eastAsia="zh-CN"/>
              </w:rPr>
              <w:t>（包1：智慧教室）</w:t>
            </w:r>
          </w:p>
        </w:tc>
        <w:tc>
          <w:tcPr>
            <w:tcW w:w="1532" w:type="dxa"/>
            <w:shd w:val="clear" w:color="auto" w:fill="auto"/>
            <w:vAlign w:val="center"/>
          </w:tcPr>
          <w:p>
            <w:pPr>
              <w:pStyle w:val="11"/>
              <w:spacing w:line="460" w:lineRule="exact"/>
              <w:ind w:left="0" w:leftChars="0"/>
              <w:jc w:val="center"/>
              <w:rPr>
                <w:rFonts w:ascii="宋体" w:hAnsi="宋体" w:cs="宋体"/>
                <w:sz w:val="24"/>
                <w:highlight w:val="none"/>
              </w:rPr>
            </w:pPr>
            <w:r>
              <w:rPr>
                <w:rFonts w:hint="eastAsia" w:ascii="宋体" w:hAnsi="宋体" w:cs="宋体"/>
                <w:color w:val="000000"/>
                <w:kern w:val="0"/>
                <w:sz w:val="24"/>
                <w:highlight w:val="none"/>
                <w:lang w:val="en-US" w:eastAsia="zh-CN"/>
              </w:rPr>
              <w:t>2000000.00</w:t>
            </w:r>
            <w:r>
              <w:rPr>
                <w:rFonts w:hint="eastAsia" w:ascii="宋体" w:hAnsi="宋体" w:cs="宋体"/>
                <w:color w:val="000000"/>
                <w:kern w:val="0"/>
                <w:sz w:val="24"/>
                <w:highlight w:val="none"/>
              </w:rPr>
              <w:t>元</w:t>
            </w:r>
          </w:p>
        </w:tc>
        <w:tc>
          <w:tcPr>
            <w:tcW w:w="2083" w:type="dxa"/>
            <w:shd w:val="clear" w:color="auto" w:fill="auto"/>
            <w:vAlign w:val="center"/>
          </w:tcPr>
          <w:p>
            <w:pPr>
              <w:pStyle w:val="11"/>
              <w:spacing w:line="460" w:lineRule="exact"/>
              <w:jc w:val="center"/>
              <w:rPr>
                <w:rFonts w:ascii="宋体" w:hAnsi="宋体" w:cs="宋体"/>
                <w:sz w:val="24"/>
                <w:highlight w:val="none"/>
              </w:rPr>
            </w:pPr>
            <w:r>
              <w:rPr>
                <w:rFonts w:hint="eastAsia" w:ascii="宋体" w:hAnsi="宋体" w:cs="宋体"/>
                <w:color w:val="000000"/>
                <w:kern w:val="0"/>
                <w:sz w:val="24"/>
                <w:highlight w:val="none"/>
                <w:lang w:val="en-US" w:eastAsia="zh-CN"/>
              </w:rPr>
              <w:t>2000000.00</w:t>
            </w:r>
            <w:r>
              <w:rPr>
                <w:rFonts w:hint="eastAsia" w:ascii="宋体" w:hAnsi="宋体" w:cs="宋体"/>
                <w:color w:val="000000"/>
                <w:kern w:val="0"/>
                <w:sz w:val="24"/>
                <w:highlight w:val="none"/>
              </w:rPr>
              <w:t>元</w:t>
            </w:r>
          </w:p>
        </w:tc>
      </w:tr>
    </w:tbl>
    <w:p>
      <w:pPr>
        <w:widowControl/>
        <w:shd w:val="clear" w:color="auto" w:fill="FFFFFF"/>
        <w:spacing w:line="440" w:lineRule="exact"/>
        <w:jc w:val="left"/>
        <w:rPr>
          <w:highlight w:val="none"/>
        </w:rPr>
      </w:pPr>
      <w:bookmarkStart w:id="5" w:name="_Toc28359080"/>
      <w:bookmarkStart w:id="6" w:name="_Toc35393791"/>
      <w:bookmarkStart w:id="7" w:name="_Toc28359003"/>
      <w:bookmarkStart w:id="8" w:name="_Toc35393622"/>
      <w:r>
        <w:rPr>
          <w:rFonts w:hint="eastAsia" w:ascii="宋体" w:hAnsi="宋体" w:cs="宋体"/>
          <w:color w:val="000000"/>
          <w:kern w:val="0"/>
          <w:sz w:val="24"/>
          <w:highlight w:val="none"/>
        </w:rPr>
        <w:t>5.采购需求：</w:t>
      </w:r>
      <w:r>
        <w:rPr>
          <w:rFonts w:hint="eastAsia" w:ascii="宋体" w:hAnsi="宋体"/>
          <w:color w:val="000000"/>
          <w:sz w:val="24"/>
          <w:highlight w:val="none"/>
        </w:rPr>
        <w:t>（包括但不限于标的的名称、数量、简要技术需求或服务要求等）</w:t>
      </w:r>
    </w:p>
    <w:p>
      <w:pPr>
        <w:widowControl/>
        <w:shd w:val="clear" w:color="auto" w:fill="FFFFFF"/>
        <w:spacing w:line="440" w:lineRule="exact"/>
        <w:jc w:val="left"/>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智能录播主机10台、教师端摄像机10台、学生端摄像机10台、拾音器60个、数字音频矩阵1台、存储服务器1台、应用服务器1台、教学管理平台1套、智慧黑板50台（具体详见招标文件）。</w:t>
      </w:r>
    </w:p>
    <w:p>
      <w:pPr>
        <w:widowControl/>
        <w:shd w:val="clear" w:color="auto" w:fill="FFFFFF"/>
        <w:spacing w:line="440" w:lineRule="exact"/>
        <w:ind w:firstLine="480" w:firstLineChars="200"/>
        <w:jc w:val="left"/>
        <w:rPr>
          <w:rFonts w:hint="eastAsia" w:ascii="宋体" w:hAnsi="宋体" w:cs="宋体"/>
          <w:kern w:val="0"/>
          <w:sz w:val="24"/>
          <w:highlight w:val="none"/>
        </w:rPr>
      </w:pPr>
      <w:r>
        <w:rPr>
          <w:rFonts w:hint="eastAsia" w:ascii="宋体" w:hAnsi="宋体" w:cs="宋体"/>
          <w:color w:val="000000"/>
          <w:sz w:val="24"/>
          <w:highlight w:val="none"/>
          <w:shd w:val="clear" w:color="auto" w:fill="FFFFFF"/>
        </w:rPr>
        <w:t>6.合同履行期限：</w:t>
      </w:r>
      <w:r>
        <w:rPr>
          <w:rFonts w:hint="eastAsia" w:ascii="宋体" w:hAnsi="宋体" w:cs="宋体"/>
          <w:kern w:val="0"/>
          <w:sz w:val="24"/>
          <w:highlight w:val="none"/>
        </w:rPr>
        <w:t>自合同签订之日起15日历天</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7.本项目是否接受联合体投标：否</w:t>
      </w:r>
    </w:p>
    <w:p>
      <w:pPr>
        <w:widowControl/>
        <w:shd w:val="clear" w:color="auto" w:fill="FFFFFF"/>
        <w:spacing w:line="440" w:lineRule="exact"/>
        <w:ind w:firstLine="480" w:firstLineChars="200"/>
        <w:jc w:val="left"/>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8.是否接受进口产品：否</w:t>
      </w:r>
    </w:p>
    <w:p>
      <w:pPr>
        <w:widowControl/>
        <w:shd w:val="clear" w:color="auto" w:fill="FFFFFF"/>
        <w:spacing w:line="440" w:lineRule="exact"/>
        <w:ind w:firstLine="480" w:firstLineChars="200"/>
        <w:jc w:val="left"/>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9.是否专门面向中小企业：否</w:t>
      </w:r>
    </w:p>
    <w:bookmarkEnd w:id="5"/>
    <w:bookmarkEnd w:id="6"/>
    <w:bookmarkEnd w:id="7"/>
    <w:bookmarkEnd w:id="8"/>
    <w:p>
      <w:pPr>
        <w:widowControl/>
        <w:shd w:val="clear" w:color="auto" w:fill="FFFFFF"/>
        <w:spacing w:line="44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二、申请人的资格要求：</w:t>
      </w:r>
    </w:p>
    <w:p>
      <w:pPr>
        <w:widowControl/>
        <w:shd w:val="clear" w:color="auto" w:fill="FFFFFF"/>
        <w:spacing w:line="440" w:lineRule="exact"/>
        <w:ind w:firstLine="480" w:firstLineChars="200"/>
        <w:jc w:val="left"/>
        <w:rPr>
          <w:rFonts w:ascii="宋体" w:hAnsi="宋体" w:cs="宋体"/>
          <w:kern w:val="0"/>
          <w:sz w:val="24"/>
          <w:highlight w:val="none"/>
        </w:rPr>
      </w:pPr>
      <w:bookmarkStart w:id="9" w:name="_Toc35393623"/>
      <w:bookmarkStart w:id="10" w:name="_Toc28359081"/>
      <w:bookmarkStart w:id="11" w:name="_Toc35393792"/>
      <w:bookmarkStart w:id="12" w:name="_Toc28359004"/>
      <w:r>
        <w:rPr>
          <w:rFonts w:hint="eastAsia" w:ascii="宋体" w:hAnsi="宋体" w:cs="宋体"/>
          <w:kern w:val="0"/>
          <w:sz w:val="24"/>
          <w:highlight w:val="none"/>
        </w:rPr>
        <w:t>1.满足《中华人民共和国政府采购法》第二十二条规定。</w:t>
      </w:r>
    </w:p>
    <w:p>
      <w:pPr>
        <w:widowControl/>
        <w:shd w:val="clear" w:color="auto" w:fill="FFFFFF"/>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2.落实政府采购政策需满足的资格要求：</w:t>
      </w:r>
      <w:r>
        <w:rPr>
          <w:rFonts w:ascii="宋体" w:hAnsi="宋体" w:cs="宋体"/>
          <w:sz w:val="24"/>
          <w:highlight w:val="none"/>
        </w:rPr>
        <w:t>本项目不属于专门面向中小企业采购的项目，但执行促进中小型企业发展政策、助力扶贫企业政策、优先采购节能产品、优先采购环境标志产品、支持残疾人单位和监狱企业政策、优先采购国货等政府采购政策。</w:t>
      </w:r>
    </w:p>
    <w:p>
      <w:pPr>
        <w:widowControl/>
        <w:shd w:val="clear" w:color="auto" w:fill="FFFFFF"/>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3.特定资格要求：</w:t>
      </w:r>
    </w:p>
    <w:p>
      <w:pPr>
        <w:widowControl/>
        <w:shd w:val="clear" w:color="auto" w:fill="FFFFFF"/>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3.1单位负责人为同一人或者存在直接控股、管理关系的不同供应商，不得同时参加本项目采购活动；</w:t>
      </w:r>
    </w:p>
    <w:p>
      <w:pPr>
        <w:widowControl/>
        <w:shd w:val="clear" w:color="auto" w:fill="FFFFFF"/>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3.2</w:t>
      </w:r>
      <w:r>
        <w:rPr>
          <w:rFonts w:hint="eastAsia" w:ascii="宋体" w:hAnsi="宋体" w:cs="宋体"/>
          <w:kern w:val="0"/>
          <w:sz w:val="24"/>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拒绝其参与本次政府采购活动。供应商须通过“信用中国”网站www.creditchina.gov.cn)、“中国执行信息公开网”（zxgk.court.gov.cn）对“列入失信被执行人、重大税收违法失信主体、政府采购严重违法失信行为记录名单”企业和法定代表人的查询，通过“中国政府采购网”（www.ccgp.gov.cn）对“政府采购严重违法失信行为信息记录”企业信用记录查询（查询日期为公告发布之日起至投标截止之日止）</w:t>
      </w:r>
      <w:r>
        <w:rPr>
          <w:rFonts w:hint="eastAsia" w:ascii="宋体" w:hAnsi="宋体" w:cs="宋体"/>
          <w:kern w:val="0"/>
          <w:sz w:val="24"/>
          <w:highlight w:val="none"/>
        </w:rPr>
        <w:t>，信用信息查询的时间期限为参加政府采购活动近三年内；</w:t>
      </w:r>
    </w:p>
    <w:bookmarkEnd w:id="9"/>
    <w:bookmarkEnd w:id="10"/>
    <w:bookmarkEnd w:id="11"/>
    <w:bookmarkEnd w:id="12"/>
    <w:p>
      <w:pPr>
        <w:widowControl/>
        <w:shd w:val="clear" w:color="auto" w:fill="FFFFFF"/>
        <w:spacing w:line="440" w:lineRule="exact"/>
        <w:ind w:firstLine="482" w:firstLineChars="20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三、获取招标文件</w:t>
      </w:r>
    </w:p>
    <w:p>
      <w:pPr>
        <w:widowControl/>
        <w:shd w:val="clear" w:color="auto" w:fill="FFFFFF"/>
        <w:spacing w:line="44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color w:val="000000"/>
          <w:kern w:val="0"/>
          <w:sz w:val="24"/>
          <w:highlight w:val="none"/>
        </w:rPr>
        <w:t>1.获取时间：</w:t>
      </w:r>
      <w:r>
        <w:rPr>
          <w:rFonts w:hint="eastAsia" w:ascii="宋体" w:hAnsi="宋体" w:cs="宋体"/>
          <w:color w:val="000000"/>
          <w:kern w:val="0"/>
          <w:sz w:val="24"/>
          <w:highlight w:val="none"/>
          <w:lang w:val="en-US" w:eastAsia="zh-CN"/>
        </w:rPr>
        <w:t>2023年8月18日至2023年10月30日，每天上午00：00至12：00，下午12:00至23:59（北京时间）。</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2.获取地点：全国公共资源交易平台（河南省·济源市）；</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3.方式：本项目只接受网上获取，不接受其他的获取方式。</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凡有意参加投标的供应商须通过济源市公共资源交易网“交易主体登录”获取招标文件。如果是初次参加采购活动的，需先在全国公共资源交易平台（河南省.济源市）点击“交易主体登录”界面进行会员注册（详见网站首页→重要通知栏目→关于济源市公共资源交易中心新交易平台系统上线试运行的通知（查看交易主体入库操作手册））。 </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4.售价：0元</w:t>
      </w:r>
    </w:p>
    <w:p>
      <w:pPr>
        <w:widowControl/>
        <w:shd w:val="clear" w:color="auto" w:fill="FFFFFF"/>
        <w:spacing w:line="440" w:lineRule="exact"/>
        <w:ind w:firstLine="482" w:firstLineChars="200"/>
        <w:jc w:val="left"/>
        <w:rPr>
          <w:rFonts w:ascii="宋体" w:hAnsi="宋体" w:cs="宋体"/>
          <w:b/>
          <w:bCs/>
          <w:color w:val="000000"/>
          <w:kern w:val="0"/>
          <w:sz w:val="24"/>
          <w:highlight w:val="none"/>
        </w:rPr>
      </w:pPr>
      <w:bookmarkStart w:id="13" w:name="_Toc28359007"/>
      <w:bookmarkStart w:id="14" w:name="_Toc28359084"/>
      <w:bookmarkStart w:id="15" w:name="_Toc35393625"/>
      <w:bookmarkStart w:id="16" w:name="_Toc35393794"/>
      <w:r>
        <w:rPr>
          <w:rFonts w:hint="eastAsia" w:ascii="宋体" w:hAnsi="宋体" w:cs="宋体"/>
          <w:b/>
          <w:bCs/>
          <w:color w:val="000000"/>
          <w:kern w:val="0"/>
          <w:sz w:val="24"/>
          <w:highlight w:val="none"/>
        </w:rPr>
        <w:t>四、提交投标文件截止时间（投标截止时间）及地点：</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1.时间：</w:t>
      </w:r>
      <w:r>
        <w:rPr>
          <w:rFonts w:hint="eastAsia" w:ascii="宋体" w:hAnsi="宋体" w:cs="宋体"/>
          <w:color w:val="000000"/>
          <w:kern w:val="0"/>
          <w:sz w:val="24"/>
          <w:highlight w:val="none"/>
          <w:lang w:val="en-US" w:eastAsia="zh-CN"/>
        </w:rPr>
        <w:t>2023年10月31日09时00分（北京时间）</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2.地点：全国公共资源交易平台（河南省·济源市</w:t>
      </w:r>
      <w:r>
        <w:rPr>
          <w:rFonts w:hint="eastAsia" w:ascii="宋体" w:hAnsi="宋体" w:cs="宋体"/>
          <w:color w:val="000000"/>
          <w:kern w:val="0"/>
          <w:sz w:val="24"/>
          <w:highlight w:val="none"/>
          <w:lang w:eastAsia="zh-CN"/>
        </w:rPr>
        <w:t>）</w:t>
      </w:r>
    </w:p>
    <w:p>
      <w:pPr>
        <w:widowControl/>
        <w:shd w:val="clear" w:color="auto" w:fill="FFFFFF"/>
        <w:spacing w:line="440" w:lineRule="exact"/>
        <w:ind w:firstLine="482" w:firstLineChars="20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五、开标时间及地点：</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1.时间：</w:t>
      </w:r>
      <w:r>
        <w:rPr>
          <w:rFonts w:hint="eastAsia" w:ascii="宋体" w:hAnsi="宋体" w:cs="宋体"/>
          <w:color w:val="000000"/>
          <w:kern w:val="0"/>
          <w:sz w:val="24"/>
          <w:highlight w:val="none"/>
          <w:lang w:val="en-US" w:eastAsia="zh-CN"/>
        </w:rPr>
        <w:t>2023年10月31日09时00分（北京时间）。</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2.地点：</w:t>
      </w:r>
      <w:r>
        <w:rPr>
          <w:rFonts w:hint="eastAsia" w:ascii="宋体" w:hAnsi="宋体" w:cs="宋体"/>
          <w:color w:val="000000"/>
          <w:kern w:val="0"/>
          <w:sz w:val="24"/>
          <w:highlight w:val="none"/>
          <w:lang w:eastAsia="zh-CN"/>
        </w:rPr>
        <w:t>济源市电子招投标交易平台【不见面开标大厅】</w:t>
      </w:r>
      <w:r>
        <w:rPr>
          <w:rFonts w:hint="eastAsia" w:ascii="宋体" w:hAnsi="宋体" w:cs="宋体"/>
          <w:color w:val="000000"/>
          <w:kern w:val="0"/>
          <w:sz w:val="24"/>
          <w:highlight w:val="none"/>
        </w:rPr>
        <w:t>。</w:t>
      </w:r>
    </w:p>
    <w:bookmarkEnd w:id="13"/>
    <w:bookmarkEnd w:id="14"/>
    <w:bookmarkEnd w:id="15"/>
    <w:bookmarkEnd w:id="16"/>
    <w:p>
      <w:pPr>
        <w:widowControl/>
        <w:shd w:val="clear" w:color="auto" w:fill="FFFFFF"/>
        <w:spacing w:line="440" w:lineRule="exact"/>
        <w:ind w:firstLine="482" w:firstLineChars="200"/>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六、发布公告的媒介及公告期限</w:t>
      </w:r>
    </w:p>
    <w:p>
      <w:pPr>
        <w:widowControl/>
        <w:shd w:val="clear" w:color="auto" w:fill="FFFFFF"/>
        <w:spacing w:line="440" w:lineRule="exact"/>
        <w:ind w:firstLine="480" w:firstLineChars="200"/>
        <w:rPr>
          <w:highlight w:val="none"/>
        </w:rPr>
      </w:pPr>
      <w:r>
        <w:rPr>
          <w:rFonts w:hint="eastAsia" w:ascii="宋体" w:hAnsi="宋体" w:cs="宋体"/>
          <w:kern w:val="0"/>
          <w:sz w:val="24"/>
          <w:highlight w:val="none"/>
        </w:rPr>
        <w:t>本公告同时在《河南省政府采购网》、《全国公共资源交易平台（河南省·济源市）》上发布。</w:t>
      </w:r>
      <w:r>
        <w:rPr>
          <w:rFonts w:hint="eastAsia" w:ascii="宋体" w:hAnsi="宋体" w:cs="宋体"/>
          <w:color w:val="000000"/>
          <w:kern w:val="0"/>
          <w:sz w:val="24"/>
          <w:highlight w:val="none"/>
        </w:rPr>
        <w:t>招标公告期限为5个工作日。</w:t>
      </w:r>
    </w:p>
    <w:p>
      <w:pPr>
        <w:widowControl/>
        <w:shd w:val="clear" w:color="auto" w:fill="FFFFFF"/>
        <w:spacing w:line="440" w:lineRule="exact"/>
        <w:ind w:firstLine="482" w:firstLineChars="200"/>
        <w:jc w:val="left"/>
        <w:rPr>
          <w:rFonts w:ascii="宋体" w:hAnsi="宋体" w:cs="宋体"/>
          <w:b/>
          <w:bCs/>
          <w:color w:val="000000"/>
          <w:kern w:val="0"/>
          <w:sz w:val="24"/>
          <w:highlight w:val="none"/>
        </w:rPr>
      </w:pPr>
      <w:bookmarkStart w:id="17" w:name="_Toc35393795"/>
      <w:bookmarkEnd w:id="17"/>
      <w:bookmarkStart w:id="18" w:name="_Toc35393626"/>
      <w:bookmarkEnd w:id="18"/>
      <w:r>
        <w:rPr>
          <w:rFonts w:hint="eastAsia" w:ascii="宋体" w:hAnsi="宋体" w:cs="宋体"/>
          <w:b/>
          <w:bCs/>
          <w:color w:val="000000"/>
          <w:kern w:val="0"/>
          <w:sz w:val="24"/>
          <w:highlight w:val="none"/>
        </w:rPr>
        <w:t xml:space="preserve">七、其他补充事宜 </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本项目采用电子开评标，供应商可自行选择采用电子营业执照或CA数字证书或标证通方式参与采购活动，投标文件的递交方式详见招标文件供应商须知前附表10和12条款。</w:t>
      </w:r>
    </w:p>
    <w:p>
      <w:pPr>
        <w:adjustRightInd w:val="0"/>
        <w:spacing w:line="500" w:lineRule="exact"/>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val="en-US" w:eastAsia="zh-CN"/>
        </w:rPr>
        <w:t>备注：</w:t>
      </w:r>
      <w:r>
        <w:rPr>
          <w:rFonts w:hint="eastAsia" w:ascii="宋体" w:hAnsi="宋体" w:eastAsia="宋体"/>
          <w:b/>
          <w:bCs/>
          <w:sz w:val="24"/>
          <w:szCs w:val="24"/>
          <w:lang w:eastAsia="zh-CN"/>
        </w:rPr>
        <w:t>投标文件制作、加密、解密必须使用同一</w:t>
      </w:r>
      <w:r>
        <w:rPr>
          <w:rFonts w:hint="eastAsia" w:ascii="宋体" w:hAnsi="宋体" w:eastAsia="宋体"/>
          <w:b/>
          <w:bCs/>
          <w:sz w:val="24"/>
          <w:szCs w:val="24"/>
          <w:lang w:val="en-US" w:eastAsia="zh-CN"/>
        </w:rPr>
        <w:t>种登录方式（电子营业执照、CA数字证书、</w:t>
      </w:r>
      <w:r>
        <w:rPr>
          <w:rFonts w:hint="eastAsia" w:ascii="宋体" w:hAnsi="宋体" w:eastAsia="宋体"/>
          <w:b/>
          <w:bCs/>
          <w:sz w:val="24"/>
          <w:szCs w:val="24"/>
          <w:lang w:eastAsia="zh-CN"/>
        </w:rPr>
        <w:t>标证通</w:t>
      </w:r>
      <w:r>
        <w:rPr>
          <w:rFonts w:hint="eastAsia" w:ascii="宋体" w:hAnsi="宋体" w:eastAsia="宋体"/>
          <w:b/>
          <w:bCs/>
          <w:sz w:val="24"/>
          <w:szCs w:val="24"/>
          <w:lang w:val="en-US" w:eastAsia="zh-CN"/>
        </w:rPr>
        <w:t>）</w:t>
      </w:r>
      <w:r>
        <w:rPr>
          <w:rFonts w:hint="eastAsia" w:ascii="宋体" w:hAnsi="宋体" w:eastAsia="宋体"/>
          <w:b/>
          <w:bCs/>
          <w:sz w:val="24"/>
          <w:szCs w:val="24"/>
          <w:lang w:eastAsia="zh-CN"/>
        </w:rPr>
        <w:t>，不按规定操作造成的后果由投标人自己承担。</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rPr>
        <w:t>2.相关软件下载及操作手册</w:t>
      </w:r>
      <w:r>
        <w:rPr>
          <w:rFonts w:hint="eastAsia" w:ascii="宋体" w:hAnsi="宋体" w:eastAsia="宋体"/>
          <w:sz w:val="24"/>
          <w:szCs w:val="24"/>
        </w:rPr>
        <w:br w:type="textWrapping"/>
      </w:r>
      <w:r>
        <w:rPr>
          <w:rFonts w:hint="eastAsia" w:ascii="宋体" w:hAnsi="宋体" w:eastAsia="宋体"/>
          <w:sz w:val="24"/>
          <w:szCs w:val="24"/>
        </w:rPr>
        <w:t>2.1电子标操作手册请到全国公共资源交易平台（河南省.济源市）网站→下载中心→招标代理投标单位操作手册→交易乙方（投标单位）操作手册。</w:t>
      </w:r>
      <w:r>
        <w:rPr>
          <w:rFonts w:hint="eastAsia" w:ascii="宋体" w:hAnsi="宋体" w:eastAsia="宋体"/>
          <w:sz w:val="24"/>
          <w:szCs w:val="24"/>
        </w:rPr>
        <w:br w:type="textWrapping"/>
      </w:r>
      <w:r>
        <w:rPr>
          <w:rFonts w:hint="eastAsia" w:ascii="宋体" w:hAnsi="宋体" w:eastAsia="宋体"/>
          <w:sz w:val="24"/>
          <w:szCs w:val="24"/>
        </w:rPr>
        <w:t>2.2</w:t>
      </w:r>
      <w:r>
        <w:rPr>
          <w:rFonts w:hint="eastAsia" w:ascii="宋体" w:hAnsi="宋体" w:eastAsia="宋体"/>
          <w:sz w:val="24"/>
          <w:szCs w:val="24"/>
          <w:lang w:val="en-US" w:eastAsia="zh-CN"/>
        </w:rPr>
        <w:t>投标</w:t>
      </w:r>
      <w:r>
        <w:rPr>
          <w:rFonts w:hint="eastAsia" w:ascii="宋体" w:hAnsi="宋体" w:eastAsia="宋体"/>
          <w:sz w:val="24"/>
          <w:szCs w:val="24"/>
        </w:rPr>
        <w:t>文件制作工具请到全国公共资源交易平台（河南省.济源市）网站→下载中心→电子标相关软件下载。</w:t>
      </w:r>
      <w:r>
        <w:rPr>
          <w:rFonts w:hint="eastAsia" w:ascii="宋体" w:hAnsi="宋体" w:eastAsia="宋体"/>
          <w:sz w:val="24"/>
          <w:szCs w:val="24"/>
        </w:rPr>
        <w:br w:type="textWrapping"/>
      </w:r>
      <w:r>
        <w:rPr>
          <w:rFonts w:hint="eastAsia" w:ascii="宋体" w:hAnsi="宋体" w:eastAsia="宋体"/>
          <w:sz w:val="24"/>
          <w:szCs w:val="24"/>
        </w:rPr>
        <w:t>2.3标政通及CA数字证书办理方式及价格详见：http://www.jyggjy.cn/zytz/20220617/943828ec-9a8a-4575-a04c-affe2f9cd3f1.html。</w:t>
      </w:r>
      <w:r>
        <w:rPr>
          <w:rFonts w:hint="eastAsia" w:ascii="宋体" w:hAnsi="宋体" w:eastAsia="宋体"/>
          <w:sz w:val="24"/>
          <w:szCs w:val="24"/>
        </w:rPr>
        <w:br w:type="textWrapping"/>
      </w:r>
      <w:r>
        <w:rPr>
          <w:rFonts w:hint="eastAsia" w:ascii="宋体" w:hAnsi="宋体" w:eastAsia="宋体"/>
          <w:sz w:val="24"/>
          <w:szCs w:val="24"/>
        </w:rPr>
        <w:t>2.4电子营业执照办理流程及操作手册请到全国公共资源交易平台（河南省.济源市）网站→下载中心→下载《电子营业执照--电子投标支撑服务相关功能使用手册》。</w:t>
      </w:r>
      <w:r>
        <w:rPr>
          <w:rFonts w:hint="eastAsia" w:ascii="宋体" w:hAnsi="宋体" w:eastAsia="宋体"/>
          <w:sz w:val="24"/>
          <w:szCs w:val="24"/>
        </w:rPr>
        <w:br w:type="textWrapping"/>
      </w:r>
      <w:r>
        <w:rPr>
          <w:rFonts w:hint="eastAsia" w:ascii="宋体" w:hAnsi="宋体" w:eastAsia="宋体"/>
          <w:sz w:val="24"/>
          <w:szCs w:val="24"/>
          <w:lang w:val="en-US" w:eastAsia="zh-CN"/>
        </w:rPr>
        <w:t xml:space="preserve">   </w:t>
      </w:r>
      <w:r>
        <w:rPr>
          <w:rFonts w:hint="eastAsia" w:ascii="宋体" w:hAnsi="宋体" w:eastAsia="宋体"/>
          <w:sz w:val="24"/>
          <w:szCs w:val="24"/>
        </w:rPr>
        <w:t>3.为防止网络拥堵等不可控因素影响投标文件的上传，请各供应商尽量提前一至两天上传投标文件，因投标文件未及时上传导致投标失败的责任由供应商自行承担。</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项目执行的政府采购政策：财库〔2020〕46号文件、财库〔2014〕68号文件、国办发〔2007〕51号文件、财库〔2004〕185号文件、财库〔2006〕90号文件、豫政〔2015〕60号、豫财购〔2016〕40、号财库〔2017〕141号、豫财购〔2019〕4号文件及其他相关政府采购政策功能。</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本项目采用远程不见面交易的模式，开标当日，投标人无需到开标现场参加开标会议，投标人应当在投标截止时间前，登录到济源市电子招投标交易平</w:t>
      </w:r>
      <w:r>
        <w:rPr>
          <w:rFonts w:hint="eastAsia" w:ascii="宋体" w:hAnsi="宋体" w:eastAsia="宋体"/>
          <w:sz w:val="24"/>
          <w:szCs w:val="24"/>
          <w:lang w:val="en-US" w:eastAsia="zh-CN"/>
        </w:rPr>
        <w:t>台</w:t>
      </w:r>
      <w:r>
        <w:rPr>
          <w:rFonts w:hint="eastAsia" w:ascii="宋体" w:hAnsi="宋体" w:eastAsia="宋体"/>
          <w:sz w:val="24"/>
          <w:szCs w:val="24"/>
        </w:rPr>
        <w:t>（http://www.jyggjy.cn/TPFront/），点击【不见面开标大厅】按钮进入，在线准时参加开标活动并进行投标文件解密等。因投标人原因未能解密、解密失败或解密超时的将被拒绝。请参照济源市公共资源交易中心首页-办事指南-下载中心-操作手册-《济源市公共资源交易中心不见面开标大厅操作手册（投标人）》；</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rPr>
        <w:t>除电子投标文件外，投标时不再接受非必要的纸质文件、资料等。</w:t>
      </w:r>
    </w:p>
    <w:p>
      <w:pPr>
        <w:adjustRightInd w:val="0"/>
        <w:spacing w:line="50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本项目如有变更，将在河南省政府采购网、全国公共资源交易平台（河南省.济源市）网相应栏目同时发布，不再另行通知，敬请随时关注。</w:t>
      </w:r>
    </w:p>
    <w:p>
      <w:pPr>
        <w:widowControl/>
        <w:shd w:val="clear" w:color="auto" w:fill="FFFFFF"/>
        <w:spacing w:line="440" w:lineRule="exact"/>
        <w:ind w:firstLine="480" w:firstLineChars="200"/>
        <w:jc w:val="left"/>
        <w:rPr>
          <w:rFonts w:hint="default" w:ascii="宋体" w:hAnsi="宋体" w:eastAsia="宋体" w:cs="宋体"/>
          <w:b w:val="0"/>
          <w:bCs w:val="0"/>
          <w:color w:val="000000"/>
          <w:kern w:val="0"/>
          <w:sz w:val="24"/>
          <w:szCs w:val="24"/>
          <w:highlight w:val="none"/>
          <w:lang w:val="en-US" w:eastAsia="zh-CN" w:bidi="ar-SA"/>
        </w:rPr>
      </w:pPr>
      <w:bookmarkStart w:id="19" w:name="_Toc28359085"/>
      <w:bookmarkEnd w:id="19"/>
      <w:bookmarkStart w:id="20" w:name="_Toc35393627"/>
      <w:bookmarkEnd w:id="20"/>
      <w:bookmarkStart w:id="21" w:name="_Toc28359008"/>
      <w:bookmarkEnd w:id="21"/>
      <w:bookmarkStart w:id="22" w:name="_Toc35393796"/>
      <w:bookmarkEnd w:id="22"/>
      <w:r>
        <w:rPr>
          <w:rFonts w:hint="eastAsia" w:ascii="宋体" w:hAnsi="宋体" w:cs="宋体"/>
          <w:color w:val="000000"/>
          <w:kern w:val="0"/>
          <w:sz w:val="24"/>
          <w:szCs w:val="24"/>
          <w:highlight w:val="none"/>
          <w:lang w:val="en-US" w:eastAsia="zh-CN" w:bidi="ar-SA"/>
        </w:rPr>
        <w:t>7</w:t>
      </w:r>
      <w:r>
        <w:rPr>
          <w:rFonts w:hint="eastAsia" w:ascii="宋体" w:hAnsi="宋体" w:eastAsia="宋体" w:cs="宋体"/>
          <w:color w:val="000000"/>
          <w:kern w:val="0"/>
          <w:sz w:val="24"/>
          <w:szCs w:val="24"/>
          <w:highlight w:val="none"/>
          <w:lang w:val="en-US" w:eastAsia="zh-CN" w:bidi="ar-SA"/>
        </w:rPr>
        <w:t>.</w:t>
      </w:r>
      <w:r>
        <w:rPr>
          <w:rFonts w:hint="eastAsia" w:ascii="宋体" w:hAnsi="宋体" w:eastAsia="宋体" w:cs="宋体"/>
          <w:b/>
          <w:bCs/>
          <w:color w:val="000000"/>
          <w:kern w:val="0"/>
          <w:sz w:val="24"/>
          <w:szCs w:val="24"/>
          <w:highlight w:val="none"/>
          <w:lang w:val="en-US" w:eastAsia="zh-CN" w:bidi="ar-SA"/>
        </w:rPr>
        <w:t>是否兼投兼中：兼投不兼中，每个投标商只能中标一个包。（注：本项目分为3个包段，若同一供应商在两个及以上</w:t>
      </w:r>
      <w:r>
        <w:rPr>
          <w:rFonts w:hint="eastAsia" w:ascii="宋体" w:hAnsi="宋体" w:cs="宋体"/>
          <w:b/>
          <w:bCs/>
          <w:color w:val="000000"/>
          <w:kern w:val="0"/>
          <w:sz w:val="24"/>
          <w:szCs w:val="24"/>
          <w:highlight w:val="none"/>
          <w:lang w:val="en-US" w:eastAsia="zh-CN" w:bidi="ar-SA"/>
        </w:rPr>
        <w:t>包</w:t>
      </w:r>
      <w:r>
        <w:rPr>
          <w:rFonts w:hint="eastAsia" w:ascii="宋体" w:hAnsi="宋体" w:eastAsia="宋体" w:cs="宋体"/>
          <w:b/>
          <w:bCs/>
          <w:color w:val="000000"/>
          <w:kern w:val="0"/>
          <w:sz w:val="24"/>
          <w:szCs w:val="24"/>
          <w:highlight w:val="none"/>
          <w:lang w:val="en-US" w:eastAsia="zh-CN" w:bidi="ar-SA"/>
        </w:rPr>
        <w:t>段排名均为第一名中标、成交候选人时，只允许该供应商选择其中一个标段进行履约。采购人有权顺延排在其后的中标候选供应商为中标供应商。）</w:t>
      </w:r>
    </w:p>
    <w:p>
      <w:pPr>
        <w:widowControl/>
        <w:shd w:val="clear" w:color="auto" w:fill="FFFFFF"/>
        <w:spacing w:line="440" w:lineRule="exact"/>
        <w:ind w:firstLine="480" w:firstLineChars="200"/>
        <w:jc w:val="left"/>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八、对本次招标提出询问，请按以下方式联系。</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1.采购人信息</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采购人名称：</w:t>
      </w:r>
      <w:r>
        <w:rPr>
          <w:rFonts w:ascii="宋体" w:hAnsi="宋体" w:cs="宋体"/>
          <w:color w:val="000000"/>
          <w:kern w:val="0"/>
          <w:sz w:val="24"/>
          <w:highlight w:val="none"/>
        </w:rPr>
        <w:t>济源</w:t>
      </w:r>
      <w:r>
        <w:rPr>
          <w:rFonts w:hint="eastAsia" w:ascii="宋体" w:hAnsi="宋体" w:cs="宋体"/>
          <w:color w:val="000000"/>
          <w:kern w:val="0"/>
          <w:sz w:val="24"/>
          <w:highlight w:val="none"/>
          <w:lang w:val="en-US" w:eastAsia="zh-CN"/>
        </w:rPr>
        <w:t>职业技术学校</w:t>
      </w:r>
      <w:r>
        <w:rPr>
          <w:rFonts w:hint="eastAsia" w:ascii="宋体" w:hAnsi="宋体" w:cs="宋体"/>
          <w:color w:val="000000"/>
          <w:kern w:val="0"/>
          <w:sz w:val="24"/>
          <w:highlight w:val="none"/>
        </w:rPr>
        <w:t xml:space="preserve"> </w:t>
      </w:r>
      <w:r>
        <w:rPr>
          <w:rFonts w:hint="eastAsia" w:ascii="宋体" w:hAnsi="宋体" w:cs="宋体"/>
          <w:color w:val="FF0000"/>
          <w:kern w:val="0"/>
          <w:sz w:val="24"/>
          <w:highlight w:val="none"/>
        </w:rPr>
        <w:t xml:space="preserve">  </w:t>
      </w:r>
      <w:r>
        <w:rPr>
          <w:rFonts w:hint="eastAsia" w:ascii="宋体" w:hAnsi="宋体" w:cs="宋体"/>
          <w:color w:val="000000"/>
          <w:kern w:val="0"/>
          <w:sz w:val="24"/>
          <w:highlight w:val="none"/>
        </w:rPr>
        <w:t xml:space="preserve"> </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采购人地址：</w:t>
      </w:r>
      <w:r>
        <w:rPr>
          <w:rFonts w:hint="eastAsia" w:ascii="宋体" w:hAnsi="宋体" w:cs="宋体"/>
          <w:color w:val="000000"/>
          <w:kern w:val="0"/>
          <w:sz w:val="24"/>
          <w:highlight w:val="none"/>
          <w:lang w:val="en-US" w:eastAsia="zh-CN"/>
        </w:rPr>
        <w:t>济源市黄河大道和东环路交叉口东北角</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 系 人：</w:t>
      </w:r>
      <w:r>
        <w:rPr>
          <w:rFonts w:hint="eastAsia" w:ascii="宋体" w:hAnsi="宋体" w:cs="宋体"/>
          <w:color w:val="000000"/>
          <w:kern w:val="0"/>
          <w:sz w:val="24"/>
          <w:highlight w:val="none"/>
          <w:lang w:val="en-US" w:eastAsia="zh-CN"/>
        </w:rPr>
        <w:t>崔军委</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bookmarkStart w:id="23" w:name="_Toc28359086"/>
      <w:bookmarkStart w:id="24" w:name="_Toc28359009"/>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lang w:val="en-US" w:eastAsia="zh-CN"/>
        </w:rPr>
        <w:t>13838930901</w:t>
      </w:r>
    </w:p>
    <w:bookmarkEnd w:id="23"/>
    <w:bookmarkEnd w:id="24"/>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pPr>
        <w:widowControl/>
        <w:shd w:val="clear" w:color="auto" w:fill="FFFFFF"/>
        <w:spacing w:line="440" w:lineRule="exact"/>
        <w:ind w:firstLine="480" w:firstLineChars="200"/>
        <w:jc w:val="left"/>
        <w:rPr>
          <w:rFonts w:ascii="宋体" w:hAnsi="宋体" w:cs="宋体"/>
          <w:color w:val="000000"/>
          <w:kern w:val="0"/>
          <w:sz w:val="24"/>
          <w:highlight w:val="none"/>
        </w:rPr>
      </w:pPr>
      <w:bookmarkStart w:id="25" w:name="_Toc28359010"/>
      <w:bookmarkStart w:id="26" w:name="_Toc28359087"/>
      <w:r>
        <w:rPr>
          <w:rFonts w:hint="eastAsia" w:ascii="宋体" w:hAnsi="宋体" w:cs="宋体"/>
          <w:color w:val="000000"/>
          <w:kern w:val="0"/>
          <w:sz w:val="24"/>
          <w:highlight w:val="none"/>
        </w:rPr>
        <w:t>代理机构名称：济源市公共资源交易中心</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代理机构地址：济源市民之家A区5楼</w:t>
      </w:r>
    </w:p>
    <w:p>
      <w:pPr>
        <w:widowControl/>
        <w:shd w:val="clear" w:color="auto" w:fill="FFFFFF"/>
        <w:spacing w:line="440" w:lineRule="exact"/>
        <w:ind w:firstLine="480" w:firstLineChars="200"/>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 系 人：</w:t>
      </w:r>
      <w:r>
        <w:rPr>
          <w:rFonts w:hint="eastAsia" w:ascii="宋体" w:hAnsi="宋体" w:cs="宋体"/>
          <w:color w:val="000000"/>
          <w:kern w:val="0"/>
          <w:sz w:val="24"/>
          <w:highlight w:val="none"/>
          <w:lang w:val="en-US" w:eastAsia="zh-CN"/>
        </w:rPr>
        <w:t>陈静</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联系电话：0391-6969612</w:t>
      </w:r>
    </w:p>
    <w:bookmarkEnd w:id="25"/>
    <w:bookmarkEnd w:id="26"/>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3.项目联系方式</w:t>
      </w:r>
    </w:p>
    <w:p>
      <w:pPr>
        <w:widowControl/>
        <w:shd w:val="clear" w:color="auto" w:fill="FFFFFF"/>
        <w:spacing w:line="440" w:lineRule="exact"/>
        <w:ind w:firstLine="480" w:firstLineChars="20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项目联系人：</w:t>
      </w:r>
      <w:r>
        <w:rPr>
          <w:rFonts w:hint="eastAsia" w:ascii="宋体" w:hAnsi="宋体" w:cs="宋体"/>
          <w:color w:val="000000"/>
          <w:kern w:val="0"/>
          <w:sz w:val="24"/>
          <w:highlight w:val="none"/>
          <w:lang w:val="en-US" w:eastAsia="zh-CN"/>
        </w:rPr>
        <w:t>崔军委</w:t>
      </w:r>
    </w:p>
    <w:p>
      <w:pPr>
        <w:widowControl/>
        <w:shd w:val="clear" w:color="auto" w:fill="FFFFFF"/>
        <w:spacing w:line="440" w:lineRule="exact"/>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电话：</w:t>
      </w:r>
      <w:r>
        <w:rPr>
          <w:rFonts w:hint="eastAsia" w:ascii="宋体" w:hAnsi="宋体" w:cs="宋体"/>
          <w:color w:val="000000"/>
          <w:kern w:val="0"/>
          <w:sz w:val="24"/>
          <w:highlight w:val="none"/>
          <w:lang w:val="en-US" w:eastAsia="zh-CN"/>
        </w:rPr>
        <w:t>13838930901</w:t>
      </w:r>
    </w:p>
    <w:p>
      <w:pPr>
        <w:widowControl/>
        <w:shd w:val="clear" w:color="auto" w:fill="FFFFFF"/>
        <w:spacing w:line="440" w:lineRule="exact"/>
        <w:ind w:firstLine="480" w:firstLineChars="20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发布人：济源市公共资源交易中心</w:t>
      </w:r>
    </w:p>
    <w:p>
      <w:pPr>
        <w:widowControl/>
        <w:shd w:val="clear" w:color="auto" w:fill="FFFFFF"/>
        <w:spacing w:line="44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 xml:space="preserve">                          发布时间：</w:t>
      </w:r>
      <w:r>
        <w:rPr>
          <w:rFonts w:hint="eastAsia" w:ascii="宋体" w:hAnsi="宋体" w:cs="宋体"/>
          <w:kern w:val="0"/>
          <w:sz w:val="24"/>
          <w:highlight w:val="none"/>
          <w:lang w:eastAsia="zh-CN"/>
        </w:rPr>
        <w:t>2023年</w:t>
      </w:r>
      <w:r>
        <w:rPr>
          <w:rFonts w:hint="eastAsia" w:ascii="宋体" w:hAnsi="宋体" w:cs="宋体"/>
          <w:kern w:val="0"/>
          <w:sz w:val="24"/>
          <w:highlight w:val="none"/>
          <w:lang w:val="en-US" w:eastAsia="zh-CN"/>
        </w:rPr>
        <w:t>10</w:t>
      </w:r>
      <w:r>
        <w:rPr>
          <w:rFonts w:hint="eastAsia" w:ascii="宋体" w:hAnsi="宋体" w:cs="宋体"/>
          <w:kern w:val="0"/>
          <w:sz w:val="24"/>
          <w:highlight w:val="none"/>
          <w:lang w:eastAsia="zh-CN"/>
        </w:rPr>
        <w:t>月</w:t>
      </w:r>
      <w:r>
        <w:rPr>
          <w:rFonts w:hint="eastAsia" w:ascii="宋体" w:hAnsi="宋体" w:cs="宋体"/>
          <w:kern w:val="0"/>
          <w:sz w:val="24"/>
          <w:highlight w:val="none"/>
          <w:lang w:val="en-US" w:eastAsia="zh-CN"/>
        </w:rPr>
        <w:t>10</w:t>
      </w:r>
      <w:r>
        <w:rPr>
          <w:rFonts w:hint="eastAsia" w:ascii="宋体" w:hAnsi="宋体" w:cs="宋体"/>
          <w:kern w:val="0"/>
          <w:sz w:val="24"/>
          <w:highlight w:val="none"/>
          <w:lang w:eastAsia="zh-CN"/>
        </w:rPr>
        <w:t>日</w:t>
      </w:r>
    </w:p>
    <w:p>
      <w:pPr>
        <w:spacing w:line="400" w:lineRule="exact"/>
        <w:jc w:val="center"/>
        <w:rPr>
          <w:rFonts w:ascii="宋体" w:hAnsi="宋体" w:cs="宋体"/>
          <w:b/>
          <w:sz w:val="36"/>
          <w:szCs w:val="36"/>
          <w:highlight w:val="none"/>
        </w:rPr>
      </w:pPr>
    </w:p>
    <w:p>
      <w:pPr>
        <w:spacing w:line="400" w:lineRule="exact"/>
        <w:rPr>
          <w:rFonts w:ascii="宋体" w:hAnsi="宋体" w:cs="宋体"/>
          <w:b/>
          <w:sz w:val="36"/>
          <w:szCs w:val="36"/>
          <w:highlight w:val="none"/>
        </w:rPr>
      </w:pPr>
    </w:p>
    <w:p>
      <w:pPr>
        <w:spacing w:line="400" w:lineRule="exact"/>
        <w:rPr>
          <w:rFonts w:ascii="宋体" w:hAnsi="宋体" w:cs="宋体"/>
          <w:b/>
          <w:sz w:val="36"/>
          <w:szCs w:val="36"/>
          <w:highlight w:val="none"/>
        </w:rPr>
      </w:pPr>
    </w:p>
    <w:p>
      <w:pPr>
        <w:spacing w:line="400" w:lineRule="exact"/>
        <w:rPr>
          <w:rFonts w:ascii="宋体" w:hAnsi="宋体" w:cs="宋体"/>
          <w:b/>
          <w:sz w:val="36"/>
          <w:szCs w:val="36"/>
          <w:highlight w:val="none"/>
        </w:rPr>
      </w:pPr>
    </w:p>
    <w:p>
      <w:pPr>
        <w:spacing w:line="400" w:lineRule="exact"/>
        <w:rPr>
          <w:rFonts w:ascii="宋体" w:hAnsi="宋体" w:cs="宋体"/>
          <w:b/>
          <w:sz w:val="36"/>
          <w:szCs w:val="36"/>
          <w:highlight w:val="none"/>
        </w:rPr>
      </w:pPr>
    </w:p>
    <w:p>
      <w:pPr>
        <w:spacing w:line="400" w:lineRule="exact"/>
        <w:rPr>
          <w:rFonts w:ascii="宋体" w:hAnsi="宋体" w:cs="宋体"/>
          <w:b/>
          <w:sz w:val="36"/>
          <w:szCs w:val="36"/>
          <w:highlight w:val="none"/>
        </w:rPr>
      </w:pPr>
    </w:p>
    <w:p>
      <w:pPr>
        <w:pStyle w:val="38"/>
        <w:rPr>
          <w:rFonts w:ascii="宋体" w:hAnsi="宋体" w:cs="宋体"/>
          <w:b/>
          <w:color w:val="auto"/>
          <w:sz w:val="36"/>
          <w:szCs w:val="36"/>
          <w:highlight w:val="none"/>
        </w:rPr>
      </w:pPr>
    </w:p>
    <w:p>
      <w:pPr>
        <w:pStyle w:val="38"/>
        <w:rPr>
          <w:rFonts w:ascii="宋体" w:hAnsi="宋体" w:cs="宋体"/>
          <w:b/>
          <w:color w:val="auto"/>
          <w:sz w:val="36"/>
          <w:szCs w:val="36"/>
          <w:highlight w:val="none"/>
        </w:rPr>
      </w:pPr>
    </w:p>
    <w:p>
      <w:pPr>
        <w:pStyle w:val="16"/>
        <w:rPr>
          <w:rFonts w:ascii="宋体" w:hAnsi="宋体" w:cs="宋体"/>
          <w:b/>
          <w:sz w:val="36"/>
          <w:szCs w:val="36"/>
          <w:highlight w:val="none"/>
        </w:rPr>
      </w:pPr>
    </w:p>
    <w:p>
      <w:pPr>
        <w:pStyle w:val="4"/>
        <w:numPr>
          <w:ilvl w:val="0"/>
          <w:numId w:val="0"/>
        </w:numPr>
        <w:jc w:val="both"/>
        <w:rPr>
          <w:rFonts w:ascii="宋体" w:hAnsi="宋体" w:cs="宋体"/>
          <w:sz w:val="36"/>
          <w:szCs w:val="36"/>
          <w:highlight w:val="none"/>
        </w:rPr>
      </w:pPr>
    </w:p>
    <w:p>
      <w:pPr>
        <w:rPr>
          <w:highlight w:val="none"/>
        </w:rPr>
      </w:pPr>
    </w:p>
    <w:p>
      <w:pPr>
        <w:spacing w:line="400" w:lineRule="exact"/>
        <w:jc w:val="center"/>
        <w:rPr>
          <w:rFonts w:ascii="宋体" w:hAnsi="宋体" w:cs="宋体"/>
          <w:b/>
          <w:sz w:val="36"/>
          <w:szCs w:val="36"/>
          <w:highlight w:val="none"/>
        </w:rPr>
      </w:pPr>
    </w:p>
    <w:p>
      <w:pPr>
        <w:pStyle w:val="21"/>
        <w:rPr>
          <w:rFonts w:ascii="宋体" w:hAnsi="宋体" w:cs="宋体"/>
          <w:b/>
          <w:sz w:val="36"/>
          <w:szCs w:val="36"/>
          <w:highlight w:val="none"/>
        </w:rPr>
      </w:pPr>
    </w:p>
    <w:p>
      <w:pPr>
        <w:pStyle w:val="21"/>
        <w:rPr>
          <w:rFonts w:ascii="宋体" w:hAnsi="宋体" w:cs="宋体"/>
          <w:b/>
          <w:sz w:val="36"/>
          <w:szCs w:val="36"/>
          <w:highlight w:val="none"/>
        </w:rPr>
      </w:pPr>
    </w:p>
    <w:p>
      <w:pPr>
        <w:pStyle w:val="21"/>
        <w:rPr>
          <w:rFonts w:ascii="宋体" w:hAnsi="宋体" w:cs="宋体"/>
          <w:b/>
          <w:sz w:val="36"/>
          <w:szCs w:val="36"/>
          <w:highlight w:val="none"/>
        </w:rPr>
      </w:pPr>
    </w:p>
    <w:p>
      <w:pPr>
        <w:pStyle w:val="21"/>
        <w:rPr>
          <w:rFonts w:ascii="宋体" w:hAnsi="宋体" w:cs="宋体"/>
          <w:b/>
          <w:sz w:val="36"/>
          <w:szCs w:val="36"/>
          <w:highlight w:val="none"/>
        </w:rPr>
      </w:pPr>
    </w:p>
    <w:p>
      <w:pPr>
        <w:spacing w:line="400" w:lineRule="exact"/>
        <w:ind w:firstLine="3614" w:firstLineChars="1000"/>
        <w:jc w:val="both"/>
        <w:rPr>
          <w:rFonts w:ascii="宋体" w:hAnsi="宋体" w:cs="宋体"/>
          <w:b/>
          <w:sz w:val="36"/>
          <w:szCs w:val="36"/>
          <w:highlight w:val="none"/>
        </w:rPr>
      </w:pPr>
      <w:r>
        <w:rPr>
          <w:rFonts w:hint="eastAsia" w:ascii="宋体" w:hAnsi="宋体" w:cs="宋体"/>
          <w:b/>
          <w:sz w:val="36"/>
          <w:szCs w:val="36"/>
          <w:highlight w:val="none"/>
        </w:rPr>
        <w:t xml:space="preserve">第二部分 </w:t>
      </w:r>
    </w:p>
    <w:p>
      <w:pPr>
        <w:spacing w:line="400" w:lineRule="exact"/>
        <w:jc w:val="center"/>
        <w:rPr>
          <w:rFonts w:ascii="宋体" w:hAnsi="宋体" w:cs="宋体"/>
          <w:b/>
          <w:sz w:val="36"/>
          <w:szCs w:val="36"/>
          <w:highlight w:val="none"/>
        </w:rPr>
      </w:pPr>
    </w:p>
    <w:p>
      <w:pPr>
        <w:spacing w:line="400" w:lineRule="exact"/>
        <w:jc w:val="center"/>
        <w:rPr>
          <w:rFonts w:ascii="宋体" w:hAnsi="宋体" w:cs="宋体"/>
          <w:highlight w:val="none"/>
        </w:rPr>
      </w:pPr>
      <w:bookmarkStart w:id="27" w:name="_Toc312679939"/>
      <w:bookmarkStart w:id="28" w:name="_Toc291746901"/>
      <w:bookmarkStart w:id="29" w:name="_Toc290909877"/>
      <w:bookmarkStart w:id="30" w:name="_Toc299954149"/>
      <w:bookmarkStart w:id="31" w:name="_Toc105390096"/>
      <w:r>
        <w:rPr>
          <w:rFonts w:hint="eastAsia" w:ascii="宋体" w:hAnsi="宋体" w:cs="宋体"/>
          <w:b/>
          <w:sz w:val="36"/>
          <w:szCs w:val="36"/>
          <w:highlight w:val="none"/>
        </w:rPr>
        <w:t xml:space="preserve"> 投 标 人 须 知</w:t>
      </w:r>
    </w:p>
    <w:bookmarkEnd w:id="27"/>
    <w:bookmarkEnd w:id="28"/>
    <w:bookmarkEnd w:id="29"/>
    <w:bookmarkEnd w:id="30"/>
    <w:bookmarkEnd w:id="31"/>
    <w:p>
      <w:pPr>
        <w:pStyle w:val="4"/>
        <w:numPr>
          <w:ilvl w:val="0"/>
          <w:numId w:val="0"/>
        </w:numPr>
        <w:spacing w:before="156" w:beforeLines="50" w:after="156" w:afterLines="50" w:line="580" w:lineRule="exact"/>
        <w:ind w:firstLine="1050" w:firstLineChars="500"/>
        <w:jc w:val="center"/>
        <w:rPr>
          <w:rFonts w:ascii="宋体" w:hAnsi="宋体" w:eastAsia="宋体" w:cs="宋体"/>
          <w:highlight w:val="none"/>
        </w:rPr>
      </w:pPr>
      <w:r>
        <w:rPr>
          <w:rFonts w:ascii="宋体" w:hAnsi="宋体" w:eastAsia="宋体" w:cs="宋体"/>
          <w:highlight w:val="none"/>
        </w:rPr>
        <w:br w:type="page"/>
      </w:r>
      <w:r>
        <w:rPr>
          <w:rFonts w:hint="eastAsia" w:ascii="宋体" w:hAnsi="宋体" w:eastAsia="宋体" w:cs="宋体"/>
          <w:b/>
          <w:bCs/>
          <w:sz w:val="28"/>
          <w:szCs w:val="28"/>
          <w:highlight w:val="none"/>
        </w:rPr>
        <w:t>投 标 须 知 前 附 表</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780" w:type="dxa"/>
            <w:vAlign w:val="center"/>
          </w:tcPr>
          <w:p>
            <w:pPr>
              <w:snapToGrid w:val="0"/>
              <w:spacing w:line="400" w:lineRule="exact"/>
              <w:jc w:val="center"/>
              <w:rPr>
                <w:rFonts w:ascii="宋体" w:hAnsi="宋体" w:cs="宋体"/>
                <w:b/>
                <w:sz w:val="28"/>
                <w:szCs w:val="28"/>
                <w:highlight w:val="none"/>
              </w:rPr>
            </w:pPr>
            <w:r>
              <w:rPr>
                <w:rFonts w:hint="eastAsia" w:ascii="宋体" w:hAnsi="宋体" w:cs="宋体"/>
                <w:b/>
                <w:sz w:val="28"/>
                <w:szCs w:val="28"/>
                <w:highlight w:val="none"/>
              </w:rPr>
              <w:t>序号</w:t>
            </w:r>
          </w:p>
        </w:tc>
        <w:tc>
          <w:tcPr>
            <w:tcW w:w="9074" w:type="dxa"/>
            <w:vAlign w:val="center"/>
          </w:tcPr>
          <w:p>
            <w:pPr>
              <w:snapToGrid w:val="0"/>
              <w:spacing w:line="400" w:lineRule="exact"/>
              <w:ind w:firstLine="1687" w:firstLineChars="600"/>
              <w:rPr>
                <w:rFonts w:ascii="宋体" w:hAnsi="宋体" w:cs="宋体"/>
                <w:b/>
                <w:sz w:val="28"/>
                <w:szCs w:val="28"/>
                <w:highlight w:val="none"/>
              </w:rPr>
            </w:pPr>
            <w:r>
              <w:rPr>
                <w:rFonts w:hint="eastAsia" w:ascii="宋体" w:hAnsi="宋体" w:cs="宋体"/>
                <w:b/>
                <w:sz w:val="28"/>
                <w:szCs w:val="28"/>
                <w:highlight w:val="none"/>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w:t>
            </w:r>
          </w:p>
        </w:tc>
        <w:tc>
          <w:tcPr>
            <w:tcW w:w="9074" w:type="dxa"/>
            <w:vAlign w:val="center"/>
          </w:tcPr>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采 购 人：</w:t>
            </w:r>
            <w:r>
              <w:rPr>
                <w:rFonts w:ascii="宋体" w:hAnsi="宋体" w:cs="宋体"/>
                <w:color w:val="000000"/>
                <w:kern w:val="0"/>
                <w:sz w:val="24"/>
                <w:highlight w:val="none"/>
              </w:rPr>
              <w:t>济源</w:t>
            </w:r>
            <w:r>
              <w:rPr>
                <w:rFonts w:hint="eastAsia" w:ascii="宋体" w:hAnsi="宋体" w:cs="宋体"/>
                <w:color w:val="000000"/>
                <w:kern w:val="0"/>
                <w:sz w:val="24"/>
                <w:highlight w:val="none"/>
                <w:lang w:val="en-US" w:eastAsia="zh-CN"/>
              </w:rPr>
              <w:t>职业技术学校</w:t>
            </w:r>
            <w:r>
              <w:rPr>
                <w:rFonts w:hint="eastAsia" w:ascii="宋体" w:hAnsi="宋体" w:cs="宋体"/>
                <w:color w:val="000000"/>
                <w:kern w:val="0"/>
                <w:sz w:val="24"/>
                <w:highlight w:val="none"/>
              </w:rPr>
              <w:t xml:space="preserve"> </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地址：</w:t>
            </w:r>
            <w:r>
              <w:rPr>
                <w:rFonts w:hint="eastAsia" w:ascii="宋体" w:hAnsi="宋体" w:cs="宋体"/>
                <w:color w:val="000000"/>
                <w:kern w:val="0"/>
                <w:sz w:val="24"/>
                <w:highlight w:val="none"/>
                <w:lang w:val="en-US" w:eastAsia="zh-CN"/>
              </w:rPr>
              <w:t>济源市黄河大道和东环路交叉口东北角</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联系人：</w:t>
            </w:r>
            <w:r>
              <w:rPr>
                <w:rFonts w:hint="eastAsia" w:ascii="宋体" w:hAnsi="宋体" w:cs="宋体"/>
                <w:color w:val="000000"/>
                <w:kern w:val="0"/>
                <w:sz w:val="24"/>
                <w:highlight w:val="none"/>
                <w:lang w:val="en-US" w:eastAsia="zh-CN"/>
              </w:rPr>
              <w:t>崔军委</w:t>
            </w:r>
          </w:p>
          <w:p>
            <w:pPr>
              <w:widowControl/>
              <w:shd w:val="clear" w:color="auto" w:fill="FFFFFF"/>
              <w:spacing w:line="440" w:lineRule="exact"/>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lang w:val="en-US" w:eastAsia="zh-CN"/>
              </w:rPr>
              <w:t>13838930901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2</w:t>
            </w:r>
          </w:p>
        </w:tc>
        <w:tc>
          <w:tcPr>
            <w:tcW w:w="9074" w:type="dxa"/>
            <w:vAlign w:val="center"/>
          </w:tcPr>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采购代理机构：济源市公共资源交易中心</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代理机构地址：济源市民之家A区5楼</w:t>
            </w:r>
          </w:p>
          <w:p>
            <w:pPr>
              <w:widowControl/>
              <w:shd w:val="clear" w:color="auto" w:fill="FFFFFF"/>
              <w:spacing w:line="440" w:lineRule="exact"/>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联 系 人：</w:t>
            </w:r>
            <w:r>
              <w:rPr>
                <w:rFonts w:hint="eastAsia" w:ascii="宋体" w:hAnsi="宋体" w:cs="宋体"/>
                <w:color w:val="000000"/>
                <w:kern w:val="0"/>
                <w:sz w:val="24"/>
                <w:highlight w:val="none"/>
                <w:lang w:val="en-US" w:eastAsia="zh-CN"/>
              </w:rPr>
              <w:t>陈静</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联系电话：0391-6969612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3</w:t>
            </w:r>
          </w:p>
        </w:tc>
        <w:tc>
          <w:tcPr>
            <w:tcW w:w="9074" w:type="dxa"/>
            <w:vAlign w:val="center"/>
          </w:tcPr>
          <w:p>
            <w:pPr>
              <w:widowControl/>
              <w:shd w:val="clear" w:color="auto" w:fill="FFFFFF"/>
              <w:spacing w:line="480" w:lineRule="exact"/>
              <w:rPr>
                <w:rFonts w:hint="eastAsia" w:ascii="宋体" w:hAnsi="宋体" w:eastAsia="宋体" w:cs="宋体"/>
                <w:color w:val="000000"/>
                <w:kern w:val="0"/>
                <w:sz w:val="24"/>
                <w:highlight w:val="none"/>
                <w:lang w:eastAsia="zh-CN"/>
              </w:rPr>
            </w:pPr>
            <w:r>
              <w:rPr>
                <w:rFonts w:hint="eastAsia" w:ascii="宋体" w:hAnsi="宋体" w:cs="宋体"/>
                <w:kern w:val="0"/>
                <w:sz w:val="24"/>
                <w:highlight w:val="none"/>
              </w:rPr>
              <w:t>项目名称</w:t>
            </w:r>
            <w:r>
              <w:rPr>
                <w:rFonts w:hint="eastAsia" w:ascii="宋体" w:hAnsi="宋体" w:cs="宋体"/>
                <w:color w:val="000000"/>
                <w:kern w:val="0"/>
                <w:sz w:val="24"/>
                <w:highlight w:val="none"/>
              </w:rPr>
              <w:t xml:space="preserve">: </w:t>
            </w:r>
            <w:r>
              <w:rPr>
                <w:rFonts w:hint="eastAsia" w:ascii="宋体" w:hAnsi="宋体" w:cs="宋体"/>
                <w:color w:val="000000"/>
                <w:sz w:val="24"/>
                <w:highlight w:val="none"/>
                <w:shd w:val="clear" w:color="auto" w:fill="FFFFFF"/>
                <w:lang w:eastAsia="zh-CN"/>
              </w:rPr>
              <w:t>济源职业技术学校</w:t>
            </w:r>
            <w:r>
              <w:rPr>
                <w:rFonts w:hint="eastAsia" w:ascii="宋体" w:hAnsi="宋体" w:cs="宋体"/>
                <w:color w:val="000000"/>
                <w:sz w:val="24"/>
                <w:highlight w:val="none"/>
                <w:shd w:val="clear" w:color="auto" w:fill="FFFFFF"/>
                <w:lang w:val="en-US" w:eastAsia="zh-CN"/>
              </w:rPr>
              <w:t>智慧教室智慧城市及网络安全项目</w:t>
            </w:r>
            <w:r>
              <w:rPr>
                <w:rFonts w:hint="eastAsia" w:ascii="宋体" w:hAnsi="宋体" w:cs="宋体"/>
                <w:b w:val="0"/>
                <w:bCs/>
                <w:kern w:val="0"/>
                <w:sz w:val="24"/>
                <w:szCs w:val="24"/>
                <w:highlight w:val="none"/>
                <w:lang w:eastAsia="zh-CN"/>
              </w:rPr>
              <w:t>（包1：智慧教室）</w:t>
            </w:r>
          </w:p>
          <w:p>
            <w:pPr>
              <w:widowControl/>
              <w:shd w:val="clear" w:color="auto" w:fill="FFFFFF"/>
              <w:spacing w:line="480" w:lineRule="exact"/>
              <w:rPr>
                <w:rFonts w:ascii="宋体" w:hAnsi="宋体" w:cs="宋体"/>
                <w:kern w:val="0"/>
                <w:sz w:val="24"/>
                <w:highlight w:val="none"/>
              </w:rPr>
            </w:pPr>
            <w:r>
              <w:rPr>
                <w:rFonts w:hint="eastAsia" w:ascii="宋体" w:hAnsi="宋体" w:cs="宋体"/>
                <w:kern w:val="0"/>
                <w:sz w:val="24"/>
                <w:highlight w:val="none"/>
              </w:rPr>
              <w:t>项目内容：详见“第三部分 采购项目需求及要求”</w:t>
            </w:r>
          </w:p>
          <w:p>
            <w:pPr>
              <w:widowControl/>
              <w:shd w:val="clear" w:color="auto" w:fill="FFFFFF"/>
              <w:spacing w:line="480" w:lineRule="exact"/>
              <w:rPr>
                <w:rFonts w:ascii="宋体" w:hAnsi="宋体" w:cs="宋体"/>
                <w:kern w:val="0"/>
                <w:sz w:val="24"/>
                <w:highlight w:val="none"/>
              </w:rPr>
            </w:pPr>
            <w:r>
              <w:rPr>
                <w:rFonts w:hint="eastAsia" w:ascii="宋体" w:hAnsi="宋体" w:cs="宋体"/>
                <w:kern w:val="0"/>
                <w:sz w:val="24"/>
                <w:highlight w:val="none"/>
              </w:rPr>
              <w:t>交货期：自合同签订之日起15日历天</w:t>
            </w:r>
          </w:p>
          <w:p>
            <w:pPr>
              <w:widowControl/>
              <w:shd w:val="clear" w:color="auto" w:fill="FFFFFF"/>
              <w:spacing w:line="480" w:lineRule="exact"/>
              <w:rPr>
                <w:rFonts w:hint="eastAsia" w:ascii="宋体" w:hAnsi="宋体" w:cs="宋体"/>
                <w:kern w:val="0"/>
                <w:sz w:val="24"/>
                <w:highlight w:val="none"/>
                <w:lang w:eastAsia="zh-CN"/>
              </w:rPr>
            </w:pPr>
            <w:r>
              <w:rPr>
                <w:rFonts w:hint="eastAsia" w:ascii="宋体" w:hAnsi="宋体" w:cs="宋体"/>
                <w:kern w:val="0"/>
                <w:sz w:val="24"/>
                <w:highlight w:val="none"/>
              </w:rPr>
              <w:t>质保期：</w:t>
            </w:r>
            <w:r>
              <w:rPr>
                <w:rFonts w:hint="eastAsia" w:ascii="宋体" w:hAnsi="宋体" w:cs="宋体"/>
                <w:kern w:val="0"/>
                <w:sz w:val="24"/>
                <w:highlight w:val="none"/>
                <w:lang w:eastAsia="zh-CN"/>
              </w:rPr>
              <w:t>硬件设施3年，软件系统10年内免费授权及维护更新。</w:t>
            </w:r>
          </w:p>
          <w:p>
            <w:pPr>
              <w:pStyle w:val="4"/>
              <w:ind w:left="0" w:leftChars="0" w:firstLine="0" w:firstLineChars="0"/>
              <w:jc w:val="both"/>
              <w:rPr>
                <w:rFonts w:hint="eastAsia"/>
                <w:highlight w:val="none"/>
                <w:lang w:eastAsia="zh-CN"/>
              </w:rPr>
            </w:pPr>
            <w:r>
              <w:rPr>
                <w:rFonts w:hint="eastAsia" w:ascii="宋体" w:hAnsi="宋体" w:eastAsia="宋体" w:cs="宋体"/>
                <w:kern w:val="0"/>
                <w:sz w:val="24"/>
                <w:szCs w:val="24"/>
                <w:highlight w:val="none"/>
                <w:lang w:val="en-US" w:eastAsia="zh-CN" w:bidi="ar-SA"/>
              </w:rPr>
              <w:t>质保期外服务: 质保期外采购人如需更换硬件设备，中标供应商应免费提供技术服务，硬件设备的费用按市场价由采购人承担并重新计算质保期。</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color w:val="000000"/>
                <w:sz w:val="24"/>
                <w:highlight w:val="none"/>
                <w:lang w:val="en-US" w:eastAsia="zh-CN"/>
              </w:rPr>
              <w:t>提供承诺书，若无承诺按无效投标处理</w:t>
            </w:r>
            <w:r>
              <w:rPr>
                <w:rFonts w:hint="eastAsia" w:ascii="宋体" w:hAnsi="宋体" w:eastAsia="宋体" w:cs="宋体"/>
                <w:b/>
                <w:bCs/>
                <w:kern w:val="0"/>
                <w:sz w:val="24"/>
                <w:szCs w:val="24"/>
                <w:highlight w:val="none"/>
                <w:lang w:val="en-US" w:eastAsia="zh-CN" w:bidi="ar-SA"/>
              </w:rPr>
              <w:t>）</w:t>
            </w:r>
          </w:p>
          <w:p>
            <w:pPr>
              <w:widowControl/>
              <w:shd w:val="clear" w:color="auto" w:fill="FFFFFF"/>
              <w:spacing w:line="480" w:lineRule="exact"/>
              <w:rPr>
                <w:rFonts w:ascii="宋体" w:hAnsi="宋体" w:cs="宋体"/>
                <w:sz w:val="24"/>
                <w:highlight w:val="none"/>
              </w:rPr>
            </w:pPr>
            <w:r>
              <w:rPr>
                <w:rFonts w:hint="eastAsia" w:ascii="宋体" w:hAnsi="宋体" w:cs="宋体"/>
                <w:kern w:val="0"/>
                <w:sz w:val="24"/>
                <w:highlight w:val="none"/>
              </w:rPr>
              <w:t>质量要求：合格，通过相关部门验收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4</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采购预算：</w:t>
            </w:r>
            <w:r>
              <w:rPr>
                <w:rFonts w:hint="eastAsia" w:ascii="宋体" w:hAnsi="宋体" w:cs="宋体"/>
                <w:sz w:val="24"/>
                <w:highlight w:val="none"/>
                <w:lang w:val="en-US" w:eastAsia="zh-CN"/>
              </w:rPr>
              <w:t>2000000.00</w:t>
            </w:r>
            <w:r>
              <w:rPr>
                <w:rFonts w:hint="eastAsia" w:ascii="宋体" w:hAnsi="宋体" w:cs="宋体"/>
                <w:sz w:val="24"/>
                <w:highlight w:val="none"/>
              </w:rPr>
              <w:t>.00元；高于采购预算价的为无效响应。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5</w:t>
            </w:r>
          </w:p>
        </w:tc>
        <w:tc>
          <w:tcPr>
            <w:tcW w:w="9074" w:type="dxa"/>
            <w:vAlign w:val="center"/>
          </w:tcPr>
          <w:p>
            <w:pPr>
              <w:snapToGrid w:val="0"/>
              <w:spacing w:line="400" w:lineRule="exact"/>
              <w:rPr>
                <w:rFonts w:hint="eastAsia" w:ascii="宋体" w:hAnsi="宋体" w:eastAsia="宋体" w:cs="宋体"/>
                <w:sz w:val="24"/>
                <w:highlight w:val="none"/>
                <w:lang w:eastAsia="zh-CN"/>
              </w:rPr>
            </w:pPr>
            <w:r>
              <w:rPr>
                <w:rFonts w:hint="eastAsia" w:ascii="宋体" w:hAnsi="宋体" w:cs="宋体"/>
                <w:sz w:val="24"/>
                <w:highlight w:val="none"/>
              </w:rPr>
              <w:t>资金来源：</w:t>
            </w:r>
            <w:r>
              <w:rPr>
                <w:rFonts w:hint="eastAsia" w:ascii="宋体" w:hAnsi="宋体" w:cs="宋体"/>
                <w:sz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6</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招标方式：公开招标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7</w:t>
            </w:r>
          </w:p>
        </w:tc>
        <w:tc>
          <w:tcPr>
            <w:tcW w:w="9074" w:type="dxa"/>
            <w:vAlign w:val="center"/>
          </w:tcPr>
          <w:p>
            <w:pPr>
              <w:widowControl/>
              <w:shd w:val="clear" w:color="auto" w:fill="FFFFFF"/>
              <w:spacing w:line="480" w:lineRule="exact"/>
              <w:rPr>
                <w:rFonts w:ascii="宋体" w:hAnsi="宋体" w:cs="宋体"/>
                <w:kern w:val="0"/>
                <w:sz w:val="24"/>
                <w:highlight w:val="none"/>
              </w:rPr>
            </w:pPr>
            <w:r>
              <w:rPr>
                <w:rFonts w:hint="eastAsia" w:ascii="宋体" w:hAnsi="宋体" w:cs="宋体"/>
                <w:kern w:val="0"/>
                <w:sz w:val="24"/>
                <w:highlight w:val="none"/>
              </w:rPr>
              <w:t>申请人资格要求：</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1.满足《中华人民共和国政府采购法》第二十二条规定。</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2.落实政府采购政策需满足的资格要求：</w:t>
            </w:r>
            <w:r>
              <w:rPr>
                <w:rFonts w:ascii="宋体" w:hAnsi="宋体" w:cs="宋体"/>
                <w:sz w:val="24"/>
                <w:highlight w:val="none"/>
              </w:rPr>
              <w:t>本项目不属于专门面向中小企业采购的项目，但执行促进中小型企业发展政策、助力扶贫企业政策、优先采购节能产品</w:t>
            </w:r>
            <w:r>
              <w:rPr>
                <w:rFonts w:hint="eastAsia" w:ascii="宋体" w:hAnsi="宋体" w:cs="宋体"/>
                <w:sz w:val="24"/>
                <w:highlight w:val="none"/>
                <w:lang w:eastAsia="zh-CN"/>
              </w:rPr>
              <w:t>、</w:t>
            </w:r>
            <w:r>
              <w:rPr>
                <w:rFonts w:ascii="宋体" w:hAnsi="宋体" w:cs="宋体"/>
                <w:sz w:val="24"/>
                <w:highlight w:val="none"/>
              </w:rPr>
              <w:t>优先采购环境标志产品、支持残疾人单位和监狱企业政策、优先采购国货等政府采购政策。</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3.特定资格要求：</w:t>
            </w:r>
          </w:p>
          <w:p>
            <w:pPr>
              <w:widowControl/>
              <w:shd w:val="clear" w:color="auto" w:fill="FFFFFF"/>
              <w:spacing w:line="44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3.1单位负责人为同一人或者存在直接控股、管理关系的不同供应商，不得同时参加本项目采购活动；</w:t>
            </w:r>
          </w:p>
          <w:p>
            <w:pPr>
              <w:widowControl/>
              <w:shd w:val="clear" w:color="auto" w:fill="FFFFFF"/>
              <w:spacing w:line="440" w:lineRule="exact"/>
              <w:jc w:val="left"/>
              <w:rPr>
                <w:rFonts w:ascii="宋体" w:hAnsi="宋体" w:cs="宋体"/>
                <w:highlight w:val="none"/>
              </w:rPr>
            </w:pPr>
            <w:r>
              <w:rPr>
                <w:rFonts w:hint="eastAsia" w:ascii="宋体" w:hAnsi="宋体" w:cs="宋体"/>
                <w:color w:val="000000"/>
                <w:kern w:val="0"/>
                <w:sz w:val="24"/>
                <w:highlight w:val="none"/>
              </w:rPr>
              <w:t>3.2</w:t>
            </w:r>
            <w:r>
              <w:rPr>
                <w:rFonts w:hint="eastAsia" w:ascii="宋体" w:hAnsi="宋体" w:cs="宋体"/>
                <w:kern w:val="0"/>
                <w:sz w:val="24"/>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拒绝其参与本次政府采购活动。供应商须通过“信用中国”网站www.creditchina.gov.cn)、“中国执行信息公开网”（zxgk.court.gov.cn）对“列入失信被执行人、重大税收违法失信主体、政府采购严重违法失信行为记录名单”企业和法定代表人的查询，通过“中国政府采购网”（www.ccgp.gov.cn）对“政府采购严重违法失信行为信息记录”企业信用记录查询（查询日期为公告发布之日起至投标截止之日止）</w:t>
            </w:r>
            <w:r>
              <w:rPr>
                <w:rFonts w:hint="eastAsia" w:ascii="宋体" w:hAnsi="宋体" w:cs="宋体"/>
                <w:kern w:val="0"/>
                <w:sz w:val="24"/>
                <w:highlight w:val="none"/>
              </w:rPr>
              <w:t>，信用信息查询的时间期限为参加政府采购活动近三年内</w:t>
            </w:r>
            <w:r>
              <w:rPr>
                <w:rFonts w:hint="eastAsia" w:ascii="宋体" w:hAnsi="宋体" w:cs="宋体"/>
                <w:color w:val="00000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8</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投标有效期：投标截止期后</w:t>
            </w:r>
            <w:r>
              <w:rPr>
                <w:rFonts w:hint="eastAsia" w:ascii="宋体" w:hAnsi="宋体" w:cs="宋体"/>
                <w:sz w:val="24"/>
                <w:highlight w:val="none"/>
                <w:u w:val="single"/>
              </w:rPr>
              <w:t>60</w:t>
            </w:r>
            <w:r>
              <w:rPr>
                <w:rFonts w:hint="eastAsia" w:ascii="宋体" w:hAnsi="宋体" w:cs="宋体"/>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9</w:t>
            </w:r>
          </w:p>
        </w:tc>
        <w:tc>
          <w:tcPr>
            <w:tcW w:w="9074" w:type="dxa"/>
            <w:vAlign w:val="center"/>
          </w:tcPr>
          <w:p>
            <w:pPr>
              <w:widowControl/>
              <w:shd w:val="clear" w:color="auto" w:fill="FFFFFF"/>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招标文件的获取：</w:t>
            </w:r>
          </w:p>
          <w:p>
            <w:pPr>
              <w:widowControl/>
              <w:numPr>
                <w:ilvl w:val="0"/>
                <w:numId w:val="0"/>
              </w:numPr>
              <w:shd w:val="clear" w:color="auto" w:fill="FFFFFF"/>
              <w:spacing w:line="360" w:lineRule="auto"/>
              <w:jc w:val="left"/>
              <w:rPr>
                <w:rFonts w:ascii="宋体" w:hAnsi="宋体" w:cs="宋体"/>
                <w:color w:val="000000"/>
                <w:kern w:val="0"/>
                <w:sz w:val="24"/>
                <w:highlight w:val="yellow"/>
              </w:rPr>
            </w:pP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rPr>
              <w:t>获取时间：</w:t>
            </w:r>
            <w:r>
              <w:rPr>
                <w:rFonts w:hint="eastAsia" w:ascii="宋体" w:hAnsi="宋体" w:cs="宋体"/>
                <w:color w:val="000000"/>
                <w:kern w:val="0"/>
                <w:sz w:val="24"/>
                <w:highlight w:val="none"/>
                <w:lang w:val="en-US" w:eastAsia="zh-CN"/>
              </w:rPr>
              <w:t>2023年8月18日至2023年10月30日，每天上午00：00至12：00，下午12:00至23:59（北京时间）。</w:t>
            </w:r>
          </w:p>
          <w:p>
            <w:pPr>
              <w:widowControl/>
              <w:shd w:val="clear" w:color="auto" w:fill="FFFFFF"/>
              <w:spacing w:line="360" w:lineRule="auto"/>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2.地点：全国公共资源交易平台（河南省· 济源市）网站</w:t>
            </w:r>
            <w:r>
              <w:rPr>
                <w:rFonts w:hint="eastAsia" w:ascii="宋体" w:hAnsi="宋体" w:cs="宋体"/>
                <w:color w:val="000000"/>
                <w:kern w:val="0"/>
                <w:sz w:val="24"/>
                <w:highlight w:val="none"/>
                <w:lang w:eastAsia="zh-CN"/>
              </w:rPr>
              <w:t>。</w:t>
            </w:r>
          </w:p>
          <w:p>
            <w:pPr>
              <w:widowControl/>
              <w:shd w:val="clear" w:color="auto" w:fill="FFFFFF"/>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3.方式：本项目只接受网上获取，不接受其他的获取方式。</w:t>
            </w:r>
          </w:p>
          <w:p>
            <w:pPr>
              <w:widowControl/>
              <w:shd w:val="clear" w:color="auto" w:fill="FFFFFF"/>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 xml:space="preserve">凡有意参加投标的供应商须通过济源市公共资源交易网“交易主体登录”获取招标文件。如果是初次参加采购活动的，需先在全国公共资源交易平台（河南省.济源市）点击“交易主体登录”界面进行会员注册（详见网站首页→重要通知栏目→关于济源市公共资源交易中心新交易平台系统上线试运行的通知（查看交易主体入库操作手册））。 </w:t>
            </w:r>
          </w:p>
          <w:p>
            <w:pPr>
              <w:widowControl/>
              <w:shd w:val="clear" w:color="auto" w:fill="FFFFFF"/>
              <w:spacing w:line="360" w:lineRule="auto"/>
              <w:jc w:val="left"/>
              <w:rPr>
                <w:rFonts w:ascii="宋体" w:hAnsi="宋体" w:cs="宋体"/>
                <w:highlight w:val="none"/>
              </w:rPr>
            </w:pPr>
            <w:r>
              <w:rPr>
                <w:rFonts w:hint="eastAsia" w:ascii="宋体" w:hAnsi="宋体" w:cs="宋体"/>
                <w:color w:val="000000"/>
                <w:kern w:val="0"/>
                <w:sz w:val="24"/>
                <w:highlight w:val="none"/>
              </w:rPr>
              <w:t>4.售价：免费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10</w:t>
            </w:r>
          </w:p>
        </w:tc>
        <w:tc>
          <w:tcPr>
            <w:tcW w:w="9074" w:type="dxa"/>
            <w:vAlign w:val="center"/>
          </w:tcPr>
          <w:p>
            <w:pPr>
              <w:adjustRightInd w:val="0"/>
              <w:spacing w:line="500" w:lineRule="exact"/>
              <w:rPr>
                <w:rFonts w:hint="eastAsia" w:ascii="宋体" w:hAnsi="宋体" w:eastAsia="宋体"/>
                <w:sz w:val="24"/>
                <w:szCs w:val="24"/>
                <w:highlight w:val="none"/>
              </w:rPr>
            </w:pPr>
            <w:r>
              <w:rPr>
                <w:rFonts w:hint="eastAsia" w:ascii="宋体" w:hAnsi="宋体" w:eastAsia="宋体"/>
                <w:b/>
                <w:bCs/>
                <w:sz w:val="24"/>
                <w:szCs w:val="24"/>
                <w:highlight w:val="none"/>
                <w:lang w:val="en-US" w:eastAsia="zh-CN"/>
              </w:rPr>
              <w:t>一、投标文件制作：</w:t>
            </w:r>
            <w:r>
              <w:rPr>
                <w:rFonts w:hint="eastAsia" w:ascii="宋体" w:hAnsi="宋体" w:eastAsia="宋体"/>
                <w:sz w:val="24"/>
                <w:szCs w:val="24"/>
                <w:highlight w:val="none"/>
                <w:lang w:val="en-US" w:eastAsia="zh-CN"/>
              </w:rPr>
              <w:t xml:space="preserve"> </w:t>
            </w:r>
          </w:p>
          <w:p>
            <w:pPr>
              <w:adjustRightInd w:val="0"/>
              <w:spacing w:line="500" w:lineRule="exact"/>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1.本项目采用“远程不见面”交易模式，请各供应商提前办理电子营业执照或CA数字证书或标证通，提前学习电子投标文件制作。 </w:t>
            </w:r>
          </w:p>
          <w:p>
            <w:pPr>
              <w:adjustRightInd w:val="0"/>
              <w:spacing w:line="50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2.加密的电子投标文件壹份（*jytf 格式，在系统指定位置上传），除加密的电子投标文件外不再接受非必要的纸质文件、资料。</w:t>
            </w:r>
          </w:p>
          <w:p>
            <w:pPr>
              <w:adjustRightInd w:val="0"/>
              <w:spacing w:line="500" w:lineRule="exact"/>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3.供应商应按照本招标文件中投标文件格式的要求制作投标文件，如有漏项或评标委员会、采购人认为其投标文件有明显缺陷的，造成的后果由供应商自行承担。 </w:t>
            </w:r>
          </w:p>
          <w:p>
            <w:pPr>
              <w:adjustRightInd w:val="0"/>
              <w:spacing w:line="500" w:lineRule="exact"/>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4.电子投标文件应使用电子营业执照或CA数字证书或标证通方式认证并加密，否则视为无效投标文件，其投标文件将被电子交易系统拒绝。 </w:t>
            </w:r>
          </w:p>
          <w:p>
            <w:pPr>
              <w:adjustRightInd w:val="0"/>
              <w:spacing w:line="500" w:lineRule="exact"/>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5.电子投标文件中的图片等资料应清晰可辨，否则因无法辨认所导致的一切后果由供应商自行承担。 </w:t>
            </w:r>
          </w:p>
          <w:p>
            <w:pPr>
              <w:adjustRightInd w:val="0"/>
              <w:spacing w:line="500" w:lineRule="exact"/>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二、投标文件提交及解密：</w:t>
            </w:r>
          </w:p>
          <w:p>
            <w:pPr>
              <w:adjustRightInd w:val="0"/>
              <w:spacing w:line="500" w:lineRule="exact"/>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1.加密的电子投标文件应在投标截止时间前通过济源市电子招投标交易平台加密上传，逾期无法上传或未在指定位置上传视为未在规定时间内提交投标文件。 </w:t>
            </w:r>
          </w:p>
          <w:p>
            <w:pPr>
              <w:adjustRightInd w:val="0"/>
              <w:spacing w:line="50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本项目采用电子开评标系统，投标人应当在开标时间前，登录到济源市电子招投标交易平台→点击进入“不见面开标大厅”→找到相应的项目→在线准时参加开标活动并进行投标文件解密等。请供应商提前调试并学习不见面开标大厅操作系统</w:t>
            </w:r>
            <w:r>
              <w:rPr>
                <w:rFonts w:hint="eastAsia" w:ascii="宋体" w:hAnsi="宋体"/>
                <w:sz w:val="24"/>
                <w:szCs w:val="24"/>
                <w:highlight w:val="none"/>
                <w:lang w:val="en-US" w:eastAsia="zh-CN"/>
              </w:rPr>
              <w:t>，</w:t>
            </w:r>
            <w:r>
              <w:rPr>
                <w:rFonts w:hint="eastAsia" w:ascii="宋体" w:hAnsi="宋体" w:eastAsia="宋体"/>
                <w:sz w:val="24"/>
                <w:szCs w:val="24"/>
                <w:highlight w:val="none"/>
                <w:lang w:val="en-US" w:eastAsia="zh-CN"/>
              </w:rPr>
              <w:t xml:space="preserve">开标前提前登陆进入开标大厅等待开标。 </w:t>
            </w:r>
          </w:p>
          <w:p>
            <w:pPr>
              <w:adjustRightInd w:val="0"/>
              <w:spacing w:line="500" w:lineRule="exac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3.因投标人原因未能解密、解密失败或解密超时的投标文件将被拒绝。</w:t>
            </w:r>
          </w:p>
          <w:p>
            <w:pPr>
              <w:adjustRightInd w:val="0"/>
              <w:spacing w:line="500" w:lineRule="exact"/>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备注</w:t>
            </w:r>
            <w:r>
              <w:rPr>
                <w:rFonts w:hint="eastAsia" w:ascii="宋体" w:hAnsi="宋体" w:eastAsia="宋体"/>
                <w:sz w:val="24"/>
                <w:szCs w:val="24"/>
                <w:highlight w:val="none"/>
                <w:lang w:val="en-US" w:eastAsia="zh-CN"/>
              </w:rPr>
              <w:t>：</w:t>
            </w:r>
            <w:r>
              <w:rPr>
                <w:rFonts w:hint="eastAsia" w:ascii="宋体" w:hAnsi="宋体" w:eastAsia="宋体"/>
                <w:b/>
                <w:bCs/>
                <w:sz w:val="24"/>
                <w:szCs w:val="24"/>
                <w:highlight w:val="none"/>
                <w:lang w:val="en-US" w:eastAsia="zh-CN"/>
              </w:rPr>
              <w:t>(1)电子投标文件中的图片等资料应清晰可辨，否则因无法辨认所导致的一切后果由投标人自行承担。</w:t>
            </w:r>
          </w:p>
          <w:p>
            <w:pPr>
              <w:adjustRightInd w:val="0"/>
              <w:spacing w:line="500" w:lineRule="exact"/>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(2)签字或盖章要求：</w:t>
            </w:r>
          </w:p>
          <w:p>
            <w:pPr>
              <w:adjustRightInd w:val="0"/>
              <w:spacing w:line="500" w:lineRule="exact"/>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第五部分投标文件格式中投标人盖章处均应盖单位电子签章。</w:t>
            </w:r>
          </w:p>
          <w:p>
            <w:pPr>
              <w:adjustRightInd w:val="0"/>
              <w:spacing w:line="500" w:lineRule="exact"/>
              <w:rPr>
                <w:rFonts w:hint="eastAsia" w:ascii="宋体" w:hAnsi="宋体" w:eastAsia="宋体"/>
                <w:b/>
                <w:bCs/>
                <w:sz w:val="24"/>
                <w:szCs w:val="24"/>
                <w:highlight w:val="none"/>
                <w:lang w:val="en-US" w:eastAsia="zh-CN"/>
              </w:rPr>
            </w:pPr>
            <w:r>
              <w:rPr>
                <w:rFonts w:hint="eastAsia" w:ascii="宋体" w:hAnsi="宋体" w:eastAsia="宋体"/>
                <w:b/>
                <w:bCs/>
                <w:sz w:val="24"/>
                <w:szCs w:val="24"/>
                <w:highlight w:val="none"/>
                <w:lang w:val="en-US" w:eastAsia="zh-CN"/>
              </w:rPr>
              <w:t>第五部分投标文件格式中所有法定代表人或其委托代理人签章（字）处均应盖法定代表人电子签章。</w:t>
            </w:r>
          </w:p>
          <w:p>
            <w:pPr>
              <w:spacing w:line="400" w:lineRule="exact"/>
              <w:rPr>
                <w:rFonts w:ascii="宋体" w:hAnsi="宋体" w:cs="宋体"/>
                <w:highlight w:val="none"/>
              </w:rPr>
            </w:pPr>
            <w:r>
              <w:rPr>
                <w:rFonts w:hint="eastAsia" w:ascii="宋体" w:hAnsi="宋体" w:eastAsia="宋体"/>
                <w:b/>
                <w:bCs/>
                <w:sz w:val="24"/>
                <w:szCs w:val="24"/>
                <w:highlight w:val="none"/>
                <w:lang w:val="en-US" w:eastAsia="zh-CN"/>
              </w:rPr>
              <w:t>(3)</w:t>
            </w:r>
            <w:r>
              <w:rPr>
                <w:rFonts w:hint="eastAsia" w:ascii="宋体" w:hAnsi="宋体" w:eastAsia="宋体"/>
                <w:b/>
                <w:bCs/>
                <w:sz w:val="24"/>
                <w:szCs w:val="24"/>
                <w:lang w:eastAsia="zh-CN"/>
              </w:rPr>
              <w:t>投标文件制作、加密、解密必须使用同一</w:t>
            </w:r>
            <w:r>
              <w:rPr>
                <w:rFonts w:hint="eastAsia" w:ascii="宋体" w:hAnsi="宋体" w:eastAsia="宋体"/>
                <w:b/>
                <w:bCs/>
                <w:sz w:val="24"/>
                <w:szCs w:val="24"/>
                <w:lang w:val="en-US" w:eastAsia="zh-CN"/>
              </w:rPr>
              <w:t>种登录方式（电子营业执照、CA数字证书、</w:t>
            </w:r>
            <w:r>
              <w:rPr>
                <w:rFonts w:hint="eastAsia" w:ascii="宋体" w:hAnsi="宋体" w:eastAsia="宋体"/>
                <w:b/>
                <w:bCs/>
                <w:sz w:val="24"/>
                <w:szCs w:val="24"/>
                <w:lang w:eastAsia="zh-CN"/>
              </w:rPr>
              <w:t>标证通</w:t>
            </w:r>
            <w:r>
              <w:rPr>
                <w:rFonts w:hint="eastAsia" w:ascii="宋体" w:hAnsi="宋体" w:eastAsia="宋体"/>
                <w:b/>
                <w:bCs/>
                <w:sz w:val="24"/>
                <w:szCs w:val="24"/>
                <w:lang w:val="en-US" w:eastAsia="zh-CN"/>
              </w:rPr>
              <w:t>）</w:t>
            </w:r>
            <w:r>
              <w:rPr>
                <w:rFonts w:hint="eastAsia" w:ascii="宋体" w:hAnsi="宋体" w:eastAsia="宋体"/>
                <w:b/>
                <w:bCs/>
                <w:sz w:val="24"/>
                <w:szCs w:val="24"/>
                <w:lang w:eastAsia="zh-CN"/>
              </w:rPr>
              <w:t>，不按规定操作造成的后果由投标人自己承担。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11</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投标截止期：</w:t>
            </w:r>
            <w:r>
              <w:rPr>
                <w:rFonts w:hint="eastAsia" w:ascii="宋体" w:hAnsi="宋体" w:cs="宋体"/>
                <w:color w:val="000000"/>
                <w:kern w:val="0"/>
                <w:sz w:val="24"/>
                <w:highlight w:val="none"/>
                <w:lang w:val="en-US" w:eastAsia="zh-CN"/>
              </w:rPr>
              <w:t>2023年10月31日09时00分（北京时间）</w:t>
            </w:r>
          </w:p>
          <w:p>
            <w:pPr>
              <w:spacing w:line="400" w:lineRule="exact"/>
              <w:rPr>
                <w:rFonts w:ascii="宋体" w:hAnsi="宋体" w:cs="宋体"/>
                <w:sz w:val="24"/>
                <w:highlight w:val="none"/>
              </w:rPr>
            </w:pPr>
            <w:r>
              <w:rPr>
                <w:rFonts w:hint="eastAsia" w:ascii="宋体" w:hAnsi="宋体" w:cs="宋体"/>
                <w:sz w:val="24"/>
                <w:highlight w:val="none"/>
              </w:rPr>
              <w:t>投标文件递交地点：</w:t>
            </w:r>
            <w:r>
              <w:rPr>
                <w:rFonts w:hint="eastAsia" w:ascii="宋体" w:hAnsi="宋体" w:cs="宋体"/>
                <w:color w:val="000000"/>
                <w:kern w:val="0"/>
                <w:sz w:val="24"/>
                <w:highlight w:val="none"/>
              </w:rPr>
              <w:t>全国公共资源交易平台（河南省·济源市</w:t>
            </w:r>
            <w:r>
              <w:rPr>
                <w:rFonts w:hint="eastAsia" w:ascii="宋体" w:hAnsi="宋体" w:cs="宋体"/>
                <w:color w:val="000000"/>
                <w:kern w:val="0"/>
                <w:sz w:val="24"/>
                <w:highlight w:val="none"/>
                <w:lang w:eastAsia="zh-CN"/>
              </w:rPr>
              <w:t>），</w:t>
            </w:r>
            <w:r>
              <w:rPr>
                <w:rFonts w:ascii="宋体" w:hAnsi="宋体" w:eastAsia="宋体" w:cs="宋体"/>
                <w:b w:val="0"/>
                <w:bCs w:val="0"/>
                <w:color w:val="000000"/>
                <w:sz w:val="24"/>
                <w:szCs w:val="24"/>
                <w:highlight w:val="none"/>
              </w:rPr>
              <w:t>逾期无法上传或未在指定位置上传视为未在规定时间内提交投标文件。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12</w:t>
            </w:r>
          </w:p>
        </w:tc>
        <w:tc>
          <w:tcPr>
            <w:tcW w:w="9074" w:type="dxa"/>
            <w:vAlign w:val="center"/>
          </w:tcPr>
          <w:p>
            <w:pPr>
              <w:spacing w:line="400" w:lineRule="exact"/>
              <w:rPr>
                <w:rFonts w:ascii="宋体" w:hAnsi="宋体" w:cs="宋体"/>
                <w:sz w:val="24"/>
                <w:highlight w:val="none"/>
              </w:rPr>
            </w:pPr>
            <w:r>
              <w:rPr>
                <w:rFonts w:hint="eastAsia" w:ascii="宋体" w:hAnsi="宋体" w:cs="宋体"/>
                <w:sz w:val="24"/>
                <w:highlight w:val="none"/>
              </w:rPr>
              <w:t>付款方式：</w:t>
            </w:r>
            <w:r>
              <w:rPr>
                <w:rFonts w:hint="eastAsia" w:ascii="宋体" w:hAnsi="宋体" w:cs="宋体"/>
                <w:sz w:val="24"/>
                <w:highlight w:val="none"/>
                <w:lang w:eastAsia="zh-CN"/>
              </w:rPr>
              <w:t>合同签订后，采购人向供应商付合同价款的30%作为预付款，同时供应商向采购人提交同等金额的预付款保函，待所有设备验收合格并正常使用且乙方向甲方提供正规发票后剩余款项一次性付清。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13</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评标委员会的组建：</w:t>
            </w:r>
          </w:p>
          <w:p>
            <w:pPr>
              <w:snapToGrid w:val="0"/>
              <w:spacing w:line="400" w:lineRule="exact"/>
              <w:rPr>
                <w:rFonts w:ascii="宋体" w:hAnsi="宋体" w:cs="宋体"/>
                <w:sz w:val="24"/>
                <w:highlight w:val="none"/>
              </w:rPr>
            </w:pPr>
            <w:r>
              <w:rPr>
                <w:rFonts w:hint="eastAsia" w:ascii="宋体" w:hAnsi="宋体" w:cs="宋体"/>
                <w:sz w:val="24"/>
                <w:highlight w:val="none"/>
              </w:rPr>
              <w:t>评标委员会由采购人代表和有关技术、经济等方面的专家组成，成员人数应当为5人。其中，技术、经济等方面的专家不得少于成员总数的三分之二。</w:t>
            </w:r>
          </w:p>
          <w:p>
            <w:pPr>
              <w:snapToGrid w:val="0"/>
              <w:spacing w:line="400" w:lineRule="exact"/>
              <w:rPr>
                <w:rFonts w:ascii="宋体" w:hAnsi="宋体" w:cs="宋体"/>
                <w:sz w:val="24"/>
                <w:highlight w:val="none"/>
              </w:rPr>
            </w:pPr>
            <w:r>
              <w:rPr>
                <w:rFonts w:hint="eastAsia" w:ascii="宋体" w:hAnsi="宋体" w:cs="宋体"/>
                <w:sz w:val="24"/>
                <w:highlight w:val="none"/>
              </w:rPr>
              <w:t>评标专家确定方式：从财政部门建立的专家库中随机抽取。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14</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开标时间：同投标截止时间</w:t>
            </w:r>
          </w:p>
          <w:p>
            <w:pPr>
              <w:snapToGrid w:val="0"/>
              <w:spacing w:line="400" w:lineRule="exact"/>
              <w:rPr>
                <w:rFonts w:ascii="宋体" w:hAnsi="宋体" w:cs="宋体"/>
                <w:sz w:val="24"/>
                <w:highlight w:val="none"/>
              </w:rPr>
            </w:pPr>
            <w:r>
              <w:rPr>
                <w:rFonts w:hint="eastAsia" w:ascii="宋体" w:hAnsi="宋体" w:cs="宋体"/>
                <w:sz w:val="24"/>
                <w:highlight w:val="none"/>
              </w:rPr>
              <w:t>地    点：同投标递交地点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15</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评标方法及标准：综合评分法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80" w:type="dxa"/>
            <w:vAlign w:val="center"/>
          </w:tcPr>
          <w:p>
            <w:pPr>
              <w:snapToGrid w:val="0"/>
              <w:spacing w:line="400" w:lineRule="exact"/>
              <w:jc w:val="center"/>
              <w:rPr>
                <w:rFonts w:ascii="宋体" w:hAnsi="宋体" w:cs="宋体"/>
                <w:color w:val="000000"/>
                <w:sz w:val="24"/>
                <w:highlight w:val="none"/>
              </w:rPr>
            </w:pPr>
            <w:r>
              <w:rPr>
                <w:rFonts w:hint="eastAsia" w:ascii="宋体" w:hAnsi="宋体" w:cs="宋体"/>
                <w:color w:val="000000"/>
                <w:sz w:val="24"/>
                <w:highlight w:val="none"/>
              </w:rPr>
              <w:t>16</w:t>
            </w:r>
          </w:p>
        </w:tc>
        <w:tc>
          <w:tcPr>
            <w:tcW w:w="9074" w:type="dxa"/>
            <w:vAlign w:val="center"/>
          </w:tcPr>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根据主管部门及济源市公共资源交易中心“关于进一步规范诚信库入库工作的通知”精神，</w:t>
            </w:r>
            <w:r>
              <w:rPr>
                <w:rFonts w:hint="eastAsia" w:ascii="宋体" w:hAnsi="宋体" w:cs="宋体"/>
                <w:color w:val="000000"/>
                <w:kern w:val="0"/>
                <w:sz w:val="24"/>
                <w:highlight w:val="none"/>
              </w:rPr>
              <w:t>投标人</w:t>
            </w:r>
            <w:r>
              <w:rPr>
                <w:rFonts w:hint="eastAsia" w:ascii="宋体" w:hAnsi="宋体" w:cs="宋体"/>
                <w:color w:val="000000"/>
                <w:sz w:val="24"/>
                <w:highlight w:val="none"/>
              </w:rPr>
              <w:t>应及时更新诚信库资料。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17</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sz w:val="24"/>
                <w:highlight w:val="none"/>
              </w:rPr>
              <w:t>中标公告：中标结果将在《河南省政府采购网》、《全国公共资源交易平台（河南省· 济源市）》同时公示。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snapToGrid w:val="0"/>
              <w:spacing w:line="400" w:lineRule="exact"/>
              <w:ind w:firstLine="240" w:firstLineChars="100"/>
              <w:rPr>
                <w:rFonts w:ascii="宋体" w:hAnsi="宋体" w:cs="宋体"/>
                <w:sz w:val="24"/>
                <w:highlight w:val="none"/>
              </w:rPr>
            </w:pPr>
            <w:r>
              <w:rPr>
                <w:rFonts w:hint="eastAsia" w:ascii="宋体" w:hAnsi="宋体" w:cs="宋体"/>
                <w:sz w:val="24"/>
                <w:highlight w:val="none"/>
              </w:rPr>
              <w:t>18</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b/>
                <w:bCs/>
                <w:sz w:val="24"/>
                <w:highlight w:val="none"/>
              </w:rPr>
              <w:t>告知</w:t>
            </w:r>
            <w:r>
              <w:rPr>
                <w:rFonts w:hint="eastAsia" w:ascii="宋体" w:hAnsi="宋体" w:cs="宋体"/>
                <w:sz w:val="24"/>
                <w:highlight w:val="none"/>
              </w:rPr>
              <w:t>：供应商成交后可以持政府采购合同向融资机构申请贷款，详见附件“河南省政府采购合同融资政策告知函”。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jc w:val="center"/>
              <w:rPr>
                <w:rFonts w:ascii="宋体" w:hAnsi="宋体" w:cs="宋体"/>
                <w:sz w:val="24"/>
                <w:highlight w:val="none"/>
              </w:rPr>
            </w:pPr>
            <w:r>
              <w:rPr>
                <w:rFonts w:hint="eastAsia" w:ascii="宋体" w:hAnsi="宋体" w:cs="宋体"/>
                <w:sz w:val="24"/>
                <w:highlight w:val="none"/>
              </w:rPr>
              <w:t>19</w:t>
            </w:r>
          </w:p>
        </w:tc>
        <w:tc>
          <w:tcPr>
            <w:tcW w:w="9074" w:type="dxa"/>
            <w:vAlign w:val="center"/>
          </w:tcPr>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除《中华人民共和国政府采购法》规定的恶意串通、视同串通投标情形外，参与同一个标段（包）的供应商存在下列情形之一的，其投标文件做无效投标处理：</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1.不同供应商的电子投标文件上传计算机的网卡MAC地址、CPU序列号和硬盘序列号等硬件信息相同的；</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2.不同供应商的投标文件由同一电子设备编制、打印加密或者上传；</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3.不同供应商的投标文件由同一电子设备打印、复印；</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4.不同供应商的投标文件由同一人送达或者分发，或者不同供应商联系人为同一人或不同联系人的联系电话一致的；</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5.不同供应商的投标文件的内容存在两处以上细节错误一致；</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6.不同供应商的法定代表人、委托代理人、项目经理、项目负责人等由同一个单位缴纳社会保险或者领取报酬的；</w:t>
            </w:r>
          </w:p>
          <w:p>
            <w:pPr>
              <w:snapToGrid w:val="0"/>
              <w:spacing w:line="400" w:lineRule="exact"/>
              <w:rPr>
                <w:rFonts w:ascii="宋体" w:hAnsi="宋体" w:cs="宋体"/>
                <w:color w:val="000000"/>
                <w:sz w:val="24"/>
                <w:highlight w:val="none"/>
              </w:rPr>
            </w:pPr>
            <w:r>
              <w:rPr>
                <w:rFonts w:hint="eastAsia" w:ascii="宋体" w:hAnsi="宋体" w:cs="宋体"/>
                <w:color w:val="000000"/>
                <w:sz w:val="24"/>
                <w:highlight w:val="none"/>
              </w:rPr>
              <w:t>7.不同供应商投标文件中法定代表人或者负责人签字出自同一人之手；</w:t>
            </w:r>
          </w:p>
          <w:p>
            <w:pPr>
              <w:snapToGrid w:val="0"/>
              <w:spacing w:line="400" w:lineRule="exact"/>
              <w:rPr>
                <w:rFonts w:ascii="宋体" w:hAnsi="宋体" w:cs="宋体"/>
                <w:b/>
                <w:bCs/>
                <w:color w:val="000000"/>
                <w:sz w:val="24"/>
                <w:highlight w:val="none"/>
              </w:rPr>
            </w:pPr>
            <w:r>
              <w:rPr>
                <w:rFonts w:hint="eastAsia" w:ascii="宋体" w:hAnsi="宋体" w:cs="宋体"/>
                <w:color w:val="000000"/>
                <w:sz w:val="24"/>
                <w:highlight w:val="none"/>
              </w:rPr>
              <w:t>8.其它涉嫌串通的情形。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w:t>
            </w:r>
          </w:p>
        </w:tc>
        <w:tc>
          <w:tcPr>
            <w:tcW w:w="9074" w:type="dxa"/>
            <w:vAlign w:val="center"/>
          </w:tcPr>
          <w:p>
            <w:pPr>
              <w:snapToGrid w:val="0"/>
              <w:spacing w:line="40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履约保证金：不收取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snapToGrid w:val="0"/>
              <w:spacing w:line="40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21</w:t>
            </w:r>
          </w:p>
        </w:tc>
        <w:tc>
          <w:tcPr>
            <w:tcW w:w="9074" w:type="dxa"/>
            <w:vAlign w:val="center"/>
          </w:tcPr>
          <w:p>
            <w:pPr>
              <w:snapToGrid w:val="0"/>
              <w:spacing w:line="400" w:lineRule="exact"/>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color w:val="000000"/>
                <w:sz w:val="24"/>
                <w:highlight w:val="none"/>
                <w:lang w:val="en-US" w:eastAsia="zh-CN"/>
              </w:rPr>
              <w:t>承诺：潜在供应商所提供的所有资料必须做出书面承诺，无造假、隐瞒的承诺书附响应文件中。依据响应文件中的承诺书，发现隐瞒、虚假文件，做无效投标处理，并上报本级财政监督部门处理。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80" w:type="dxa"/>
            <w:vAlign w:val="center"/>
          </w:tcPr>
          <w:p>
            <w:pPr>
              <w:snapToGrid w:val="0"/>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22</w:t>
            </w:r>
          </w:p>
        </w:tc>
        <w:tc>
          <w:tcPr>
            <w:tcW w:w="9074" w:type="dxa"/>
            <w:vAlign w:val="center"/>
          </w:tcPr>
          <w:p>
            <w:pPr>
              <w:snapToGrid w:val="0"/>
              <w:spacing w:line="400" w:lineRule="exact"/>
              <w:rPr>
                <w:rFonts w:ascii="宋体" w:hAnsi="宋体" w:cs="宋体"/>
                <w:sz w:val="24"/>
                <w:highlight w:val="none"/>
              </w:rPr>
            </w:pPr>
            <w:r>
              <w:rPr>
                <w:rFonts w:hint="eastAsia" w:ascii="宋体" w:hAnsi="宋体" w:cs="宋体"/>
                <w:b/>
                <w:bCs/>
                <w:color w:val="000000"/>
                <w:sz w:val="24"/>
                <w:highlight w:val="none"/>
              </w:rPr>
              <w:t>本采购文件解释权归采购人所有</w:t>
            </w:r>
          </w:p>
        </w:tc>
      </w:tr>
    </w:tbl>
    <w:p>
      <w:pPr>
        <w:autoSpaceDE w:val="0"/>
        <w:autoSpaceDN w:val="0"/>
        <w:adjustRightInd w:val="0"/>
        <w:spacing w:before="156" w:beforeLines="50" w:after="156" w:afterLines="50" w:line="460" w:lineRule="exact"/>
        <w:jc w:val="center"/>
        <w:rPr>
          <w:rFonts w:ascii="宋体" w:hAnsi="宋体" w:cs="宋体"/>
          <w:b/>
          <w:iCs/>
          <w:kern w:val="0"/>
          <w:sz w:val="36"/>
          <w:szCs w:val="36"/>
          <w:highlight w:val="none"/>
        </w:rPr>
      </w:pPr>
      <w:r>
        <w:rPr>
          <w:rFonts w:hint="eastAsia" w:ascii="宋体" w:hAnsi="宋体" w:cs="宋体"/>
          <w:sz w:val="24"/>
          <w:highlight w:val="none"/>
        </w:rPr>
        <w:br w:type="page"/>
      </w:r>
      <w:r>
        <w:rPr>
          <w:rFonts w:hint="eastAsia" w:ascii="宋体" w:hAnsi="宋体" w:cs="宋体"/>
          <w:b/>
          <w:spacing w:val="10"/>
          <w:kern w:val="0"/>
          <w:sz w:val="36"/>
          <w:szCs w:val="36"/>
          <w:highlight w:val="none"/>
        </w:rPr>
        <w:t>第一章  说 明</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1、适用范围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1.1本招标文件仅适用于本次采购所叙述的货物和服务。</w:t>
      </w:r>
    </w:p>
    <w:p>
      <w:pPr>
        <w:spacing w:line="360" w:lineRule="auto"/>
        <w:rPr>
          <w:rFonts w:ascii="宋体" w:hAnsi="宋体" w:cs="宋体"/>
          <w:b/>
          <w:sz w:val="24"/>
          <w:highlight w:val="none"/>
        </w:rPr>
      </w:pPr>
      <w:r>
        <w:rPr>
          <w:rFonts w:hint="eastAsia" w:ascii="宋体" w:hAnsi="宋体" w:cs="宋体"/>
          <w:b/>
          <w:sz w:val="24"/>
          <w:highlight w:val="none"/>
        </w:rPr>
        <w:t xml:space="preserve">    2、定义及解释</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2.1.1货物：系指</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按招标文件规定而提供的货物、仪表、工具、备品备件、手册及其他有关技术资料和材料。</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2.1.2服务：系指根据合同规定卖方承担与供货有关的辅助服务，如运输、保险以及其它的服务，如安装、调试、提供技术协助、培训和其他类似的义务。</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2.2 采购人：</w:t>
      </w:r>
      <w:r>
        <w:rPr>
          <w:rFonts w:ascii="宋体" w:hAnsi="宋体" w:cs="宋体"/>
          <w:color w:val="000000"/>
          <w:kern w:val="0"/>
          <w:sz w:val="24"/>
          <w:highlight w:val="none"/>
        </w:rPr>
        <w:t>济源</w:t>
      </w:r>
      <w:r>
        <w:rPr>
          <w:rFonts w:hint="eastAsia" w:ascii="宋体" w:hAnsi="宋体" w:cs="宋体"/>
          <w:color w:val="000000"/>
          <w:kern w:val="0"/>
          <w:sz w:val="24"/>
          <w:highlight w:val="none"/>
          <w:lang w:val="en-US" w:eastAsia="zh-CN"/>
        </w:rPr>
        <w:t>职业技术学校</w:t>
      </w:r>
      <w:r>
        <w:rPr>
          <w:rFonts w:hint="eastAsia" w:ascii="宋体" w:hAnsi="宋体" w:cs="宋体"/>
          <w:spacing w:val="10"/>
          <w:kern w:val="0"/>
          <w:sz w:val="24"/>
          <w:highlight w:val="none"/>
        </w:rPr>
        <w:t>。</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2.3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：是指响应招标、参加投标竞争的法人、其他组织。</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2.4 采购代理机构：济源市公共资源交易中心。</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 采购单位：是指采购人及采购代理机构。</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2.6 评标委员会：是指依照《中华人民共和国政府采购法》等相关法律法规规定组建的专门负责本次招标的评标工作的临时机构。</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2.7 日期：指公历日。</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2.8 招标文件中所规定的“书面形式”，是指任何手写的、打印或印刷的纸质文件。</w:t>
      </w:r>
    </w:p>
    <w:p>
      <w:pPr>
        <w:autoSpaceDE w:val="0"/>
        <w:autoSpaceDN w:val="0"/>
        <w:adjustRightInd w:val="0"/>
        <w:spacing w:line="360" w:lineRule="auto"/>
        <w:ind w:firstLine="511" w:firstLineChars="196"/>
        <w:jc w:val="left"/>
        <w:rPr>
          <w:rFonts w:ascii="宋体" w:hAnsi="宋体" w:cs="宋体"/>
          <w:b/>
          <w:spacing w:val="10"/>
          <w:kern w:val="0"/>
          <w:sz w:val="24"/>
          <w:highlight w:val="none"/>
        </w:rPr>
      </w:pPr>
      <w:r>
        <w:rPr>
          <w:rFonts w:hint="eastAsia" w:ascii="宋体" w:hAnsi="宋体" w:cs="宋体"/>
          <w:b/>
          <w:spacing w:val="10"/>
          <w:kern w:val="0"/>
          <w:sz w:val="24"/>
          <w:highlight w:val="none"/>
        </w:rPr>
        <w:t>3、保证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color w:val="000000"/>
          <w:kern w:val="0"/>
          <w:sz w:val="24"/>
          <w:highlight w:val="none"/>
        </w:rPr>
        <w:t>投标人</w:t>
      </w:r>
      <w:r>
        <w:rPr>
          <w:rFonts w:hint="eastAsia" w:ascii="宋体" w:hAnsi="宋体" w:cs="宋体"/>
          <w:sz w:val="24"/>
          <w:highlight w:val="none"/>
        </w:rPr>
        <w:t>应保证在投标文件中所提交的资料和数据是真实的。</w:t>
      </w:r>
    </w:p>
    <w:p>
      <w:pPr>
        <w:autoSpaceDE w:val="0"/>
        <w:autoSpaceDN w:val="0"/>
        <w:adjustRightInd w:val="0"/>
        <w:spacing w:line="360" w:lineRule="auto"/>
        <w:ind w:firstLine="511" w:firstLineChars="196"/>
        <w:jc w:val="left"/>
        <w:rPr>
          <w:rFonts w:ascii="宋体" w:hAnsi="宋体" w:cs="宋体"/>
          <w:b/>
          <w:spacing w:val="10"/>
          <w:kern w:val="0"/>
          <w:sz w:val="24"/>
          <w:highlight w:val="none"/>
        </w:rPr>
      </w:pPr>
      <w:r>
        <w:rPr>
          <w:rFonts w:hint="eastAsia" w:ascii="宋体" w:hAnsi="宋体" w:cs="宋体"/>
          <w:b/>
          <w:spacing w:val="10"/>
          <w:kern w:val="0"/>
          <w:sz w:val="24"/>
          <w:highlight w:val="none"/>
        </w:rPr>
        <w:t>4、投标费用</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4.1 无论投标过程和结果如何，</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均需自行承担所有准备及参加投标活动有关的全部费用，采购人或招标机构在任何情况下无义务和责任承担上述费用。</w:t>
      </w:r>
    </w:p>
    <w:p>
      <w:pPr>
        <w:autoSpaceDE w:val="0"/>
        <w:autoSpaceDN w:val="0"/>
        <w:adjustRightInd w:val="0"/>
        <w:spacing w:line="460" w:lineRule="exact"/>
        <w:ind w:firstLine="520" w:firstLineChars="200"/>
        <w:jc w:val="left"/>
        <w:rPr>
          <w:rFonts w:ascii="宋体" w:hAnsi="宋体" w:cs="宋体"/>
          <w:color w:val="000000"/>
          <w:spacing w:val="10"/>
          <w:kern w:val="0"/>
          <w:sz w:val="24"/>
          <w:highlight w:val="none"/>
        </w:rPr>
      </w:pPr>
      <w:r>
        <w:rPr>
          <w:rFonts w:hint="eastAsia" w:ascii="宋体" w:hAnsi="宋体" w:cs="宋体"/>
          <w:color w:val="000000"/>
          <w:spacing w:val="10"/>
          <w:kern w:val="0"/>
          <w:sz w:val="24"/>
          <w:highlight w:val="none"/>
        </w:rPr>
        <w:t>4.2 在采购活动中因重大变故，采购任务取消的，采购人或者采购代理机构应当终止采购活动，通知所有参加采购活动的</w:t>
      </w:r>
      <w:r>
        <w:rPr>
          <w:rFonts w:hint="eastAsia" w:ascii="宋体" w:hAnsi="宋体" w:cs="宋体"/>
          <w:color w:val="000000"/>
          <w:kern w:val="0"/>
          <w:sz w:val="24"/>
          <w:highlight w:val="none"/>
        </w:rPr>
        <w:t>投标人</w:t>
      </w:r>
      <w:r>
        <w:rPr>
          <w:rFonts w:hint="eastAsia" w:ascii="宋体" w:hAnsi="宋体" w:cs="宋体"/>
          <w:color w:val="000000"/>
          <w:spacing w:val="10"/>
          <w:kern w:val="0"/>
          <w:sz w:val="24"/>
          <w:highlight w:val="none"/>
        </w:rPr>
        <w:t>。</w:t>
      </w:r>
    </w:p>
    <w:p>
      <w:pPr>
        <w:autoSpaceDE w:val="0"/>
        <w:autoSpaceDN w:val="0"/>
        <w:adjustRightInd w:val="0"/>
        <w:spacing w:line="460" w:lineRule="exact"/>
        <w:ind w:firstLine="520" w:firstLineChars="200"/>
        <w:jc w:val="left"/>
        <w:rPr>
          <w:rFonts w:ascii="宋体" w:hAnsi="宋体" w:cs="宋体"/>
          <w:color w:val="000000"/>
          <w:spacing w:val="10"/>
          <w:kern w:val="0"/>
          <w:sz w:val="24"/>
          <w:highlight w:val="none"/>
        </w:rPr>
      </w:pPr>
      <w:r>
        <w:rPr>
          <w:rFonts w:hint="eastAsia" w:ascii="宋体" w:hAnsi="宋体" w:cs="宋体"/>
          <w:color w:val="000000"/>
          <w:spacing w:val="10"/>
          <w:kern w:val="0"/>
          <w:sz w:val="24"/>
          <w:highlight w:val="none"/>
        </w:rPr>
        <w:t>4.3 中标服务费的收取：无。</w:t>
      </w:r>
    </w:p>
    <w:p>
      <w:pPr>
        <w:autoSpaceDE w:val="0"/>
        <w:autoSpaceDN w:val="0"/>
        <w:adjustRightInd w:val="0"/>
        <w:spacing w:before="156" w:beforeLines="50" w:after="156" w:afterLines="50" w:line="360" w:lineRule="auto"/>
        <w:rPr>
          <w:rFonts w:ascii="宋体" w:hAnsi="宋体" w:cs="宋体"/>
          <w:b/>
          <w:spacing w:val="10"/>
          <w:kern w:val="0"/>
          <w:sz w:val="24"/>
          <w:highlight w:val="none"/>
        </w:rPr>
      </w:pPr>
    </w:p>
    <w:p>
      <w:pPr>
        <w:pStyle w:val="20"/>
        <w:ind w:firstLine="210"/>
        <w:rPr>
          <w:highlight w:val="none"/>
        </w:rPr>
      </w:pP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r>
        <w:rPr>
          <w:rFonts w:hint="eastAsia" w:ascii="宋体" w:hAnsi="宋体" w:cs="宋体"/>
          <w:b/>
          <w:spacing w:val="10"/>
          <w:kern w:val="0"/>
          <w:sz w:val="36"/>
          <w:szCs w:val="36"/>
          <w:highlight w:val="none"/>
        </w:rPr>
        <w:t>第二章 招标文件说明</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5、招标文件的构成</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招标文件由下述部分组成：</w:t>
      </w:r>
    </w:p>
    <w:p>
      <w:pPr>
        <w:tabs>
          <w:tab w:val="left" w:pos="1200"/>
        </w:tabs>
        <w:autoSpaceDE w:val="0"/>
        <w:autoSpaceDN w:val="0"/>
        <w:adjustRightInd w:val="0"/>
        <w:spacing w:line="460" w:lineRule="exact"/>
        <w:ind w:firstLine="390" w:firstLineChars="150"/>
        <w:jc w:val="left"/>
        <w:rPr>
          <w:rFonts w:ascii="宋体" w:hAnsi="宋体" w:cs="宋体"/>
          <w:spacing w:val="10"/>
          <w:kern w:val="0"/>
          <w:sz w:val="24"/>
          <w:highlight w:val="none"/>
        </w:rPr>
      </w:pPr>
      <w:r>
        <w:rPr>
          <w:rFonts w:hint="eastAsia" w:ascii="宋体" w:hAnsi="宋体" w:cs="宋体"/>
          <w:spacing w:val="10"/>
          <w:kern w:val="0"/>
          <w:sz w:val="24"/>
          <w:highlight w:val="none"/>
        </w:rPr>
        <w:t>（1）招标公告</w:t>
      </w:r>
    </w:p>
    <w:p>
      <w:pPr>
        <w:autoSpaceDE w:val="0"/>
        <w:autoSpaceDN w:val="0"/>
        <w:adjustRightInd w:val="0"/>
        <w:spacing w:line="460" w:lineRule="exact"/>
        <w:ind w:firstLine="390" w:firstLineChars="150"/>
        <w:jc w:val="left"/>
        <w:rPr>
          <w:rFonts w:ascii="宋体" w:hAnsi="宋体" w:cs="宋体"/>
          <w:spacing w:val="10"/>
          <w:kern w:val="0"/>
          <w:sz w:val="24"/>
          <w:highlight w:val="none"/>
        </w:rPr>
      </w:pPr>
      <w:r>
        <w:rPr>
          <w:rFonts w:hint="eastAsia" w:ascii="宋体" w:hAnsi="宋体" w:cs="宋体"/>
          <w:spacing w:val="10"/>
          <w:kern w:val="0"/>
          <w:sz w:val="24"/>
          <w:highlight w:val="none"/>
        </w:rPr>
        <w:t>（2）</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须知</w:t>
      </w:r>
    </w:p>
    <w:p>
      <w:pPr>
        <w:autoSpaceDE w:val="0"/>
        <w:autoSpaceDN w:val="0"/>
        <w:adjustRightInd w:val="0"/>
        <w:spacing w:line="460" w:lineRule="exact"/>
        <w:ind w:firstLine="390" w:firstLineChars="150"/>
        <w:jc w:val="left"/>
        <w:rPr>
          <w:rFonts w:ascii="宋体" w:hAnsi="宋体" w:cs="宋体"/>
          <w:spacing w:val="10"/>
          <w:kern w:val="0"/>
          <w:sz w:val="24"/>
          <w:highlight w:val="none"/>
        </w:rPr>
      </w:pPr>
      <w:r>
        <w:rPr>
          <w:rFonts w:hint="eastAsia" w:ascii="宋体" w:hAnsi="宋体" w:cs="宋体"/>
          <w:spacing w:val="10"/>
          <w:kern w:val="0"/>
          <w:sz w:val="24"/>
          <w:highlight w:val="none"/>
        </w:rPr>
        <w:t>（3）采购项目需求及要求</w:t>
      </w:r>
    </w:p>
    <w:p>
      <w:pPr>
        <w:autoSpaceDE w:val="0"/>
        <w:autoSpaceDN w:val="0"/>
        <w:adjustRightInd w:val="0"/>
        <w:spacing w:line="460" w:lineRule="exact"/>
        <w:ind w:firstLine="390" w:firstLineChars="150"/>
        <w:jc w:val="left"/>
        <w:rPr>
          <w:rFonts w:ascii="宋体" w:hAnsi="宋体" w:cs="宋体"/>
          <w:spacing w:val="10"/>
          <w:kern w:val="0"/>
          <w:sz w:val="24"/>
          <w:highlight w:val="none"/>
        </w:rPr>
      </w:pPr>
      <w:r>
        <w:rPr>
          <w:rFonts w:hint="eastAsia" w:ascii="宋体" w:hAnsi="宋体" w:cs="宋体"/>
          <w:spacing w:val="10"/>
          <w:kern w:val="0"/>
          <w:sz w:val="24"/>
          <w:highlight w:val="none"/>
        </w:rPr>
        <w:t>（4）合同主要条款</w:t>
      </w:r>
    </w:p>
    <w:p>
      <w:pPr>
        <w:autoSpaceDE w:val="0"/>
        <w:autoSpaceDN w:val="0"/>
        <w:adjustRightInd w:val="0"/>
        <w:spacing w:line="460" w:lineRule="exact"/>
        <w:ind w:firstLine="390" w:firstLineChars="150"/>
        <w:jc w:val="left"/>
        <w:rPr>
          <w:rFonts w:ascii="宋体" w:hAnsi="宋体" w:cs="宋体"/>
          <w:spacing w:val="10"/>
          <w:kern w:val="0"/>
          <w:sz w:val="24"/>
          <w:highlight w:val="none"/>
        </w:rPr>
      </w:pPr>
      <w:r>
        <w:rPr>
          <w:rFonts w:hint="eastAsia" w:ascii="宋体" w:hAnsi="宋体" w:cs="宋体"/>
          <w:spacing w:val="10"/>
          <w:kern w:val="0"/>
          <w:sz w:val="24"/>
          <w:highlight w:val="none"/>
        </w:rPr>
        <w:t>（5）投标文件格式</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6、招标文件的异议</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6.1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对招标文件如有异议，应当在领取招标文件之日起7个工作日内以书面形式（不接受邮寄、传真件）向采购单位提出质疑，提出质疑时应同时提供报名并购买招标文件的凭证。采购单位应当在收到</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的书面质疑后7个工作日内作出答复，答复的内容不得涉及商业秘密。</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6.2 该答复或者修改的内容为招标文件的组成部分。</w:t>
      </w:r>
      <w:r>
        <w:rPr>
          <w:rFonts w:hint="eastAsia" w:ascii="宋体" w:hAnsi="宋体" w:cs="宋体"/>
          <w:spacing w:val="10"/>
          <w:kern w:val="0"/>
          <w:sz w:val="24"/>
          <w:highlight w:val="none"/>
        </w:rPr>
        <w:tab/>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7、招标文件的澄清和补充</w:t>
      </w:r>
    </w:p>
    <w:p>
      <w:pPr>
        <w:autoSpaceDE w:val="0"/>
        <w:autoSpaceDN w:val="0"/>
        <w:adjustRightInd w:val="0"/>
        <w:spacing w:line="460" w:lineRule="exact"/>
        <w:ind w:firstLine="509" w:firstLineChars="196"/>
        <w:jc w:val="left"/>
        <w:rPr>
          <w:rFonts w:ascii="宋体" w:hAnsi="宋体" w:cs="宋体"/>
          <w:spacing w:val="10"/>
          <w:kern w:val="0"/>
          <w:sz w:val="28"/>
          <w:szCs w:val="28"/>
          <w:highlight w:val="none"/>
        </w:rPr>
      </w:pPr>
      <w:r>
        <w:rPr>
          <w:rFonts w:hint="eastAsia" w:ascii="宋体" w:hAnsi="宋体" w:cs="宋体"/>
          <w:spacing w:val="10"/>
          <w:kern w:val="0"/>
          <w:sz w:val="24"/>
          <w:highlight w:val="none"/>
        </w:rPr>
        <w:t>7.1 采购单位对已发出的招标文件进行必要澄清或者修改的，应当在招标文件要求提交投标文件截止时间十五日前，在财政部门指定的政府采购信息发布媒体上发布更正公告，本项目如有变更的，不再另行通知，各潜在</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注意随时关注河南省政府采购网、全国公共资源交易平台（河南省·济源市）、</w:t>
      </w:r>
      <w:r>
        <w:rPr>
          <w:rFonts w:hint="eastAsia" w:ascii="宋体" w:hAnsi="宋体" w:cs="宋体"/>
          <w:kern w:val="0"/>
          <w:sz w:val="24"/>
          <w:highlight w:val="none"/>
        </w:rPr>
        <w:t>济源市公共资源交易中心网</w:t>
      </w:r>
      <w:r>
        <w:rPr>
          <w:rFonts w:hint="eastAsia" w:ascii="宋体" w:hAnsi="宋体" w:cs="宋体"/>
          <w:spacing w:val="10"/>
          <w:kern w:val="0"/>
          <w:sz w:val="24"/>
          <w:highlight w:val="none"/>
        </w:rPr>
        <w:t>“变更（澄清）公告”栏目。该澄清或者修改的内容为招标文件的组成部分。</w:t>
      </w: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r>
        <w:rPr>
          <w:rFonts w:hint="eastAsia" w:ascii="宋体" w:hAnsi="宋体" w:cs="宋体"/>
          <w:b/>
          <w:spacing w:val="10"/>
          <w:kern w:val="0"/>
          <w:sz w:val="36"/>
          <w:szCs w:val="36"/>
          <w:highlight w:val="none"/>
        </w:rPr>
        <w:t>第三章 投标文件的编制</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8、特别说明</w:t>
      </w:r>
    </w:p>
    <w:p>
      <w:pPr>
        <w:tabs>
          <w:tab w:val="left" w:pos="945"/>
          <w:tab w:val="left" w:pos="1155"/>
        </w:tabs>
        <w:spacing w:line="460" w:lineRule="exact"/>
        <w:ind w:firstLine="480" w:firstLineChars="200"/>
        <w:rPr>
          <w:rFonts w:ascii="宋体" w:hAnsi="宋体" w:cs="宋体"/>
          <w:sz w:val="24"/>
          <w:highlight w:val="none"/>
        </w:rPr>
      </w:pPr>
      <w:r>
        <w:rPr>
          <w:rFonts w:hint="eastAsia" w:ascii="宋体" w:hAnsi="宋体" w:cs="宋体"/>
          <w:sz w:val="24"/>
          <w:highlight w:val="none"/>
        </w:rPr>
        <w:t>8.1 投标语言</w:t>
      </w:r>
    </w:p>
    <w:p>
      <w:pPr>
        <w:autoSpaceDE w:val="0"/>
        <w:autoSpaceDN w:val="0"/>
        <w:adjustRightInd w:val="0"/>
        <w:spacing w:line="460" w:lineRule="exact"/>
        <w:ind w:firstLine="470" w:firstLineChars="196"/>
        <w:jc w:val="left"/>
        <w:rPr>
          <w:rFonts w:ascii="宋体" w:hAnsi="宋体" w:cs="宋体"/>
          <w:spacing w:val="10"/>
          <w:kern w:val="0"/>
          <w:sz w:val="24"/>
          <w:highlight w:val="none"/>
        </w:rPr>
      </w:pP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提交的投标文件以及</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与采购单位就有关投标的所有往来函电均应使用中文。</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提供的支持文件和印刷的文献可以用英文，但相应内容应附有简体中文翻译本，在解释时以简体中文翻译本为准。</w:t>
      </w:r>
    </w:p>
    <w:p>
      <w:pPr>
        <w:tabs>
          <w:tab w:val="left" w:pos="945"/>
          <w:tab w:val="left" w:pos="1155"/>
        </w:tabs>
        <w:spacing w:line="460" w:lineRule="exact"/>
        <w:ind w:firstLine="480" w:firstLineChars="200"/>
        <w:rPr>
          <w:rFonts w:ascii="宋体" w:hAnsi="宋体" w:cs="宋体"/>
          <w:sz w:val="24"/>
          <w:highlight w:val="none"/>
        </w:rPr>
      </w:pPr>
      <w:r>
        <w:rPr>
          <w:rFonts w:hint="eastAsia" w:ascii="宋体" w:hAnsi="宋体" w:cs="宋体"/>
          <w:sz w:val="24"/>
          <w:highlight w:val="none"/>
        </w:rPr>
        <w:t>8.2 计量</w:t>
      </w:r>
    </w:p>
    <w:p>
      <w:pPr>
        <w:autoSpaceDE w:val="0"/>
        <w:autoSpaceDN w:val="0"/>
        <w:adjustRightInd w:val="0"/>
        <w:spacing w:line="460" w:lineRule="exact"/>
        <w:ind w:firstLine="509" w:firstLineChars="196"/>
        <w:jc w:val="left"/>
        <w:rPr>
          <w:rFonts w:ascii="宋体" w:hAnsi="宋体" w:cs="宋体"/>
          <w:spacing w:val="10"/>
          <w:kern w:val="0"/>
          <w:sz w:val="24"/>
          <w:highlight w:val="none"/>
        </w:rPr>
      </w:pPr>
      <w:r>
        <w:rPr>
          <w:rFonts w:hint="eastAsia" w:ascii="宋体" w:hAnsi="宋体" w:cs="宋体"/>
          <w:spacing w:val="10"/>
          <w:kern w:val="0"/>
          <w:sz w:val="24"/>
          <w:highlight w:val="none"/>
        </w:rPr>
        <w:t>在投标文件中以及所有</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与采购单位往来文件中的所有计量单位和规格说明都必须用国家法定计量单位表示。</w:t>
      </w:r>
    </w:p>
    <w:p>
      <w:pPr>
        <w:autoSpaceDE w:val="0"/>
        <w:autoSpaceDN w:val="0"/>
        <w:adjustRightInd w:val="0"/>
        <w:spacing w:line="460" w:lineRule="exact"/>
        <w:ind w:firstLine="509" w:firstLineChars="196"/>
        <w:jc w:val="left"/>
        <w:rPr>
          <w:rFonts w:ascii="宋体" w:hAnsi="宋体" w:cs="宋体"/>
          <w:spacing w:val="10"/>
          <w:kern w:val="0"/>
          <w:sz w:val="24"/>
          <w:highlight w:val="none"/>
        </w:rPr>
      </w:pPr>
      <w:r>
        <w:rPr>
          <w:rFonts w:hint="eastAsia" w:ascii="宋体" w:hAnsi="宋体" w:cs="宋体"/>
          <w:spacing w:val="10"/>
          <w:kern w:val="0"/>
          <w:sz w:val="24"/>
          <w:highlight w:val="none"/>
        </w:rPr>
        <w:t>8.3 投标文件的真实性</w:t>
      </w:r>
    </w:p>
    <w:p>
      <w:pPr>
        <w:autoSpaceDE w:val="0"/>
        <w:autoSpaceDN w:val="0"/>
        <w:adjustRightInd w:val="0"/>
        <w:spacing w:line="460" w:lineRule="exact"/>
        <w:ind w:firstLine="470" w:firstLineChars="196"/>
        <w:jc w:val="left"/>
        <w:rPr>
          <w:rFonts w:ascii="宋体" w:hAnsi="宋体" w:cs="宋体"/>
          <w:bCs/>
          <w:spacing w:val="10"/>
          <w:kern w:val="0"/>
          <w:sz w:val="24"/>
          <w:highlight w:val="none"/>
        </w:rPr>
      </w:pPr>
      <w:r>
        <w:rPr>
          <w:rFonts w:hint="eastAsia" w:ascii="宋体" w:hAnsi="宋体" w:cs="宋体"/>
          <w:color w:val="000000"/>
          <w:kern w:val="0"/>
          <w:sz w:val="24"/>
          <w:highlight w:val="none"/>
        </w:rPr>
        <w:t>投标人</w:t>
      </w:r>
      <w:r>
        <w:rPr>
          <w:rFonts w:hint="eastAsia" w:ascii="宋体" w:hAnsi="宋体" w:cs="宋体"/>
          <w:bCs/>
          <w:spacing w:val="10"/>
          <w:kern w:val="0"/>
          <w:sz w:val="24"/>
          <w:highlight w:val="none"/>
        </w:rPr>
        <w:t>应仔细阅读招标文件的所有内容，按招标文件的要求提供投标文件，并保证所提供全部资料的真实性，且使其投标对招标文件做出实质性响应；否则，其投标按无效投标处理。</w:t>
      </w:r>
    </w:p>
    <w:p>
      <w:pPr>
        <w:autoSpaceDE w:val="0"/>
        <w:autoSpaceDN w:val="0"/>
        <w:adjustRightInd w:val="0"/>
        <w:spacing w:line="460" w:lineRule="exact"/>
        <w:ind w:firstLine="511" w:firstLineChars="196"/>
        <w:jc w:val="left"/>
        <w:rPr>
          <w:rFonts w:ascii="宋体" w:hAnsi="宋体" w:cs="宋体"/>
          <w:b/>
          <w:spacing w:val="10"/>
          <w:kern w:val="0"/>
          <w:sz w:val="24"/>
          <w:highlight w:val="none"/>
        </w:rPr>
      </w:pPr>
      <w:r>
        <w:rPr>
          <w:rFonts w:hint="eastAsia" w:ascii="宋体" w:hAnsi="宋体" w:cs="宋体"/>
          <w:b/>
          <w:spacing w:val="10"/>
          <w:kern w:val="0"/>
          <w:sz w:val="24"/>
          <w:highlight w:val="none"/>
        </w:rPr>
        <w:t>9、投标文件的组成</w:t>
      </w:r>
    </w:p>
    <w:p>
      <w:pPr>
        <w:autoSpaceDE w:val="0"/>
        <w:autoSpaceDN w:val="0"/>
        <w:adjustRightInd w:val="0"/>
        <w:spacing w:line="460" w:lineRule="exact"/>
        <w:ind w:firstLine="509" w:firstLineChars="196"/>
        <w:jc w:val="left"/>
        <w:rPr>
          <w:rFonts w:ascii="宋体" w:hAnsi="宋体" w:cs="宋体"/>
          <w:spacing w:val="10"/>
          <w:kern w:val="0"/>
          <w:sz w:val="24"/>
          <w:highlight w:val="none"/>
        </w:rPr>
      </w:pPr>
      <w:r>
        <w:rPr>
          <w:rFonts w:hint="eastAsia" w:ascii="宋体" w:hAnsi="宋体" w:cs="宋体"/>
          <w:spacing w:val="10"/>
          <w:kern w:val="0"/>
          <w:sz w:val="24"/>
          <w:highlight w:val="none"/>
        </w:rPr>
        <w:t>9.1 投标文件应包括下列部分：</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投标函</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开标一览表</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报价明细表</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技术规格偏差表</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法定代表人身份证明</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授权委托书及被授权人身份证明</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技术部分</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综合部分</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资格审查资料</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中小企业声明函</w:t>
      </w:r>
    </w:p>
    <w:p>
      <w:pPr>
        <w:tabs>
          <w:tab w:val="left" w:pos="1418"/>
        </w:tabs>
        <w:autoSpaceDE w:val="0"/>
        <w:autoSpaceDN w:val="0"/>
        <w:adjustRightInd w:val="0"/>
        <w:spacing w:line="360" w:lineRule="auto"/>
        <w:ind w:left="600"/>
        <w:jc w:val="left"/>
        <w:rPr>
          <w:rFonts w:ascii="宋体" w:hAnsi="宋体" w:cs="宋体"/>
          <w:spacing w:val="10"/>
          <w:kern w:val="0"/>
          <w:sz w:val="24"/>
          <w:highlight w:val="none"/>
        </w:rPr>
      </w:pPr>
      <w:r>
        <w:rPr>
          <w:rFonts w:hint="eastAsia" w:ascii="宋体" w:hAnsi="宋体" w:cs="宋体"/>
          <w:spacing w:val="10"/>
          <w:kern w:val="0"/>
          <w:sz w:val="24"/>
          <w:highlight w:val="none"/>
        </w:rPr>
        <w:t>投标承诺函</w:t>
      </w:r>
    </w:p>
    <w:p>
      <w:pPr>
        <w:pStyle w:val="8"/>
        <w:ind w:firstLine="520" w:firstLineChars="200"/>
        <w:rPr>
          <w:rFonts w:ascii="宋体" w:hAnsi="宋体" w:cs="宋体"/>
          <w:spacing w:val="10"/>
          <w:kern w:val="0"/>
          <w:sz w:val="24"/>
          <w:highlight w:val="none"/>
        </w:rPr>
      </w:pPr>
      <w:r>
        <w:rPr>
          <w:rFonts w:ascii="宋体" w:hAnsi="宋体" w:cs="宋体"/>
          <w:spacing w:val="10"/>
          <w:kern w:val="0"/>
          <w:sz w:val="24"/>
          <w:highlight w:val="none"/>
        </w:rPr>
        <w:t>政府采购供应商</w:t>
      </w:r>
      <w:r>
        <w:rPr>
          <w:rFonts w:hint="eastAsia" w:ascii="宋体" w:hAnsi="宋体" w:cs="宋体"/>
          <w:spacing w:val="10"/>
          <w:kern w:val="0"/>
          <w:sz w:val="24"/>
          <w:highlight w:val="none"/>
        </w:rPr>
        <w:t>质量保证</w:t>
      </w:r>
      <w:r>
        <w:rPr>
          <w:rFonts w:ascii="宋体" w:hAnsi="宋体" w:cs="宋体"/>
          <w:spacing w:val="10"/>
          <w:kern w:val="0"/>
          <w:sz w:val="24"/>
          <w:highlight w:val="none"/>
        </w:rPr>
        <w:t>承诺函</w:t>
      </w:r>
    </w:p>
    <w:p>
      <w:pPr>
        <w:pStyle w:val="8"/>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其他</w:t>
      </w:r>
    </w:p>
    <w:p>
      <w:pPr>
        <w:pStyle w:val="8"/>
        <w:ind w:firstLine="480" w:firstLineChars="200"/>
        <w:rPr>
          <w:rFonts w:ascii="宋体" w:hAnsi="宋体" w:cs="宋体"/>
          <w:spacing w:val="10"/>
          <w:kern w:val="0"/>
          <w:sz w:val="24"/>
          <w:highlight w:val="none"/>
        </w:rPr>
      </w:pPr>
      <w:r>
        <w:rPr>
          <w:rFonts w:hint="eastAsia" w:ascii="宋体" w:hAnsi="宋体" w:cs="宋体"/>
          <w:kern w:val="0"/>
          <w:sz w:val="24"/>
          <w:highlight w:val="none"/>
        </w:rPr>
        <w:t>投标人</w:t>
      </w:r>
      <w:r>
        <w:rPr>
          <w:rFonts w:hint="eastAsia" w:ascii="宋体" w:hAnsi="宋体" w:cs="宋体"/>
          <w:spacing w:val="10"/>
          <w:kern w:val="0"/>
          <w:sz w:val="24"/>
          <w:highlight w:val="none"/>
        </w:rPr>
        <w:t>应将投标文件装订成册。</w:t>
      </w:r>
    </w:p>
    <w:p>
      <w:pPr>
        <w:tabs>
          <w:tab w:val="left" w:pos="1418"/>
        </w:tabs>
        <w:autoSpaceDE w:val="0"/>
        <w:autoSpaceDN w:val="0"/>
        <w:adjustRightInd w:val="0"/>
        <w:spacing w:line="460" w:lineRule="exact"/>
        <w:ind w:left="600"/>
        <w:jc w:val="left"/>
        <w:rPr>
          <w:rFonts w:ascii="宋体" w:hAnsi="宋体" w:cs="宋体"/>
          <w:b/>
          <w:spacing w:val="10"/>
          <w:kern w:val="0"/>
          <w:sz w:val="24"/>
          <w:highlight w:val="none"/>
        </w:rPr>
      </w:pPr>
      <w:r>
        <w:rPr>
          <w:rFonts w:hint="eastAsia" w:ascii="宋体" w:hAnsi="宋体" w:cs="宋体"/>
          <w:b/>
          <w:spacing w:val="10"/>
          <w:kern w:val="0"/>
          <w:sz w:val="24"/>
          <w:highlight w:val="none"/>
        </w:rPr>
        <w:t>10、投标文件格式</w:t>
      </w:r>
    </w:p>
    <w:p>
      <w:pPr>
        <w:pStyle w:val="8"/>
        <w:spacing w:line="360" w:lineRule="auto"/>
        <w:ind w:firstLine="520" w:firstLineChars="200"/>
        <w:rPr>
          <w:rFonts w:ascii="宋体" w:hAnsi="宋体" w:cs="宋体"/>
          <w:spacing w:val="10"/>
          <w:kern w:val="0"/>
          <w:sz w:val="24"/>
          <w:highlight w:val="none"/>
        </w:rPr>
      </w:pPr>
      <w:r>
        <w:rPr>
          <w:rFonts w:hint="eastAsia" w:ascii="宋体" w:hAnsi="宋体" w:cs="宋体"/>
          <w:bCs/>
          <w:spacing w:val="10"/>
          <w:kern w:val="0"/>
          <w:sz w:val="24"/>
          <w:highlight w:val="none"/>
        </w:rPr>
        <w:t xml:space="preserve">10.1 </w:t>
      </w:r>
      <w:r>
        <w:rPr>
          <w:rFonts w:hint="eastAsia" w:ascii="宋体" w:hAnsi="宋体" w:cs="宋体"/>
          <w:color w:val="000000"/>
          <w:kern w:val="0"/>
          <w:sz w:val="24"/>
          <w:highlight w:val="none"/>
        </w:rPr>
        <w:t>投标人</w:t>
      </w:r>
      <w:r>
        <w:rPr>
          <w:rFonts w:hint="eastAsia" w:ascii="宋体" w:hAnsi="宋体" w:cs="宋体"/>
          <w:bCs/>
          <w:spacing w:val="10"/>
          <w:kern w:val="0"/>
          <w:sz w:val="24"/>
          <w:highlight w:val="none"/>
        </w:rPr>
        <w:t>应按招标文件中提供的投标文件格式制作投标文件，包括投标函、开标一览表、</w:t>
      </w:r>
      <w:r>
        <w:rPr>
          <w:rFonts w:hint="eastAsia" w:ascii="宋体" w:hAnsi="宋体" w:cs="宋体"/>
          <w:spacing w:val="10"/>
          <w:kern w:val="0"/>
          <w:sz w:val="24"/>
          <w:highlight w:val="none"/>
        </w:rPr>
        <w:t>法定代表人身份证明</w:t>
      </w:r>
      <w:r>
        <w:rPr>
          <w:rFonts w:hint="eastAsia" w:ascii="宋体" w:hAnsi="宋体" w:cs="宋体"/>
          <w:bCs/>
          <w:spacing w:val="10"/>
          <w:kern w:val="0"/>
          <w:sz w:val="24"/>
          <w:highlight w:val="none"/>
        </w:rPr>
        <w:t>、</w:t>
      </w:r>
      <w:r>
        <w:rPr>
          <w:rFonts w:hint="eastAsia" w:ascii="宋体" w:hAnsi="宋体" w:cs="宋体"/>
          <w:spacing w:val="10"/>
          <w:kern w:val="0"/>
          <w:sz w:val="24"/>
          <w:highlight w:val="none"/>
        </w:rPr>
        <w:t>授权委托书及被授权人身份证明、技术部分、综合部分</w:t>
      </w:r>
      <w:r>
        <w:rPr>
          <w:rFonts w:hint="eastAsia" w:ascii="宋体" w:hAnsi="宋体" w:cs="宋体"/>
          <w:bCs/>
          <w:spacing w:val="10"/>
          <w:kern w:val="0"/>
          <w:sz w:val="24"/>
          <w:highlight w:val="none"/>
        </w:rPr>
        <w:t>、</w:t>
      </w:r>
      <w:r>
        <w:rPr>
          <w:rFonts w:hint="eastAsia" w:ascii="宋体" w:hAnsi="宋体" w:cs="宋体"/>
          <w:spacing w:val="10"/>
          <w:kern w:val="0"/>
          <w:sz w:val="24"/>
          <w:highlight w:val="none"/>
        </w:rPr>
        <w:t>资格审查资料</w:t>
      </w:r>
      <w:r>
        <w:rPr>
          <w:rFonts w:hint="eastAsia" w:ascii="宋体" w:hAnsi="宋体" w:cs="宋体"/>
          <w:bCs/>
          <w:spacing w:val="10"/>
          <w:kern w:val="0"/>
          <w:sz w:val="24"/>
          <w:highlight w:val="none"/>
        </w:rPr>
        <w:t>、</w:t>
      </w:r>
      <w:r>
        <w:rPr>
          <w:rFonts w:hint="eastAsia" w:ascii="宋体" w:hAnsi="宋体" w:cs="宋体"/>
          <w:spacing w:val="10"/>
          <w:kern w:val="0"/>
          <w:sz w:val="24"/>
          <w:highlight w:val="none"/>
        </w:rPr>
        <w:t>中小企业声明函</w:t>
      </w:r>
      <w:r>
        <w:rPr>
          <w:rFonts w:hint="eastAsia" w:ascii="宋体" w:hAnsi="宋体" w:cs="宋体"/>
          <w:bCs/>
          <w:spacing w:val="10"/>
          <w:kern w:val="0"/>
          <w:sz w:val="24"/>
          <w:highlight w:val="none"/>
        </w:rPr>
        <w:t>、投标承诺函、</w:t>
      </w:r>
      <w:r>
        <w:rPr>
          <w:rFonts w:ascii="宋体" w:hAnsi="宋体" w:cs="宋体"/>
          <w:spacing w:val="10"/>
          <w:kern w:val="0"/>
          <w:sz w:val="24"/>
          <w:highlight w:val="none"/>
        </w:rPr>
        <w:t>政府采购供应商</w:t>
      </w:r>
      <w:r>
        <w:rPr>
          <w:rFonts w:hint="eastAsia" w:ascii="宋体" w:hAnsi="宋体" w:cs="宋体"/>
          <w:spacing w:val="10"/>
          <w:kern w:val="0"/>
          <w:sz w:val="24"/>
          <w:highlight w:val="none"/>
        </w:rPr>
        <w:t>质量保证</w:t>
      </w:r>
      <w:r>
        <w:rPr>
          <w:rFonts w:ascii="宋体" w:hAnsi="宋体" w:cs="宋体"/>
          <w:spacing w:val="10"/>
          <w:kern w:val="0"/>
          <w:sz w:val="24"/>
          <w:highlight w:val="none"/>
        </w:rPr>
        <w:t>承诺函</w:t>
      </w:r>
      <w:r>
        <w:rPr>
          <w:rFonts w:hint="eastAsia" w:ascii="宋体" w:hAnsi="宋体" w:cs="宋体"/>
          <w:bCs/>
          <w:spacing w:val="10"/>
          <w:kern w:val="0"/>
          <w:sz w:val="24"/>
          <w:highlight w:val="none"/>
        </w:rPr>
        <w:t>其他资料等，否则按无效投标处理。</w:t>
      </w:r>
    </w:p>
    <w:p>
      <w:pPr>
        <w:tabs>
          <w:tab w:val="left" w:pos="1418"/>
        </w:tabs>
        <w:autoSpaceDE w:val="0"/>
        <w:autoSpaceDN w:val="0"/>
        <w:adjustRightInd w:val="0"/>
        <w:spacing w:line="460" w:lineRule="exact"/>
        <w:ind w:left="600"/>
        <w:jc w:val="left"/>
        <w:rPr>
          <w:rFonts w:ascii="宋体" w:hAnsi="宋体" w:cs="宋体"/>
          <w:b/>
          <w:spacing w:val="10"/>
          <w:kern w:val="0"/>
          <w:sz w:val="24"/>
          <w:highlight w:val="none"/>
        </w:rPr>
      </w:pPr>
      <w:r>
        <w:rPr>
          <w:rFonts w:hint="eastAsia" w:ascii="宋体" w:hAnsi="宋体" w:cs="宋体"/>
          <w:b/>
          <w:spacing w:val="10"/>
          <w:kern w:val="0"/>
          <w:sz w:val="24"/>
          <w:highlight w:val="none"/>
        </w:rPr>
        <w:t>11、投标报价</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11.1 投标报价高于采购预算价的按照无效投标处理。</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11.2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应按招标文件所附的“开标一览表”的要求制作。</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11.3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按上述条款要求填写的投标报价仅限于本次投标。</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11.4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必须对招标范围内的全部货物和服务进行投标报价，只就其中部分货物或服务进行投标报价的，按无效投标处理。</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11.5 </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对每种货物或服务只允许有一个报价，采购人不接受有任何选择报价的投标。</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11.6 开标后，投标报价在投标有效期内是固定的，不因任何原因而改变，任何包含价格调整要求和条件的投标，将被视为非实质性响应投标而予以拒绝，按无效投标处理。</w:t>
      </w:r>
    </w:p>
    <w:p>
      <w:pPr>
        <w:autoSpaceDE w:val="0"/>
        <w:autoSpaceDN w:val="0"/>
        <w:adjustRightInd w:val="0"/>
        <w:spacing w:line="460" w:lineRule="exact"/>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    11.7 全部报价均应以人民币为计量币种，并以人民币进行结算。</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12、现场服务</w:t>
      </w:r>
    </w:p>
    <w:p>
      <w:pPr>
        <w:autoSpaceDE w:val="0"/>
        <w:autoSpaceDN w:val="0"/>
        <w:adjustRightInd w:val="0"/>
        <w:spacing w:line="460" w:lineRule="exact"/>
        <w:ind w:firstLine="480" w:firstLineChars="200"/>
        <w:jc w:val="left"/>
        <w:rPr>
          <w:rFonts w:ascii="宋体" w:hAnsi="宋体" w:cs="宋体"/>
          <w:b/>
          <w:spacing w:val="10"/>
          <w:kern w:val="0"/>
          <w:sz w:val="24"/>
          <w:highlight w:val="none"/>
        </w:rPr>
      </w:pPr>
      <w:r>
        <w:rPr>
          <w:rFonts w:hint="eastAsia" w:ascii="宋体" w:hAnsi="宋体" w:cs="宋体"/>
          <w:sz w:val="24"/>
          <w:highlight w:val="none"/>
        </w:rPr>
        <w:t>中标人须派有经验的技术人员到现场进行技术咨询及服务</w:t>
      </w:r>
      <w:r>
        <w:rPr>
          <w:rFonts w:hint="eastAsia" w:ascii="宋体" w:hAnsi="宋体" w:cs="宋体"/>
          <w:spacing w:val="10"/>
          <w:kern w:val="0"/>
          <w:sz w:val="24"/>
          <w:highlight w:val="none"/>
        </w:rPr>
        <w:t>。</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13、供应商其他要求</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13.1 供应商有以下违法行为的，采购人有权取消其中标资格，并按法律法规及招标文件规定视情况对其进行相应处罚：如由财政部门列入不良行为记录名单，禁止参加政府采购活动、承担相应法律责任等，并纳入统一的信用信息平台。</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（1）在招标文件规定的投标有效期内未经采购人书面许可撤回投标文件的；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（2）中标或者成交后未在招标文件规定的时间内领取中标通知书或领取中标通知书后无正当理由拒不与采购人签订政府采购合同的；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（3）在诚信库入库、参与投标过程中提供虚假材料、恶意串通、捏造事实或者以非法手段取得证明材料进行质疑、投诉的；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（4）违反法律法规及招标文件规定的其他情形。</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13.2 参与本项目的供应商存在下列情形之一的，其投标文件无效：</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(一)不同供应商的电子投标文件上传计算机的网卡MAC地址、CPU序列号和硬盘序列号等硬件信息相同的;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(二)不同供应商的投标文件由同一电子设备编制、打印加密或者上传;</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(三)不同供应商的投标文件由同一电子设备打印、复印;</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(四)不同供应商的投标文件由同一人送达或者分发，或者不同供应商联系人为同一人或不同联系人的联系电话一致的;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(五)不同供应商的投标文件的内容存在两处以上细节错误一致;</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(六)不同供应商的法定代表人、委托代理人、项目经理、项目负责人等由同一个单位缴纳社会保险或者领取报酬的;</w:t>
      </w:r>
    </w:p>
    <w:p>
      <w:pPr>
        <w:autoSpaceDE w:val="0"/>
        <w:autoSpaceDN w:val="0"/>
        <w:adjustRightInd w:val="0"/>
        <w:spacing w:line="460" w:lineRule="exact"/>
        <w:ind w:firstLine="520" w:firstLineChars="200"/>
        <w:jc w:val="left"/>
        <w:rPr>
          <w:rFonts w:ascii="宋体" w:hAnsi="宋体" w:cs="宋体"/>
          <w:bCs/>
          <w:spacing w:val="10"/>
          <w:kern w:val="0"/>
          <w:sz w:val="24"/>
          <w:highlight w:val="none"/>
        </w:rPr>
      </w:pPr>
      <w:r>
        <w:rPr>
          <w:rFonts w:hint="eastAsia" w:ascii="宋体" w:hAnsi="宋体" w:cs="宋体"/>
          <w:bCs/>
          <w:spacing w:val="10"/>
          <w:kern w:val="0"/>
          <w:sz w:val="24"/>
          <w:highlight w:val="none"/>
        </w:rPr>
        <w:t>(七)不同供应商投标文件中法定代表人或者负责人签字出自同一人之手;</w:t>
      </w:r>
    </w:p>
    <w:p>
      <w:pPr>
        <w:autoSpaceDE w:val="0"/>
        <w:autoSpaceDN w:val="0"/>
        <w:adjustRightInd w:val="0"/>
        <w:spacing w:line="460" w:lineRule="exact"/>
        <w:ind w:firstLine="520" w:firstLineChars="200"/>
        <w:jc w:val="left"/>
        <w:rPr>
          <w:rFonts w:ascii="宋体" w:hAnsi="宋体" w:cs="宋体"/>
          <w:b/>
          <w:spacing w:val="10"/>
          <w:kern w:val="0"/>
          <w:sz w:val="24"/>
          <w:highlight w:val="none"/>
        </w:rPr>
      </w:pPr>
      <w:r>
        <w:rPr>
          <w:rFonts w:hint="eastAsia" w:ascii="宋体" w:hAnsi="宋体" w:cs="宋体"/>
          <w:bCs/>
          <w:spacing w:val="10"/>
          <w:kern w:val="0"/>
          <w:sz w:val="24"/>
          <w:highlight w:val="none"/>
        </w:rPr>
        <w:t>(八)其它涉嫌串通的情形。</w:t>
      </w:r>
    </w:p>
    <w:p>
      <w:pPr>
        <w:autoSpaceDE w:val="0"/>
        <w:autoSpaceDN w:val="0"/>
        <w:adjustRightInd w:val="0"/>
        <w:spacing w:line="460" w:lineRule="exact"/>
        <w:ind w:firstLine="472" w:firstLineChars="196"/>
        <w:jc w:val="left"/>
        <w:rPr>
          <w:rFonts w:ascii="宋体" w:hAnsi="宋体" w:cs="宋体"/>
          <w:b/>
          <w:sz w:val="24"/>
          <w:highlight w:val="none"/>
        </w:rPr>
      </w:pPr>
      <w:r>
        <w:rPr>
          <w:rFonts w:hint="eastAsia" w:ascii="宋体" w:hAnsi="宋体" w:cs="宋体"/>
          <w:b/>
          <w:sz w:val="24"/>
          <w:highlight w:val="none"/>
        </w:rPr>
        <w:t>14、投标文件属下列情况之一的，应当在资格、符合性检查时按无效投标处理：</w:t>
      </w:r>
    </w:p>
    <w:p>
      <w:pPr>
        <w:autoSpaceDE w:val="0"/>
        <w:autoSpaceDN w:val="0"/>
        <w:adjustRightInd w:val="0"/>
        <w:spacing w:line="460" w:lineRule="exact"/>
        <w:ind w:firstLine="361" w:firstLineChars="150"/>
        <w:jc w:val="left"/>
        <w:rPr>
          <w:rFonts w:ascii="宋体" w:hAnsi="宋体" w:cs="宋体"/>
          <w:b/>
          <w:sz w:val="24"/>
          <w:highlight w:val="none"/>
        </w:rPr>
      </w:pPr>
      <w:r>
        <w:rPr>
          <w:rFonts w:hint="eastAsia" w:ascii="宋体" w:hAnsi="宋体" w:cs="宋体"/>
          <w:b/>
          <w:sz w:val="24"/>
          <w:highlight w:val="none"/>
        </w:rPr>
        <w:t>（一）未按照招标文件规定要求签署、盖章的；</w:t>
      </w:r>
    </w:p>
    <w:p>
      <w:pPr>
        <w:autoSpaceDE w:val="0"/>
        <w:autoSpaceDN w:val="0"/>
        <w:adjustRightInd w:val="0"/>
        <w:spacing w:line="460" w:lineRule="exact"/>
        <w:ind w:firstLine="361" w:firstLineChars="150"/>
        <w:jc w:val="left"/>
        <w:rPr>
          <w:rFonts w:ascii="宋体" w:hAnsi="宋体" w:cs="宋体"/>
          <w:b/>
          <w:sz w:val="24"/>
          <w:highlight w:val="none"/>
        </w:rPr>
      </w:pPr>
      <w:r>
        <w:rPr>
          <w:rFonts w:hint="eastAsia" w:ascii="宋体" w:hAnsi="宋体" w:cs="宋体"/>
          <w:b/>
          <w:sz w:val="24"/>
          <w:highlight w:val="none"/>
        </w:rPr>
        <w:t>（二）不具备招标文件中规定资格要求的；</w:t>
      </w:r>
    </w:p>
    <w:p>
      <w:pPr>
        <w:autoSpaceDE w:val="0"/>
        <w:autoSpaceDN w:val="0"/>
        <w:adjustRightInd w:val="0"/>
        <w:spacing w:line="460" w:lineRule="exact"/>
        <w:ind w:firstLine="361" w:firstLineChars="150"/>
        <w:jc w:val="left"/>
        <w:rPr>
          <w:rFonts w:ascii="宋体" w:hAnsi="宋体" w:cs="宋体"/>
          <w:highlight w:val="none"/>
        </w:rPr>
      </w:pPr>
      <w:r>
        <w:rPr>
          <w:rFonts w:hint="eastAsia" w:ascii="宋体" w:hAnsi="宋体" w:cs="宋体"/>
          <w:b/>
          <w:sz w:val="24"/>
          <w:highlight w:val="none"/>
        </w:rPr>
        <w:t>（三）投标人的报价超过采购预算的；</w:t>
      </w:r>
    </w:p>
    <w:p>
      <w:pPr>
        <w:autoSpaceDE w:val="0"/>
        <w:autoSpaceDN w:val="0"/>
        <w:adjustRightInd w:val="0"/>
        <w:spacing w:line="460" w:lineRule="exact"/>
        <w:ind w:firstLine="361" w:firstLineChars="150"/>
        <w:jc w:val="left"/>
        <w:rPr>
          <w:rFonts w:ascii="宋体" w:hAnsi="宋体" w:cs="宋体"/>
          <w:b/>
          <w:sz w:val="24"/>
          <w:highlight w:val="none"/>
        </w:rPr>
      </w:pPr>
      <w:r>
        <w:rPr>
          <w:rFonts w:hint="eastAsia" w:ascii="宋体" w:hAnsi="宋体" w:cs="宋体"/>
          <w:b/>
          <w:sz w:val="24"/>
          <w:highlight w:val="none"/>
        </w:rPr>
        <w:t>（四）不符合法律、法规和招标文件中规定的其他实质性要求的。</w:t>
      </w:r>
    </w:p>
    <w:p>
      <w:pPr>
        <w:autoSpaceDE w:val="0"/>
        <w:autoSpaceDN w:val="0"/>
        <w:adjustRightInd w:val="0"/>
        <w:spacing w:line="460" w:lineRule="exact"/>
        <w:ind w:firstLine="522" w:firstLineChars="200"/>
        <w:jc w:val="left"/>
        <w:rPr>
          <w:rFonts w:ascii="宋体" w:hAnsi="宋体" w:cs="宋体"/>
          <w:b/>
          <w:spacing w:val="10"/>
          <w:kern w:val="0"/>
          <w:sz w:val="24"/>
          <w:highlight w:val="none"/>
        </w:rPr>
      </w:pPr>
      <w:r>
        <w:rPr>
          <w:rFonts w:hint="eastAsia" w:ascii="宋体" w:hAnsi="宋体" w:cs="宋体"/>
          <w:b/>
          <w:spacing w:val="10"/>
          <w:kern w:val="0"/>
          <w:sz w:val="24"/>
          <w:highlight w:val="none"/>
        </w:rPr>
        <w:t>15、投标有效期</w:t>
      </w:r>
    </w:p>
    <w:p>
      <w:pPr>
        <w:autoSpaceDE w:val="0"/>
        <w:autoSpaceDN w:val="0"/>
        <w:adjustRightInd w:val="0"/>
        <w:spacing w:line="460" w:lineRule="exact"/>
        <w:ind w:firstLine="509" w:firstLineChars="196"/>
        <w:jc w:val="left"/>
        <w:rPr>
          <w:rFonts w:ascii="宋体" w:hAnsi="宋体" w:cs="宋体"/>
          <w:spacing w:val="10"/>
          <w:kern w:val="0"/>
          <w:sz w:val="24"/>
          <w:highlight w:val="none"/>
        </w:rPr>
      </w:pPr>
      <w:r>
        <w:rPr>
          <w:rFonts w:hint="eastAsia" w:ascii="宋体" w:hAnsi="宋体" w:cs="宋体"/>
          <w:spacing w:val="10"/>
          <w:kern w:val="0"/>
          <w:sz w:val="24"/>
          <w:highlight w:val="none"/>
        </w:rPr>
        <w:t>15.1 投标文件从投标截止之日起计算，投标有效期为60日历天。</w:t>
      </w:r>
    </w:p>
    <w:p>
      <w:pPr>
        <w:autoSpaceDE w:val="0"/>
        <w:autoSpaceDN w:val="0"/>
        <w:adjustRightInd w:val="0"/>
        <w:spacing w:line="460" w:lineRule="exact"/>
        <w:ind w:firstLine="520" w:firstLineChars="200"/>
        <w:jc w:val="left"/>
        <w:rPr>
          <w:rFonts w:ascii="宋体" w:hAnsi="宋体" w:cs="宋体"/>
          <w:b/>
          <w:sz w:val="24"/>
          <w:highlight w:val="none"/>
        </w:rPr>
      </w:pPr>
      <w:r>
        <w:rPr>
          <w:rFonts w:hint="eastAsia" w:ascii="宋体" w:hAnsi="宋体" w:cs="宋体"/>
          <w:spacing w:val="10"/>
          <w:kern w:val="0"/>
          <w:sz w:val="24"/>
          <w:highlight w:val="none"/>
        </w:rPr>
        <w:t>15.2 在特殊情况下，采购单位可征求</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同意延长投标有效期，这种要求和答复均应以书面形式提交。</w:t>
      </w: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可以拒绝采购单位的这种要求。同意延</w:t>
      </w:r>
      <w:r>
        <w:rPr>
          <w:rFonts w:hint="eastAsia" w:ascii="宋体" w:hAnsi="宋体" w:cs="宋体"/>
          <w:bCs/>
          <w:sz w:val="24"/>
          <w:highlight w:val="none"/>
        </w:rPr>
        <w:t>长投标有效期的投标人不需要也不允许修改其投标文件。</w:t>
      </w:r>
    </w:p>
    <w:p>
      <w:pPr>
        <w:autoSpaceDE w:val="0"/>
        <w:autoSpaceDN w:val="0"/>
        <w:adjustRightInd w:val="0"/>
        <w:spacing w:line="460" w:lineRule="exact"/>
        <w:ind w:firstLine="361" w:firstLineChars="150"/>
        <w:jc w:val="left"/>
        <w:rPr>
          <w:rFonts w:ascii="宋体" w:hAnsi="宋体" w:cs="宋体"/>
          <w:b/>
          <w:sz w:val="24"/>
          <w:highlight w:val="none"/>
        </w:rPr>
      </w:pPr>
      <w:r>
        <w:rPr>
          <w:rFonts w:hint="eastAsia" w:ascii="宋体" w:hAnsi="宋体" w:cs="宋体"/>
          <w:b/>
          <w:sz w:val="24"/>
          <w:highlight w:val="none"/>
        </w:rPr>
        <w:t>16、投标文件的格式和签署</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16.1 供应商应准备加密的电子投标文件壹份（*jytf格式，在会员系统指定位置上传）； </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16.2 电子投标文件中的图片等资料应清晰可辩，否则因无法辨认所导致的一切后果由供应商自行承担。</w:t>
      </w:r>
    </w:p>
    <w:p>
      <w:pPr>
        <w:tabs>
          <w:tab w:val="left" w:pos="1418"/>
        </w:tabs>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16.3 第五章投标文件格式中供应商单位盖章处均应盖单位电子公章。第五章投标文件格式中所有法定代表人或其委托代理人签字（或盖章）处均应盖法定代表人电子签章。</w:t>
      </w:r>
    </w:p>
    <w:p>
      <w:pPr>
        <w:tabs>
          <w:tab w:val="left" w:pos="1418"/>
        </w:tabs>
        <w:autoSpaceDE w:val="0"/>
        <w:autoSpaceDN w:val="0"/>
        <w:adjustRightInd w:val="0"/>
        <w:spacing w:line="460" w:lineRule="exact"/>
        <w:ind w:firstLine="520" w:firstLineChars="200"/>
        <w:jc w:val="left"/>
        <w:rPr>
          <w:rFonts w:ascii="宋体" w:hAnsi="宋体" w:cs="宋体"/>
          <w:bCs/>
          <w:sz w:val="24"/>
          <w:highlight w:val="none"/>
        </w:rPr>
      </w:pPr>
      <w:r>
        <w:rPr>
          <w:rFonts w:hint="eastAsia" w:ascii="宋体" w:hAnsi="宋体" w:cs="宋体"/>
          <w:spacing w:val="10"/>
          <w:kern w:val="0"/>
          <w:sz w:val="24"/>
          <w:highlight w:val="none"/>
        </w:rPr>
        <w:t>16.4 电报、电传和传真形式的投标文件一律不接受。</w:t>
      </w: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r>
        <w:rPr>
          <w:rFonts w:hint="eastAsia" w:ascii="宋体" w:hAnsi="宋体" w:cs="宋体"/>
          <w:b/>
          <w:spacing w:val="10"/>
          <w:kern w:val="0"/>
          <w:sz w:val="36"/>
          <w:szCs w:val="36"/>
          <w:highlight w:val="none"/>
        </w:rPr>
        <w:t>第四章  投标文件的递交</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17、投标文件的密封和标记</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电子版投标文件应使用加密形式并按照规定签署和盖章</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18、投标文件递交</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18.1投标文件递交截止时间：见投标须知前附表</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18.2递交投标文件的地点：见投标须知前附表</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18.3供应商所递交的投标文件不予退还。</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18.4本项目采用不见面电子标，供应商应准备加密的电子投标文件壹份（*jytf 格式，在会员系统指定位置上传），开标当日，投标人无需到开标现场参加开标会议，投标人应当在投标截止时间前，登录到济源市电子招投标交易平台，点击【不见面开标大厅】按钮进入，在线准时参加开标活动并进行投标文件解密等。</w:t>
      </w:r>
    </w:p>
    <w:p>
      <w:pPr>
        <w:autoSpaceDE w:val="0"/>
        <w:autoSpaceDN w:val="0"/>
        <w:adjustRightInd w:val="0"/>
        <w:spacing w:line="460" w:lineRule="exact"/>
        <w:ind w:firstLine="382" w:firstLineChars="147"/>
        <w:jc w:val="left"/>
        <w:rPr>
          <w:rFonts w:ascii="宋体" w:hAnsi="宋体" w:cs="宋体"/>
          <w:bCs/>
          <w:spacing w:val="10"/>
          <w:kern w:val="0"/>
          <w:sz w:val="24"/>
          <w:highlight w:val="none"/>
        </w:rPr>
      </w:pPr>
      <w:r>
        <w:rPr>
          <w:rFonts w:hint="eastAsia" w:ascii="宋体" w:hAnsi="宋体" w:cs="宋体"/>
          <w:bCs/>
          <w:spacing w:val="10"/>
          <w:kern w:val="0"/>
          <w:sz w:val="24"/>
          <w:highlight w:val="none"/>
        </w:rPr>
        <w:t>请参照济源市公共资源交易中心首页-公共服务-下载专区-操作手册-《济源市公共资源交易中心不见面开标大厅操作手册（投标人）》；</w:t>
      </w:r>
    </w:p>
    <w:p>
      <w:pPr>
        <w:autoSpaceDE w:val="0"/>
        <w:autoSpaceDN w:val="0"/>
        <w:adjustRightInd w:val="0"/>
        <w:spacing w:line="460" w:lineRule="exact"/>
        <w:ind w:firstLine="382" w:firstLineChars="147"/>
        <w:jc w:val="left"/>
        <w:rPr>
          <w:rFonts w:ascii="宋体" w:hAnsi="宋体" w:cs="宋体"/>
          <w:spacing w:val="10"/>
          <w:kern w:val="0"/>
          <w:sz w:val="24"/>
          <w:highlight w:val="none"/>
        </w:rPr>
      </w:pPr>
      <w:r>
        <w:rPr>
          <w:rFonts w:hint="eastAsia" w:ascii="宋体" w:hAnsi="宋体" w:cs="宋体"/>
          <w:bCs/>
          <w:spacing w:val="10"/>
          <w:kern w:val="0"/>
          <w:sz w:val="24"/>
          <w:highlight w:val="none"/>
        </w:rPr>
        <w:t>除电子投标文件外，投标时不再接受非必要的纸质文件、资料等。</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19、投标文件的修改与撤回 </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19.1 在规定的投标截止时间前，投标人可以修改或撤回已递交的投标文件。</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19.2 投标人可以修改或撤回已递交的投标文件。投标人对加密的投标文件进行撤回的，应在“电子交易平台”直接进行撤回操作；投标人对加密的投标文件进行修改的，应在投标截止时间前完成上传。</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19.3 在投标截止期与原投标有效期或根据投标须知第15.2条延长的投标有效期终止日之前，</w:t>
      </w:r>
      <w:r>
        <w:rPr>
          <w:rFonts w:hint="eastAsia" w:ascii="宋体" w:hAnsi="宋体" w:cs="宋体"/>
          <w:color w:val="000000"/>
          <w:kern w:val="0"/>
          <w:sz w:val="24"/>
          <w:highlight w:val="none"/>
        </w:rPr>
        <w:t>投标人</w:t>
      </w:r>
      <w:r>
        <w:rPr>
          <w:rFonts w:hint="eastAsia" w:ascii="宋体" w:hAnsi="宋体" w:cs="宋体"/>
          <w:sz w:val="24"/>
          <w:highlight w:val="none"/>
        </w:rPr>
        <w:t>不能撤销投标文件；否则，根据投标须知第14条款的规定，取消其中标资格。</w:t>
      </w:r>
    </w:p>
    <w:p>
      <w:pPr>
        <w:pStyle w:val="20"/>
        <w:ind w:firstLine="210"/>
        <w:rPr>
          <w:highlight w:val="none"/>
        </w:rPr>
      </w:pP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r>
        <w:rPr>
          <w:rFonts w:hint="eastAsia" w:ascii="宋体" w:hAnsi="宋体" w:cs="宋体"/>
          <w:b/>
          <w:spacing w:val="10"/>
          <w:kern w:val="0"/>
          <w:sz w:val="36"/>
          <w:szCs w:val="36"/>
          <w:highlight w:val="none"/>
        </w:rPr>
        <w:t>第五章 开标和评标</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20、开标时间和地点 </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20.1 采购人在规定的投标截止时间（开标时间）和供应商须知前附表规定的地点公开开标，所有供应商无需到现场参开标活动。</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21、开标程序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hint="eastAsia" w:ascii="TimesNewRomanPSMT" w:hAnsi="TimesNewRomanPSMT" w:eastAsia="宋体" w:cs="TimesNewRomanPSMT"/>
          <w:b w:val="0"/>
          <w:bCs w:val="0"/>
          <w:color w:val="000000"/>
          <w:sz w:val="24"/>
          <w:szCs w:val="24"/>
          <w:highlight w:val="none"/>
          <w:lang w:eastAsia="zh-CN"/>
        </w:rPr>
        <w:t>（</w:t>
      </w:r>
      <w:r>
        <w:rPr>
          <w:rFonts w:ascii="TimesNewRomanPSMT" w:hAnsi="TimesNewRomanPSMT" w:eastAsia="TimesNewRomanPSMT" w:cs="TimesNewRomanPSMT"/>
          <w:b w:val="0"/>
          <w:bCs w:val="0"/>
          <w:color w:val="000000"/>
          <w:sz w:val="24"/>
          <w:szCs w:val="24"/>
          <w:highlight w:val="none"/>
        </w:rPr>
        <w:t>1</w:t>
      </w:r>
      <w:r>
        <w:rPr>
          <w:rFonts w:ascii="宋体" w:hAnsi="宋体" w:eastAsia="宋体" w:cs="宋体"/>
          <w:b w:val="0"/>
          <w:bCs w:val="0"/>
          <w:color w:val="000000"/>
          <w:sz w:val="24"/>
          <w:szCs w:val="24"/>
          <w:highlight w:val="none"/>
        </w:rPr>
        <w:t xml:space="preserve">）本项目采用电子开评标系统，投标人应当在开标时间前，登录到济源市电子 招投标交易平台→点击进入“不见面开标大厅”→找到相应的项目→在线准时参加开标 活动。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2</w:t>
      </w:r>
      <w:r>
        <w:rPr>
          <w:rFonts w:ascii="宋体" w:hAnsi="宋体" w:eastAsia="宋体" w:cs="宋体"/>
          <w:b w:val="0"/>
          <w:bCs w:val="0"/>
          <w:color w:val="000000"/>
          <w:sz w:val="24"/>
          <w:szCs w:val="24"/>
          <w:highlight w:val="none"/>
        </w:rPr>
        <w:t>）公布在投标截止时间前提交投标文件的供应商名单；</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3</w:t>
      </w:r>
      <w:r>
        <w:rPr>
          <w:rFonts w:ascii="宋体" w:hAnsi="宋体" w:eastAsia="宋体" w:cs="宋体"/>
          <w:b w:val="0"/>
          <w:bCs w:val="0"/>
          <w:color w:val="000000"/>
          <w:sz w:val="24"/>
          <w:szCs w:val="24"/>
          <w:highlight w:val="none"/>
        </w:rPr>
        <w:t xml:space="preserve">）由供应商远程对上传的加密电子投标文件进行解密；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4</w:t>
      </w:r>
      <w:r>
        <w:rPr>
          <w:rFonts w:ascii="宋体" w:hAnsi="宋体" w:eastAsia="宋体" w:cs="宋体"/>
          <w:b w:val="0"/>
          <w:bCs w:val="0"/>
          <w:color w:val="000000"/>
          <w:sz w:val="24"/>
          <w:szCs w:val="24"/>
          <w:highlight w:val="none"/>
        </w:rPr>
        <w:t xml:space="preserve">）系统导入电子投标文件；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5</w:t>
      </w:r>
      <w:r>
        <w:rPr>
          <w:rFonts w:ascii="宋体" w:hAnsi="宋体" w:eastAsia="宋体" w:cs="宋体"/>
          <w:b w:val="0"/>
          <w:bCs w:val="0"/>
          <w:color w:val="000000"/>
          <w:sz w:val="24"/>
          <w:szCs w:val="24"/>
          <w:highlight w:val="none"/>
        </w:rPr>
        <w:t xml:space="preserve">）采购人或采购代理机构将通过“电子开标系统”按照顺序公布供应商名称、 投标报价和招标文件规定的需要公布的其他内容。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6</w:t>
      </w:r>
      <w:r>
        <w:rPr>
          <w:rFonts w:ascii="宋体" w:hAnsi="宋体" w:eastAsia="宋体" w:cs="宋体"/>
          <w:b w:val="0"/>
          <w:bCs w:val="0"/>
          <w:color w:val="000000"/>
          <w:sz w:val="24"/>
          <w:szCs w:val="24"/>
          <w:highlight w:val="none"/>
        </w:rPr>
        <w:t xml:space="preserve">）投标人代表对开标过程和开标记录有无异议：投标人如有异议，须按要求在 规定时间内通过系统提出，由监督人代表现场核查并及时处理；否则视为该投标人认可开标过程及开标记录；投标人未参加开标的，视为认可开标结果。 </w:t>
      </w:r>
    </w:p>
    <w:p>
      <w:pPr>
        <w:adjustRightInd w:val="0"/>
        <w:snapToGrid w:val="0"/>
        <w:spacing w:line="500" w:lineRule="exact"/>
        <w:ind w:firstLine="480" w:firstLineChars="200"/>
        <w:rPr>
          <w:rFonts w:ascii="宋体" w:hAnsi="宋体" w:eastAsia="宋体" w:cs="宋体"/>
          <w:b w:val="0"/>
          <w:bCs w:val="0"/>
          <w:color w:val="000000"/>
          <w:sz w:val="24"/>
          <w:szCs w:val="24"/>
          <w:highlight w:val="none"/>
        </w:rPr>
      </w:pPr>
      <w:r>
        <w:rPr>
          <w:rFonts w:ascii="宋体" w:hAnsi="宋体" w:eastAsia="宋体" w:cs="宋体"/>
          <w:b w:val="0"/>
          <w:bCs w:val="0"/>
          <w:color w:val="000000"/>
          <w:sz w:val="24"/>
          <w:szCs w:val="24"/>
          <w:highlight w:val="none"/>
        </w:rPr>
        <w:t>（</w:t>
      </w:r>
      <w:r>
        <w:rPr>
          <w:rFonts w:hint="default" w:ascii="TimesNewRomanPSMT" w:hAnsi="TimesNewRomanPSMT" w:eastAsia="TimesNewRomanPSMT" w:cs="TimesNewRomanPSMT"/>
          <w:b w:val="0"/>
          <w:bCs w:val="0"/>
          <w:color w:val="000000"/>
          <w:sz w:val="24"/>
          <w:szCs w:val="24"/>
          <w:highlight w:val="none"/>
        </w:rPr>
        <w:t>7</w:t>
      </w:r>
      <w:r>
        <w:rPr>
          <w:rFonts w:ascii="宋体" w:hAnsi="宋体" w:eastAsia="宋体" w:cs="宋体"/>
          <w:b w:val="0"/>
          <w:bCs w:val="0"/>
          <w:color w:val="000000"/>
          <w:sz w:val="24"/>
          <w:szCs w:val="24"/>
          <w:highlight w:val="none"/>
        </w:rPr>
        <w:t>）开标结束。</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22、评标组织 </w:t>
      </w:r>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22.1 评标委员会：是指依照《中华人民共和国政府采购法》等相关法律法规的规定组建的专门负责本次评标工作的临时机构。</w:t>
      </w:r>
    </w:p>
    <w:p>
      <w:pPr>
        <w:adjustRightInd w:val="0"/>
        <w:snapToGrid w:val="0"/>
        <w:spacing w:line="500" w:lineRule="exact"/>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eastAsia="宋体"/>
          <w:sz w:val="24"/>
          <w:szCs w:val="24"/>
        </w:rPr>
        <w:t>22.2 评标由采购人依法组建的评标委员会负责。评标委员会由采购人代表和有关技术、经济等方面的专家组成，成员人数应当为</w:t>
      </w:r>
      <w:r>
        <w:rPr>
          <w:rFonts w:hint="eastAsia" w:ascii="宋体" w:hAnsi="宋体" w:eastAsia="宋体"/>
          <w:sz w:val="24"/>
          <w:szCs w:val="24"/>
          <w:highlight w:val="none"/>
        </w:rPr>
        <w:t>5人</w:t>
      </w:r>
      <w:r>
        <w:rPr>
          <w:rFonts w:hint="eastAsia" w:ascii="宋体" w:hAnsi="宋体" w:eastAsia="宋体"/>
          <w:sz w:val="24"/>
          <w:szCs w:val="24"/>
        </w:rPr>
        <w:t>。其中，技术、经济等方面的专家不得少于成员总数的三分之二。</w:t>
      </w:r>
      <w:r>
        <w:rPr>
          <w:rFonts w:ascii="宋体" w:hAnsi="宋体" w:eastAsia="宋体" w:cs="宋体"/>
          <w:b w:val="0"/>
          <w:bCs w:val="0"/>
          <w:color w:val="000000"/>
          <w:sz w:val="24"/>
          <w:szCs w:val="24"/>
          <w:highlight w:val="none"/>
        </w:rPr>
        <w:t>参加评标的专家从财政部门建立的专家库中随机抽取，评标委员会成员不得参加开标活动</w:t>
      </w:r>
      <w:r>
        <w:rPr>
          <w:rFonts w:hint="eastAsia" w:ascii="宋体" w:hAnsi="宋体" w:eastAsia="宋体" w:cs="宋体"/>
          <w:b w:val="0"/>
          <w:bCs w:val="0"/>
          <w:color w:val="000000"/>
          <w:sz w:val="24"/>
          <w:szCs w:val="24"/>
          <w:highlight w:val="none"/>
          <w:lang w:eastAsia="zh-CN"/>
        </w:rPr>
        <w:t>。</w:t>
      </w:r>
    </w:p>
    <w:p>
      <w:pPr>
        <w:adjustRightInd w:val="0"/>
        <w:snapToGrid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22.3评标委员会成员有下列情形之一的，应当回避： </w:t>
      </w:r>
    </w:p>
    <w:p>
      <w:pPr>
        <w:adjustRightInd w:val="0"/>
        <w:snapToGrid w:val="0"/>
        <w:spacing w:line="50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（1）参加采购活动前</w:t>
      </w:r>
      <w:r>
        <w:rPr>
          <w:rFonts w:hint="default" w:ascii="宋体" w:hAnsi="宋体" w:eastAsia="宋体"/>
          <w:sz w:val="24"/>
          <w:szCs w:val="24"/>
          <w:highlight w:val="none"/>
          <w:lang w:val="en-US" w:eastAsia="zh-CN"/>
        </w:rPr>
        <w:t>3</w:t>
      </w:r>
      <w:r>
        <w:rPr>
          <w:rFonts w:hint="eastAsia" w:ascii="宋体" w:hAnsi="宋体" w:eastAsia="宋体"/>
          <w:sz w:val="24"/>
          <w:szCs w:val="24"/>
          <w:highlight w:val="none"/>
          <w:lang w:val="en-US" w:eastAsia="zh-CN"/>
        </w:rPr>
        <w:t xml:space="preserve">年内与供应商存在劳动关系； </w:t>
      </w:r>
    </w:p>
    <w:p>
      <w:pPr>
        <w:adjustRightInd w:val="0"/>
        <w:snapToGrid w:val="0"/>
        <w:spacing w:line="50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2</w:t>
      </w:r>
      <w:r>
        <w:rPr>
          <w:rFonts w:hint="eastAsia" w:ascii="宋体" w:hAnsi="宋体" w:eastAsia="宋体"/>
          <w:sz w:val="24"/>
          <w:szCs w:val="24"/>
          <w:highlight w:val="none"/>
          <w:lang w:val="en-US" w:eastAsia="zh-CN"/>
        </w:rPr>
        <w:t>）参加采购活动前</w:t>
      </w:r>
      <w:r>
        <w:rPr>
          <w:rFonts w:hint="default" w:ascii="宋体" w:hAnsi="宋体" w:eastAsia="宋体"/>
          <w:sz w:val="24"/>
          <w:szCs w:val="24"/>
          <w:highlight w:val="none"/>
          <w:lang w:val="en-US" w:eastAsia="zh-CN"/>
        </w:rPr>
        <w:t>3</w:t>
      </w:r>
      <w:r>
        <w:rPr>
          <w:rFonts w:hint="eastAsia" w:ascii="宋体" w:hAnsi="宋体" w:eastAsia="宋体"/>
          <w:sz w:val="24"/>
          <w:szCs w:val="24"/>
          <w:highlight w:val="none"/>
          <w:lang w:val="en-US" w:eastAsia="zh-CN"/>
        </w:rPr>
        <w:t xml:space="preserve">年内担任供应商的董事、监事； </w:t>
      </w:r>
    </w:p>
    <w:p>
      <w:pPr>
        <w:adjustRightInd w:val="0"/>
        <w:snapToGrid w:val="0"/>
        <w:spacing w:line="50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3</w:t>
      </w:r>
      <w:r>
        <w:rPr>
          <w:rFonts w:hint="eastAsia" w:ascii="宋体" w:hAnsi="宋体" w:eastAsia="宋体"/>
          <w:sz w:val="24"/>
          <w:szCs w:val="24"/>
          <w:highlight w:val="none"/>
          <w:lang w:val="en-US" w:eastAsia="zh-CN"/>
        </w:rPr>
        <w:t>）参加采购活动前</w:t>
      </w:r>
      <w:r>
        <w:rPr>
          <w:rFonts w:hint="default" w:ascii="宋体" w:hAnsi="宋体" w:eastAsia="宋体"/>
          <w:sz w:val="24"/>
          <w:szCs w:val="24"/>
          <w:highlight w:val="none"/>
          <w:lang w:val="en-US" w:eastAsia="zh-CN"/>
        </w:rPr>
        <w:t>3</w:t>
      </w:r>
      <w:r>
        <w:rPr>
          <w:rFonts w:hint="eastAsia" w:ascii="宋体" w:hAnsi="宋体" w:eastAsia="宋体"/>
          <w:sz w:val="24"/>
          <w:szCs w:val="24"/>
          <w:highlight w:val="none"/>
          <w:lang w:val="en-US" w:eastAsia="zh-CN"/>
        </w:rPr>
        <w:t xml:space="preserve">年内是供应商的控股股东或者实际控制人； </w:t>
      </w:r>
    </w:p>
    <w:p>
      <w:pPr>
        <w:adjustRightInd w:val="0"/>
        <w:snapToGrid w:val="0"/>
        <w:spacing w:line="50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4</w:t>
      </w:r>
      <w:r>
        <w:rPr>
          <w:rFonts w:hint="eastAsia" w:ascii="宋体" w:hAnsi="宋体" w:eastAsia="宋体"/>
          <w:sz w:val="24"/>
          <w:szCs w:val="24"/>
          <w:highlight w:val="none"/>
          <w:lang w:val="en-US" w:eastAsia="zh-CN"/>
        </w:rPr>
        <w:t xml:space="preserve">）与供应商的法定代表人或者负责人有夫妻、直系血亲、三代以内旁系血亲或者近姻亲关系； </w:t>
      </w:r>
    </w:p>
    <w:p>
      <w:pPr>
        <w:adjustRightInd w:val="0"/>
        <w:snapToGrid w:val="0"/>
        <w:spacing w:line="5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w:t>
      </w:r>
      <w:r>
        <w:rPr>
          <w:rFonts w:hint="default" w:ascii="宋体" w:hAnsi="宋体" w:eastAsia="宋体"/>
          <w:sz w:val="24"/>
          <w:szCs w:val="24"/>
          <w:highlight w:val="none"/>
          <w:lang w:val="en-US" w:eastAsia="zh-CN"/>
        </w:rPr>
        <w:t>5</w:t>
      </w:r>
      <w:r>
        <w:rPr>
          <w:rFonts w:hint="eastAsia" w:ascii="宋体" w:hAnsi="宋体" w:eastAsia="宋体"/>
          <w:sz w:val="24"/>
          <w:szCs w:val="24"/>
          <w:highlight w:val="none"/>
          <w:lang w:val="en-US" w:eastAsia="zh-CN"/>
        </w:rPr>
        <w:t>）与供应商有其他可能影响政府采购活动公平、公正进行的关系。</w:t>
      </w:r>
    </w:p>
    <w:p>
      <w:pPr>
        <w:adjustRightInd w:val="0"/>
        <w:snapToGrid w:val="0"/>
        <w:spacing w:line="500" w:lineRule="exact"/>
        <w:ind w:firstLine="480" w:firstLineChars="200"/>
        <w:rPr>
          <w:rFonts w:ascii="宋体" w:hAnsi="宋体" w:eastAsia="宋体"/>
          <w:sz w:val="24"/>
          <w:szCs w:val="24"/>
        </w:rPr>
      </w:pPr>
      <w:r>
        <w:rPr>
          <w:rFonts w:hint="eastAsia" w:ascii="宋体" w:hAnsi="宋体" w:eastAsia="宋体"/>
          <w:sz w:val="24"/>
          <w:szCs w:val="24"/>
        </w:rPr>
        <w:t>22.</w:t>
      </w:r>
      <w:r>
        <w:rPr>
          <w:rFonts w:hint="eastAsia" w:ascii="宋体" w:hAnsi="宋体" w:eastAsia="宋体"/>
          <w:sz w:val="24"/>
          <w:szCs w:val="24"/>
          <w:lang w:val="en-US" w:eastAsia="zh-CN"/>
        </w:rPr>
        <w:t>4</w:t>
      </w:r>
      <w:r>
        <w:rPr>
          <w:rFonts w:hint="eastAsia" w:ascii="宋体" w:hAnsi="宋体" w:eastAsia="宋体"/>
          <w:sz w:val="24"/>
          <w:szCs w:val="24"/>
        </w:rPr>
        <w:t>评标监督：由有关监督部门及单位组成监督小组对招投标全过程进行监督。</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23、对投标文件的审查和确定</w:t>
      </w:r>
    </w:p>
    <w:p>
      <w:pPr>
        <w:snapToGrid w:val="0"/>
        <w:spacing w:line="460" w:lineRule="exact"/>
        <w:ind w:firstLine="600"/>
        <w:rPr>
          <w:rFonts w:ascii="宋体" w:hAnsi="宋体" w:cs="宋体"/>
          <w:bCs/>
          <w:sz w:val="24"/>
          <w:highlight w:val="none"/>
        </w:rPr>
      </w:pPr>
      <w:r>
        <w:rPr>
          <w:rFonts w:hint="eastAsia" w:ascii="宋体" w:hAnsi="宋体" w:cs="宋体"/>
          <w:bCs/>
          <w:sz w:val="24"/>
          <w:highlight w:val="none"/>
        </w:rPr>
        <w:t>23.1 在对投标文件进行详细评估之前，采购人依据</w:t>
      </w:r>
      <w:r>
        <w:rPr>
          <w:rFonts w:hint="eastAsia" w:ascii="宋体" w:hAnsi="宋体" w:cs="宋体"/>
          <w:color w:val="000000"/>
          <w:kern w:val="0"/>
          <w:sz w:val="24"/>
          <w:highlight w:val="none"/>
        </w:rPr>
        <w:t>投标人</w:t>
      </w:r>
      <w:r>
        <w:rPr>
          <w:rFonts w:hint="eastAsia" w:ascii="宋体" w:hAnsi="宋体" w:cs="宋体"/>
          <w:bCs/>
          <w:sz w:val="24"/>
          <w:highlight w:val="none"/>
        </w:rPr>
        <w:t>提供的资格证明文件进行资格审查，不符合招标文件要求资格的</w:t>
      </w:r>
      <w:r>
        <w:rPr>
          <w:rFonts w:hint="eastAsia" w:ascii="宋体" w:hAnsi="宋体" w:cs="宋体"/>
          <w:color w:val="000000"/>
          <w:kern w:val="0"/>
          <w:sz w:val="24"/>
          <w:highlight w:val="none"/>
        </w:rPr>
        <w:t>投标人</w:t>
      </w:r>
      <w:r>
        <w:rPr>
          <w:rFonts w:hint="eastAsia" w:ascii="宋体" w:hAnsi="宋体" w:cs="宋体"/>
          <w:bCs/>
          <w:sz w:val="24"/>
          <w:highlight w:val="none"/>
        </w:rPr>
        <w:t>，其投标按无效投标处理。</w:t>
      </w:r>
    </w:p>
    <w:p>
      <w:pPr>
        <w:snapToGrid w:val="0"/>
        <w:spacing w:line="460" w:lineRule="exact"/>
        <w:ind w:firstLine="600"/>
        <w:rPr>
          <w:rFonts w:ascii="宋体" w:hAnsi="宋体" w:cs="宋体"/>
          <w:bCs/>
          <w:sz w:val="24"/>
          <w:highlight w:val="none"/>
        </w:rPr>
      </w:pPr>
      <w:r>
        <w:rPr>
          <w:rFonts w:hint="eastAsia" w:ascii="宋体" w:hAnsi="宋体" w:cs="宋体"/>
          <w:bCs/>
          <w:sz w:val="24"/>
          <w:highlight w:val="none"/>
        </w:rPr>
        <w:t>23.2评标委员会对</w:t>
      </w:r>
      <w:r>
        <w:rPr>
          <w:rFonts w:hint="eastAsia" w:ascii="宋体" w:hAnsi="宋体" w:cs="宋体"/>
          <w:color w:val="000000"/>
          <w:kern w:val="0"/>
          <w:sz w:val="24"/>
          <w:highlight w:val="none"/>
        </w:rPr>
        <w:t>投标人</w:t>
      </w:r>
      <w:r>
        <w:rPr>
          <w:rFonts w:hint="eastAsia" w:ascii="宋体" w:hAnsi="宋体" w:cs="宋体"/>
          <w:bCs/>
          <w:sz w:val="24"/>
          <w:highlight w:val="none"/>
        </w:rPr>
        <w:t>提交的投标文件格式、完整性进行审查。审查：投标文件格式、是否有计算错误，文件是否恰当地签署、盖章。开标时，投标文件中开标一览表（报价表）内容与投标文件中明细表内容不一致的，以开标一览表（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若</w:t>
      </w:r>
      <w:r>
        <w:rPr>
          <w:rFonts w:hint="eastAsia" w:ascii="宋体" w:hAnsi="宋体" w:cs="宋体"/>
          <w:color w:val="000000"/>
          <w:kern w:val="0"/>
          <w:sz w:val="24"/>
          <w:highlight w:val="none"/>
        </w:rPr>
        <w:t>投标人</w:t>
      </w:r>
      <w:r>
        <w:rPr>
          <w:rFonts w:hint="eastAsia" w:ascii="宋体" w:hAnsi="宋体" w:cs="宋体"/>
          <w:bCs/>
          <w:sz w:val="24"/>
          <w:highlight w:val="none"/>
        </w:rPr>
        <w:t>拒绝接受，其投标按无效投标处理。</w:t>
      </w:r>
    </w:p>
    <w:p>
      <w:pPr>
        <w:snapToGrid w:val="0"/>
        <w:spacing w:line="460" w:lineRule="exact"/>
        <w:ind w:firstLine="600"/>
        <w:rPr>
          <w:rFonts w:ascii="宋体" w:hAnsi="宋体" w:cs="宋体"/>
          <w:bCs/>
          <w:sz w:val="24"/>
          <w:highlight w:val="none"/>
        </w:rPr>
      </w:pPr>
      <w:r>
        <w:rPr>
          <w:rFonts w:hint="eastAsia" w:ascii="宋体" w:hAnsi="宋体" w:cs="宋体"/>
          <w:bCs/>
          <w:sz w:val="24"/>
          <w:highlight w:val="none"/>
        </w:rPr>
        <w:t xml:space="preserve">23.3 </w:t>
      </w:r>
      <w:r>
        <w:rPr>
          <w:rFonts w:hint="eastAsia" w:ascii="宋体" w:hAnsi="宋体" w:cs="宋体"/>
          <w:bCs/>
          <w:spacing w:val="-6"/>
          <w:sz w:val="24"/>
          <w:highlight w:val="none"/>
        </w:rPr>
        <w:t>评标委员会将确定每一投标文件是否符合招标文件的所有条款、条件和规定</w:t>
      </w:r>
      <w:r>
        <w:rPr>
          <w:rFonts w:hint="eastAsia" w:ascii="宋体" w:hAnsi="宋体" w:cs="宋体"/>
          <w:bCs/>
          <w:sz w:val="24"/>
          <w:highlight w:val="none"/>
        </w:rPr>
        <w:t>。</w:t>
      </w:r>
    </w:p>
    <w:p>
      <w:pPr>
        <w:snapToGrid w:val="0"/>
        <w:spacing w:line="460" w:lineRule="exact"/>
        <w:ind w:firstLine="600"/>
        <w:rPr>
          <w:rFonts w:ascii="宋体" w:hAnsi="宋体" w:cs="宋体"/>
          <w:bCs/>
          <w:sz w:val="24"/>
          <w:highlight w:val="none"/>
        </w:rPr>
      </w:pPr>
      <w:r>
        <w:rPr>
          <w:rFonts w:hint="eastAsia" w:ascii="宋体" w:hAnsi="宋体" w:cs="宋体"/>
          <w:bCs/>
          <w:sz w:val="24"/>
          <w:highlight w:val="none"/>
        </w:rPr>
        <w:t>23.4 评标委员会判断投标文件的响应性仅基于投标文件本身而不靠外部证据。</w:t>
      </w:r>
    </w:p>
    <w:p>
      <w:pPr>
        <w:snapToGrid w:val="0"/>
        <w:spacing w:line="460" w:lineRule="exact"/>
        <w:ind w:firstLine="600"/>
        <w:rPr>
          <w:rFonts w:ascii="宋体" w:hAnsi="宋体" w:cs="宋体"/>
          <w:bCs/>
          <w:sz w:val="24"/>
          <w:highlight w:val="none"/>
        </w:rPr>
      </w:pPr>
      <w:r>
        <w:rPr>
          <w:rFonts w:hint="eastAsia" w:ascii="宋体" w:hAnsi="宋体" w:cs="宋体"/>
          <w:bCs/>
          <w:sz w:val="24"/>
          <w:highlight w:val="none"/>
        </w:rPr>
        <w:t>23.5 评标委员会确定非实质性响应的</w:t>
      </w:r>
      <w:r>
        <w:rPr>
          <w:rFonts w:hint="eastAsia" w:ascii="宋体" w:hAnsi="宋体" w:cs="宋体"/>
          <w:color w:val="000000"/>
          <w:kern w:val="0"/>
          <w:sz w:val="24"/>
          <w:highlight w:val="none"/>
        </w:rPr>
        <w:t>投标人</w:t>
      </w:r>
      <w:r>
        <w:rPr>
          <w:rFonts w:hint="eastAsia" w:ascii="宋体" w:hAnsi="宋体" w:cs="宋体"/>
          <w:bCs/>
          <w:sz w:val="24"/>
          <w:highlight w:val="none"/>
        </w:rPr>
        <w:t>，</w:t>
      </w:r>
      <w:r>
        <w:rPr>
          <w:rFonts w:hint="eastAsia" w:ascii="宋体" w:hAnsi="宋体" w:cs="宋体"/>
          <w:color w:val="000000"/>
          <w:kern w:val="0"/>
          <w:sz w:val="24"/>
          <w:highlight w:val="none"/>
        </w:rPr>
        <w:t>投标人</w:t>
      </w:r>
      <w:r>
        <w:rPr>
          <w:rFonts w:hint="eastAsia" w:ascii="宋体" w:hAnsi="宋体" w:cs="宋体"/>
          <w:bCs/>
          <w:sz w:val="24"/>
          <w:highlight w:val="none"/>
        </w:rPr>
        <w:t>不得通过修正或撤销不符之处而使其投标成为实质性响应的投标，其投标按无效投标。</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24、澄清、说明或者补正</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24.1 为了有助于对投标文件进行审查、评估和比较，评标委员会有权</w:t>
      </w:r>
      <w:r>
        <w:rPr>
          <w:rFonts w:hint="eastAsia" w:ascii="宋体" w:hAnsi="宋体" w:cs="宋体"/>
          <w:spacing w:val="8"/>
          <w:sz w:val="24"/>
          <w:highlight w:val="none"/>
        </w:rPr>
        <w:t>对投标文件中含义不明确、同类问题表述不一致或者有明显文字和计算错误的内容，评标委员会可以书面形式（应当由评标委员会专家签字）要求</w:t>
      </w:r>
      <w:r>
        <w:rPr>
          <w:rFonts w:hint="eastAsia" w:ascii="宋体" w:hAnsi="宋体" w:cs="宋体"/>
          <w:color w:val="000000"/>
          <w:kern w:val="0"/>
          <w:sz w:val="24"/>
          <w:highlight w:val="none"/>
        </w:rPr>
        <w:t>投标人</w:t>
      </w:r>
      <w:r>
        <w:rPr>
          <w:rFonts w:hint="eastAsia" w:ascii="宋体" w:hAnsi="宋体" w:cs="宋体"/>
          <w:spacing w:val="8"/>
          <w:sz w:val="24"/>
          <w:highlight w:val="none"/>
        </w:rPr>
        <w:t>作出必要的澄清、说明或者纠正</w:t>
      </w:r>
      <w:r>
        <w:rPr>
          <w:rFonts w:hint="eastAsia" w:ascii="宋体" w:hAnsi="宋体" w:cs="宋体"/>
          <w:sz w:val="24"/>
          <w:highlight w:val="none"/>
        </w:rPr>
        <w:t>，</w:t>
      </w:r>
      <w:r>
        <w:rPr>
          <w:rFonts w:hint="eastAsia" w:ascii="宋体" w:hAnsi="宋体" w:cs="宋体"/>
          <w:color w:val="000000"/>
          <w:kern w:val="0"/>
          <w:sz w:val="24"/>
          <w:highlight w:val="none"/>
        </w:rPr>
        <w:t>投标人</w:t>
      </w:r>
      <w:r>
        <w:rPr>
          <w:rFonts w:hint="eastAsia" w:ascii="宋体" w:hAnsi="宋体" w:cs="宋体"/>
          <w:sz w:val="24"/>
          <w:highlight w:val="none"/>
        </w:rPr>
        <w:t>有责任按照采购单位通知的时间、地点指派专人对评标委员会要求内容进行澄清、</w:t>
      </w:r>
      <w:r>
        <w:rPr>
          <w:rFonts w:hint="eastAsia" w:ascii="宋体" w:hAnsi="宋体" w:cs="宋体"/>
          <w:spacing w:val="10"/>
          <w:kern w:val="0"/>
          <w:sz w:val="24"/>
          <w:highlight w:val="none"/>
        </w:rPr>
        <w:t>说明或者补正</w:t>
      </w:r>
      <w:r>
        <w:rPr>
          <w:rFonts w:hint="eastAsia" w:ascii="宋体" w:hAnsi="宋体" w:cs="宋体"/>
          <w:spacing w:val="8"/>
          <w:sz w:val="24"/>
          <w:highlight w:val="none"/>
        </w:rPr>
        <w:t>。并不得超出投标文件的范围或者改变投标文件的实质性内容。</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24.2</w:t>
      </w:r>
      <w:r>
        <w:rPr>
          <w:rFonts w:hint="eastAsia" w:ascii="宋体" w:hAnsi="宋体" w:cs="宋体"/>
          <w:spacing w:val="8"/>
          <w:sz w:val="24"/>
          <w:highlight w:val="none"/>
        </w:rPr>
        <w:t>澄清、说明或者补正</w:t>
      </w:r>
      <w:r>
        <w:rPr>
          <w:rFonts w:hint="eastAsia" w:ascii="宋体" w:hAnsi="宋体" w:cs="宋体"/>
          <w:sz w:val="24"/>
          <w:highlight w:val="none"/>
        </w:rPr>
        <w:t>答复应当是书面的，并由法定代表人或其委托代理人签字。</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 xml:space="preserve">24.3 </w:t>
      </w:r>
      <w:r>
        <w:rPr>
          <w:rFonts w:hint="eastAsia" w:ascii="宋体" w:hAnsi="宋体" w:cs="宋体"/>
          <w:spacing w:val="8"/>
          <w:sz w:val="24"/>
          <w:highlight w:val="none"/>
        </w:rPr>
        <w:t>作出必要的澄清、说明或者补正的书面材料</w:t>
      </w:r>
      <w:r>
        <w:rPr>
          <w:rFonts w:hint="eastAsia" w:ascii="宋体" w:hAnsi="宋体" w:cs="宋体"/>
          <w:sz w:val="24"/>
          <w:highlight w:val="none"/>
        </w:rPr>
        <w:t>是投标文件的组成部分，并取代投标文件中相应部分。</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24.4 投标文件的</w:t>
      </w:r>
      <w:r>
        <w:rPr>
          <w:rFonts w:hint="eastAsia" w:ascii="宋体" w:hAnsi="宋体" w:cs="宋体"/>
          <w:spacing w:val="8"/>
          <w:sz w:val="24"/>
          <w:highlight w:val="none"/>
        </w:rPr>
        <w:t>澄清、说明或者补正</w:t>
      </w:r>
      <w:r>
        <w:rPr>
          <w:rFonts w:hint="eastAsia" w:ascii="宋体" w:hAnsi="宋体" w:cs="宋体"/>
          <w:sz w:val="24"/>
          <w:highlight w:val="none"/>
        </w:rPr>
        <w:t>不得对投标相应内容进行实质性修改。</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24.5</w:t>
      </w:r>
      <w:r>
        <w:rPr>
          <w:rFonts w:hint="eastAsia" w:ascii="宋体" w:hAnsi="宋体" w:cs="宋体"/>
          <w:spacing w:val="8"/>
          <w:sz w:val="24"/>
          <w:highlight w:val="none"/>
        </w:rPr>
        <w:t>澄清、说明或者补正的书面材料</w:t>
      </w:r>
      <w:r>
        <w:rPr>
          <w:rFonts w:hint="eastAsia" w:ascii="宋体" w:hAnsi="宋体" w:cs="宋体"/>
          <w:sz w:val="24"/>
          <w:highlight w:val="none"/>
        </w:rPr>
        <w:t>应按评标委员会规定的时间提交。</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25、评标原则</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25.1 公平、公正、科学、择优；</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25.2 严格保密；</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25.3 独立评审，并对评审意见承担个人责任；</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25.4 严格遵守评标方法；</w:t>
      </w:r>
    </w:p>
    <w:p>
      <w:pPr>
        <w:autoSpaceDE w:val="0"/>
        <w:autoSpaceDN w:val="0"/>
        <w:adjustRightInd w:val="0"/>
        <w:spacing w:line="360" w:lineRule="auto"/>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 执行国家采购政策，包括：</w:t>
      </w:r>
    </w:p>
    <w:p>
      <w:pPr>
        <w:autoSpaceDE w:val="0"/>
        <w:autoSpaceDN w:val="0"/>
        <w:adjustRightInd w:val="0"/>
        <w:spacing w:line="360" w:lineRule="auto"/>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25.5.1 《政府采购促进中小企业发展管理办法》（财库﹝2020﹞46 号）；</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25.5.2 《财政部司法部关于政府采购支持监狱企业发展有关问题的通知》（财库〔2014〕68号）</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25.5.3 国办发〔2007〕51号文件（国务院办公厅关于建立政府强制采购节能产品制度的通知）；</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25.5.4 财库〔2004〕185号文件（财政部、国家发展和改革委员会关于印发《节能产品政府采购实施意见》的通知）；</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25.5.5 财库〔2006〕90号文件（财政部、国家环境保护总局关于环境标志产品政府采购实施的意见）；</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25.5.6 豫政〔2015〕60号文（河南省人民政府关于加快推进残疾人小康进程的实施意见）；</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25.5.7 豫财购〔2016〕10号文（河南省财政厅、河南省司法厅关于政府财购支持监狱企业发展有关问题的通知）；</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25.5.8 财库〔2017〕141号文（关于促进残疾人就业政府采购政策的通知）；</w:t>
      </w:r>
    </w:p>
    <w:p>
      <w:pPr>
        <w:autoSpaceDE w:val="0"/>
        <w:autoSpaceDN w:val="0"/>
        <w:adjustRightInd w:val="0"/>
        <w:spacing w:line="460" w:lineRule="exact"/>
        <w:ind w:firstLine="520" w:firstLineChars="200"/>
        <w:jc w:val="left"/>
        <w:rPr>
          <w:rFonts w:hint="eastAsia" w:ascii="宋体" w:hAnsi="宋体" w:cs="宋体"/>
          <w:spacing w:val="10"/>
          <w:kern w:val="0"/>
          <w:sz w:val="24"/>
          <w:highlight w:val="none"/>
        </w:rPr>
      </w:pPr>
      <w:r>
        <w:rPr>
          <w:rFonts w:hint="eastAsia" w:ascii="宋体" w:hAnsi="宋体" w:cs="宋体"/>
          <w:spacing w:val="10"/>
          <w:kern w:val="0"/>
          <w:sz w:val="24"/>
          <w:highlight w:val="none"/>
        </w:rPr>
        <w:t>25.5.9 豫财购〔2019〕4号文（河南省财政厅关于优化政府采购营商环境有关问题的通知）；</w:t>
      </w:r>
    </w:p>
    <w:p>
      <w:pPr>
        <w:adjustRightInd w:val="0"/>
        <w:snapToGrid w:val="0"/>
        <w:spacing w:line="500" w:lineRule="exact"/>
        <w:ind w:firstLine="482" w:firstLineChars="200"/>
        <w:rPr>
          <w:rFonts w:ascii="宋体" w:hAnsi="宋体" w:eastAsia="宋体"/>
          <w:b/>
          <w:bCs/>
          <w:sz w:val="24"/>
          <w:szCs w:val="24"/>
          <w:highlight w:val="none"/>
        </w:rPr>
      </w:pPr>
      <w:r>
        <w:rPr>
          <w:rFonts w:hint="eastAsia" w:ascii="宋体" w:hAnsi="宋体" w:eastAsia="宋体"/>
          <w:b/>
          <w:bCs/>
          <w:sz w:val="24"/>
          <w:szCs w:val="24"/>
          <w:highlight w:val="none"/>
        </w:rPr>
        <w:t>25.6本项目采购需求中加◆产品为本项目的核心产品，通过资格审查、符合性审查的不同投标人提供相同品牌产品参加本项目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60" w:lineRule="exact"/>
        <w:ind w:firstLine="261" w:firstLineChars="100"/>
        <w:jc w:val="left"/>
        <w:rPr>
          <w:rFonts w:hint="eastAsia" w:ascii="宋体" w:hAnsi="宋体" w:cs="宋体"/>
          <w:b/>
          <w:spacing w:val="10"/>
          <w:kern w:val="0"/>
          <w:sz w:val="24"/>
          <w:highlight w:val="none"/>
        </w:rPr>
      </w:pPr>
      <w:r>
        <w:rPr>
          <w:rFonts w:hint="eastAsia" w:ascii="宋体" w:hAnsi="宋体" w:cs="宋体"/>
          <w:b/>
          <w:spacing w:val="10"/>
          <w:kern w:val="0"/>
          <w:sz w:val="24"/>
          <w:highlight w:val="none"/>
        </w:rPr>
        <w:t>26、评标方法</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本项目采用资格后审，资格后审不合格的投标人投标文件将按无效投标处理。本次评标采用综合评分法，满分为100分（总分值采用四舍五入法计算，保留小数点后二位）。评标委员会对满足招标文件实质性要求的投标文件，按照本章规定的评分标准进行打分，每个投标人以各评委打分的平均值为最终综合得分，并按最终综合得分由高到低顺序推荐中标候选人，但投标报价低于其成本的除外。最终综合评分相等时，以投标报价低的优先；投标报价也相等的，由招标人自行确定。</w:t>
      </w:r>
    </w:p>
    <w:p>
      <w:pPr>
        <w:spacing w:line="500" w:lineRule="exact"/>
        <w:jc w:val="left"/>
        <w:rPr>
          <w:rFonts w:hint="eastAsia" w:ascii="宋体" w:hAnsi="宋体" w:cs="宋体"/>
          <w:b/>
          <w:color w:val="000000"/>
          <w:sz w:val="28"/>
          <w:szCs w:val="22"/>
          <w:highlight w:val="none"/>
        </w:rPr>
      </w:pPr>
    </w:p>
    <w:p>
      <w:pPr>
        <w:spacing w:line="500" w:lineRule="exact"/>
        <w:jc w:val="left"/>
        <w:rPr>
          <w:rFonts w:hint="eastAsia" w:ascii="宋体" w:hAnsi="宋体" w:cs="宋体"/>
          <w:b/>
          <w:color w:val="000000"/>
          <w:sz w:val="28"/>
          <w:szCs w:val="22"/>
          <w:highlight w:val="none"/>
        </w:rPr>
      </w:pPr>
    </w:p>
    <w:p>
      <w:pPr>
        <w:spacing w:line="500" w:lineRule="exact"/>
        <w:jc w:val="left"/>
        <w:rPr>
          <w:rFonts w:hint="eastAsia" w:ascii="宋体" w:hAnsi="宋体" w:cs="宋体"/>
          <w:b/>
          <w:color w:val="000000"/>
          <w:sz w:val="28"/>
          <w:szCs w:val="22"/>
          <w:highlight w:val="none"/>
        </w:rPr>
      </w:pPr>
    </w:p>
    <w:p>
      <w:pPr>
        <w:spacing w:line="500" w:lineRule="exact"/>
        <w:jc w:val="left"/>
        <w:rPr>
          <w:rFonts w:hint="eastAsia" w:ascii="宋体" w:hAnsi="宋体" w:cs="宋体"/>
          <w:b/>
          <w:color w:val="000000"/>
          <w:sz w:val="28"/>
          <w:szCs w:val="22"/>
          <w:highlight w:val="none"/>
        </w:rPr>
      </w:pPr>
      <w:r>
        <w:rPr>
          <w:rFonts w:hint="eastAsia" w:ascii="宋体" w:hAnsi="宋体" w:cs="宋体"/>
          <w:b/>
          <w:color w:val="000000"/>
          <w:sz w:val="28"/>
          <w:szCs w:val="22"/>
          <w:highlight w:val="none"/>
        </w:rPr>
        <w:t>初步评审（资格性、符合性审查）</w:t>
      </w:r>
    </w:p>
    <w:tbl>
      <w:tblPr>
        <w:tblStyle w:val="22"/>
        <w:tblpPr w:leftFromText="180" w:rightFromText="180" w:vertAnchor="text" w:horzAnchor="page" w:tblpX="1578" w:tblpY="669"/>
        <w:tblOverlap w:val="never"/>
        <w:tblW w:w="9019" w:type="dxa"/>
        <w:tblInd w:w="0" w:type="dxa"/>
        <w:tblLayout w:type="fixed"/>
        <w:tblCellMar>
          <w:top w:w="0" w:type="dxa"/>
          <w:left w:w="108" w:type="dxa"/>
          <w:bottom w:w="0" w:type="dxa"/>
          <w:right w:w="108" w:type="dxa"/>
        </w:tblCellMar>
      </w:tblPr>
      <w:tblGrid>
        <w:gridCol w:w="3085"/>
        <w:gridCol w:w="5112"/>
        <w:gridCol w:w="822"/>
      </w:tblGrid>
      <w:tr>
        <w:tblPrEx>
          <w:tblCellMar>
            <w:top w:w="0" w:type="dxa"/>
            <w:left w:w="108" w:type="dxa"/>
            <w:bottom w:w="0" w:type="dxa"/>
            <w:right w:w="108" w:type="dxa"/>
          </w:tblCellMar>
        </w:tblPrEx>
        <w:trPr>
          <w:trHeight w:val="761" w:hRule="atLeast"/>
        </w:trPr>
        <w:tc>
          <w:tcPr>
            <w:tcW w:w="30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审查因素</w:t>
            </w:r>
          </w:p>
        </w:tc>
        <w:tc>
          <w:tcPr>
            <w:tcW w:w="5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审查标准</w:t>
            </w:r>
          </w:p>
        </w:tc>
        <w:tc>
          <w:tcPr>
            <w:tcW w:w="8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审查</w:t>
            </w:r>
          </w:p>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结果</w:t>
            </w:r>
          </w:p>
        </w:tc>
      </w:tr>
      <w:tr>
        <w:tblPrEx>
          <w:tblCellMar>
            <w:top w:w="0" w:type="dxa"/>
            <w:left w:w="108" w:type="dxa"/>
            <w:bottom w:w="0" w:type="dxa"/>
            <w:right w:w="108" w:type="dxa"/>
          </w:tblCellMar>
        </w:tblPrEx>
        <w:trPr>
          <w:trHeight w:val="924" w:hRule="atLeast"/>
        </w:trPr>
        <w:tc>
          <w:tcPr>
            <w:tcW w:w="30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满足《中华人民共和国政府采购法》第二十二条规定</w:t>
            </w:r>
          </w:p>
        </w:tc>
        <w:tc>
          <w:tcPr>
            <w:tcW w:w="5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提供供应商信用承诺函符合招标文件规定</w:t>
            </w:r>
          </w:p>
        </w:tc>
        <w:tc>
          <w:tcPr>
            <w:tcW w:w="8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749" w:hRule="atLeast"/>
        </w:trPr>
        <w:tc>
          <w:tcPr>
            <w:tcW w:w="30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特定资格要求</w:t>
            </w:r>
          </w:p>
        </w:tc>
        <w:tc>
          <w:tcPr>
            <w:tcW w:w="511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82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514" w:hRule="atLeast"/>
        </w:trPr>
        <w:tc>
          <w:tcPr>
            <w:tcW w:w="30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其他</w:t>
            </w:r>
          </w:p>
        </w:tc>
        <w:tc>
          <w:tcPr>
            <w:tcW w:w="51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符合法律、法规及招标文件规定的其他条件</w:t>
            </w:r>
          </w:p>
        </w:tc>
        <w:tc>
          <w:tcPr>
            <w:tcW w:w="82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p>
        </w:tc>
      </w:tr>
      <w:tr>
        <w:tblPrEx>
          <w:tblCellMar>
            <w:top w:w="0" w:type="dxa"/>
            <w:left w:w="108" w:type="dxa"/>
            <w:bottom w:w="0" w:type="dxa"/>
            <w:right w:w="108" w:type="dxa"/>
          </w:tblCellMar>
        </w:tblPrEx>
        <w:trPr>
          <w:trHeight w:val="544" w:hRule="atLeast"/>
        </w:trPr>
        <w:tc>
          <w:tcPr>
            <w:tcW w:w="90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审查结果：</w:t>
            </w:r>
          </w:p>
        </w:tc>
      </w:tr>
      <w:tr>
        <w:tblPrEx>
          <w:tblCellMar>
            <w:top w:w="0" w:type="dxa"/>
            <w:left w:w="108" w:type="dxa"/>
            <w:bottom w:w="0" w:type="dxa"/>
            <w:right w:w="108" w:type="dxa"/>
          </w:tblCellMar>
        </w:tblPrEx>
        <w:trPr>
          <w:trHeight w:val="593" w:hRule="atLeast"/>
        </w:trPr>
        <w:tc>
          <w:tcPr>
            <w:tcW w:w="901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以上审查因素任何一项不符合，该供应商资格审查结果将为不合格</w:t>
            </w:r>
          </w:p>
        </w:tc>
      </w:tr>
    </w:tbl>
    <w:p>
      <w:pPr>
        <w:spacing w:line="500" w:lineRule="exact"/>
        <w:jc w:val="left"/>
        <w:rPr>
          <w:highlight w:val="none"/>
        </w:rPr>
      </w:pPr>
      <w:r>
        <w:rPr>
          <w:rFonts w:hint="eastAsia" w:ascii="宋体" w:hAnsi="宋体" w:cs="宋体"/>
          <w:b/>
          <w:color w:val="000000"/>
          <w:sz w:val="28"/>
          <w:szCs w:val="22"/>
          <w:highlight w:val="none"/>
        </w:rPr>
        <w:t>1. 资格性审查</w:t>
      </w:r>
    </w:p>
    <w:p>
      <w:pPr>
        <w:spacing w:line="500" w:lineRule="exact"/>
        <w:jc w:val="left"/>
        <w:rPr>
          <w:rFonts w:ascii="宋体" w:hAnsi="宋体" w:cs="宋体"/>
          <w:b/>
          <w:color w:val="000000"/>
          <w:sz w:val="28"/>
          <w:szCs w:val="22"/>
          <w:highlight w:val="none"/>
        </w:rPr>
      </w:pPr>
      <w:r>
        <w:rPr>
          <w:rFonts w:hint="eastAsia" w:ascii="宋体" w:hAnsi="宋体" w:cs="宋体"/>
          <w:b/>
          <w:color w:val="000000"/>
          <w:sz w:val="28"/>
          <w:szCs w:val="22"/>
          <w:highlight w:val="none"/>
        </w:rPr>
        <w:t>2.符合性审查</w:t>
      </w:r>
    </w:p>
    <w:tbl>
      <w:tblPr>
        <w:tblStyle w:val="22"/>
        <w:tblpPr w:leftFromText="180" w:rightFromText="180" w:vertAnchor="text" w:horzAnchor="margin" w:tblpXSpec="center" w:tblpY="223"/>
        <w:tblOverlap w:val="never"/>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031"/>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评审因素</w:t>
            </w:r>
          </w:p>
        </w:tc>
        <w:tc>
          <w:tcPr>
            <w:tcW w:w="5031"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评审标准</w:t>
            </w:r>
          </w:p>
        </w:tc>
        <w:tc>
          <w:tcPr>
            <w:tcW w:w="1604"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投标文件签署、盖章</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按照招标文件规定要求制作、签署、盖章</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交货时间、地点</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质保期</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投标有效期</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widowControl/>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投标承诺函</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76" w:type="dxa"/>
            <w:vAlign w:val="center"/>
          </w:tcPr>
          <w:p>
            <w:pPr>
              <w:jc w:val="center"/>
              <w:rPr>
                <w:rFonts w:ascii="宋体" w:hAnsi="宋体" w:cs="宋体"/>
                <w:color w:val="000000"/>
                <w:kern w:val="0"/>
                <w:sz w:val="24"/>
                <w:highlight w:val="none"/>
              </w:rPr>
            </w:pPr>
            <w:r>
              <w:rPr>
                <w:rFonts w:hint="eastAsia" w:ascii="宋体" w:hAnsi="宋体" w:cs="宋体"/>
                <w:color w:val="000000"/>
                <w:kern w:val="0"/>
                <w:sz w:val="24"/>
                <w:highlight w:val="none"/>
              </w:rPr>
              <w:t>质量保证</w:t>
            </w:r>
            <w:r>
              <w:rPr>
                <w:rFonts w:ascii="宋体" w:hAnsi="宋体" w:cs="宋体"/>
                <w:color w:val="000000"/>
                <w:kern w:val="0"/>
                <w:sz w:val="24"/>
                <w:highlight w:val="none"/>
              </w:rPr>
              <w:t>承诺函</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符合招标文件规定</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376" w:type="dxa"/>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其他</w:t>
            </w:r>
          </w:p>
        </w:tc>
        <w:tc>
          <w:tcPr>
            <w:tcW w:w="5031" w:type="dxa"/>
            <w:vAlign w:val="center"/>
          </w:tcPr>
          <w:p>
            <w:pPr>
              <w:widowControl/>
              <w:rPr>
                <w:rFonts w:ascii="宋体" w:hAnsi="宋体" w:cs="宋体"/>
                <w:color w:val="000000"/>
                <w:kern w:val="0"/>
                <w:sz w:val="24"/>
                <w:highlight w:val="none"/>
              </w:rPr>
            </w:pPr>
            <w:r>
              <w:rPr>
                <w:rFonts w:hint="eastAsia" w:ascii="宋体" w:hAnsi="宋体" w:cs="宋体"/>
                <w:color w:val="000000"/>
                <w:kern w:val="0"/>
                <w:sz w:val="24"/>
                <w:highlight w:val="none"/>
              </w:rPr>
              <w:t>符合法律、法规和招标文件中规定的其他实质性要求的</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07" w:type="dxa"/>
            <w:gridSpan w:val="2"/>
            <w:vAlign w:val="center"/>
          </w:tcPr>
          <w:p>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审查结果</w:t>
            </w:r>
          </w:p>
        </w:tc>
        <w:tc>
          <w:tcPr>
            <w:tcW w:w="1604" w:type="dxa"/>
            <w:vAlign w:val="center"/>
          </w:tcPr>
          <w:p>
            <w:pPr>
              <w:widowControl/>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011" w:type="dxa"/>
            <w:gridSpan w:val="3"/>
            <w:vAlign w:val="center"/>
          </w:tcPr>
          <w:p>
            <w:pPr>
              <w:widowControl/>
              <w:ind w:firstLine="480"/>
              <w:rPr>
                <w:rFonts w:ascii="宋体" w:hAnsi="宋体" w:cs="宋体"/>
                <w:color w:val="000000"/>
                <w:kern w:val="0"/>
                <w:sz w:val="24"/>
                <w:highlight w:val="none"/>
              </w:rPr>
            </w:pPr>
            <w:r>
              <w:rPr>
                <w:rFonts w:hint="eastAsia" w:ascii="宋体" w:hAnsi="宋体" w:cs="宋体"/>
                <w:color w:val="000000"/>
                <w:kern w:val="0"/>
                <w:sz w:val="24"/>
                <w:highlight w:val="none"/>
              </w:rPr>
              <w:t>以上审查因素任何一项不符合，该供应商符合性审查结果将为不合格，其不再继续参与评审。</w:t>
            </w:r>
          </w:p>
        </w:tc>
      </w:tr>
    </w:tbl>
    <w:p>
      <w:pPr>
        <w:pStyle w:val="9"/>
        <w:rPr>
          <w:highlight w:val="none"/>
        </w:rPr>
      </w:pPr>
    </w:p>
    <w:p>
      <w:pPr>
        <w:spacing w:line="440" w:lineRule="exact"/>
        <w:jc w:val="left"/>
        <w:rPr>
          <w:rFonts w:ascii="宋体" w:hAnsi="宋体" w:cs="宋体"/>
          <w:b/>
          <w:bCs/>
          <w:kern w:val="0"/>
          <w:sz w:val="24"/>
          <w:highlight w:val="none"/>
        </w:rPr>
      </w:pPr>
    </w:p>
    <w:p>
      <w:pPr>
        <w:spacing w:line="440" w:lineRule="exact"/>
        <w:jc w:val="left"/>
        <w:rPr>
          <w:rFonts w:ascii="宋体" w:hAnsi="宋体" w:cs="宋体"/>
          <w:b/>
          <w:bCs/>
          <w:kern w:val="0"/>
          <w:sz w:val="24"/>
          <w:highlight w:val="none"/>
        </w:rPr>
      </w:pPr>
      <w:r>
        <w:rPr>
          <w:rFonts w:hint="eastAsia" w:ascii="宋体" w:hAnsi="宋体" w:cs="宋体"/>
          <w:b/>
          <w:bCs/>
          <w:kern w:val="0"/>
          <w:sz w:val="24"/>
          <w:highlight w:val="none"/>
        </w:rPr>
        <w:t>注：（1）以上各项如有一项不符合要求，将作无效投标处理。</w:t>
      </w:r>
    </w:p>
    <w:p>
      <w:pPr>
        <w:spacing w:line="44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（2）采购人有权在签订合同前要求中标供应商提供相关证明材料以核实中标供应商承诺事项的真实性。</w:t>
      </w:r>
    </w:p>
    <w:p>
      <w:pPr>
        <w:spacing w:line="44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3）不适用信用承诺的情形（一）供应商被列入严重违法失信名单、失信被执行人、重大税收违法案件当事人名单、政府采购严重违法失信行为记录名单；（二）被相关监管部门作出行政处罚且尚在处罚有效期内；（三）曾作出采购虚假承诺；（四）其他法律、行政法规、行政规章或者各级政策文件规定的不适用信用承诺的情形。</w:t>
      </w:r>
    </w:p>
    <w:p>
      <w:pPr>
        <w:spacing w:line="44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4）违反信用承诺的法律责任供应商对信用承诺内容的真实性、合法性、有效性负责。如作出虚假信用承诺，视同为“提供虚假材料谋取中标、成交”的违法行为。经调查核实后，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38"/>
        <w:rPr>
          <w:rFonts w:ascii="宋体" w:hAnsi="宋体" w:cs="宋体"/>
          <w:b/>
          <w:color w:val="auto"/>
          <w:highlight w:val="none"/>
        </w:rPr>
      </w:pPr>
    </w:p>
    <w:p>
      <w:pPr>
        <w:rPr>
          <w:rFonts w:hint="eastAsia" w:ascii="宋体" w:hAnsi="宋体" w:cs="宋体"/>
          <w:b/>
          <w:kern w:val="2"/>
          <w:sz w:val="28"/>
          <w:szCs w:val="22"/>
          <w:highlight w:val="none"/>
        </w:rPr>
      </w:pPr>
      <w:r>
        <w:rPr>
          <w:rFonts w:hint="eastAsia" w:ascii="宋体" w:hAnsi="宋体" w:cs="宋体"/>
          <w:b/>
          <w:kern w:val="2"/>
          <w:sz w:val="28"/>
          <w:szCs w:val="22"/>
          <w:highlight w:val="none"/>
        </w:rPr>
        <w:br w:type="page"/>
      </w:r>
    </w:p>
    <w:p>
      <w:pPr>
        <w:rPr>
          <w:rFonts w:hint="eastAsia" w:ascii="宋体" w:hAnsi="宋体" w:cs="宋体"/>
          <w:b/>
          <w:kern w:val="2"/>
          <w:sz w:val="28"/>
          <w:szCs w:val="22"/>
          <w:highlight w:val="none"/>
        </w:rPr>
      </w:pPr>
      <w:r>
        <w:rPr>
          <w:rFonts w:hint="eastAsia" w:ascii="宋体" w:hAnsi="宋体" w:cs="宋体"/>
          <w:b/>
          <w:kern w:val="2"/>
          <w:sz w:val="28"/>
          <w:szCs w:val="22"/>
          <w:highlight w:val="none"/>
          <w:lang w:val="en-US" w:eastAsia="zh-CN"/>
        </w:rPr>
        <w:t>3.</w:t>
      </w:r>
      <w:r>
        <w:rPr>
          <w:rFonts w:hint="eastAsia" w:ascii="宋体" w:hAnsi="宋体" w:cs="宋体"/>
          <w:b/>
          <w:kern w:val="2"/>
          <w:sz w:val="28"/>
          <w:szCs w:val="22"/>
          <w:highlight w:val="none"/>
        </w:rPr>
        <w:t>详细评审</w:t>
      </w:r>
    </w:p>
    <w:tbl>
      <w:tblPr>
        <w:tblStyle w:val="22"/>
        <w:tblW w:w="8934"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292"/>
        <w:gridCol w:w="1133"/>
        <w:gridCol w:w="5695"/>
        <w:gridCol w:w="814"/>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92" w:type="dxa"/>
            <w:tcBorders>
              <w:bottom w:val="single" w:color="000000" w:sz="6" w:space="0"/>
              <w:right w:val="single" w:color="000000" w:sz="6" w:space="0"/>
            </w:tcBorders>
            <w:noWrap w:val="0"/>
            <w:vAlign w:val="center"/>
          </w:tcPr>
          <w:p>
            <w:pPr>
              <w:snapToGrid w:val="0"/>
              <w:spacing w:line="400" w:lineRule="exact"/>
              <w:jc w:val="center"/>
              <w:rPr>
                <w:rFonts w:ascii="宋体" w:hAnsi="宋体"/>
                <w:b/>
                <w:bCs/>
                <w:sz w:val="24"/>
              </w:rPr>
            </w:pPr>
            <w:r>
              <w:rPr>
                <w:rFonts w:hint="eastAsia" w:ascii="宋体" w:hAnsi="宋体"/>
                <w:b/>
                <w:bCs/>
                <w:sz w:val="24"/>
              </w:rPr>
              <w:t>评分因素</w:t>
            </w:r>
          </w:p>
        </w:tc>
        <w:tc>
          <w:tcPr>
            <w:tcW w:w="1133" w:type="dxa"/>
            <w:tcBorders>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b/>
                <w:bCs/>
                <w:sz w:val="24"/>
              </w:rPr>
            </w:pPr>
            <w:r>
              <w:rPr>
                <w:rFonts w:hint="eastAsia" w:ascii="宋体" w:hAnsi="宋体"/>
                <w:b/>
                <w:bCs/>
                <w:sz w:val="24"/>
              </w:rPr>
              <w:t>评分</w:t>
            </w:r>
          </w:p>
          <w:p>
            <w:pPr>
              <w:snapToGrid w:val="0"/>
              <w:spacing w:line="400" w:lineRule="exact"/>
              <w:jc w:val="center"/>
              <w:rPr>
                <w:rFonts w:ascii="宋体" w:hAnsi="宋体"/>
                <w:b/>
                <w:bCs/>
                <w:sz w:val="24"/>
              </w:rPr>
            </w:pPr>
            <w:r>
              <w:rPr>
                <w:rFonts w:hint="eastAsia" w:ascii="宋体" w:hAnsi="宋体"/>
                <w:b/>
                <w:bCs/>
                <w:sz w:val="24"/>
              </w:rPr>
              <w:t>内容</w:t>
            </w:r>
          </w:p>
        </w:tc>
        <w:tc>
          <w:tcPr>
            <w:tcW w:w="5695" w:type="dxa"/>
            <w:tcBorders>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b/>
                <w:bCs/>
                <w:sz w:val="24"/>
              </w:rPr>
            </w:pPr>
            <w:r>
              <w:rPr>
                <w:rFonts w:hint="eastAsia" w:ascii="宋体" w:hAnsi="宋体"/>
                <w:b/>
                <w:bCs/>
                <w:sz w:val="24"/>
              </w:rPr>
              <w:t>评分标准</w:t>
            </w:r>
          </w:p>
        </w:tc>
        <w:tc>
          <w:tcPr>
            <w:tcW w:w="814" w:type="dxa"/>
            <w:tcBorders>
              <w:left w:val="single" w:color="000000" w:sz="6" w:space="0"/>
              <w:bottom w:val="single" w:color="000000" w:sz="6" w:space="0"/>
            </w:tcBorders>
            <w:noWrap w:val="0"/>
            <w:vAlign w:val="center"/>
          </w:tcPr>
          <w:p>
            <w:pPr>
              <w:snapToGrid w:val="0"/>
              <w:spacing w:line="400" w:lineRule="exact"/>
              <w:jc w:val="center"/>
              <w:rPr>
                <w:rFonts w:ascii="宋体" w:hAnsi="宋体"/>
                <w:b/>
                <w:bCs/>
                <w:sz w:val="24"/>
              </w:rPr>
            </w:pPr>
            <w:r>
              <w:rPr>
                <w:rFonts w:hint="eastAsia" w:ascii="宋体" w:hAnsi="宋体"/>
                <w:b/>
                <w:bCs/>
                <w:sz w:val="24"/>
              </w:rPr>
              <w:t>分 值</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853" w:hRule="atLeast"/>
          <w:jc w:val="center"/>
        </w:trPr>
        <w:tc>
          <w:tcPr>
            <w:tcW w:w="1292" w:type="dxa"/>
            <w:tcBorders>
              <w:top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报价</w:t>
            </w:r>
          </w:p>
          <w:p>
            <w:pPr>
              <w:pStyle w:val="11"/>
              <w:ind w:left="0" w:leftChars="0"/>
              <w:jc w:val="center"/>
              <w:rPr>
                <w:sz w:val="21"/>
                <w:szCs w:val="21"/>
              </w:rPr>
            </w:pPr>
            <w:r>
              <w:rPr>
                <w:rFonts w:hint="eastAsia" w:ascii="宋体" w:hAnsi="宋体"/>
                <w:sz w:val="21"/>
                <w:szCs w:val="21"/>
              </w:rPr>
              <w:t>部分</w:t>
            </w:r>
          </w:p>
          <w:p>
            <w:pPr>
              <w:snapToGrid w:val="0"/>
              <w:spacing w:line="400" w:lineRule="exact"/>
              <w:jc w:val="center"/>
              <w:rPr>
                <w:rFonts w:ascii="宋体" w:hAnsi="宋体"/>
                <w:szCs w:val="21"/>
              </w:rPr>
            </w:pPr>
            <w:r>
              <w:rPr>
                <w:rFonts w:hint="eastAsia" w:ascii="宋体" w:hAnsi="宋体"/>
                <w:szCs w:val="21"/>
              </w:rPr>
              <w:t>(30分)</w:t>
            </w:r>
          </w:p>
        </w:tc>
        <w:tc>
          <w:tcPr>
            <w:tcW w:w="1133"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jc w:val="center"/>
              <w:rPr>
                <w:rFonts w:ascii="宋体" w:hAnsi="宋体"/>
                <w:szCs w:val="21"/>
                <w:shd w:val="clear" w:color="auto" w:fill="FFFFFF"/>
              </w:rPr>
            </w:pPr>
            <w:r>
              <w:rPr>
                <w:rFonts w:hint="eastAsia" w:ascii="宋体" w:hAnsi="宋体"/>
                <w:szCs w:val="21"/>
                <w:shd w:val="clear" w:color="auto" w:fill="FFFFFF"/>
              </w:rPr>
              <w:t>投标</w:t>
            </w:r>
          </w:p>
          <w:p>
            <w:pPr>
              <w:snapToGrid w:val="0"/>
              <w:spacing w:line="400" w:lineRule="exact"/>
              <w:jc w:val="center"/>
              <w:rPr>
                <w:rFonts w:ascii="宋体" w:hAnsi="宋体"/>
                <w:szCs w:val="21"/>
                <w:shd w:val="clear" w:color="auto" w:fill="FFFFFF"/>
              </w:rPr>
            </w:pPr>
            <w:r>
              <w:rPr>
                <w:rFonts w:hint="eastAsia" w:ascii="宋体" w:hAnsi="宋体"/>
                <w:szCs w:val="21"/>
                <w:shd w:val="clear" w:color="auto" w:fill="FFFFFF"/>
              </w:rPr>
              <w:t>报价</w:t>
            </w:r>
          </w:p>
        </w:tc>
        <w:tc>
          <w:tcPr>
            <w:tcW w:w="569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400" w:lineRule="exact"/>
              <w:rPr>
                <w:szCs w:val="21"/>
              </w:rPr>
            </w:pPr>
            <w:r>
              <w:rPr>
                <w:rFonts w:hint="eastAsia"/>
                <w:szCs w:val="21"/>
              </w:rPr>
              <w:t>价格分采用低价优先法计算，即满足招标文件要求且评标价（折扣比例）最低的为评标基准价，其价格分为满分30分。其他供应商的价格分统一按照下列公式计算：</w:t>
            </w:r>
          </w:p>
          <w:p>
            <w:pPr>
              <w:autoSpaceDE w:val="0"/>
              <w:autoSpaceDN w:val="0"/>
              <w:spacing w:line="400" w:lineRule="exact"/>
              <w:ind w:firstLine="420" w:firstLineChars="200"/>
              <w:rPr>
                <w:szCs w:val="21"/>
              </w:rPr>
            </w:pPr>
            <w:r>
              <w:rPr>
                <w:rFonts w:hint="eastAsia"/>
                <w:szCs w:val="21"/>
              </w:rPr>
              <w:t>价格分=（评标基准价÷评标价）×30，</w:t>
            </w:r>
          </w:p>
          <w:p>
            <w:pPr>
              <w:autoSpaceDE w:val="0"/>
              <w:autoSpaceDN w:val="0"/>
              <w:adjustRightInd w:val="0"/>
              <w:spacing w:line="400" w:lineRule="exact"/>
              <w:jc w:val="left"/>
              <w:rPr>
                <w:szCs w:val="21"/>
              </w:rPr>
            </w:pPr>
            <w:r>
              <w:rPr>
                <w:rFonts w:hint="eastAsia"/>
                <w:szCs w:val="21"/>
              </w:rPr>
              <w:t>注：价格分计算保留小数点后二位，第三位四舍五入。</w:t>
            </w:r>
          </w:p>
          <w:p>
            <w:pPr>
              <w:autoSpaceDE w:val="0"/>
              <w:autoSpaceDN w:val="0"/>
              <w:spacing w:line="400" w:lineRule="exact"/>
              <w:rPr>
                <w:szCs w:val="21"/>
              </w:rPr>
            </w:pPr>
            <w:r>
              <w:rPr>
                <w:rFonts w:hint="eastAsia"/>
                <w:szCs w:val="21"/>
              </w:rPr>
              <w:t>a、评标委员会根据政府采购法相关规定，对有效投标、符合价格折扣条件的供应商，按照价格调整因素及比例进行报价调整，以调整后的价格作为供应商的评标价。</w:t>
            </w:r>
          </w:p>
          <w:p>
            <w:pPr>
              <w:autoSpaceDE w:val="0"/>
              <w:autoSpaceDN w:val="0"/>
              <w:spacing w:line="400" w:lineRule="exact"/>
              <w:rPr>
                <w:szCs w:val="21"/>
              </w:rPr>
            </w:pPr>
            <w:r>
              <w:rPr>
                <w:rFonts w:hint="eastAsia"/>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autoSpaceDE w:val="0"/>
              <w:autoSpaceDN w:val="0"/>
              <w:spacing w:line="400" w:lineRule="exact"/>
              <w:rPr>
                <w:szCs w:val="21"/>
              </w:rPr>
            </w:pPr>
            <w:r>
              <w:rPr>
                <w:rFonts w:hint="eastAsia"/>
                <w:szCs w:val="21"/>
              </w:rPr>
              <w:t>评标价=供应商报价×（1-∑价格折扣幅度）</w:t>
            </w:r>
          </w:p>
          <w:p>
            <w:pPr>
              <w:autoSpaceDE w:val="0"/>
              <w:autoSpaceDN w:val="0"/>
              <w:adjustRightInd w:val="0"/>
              <w:snapToGrid w:val="0"/>
              <w:spacing w:line="400" w:lineRule="exact"/>
              <w:ind w:firstLine="480"/>
              <w:rPr>
                <w:rFonts w:ascii="宋体" w:hAnsi="宋体"/>
                <w:kern w:val="0"/>
                <w:szCs w:val="21"/>
              </w:rPr>
            </w:pPr>
            <w:r>
              <w:rPr>
                <w:rFonts w:hint="eastAsia"/>
                <w:szCs w:val="21"/>
              </w:rPr>
              <w:t>注：价格分计算保留小数点后二位，第三位四舍五入。</w:t>
            </w:r>
          </w:p>
        </w:tc>
        <w:tc>
          <w:tcPr>
            <w:tcW w:w="814" w:type="dxa"/>
            <w:tcBorders>
              <w:top w:val="single" w:color="000000" w:sz="6" w:space="0"/>
              <w:left w:val="single" w:color="000000" w:sz="6" w:space="0"/>
              <w:bottom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30分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604" w:hRule="atLeast"/>
          <w:jc w:val="center"/>
        </w:trPr>
        <w:tc>
          <w:tcPr>
            <w:tcW w:w="1292" w:type="dxa"/>
            <w:vMerge w:val="restart"/>
            <w:tcBorders>
              <w:top w:val="single" w:color="000000" w:sz="6" w:space="0"/>
              <w:right w:val="single" w:color="000000" w:sz="6" w:space="0"/>
            </w:tcBorders>
            <w:noWrap w:val="0"/>
            <w:vAlign w:val="center"/>
          </w:tcPr>
          <w:p>
            <w:pPr>
              <w:snapToGrid w:val="0"/>
              <w:spacing w:line="400" w:lineRule="exact"/>
              <w:ind w:firstLine="420" w:firstLineChars="200"/>
              <w:rPr>
                <w:rFonts w:ascii="宋体" w:hAnsi="宋体"/>
                <w:szCs w:val="21"/>
              </w:rPr>
            </w:pPr>
            <w:r>
              <w:rPr>
                <w:rFonts w:hint="eastAsia" w:ascii="宋体" w:hAnsi="宋体"/>
                <w:szCs w:val="21"/>
              </w:rPr>
              <w:t>技术</w:t>
            </w:r>
          </w:p>
          <w:p>
            <w:pPr>
              <w:snapToGrid w:val="0"/>
              <w:spacing w:line="400" w:lineRule="exact"/>
              <w:jc w:val="center"/>
              <w:rPr>
                <w:rFonts w:ascii="宋体" w:hAnsi="宋体"/>
                <w:szCs w:val="21"/>
              </w:rPr>
            </w:pPr>
            <w:r>
              <w:rPr>
                <w:rFonts w:hint="eastAsia" w:ascii="宋体" w:hAnsi="宋体"/>
                <w:szCs w:val="21"/>
              </w:rPr>
              <w:t>部分</w:t>
            </w:r>
          </w:p>
          <w:p>
            <w:pPr>
              <w:snapToGrid w:val="0"/>
              <w:spacing w:line="400" w:lineRule="exact"/>
              <w:jc w:val="center"/>
              <w:rPr>
                <w:rFonts w:ascii="宋体" w:hAnsi="宋体"/>
                <w:szCs w:val="21"/>
              </w:rPr>
            </w:pPr>
            <w:r>
              <w:rPr>
                <w:rFonts w:hint="eastAsia" w:ascii="宋体" w:hAnsi="宋体"/>
                <w:szCs w:val="21"/>
              </w:rPr>
              <w:t>（</w:t>
            </w:r>
            <w:r>
              <w:rPr>
                <w:rFonts w:hint="eastAsia" w:ascii="宋体" w:hAnsi="宋体"/>
                <w:szCs w:val="21"/>
                <w:lang w:val="en-US" w:eastAsia="zh-CN"/>
              </w:rPr>
              <w:t>57</w:t>
            </w:r>
            <w:r>
              <w:rPr>
                <w:rFonts w:hint="eastAsia" w:ascii="宋体" w:hAnsi="宋体"/>
                <w:szCs w:val="21"/>
              </w:rPr>
              <w:t>分）</w:t>
            </w:r>
          </w:p>
        </w:tc>
        <w:tc>
          <w:tcPr>
            <w:tcW w:w="1133" w:type="dxa"/>
            <w:tcBorders>
              <w:top w:val="single" w:color="000000" w:sz="6" w:space="0"/>
              <w:left w:val="single" w:color="000000" w:sz="6" w:space="0"/>
              <w:righ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技术参数及响应</w:t>
            </w:r>
          </w:p>
        </w:tc>
        <w:tc>
          <w:tcPr>
            <w:tcW w:w="5695" w:type="dxa"/>
            <w:tcBorders>
              <w:top w:val="single" w:color="000000" w:sz="6" w:space="0"/>
              <w:left w:val="single" w:color="000000" w:sz="6" w:space="0"/>
              <w:right w:val="single" w:color="000000" w:sz="6" w:space="0"/>
            </w:tcBorders>
            <w:noWrap w:val="0"/>
            <w:vAlign w:val="center"/>
          </w:tcPr>
          <w:p>
            <w:pPr>
              <w:autoSpaceDE w:val="0"/>
              <w:autoSpaceDN w:val="0"/>
              <w:adjustRightInd w:val="0"/>
              <w:snapToGrid w:val="0"/>
              <w:spacing w:line="400" w:lineRule="exact"/>
              <w:ind w:firstLine="480"/>
              <w:rPr>
                <w:rFonts w:ascii="宋体" w:hAnsi="宋体"/>
                <w:kern w:val="0"/>
                <w:szCs w:val="21"/>
              </w:rPr>
            </w:pPr>
            <w:r>
              <w:rPr>
                <w:rFonts w:hint="eastAsia" w:ascii="宋体" w:hAnsi="宋体"/>
                <w:kern w:val="0"/>
                <w:szCs w:val="21"/>
              </w:rPr>
              <w:t>评标委员会将综合考虑各供应商对所投设备的说明情况，对所投标设备的参数是否偏离做出评价，技术参数全部满足招标文件要求的得基本分5</w:t>
            </w:r>
            <w:r>
              <w:rPr>
                <w:rFonts w:hint="eastAsia" w:ascii="宋体" w:hAnsi="宋体"/>
                <w:kern w:val="0"/>
                <w:szCs w:val="21"/>
                <w:lang w:val="en-US" w:eastAsia="zh-CN"/>
              </w:rPr>
              <w:t>3</w:t>
            </w:r>
            <w:r>
              <w:rPr>
                <w:rFonts w:hint="eastAsia" w:ascii="宋体" w:hAnsi="宋体"/>
                <w:kern w:val="0"/>
                <w:szCs w:val="21"/>
              </w:rPr>
              <w:t>分；</w:t>
            </w:r>
          </w:p>
          <w:p>
            <w:pPr>
              <w:autoSpaceDE w:val="0"/>
              <w:autoSpaceDN w:val="0"/>
              <w:adjustRightInd w:val="0"/>
              <w:snapToGrid w:val="0"/>
              <w:spacing w:line="400" w:lineRule="exact"/>
              <w:ind w:firstLine="480"/>
              <w:rPr>
                <w:rFonts w:ascii="宋体" w:hAnsi="宋体"/>
                <w:kern w:val="0"/>
                <w:szCs w:val="21"/>
              </w:rPr>
            </w:pPr>
            <w:r>
              <w:rPr>
                <w:rFonts w:hint="eastAsia" w:ascii="宋体" w:hAnsi="宋体"/>
                <w:kern w:val="0"/>
                <w:szCs w:val="21"/>
              </w:rPr>
              <w:t>非加“★”项为一般性技术参数，每有一项不满足招标要求的扣0.5分，扣完为止；重要技术参数等于加“★”项不扣分，每有一条不满足扣1分，扣完为止。</w:t>
            </w:r>
          </w:p>
          <w:p>
            <w:pPr>
              <w:autoSpaceDE w:val="0"/>
              <w:autoSpaceDN w:val="0"/>
              <w:adjustRightInd w:val="0"/>
              <w:snapToGrid w:val="0"/>
              <w:spacing w:line="400" w:lineRule="exact"/>
              <w:ind w:firstLine="482"/>
              <w:rPr>
                <w:szCs w:val="21"/>
              </w:rPr>
            </w:pPr>
            <w:r>
              <w:rPr>
                <w:rFonts w:hint="eastAsia" w:ascii="宋体" w:hAnsi="宋体"/>
                <w:b/>
                <w:bCs/>
                <w:kern w:val="0"/>
                <w:szCs w:val="21"/>
              </w:rPr>
              <w:t>注：加★项需提供有效检测报告加盖厂商公章，否则该项不得分。</w:t>
            </w:r>
          </w:p>
        </w:tc>
        <w:tc>
          <w:tcPr>
            <w:tcW w:w="814" w:type="dxa"/>
            <w:tcBorders>
              <w:top w:val="single" w:color="000000" w:sz="6" w:space="0"/>
              <w:lef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5</w:t>
            </w:r>
            <w:r>
              <w:rPr>
                <w:rFonts w:hint="eastAsia" w:ascii="宋体" w:hAnsi="宋体"/>
                <w:szCs w:val="21"/>
                <w:lang w:val="en-US" w:eastAsia="zh-CN"/>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52" w:hRule="atLeast"/>
          <w:jc w:val="center"/>
        </w:trPr>
        <w:tc>
          <w:tcPr>
            <w:tcW w:w="1292" w:type="dxa"/>
            <w:vMerge w:val="continue"/>
            <w:tcBorders>
              <w:right w:val="single" w:color="000000" w:sz="6" w:space="0"/>
            </w:tcBorders>
            <w:noWrap w:val="0"/>
            <w:vAlign w:val="center"/>
          </w:tcPr>
          <w:p>
            <w:pPr>
              <w:snapToGrid w:val="0"/>
              <w:spacing w:line="400" w:lineRule="exact"/>
              <w:jc w:val="center"/>
              <w:rPr>
                <w:rFonts w:ascii="宋体" w:hAnsi="宋体"/>
                <w:szCs w:val="21"/>
              </w:rPr>
            </w:pPr>
          </w:p>
        </w:tc>
        <w:tc>
          <w:tcPr>
            <w:tcW w:w="1133" w:type="dxa"/>
            <w:tcBorders>
              <w:top w:val="single" w:color="000000" w:sz="6" w:space="0"/>
              <w:left w:val="single" w:color="000000" w:sz="6" w:space="0"/>
              <w:righ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技术</w:t>
            </w:r>
          </w:p>
          <w:p>
            <w:pPr>
              <w:snapToGrid w:val="0"/>
              <w:spacing w:line="400" w:lineRule="exact"/>
              <w:jc w:val="center"/>
              <w:rPr>
                <w:rFonts w:ascii="宋体" w:hAnsi="宋体"/>
                <w:szCs w:val="21"/>
                <w:lang w:val="zh-CN"/>
              </w:rPr>
            </w:pPr>
            <w:r>
              <w:rPr>
                <w:rFonts w:hint="eastAsia" w:ascii="宋体" w:hAnsi="宋体"/>
                <w:szCs w:val="21"/>
              </w:rPr>
              <w:t>实力</w:t>
            </w:r>
          </w:p>
        </w:tc>
        <w:tc>
          <w:tcPr>
            <w:tcW w:w="5695" w:type="dxa"/>
            <w:tcBorders>
              <w:top w:val="single" w:color="000000" w:sz="6" w:space="0"/>
              <w:left w:val="single" w:color="000000" w:sz="6" w:space="0"/>
              <w:bottom w:val="single" w:color="000000" w:sz="6" w:space="0"/>
              <w:right w:val="single" w:color="000000" w:sz="6" w:space="0"/>
            </w:tcBorders>
            <w:noWrap w:val="0"/>
            <w:vAlign w:val="center"/>
          </w:tcPr>
          <w:p>
            <w:pPr>
              <w:pStyle w:val="2"/>
              <w:snapToGrid w:val="0"/>
              <w:spacing w:line="400" w:lineRule="exact"/>
              <w:ind w:firstLine="0" w:firstLineChars="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获得国家行政部门或事业单位颁发的与本次所投报产品技术相关的荣誉，每一项得1分，最多得2分。</w:t>
            </w:r>
          </w:p>
          <w:p>
            <w:pPr>
              <w:autoSpaceDE w:val="0"/>
              <w:autoSpaceDN w:val="0"/>
              <w:adjustRightInd w:val="0"/>
              <w:snapToGrid w:val="0"/>
              <w:spacing w:line="400" w:lineRule="exact"/>
              <w:ind w:firstLine="480"/>
              <w:rPr>
                <w:lang w:val="en-US"/>
              </w:rPr>
            </w:pPr>
            <w:r>
              <w:rPr>
                <w:rFonts w:hint="eastAsia" w:ascii="宋体" w:hAnsi="宋体" w:eastAsia="宋体" w:cs="Times New Roman"/>
                <w:kern w:val="0"/>
                <w:szCs w:val="21"/>
                <w:lang w:val="en-US" w:eastAsia="zh-CN"/>
              </w:rPr>
              <w:t>注：协会颁发的奖项不予认可，不得分。</w:t>
            </w:r>
          </w:p>
        </w:tc>
        <w:tc>
          <w:tcPr>
            <w:tcW w:w="814" w:type="dxa"/>
            <w:tcBorders>
              <w:top w:val="single" w:color="000000" w:sz="6" w:space="0"/>
              <w:left w:val="single" w:color="000000" w:sz="6" w:space="0"/>
              <w:bottom w:val="single" w:color="000000" w:sz="6" w:space="0"/>
            </w:tcBorders>
            <w:noWrap w:val="0"/>
            <w:vAlign w:val="center"/>
          </w:tcPr>
          <w:p>
            <w:pPr>
              <w:snapToGrid w:val="0"/>
              <w:spacing w:line="400" w:lineRule="exact"/>
              <w:jc w:val="center"/>
              <w:rPr>
                <w:rFonts w:ascii="宋体" w:hAnsi="宋体"/>
                <w:color w:val="FF0000"/>
                <w:szCs w:val="21"/>
              </w:rPr>
            </w:pPr>
            <w:r>
              <w:rPr>
                <w:rFonts w:hint="eastAsia" w:ascii="宋体" w:hAnsi="宋体"/>
                <w:kern w:val="0"/>
                <w:szCs w:val="21"/>
                <w:lang w:val="en-US" w:eastAsia="zh-CN"/>
              </w:rPr>
              <w:t>2</w:t>
            </w:r>
            <w:r>
              <w:rPr>
                <w:rFonts w:hint="eastAsia" w:ascii="宋体" w:hAnsi="宋体"/>
                <w:kern w:val="0"/>
                <w:szCs w:val="21"/>
              </w:rPr>
              <w:t>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992" w:hRule="atLeast"/>
          <w:jc w:val="center"/>
        </w:trPr>
        <w:tc>
          <w:tcPr>
            <w:tcW w:w="1292" w:type="dxa"/>
            <w:vMerge w:val="continue"/>
            <w:tcBorders>
              <w:right w:val="single" w:color="000000" w:sz="6" w:space="0"/>
            </w:tcBorders>
            <w:noWrap w:val="0"/>
            <w:vAlign w:val="center"/>
          </w:tcPr>
          <w:p>
            <w:pPr>
              <w:snapToGrid w:val="0"/>
              <w:spacing w:line="400" w:lineRule="exact"/>
              <w:jc w:val="center"/>
            </w:pPr>
          </w:p>
        </w:tc>
        <w:tc>
          <w:tcPr>
            <w:tcW w:w="1133" w:type="dxa"/>
            <w:tcBorders>
              <w:top w:val="single" w:color="000000" w:sz="6" w:space="0"/>
              <w:left w:val="single" w:color="000000" w:sz="6" w:space="0"/>
              <w:right w:val="single" w:color="000000" w:sz="6" w:space="0"/>
            </w:tcBorders>
            <w:noWrap w:val="0"/>
            <w:vAlign w:val="center"/>
          </w:tcPr>
          <w:p>
            <w:pPr>
              <w:snapToGrid w:val="0"/>
              <w:spacing w:line="400" w:lineRule="exact"/>
              <w:jc w:val="center"/>
              <w:rPr>
                <w:rFonts w:hint="eastAsia" w:ascii="宋体" w:hAnsi="宋体"/>
                <w:szCs w:val="21"/>
              </w:rPr>
            </w:pPr>
            <w:r>
              <w:rPr>
                <w:rFonts w:hint="eastAsia" w:ascii="宋体" w:hAnsi="宋体"/>
                <w:sz w:val="24"/>
              </w:rPr>
              <w:t>业绩</w:t>
            </w:r>
          </w:p>
        </w:tc>
        <w:tc>
          <w:tcPr>
            <w:tcW w:w="569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400" w:lineRule="exact"/>
              <w:jc w:val="left"/>
              <w:rPr>
                <w:rFonts w:hint="eastAsia" w:ascii="宋体" w:hAnsi="宋体"/>
                <w:kern w:val="0"/>
                <w:szCs w:val="21"/>
              </w:rPr>
            </w:pPr>
            <w:r>
              <w:rPr>
                <w:rFonts w:hint="eastAsia" w:ascii="宋体" w:hAnsi="宋体"/>
                <w:kern w:val="0"/>
                <w:szCs w:val="21"/>
              </w:rPr>
              <w:t>供应商每提供一份自2021年1月1日至今的有效业绩的，得1分，最多得2分。</w:t>
            </w:r>
          </w:p>
          <w:p>
            <w:pPr>
              <w:snapToGrid w:val="0"/>
              <w:spacing w:line="400" w:lineRule="exact"/>
              <w:jc w:val="left"/>
              <w:rPr>
                <w:rFonts w:hint="eastAsia" w:ascii="宋体" w:hAnsi="宋体"/>
                <w:szCs w:val="21"/>
              </w:rPr>
            </w:pPr>
            <w:r>
              <w:rPr>
                <w:rFonts w:hint="eastAsia" w:ascii="宋体" w:hAnsi="宋体"/>
                <w:b/>
                <w:szCs w:val="21"/>
              </w:rPr>
              <w:t>注：有效业绩指：1.时间以合同签订时间为准；2.应同时提供采购合同、中标通知书影印件并加盖供应商公章；3.提供的业绩合同中应至少包含一项本次投标产品。</w:t>
            </w:r>
          </w:p>
        </w:tc>
        <w:tc>
          <w:tcPr>
            <w:tcW w:w="814" w:type="dxa"/>
            <w:tcBorders>
              <w:top w:val="single" w:color="000000" w:sz="6" w:space="0"/>
              <w:left w:val="single" w:color="000000" w:sz="6" w:space="0"/>
              <w:bottom w:val="single" w:color="000000" w:sz="6" w:space="0"/>
            </w:tcBorders>
            <w:noWrap w:val="0"/>
            <w:vAlign w:val="center"/>
          </w:tcPr>
          <w:p>
            <w:pPr>
              <w:snapToGrid w:val="0"/>
              <w:spacing w:line="400" w:lineRule="exact"/>
              <w:jc w:val="center"/>
              <w:rPr>
                <w:rFonts w:hint="eastAsia" w:ascii="宋体" w:hAnsi="宋体"/>
                <w:szCs w:val="21"/>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992" w:hRule="atLeast"/>
          <w:jc w:val="center"/>
        </w:trPr>
        <w:tc>
          <w:tcPr>
            <w:tcW w:w="1292" w:type="dxa"/>
            <w:vMerge w:val="restart"/>
            <w:tcBorders>
              <w:top w:val="single" w:color="000000" w:sz="6" w:space="0"/>
              <w:right w:val="single" w:color="000000" w:sz="6" w:space="0"/>
            </w:tcBorders>
            <w:noWrap w:val="0"/>
            <w:vAlign w:val="center"/>
          </w:tcPr>
          <w:p>
            <w:pPr>
              <w:snapToGrid w:val="0"/>
              <w:spacing w:line="400" w:lineRule="exact"/>
              <w:rPr>
                <w:rFonts w:ascii="宋体" w:hAnsi="宋体"/>
                <w:szCs w:val="21"/>
              </w:rPr>
            </w:pPr>
          </w:p>
          <w:p>
            <w:pPr>
              <w:snapToGrid w:val="0"/>
              <w:spacing w:line="400" w:lineRule="exact"/>
              <w:jc w:val="center"/>
              <w:rPr>
                <w:rFonts w:ascii="宋体" w:hAnsi="宋体"/>
                <w:szCs w:val="21"/>
              </w:rPr>
            </w:pPr>
            <w:r>
              <w:rPr>
                <w:rFonts w:hint="eastAsia" w:ascii="宋体" w:hAnsi="宋体"/>
                <w:szCs w:val="21"/>
              </w:rPr>
              <w:t>商务</w:t>
            </w:r>
          </w:p>
          <w:p>
            <w:pPr>
              <w:snapToGrid w:val="0"/>
              <w:spacing w:line="400" w:lineRule="exact"/>
              <w:jc w:val="center"/>
              <w:rPr>
                <w:rFonts w:ascii="宋体" w:hAnsi="宋体"/>
                <w:szCs w:val="21"/>
              </w:rPr>
            </w:pPr>
            <w:r>
              <w:rPr>
                <w:rFonts w:hint="eastAsia" w:ascii="宋体" w:hAnsi="宋体"/>
                <w:szCs w:val="21"/>
              </w:rPr>
              <w:t>部分</w:t>
            </w:r>
          </w:p>
          <w:p>
            <w:pPr>
              <w:snapToGrid w:val="0"/>
              <w:spacing w:line="4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分）</w:t>
            </w:r>
          </w:p>
        </w:tc>
        <w:tc>
          <w:tcPr>
            <w:tcW w:w="1133" w:type="dxa"/>
            <w:vMerge w:val="restart"/>
            <w:tcBorders>
              <w:top w:val="single" w:color="000000" w:sz="6" w:space="0"/>
              <w:left w:val="single" w:color="000000" w:sz="6" w:space="0"/>
              <w:righ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售后</w:t>
            </w:r>
          </w:p>
          <w:p>
            <w:pPr>
              <w:snapToGrid w:val="0"/>
              <w:spacing w:line="400" w:lineRule="exact"/>
              <w:jc w:val="center"/>
              <w:rPr>
                <w:rFonts w:ascii="宋体" w:hAnsi="宋体"/>
                <w:szCs w:val="21"/>
              </w:rPr>
            </w:pPr>
            <w:r>
              <w:rPr>
                <w:rFonts w:hint="eastAsia" w:ascii="宋体" w:hAnsi="宋体"/>
                <w:szCs w:val="21"/>
              </w:rPr>
              <w:t>服务</w:t>
            </w:r>
          </w:p>
        </w:tc>
        <w:tc>
          <w:tcPr>
            <w:tcW w:w="5695" w:type="dxa"/>
            <w:tcBorders>
              <w:top w:val="single" w:color="000000" w:sz="6" w:space="0"/>
              <w:left w:val="single" w:color="000000" w:sz="6" w:space="0"/>
              <w:bottom w:val="single" w:color="000000" w:sz="6" w:space="0"/>
              <w:right w:val="single" w:color="000000" w:sz="6" w:space="0"/>
            </w:tcBorders>
            <w:noWrap w:val="0"/>
            <w:vAlign w:val="center"/>
          </w:tcPr>
          <w:p>
            <w:pPr>
              <w:snapToGrid w:val="0"/>
              <w:spacing w:line="400" w:lineRule="exact"/>
              <w:ind w:firstLine="480"/>
              <w:rPr>
                <w:rFonts w:ascii="宋体" w:hAnsi="宋体"/>
                <w:szCs w:val="21"/>
              </w:rPr>
            </w:pPr>
            <w:r>
              <w:rPr>
                <w:rFonts w:hint="eastAsia" w:ascii="宋体" w:hAnsi="宋体"/>
                <w:szCs w:val="21"/>
              </w:rPr>
              <w:t>评标委员会根据供应商提供的售后服务方案（方案要求：包含但不限于质保期内及质保期满后的服务内容、服务响应时间、服务人员安排及服务保障措施等）进行综合评价：</w:t>
            </w:r>
          </w:p>
          <w:p>
            <w:pPr>
              <w:snapToGrid w:val="0"/>
              <w:spacing w:line="400" w:lineRule="exact"/>
              <w:ind w:firstLine="480"/>
              <w:rPr>
                <w:rFonts w:ascii="宋体" w:hAnsi="宋体"/>
                <w:szCs w:val="21"/>
              </w:rPr>
            </w:pPr>
            <w:r>
              <w:rPr>
                <w:rFonts w:hint="eastAsia" w:ascii="宋体" w:hAnsi="宋体"/>
                <w:szCs w:val="21"/>
              </w:rPr>
              <w:t>1.售后服务方案内容全面详实，针对性较强，整体思路科学合理，可操作性较强的得</w:t>
            </w:r>
            <w:r>
              <w:rPr>
                <w:rFonts w:hint="eastAsia" w:ascii="宋体" w:hAnsi="宋体"/>
                <w:szCs w:val="21"/>
                <w:lang w:val="en-US" w:eastAsia="zh-CN"/>
              </w:rPr>
              <w:t>7</w:t>
            </w:r>
            <w:r>
              <w:rPr>
                <w:rFonts w:hint="eastAsia" w:ascii="宋体" w:hAnsi="宋体"/>
                <w:szCs w:val="21"/>
              </w:rPr>
              <w:t>分；</w:t>
            </w:r>
          </w:p>
          <w:p>
            <w:pPr>
              <w:snapToGrid w:val="0"/>
              <w:spacing w:line="400" w:lineRule="exact"/>
              <w:ind w:firstLine="480"/>
              <w:rPr>
                <w:rFonts w:ascii="宋体" w:hAnsi="宋体"/>
                <w:szCs w:val="21"/>
              </w:rPr>
            </w:pPr>
            <w:r>
              <w:rPr>
                <w:rFonts w:hint="eastAsia" w:ascii="宋体" w:hAnsi="宋体"/>
                <w:szCs w:val="21"/>
              </w:rPr>
              <w:t>2.售后服务方案内容不全，针对性差，整体思路混乱，可操作性差的得</w:t>
            </w:r>
            <w:r>
              <w:rPr>
                <w:rFonts w:hint="eastAsia" w:ascii="宋体" w:hAnsi="宋体"/>
                <w:szCs w:val="21"/>
                <w:lang w:val="en-US" w:eastAsia="zh-CN"/>
              </w:rPr>
              <w:t>3</w:t>
            </w:r>
            <w:r>
              <w:rPr>
                <w:rFonts w:hint="eastAsia" w:ascii="宋体" w:hAnsi="宋体"/>
                <w:szCs w:val="21"/>
              </w:rPr>
              <w:t>分；</w:t>
            </w:r>
          </w:p>
          <w:p>
            <w:pPr>
              <w:snapToGrid w:val="0"/>
              <w:spacing w:line="400" w:lineRule="exact"/>
              <w:ind w:firstLine="480"/>
              <w:rPr>
                <w:rFonts w:ascii="宋体" w:hAnsi="宋体"/>
                <w:szCs w:val="21"/>
              </w:rPr>
            </w:pPr>
            <w:r>
              <w:rPr>
                <w:rFonts w:hint="eastAsia" w:ascii="宋体" w:hAnsi="宋体"/>
                <w:szCs w:val="21"/>
              </w:rPr>
              <w:t>缺项不得分。</w:t>
            </w:r>
          </w:p>
        </w:tc>
        <w:tc>
          <w:tcPr>
            <w:tcW w:w="814" w:type="dxa"/>
            <w:tcBorders>
              <w:top w:val="single" w:color="000000" w:sz="6" w:space="0"/>
              <w:left w:val="single" w:color="000000" w:sz="6" w:space="0"/>
              <w:bottom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lang w:val="en-US" w:eastAsia="zh-CN"/>
              </w:rPr>
              <w:t>7</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471" w:hRule="atLeast"/>
          <w:jc w:val="center"/>
        </w:trPr>
        <w:tc>
          <w:tcPr>
            <w:tcW w:w="1292" w:type="dxa"/>
            <w:vMerge w:val="continue"/>
            <w:tcBorders>
              <w:right w:val="single" w:color="000000" w:sz="6" w:space="0"/>
            </w:tcBorders>
            <w:noWrap w:val="0"/>
            <w:vAlign w:val="center"/>
          </w:tcPr>
          <w:p>
            <w:pPr>
              <w:snapToGrid w:val="0"/>
              <w:spacing w:line="400" w:lineRule="exact"/>
              <w:jc w:val="center"/>
            </w:pPr>
          </w:p>
        </w:tc>
        <w:tc>
          <w:tcPr>
            <w:tcW w:w="1133" w:type="dxa"/>
            <w:vMerge w:val="continue"/>
            <w:tcBorders>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ascii="楷体_GB2312" w:eastAsia="楷体_GB2312"/>
                <w:kern w:val="0"/>
                <w:sz w:val="28"/>
                <w:szCs w:val="20"/>
              </w:rPr>
            </w:pPr>
          </w:p>
        </w:tc>
        <w:tc>
          <w:tcPr>
            <w:tcW w:w="5695"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exact"/>
              <w:rPr>
                <w:rFonts w:ascii="宋体" w:hAnsi="宋体" w:cs="宋体"/>
                <w:b/>
                <w:bCs/>
                <w:szCs w:val="21"/>
              </w:rPr>
            </w:pPr>
            <w:r>
              <w:rPr>
                <w:rFonts w:hint="eastAsia" w:ascii="宋体" w:hAnsi="宋体" w:cs="宋体"/>
                <w:b/>
                <w:bCs/>
                <w:szCs w:val="21"/>
              </w:rPr>
              <w:t>安排采购人培训计划：</w:t>
            </w:r>
            <w:r>
              <w:rPr>
                <w:rFonts w:hint="eastAsia" w:ascii="宋体" w:hAnsi="宋体" w:cs="宋体"/>
                <w:szCs w:val="21"/>
              </w:rPr>
              <w:t>投标人提供的用户培训方案（包括培训体系、培训内容、培训方式及讲师名单，培训次数以及培训计划安排）内容充分、合理性强，得3分；内容基本完整，合理性一般，得2分；缺项得0分。</w:t>
            </w:r>
          </w:p>
        </w:tc>
        <w:tc>
          <w:tcPr>
            <w:tcW w:w="814" w:type="dxa"/>
            <w:tcBorders>
              <w:top w:val="single" w:color="000000" w:sz="6" w:space="0"/>
              <w:left w:val="single" w:color="000000" w:sz="6" w:space="0"/>
              <w:bottom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cs="宋体"/>
                <w:szCs w:val="21"/>
              </w:rPr>
              <w:t>3分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706" w:hRule="atLeast"/>
          <w:jc w:val="center"/>
        </w:trPr>
        <w:tc>
          <w:tcPr>
            <w:tcW w:w="1292" w:type="dxa"/>
            <w:vMerge w:val="continue"/>
            <w:tcBorders>
              <w:right w:val="single" w:color="000000" w:sz="6" w:space="0"/>
            </w:tcBorders>
            <w:noWrap w:val="0"/>
            <w:vAlign w:val="center"/>
          </w:tcPr>
          <w:p>
            <w:pPr>
              <w:snapToGrid w:val="0"/>
              <w:spacing w:line="400" w:lineRule="exact"/>
              <w:jc w:val="center"/>
            </w:pPr>
          </w:p>
        </w:tc>
        <w:tc>
          <w:tcPr>
            <w:tcW w:w="1133" w:type="dxa"/>
            <w:tcBorders>
              <w:top w:val="single" w:color="000000" w:sz="6" w:space="0"/>
              <w:left w:val="single" w:color="000000" w:sz="6" w:space="0"/>
              <w:righ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综合评价</w:t>
            </w:r>
          </w:p>
        </w:tc>
        <w:tc>
          <w:tcPr>
            <w:tcW w:w="5695" w:type="dxa"/>
            <w:tcBorders>
              <w:top w:val="single" w:color="000000" w:sz="6" w:space="0"/>
              <w:left w:val="single" w:color="000000" w:sz="6" w:space="0"/>
              <w:right w:val="single" w:color="000000" w:sz="6" w:space="0"/>
            </w:tcBorders>
            <w:noWrap w:val="0"/>
            <w:vAlign w:val="center"/>
          </w:tcPr>
          <w:p>
            <w:pPr>
              <w:snapToGrid w:val="0"/>
              <w:spacing w:line="400" w:lineRule="exact"/>
              <w:jc w:val="left"/>
            </w:pPr>
            <w:r>
              <w:rPr>
                <w:rFonts w:hint="eastAsia"/>
              </w:rPr>
              <w:t>评标委员会根据各供应商所投产品技术性能、综合实力、售后技术服务能力、所提供资料准确完整等综合内容，综合比较进行打分。供应商整体实力较强，服务（技术）方案全面详实，项目整体响应程度较高的为优，得3分；供应商整体实力一般，服务（技术）方案基本完整，基本能满足项目整体要求的为良，得2分；供应商整体实力较差，服务（技术）方案不完整，不能满足项目整体要求的为差，得0分。</w:t>
            </w:r>
          </w:p>
        </w:tc>
        <w:tc>
          <w:tcPr>
            <w:tcW w:w="814" w:type="dxa"/>
            <w:tcBorders>
              <w:top w:val="single" w:color="000000" w:sz="6" w:space="0"/>
              <w:left w:val="single" w:color="000000" w:sz="6" w:space="0"/>
            </w:tcBorders>
            <w:noWrap w:val="0"/>
            <w:vAlign w:val="center"/>
          </w:tcPr>
          <w:p>
            <w:pPr>
              <w:snapToGrid w:val="0"/>
              <w:spacing w:line="400" w:lineRule="exact"/>
              <w:jc w:val="center"/>
              <w:rPr>
                <w:rFonts w:ascii="宋体" w:hAnsi="宋体"/>
                <w:szCs w:val="21"/>
              </w:rPr>
            </w:pPr>
            <w:r>
              <w:rPr>
                <w:rFonts w:hint="eastAsia" w:ascii="宋体" w:hAnsi="宋体"/>
                <w:szCs w:val="21"/>
              </w:rPr>
              <w:t>3分</w:t>
            </w:r>
          </w:p>
        </w:tc>
      </w:tr>
    </w:tbl>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1.小微企业享受</w:t>
      </w: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%的价格折扣，须提供中小企业声明函（详见投标文件格式）。</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2.残疾人福利性单位享受</w:t>
      </w: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%的价格折扣，须提供残疾人福利性单位声明函（详见投标文件格式）。</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3.监狱企业参加政府采购活动时，应当提供由省级以上监狱管理局、戒毒管理局（含新疆生产建设兵团）出具的属于监狱企业的证明文件。没有提供证明材料</w:t>
      </w:r>
      <w:r>
        <w:rPr>
          <w:rFonts w:hint="eastAsia" w:ascii="宋体" w:hAnsi="宋体" w:cs="宋体"/>
          <w:color w:val="000000"/>
          <w:kern w:val="0"/>
          <w:sz w:val="24"/>
          <w:highlight w:val="none"/>
        </w:rPr>
        <w:t>投标人</w:t>
      </w:r>
      <w:r>
        <w:rPr>
          <w:rFonts w:hint="eastAsia" w:ascii="宋体" w:hAnsi="宋体" w:cs="宋体"/>
          <w:bCs/>
          <w:kern w:val="0"/>
          <w:sz w:val="24"/>
          <w:highlight w:val="none"/>
        </w:rPr>
        <w:t>将被视为不接受投标报价的扣除，用原投标报价参与评审。</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4.</w:t>
      </w:r>
      <w:r>
        <w:rPr>
          <w:rFonts w:hint="eastAsia" w:ascii="宋体" w:hAnsi="宋体" w:cs="宋体"/>
          <w:color w:val="000000"/>
          <w:kern w:val="0"/>
          <w:sz w:val="24"/>
          <w:highlight w:val="none"/>
        </w:rPr>
        <w:t>投标人</w:t>
      </w:r>
      <w:r>
        <w:rPr>
          <w:rFonts w:hint="eastAsia" w:ascii="宋体" w:hAnsi="宋体" w:cs="宋体"/>
          <w:bCs/>
          <w:kern w:val="0"/>
          <w:sz w:val="24"/>
          <w:highlight w:val="none"/>
        </w:rPr>
        <w:t>提供的产品属节能或环保产品的，应提供其属于环境标志产品、节能产品政府采购品目清单范围内的证明材料和国家确定的认证机构出具的、处于有效期之内的节能产品、环境标志产品认证证书；产品属于强制采购节能产品的，应当提供节能产品政府采购品目清单中强制采购的节能产品。</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5.</w:t>
      </w:r>
      <w:r>
        <w:rPr>
          <w:rFonts w:hint="eastAsia" w:ascii="宋体" w:hAnsi="宋体" w:cs="宋体"/>
          <w:color w:val="000000"/>
          <w:kern w:val="0"/>
          <w:sz w:val="24"/>
          <w:highlight w:val="none"/>
        </w:rPr>
        <w:t>投标人</w:t>
      </w:r>
      <w:r>
        <w:rPr>
          <w:rFonts w:hint="eastAsia" w:ascii="宋体" w:hAnsi="宋体" w:cs="宋体"/>
          <w:bCs/>
          <w:kern w:val="0"/>
          <w:sz w:val="24"/>
          <w:highlight w:val="none"/>
        </w:rPr>
        <w:t>应仔细阅读招标文件的所有内容，按招标文件的要求提供投标文件，并保证所提供全部资料的真实性，且使其投标对招标文件做出实质性响应；否则，其投标按无效投标处理。</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6.如评标小组一致认为最低报价或某些分项报价明显不合理，有降低质量、不能诚信履约的可能时，评标小组有权通知要求</w:t>
      </w:r>
      <w:r>
        <w:rPr>
          <w:rFonts w:hint="eastAsia" w:ascii="宋体" w:hAnsi="宋体" w:cs="宋体"/>
          <w:color w:val="000000"/>
          <w:kern w:val="0"/>
          <w:sz w:val="24"/>
          <w:highlight w:val="none"/>
        </w:rPr>
        <w:t>投标人</w:t>
      </w:r>
      <w:r>
        <w:rPr>
          <w:rFonts w:hint="eastAsia" w:ascii="宋体" w:hAnsi="宋体" w:cs="宋体"/>
          <w:bCs/>
          <w:kern w:val="0"/>
          <w:sz w:val="24"/>
          <w:highlight w:val="none"/>
        </w:rPr>
        <w:t>予以解释说明。如</w:t>
      </w:r>
      <w:r>
        <w:rPr>
          <w:rFonts w:hint="eastAsia" w:ascii="宋体" w:hAnsi="宋体" w:cs="宋体"/>
          <w:color w:val="000000"/>
          <w:kern w:val="0"/>
          <w:sz w:val="24"/>
          <w:highlight w:val="none"/>
        </w:rPr>
        <w:t>投标人</w:t>
      </w:r>
      <w:r>
        <w:rPr>
          <w:rFonts w:hint="eastAsia" w:ascii="宋体" w:hAnsi="宋体" w:cs="宋体"/>
          <w:bCs/>
          <w:kern w:val="0"/>
          <w:sz w:val="24"/>
          <w:highlight w:val="none"/>
        </w:rPr>
        <w:t>未能在规定期限内作出解释，或经评标小组取得一致意见认为其所作解释不合理的，对该</w:t>
      </w:r>
      <w:r>
        <w:rPr>
          <w:rFonts w:hint="eastAsia" w:ascii="宋体" w:hAnsi="宋体" w:cs="宋体"/>
          <w:color w:val="000000"/>
          <w:kern w:val="0"/>
          <w:sz w:val="24"/>
          <w:highlight w:val="none"/>
        </w:rPr>
        <w:t>投标人</w:t>
      </w:r>
      <w:r>
        <w:rPr>
          <w:rFonts w:hint="eastAsia" w:ascii="宋体" w:hAnsi="宋体" w:cs="宋体"/>
          <w:bCs/>
          <w:kern w:val="0"/>
          <w:sz w:val="24"/>
          <w:highlight w:val="none"/>
        </w:rPr>
        <w:t>将不予推荐。</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27、保密及其它注意事项</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27.1 评标是招标工作的重要环节，评标工作在评标委员会内独立进行。</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27.2 在开标、评标期间，</w:t>
      </w:r>
      <w:r>
        <w:rPr>
          <w:rFonts w:hint="eastAsia" w:ascii="宋体" w:hAnsi="宋体" w:cs="宋体"/>
          <w:color w:val="000000"/>
          <w:kern w:val="0"/>
          <w:sz w:val="24"/>
          <w:highlight w:val="none"/>
        </w:rPr>
        <w:t>投标人</w:t>
      </w:r>
      <w:r>
        <w:rPr>
          <w:rFonts w:hint="eastAsia" w:ascii="宋体" w:hAnsi="宋体" w:cs="宋体"/>
          <w:bCs/>
          <w:kern w:val="0"/>
          <w:sz w:val="24"/>
          <w:highlight w:val="none"/>
        </w:rPr>
        <w:t>不得向评委询问情况，不得进行旨在影响评标结果的活动。</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27.3 为保证评标的公正性，开标后直至授予投标人合同，评委不得与投标人私下交换意见。</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27.4 在评标工作结束后，凡与评标情况有接触的任何人不得擅自将评标情况扩散出评标人员之外。</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27.5 采购单位不退还未中标的投标资料。</w:t>
      </w:r>
    </w:p>
    <w:p>
      <w:pPr>
        <w:spacing w:line="460" w:lineRule="exact"/>
        <w:ind w:firstLine="480" w:firstLineChars="200"/>
        <w:rPr>
          <w:rFonts w:ascii="宋体" w:hAnsi="宋体" w:cs="宋体"/>
          <w:bCs/>
          <w:kern w:val="0"/>
          <w:sz w:val="24"/>
          <w:highlight w:val="none"/>
        </w:rPr>
      </w:pPr>
      <w:r>
        <w:rPr>
          <w:rFonts w:hint="eastAsia" w:ascii="宋体" w:hAnsi="宋体" w:cs="宋体"/>
          <w:bCs/>
          <w:kern w:val="0"/>
          <w:sz w:val="24"/>
          <w:highlight w:val="none"/>
        </w:rPr>
        <w:t>27.6 各</w:t>
      </w:r>
      <w:r>
        <w:rPr>
          <w:rFonts w:hint="eastAsia" w:ascii="宋体" w:hAnsi="宋体" w:cs="宋体"/>
          <w:color w:val="000000"/>
          <w:kern w:val="0"/>
          <w:sz w:val="24"/>
          <w:highlight w:val="none"/>
        </w:rPr>
        <w:t>投标人</w:t>
      </w:r>
      <w:r>
        <w:rPr>
          <w:rFonts w:hint="eastAsia" w:ascii="宋体" w:hAnsi="宋体" w:cs="宋体"/>
          <w:bCs/>
          <w:kern w:val="0"/>
          <w:sz w:val="24"/>
          <w:highlight w:val="none"/>
        </w:rPr>
        <w:t>投标时所提供的资格证明材料及其他相关证明材料，在评标时应将相应证明材料的原件提供给评标委员会审查，如不能提供原件的，请按规定提供相关公证机关出具的公证函予以证明，否则，由此对最终评标结果所造成的不利影响和后果由</w:t>
      </w:r>
      <w:r>
        <w:rPr>
          <w:rFonts w:hint="eastAsia" w:ascii="宋体" w:hAnsi="宋体" w:cs="宋体"/>
          <w:color w:val="000000"/>
          <w:kern w:val="0"/>
          <w:sz w:val="24"/>
          <w:highlight w:val="none"/>
        </w:rPr>
        <w:t>投标人</w:t>
      </w:r>
      <w:r>
        <w:rPr>
          <w:rFonts w:hint="eastAsia" w:ascii="宋体" w:hAnsi="宋体" w:cs="宋体"/>
          <w:bCs/>
          <w:kern w:val="0"/>
          <w:sz w:val="24"/>
          <w:highlight w:val="none"/>
        </w:rPr>
        <w:t>自负。</w:t>
      </w:r>
    </w:p>
    <w:p>
      <w:pPr>
        <w:pStyle w:val="20"/>
        <w:ind w:firstLine="210"/>
        <w:rPr>
          <w:highlight w:val="none"/>
        </w:rPr>
      </w:pPr>
    </w:p>
    <w:p>
      <w:pPr>
        <w:autoSpaceDE w:val="0"/>
        <w:autoSpaceDN w:val="0"/>
        <w:adjustRightInd w:val="0"/>
        <w:spacing w:before="156" w:beforeLines="50" w:after="156" w:afterLines="50" w:line="460" w:lineRule="exact"/>
        <w:jc w:val="center"/>
        <w:rPr>
          <w:rFonts w:ascii="宋体" w:hAnsi="宋体" w:cs="宋体"/>
          <w:b/>
          <w:spacing w:val="10"/>
          <w:kern w:val="0"/>
          <w:sz w:val="36"/>
          <w:szCs w:val="36"/>
          <w:highlight w:val="none"/>
        </w:rPr>
      </w:pPr>
      <w:r>
        <w:rPr>
          <w:rFonts w:hint="eastAsia" w:ascii="宋体" w:hAnsi="宋体" w:cs="宋体"/>
          <w:b/>
          <w:spacing w:val="10"/>
          <w:kern w:val="0"/>
          <w:sz w:val="36"/>
          <w:szCs w:val="36"/>
          <w:highlight w:val="none"/>
        </w:rPr>
        <w:t>第六章 授予合同</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28、定标方式 </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28.1依据《中华人民共和国政府采购法》等法律法规规定，评标委员会将向采购人提交评标报告，并按评标总得分高低按顺序向采购人推荐3名中标候选人并标明排序。</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28.2采购人或者采购代理机构不得通过对样品进行检测、对</w:t>
      </w:r>
      <w:r>
        <w:rPr>
          <w:rFonts w:hint="eastAsia" w:ascii="宋体" w:hAnsi="宋体" w:cs="宋体"/>
          <w:color w:val="000000"/>
          <w:kern w:val="0"/>
          <w:sz w:val="24"/>
          <w:highlight w:val="none"/>
        </w:rPr>
        <w:t>投标人</w:t>
      </w:r>
      <w:r>
        <w:rPr>
          <w:rFonts w:hint="eastAsia" w:ascii="宋体" w:hAnsi="宋体" w:cs="宋体"/>
          <w:sz w:val="24"/>
          <w:highlight w:val="none"/>
        </w:rPr>
        <w:t>进行考察等方式改变评审结果。</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28.3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napToGrid w:val="0"/>
        <w:spacing w:line="460" w:lineRule="exact"/>
        <w:ind w:firstLine="616"/>
        <w:rPr>
          <w:rFonts w:ascii="宋体" w:hAnsi="宋体" w:cs="宋体"/>
          <w:sz w:val="24"/>
          <w:highlight w:val="none"/>
          <w:shd w:val="clear" w:color="auto" w:fill="FFFFFF"/>
        </w:rPr>
      </w:pPr>
      <w:r>
        <w:rPr>
          <w:rFonts w:hint="eastAsia" w:ascii="宋体" w:hAnsi="宋体" w:cs="宋体"/>
          <w:spacing w:val="4"/>
          <w:sz w:val="24"/>
          <w:highlight w:val="none"/>
        </w:rPr>
        <w:t>28.4</w:t>
      </w:r>
      <w:r>
        <w:rPr>
          <w:rFonts w:hint="eastAsia" w:ascii="宋体" w:hAnsi="宋体" w:cs="宋体"/>
          <w:sz w:val="24"/>
          <w:highlight w:val="none"/>
          <w:shd w:val="clear" w:color="auto" w:fill="FFFFFF"/>
        </w:rPr>
        <w:t>在采购中，有政府采购法第三十六条规定情形之一的，采购单位应当予以废标，并将废标理由通知所有</w:t>
      </w:r>
      <w:r>
        <w:rPr>
          <w:rFonts w:hint="eastAsia" w:ascii="宋体" w:hAnsi="宋体" w:cs="宋体"/>
          <w:color w:val="000000"/>
          <w:kern w:val="0"/>
          <w:sz w:val="24"/>
          <w:highlight w:val="none"/>
        </w:rPr>
        <w:t>投标人</w:t>
      </w:r>
      <w:r>
        <w:rPr>
          <w:rFonts w:hint="eastAsia" w:ascii="宋体" w:hAnsi="宋体" w:cs="宋体"/>
          <w:sz w:val="24"/>
          <w:highlight w:val="none"/>
          <w:shd w:val="clear" w:color="auto" w:fill="FFFFFF"/>
        </w:rPr>
        <w:t>。</w:t>
      </w:r>
    </w:p>
    <w:p>
      <w:pPr>
        <w:snapToGrid w:val="0"/>
        <w:spacing w:line="460" w:lineRule="exact"/>
        <w:ind w:firstLine="616"/>
        <w:rPr>
          <w:rFonts w:ascii="宋体" w:hAnsi="宋体" w:cs="宋体"/>
          <w:spacing w:val="4"/>
          <w:sz w:val="24"/>
          <w:highlight w:val="none"/>
        </w:rPr>
      </w:pPr>
      <w:r>
        <w:rPr>
          <w:rFonts w:hint="eastAsia" w:ascii="宋体" w:hAnsi="宋体" w:cs="宋体"/>
          <w:sz w:val="24"/>
          <w:highlight w:val="none"/>
          <w:shd w:val="clear" w:color="auto" w:fill="FFFFFF"/>
        </w:rPr>
        <w:t>废标后，除采购任务取消情形外，采购单位应当重新组织招标。需要采取其他采购方式的，应当在采购活动开始前获得市财政部门的批准。</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29、中标公告</w:t>
      </w:r>
    </w:p>
    <w:p>
      <w:pPr>
        <w:snapToGrid w:val="0"/>
        <w:spacing w:line="460" w:lineRule="exact"/>
        <w:ind w:firstLine="616"/>
        <w:rPr>
          <w:rFonts w:ascii="宋体" w:hAnsi="宋体" w:cs="宋体"/>
          <w:spacing w:val="4"/>
          <w:sz w:val="24"/>
          <w:highlight w:val="none"/>
        </w:rPr>
      </w:pPr>
      <w:r>
        <w:rPr>
          <w:rFonts w:hint="eastAsia" w:ascii="宋体" w:hAnsi="宋体" w:cs="宋体"/>
          <w:spacing w:val="4"/>
          <w:sz w:val="24"/>
          <w:highlight w:val="none"/>
        </w:rPr>
        <w:t>29.1依法必须进行招标的项目，采购人应当自收到评标报告之日起1个工作日内确定中标人，并在相关政府采购网等媒体公示中标结果。</w:t>
      </w:r>
    </w:p>
    <w:p>
      <w:pPr>
        <w:snapToGrid w:val="0"/>
        <w:spacing w:line="460" w:lineRule="exact"/>
        <w:ind w:firstLine="616"/>
        <w:rPr>
          <w:rFonts w:ascii="宋体" w:hAnsi="宋体" w:cs="宋体"/>
          <w:spacing w:val="4"/>
          <w:sz w:val="24"/>
          <w:highlight w:val="none"/>
        </w:rPr>
      </w:pPr>
      <w:r>
        <w:rPr>
          <w:rFonts w:hint="eastAsia" w:ascii="宋体" w:hAnsi="宋体" w:cs="宋体"/>
          <w:spacing w:val="4"/>
          <w:sz w:val="24"/>
          <w:highlight w:val="none"/>
        </w:rPr>
        <w:t>29.2 不如实提供信用记录的：</w:t>
      </w:r>
    </w:p>
    <w:p>
      <w:pPr>
        <w:snapToGrid w:val="0"/>
        <w:spacing w:line="460" w:lineRule="exact"/>
        <w:ind w:firstLine="616"/>
        <w:rPr>
          <w:rFonts w:ascii="宋体" w:hAnsi="宋体" w:cs="宋体"/>
          <w:spacing w:val="4"/>
          <w:sz w:val="24"/>
          <w:highlight w:val="none"/>
        </w:rPr>
      </w:pPr>
      <w:r>
        <w:rPr>
          <w:rFonts w:hint="eastAsia" w:ascii="宋体" w:hAnsi="宋体" w:cs="宋体"/>
          <w:spacing w:val="4"/>
          <w:sz w:val="24"/>
          <w:highlight w:val="none"/>
        </w:rPr>
        <w:t>在中标公告后，对列入失信被执行人、重大税收违法案件当事人名单、政府采购严重违法失信行为记录名单及其他不符合《中华人民共和国政府采购法》第二十二条规定条件的中标或成交供应商将报财政主管部门批准后，取消其中标或成交资格，并应当承担相应的法律责任。</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30、中标通知 </w:t>
      </w:r>
    </w:p>
    <w:p>
      <w:pPr>
        <w:snapToGrid w:val="0"/>
        <w:spacing w:line="460" w:lineRule="exact"/>
        <w:ind w:firstLine="616"/>
        <w:rPr>
          <w:rFonts w:ascii="宋体" w:hAnsi="宋体" w:cs="宋体"/>
          <w:spacing w:val="4"/>
          <w:sz w:val="24"/>
          <w:highlight w:val="none"/>
        </w:rPr>
      </w:pPr>
      <w:r>
        <w:rPr>
          <w:rFonts w:hint="eastAsia" w:ascii="宋体" w:hAnsi="宋体" w:cs="宋体"/>
          <w:spacing w:val="4"/>
          <w:sz w:val="24"/>
          <w:highlight w:val="none"/>
        </w:rPr>
        <w:t>30.1 确定中标人后，在发布中标结果公告的同时，采购单位应当向中标人发出中标通知书。中标人应在接到通知后领取中标通知书，逾期不领取中标通知书的将视为放弃中标项目，按《政府采购货物与服务招标投标管理办法》（财政部第87号令）规定处理。</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30.2 中标通知书是合同的组成部分。</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31、签订合同 </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31.1 采购人和中标人应当自中标通知书发出之日起1</w:t>
      </w:r>
      <w:r>
        <w:rPr>
          <w:rFonts w:hint="eastAsia" w:ascii="宋体" w:hAnsi="宋体" w:cs="宋体"/>
          <w:sz w:val="24"/>
          <w:highlight w:val="none"/>
          <w:lang w:val="en-US" w:eastAsia="zh-CN"/>
        </w:rPr>
        <w:t>个工作日</w:t>
      </w:r>
      <w:r>
        <w:rPr>
          <w:rFonts w:hint="eastAsia" w:ascii="宋体" w:hAnsi="宋体" w:cs="宋体"/>
          <w:sz w:val="24"/>
          <w:highlight w:val="none"/>
        </w:rPr>
        <w:t>内，根据招标文件和中标人的投标文件订立书面合同。中标人无正当理由拒签合同的，采购人取消其中标资格；给采购人造成损失的，中标人应当予以赔偿。</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31.2 发出中标通知书后，采购人无正当理由拒签合同的，给中标人造成损失的，还应当赔偿损失。</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31.3中标或者成交供应商拒绝与采购人签订合同的，采购人可以按照评审报告推荐的中标或者成交候选人名单排序，确定下一候选人为中标或者成交供应商，也可以重新开展政府采购活动。</w:t>
      </w:r>
    </w:p>
    <w:p>
      <w:pPr>
        <w:autoSpaceDE w:val="0"/>
        <w:autoSpaceDN w:val="0"/>
        <w:adjustRightInd w:val="0"/>
        <w:spacing w:line="460" w:lineRule="exact"/>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  32、合同公告</w:t>
      </w:r>
    </w:p>
    <w:p>
      <w:pPr>
        <w:snapToGrid w:val="0"/>
        <w:spacing w:line="460" w:lineRule="exact"/>
        <w:ind w:firstLine="602"/>
        <w:rPr>
          <w:rFonts w:ascii="宋体" w:hAnsi="宋体" w:cs="宋体"/>
          <w:sz w:val="24"/>
          <w:highlight w:val="none"/>
        </w:rPr>
      </w:pPr>
      <w:r>
        <w:rPr>
          <w:rFonts w:hint="eastAsia" w:ascii="宋体" w:hAnsi="宋体" w:cs="宋体"/>
          <w:sz w:val="24"/>
          <w:highlight w:val="none"/>
        </w:rPr>
        <w:t>采购人应当自政府采购合同签订之日起1个工作日内，将政府采购合同在省级以上人民政府财政部门指定的媒体上公告，但政府采购合同中涉及国家秘密、商业秘密的内容除外。</w:t>
      </w:r>
    </w:p>
    <w:p>
      <w:pPr>
        <w:autoSpaceDE w:val="0"/>
        <w:autoSpaceDN w:val="0"/>
        <w:adjustRightInd w:val="0"/>
        <w:spacing w:line="460" w:lineRule="exact"/>
        <w:jc w:val="left"/>
        <w:rPr>
          <w:rFonts w:ascii="宋体" w:hAnsi="宋体" w:cs="宋体"/>
          <w:b/>
          <w:spacing w:val="10"/>
          <w:kern w:val="0"/>
          <w:sz w:val="24"/>
          <w:highlight w:val="none"/>
        </w:rPr>
      </w:pPr>
      <w:r>
        <w:rPr>
          <w:rFonts w:hint="eastAsia" w:ascii="宋体" w:hAnsi="宋体" w:cs="宋体"/>
          <w:b/>
          <w:spacing w:val="10"/>
          <w:kern w:val="0"/>
          <w:sz w:val="24"/>
          <w:highlight w:val="none"/>
        </w:rPr>
        <w:t xml:space="preserve">  33、质疑</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33.1</w:t>
      </w:r>
      <w:r>
        <w:rPr>
          <w:rFonts w:hint="eastAsia" w:ascii="宋体" w:hAnsi="宋体" w:cs="宋体"/>
          <w:color w:val="000000"/>
          <w:kern w:val="0"/>
          <w:sz w:val="24"/>
          <w:highlight w:val="none"/>
        </w:rPr>
        <w:t>投标人</w:t>
      </w:r>
      <w:r>
        <w:rPr>
          <w:rFonts w:hint="eastAsia" w:ascii="宋体" w:hAnsi="宋体" w:cs="宋体"/>
          <w:sz w:val="24"/>
          <w:highlight w:val="none"/>
        </w:rPr>
        <w:t>认为采购过程和中标结果使自己的权益受到损害的，可以在知道或者应知其权益受到损害之日起七个工作日内，以书面形式向采购单位提出质疑。</w:t>
      </w:r>
    </w:p>
    <w:p>
      <w:pPr>
        <w:snapToGrid w:val="0"/>
        <w:spacing w:line="460" w:lineRule="exact"/>
        <w:ind w:firstLine="600"/>
        <w:rPr>
          <w:rFonts w:ascii="宋体" w:hAnsi="宋体" w:cs="宋体"/>
          <w:sz w:val="24"/>
          <w:highlight w:val="none"/>
        </w:rPr>
      </w:pPr>
      <w:r>
        <w:rPr>
          <w:rFonts w:hint="eastAsia" w:ascii="宋体" w:hAnsi="宋体" w:cs="宋体"/>
          <w:sz w:val="24"/>
          <w:highlight w:val="none"/>
        </w:rPr>
        <w:t>33.2采购单位应当在收到</w:t>
      </w:r>
      <w:r>
        <w:rPr>
          <w:rFonts w:hint="eastAsia" w:ascii="宋体" w:hAnsi="宋体" w:cs="宋体"/>
          <w:color w:val="000000"/>
          <w:kern w:val="0"/>
          <w:sz w:val="24"/>
          <w:highlight w:val="none"/>
        </w:rPr>
        <w:t>投标人</w:t>
      </w:r>
      <w:r>
        <w:rPr>
          <w:rFonts w:hint="eastAsia" w:ascii="宋体" w:hAnsi="宋体" w:cs="宋体"/>
          <w:sz w:val="24"/>
          <w:highlight w:val="none"/>
        </w:rPr>
        <w:t>的书面质疑后七个工作日内作出答复，并以书面形式通知质疑</w:t>
      </w:r>
      <w:r>
        <w:rPr>
          <w:rFonts w:hint="eastAsia" w:ascii="宋体" w:hAnsi="宋体" w:cs="宋体"/>
          <w:color w:val="000000"/>
          <w:kern w:val="0"/>
          <w:sz w:val="24"/>
          <w:highlight w:val="none"/>
        </w:rPr>
        <w:t>投标人</w:t>
      </w:r>
      <w:r>
        <w:rPr>
          <w:rFonts w:hint="eastAsia" w:ascii="宋体" w:hAnsi="宋体" w:cs="宋体"/>
          <w:sz w:val="24"/>
          <w:highlight w:val="none"/>
        </w:rPr>
        <w:t>和其他有关</w:t>
      </w:r>
      <w:r>
        <w:rPr>
          <w:rFonts w:hint="eastAsia" w:ascii="宋体" w:hAnsi="宋体" w:cs="宋体"/>
          <w:color w:val="000000"/>
          <w:kern w:val="0"/>
          <w:sz w:val="24"/>
          <w:highlight w:val="none"/>
        </w:rPr>
        <w:t>投标人</w:t>
      </w:r>
      <w:r>
        <w:rPr>
          <w:rFonts w:hint="eastAsia" w:ascii="宋体" w:hAnsi="宋体" w:cs="宋体"/>
          <w:sz w:val="24"/>
          <w:highlight w:val="none"/>
        </w:rPr>
        <w:t>，但答复的内容不得涉及商业秘密。</w:t>
      </w:r>
    </w:p>
    <w:p>
      <w:pPr>
        <w:autoSpaceDE w:val="0"/>
        <w:autoSpaceDN w:val="0"/>
        <w:adjustRightInd w:val="0"/>
        <w:spacing w:line="460" w:lineRule="exact"/>
        <w:ind w:firstLine="384" w:firstLineChars="147"/>
        <w:jc w:val="left"/>
        <w:rPr>
          <w:rFonts w:ascii="宋体" w:hAnsi="宋体" w:cs="宋体"/>
          <w:b/>
          <w:spacing w:val="10"/>
          <w:kern w:val="0"/>
          <w:sz w:val="24"/>
          <w:highlight w:val="none"/>
        </w:rPr>
      </w:pPr>
      <w:r>
        <w:rPr>
          <w:rFonts w:hint="eastAsia" w:ascii="宋体" w:hAnsi="宋体" w:cs="宋体"/>
          <w:b/>
          <w:spacing w:val="10"/>
          <w:kern w:val="0"/>
          <w:sz w:val="24"/>
          <w:highlight w:val="none"/>
        </w:rPr>
        <w:t>34、本招标文件最终解释权归采购人。</w:t>
      </w:r>
    </w:p>
    <w:p>
      <w:pPr>
        <w:snapToGrid w:val="0"/>
        <w:spacing w:line="460" w:lineRule="exact"/>
        <w:ind w:firstLine="600"/>
        <w:rPr>
          <w:rFonts w:ascii="宋体" w:hAnsi="宋体" w:cs="宋体"/>
          <w:sz w:val="28"/>
          <w:szCs w:val="28"/>
          <w:highlight w:val="none"/>
        </w:rPr>
      </w:pPr>
    </w:p>
    <w:p>
      <w:pPr>
        <w:pStyle w:val="8"/>
        <w:rPr>
          <w:rFonts w:ascii="宋体" w:hAnsi="宋体" w:cs="宋体"/>
          <w:sz w:val="28"/>
          <w:szCs w:val="28"/>
          <w:highlight w:val="none"/>
        </w:rPr>
      </w:pPr>
    </w:p>
    <w:p>
      <w:pPr>
        <w:pStyle w:val="9"/>
        <w:rPr>
          <w:highlight w:val="none"/>
        </w:rPr>
      </w:pPr>
    </w:p>
    <w:p>
      <w:pPr>
        <w:spacing w:line="400" w:lineRule="exact"/>
        <w:ind w:firstLine="1807" w:firstLineChars="500"/>
        <w:rPr>
          <w:rFonts w:ascii="宋体" w:hAnsi="宋体" w:cs="宋体"/>
          <w:b/>
          <w:sz w:val="36"/>
          <w:szCs w:val="36"/>
          <w:highlight w:val="none"/>
        </w:rPr>
      </w:pPr>
    </w:p>
    <w:p>
      <w:pPr>
        <w:pStyle w:val="8"/>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spacing w:line="400" w:lineRule="exact"/>
        <w:ind w:firstLine="1807" w:firstLineChars="500"/>
        <w:rPr>
          <w:rFonts w:ascii="宋体" w:hAnsi="宋体" w:cs="宋体"/>
          <w:b/>
          <w:sz w:val="36"/>
          <w:szCs w:val="36"/>
          <w:highlight w:val="none"/>
        </w:rPr>
      </w:pPr>
      <w:r>
        <w:rPr>
          <w:rFonts w:hint="eastAsia" w:ascii="宋体" w:hAnsi="宋体" w:cs="宋体"/>
          <w:b/>
          <w:sz w:val="36"/>
          <w:szCs w:val="36"/>
          <w:highlight w:val="none"/>
        </w:rPr>
        <w:t>第三部分采购项目需求及要求</w:t>
      </w:r>
    </w:p>
    <w:p>
      <w:pPr>
        <w:numPr>
          <w:ilvl w:val="0"/>
          <w:numId w:val="3"/>
        </w:numPr>
        <w:spacing w:line="480" w:lineRule="exact"/>
        <w:rPr>
          <w:rFonts w:ascii="宋体" w:hAnsi="宋体"/>
          <w:b/>
          <w:color w:val="000000"/>
          <w:sz w:val="24"/>
          <w:highlight w:val="none"/>
        </w:rPr>
      </w:pPr>
      <w:r>
        <w:rPr>
          <w:rFonts w:hint="eastAsia" w:ascii="宋体" w:hAnsi="宋体"/>
          <w:b/>
          <w:color w:val="000000"/>
          <w:sz w:val="24"/>
          <w:highlight w:val="none"/>
        </w:rPr>
        <w:t>采购清单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49"/>
        <w:gridCol w:w="4579"/>
        <w:gridCol w:w="65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序号</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设备名称</w:t>
            </w:r>
          </w:p>
        </w:tc>
        <w:tc>
          <w:tcPr>
            <w:tcW w:w="4579" w:type="dxa"/>
            <w:shd w:val="clear" w:color="auto" w:fill="auto"/>
            <w:vAlign w:val="center"/>
          </w:tcPr>
          <w:p>
            <w:pPr>
              <w:rPr>
                <w:rFonts w:hint="eastAsia" w:ascii="宋体" w:hAnsi="宋体" w:eastAsia="宋体" w:cs="宋体"/>
                <w:highlight w:val="none"/>
              </w:rPr>
            </w:pPr>
            <w:r>
              <w:rPr>
                <w:rFonts w:hint="eastAsia" w:ascii="宋体" w:hAnsi="宋体" w:eastAsia="宋体" w:cs="宋体"/>
                <w:highlight w:val="none"/>
              </w:rPr>
              <w:t>技术参数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单位</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w:t>
            </w:r>
          </w:p>
        </w:tc>
        <w:tc>
          <w:tcPr>
            <w:tcW w:w="1749" w:type="dxa"/>
            <w:shd w:val="clear" w:color="000000" w:fill="FFFFFF"/>
            <w:noWrap/>
            <w:vAlign w:val="center"/>
          </w:tcPr>
          <w:p>
            <w:pPr>
              <w:rPr>
                <w:rFonts w:hint="eastAsia" w:ascii="宋体" w:hAnsi="宋体" w:eastAsia="宋体" w:cs="宋体"/>
                <w:highlight w:val="none"/>
              </w:rPr>
            </w:pPr>
            <w:r>
              <w:rPr>
                <w:rFonts w:hint="eastAsia" w:ascii="宋体" w:hAnsi="宋体" w:eastAsia="宋体"/>
                <w:b/>
                <w:bCs/>
                <w:sz w:val="24"/>
                <w:szCs w:val="24"/>
                <w:highlight w:val="none"/>
              </w:rPr>
              <w:t>◆</w:t>
            </w:r>
            <w:r>
              <w:rPr>
                <w:rFonts w:hint="eastAsia" w:ascii="宋体" w:hAnsi="宋体" w:eastAsia="宋体" w:cs="宋体"/>
                <w:highlight w:val="none"/>
              </w:rPr>
              <w:t>智能录播主机</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1、支持接入4路poe摄像机，支持供电、视频传输、云台控制</w:t>
            </w:r>
            <w:r>
              <w:rPr>
                <w:rFonts w:hint="eastAsia" w:ascii="宋体" w:hAnsi="宋体" w:eastAsia="宋体" w:cs="宋体"/>
                <w:highlight w:val="none"/>
              </w:rPr>
              <w:br w:type="textWrapping"/>
            </w:r>
            <w:r>
              <w:rPr>
                <w:rFonts w:hint="eastAsia" w:ascii="宋体" w:hAnsi="宋体" w:eastAsia="宋体" w:cs="宋体"/>
                <w:highlight w:val="none"/>
              </w:rPr>
              <w:t>2、支持多种录播模式，包括电影模式、画中画模式和多画面模式</w:t>
            </w:r>
            <w:r>
              <w:rPr>
                <w:rFonts w:hint="eastAsia" w:ascii="宋体" w:hAnsi="宋体" w:eastAsia="宋体" w:cs="宋体"/>
                <w:highlight w:val="none"/>
              </w:rPr>
              <w:br w:type="textWrapping"/>
            </w:r>
            <w:r>
              <w:rPr>
                <w:rFonts w:hint="eastAsia" w:ascii="宋体" w:hAnsi="宋体" w:eastAsia="宋体" w:cs="宋体"/>
                <w:highlight w:val="none"/>
              </w:rPr>
              <w:t>3、支持自动导播，实现教师画面、学生画面和 HDMI 多媒体信号自动切换录制，满足常态化教学要求</w:t>
            </w:r>
            <w:r>
              <w:rPr>
                <w:rFonts w:hint="eastAsia" w:ascii="宋体" w:hAnsi="宋体" w:eastAsia="宋体" w:cs="宋体"/>
                <w:highlight w:val="none"/>
              </w:rPr>
              <w:br w:type="textWrapping"/>
            </w:r>
            <w:r>
              <w:rPr>
                <w:rFonts w:hint="eastAsia" w:ascii="宋体" w:hAnsi="宋体" w:eastAsia="宋体" w:cs="宋体"/>
                <w:highlight w:val="none"/>
              </w:rPr>
              <w:t>4、采用高品质 AAC 音频编码技术，采样率达 48KHz，内部混音合成，实现环境声音的真实还原。</w:t>
            </w:r>
            <w:r>
              <w:rPr>
                <w:rFonts w:hint="eastAsia" w:ascii="宋体" w:hAnsi="宋体" w:eastAsia="宋体" w:cs="宋体"/>
                <w:highlight w:val="none"/>
              </w:rPr>
              <w:br w:type="textWrapping"/>
            </w:r>
            <w:r>
              <w:rPr>
                <w:rFonts w:hint="eastAsia" w:ascii="宋体" w:hAnsi="宋体" w:eastAsia="宋体" w:cs="宋体"/>
                <w:highlight w:val="none"/>
              </w:rPr>
              <w:t>5、支持高清网络视频、 HDMI高清多媒体信号接入，实现教师、学生视频画面以及电脑多媒体信号同步实时采集</w:t>
            </w:r>
            <w:r>
              <w:rPr>
                <w:rFonts w:hint="eastAsia" w:ascii="宋体" w:hAnsi="宋体" w:eastAsia="宋体" w:cs="宋体"/>
                <w:highlight w:val="none"/>
              </w:rPr>
              <w:br w:type="textWrapping"/>
            </w:r>
            <w:r>
              <w:rPr>
                <w:rFonts w:hint="eastAsia" w:ascii="宋体" w:hAnsi="宋体" w:eastAsia="宋体" w:cs="宋体"/>
                <w:highlight w:val="none"/>
              </w:rPr>
              <w:t>6、所有通道最高支持 1080p 高清实时编码</w:t>
            </w:r>
            <w:r>
              <w:rPr>
                <w:rFonts w:hint="eastAsia" w:ascii="宋体" w:hAnsi="宋体" w:eastAsia="宋体" w:cs="宋体"/>
                <w:highlight w:val="none"/>
              </w:rPr>
              <w:br w:type="textWrapping"/>
            </w:r>
            <w:r>
              <w:rPr>
                <w:rFonts w:hint="eastAsia" w:ascii="宋体" w:hAnsi="宋体" w:eastAsia="宋体" w:cs="宋体"/>
                <w:highlight w:val="none"/>
              </w:rPr>
              <w:t>7、支持三码流同步编码，可独立设置不同的分辨率、帧率和码率，满足不同网络环境的远程访问需求</w:t>
            </w:r>
            <w:r>
              <w:rPr>
                <w:rFonts w:hint="eastAsia" w:ascii="宋体" w:hAnsi="宋体" w:eastAsia="宋体" w:cs="宋体"/>
                <w:highlight w:val="none"/>
              </w:rPr>
              <w:br w:type="textWrapping"/>
            </w:r>
            <w:r>
              <w:rPr>
                <w:rFonts w:hint="eastAsia" w:ascii="宋体" w:hAnsi="宋体" w:eastAsia="宋体" w:cs="宋体"/>
                <w:highlight w:val="none"/>
              </w:rPr>
              <w:t>8、支持按关键字（包括课程名称、授课教师、课程内容简介等）搜索、 点播、 下载课件，提高检索效率</w:t>
            </w:r>
            <w:r>
              <w:rPr>
                <w:rFonts w:hint="eastAsia" w:ascii="宋体" w:hAnsi="宋体" w:eastAsia="宋体" w:cs="宋体"/>
                <w:highlight w:val="none"/>
              </w:rPr>
              <w:br w:type="textWrapping"/>
            </w:r>
            <w:r>
              <w:rPr>
                <w:rFonts w:hint="eastAsia" w:ascii="宋体" w:hAnsi="宋体" w:eastAsia="宋体" w:cs="宋体"/>
                <w:highlight w:val="none"/>
              </w:rPr>
              <w:t>9、支持发布课件至 FTP 服务器，满足课件便捷管理需求</w:t>
            </w:r>
            <w:r>
              <w:rPr>
                <w:rFonts w:hint="eastAsia" w:ascii="宋体" w:hAnsi="宋体" w:eastAsia="宋体" w:cs="宋体"/>
                <w:highlight w:val="none"/>
              </w:rPr>
              <w:br w:type="textWrapping"/>
            </w:r>
            <w:r>
              <w:rPr>
                <w:rFonts w:hint="eastAsia" w:ascii="宋体" w:hAnsi="宋体" w:eastAsia="宋体" w:cs="宋体"/>
                <w:highlight w:val="none"/>
              </w:rPr>
              <w:t>10、支持客户端或平台软件进行手动导播、 实时直播、课后点播、课表配置等功能，实现远程一站式配置、管理与维护</w:t>
            </w:r>
            <w:r>
              <w:rPr>
                <w:rFonts w:hint="eastAsia" w:ascii="宋体" w:hAnsi="宋体" w:eastAsia="宋体" w:cs="宋体"/>
                <w:highlight w:val="none"/>
              </w:rPr>
              <w:br w:type="textWrapping"/>
            </w:r>
            <w:r>
              <w:rPr>
                <w:rFonts w:hint="eastAsia" w:ascii="宋体" w:hAnsi="宋体" w:eastAsia="宋体" w:cs="宋体"/>
                <w:highlight w:val="none"/>
              </w:rPr>
              <w:t>11、支持 RTMP 流媒体</w:t>
            </w:r>
            <w:r>
              <w:rPr>
                <w:rFonts w:hint="eastAsia" w:ascii="宋体" w:hAnsi="宋体" w:eastAsia="宋体" w:cs="宋体"/>
                <w:highlight w:val="none"/>
              </w:rPr>
              <w:br w:type="textWrapping"/>
            </w:r>
            <w:r>
              <w:rPr>
                <w:rFonts w:hint="eastAsia" w:ascii="宋体" w:hAnsi="宋体" w:eastAsia="宋体" w:cs="宋体"/>
                <w:highlight w:val="none"/>
              </w:rPr>
              <w:t>12、支持多方互动与提问模式</w:t>
            </w:r>
            <w:r>
              <w:rPr>
                <w:rFonts w:hint="eastAsia" w:ascii="宋体" w:hAnsi="宋体" w:eastAsia="宋体" w:cs="宋体"/>
                <w:highlight w:val="none"/>
              </w:rPr>
              <w:br w:type="textWrapping"/>
            </w:r>
            <w:r>
              <w:rPr>
                <w:rFonts w:hint="eastAsia" w:ascii="宋体" w:hAnsi="宋体" w:eastAsia="宋体" w:cs="宋体"/>
                <w:highlight w:val="none"/>
              </w:rPr>
              <w:t>13、 支持检测网络状态，包括互动链路网络状态，丢包与重传信息等</w:t>
            </w:r>
            <w:r>
              <w:rPr>
                <w:rFonts w:hint="eastAsia" w:ascii="宋体" w:hAnsi="宋体" w:eastAsia="宋体" w:cs="宋体"/>
                <w:highlight w:val="none"/>
              </w:rPr>
              <w:br w:type="textWrapping"/>
            </w:r>
            <w:r>
              <w:rPr>
                <w:rFonts w:hint="eastAsia" w:ascii="宋体" w:hAnsi="宋体" w:eastAsia="宋体" w:cs="宋体"/>
                <w:highlight w:val="none"/>
              </w:rPr>
              <w:t>14、 支持自动断网重连功能</w:t>
            </w:r>
            <w:r>
              <w:rPr>
                <w:rFonts w:hint="eastAsia" w:ascii="宋体" w:hAnsi="宋体" w:eastAsia="宋体" w:cs="宋体"/>
                <w:highlight w:val="none"/>
              </w:rPr>
              <w:br w:type="textWrapping"/>
            </w:r>
            <w:r>
              <w:rPr>
                <w:rFonts w:hint="eastAsia" w:ascii="宋体" w:hAnsi="宋体" w:eastAsia="宋体" w:cs="宋体"/>
                <w:highlight w:val="none"/>
              </w:rPr>
              <w:t>15、支持抗丢包处理能力，支持丢包重传恢复功能</w:t>
            </w:r>
            <w:r>
              <w:rPr>
                <w:rFonts w:hint="eastAsia" w:ascii="宋体" w:hAnsi="宋体" w:eastAsia="宋体" w:cs="宋体"/>
                <w:highlight w:val="none"/>
              </w:rPr>
              <w:br w:type="textWrapping"/>
            </w:r>
            <w:r>
              <w:rPr>
                <w:rFonts w:hint="eastAsia" w:ascii="宋体" w:hAnsi="宋体" w:eastAsia="宋体" w:cs="宋体"/>
                <w:highlight w:val="none"/>
              </w:rPr>
              <w:t>16、支持回声消除、噪声抑制的音频处理</w:t>
            </w:r>
            <w:r>
              <w:rPr>
                <w:rFonts w:hint="eastAsia" w:ascii="宋体" w:hAnsi="宋体" w:eastAsia="宋体" w:cs="宋体"/>
                <w:highlight w:val="none"/>
              </w:rPr>
              <w:br w:type="textWrapping"/>
            </w:r>
            <w:r>
              <w:rPr>
                <w:rFonts w:hint="eastAsia" w:ascii="宋体" w:hAnsi="宋体" w:eastAsia="宋体" w:cs="宋体"/>
                <w:highlight w:val="none"/>
              </w:rPr>
              <w:t>17、支持人脸库功能，支持人脸比对报警功能</w:t>
            </w:r>
            <w:r>
              <w:rPr>
                <w:rFonts w:hint="eastAsia" w:ascii="宋体" w:hAnsi="宋体" w:eastAsia="宋体" w:cs="宋体"/>
                <w:highlight w:val="none"/>
              </w:rPr>
              <w:br w:type="textWrapping"/>
            </w:r>
            <w:r>
              <w:rPr>
                <w:rFonts w:hint="eastAsia" w:ascii="宋体" w:hAnsi="宋体" w:eastAsia="宋体" w:cs="宋体"/>
                <w:highlight w:val="none"/>
              </w:rPr>
              <w:t>18、支持课堂自动点名</w:t>
            </w:r>
            <w:r>
              <w:rPr>
                <w:rFonts w:hint="eastAsia" w:ascii="宋体" w:hAnsi="宋体" w:eastAsia="宋体" w:cs="宋体"/>
                <w:highlight w:val="none"/>
              </w:rPr>
              <w:br w:type="textWrapping"/>
            </w:r>
            <w:r>
              <w:rPr>
                <w:rFonts w:hint="eastAsia" w:ascii="宋体" w:hAnsi="宋体" w:eastAsia="宋体" w:cs="宋体"/>
                <w:highlight w:val="none"/>
              </w:rPr>
              <w:t>19、 支持课堂人员行为分析（听讲、起立、阅读、书写、举手、朝向、趴桌子），并支持分析结果实时上传</w:t>
            </w:r>
            <w:r>
              <w:rPr>
                <w:rFonts w:hint="eastAsia" w:ascii="宋体" w:hAnsi="宋体" w:eastAsia="宋体" w:cs="宋体"/>
                <w:highlight w:val="none"/>
              </w:rPr>
              <w:br w:type="textWrapping"/>
            </w:r>
            <w:r>
              <w:rPr>
                <w:rFonts w:hint="eastAsia" w:ascii="宋体" w:hAnsi="宋体" w:eastAsia="宋体" w:cs="宋体"/>
                <w:highlight w:val="none"/>
              </w:rPr>
              <w:t>20、 支持壁挂式安装（出厂自带壁挂支架）</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2</w:t>
            </w:r>
          </w:p>
        </w:tc>
        <w:tc>
          <w:tcPr>
            <w:tcW w:w="1749" w:type="dxa"/>
            <w:shd w:val="clear" w:color="000000" w:fill="FFFFFF"/>
            <w:noWrap/>
            <w:vAlign w:val="center"/>
          </w:tcPr>
          <w:p>
            <w:pPr>
              <w:rPr>
                <w:rFonts w:hint="eastAsia" w:ascii="宋体" w:hAnsi="宋体" w:eastAsia="宋体" w:cs="宋体"/>
                <w:highlight w:val="none"/>
              </w:rPr>
            </w:pPr>
            <w:r>
              <w:rPr>
                <w:rFonts w:hint="eastAsia" w:ascii="宋体" w:hAnsi="宋体" w:eastAsia="宋体" w:cs="宋体"/>
                <w:highlight w:val="none"/>
              </w:rPr>
              <w:t>教师端摄像机</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1、800万1/1.8” 半球型网络摄像机</w:t>
            </w:r>
            <w:r>
              <w:rPr>
                <w:rFonts w:hint="eastAsia" w:ascii="宋体" w:hAnsi="宋体" w:eastAsia="宋体" w:cs="宋体"/>
                <w:highlight w:val="none"/>
              </w:rPr>
              <w:br w:type="textWrapping"/>
            </w:r>
            <w:r>
              <w:rPr>
                <w:rFonts w:hint="eastAsia" w:ascii="宋体" w:hAnsi="宋体" w:eastAsia="宋体" w:cs="宋体"/>
                <w:highlight w:val="none"/>
              </w:rPr>
              <w:t>★2、教师特写：支持实时模式和动态模式，可获取教师全景画面、教师特写画面以及板书特写画面，其中教师全景画面最大支持3840 × 2160@30 fps输出，教师特写及板书特写画面支持1920 × 1080@30 fps输出</w:t>
            </w:r>
            <w:r>
              <w:rPr>
                <w:rFonts w:hint="eastAsia" w:ascii="宋体" w:hAnsi="宋体" w:eastAsia="宋体" w:cs="宋体"/>
                <w:highlight w:val="none"/>
              </w:rPr>
              <w:br w:type="textWrapping"/>
            </w:r>
            <w:r>
              <w:rPr>
                <w:rFonts w:hint="eastAsia" w:ascii="宋体" w:hAnsi="宋体" w:eastAsia="宋体" w:cs="宋体"/>
                <w:highlight w:val="none"/>
              </w:rPr>
              <w:t>3、教师智能检测：a. 单人授课状态报警、多人授课报警、离开讲台报警（包含弯腰）、下讲台报警、板书状态报警；b. 支持板书动作检测；c. 支持人脸抓拍和比对</w:t>
            </w:r>
            <w:r>
              <w:rPr>
                <w:rFonts w:hint="eastAsia" w:ascii="宋体" w:hAnsi="宋体" w:eastAsia="宋体" w:cs="宋体"/>
                <w:highlight w:val="none"/>
              </w:rPr>
              <w:br w:type="textWrapping"/>
            </w:r>
            <w:r>
              <w:rPr>
                <w:rFonts w:hint="eastAsia" w:ascii="宋体" w:hAnsi="宋体" w:eastAsia="宋体" w:cs="宋体"/>
                <w:highlight w:val="none"/>
              </w:rPr>
              <w:t>4、教师行为：支持玩手机、手指黑板、讲授课本等行为检测</w:t>
            </w:r>
            <w:r>
              <w:rPr>
                <w:rFonts w:hint="eastAsia" w:ascii="宋体" w:hAnsi="宋体" w:eastAsia="宋体" w:cs="宋体"/>
                <w:highlight w:val="none"/>
              </w:rPr>
              <w:br w:type="textWrapping"/>
            </w:r>
            <w:r>
              <w:rPr>
                <w:rFonts w:hint="eastAsia" w:ascii="宋体" w:hAnsi="宋体" w:eastAsia="宋体" w:cs="宋体"/>
                <w:highlight w:val="none"/>
              </w:rPr>
              <w:t>5、图像相关：支持宽动态120 dB</w:t>
            </w:r>
            <w:r>
              <w:rPr>
                <w:rFonts w:hint="eastAsia" w:ascii="宋体" w:hAnsi="宋体" w:eastAsia="宋体" w:cs="宋体"/>
                <w:highlight w:val="none"/>
              </w:rPr>
              <w:br w:type="textWrapping"/>
            </w:r>
            <w:r>
              <w:rPr>
                <w:rFonts w:hint="eastAsia" w:ascii="宋体" w:hAnsi="宋体" w:eastAsia="宋体" w:cs="宋体"/>
                <w:highlight w:val="none"/>
              </w:rPr>
              <w:t>6、支持双路Mic，内置降噪算法，去环境噪声，声音质量高；</w:t>
            </w:r>
            <w:r>
              <w:rPr>
                <w:rFonts w:hint="eastAsia" w:ascii="宋体" w:hAnsi="宋体" w:eastAsia="宋体" w:cs="宋体"/>
                <w:highlight w:val="none"/>
              </w:rPr>
              <w:br w:type="textWrapping"/>
            </w:r>
            <w:r>
              <w:rPr>
                <w:rFonts w:hint="eastAsia" w:ascii="宋体" w:hAnsi="宋体" w:eastAsia="宋体" w:cs="宋体"/>
                <w:highlight w:val="none"/>
              </w:rPr>
              <w:t>7、系统功能：采用先进的视频压缩技术，压缩比高，处理灵活，超低码率，支持五码流技术，支持同时20路取流</w:t>
            </w:r>
            <w:r>
              <w:rPr>
                <w:rFonts w:hint="eastAsia" w:ascii="宋体" w:hAnsi="宋体" w:eastAsia="宋体" w:cs="宋体"/>
                <w:highlight w:val="none"/>
              </w:rPr>
              <w:br w:type="textWrapping"/>
            </w:r>
            <w:r>
              <w:rPr>
                <w:rFonts w:hint="eastAsia" w:ascii="宋体" w:hAnsi="宋体" w:eastAsia="宋体" w:cs="宋体"/>
                <w:highlight w:val="none"/>
              </w:rPr>
              <w:t>8、板书特写功能，当教师背向镜头时，摄像机可使监控画面自动切换为板书特写画面</w:t>
            </w:r>
            <w:r>
              <w:rPr>
                <w:rFonts w:hint="eastAsia" w:ascii="宋体" w:hAnsi="宋体" w:eastAsia="宋体" w:cs="宋体"/>
                <w:highlight w:val="none"/>
              </w:rPr>
              <w:br w:type="textWrapping"/>
            </w:r>
            <w:r>
              <w:rPr>
                <w:rFonts w:hint="eastAsia" w:ascii="宋体" w:hAnsi="宋体" w:eastAsia="宋体" w:cs="宋体"/>
                <w:highlight w:val="none"/>
              </w:rPr>
              <w:t>9、可输出教师特写画面、板书特写画面（第三码流）、全景画面（所有码流），且每个画面分辨率均可达1080p</w:t>
            </w:r>
            <w:r>
              <w:rPr>
                <w:rFonts w:hint="eastAsia" w:ascii="宋体" w:hAnsi="宋体" w:eastAsia="宋体" w:cs="宋体"/>
                <w:highlight w:val="none"/>
              </w:rPr>
              <w:br w:type="textWrapping"/>
            </w:r>
            <w:r>
              <w:rPr>
                <w:rFonts w:hint="eastAsia" w:ascii="宋体" w:hAnsi="宋体" w:eastAsia="宋体" w:cs="宋体"/>
                <w:highlight w:val="none"/>
              </w:rPr>
              <w:t>10、支持检出、跟踪、抓拍两眼瞳距19像素点以上的人脸，支持设置最佳人脸抓拍</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3</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学生端摄像机</w:t>
            </w:r>
          </w:p>
        </w:tc>
        <w:tc>
          <w:tcPr>
            <w:tcW w:w="4579" w:type="dxa"/>
            <w:shd w:val="clear" w:color="auto" w:fill="auto"/>
          </w:tcPr>
          <w:p>
            <w:pPr>
              <w:numPr>
                <w:ilvl w:val="0"/>
                <w:numId w:val="4"/>
              </w:numPr>
              <w:rPr>
                <w:rFonts w:hint="eastAsia" w:ascii="宋体" w:hAnsi="宋体" w:eastAsia="宋体" w:cs="宋体"/>
                <w:highlight w:val="none"/>
              </w:rPr>
            </w:pPr>
            <w:r>
              <w:rPr>
                <w:rFonts w:hint="eastAsia" w:ascii="宋体" w:hAnsi="宋体" w:eastAsia="宋体" w:cs="宋体"/>
                <w:highlight w:val="none"/>
              </w:rPr>
              <w:t>相机配备双镜头（全景相机、特写相机），集合定点看全景、动点看细节的优势，采用一体化设计，达到单产品既能看全又能看清的效果，适用于教室学生人脸点名及学生行为分析</w:t>
            </w:r>
            <w:r>
              <w:rPr>
                <w:rFonts w:hint="eastAsia" w:ascii="宋体" w:hAnsi="宋体" w:eastAsia="宋体" w:cs="宋体"/>
                <w:highlight w:val="none"/>
              </w:rPr>
              <w:br w:type="textWrapping"/>
            </w:r>
            <w:r>
              <w:rPr>
                <w:rFonts w:hint="eastAsia" w:ascii="宋体" w:hAnsi="宋体" w:eastAsia="宋体" w:cs="宋体"/>
                <w:highlight w:val="none"/>
              </w:rPr>
              <w:t>2、特写相机须有透明罩，以保障设备运行时不影响课堂</w:t>
            </w:r>
            <w:r>
              <w:rPr>
                <w:rFonts w:hint="eastAsia" w:ascii="宋体" w:hAnsi="宋体" w:eastAsia="宋体" w:cs="宋体"/>
                <w:highlight w:val="none"/>
              </w:rPr>
              <w:br w:type="textWrapping"/>
            </w:r>
            <w:r>
              <w:rPr>
                <w:rFonts w:hint="eastAsia" w:ascii="宋体" w:hAnsi="宋体" w:eastAsia="宋体" w:cs="宋体"/>
                <w:highlight w:val="none"/>
              </w:rPr>
              <w:t>人脸检测功能：可对监控画面中出现的人脸进行检测和框选，进行人脸小图抓拍及上传。可对距离20m处的人脸进行抓拍，并生成分辨率不小于110x 120的人脸图片</w:t>
            </w:r>
            <w:r>
              <w:rPr>
                <w:rFonts w:hint="eastAsia" w:ascii="宋体" w:hAnsi="宋体" w:eastAsia="宋体" w:cs="宋体"/>
                <w:highlight w:val="none"/>
              </w:rPr>
              <w:br w:type="textWrapping"/>
            </w:r>
            <w:r>
              <w:rPr>
                <w:rFonts w:hint="eastAsia" w:ascii="宋体" w:hAnsi="宋体" w:eastAsia="宋体" w:cs="宋体"/>
                <w:highlight w:val="none"/>
              </w:rPr>
              <w:t>★3、全景联动定位功能：圈定全景摄像机监视画面中的任意区域，在细节摄像机可达到的旋转范围内，细节摄像机可将该区域置于视频图像中心，并对该区域进行放大或缩小，人员头肩照比对功能：可将通过细节摄像机抓拍的人员头肩照与数据库中的人员头肩照进行比对。</w:t>
            </w:r>
            <w:r>
              <w:rPr>
                <w:rFonts w:hint="eastAsia" w:ascii="宋体" w:hAnsi="宋体" w:eastAsia="宋体" w:cs="宋体"/>
                <w:highlight w:val="none"/>
              </w:rPr>
              <w:br w:type="textWrapping"/>
            </w:r>
            <w:r>
              <w:rPr>
                <w:rFonts w:hint="eastAsia" w:ascii="宋体" w:hAnsi="宋体" w:eastAsia="宋体" w:cs="宋体"/>
                <w:highlight w:val="none"/>
              </w:rPr>
              <w:t>★4、支持学生考勤，可添加≧8组人脸库，可导入≧20万张人脸图片</w:t>
            </w:r>
            <w:r>
              <w:rPr>
                <w:rFonts w:hint="eastAsia" w:ascii="宋体" w:hAnsi="宋体" w:eastAsia="宋体" w:cs="宋体"/>
                <w:highlight w:val="none"/>
              </w:rPr>
              <w:br w:type="textWrapping"/>
            </w:r>
            <w:r>
              <w:rPr>
                <w:rFonts w:hint="eastAsia" w:ascii="宋体" w:hAnsi="宋体" w:eastAsia="宋体" w:cs="宋体"/>
                <w:highlight w:val="none"/>
              </w:rPr>
              <w:t>★5、行为属性检测功能：细节摄像机可对监视画面中多个人员的行为属性（站立、举手）进行检测并对人员头肩照进行抓拍，可通过客户端软件将人员头肩照及行为属性（站立、举手）进行上传。</w:t>
            </w:r>
          </w:p>
          <w:p>
            <w:pPr>
              <w:numPr>
                <w:ilvl w:val="0"/>
                <w:numId w:val="4"/>
              </w:numPr>
              <w:rPr>
                <w:rFonts w:hint="eastAsia" w:ascii="宋体" w:hAnsi="宋体" w:eastAsia="宋体" w:cs="宋体"/>
                <w:highlight w:val="none"/>
              </w:rPr>
            </w:pPr>
            <w:r>
              <w:rPr>
                <w:rFonts w:hint="eastAsia" w:ascii="宋体" w:hAnsi="宋体" w:eastAsia="宋体" w:cs="宋体"/>
                <w:highlight w:val="none"/>
              </w:rPr>
              <w:t>6、主码流视频分辨率与帧率：</w:t>
            </w:r>
            <w:r>
              <w:rPr>
                <w:rFonts w:hint="eastAsia" w:ascii="宋体" w:hAnsi="宋体" w:eastAsia="宋体" w:cs="宋体"/>
                <w:highlight w:val="none"/>
              </w:rPr>
              <w:br w:type="textWrapping"/>
            </w:r>
            <w:r>
              <w:rPr>
                <w:rFonts w:hint="eastAsia" w:ascii="宋体" w:hAnsi="宋体" w:eastAsia="宋体" w:cs="宋体"/>
                <w:highlight w:val="none"/>
              </w:rPr>
              <w:t>全景摄像机：50HZ：3840*2160、25帧/秒；60HZ：3840*2160、30帧/秒；</w:t>
            </w:r>
            <w:r>
              <w:rPr>
                <w:rFonts w:hint="eastAsia" w:ascii="宋体" w:hAnsi="宋体" w:eastAsia="宋体" w:cs="宋体"/>
                <w:highlight w:val="none"/>
              </w:rPr>
              <w:br w:type="textWrapping"/>
            </w:r>
            <w:r>
              <w:rPr>
                <w:rFonts w:hint="eastAsia" w:ascii="宋体" w:hAnsi="宋体" w:eastAsia="宋体" w:cs="宋体"/>
                <w:highlight w:val="none"/>
              </w:rPr>
              <w:t>细节摄像机：50HZ：3840*2160、25帧/秒；60HZ：3840*2160、30帧/秒</w:t>
            </w:r>
            <w:r>
              <w:rPr>
                <w:rFonts w:hint="eastAsia" w:ascii="宋体" w:hAnsi="宋体" w:eastAsia="宋体" w:cs="宋体"/>
                <w:highlight w:val="none"/>
              </w:rPr>
              <w:br w:type="textWrapping"/>
            </w:r>
            <w:r>
              <w:rPr>
                <w:rFonts w:hint="eastAsia" w:ascii="宋体" w:hAnsi="宋体" w:eastAsia="宋体" w:cs="宋体"/>
                <w:highlight w:val="none"/>
              </w:rPr>
              <w:t>抓拍图片分辨力（像素数）：</w:t>
            </w:r>
            <w:r>
              <w:rPr>
                <w:rFonts w:hint="eastAsia" w:ascii="宋体" w:hAnsi="宋体" w:eastAsia="宋体" w:cs="宋体"/>
                <w:highlight w:val="none"/>
              </w:rPr>
              <w:br w:type="textWrapping"/>
            </w:r>
            <w:r>
              <w:rPr>
                <w:rFonts w:hint="eastAsia" w:ascii="宋体" w:hAnsi="宋体" w:eastAsia="宋体" w:cs="宋体"/>
                <w:highlight w:val="none"/>
              </w:rPr>
              <w:t>通道1：最大为3840*2160；</w:t>
            </w:r>
            <w:r>
              <w:rPr>
                <w:rFonts w:hint="eastAsia" w:ascii="宋体" w:hAnsi="宋体" w:eastAsia="宋体" w:cs="宋体"/>
                <w:highlight w:val="none"/>
              </w:rPr>
              <w:br w:type="textWrapping"/>
            </w:r>
            <w:r>
              <w:rPr>
                <w:rFonts w:hint="eastAsia" w:ascii="宋体" w:hAnsi="宋体" w:eastAsia="宋体" w:cs="宋体"/>
                <w:highlight w:val="none"/>
              </w:rPr>
              <w:t>通道2：最大为3840*2160</w:t>
            </w:r>
            <w:r>
              <w:rPr>
                <w:rFonts w:hint="eastAsia" w:ascii="宋体" w:hAnsi="宋体" w:eastAsia="宋体" w:cs="宋体"/>
                <w:highlight w:val="none"/>
              </w:rPr>
              <w:br w:type="textWrapping"/>
            </w:r>
            <w:r>
              <w:rPr>
                <w:rFonts w:hint="eastAsia" w:ascii="宋体" w:hAnsi="宋体" w:eastAsia="宋体" w:cs="宋体"/>
                <w:highlight w:val="none"/>
              </w:rPr>
              <w:t>7、全景相机视场角须≥100°，以保证能够看清教室全景</w:t>
            </w:r>
            <w:r>
              <w:rPr>
                <w:rFonts w:hint="eastAsia" w:ascii="宋体" w:hAnsi="宋体" w:eastAsia="宋体" w:cs="宋体"/>
                <w:highlight w:val="none"/>
              </w:rPr>
              <w:br w:type="textWrapping"/>
            </w:r>
            <w:r>
              <w:rPr>
                <w:rFonts w:hint="eastAsia" w:ascii="宋体" w:hAnsi="宋体" w:eastAsia="宋体" w:cs="宋体"/>
                <w:highlight w:val="none"/>
              </w:rPr>
              <w:t>特写相机须支持≥4倍光学变倍，≥16倍数字变倍</w:t>
            </w:r>
            <w:r>
              <w:rPr>
                <w:rFonts w:hint="eastAsia" w:ascii="宋体" w:hAnsi="宋体" w:eastAsia="宋体" w:cs="宋体"/>
                <w:highlight w:val="none"/>
              </w:rPr>
              <w:br w:type="textWrapping"/>
            </w:r>
            <w:r>
              <w:rPr>
                <w:rFonts w:hint="eastAsia" w:ascii="宋体" w:hAnsi="宋体" w:eastAsia="宋体" w:cs="宋体"/>
                <w:highlight w:val="none"/>
              </w:rPr>
              <w:t>8、特写相机水平选择范围≥180°，垂直旋转范围在0~90°间</w:t>
            </w:r>
            <w:r>
              <w:rPr>
                <w:rFonts w:hint="eastAsia" w:ascii="宋体" w:hAnsi="宋体" w:eastAsia="宋体" w:cs="宋体"/>
                <w:highlight w:val="none"/>
              </w:rPr>
              <w:br w:type="textWrapping"/>
            </w:r>
            <w:r>
              <w:rPr>
                <w:rFonts w:hint="eastAsia" w:ascii="宋体" w:hAnsi="宋体" w:eastAsia="宋体" w:cs="宋体"/>
                <w:highlight w:val="none"/>
              </w:rPr>
              <w:t>9、特写相机云台定位准确度≤0.1°，相机转动平稳，不影响观看效果</w:t>
            </w:r>
            <w:r>
              <w:rPr>
                <w:rFonts w:hint="eastAsia" w:ascii="宋体" w:hAnsi="宋体" w:eastAsia="宋体" w:cs="宋体"/>
                <w:highlight w:val="none"/>
              </w:rPr>
              <w:br w:type="textWrapping"/>
            </w:r>
            <w:r>
              <w:rPr>
                <w:rFonts w:hint="eastAsia" w:ascii="宋体" w:hAnsi="宋体" w:eastAsia="宋体" w:cs="宋体"/>
                <w:highlight w:val="none"/>
              </w:rPr>
              <w:t>10、视频画面无明显缺损，物体移动时画面边缘无明显锯齿、毛边现象</w:t>
            </w:r>
            <w:r>
              <w:rPr>
                <w:rFonts w:hint="eastAsia" w:ascii="宋体" w:hAnsi="宋体" w:eastAsia="宋体" w:cs="宋体"/>
                <w:highlight w:val="none"/>
              </w:rPr>
              <w:br w:type="textWrapping"/>
            </w:r>
            <w:r>
              <w:rPr>
                <w:rFonts w:hint="eastAsia" w:ascii="宋体" w:hAnsi="宋体" w:eastAsia="宋体" w:cs="宋体"/>
                <w:highlight w:val="none"/>
              </w:rPr>
              <w:t>11、电源供应：DC12V，支持POE供电</w:t>
            </w:r>
            <w:r>
              <w:rPr>
                <w:rFonts w:hint="eastAsia" w:ascii="宋体" w:hAnsi="宋体" w:eastAsia="宋体" w:cs="宋体"/>
                <w:highlight w:val="none"/>
              </w:rPr>
              <w:br w:type="textWrapping"/>
            </w:r>
            <w:r>
              <w:rPr>
                <w:rFonts w:hint="eastAsia" w:ascii="宋体" w:hAnsi="宋体" w:eastAsia="宋体" w:cs="宋体"/>
                <w:highlight w:val="none"/>
              </w:rPr>
              <w:t>12、相机支持宽动态，宽动态能力评分≥140</w:t>
            </w:r>
            <w:r>
              <w:rPr>
                <w:rFonts w:hint="eastAsia" w:ascii="宋体" w:hAnsi="宋体" w:eastAsia="宋体" w:cs="宋体"/>
                <w:highlight w:val="none"/>
              </w:rPr>
              <w:br w:type="textWrapping"/>
            </w:r>
            <w:r>
              <w:rPr>
                <w:rFonts w:hint="eastAsia" w:ascii="宋体" w:hAnsi="宋体" w:eastAsia="宋体" w:cs="宋体"/>
                <w:highlight w:val="none"/>
              </w:rPr>
              <w:t>13、相机支持自动增益、自动白平衡、逆光补偿、电子快门、自动聚焦等功能</w:t>
            </w:r>
            <w:r>
              <w:rPr>
                <w:rFonts w:hint="eastAsia" w:ascii="宋体" w:hAnsi="宋体" w:eastAsia="宋体" w:cs="宋体"/>
                <w:highlight w:val="none"/>
              </w:rPr>
              <w:br w:type="textWrapping"/>
            </w:r>
            <w:r>
              <w:rPr>
                <w:rFonts w:hint="eastAsia" w:ascii="宋体" w:hAnsi="宋体" w:eastAsia="宋体" w:cs="宋体"/>
                <w:highlight w:val="none"/>
              </w:rPr>
              <w:t>14、相机可根据不同场景自动调节光圈大小</w:t>
            </w:r>
            <w:r>
              <w:rPr>
                <w:rFonts w:hint="eastAsia" w:ascii="宋体" w:hAnsi="宋体" w:eastAsia="宋体" w:cs="宋体"/>
                <w:highlight w:val="none"/>
              </w:rPr>
              <w:br w:type="textWrapping"/>
            </w:r>
            <w:r>
              <w:rPr>
                <w:rFonts w:hint="eastAsia" w:ascii="宋体" w:hAnsi="宋体" w:eastAsia="宋体" w:cs="宋体"/>
                <w:highlight w:val="none"/>
              </w:rPr>
              <w:t>15、当检测到画面有虚焦、亮度异常现象时，可触发报警，特写像机支持设置≥1024个预置点，具有自动扫描、自动巡航功能</w:t>
            </w:r>
            <w:r>
              <w:rPr>
                <w:rFonts w:hint="eastAsia" w:ascii="宋体" w:hAnsi="宋体" w:eastAsia="宋体" w:cs="宋体"/>
                <w:highlight w:val="none"/>
              </w:rPr>
              <w:br w:type="textWrapping"/>
            </w:r>
            <w:r>
              <w:rPr>
                <w:rFonts w:hint="eastAsia" w:ascii="宋体" w:hAnsi="宋体" w:eastAsia="宋体" w:cs="宋体"/>
                <w:highlight w:val="none"/>
              </w:rPr>
              <w:t>16、相机支持字符叠加功能，字体大小、颜色可设置</w:t>
            </w:r>
            <w:r>
              <w:rPr>
                <w:rFonts w:hint="eastAsia" w:ascii="宋体" w:hAnsi="宋体" w:eastAsia="宋体" w:cs="宋体"/>
                <w:highlight w:val="none"/>
              </w:rPr>
              <w:br w:type="textWrapping"/>
            </w:r>
            <w:r>
              <w:rPr>
                <w:rFonts w:hint="eastAsia" w:ascii="宋体" w:hAnsi="宋体" w:eastAsia="宋体" w:cs="宋体"/>
                <w:highlight w:val="none"/>
              </w:rPr>
              <w:t>17、支持在画面上叠加图片，叠加位置可调</w:t>
            </w:r>
            <w:r>
              <w:rPr>
                <w:rFonts w:hint="eastAsia" w:ascii="宋体" w:hAnsi="宋体" w:eastAsia="宋体" w:cs="宋体"/>
                <w:highlight w:val="none"/>
              </w:rPr>
              <w:br w:type="textWrapping"/>
            </w:r>
            <w:r>
              <w:rPr>
                <w:rFonts w:hint="eastAsia" w:ascii="宋体" w:hAnsi="宋体" w:eastAsia="宋体" w:cs="宋体"/>
                <w:highlight w:val="none"/>
              </w:rPr>
              <w:t>18、视音频失步时间≤1s</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4</w:t>
            </w:r>
          </w:p>
        </w:tc>
        <w:tc>
          <w:tcPr>
            <w:tcW w:w="1749" w:type="dxa"/>
            <w:shd w:val="clear" w:color="000000" w:fill="FFFFFF"/>
            <w:noWrap/>
            <w:vAlign w:val="center"/>
          </w:tcPr>
          <w:p>
            <w:pPr>
              <w:rPr>
                <w:rFonts w:hint="eastAsia" w:ascii="宋体" w:hAnsi="宋体" w:eastAsia="宋体" w:cs="宋体"/>
                <w:highlight w:val="none"/>
              </w:rPr>
            </w:pPr>
            <w:r>
              <w:rPr>
                <w:rFonts w:hint="eastAsia" w:ascii="宋体" w:hAnsi="宋体" w:eastAsia="宋体" w:cs="宋体"/>
                <w:highlight w:val="none"/>
              </w:rPr>
              <w:t>拾音器</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1、多麦克阵列设计，拾音半径最远可达10米</w:t>
            </w:r>
            <w:r>
              <w:rPr>
                <w:rFonts w:hint="eastAsia" w:ascii="宋体" w:hAnsi="宋体" w:eastAsia="宋体" w:cs="宋体"/>
                <w:highlight w:val="none"/>
              </w:rPr>
              <w:br w:type="textWrapping"/>
            </w:r>
            <w:r>
              <w:rPr>
                <w:rFonts w:hint="eastAsia" w:ascii="宋体" w:hAnsi="宋体" w:eastAsia="宋体" w:cs="宋体"/>
                <w:highlight w:val="none"/>
              </w:rPr>
              <w:t>2、内置数字电路，通过DSP处理单元和AGC增益技术，实现高清晰和高保真</w:t>
            </w:r>
            <w:r>
              <w:rPr>
                <w:rFonts w:hint="eastAsia" w:ascii="宋体" w:hAnsi="宋体" w:eastAsia="宋体" w:cs="宋体"/>
                <w:highlight w:val="none"/>
              </w:rPr>
              <w:br w:type="textWrapping"/>
            </w:r>
            <w:r>
              <w:rPr>
                <w:rFonts w:hint="eastAsia" w:ascii="宋体" w:hAnsi="宋体" w:eastAsia="宋体" w:cs="宋体"/>
                <w:highlight w:val="none"/>
              </w:rPr>
              <w:t xml:space="preserve"> 3、多麦克阵列设计加自适应波束成形技术，有效解决混响问题，声音清晰</w:t>
            </w:r>
            <w:r>
              <w:rPr>
                <w:rFonts w:hint="eastAsia" w:ascii="宋体" w:hAnsi="宋体" w:eastAsia="宋体" w:cs="宋体"/>
                <w:highlight w:val="none"/>
              </w:rPr>
              <w:br w:type="textWrapping"/>
            </w:r>
            <w:r>
              <w:rPr>
                <w:rFonts w:hint="eastAsia" w:ascii="宋体" w:hAnsi="宋体" w:eastAsia="宋体" w:cs="宋体"/>
                <w:highlight w:val="none"/>
              </w:rPr>
              <w:t>4、支持Line in接入参考信号，通过AEC回声消除算法，有效实现回声抑制</w:t>
            </w:r>
            <w:r>
              <w:rPr>
                <w:rFonts w:hint="eastAsia" w:ascii="宋体" w:hAnsi="宋体" w:eastAsia="宋体" w:cs="宋体"/>
                <w:highlight w:val="none"/>
              </w:rPr>
              <w:br w:type="textWrapping"/>
            </w:r>
            <w:r>
              <w:rPr>
                <w:rFonts w:hint="eastAsia" w:ascii="宋体" w:hAnsi="宋体" w:eastAsia="宋体" w:cs="宋体"/>
                <w:highlight w:val="none"/>
              </w:rPr>
              <w:t>5、支持智能降噪，有效解决环境噪音干扰</w:t>
            </w:r>
            <w:r>
              <w:rPr>
                <w:rFonts w:hint="eastAsia" w:ascii="宋体" w:hAnsi="宋体" w:eastAsia="宋体" w:cs="宋体"/>
                <w:highlight w:val="none"/>
              </w:rPr>
              <w:br w:type="textWrapping"/>
            </w:r>
            <w:r>
              <w:rPr>
                <w:rFonts w:hint="eastAsia" w:ascii="宋体" w:hAnsi="宋体" w:eastAsia="宋体" w:cs="宋体"/>
                <w:highlight w:val="none"/>
              </w:rPr>
              <w:t>6、自带状态指示灯，方便问题排查</w:t>
            </w:r>
            <w:r>
              <w:rPr>
                <w:rFonts w:hint="eastAsia" w:ascii="宋体" w:hAnsi="宋体" w:eastAsia="宋体" w:cs="宋体"/>
                <w:highlight w:val="none"/>
              </w:rPr>
              <w:br w:type="textWrapping"/>
            </w:r>
            <w:r>
              <w:rPr>
                <w:rFonts w:hint="eastAsia" w:ascii="宋体" w:hAnsi="宋体" w:eastAsia="宋体" w:cs="宋体"/>
                <w:highlight w:val="none"/>
              </w:rPr>
              <w:t>7、支持通过网络对设备进行参数配置升级维护等。</w:t>
            </w:r>
            <w:r>
              <w:rPr>
                <w:rFonts w:hint="eastAsia" w:ascii="宋体" w:hAnsi="宋体" w:eastAsia="宋体" w:cs="宋体"/>
                <w:highlight w:val="none"/>
              </w:rPr>
              <w:br w:type="textWrapping"/>
            </w:r>
            <w:r>
              <w:rPr>
                <w:rFonts w:hint="eastAsia" w:ascii="宋体" w:hAnsi="宋体" w:eastAsia="宋体" w:cs="宋体"/>
                <w:highlight w:val="none"/>
              </w:rPr>
              <w:t>8、支持32 kHz高采样率，声音效果更保真</w:t>
            </w:r>
            <w:r>
              <w:rPr>
                <w:rFonts w:hint="eastAsia" w:ascii="宋体" w:hAnsi="宋体" w:eastAsia="宋体" w:cs="宋体"/>
                <w:highlight w:val="none"/>
              </w:rPr>
              <w:br w:type="textWrapping"/>
            </w:r>
            <w:r>
              <w:rPr>
                <w:rFonts w:hint="eastAsia" w:ascii="宋体" w:hAnsi="宋体" w:eastAsia="宋体" w:cs="宋体"/>
                <w:highlight w:val="none"/>
              </w:rPr>
              <w:t>9、支持POE供电，便于安装</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个</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cs="宋体"/>
                <w:highlight w:val="none"/>
                <w:lang w:val="en-US" w:eastAsia="zh-CN"/>
              </w:rPr>
              <w:t>6</w:t>
            </w:r>
            <w:r>
              <w:rPr>
                <w:rFonts w:hint="eastAsia" w:ascii="宋体" w:hAnsi="宋体" w:eastAsia="宋体" w:cs="宋体"/>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5</w:t>
            </w:r>
          </w:p>
        </w:tc>
        <w:tc>
          <w:tcPr>
            <w:tcW w:w="1749" w:type="dxa"/>
            <w:shd w:val="clear" w:color="000000" w:fill="FFFFFF"/>
            <w:noWrap/>
            <w:vAlign w:val="center"/>
          </w:tcPr>
          <w:p>
            <w:pPr>
              <w:rPr>
                <w:rFonts w:hint="eastAsia" w:ascii="宋体" w:hAnsi="宋体" w:eastAsia="宋体" w:cs="宋体"/>
                <w:highlight w:val="none"/>
              </w:rPr>
            </w:pPr>
            <w:r>
              <w:rPr>
                <w:rFonts w:hint="eastAsia" w:ascii="宋体" w:hAnsi="宋体" w:eastAsia="宋体" w:cs="宋体"/>
                <w:highlight w:val="none"/>
              </w:rPr>
              <w:t>数字音频矩阵</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硬件规格：</w:t>
            </w:r>
            <w:r>
              <w:rPr>
                <w:rFonts w:hint="eastAsia" w:ascii="宋体" w:hAnsi="宋体" w:eastAsia="宋体" w:cs="宋体"/>
                <w:highlight w:val="none"/>
              </w:rPr>
              <w:br w:type="textWrapping"/>
            </w:r>
            <w:r>
              <w:rPr>
                <w:rFonts w:hint="eastAsia" w:ascii="宋体" w:hAnsi="宋体" w:eastAsia="宋体" w:cs="宋体"/>
                <w:highlight w:val="none"/>
              </w:rPr>
              <w:t>1、CPU：2×（24核，48线程，2.2GHz）</w:t>
            </w:r>
            <w:r>
              <w:rPr>
                <w:rFonts w:hint="eastAsia" w:ascii="宋体" w:hAnsi="宋体" w:eastAsia="宋体" w:cs="宋体"/>
                <w:highlight w:val="none"/>
              </w:rPr>
              <w:br w:type="textWrapping"/>
            </w:r>
            <w:r>
              <w:rPr>
                <w:rFonts w:hint="eastAsia" w:ascii="宋体" w:hAnsi="宋体" w:eastAsia="宋体" w:cs="宋体"/>
                <w:highlight w:val="none"/>
              </w:rPr>
              <w:t>2、内存：6×16G DDR4</w:t>
            </w:r>
            <w:r>
              <w:rPr>
                <w:rFonts w:hint="eastAsia" w:ascii="宋体" w:hAnsi="宋体" w:eastAsia="宋体" w:cs="宋体"/>
                <w:highlight w:val="none"/>
              </w:rPr>
              <w:br w:type="textWrapping"/>
            </w:r>
            <w:r>
              <w:rPr>
                <w:rFonts w:hint="eastAsia" w:ascii="宋体" w:hAnsi="宋体" w:eastAsia="宋体" w:cs="宋体"/>
                <w:highlight w:val="none"/>
              </w:rPr>
              <w:t>3、硬盘：1块240G SSD</w:t>
            </w:r>
            <w:r>
              <w:rPr>
                <w:rFonts w:hint="eastAsia" w:ascii="宋体" w:hAnsi="宋体" w:eastAsia="宋体" w:cs="宋体"/>
                <w:highlight w:val="none"/>
              </w:rPr>
              <w:br w:type="textWrapping"/>
            </w:r>
            <w:r>
              <w:rPr>
                <w:rFonts w:hint="eastAsia" w:ascii="宋体" w:hAnsi="宋体" w:eastAsia="宋体" w:cs="宋体"/>
                <w:highlight w:val="none"/>
              </w:rPr>
              <w:t>4、网口：2个千兆电口</w:t>
            </w:r>
            <w:r>
              <w:rPr>
                <w:rFonts w:hint="eastAsia" w:ascii="宋体" w:hAnsi="宋体" w:eastAsia="宋体" w:cs="宋体"/>
                <w:highlight w:val="none"/>
              </w:rPr>
              <w:br w:type="textWrapping"/>
            </w:r>
            <w:r>
              <w:rPr>
                <w:rFonts w:hint="eastAsia" w:ascii="宋体" w:hAnsi="宋体" w:eastAsia="宋体" w:cs="宋体"/>
                <w:highlight w:val="none"/>
              </w:rPr>
              <w:t>5、电源：800W冗余1+1</w:t>
            </w:r>
            <w:r>
              <w:rPr>
                <w:rFonts w:hint="eastAsia" w:ascii="宋体" w:hAnsi="宋体" w:eastAsia="宋体" w:cs="宋体"/>
                <w:highlight w:val="none"/>
              </w:rPr>
              <w:br w:type="textWrapping"/>
            </w:r>
            <w:r>
              <w:rPr>
                <w:rFonts w:hint="eastAsia" w:ascii="宋体" w:hAnsi="宋体" w:eastAsia="宋体" w:cs="宋体"/>
                <w:highlight w:val="none"/>
              </w:rPr>
              <w:t>产品性能：</w:t>
            </w:r>
            <w:r>
              <w:rPr>
                <w:rFonts w:hint="eastAsia" w:ascii="宋体" w:hAnsi="宋体" w:eastAsia="宋体" w:cs="宋体"/>
                <w:highlight w:val="none"/>
              </w:rPr>
              <w:br w:type="textWrapping"/>
            </w:r>
            <w:r>
              <w:rPr>
                <w:rFonts w:hint="eastAsia" w:ascii="宋体" w:hAnsi="宋体" w:eastAsia="宋体" w:cs="宋体"/>
                <w:highlight w:val="none"/>
              </w:rPr>
              <w:t>1、支持对接录播主机音视频流，针对课堂场景进行语音分析，最大支持30路并发分析；</w:t>
            </w:r>
            <w:r>
              <w:rPr>
                <w:rFonts w:hint="eastAsia" w:ascii="宋体" w:hAnsi="宋体" w:eastAsia="宋体" w:cs="宋体"/>
                <w:highlight w:val="none"/>
              </w:rPr>
              <w:br w:type="textWrapping"/>
            </w:r>
            <w:r>
              <w:rPr>
                <w:rFonts w:hint="eastAsia" w:ascii="宋体" w:hAnsi="宋体" w:eastAsia="宋体" w:cs="宋体"/>
                <w:highlight w:val="none"/>
              </w:rPr>
              <w:t>2、支持课堂时长统计，包括学生说话时长、教师说话时长、安静时长；</w:t>
            </w:r>
            <w:r>
              <w:rPr>
                <w:rFonts w:hint="eastAsia" w:ascii="宋体" w:hAnsi="宋体" w:eastAsia="宋体" w:cs="宋体"/>
                <w:highlight w:val="none"/>
              </w:rPr>
              <w:br w:type="textWrapping"/>
            </w:r>
            <w:r>
              <w:rPr>
                <w:rFonts w:hint="eastAsia" w:ascii="宋体" w:hAnsi="宋体" w:eastAsia="宋体" w:cs="宋体"/>
                <w:highlight w:val="none"/>
              </w:rPr>
              <w:t>3、支持通过声纹统计课堂发言人数；</w:t>
            </w:r>
            <w:r>
              <w:rPr>
                <w:rFonts w:hint="eastAsia" w:ascii="宋体" w:hAnsi="宋体" w:eastAsia="宋体" w:cs="宋体"/>
                <w:highlight w:val="none"/>
              </w:rPr>
              <w:br w:type="textWrapping"/>
            </w:r>
            <w:r>
              <w:rPr>
                <w:rFonts w:hint="eastAsia" w:ascii="宋体" w:hAnsi="宋体" w:eastAsia="宋体" w:cs="宋体"/>
                <w:highlight w:val="none"/>
              </w:rPr>
              <w:t>4、支持课堂语音转写为文字（平台应用是课堂高频关键词）；</w:t>
            </w:r>
            <w:r>
              <w:rPr>
                <w:rFonts w:hint="eastAsia" w:ascii="宋体" w:hAnsi="宋体" w:eastAsia="宋体" w:cs="宋体"/>
                <w:highlight w:val="none"/>
              </w:rPr>
              <w:br w:type="textWrapping"/>
            </w:r>
            <w:r>
              <w:rPr>
                <w:rFonts w:hint="eastAsia" w:ascii="宋体" w:hAnsi="宋体" w:eastAsia="宋体" w:cs="宋体"/>
                <w:highlight w:val="none"/>
              </w:rPr>
              <w:t>5、支持8台以内的设备集群；</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6</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存储服务器</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机架式，3U ，服务器架构：64位多核处理器，8GB缓存（可扩展至32GB)，单电源，2个千兆网口，1个千兆管理口</w:t>
            </w:r>
            <w:r>
              <w:rPr>
                <w:rFonts w:hint="eastAsia" w:ascii="宋体" w:hAnsi="宋体" w:eastAsia="宋体" w:cs="宋体"/>
                <w:highlight w:val="none"/>
              </w:rPr>
              <w:br w:type="textWrapping"/>
            </w:r>
            <w:r>
              <w:rPr>
                <w:rFonts w:hint="eastAsia" w:ascii="宋体" w:hAnsi="宋体" w:eastAsia="宋体" w:cs="宋体"/>
                <w:highlight w:val="none"/>
              </w:rPr>
              <w:t>支持视音频直存，420Mbps接入带宽，VRAID2.0</w:t>
            </w:r>
            <w:r>
              <w:rPr>
                <w:rFonts w:hint="eastAsia" w:ascii="宋体" w:hAnsi="宋体" w:eastAsia="宋体" w:cs="宋体"/>
                <w:highlight w:val="none"/>
              </w:rPr>
              <w:br w:type="textWrapping"/>
            </w:r>
            <w:r>
              <w:rPr>
                <w:rFonts w:hint="eastAsia" w:ascii="宋体" w:hAnsi="宋体" w:eastAsia="宋体" w:cs="宋体"/>
                <w:highlight w:val="none"/>
              </w:rPr>
              <w:t>网络协议：RTSP、ONVIF、PSIA、GB/T28181</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7</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应用服务器</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2U双路标准机架式服务器</w:t>
            </w:r>
            <w:r>
              <w:rPr>
                <w:rFonts w:hint="eastAsia" w:ascii="宋体" w:hAnsi="宋体" w:eastAsia="宋体" w:cs="宋体"/>
                <w:highlight w:val="none"/>
              </w:rPr>
              <w:br w:type="textWrapping"/>
            </w:r>
            <w:r>
              <w:rPr>
                <w:rFonts w:hint="eastAsia" w:ascii="宋体" w:hAnsi="宋体" w:eastAsia="宋体" w:cs="宋体"/>
                <w:highlight w:val="none"/>
              </w:rPr>
              <w:t>CPU：配置≥2颗intel至强4210R处理器，核数≥10核，主频≥2.4GHz</w:t>
            </w:r>
            <w:r>
              <w:rPr>
                <w:rFonts w:hint="eastAsia" w:ascii="宋体" w:hAnsi="宋体" w:eastAsia="宋体" w:cs="宋体"/>
                <w:highlight w:val="none"/>
              </w:rPr>
              <w:br w:type="textWrapping"/>
            </w:r>
            <w:r>
              <w:rPr>
                <w:rFonts w:hint="eastAsia" w:ascii="宋体" w:hAnsi="宋体" w:eastAsia="宋体" w:cs="宋体"/>
                <w:highlight w:val="none"/>
              </w:rPr>
              <w:t>内存：配置64G DDR4，16根内存插槽，最大支持扩展至2TB内存</w:t>
            </w:r>
            <w:r>
              <w:rPr>
                <w:rFonts w:hint="eastAsia" w:ascii="宋体" w:hAnsi="宋体" w:eastAsia="宋体" w:cs="宋体"/>
                <w:highlight w:val="none"/>
              </w:rPr>
              <w:br w:type="textWrapping"/>
            </w:r>
            <w:r>
              <w:rPr>
                <w:rFonts w:hint="eastAsia" w:ascii="宋体" w:hAnsi="宋体" w:eastAsia="宋体" w:cs="宋体"/>
                <w:highlight w:val="none"/>
              </w:rPr>
              <w:t>硬盘：配置4块600G 10K 2.5寸 SAS硬盘；最高支持12块3.5寸(兼容2.5寸)热插拔SAS/SATA硬盘，支持可选2块后置热插拔2.5寸硬盘</w:t>
            </w:r>
            <w:r>
              <w:rPr>
                <w:rFonts w:hint="eastAsia" w:ascii="宋体" w:hAnsi="宋体" w:eastAsia="宋体" w:cs="宋体"/>
                <w:highlight w:val="none"/>
              </w:rPr>
              <w:br w:type="textWrapping"/>
            </w:r>
            <w:r>
              <w:rPr>
                <w:rFonts w:hint="eastAsia" w:ascii="宋体" w:hAnsi="宋体" w:eastAsia="宋体" w:cs="宋体"/>
                <w:highlight w:val="none"/>
              </w:rPr>
              <w:t>阵列卡：配置SAS_HBA卡，支持RAID 0/1/10 ;</w:t>
            </w:r>
            <w:r>
              <w:rPr>
                <w:rFonts w:hint="eastAsia" w:ascii="宋体" w:hAnsi="宋体" w:eastAsia="宋体" w:cs="宋体"/>
                <w:highlight w:val="none"/>
              </w:rPr>
              <w:br w:type="textWrapping"/>
            </w:r>
            <w:r>
              <w:rPr>
                <w:rFonts w:hint="eastAsia" w:ascii="宋体" w:hAnsi="宋体" w:eastAsia="宋体" w:cs="宋体"/>
                <w:highlight w:val="none"/>
              </w:rPr>
              <w:t>PCIE扩展：支持6个PCIE扩展插槽</w:t>
            </w:r>
            <w:r>
              <w:rPr>
                <w:rFonts w:hint="eastAsia" w:ascii="宋体" w:hAnsi="宋体" w:eastAsia="宋体" w:cs="宋体"/>
                <w:highlight w:val="none"/>
              </w:rPr>
              <w:br w:type="textWrapping"/>
            </w:r>
            <w:r>
              <w:rPr>
                <w:rFonts w:hint="eastAsia" w:ascii="宋体" w:hAnsi="宋体" w:eastAsia="宋体" w:cs="宋体"/>
                <w:highlight w:val="none"/>
              </w:rPr>
              <w:t>网口：板载2个千兆电口，2个万兆光口；   支持选配10GbE、25GbE SFP+等多种网络接口</w:t>
            </w:r>
            <w:r>
              <w:rPr>
                <w:rFonts w:hint="eastAsia" w:ascii="宋体" w:hAnsi="宋体" w:eastAsia="宋体" w:cs="宋体"/>
                <w:highlight w:val="none"/>
              </w:rPr>
              <w:br w:type="textWrapping"/>
            </w:r>
            <w:r>
              <w:rPr>
                <w:rFonts w:hint="eastAsia" w:ascii="宋体" w:hAnsi="宋体" w:eastAsia="宋体" w:cs="宋体"/>
                <w:highlight w:val="none"/>
              </w:rPr>
              <w:t>其他接口：1个RJ45管理接口，后置2个USB 3.0接口，前置2个USB2.0接口，1个VGA接口</w:t>
            </w:r>
            <w:r>
              <w:rPr>
                <w:rFonts w:hint="eastAsia" w:ascii="宋体" w:hAnsi="宋体" w:eastAsia="宋体" w:cs="宋体"/>
                <w:highlight w:val="none"/>
              </w:rPr>
              <w:br w:type="textWrapping"/>
            </w:r>
            <w:r>
              <w:rPr>
                <w:rFonts w:hint="eastAsia" w:ascii="宋体" w:hAnsi="宋体" w:eastAsia="宋体" w:cs="宋体"/>
                <w:highlight w:val="none"/>
              </w:rPr>
              <w:t xml:space="preserve">电源：标配550W（1+1）高效铂金CRPS冗余电源 </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8</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教学管理平台</w:t>
            </w:r>
          </w:p>
        </w:tc>
        <w:tc>
          <w:tcPr>
            <w:tcW w:w="4579" w:type="dxa"/>
            <w:shd w:val="clear" w:color="000000" w:fill="FFFFFF"/>
          </w:tcPr>
          <w:p>
            <w:pPr>
              <w:rPr>
                <w:rFonts w:hint="eastAsia" w:ascii="宋体" w:hAnsi="宋体" w:eastAsia="宋体" w:cs="宋体"/>
                <w:highlight w:val="none"/>
              </w:rPr>
            </w:pPr>
            <w:r>
              <w:rPr>
                <w:rFonts w:hint="eastAsia" w:ascii="宋体" w:hAnsi="宋体" w:eastAsia="宋体" w:cs="宋体"/>
                <w:highlight w:val="none"/>
              </w:rPr>
              <w:t xml:space="preserve">1、首页配置：1.支持修改首页轮播图，包括图片标题、图片、展示顺序；2.支持修改轮播图点击跳转地址； </w:t>
            </w:r>
          </w:p>
          <w:p>
            <w:pPr>
              <w:rPr>
                <w:rFonts w:hint="eastAsia" w:ascii="宋体" w:hAnsi="宋体" w:eastAsia="宋体" w:cs="宋体"/>
                <w:highlight w:val="none"/>
              </w:rPr>
            </w:pPr>
            <w:r>
              <w:rPr>
                <w:rFonts w:hint="eastAsia" w:ascii="宋体" w:hAnsi="宋体" w:eastAsia="宋体" w:cs="宋体"/>
                <w:highlight w:val="none"/>
              </w:rPr>
              <w:t>2、数据级联配置：1.支持添加上级平台做数据级联；2.支持最大50个级联平台；</w:t>
            </w:r>
            <w:r>
              <w:rPr>
                <w:rFonts w:hint="eastAsia" w:ascii="宋体" w:hAnsi="宋体" w:eastAsia="宋体" w:cs="宋体"/>
                <w:highlight w:val="none"/>
              </w:rPr>
              <w:tab/>
            </w:r>
          </w:p>
          <w:p>
            <w:pPr>
              <w:rPr>
                <w:rFonts w:hint="eastAsia" w:ascii="宋体" w:hAnsi="宋体" w:eastAsia="宋体" w:cs="宋体"/>
                <w:highlight w:val="none"/>
              </w:rPr>
            </w:pPr>
            <w:r>
              <w:rPr>
                <w:rFonts w:hint="eastAsia" w:ascii="宋体" w:hAnsi="宋体" w:eastAsia="宋体" w:cs="宋体"/>
                <w:highlight w:val="none"/>
              </w:rPr>
              <w:t>3、存储策略配置：1.支持选择存储位置（对应存储服务器）；2.支持选择存储资源池（对应存储bucket）；3.支持查看存储容量、预计可保存课程数量、覆盖策略；4.支持配置是否开启常态录播。</w:t>
            </w:r>
          </w:p>
          <w:p>
            <w:pPr>
              <w:rPr>
                <w:rFonts w:hint="eastAsia" w:ascii="宋体" w:hAnsi="宋体" w:eastAsia="宋体" w:cs="宋体"/>
                <w:highlight w:val="none"/>
              </w:rPr>
            </w:pPr>
            <w:r>
              <w:rPr>
                <w:rFonts w:hint="eastAsia" w:ascii="宋体" w:hAnsi="宋体" w:eastAsia="宋体" w:cs="宋体"/>
                <w:highlight w:val="none"/>
              </w:rPr>
              <w:t xml:space="preserve">4、普通设备配置：支持设备添加、删除、修改、查询、批量导入、导出、设备信息同步； </w:t>
            </w:r>
          </w:p>
          <w:p>
            <w:pPr>
              <w:rPr>
                <w:rFonts w:hint="eastAsia" w:ascii="宋体" w:hAnsi="宋体" w:eastAsia="宋体" w:cs="宋体"/>
                <w:highlight w:val="none"/>
              </w:rPr>
            </w:pPr>
            <w:r>
              <w:rPr>
                <w:rFonts w:hint="eastAsia" w:ascii="宋体" w:hAnsi="宋体" w:eastAsia="宋体" w:cs="宋体"/>
                <w:highlight w:val="none"/>
              </w:rPr>
              <w:t>5、学段与学制配置：支持配置不同学段的学制；</w:t>
            </w:r>
          </w:p>
          <w:p>
            <w:pPr>
              <w:rPr>
                <w:rFonts w:hint="eastAsia" w:ascii="宋体" w:hAnsi="宋体" w:eastAsia="宋体" w:cs="宋体"/>
                <w:highlight w:val="none"/>
              </w:rPr>
            </w:pPr>
            <w:r>
              <w:rPr>
                <w:rFonts w:hint="eastAsia" w:ascii="宋体" w:hAnsi="宋体" w:eastAsia="宋体" w:cs="宋体"/>
                <w:highlight w:val="none"/>
              </w:rPr>
              <w:t xml:space="preserve">6、学期配置：1.支持添加学年学期；2.支持配置学期对应开始结束时间； </w:t>
            </w:r>
          </w:p>
          <w:p>
            <w:pPr>
              <w:rPr>
                <w:rFonts w:hint="eastAsia" w:ascii="宋体" w:hAnsi="宋体" w:eastAsia="宋体" w:cs="宋体"/>
                <w:highlight w:val="none"/>
              </w:rPr>
            </w:pPr>
            <w:r>
              <w:rPr>
                <w:rFonts w:hint="eastAsia" w:ascii="宋体" w:hAnsi="宋体" w:eastAsia="宋体" w:cs="宋体"/>
                <w:highlight w:val="none"/>
              </w:rPr>
              <w:t xml:space="preserve">7、教室配置：1.支持管理楼栋、教室，包括添加、删除、编辑教室名称、教室类型、教室说明；2.支持批量导入、导出教室信息；3.支持按照教室名称搜索； </w:t>
            </w:r>
          </w:p>
          <w:p>
            <w:pPr>
              <w:rPr>
                <w:rFonts w:hint="eastAsia" w:ascii="宋体" w:hAnsi="宋体" w:eastAsia="宋体" w:cs="宋体"/>
                <w:highlight w:val="none"/>
              </w:rPr>
            </w:pPr>
            <w:r>
              <w:rPr>
                <w:rFonts w:hint="eastAsia" w:ascii="宋体" w:hAnsi="宋体" w:eastAsia="宋体" w:cs="宋体"/>
                <w:highlight w:val="none"/>
              </w:rPr>
              <w:t>8、教室二维玛：支持生成教室对应二维码，教师可通过手机APP扫描二维码 进行教室课程设置</w:t>
            </w:r>
          </w:p>
          <w:p>
            <w:pPr>
              <w:rPr>
                <w:rFonts w:hint="eastAsia" w:ascii="宋体" w:hAnsi="宋体" w:eastAsia="宋体" w:cs="宋体"/>
                <w:highlight w:val="none"/>
              </w:rPr>
            </w:pPr>
            <w:r>
              <w:rPr>
                <w:rFonts w:hint="eastAsia" w:ascii="宋体" w:hAnsi="宋体" w:eastAsia="宋体" w:cs="宋体"/>
                <w:highlight w:val="none"/>
              </w:rPr>
              <w:t>9、年级与班级配置：1.支持分学段管理年级、包括添加、配置如需年份、配置年级组长；</w:t>
            </w:r>
          </w:p>
          <w:p>
            <w:pPr>
              <w:rPr>
                <w:rFonts w:hint="eastAsia" w:ascii="宋体" w:hAnsi="宋体" w:eastAsia="宋体" w:cs="宋体"/>
                <w:highlight w:val="none"/>
              </w:rPr>
            </w:pPr>
            <w:r>
              <w:rPr>
                <w:rFonts w:hint="eastAsia" w:ascii="宋体" w:hAnsi="宋体" w:eastAsia="宋体" w:cs="宋体"/>
                <w:highlight w:val="none"/>
              </w:rPr>
              <w:t xml:space="preserve">10、学生配置：1.支持管理学生、包括学生姓名、姓名、性别、年级、学号、卡号、人脸照片；2.支持通过姓名、学号、性别筛选查询学生；3.支持学生更换组织；4.支持批量导入、导出学生信息； </w:t>
            </w:r>
          </w:p>
          <w:p>
            <w:pPr>
              <w:rPr>
                <w:rFonts w:hint="eastAsia" w:ascii="宋体" w:hAnsi="宋体" w:eastAsia="宋体" w:cs="宋体"/>
                <w:highlight w:val="none"/>
              </w:rPr>
            </w:pPr>
            <w:r>
              <w:rPr>
                <w:rFonts w:hint="eastAsia" w:ascii="宋体" w:hAnsi="宋体" w:eastAsia="宋体" w:cs="宋体"/>
                <w:highlight w:val="none"/>
              </w:rPr>
              <w:t>11、教师管理：1.支持管理教师所属组织，包括行政组织、业务组织（教研组、年级组）；2.支持管理教师，包括姓名、性别、所属行政组织、业务组织、职工号、卡号、人脸照片；3.支持通过教师姓名、性别、职工号、业务组织筛选搜索；4.支持批量导入导出教师信息；5.支持管理教研组下属备课组、备课组长、组员和关联年级；6.支持管理年级组组长、组员；</w:t>
            </w:r>
          </w:p>
          <w:p>
            <w:pPr>
              <w:rPr>
                <w:rFonts w:hint="eastAsia" w:ascii="宋体" w:hAnsi="宋体" w:eastAsia="宋体" w:cs="宋体"/>
                <w:highlight w:val="none"/>
              </w:rPr>
            </w:pPr>
            <w:r>
              <w:rPr>
                <w:rFonts w:hint="eastAsia" w:ascii="宋体" w:hAnsi="宋体" w:eastAsia="宋体" w:cs="宋体"/>
                <w:highlight w:val="none"/>
              </w:rPr>
              <w:t xml:space="preserve">12、人员部署：1.支持批量下发学生人脸到智能设备；2.支持筛选查看人脸下发状态；3.支持手动下发人脸到智能设备； </w:t>
            </w:r>
          </w:p>
          <w:p>
            <w:pPr>
              <w:rPr>
                <w:rFonts w:hint="eastAsia" w:ascii="宋体" w:hAnsi="宋体" w:eastAsia="宋体" w:cs="宋体"/>
                <w:highlight w:val="none"/>
              </w:rPr>
            </w:pPr>
            <w:r>
              <w:rPr>
                <w:rFonts w:hint="eastAsia" w:ascii="宋体" w:hAnsi="宋体" w:eastAsia="宋体" w:cs="宋体"/>
                <w:highlight w:val="none"/>
              </w:rPr>
              <w:t xml:space="preserve">13、作息配置：1.支持按学校添加通用作息；2.支持为指定班级添加特殊作息； </w:t>
            </w:r>
          </w:p>
          <w:p>
            <w:pPr>
              <w:rPr>
                <w:rFonts w:hint="eastAsia" w:ascii="宋体" w:hAnsi="宋体" w:eastAsia="宋体" w:cs="宋体"/>
                <w:highlight w:val="none"/>
              </w:rPr>
            </w:pPr>
            <w:r>
              <w:rPr>
                <w:rFonts w:hint="eastAsia" w:ascii="宋体" w:hAnsi="宋体" w:eastAsia="宋体" w:cs="宋体"/>
                <w:highlight w:val="none"/>
              </w:rPr>
              <w:t xml:space="preserve">14、学科配置：1.支持按照学段添加科目；2.支持从系统预置的科目导入科目；3.支持批量导入科目；4.支持为学科添加多级知识点、教材； </w:t>
            </w:r>
          </w:p>
          <w:p>
            <w:pPr>
              <w:rPr>
                <w:rFonts w:hint="eastAsia" w:ascii="宋体" w:hAnsi="宋体" w:eastAsia="宋体" w:cs="宋体"/>
                <w:highlight w:val="none"/>
              </w:rPr>
            </w:pPr>
            <w:r>
              <w:rPr>
                <w:rFonts w:hint="eastAsia" w:ascii="宋体" w:hAnsi="宋体" w:eastAsia="宋体" w:cs="宋体"/>
                <w:highlight w:val="none"/>
              </w:rPr>
              <w:t xml:space="preserve">15、课程配置：1.支持为行政班或选修班添加课程，包括学期、班级、科目、任课教师；2.支持批量导入课程； </w:t>
            </w:r>
          </w:p>
          <w:p>
            <w:pPr>
              <w:rPr>
                <w:rFonts w:hint="eastAsia" w:ascii="宋体" w:hAnsi="宋体" w:eastAsia="宋体" w:cs="宋体"/>
                <w:highlight w:val="none"/>
              </w:rPr>
            </w:pPr>
            <w:r>
              <w:rPr>
                <w:rFonts w:hint="eastAsia" w:ascii="宋体" w:hAnsi="宋体" w:eastAsia="宋体" w:cs="宋体"/>
                <w:highlight w:val="none"/>
              </w:rPr>
              <w:t xml:space="preserve">16、课表配置：1.支持按照年级班级管理行政班、选修班课表，配置包括：课程、教室、星期、节次、开始结束周次、单双周；2.支持日期课程二维课表展示；3.支持修改课表（未上课的），支持按照重复周次批量删除课表或删除当周所有课表；4.支持单节、重复周次批量添加课表，支持课表导入； </w:t>
            </w:r>
          </w:p>
          <w:p>
            <w:pPr>
              <w:rPr>
                <w:rFonts w:hint="eastAsia" w:ascii="宋体" w:hAnsi="宋体" w:eastAsia="宋体" w:cs="宋体"/>
                <w:highlight w:val="none"/>
              </w:rPr>
            </w:pPr>
            <w:r>
              <w:rPr>
                <w:rFonts w:hint="eastAsia" w:ascii="宋体" w:hAnsi="宋体" w:eastAsia="宋体" w:cs="宋体"/>
                <w:highlight w:val="none"/>
              </w:rPr>
              <w:t>17、空间审核：1.支持为空间添加删除教师和学生为成员、并配置发布资源权限；2.支持通过成员名称、类型、发布权限，筛选查询成员；3.支持空间管理员对发布到空间的直播点播视频进行管理，包括审核、删除；4.支持通过资源名称、申请人、发布状态筛选查询视频资源；5.支持为教师主题空间添加教师，包括教师姓名、教师照片、简介；6.支持为学科主题空间添加学科，包括学科名称、图片、简介；7. 支持按照不同的空间管理直播点播资源；</w:t>
            </w:r>
          </w:p>
          <w:p>
            <w:pPr>
              <w:rPr>
                <w:rFonts w:hint="eastAsia" w:ascii="宋体" w:hAnsi="宋体" w:eastAsia="宋体" w:cs="宋体"/>
                <w:highlight w:val="none"/>
              </w:rPr>
            </w:pPr>
            <w:r>
              <w:rPr>
                <w:rFonts w:hint="eastAsia" w:ascii="宋体" w:hAnsi="宋体" w:eastAsia="宋体" w:cs="宋体"/>
                <w:highlight w:val="none"/>
              </w:rPr>
              <w:t xml:space="preserve">18、公共空间配置：1.支持添加删除资源空间用于发布直播点播视频资源，包括空间名称、空间管理员；2.支持配置空间类型，包括录课直播、互动直播、录课资源（点播）；3.支持配置空间的公开性，包括全公开（全平台用户可以观看）或仅空间成员可见；4.支持为录播资源空间添加空间主题，包括学科空间、教师空间； </w:t>
            </w:r>
          </w:p>
          <w:p>
            <w:pPr>
              <w:rPr>
                <w:rFonts w:hint="eastAsia" w:ascii="宋体" w:hAnsi="宋体" w:eastAsia="宋体" w:cs="宋体"/>
                <w:highlight w:val="none"/>
              </w:rPr>
            </w:pPr>
            <w:r>
              <w:rPr>
                <w:rFonts w:hint="eastAsia" w:ascii="宋体" w:hAnsi="宋体" w:eastAsia="宋体" w:cs="宋体"/>
                <w:highlight w:val="none"/>
              </w:rPr>
              <w:t>19、个人空间配置：1.支持配置人均存储容量限制；2.支持为特定人员配置存储空间容量；</w:t>
            </w:r>
          </w:p>
          <w:p>
            <w:pPr>
              <w:rPr>
                <w:rFonts w:hint="eastAsia" w:ascii="宋体" w:hAnsi="宋体" w:eastAsia="宋体" w:cs="宋体"/>
                <w:highlight w:val="none"/>
              </w:rPr>
            </w:pPr>
            <w:r>
              <w:rPr>
                <w:rFonts w:hint="eastAsia" w:ascii="宋体" w:hAnsi="宋体" w:eastAsia="宋体" w:cs="宋体"/>
                <w:highlight w:val="none"/>
              </w:rPr>
              <w:t>20、巡课配置：1.支持管理员配置巡课组，包括名称、巡课组长组员、说明；2.支持配置巡课组的巡课评价表、巡课范围（指定教师、教室、班级）；3.支持通过巡课组名称查询巡课组；</w:t>
            </w:r>
          </w:p>
          <w:p>
            <w:pPr>
              <w:rPr>
                <w:rFonts w:hint="eastAsia" w:ascii="宋体" w:hAnsi="宋体" w:eastAsia="宋体" w:cs="宋体"/>
                <w:highlight w:val="none"/>
              </w:rPr>
            </w:pPr>
            <w:r>
              <w:rPr>
                <w:rFonts w:hint="eastAsia" w:ascii="宋体" w:hAnsi="宋体" w:eastAsia="宋体" w:cs="宋体"/>
                <w:highlight w:val="none"/>
              </w:rPr>
              <w:t xml:space="preserve">21、评价体系配置：1.支持配置多个评价模板，包括评价表名称、评价方式（打分式、选择式）、简介、适用范围（教育局）；2.支持通过评价表名称、评价方式筛选查询评价表；3.支持快速预览评价表； </w:t>
            </w:r>
          </w:p>
          <w:p>
            <w:pPr>
              <w:rPr>
                <w:rFonts w:hint="eastAsia" w:ascii="宋体" w:hAnsi="宋体" w:eastAsia="宋体" w:cs="宋体"/>
                <w:highlight w:val="none"/>
              </w:rPr>
            </w:pPr>
            <w:r>
              <w:rPr>
                <w:rFonts w:hint="eastAsia" w:ascii="宋体" w:hAnsi="宋体" w:eastAsia="宋体" w:cs="宋体"/>
                <w:highlight w:val="none"/>
              </w:rPr>
              <w:t xml:space="preserve">22、公告配置：1.支持管理员添加编辑平台公告信息，包括标题、内容、附图、应用范围（仅局端单位、全部学校）；2.支持预览、发布、撤销公告； </w:t>
            </w:r>
          </w:p>
          <w:p>
            <w:pPr>
              <w:rPr>
                <w:rFonts w:hint="eastAsia" w:ascii="宋体" w:hAnsi="宋体" w:eastAsia="宋体" w:cs="宋体"/>
                <w:highlight w:val="none"/>
              </w:rPr>
            </w:pPr>
            <w:r>
              <w:rPr>
                <w:rFonts w:hint="eastAsia" w:ascii="宋体" w:hAnsi="宋体" w:eastAsia="宋体" w:cs="宋体"/>
                <w:highlight w:val="none"/>
              </w:rPr>
              <w:t>23、巡课报告配置：1.支持配置可以查询和导出巡课报告的人员权限</w:t>
            </w:r>
            <w:r>
              <w:rPr>
                <w:rFonts w:hint="eastAsia" w:ascii="宋体" w:hAnsi="宋体" w:eastAsia="宋体" w:cs="宋体"/>
                <w:highlight w:val="none"/>
              </w:rPr>
              <w:tab/>
            </w:r>
          </w:p>
          <w:p>
            <w:pPr>
              <w:rPr>
                <w:rFonts w:hint="eastAsia" w:ascii="宋体" w:hAnsi="宋体" w:eastAsia="宋体" w:cs="宋体"/>
                <w:highlight w:val="none"/>
              </w:rPr>
            </w:pPr>
            <w:r>
              <w:rPr>
                <w:rFonts w:hint="eastAsia" w:ascii="宋体" w:hAnsi="宋体" w:eastAsia="宋体" w:cs="宋体"/>
                <w:highlight w:val="none"/>
              </w:rPr>
              <w:t>24、课堂行为配置：1.支持配置消息推送课堂异常行为的人员权限</w:t>
            </w:r>
          </w:p>
          <w:p>
            <w:pPr>
              <w:rPr>
                <w:rFonts w:hint="eastAsia" w:ascii="宋体" w:hAnsi="宋体" w:eastAsia="宋体" w:cs="宋体"/>
                <w:highlight w:val="none"/>
              </w:rPr>
            </w:pPr>
            <w:r>
              <w:rPr>
                <w:rFonts w:hint="eastAsia" w:ascii="宋体" w:hAnsi="宋体" w:eastAsia="宋体" w:cs="宋体"/>
                <w:highlight w:val="none"/>
              </w:rPr>
              <w:t>25、录播资源配置：1.支持开启教师人脸关联资源；2.支持开启存储多画面的视频资源；</w:t>
            </w:r>
          </w:p>
          <w:p>
            <w:pPr>
              <w:rPr>
                <w:rFonts w:hint="eastAsia" w:ascii="宋体" w:hAnsi="宋体" w:eastAsia="宋体" w:cs="宋体"/>
                <w:highlight w:val="none"/>
              </w:rPr>
            </w:pPr>
            <w:r>
              <w:rPr>
                <w:rFonts w:hint="eastAsia" w:ascii="宋体" w:hAnsi="宋体" w:eastAsia="宋体" w:cs="宋体"/>
                <w:highlight w:val="none"/>
              </w:rPr>
              <w:t xml:space="preserve">26、课程分析配置：1.支持设置手动开启课程分析； </w:t>
            </w:r>
          </w:p>
          <w:p>
            <w:pPr>
              <w:rPr>
                <w:rFonts w:hint="eastAsia" w:ascii="宋体" w:hAnsi="宋体" w:eastAsia="宋体" w:cs="宋体"/>
                <w:highlight w:val="none"/>
              </w:rPr>
            </w:pPr>
            <w:r>
              <w:rPr>
                <w:rFonts w:hint="eastAsia" w:ascii="宋体" w:hAnsi="宋体" w:eastAsia="宋体" w:cs="宋体"/>
                <w:highlight w:val="none"/>
              </w:rPr>
              <w:t xml:space="preserve">27、教师考勤配置：1.支持配置是否启用教师考勤； </w:t>
            </w:r>
          </w:p>
          <w:p>
            <w:pPr>
              <w:rPr>
                <w:rFonts w:hint="eastAsia" w:ascii="宋体" w:hAnsi="宋体" w:eastAsia="宋体" w:cs="宋体"/>
                <w:highlight w:val="none"/>
              </w:rPr>
            </w:pPr>
            <w:r>
              <w:rPr>
                <w:rFonts w:hint="eastAsia" w:ascii="宋体" w:hAnsi="宋体" w:eastAsia="宋体" w:cs="宋体"/>
                <w:highlight w:val="none"/>
              </w:rPr>
              <w:t xml:space="preserve">28、考勤规则配置：1. 支持配置是否启用班牌考勤。若不启用则用人脸考勤规则，班牌端不展示考勤签到页面。若启用则班牌考勤和人脸考勤都有效。班牌考勤支持上传到平台；2. 支持配置正常签到时间、迟到时间（课程开始时间前后X分钟）；3.支持配置任课老师、班主任、年级组长是否可以审核补签，单选，默认选任课老师。若配置为有权限，则APP上有补签审核页面，web端有补签管理权限；注：该配置项仅针对行政班，不针对选修班；4.支持配置是否发送课中、课后考勤推送，课中推送时间可设置，可配置推送的人员包括任课老师、班主任、年级组长、校管理员，多选，默认选任课老师、班主任； </w:t>
            </w:r>
          </w:p>
          <w:p>
            <w:pPr>
              <w:rPr>
                <w:rFonts w:hint="eastAsia" w:ascii="宋体" w:hAnsi="宋体" w:eastAsia="宋体" w:cs="宋体"/>
                <w:highlight w:val="none"/>
              </w:rPr>
            </w:pPr>
            <w:r>
              <w:rPr>
                <w:rFonts w:hint="eastAsia" w:ascii="宋体" w:hAnsi="宋体" w:eastAsia="宋体" w:cs="宋体"/>
                <w:highlight w:val="none"/>
              </w:rPr>
              <w:t xml:space="preserve">29、互动课程配置：1.支持设置互动课程自动开始； </w:t>
            </w:r>
          </w:p>
          <w:p>
            <w:pPr>
              <w:rPr>
                <w:rFonts w:hint="eastAsia" w:ascii="宋体" w:hAnsi="宋体" w:eastAsia="宋体" w:cs="宋体"/>
                <w:highlight w:val="none"/>
              </w:rPr>
            </w:pPr>
            <w:r>
              <w:rPr>
                <w:rFonts w:hint="eastAsia" w:ascii="宋体" w:hAnsi="宋体" w:eastAsia="宋体" w:cs="宋体"/>
                <w:highlight w:val="none"/>
              </w:rPr>
              <w:t xml:space="preserve">30、考试计划管理：1.支持新增、删除、修改、查看考试计划；2.考试计划包含信息：考试计划名称、时间、巡考组、场次名称、场次考试时间、考试科目；3.支持根据考试计划名称、考试时间查询考试计划； </w:t>
            </w:r>
          </w:p>
          <w:p>
            <w:pPr>
              <w:rPr>
                <w:rFonts w:hint="eastAsia" w:ascii="宋体" w:hAnsi="宋体" w:eastAsia="宋体" w:cs="宋体"/>
                <w:highlight w:val="none"/>
              </w:rPr>
            </w:pPr>
            <w:r>
              <w:rPr>
                <w:rFonts w:hint="eastAsia" w:ascii="宋体" w:hAnsi="宋体" w:eastAsia="宋体" w:cs="宋体"/>
                <w:highlight w:val="none"/>
              </w:rPr>
              <w:t xml:space="preserve">31、考场管理：1.支持在场次下添加考场，包括考场名称、考场编号、考试场地、监考老师；2.支持修改、删除考场；3.支持将考生信息导入至对应考场；4.支持根据考生姓名、学号、考场编号、考试场地查询考生； </w:t>
            </w:r>
          </w:p>
          <w:p>
            <w:pPr>
              <w:rPr>
                <w:rFonts w:hint="eastAsia" w:ascii="宋体" w:hAnsi="宋体" w:eastAsia="宋体" w:cs="宋体"/>
                <w:highlight w:val="none"/>
              </w:rPr>
            </w:pPr>
            <w:r>
              <w:rPr>
                <w:rFonts w:hint="eastAsia" w:ascii="宋体" w:hAnsi="宋体" w:eastAsia="宋体" w:cs="宋体"/>
                <w:highlight w:val="none"/>
              </w:rPr>
              <w:t xml:space="preserve">32、巡考组管理：1.支持管理员配置巡考组，包括名称、巡考组长、组员；2.支持通过巡考组名称、组长组员查询； </w:t>
            </w:r>
          </w:p>
          <w:p>
            <w:pPr>
              <w:rPr>
                <w:rFonts w:hint="eastAsia" w:ascii="宋体" w:hAnsi="宋体" w:eastAsia="宋体" w:cs="宋体"/>
                <w:highlight w:val="none"/>
              </w:rPr>
            </w:pPr>
            <w:r>
              <w:rPr>
                <w:rFonts w:hint="eastAsia" w:ascii="宋体" w:hAnsi="宋体" w:eastAsia="宋体" w:cs="宋体"/>
                <w:highlight w:val="none"/>
              </w:rPr>
              <w:t>33、待办消息：1.支持用户查看待办消息，包括待办消息名称、类型、时间；2.支持用户点击消息待办跳转对应操作页面</w:t>
            </w:r>
          </w:p>
          <w:p>
            <w:pPr>
              <w:rPr>
                <w:rFonts w:hint="eastAsia" w:ascii="宋体" w:hAnsi="宋体" w:eastAsia="宋体" w:cs="宋体"/>
                <w:highlight w:val="none"/>
              </w:rPr>
            </w:pPr>
            <w:r>
              <w:rPr>
                <w:rFonts w:hint="eastAsia" w:ascii="宋体" w:hAnsi="宋体" w:eastAsia="宋体" w:cs="宋体"/>
                <w:highlight w:val="none"/>
              </w:rPr>
              <w:t xml:space="preserve">34、公告：支持用户查看平台发布的公告信息，点击可查看详情； </w:t>
            </w:r>
          </w:p>
          <w:p>
            <w:pPr>
              <w:rPr>
                <w:rFonts w:hint="eastAsia" w:ascii="宋体" w:hAnsi="宋体" w:eastAsia="宋体" w:cs="宋体"/>
                <w:highlight w:val="none"/>
              </w:rPr>
            </w:pPr>
            <w:r>
              <w:rPr>
                <w:rFonts w:hint="eastAsia" w:ascii="宋体" w:hAnsi="宋体" w:eastAsia="宋体" w:cs="宋体"/>
                <w:highlight w:val="none"/>
              </w:rPr>
              <w:t xml:space="preserve">35、轮播图：支持展示轮播图片，用户可点击图片跳转对应的地址； </w:t>
            </w:r>
          </w:p>
          <w:p>
            <w:pPr>
              <w:rPr>
                <w:rFonts w:hint="eastAsia" w:ascii="宋体" w:hAnsi="宋体" w:eastAsia="宋体" w:cs="宋体"/>
                <w:highlight w:val="none"/>
              </w:rPr>
            </w:pPr>
            <w:r>
              <w:rPr>
                <w:rFonts w:hint="eastAsia" w:ascii="宋体" w:hAnsi="宋体" w:eastAsia="宋体" w:cs="宋体"/>
                <w:highlight w:val="none"/>
              </w:rPr>
              <w:t xml:space="preserve">36、直播：1.支持查看直播课程总数、学科资源总数、听评课总人次；2.支持查看直播预告，点击可跳转播放页；3.支持按照播放量、收藏量查看全校资源排行；4.支持查看近七天播放次数趋势； </w:t>
            </w:r>
          </w:p>
          <w:p>
            <w:pPr>
              <w:rPr>
                <w:rFonts w:hint="eastAsia" w:ascii="宋体" w:hAnsi="宋体" w:eastAsia="宋体" w:cs="宋体"/>
                <w:highlight w:val="none"/>
              </w:rPr>
            </w:pPr>
            <w:r>
              <w:rPr>
                <w:rFonts w:hint="eastAsia" w:ascii="宋体" w:hAnsi="宋体" w:eastAsia="宋体" w:cs="宋体"/>
                <w:highlight w:val="none"/>
              </w:rPr>
              <w:t xml:space="preserve">37、考勤：1.支持查看今日实时教师学生正常出勤率；2.支持查看近七天教师学生到课率趋势； </w:t>
            </w:r>
          </w:p>
          <w:p>
            <w:pPr>
              <w:rPr>
                <w:rFonts w:hint="eastAsia" w:ascii="宋体" w:hAnsi="宋体" w:eastAsia="宋体" w:cs="宋体"/>
                <w:highlight w:val="none"/>
              </w:rPr>
            </w:pPr>
            <w:r>
              <w:rPr>
                <w:rFonts w:hint="eastAsia" w:ascii="宋体" w:hAnsi="宋体" w:eastAsia="宋体" w:cs="宋体"/>
                <w:highlight w:val="none"/>
              </w:rPr>
              <w:t xml:space="preserve">38、巡课：支持查看全平台巡课总数、各个巡课组本学期巡课数量； </w:t>
            </w:r>
          </w:p>
          <w:p>
            <w:pPr>
              <w:rPr>
                <w:rFonts w:hint="eastAsia" w:ascii="宋体" w:hAnsi="宋体" w:eastAsia="宋体" w:cs="宋体"/>
                <w:highlight w:val="none"/>
              </w:rPr>
            </w:pPr>
            <w:r>
              <w:rPr>
                <w:rFonts w:hint="eastAsia" w:ascii="宋体" w:hAnsi="宋体" w:eastAsia="宋体" w:cs="宋体"/>
                <w:highlight w:val="none"/>
              </w:rPr>
              <w:t>39、导航：支持快速导航跳转各个业务功能、系统配置、待办消息、下载页、个人中心；</w:t>
            </w:r>
          </w:p>
          <w:p>
            <w:pPr>
              <w:rPr>
                <w:rFonts w:hint="eastAsia" w:ascii="宋体" w:hAnsi="宋体" w:eastAsia="宋体" w:cs="宋体"/>
                <w:highlight w:val="none"/>
              </w:rPr>
            </w:pPr>
            <w:r>
              <w:rPr>
                <w:rFonts w:hint="eastAsia" w:ascii="宋体" w:hAnsi="宋体" w:eastAsia="宋体" w:cs="宋体"/>
                <w:highlight w:val="none"/>
              </w:rPr>
              <w:t xml:space="preserve">40、列表页：1.支持按照直播空间展示直播资源；2.支持按照教师、学校、知识点、学科、学段搜索查询直播资源；3.支持查看直播开始时间、学科、直播名称、对应知识点、讲授人；4.支持按照我讲授、我参与的课程进行快速搜索； </w:t>
            </w:r>
          </w:p>
          <w:p>
            <w:pPr>
              <w:rPr>
                <w:rFonts w:hint="eastAsia" w:ascii="宋体" w:hAnsi="宋体" w:eastAsia="宋体" w:cs="宋体"/>
                <w:highlight w:val="none"/>
              </w:rPr>
            </w:pPr>
            <w:r>
              <w:rPr>
                <w:rFonts w:hint="eastAsia" w:ascii="宋体" w:hAnsi="宋体" w:eastAsia="宋体" w:cs="宋体"/>
                <w:highlight w:val="none"/>
              </w:rPr>
              <w:t xml:space="preserve">41、详情页：1.支持观看直播视频，支持全屏、调整音量；2.支持通过扫描二维手机客户端观看直播；3.支持选择不同的清晰度观看直播视频；4.支持展示课程信息，包括讲授人、日期时间、简介、知识点、教材、教室、班级；5.支持下载查看课件资料；6.支持讲授人提前或延迟开始直播课程；7.支持讲授人立即结束直播课程；8.支持评课人之间进行实时讨论，观摩人和讲授人可以查看讨论；9.支持讲授人、评课人、观摩人进行留言；10.支持评课人提交课程评价表（可自定义）、对课程进行评价，评课人和讲授人可以查看评价表； </w:t>
            </w:r>
          </w:p>
          <w:p>
            <w:pPr>
              <w:rPr>
                <w:rFonts w:hint="eastAsia" w:ascii="宋体" w:hAnsi="宋体" w:eastAsia="宋体" w:cs="宋体"/>
                <w:highlight w:val="none"/>
              </w:rPr>
            </w:pPr>
            <w:r>
              <w:rPr>
                <w:rFonts w:hint="eastAsia" w:ascii="宋体" w:hAnsi="宋体" w:eastAsia="宋体" w:cs="宋体"/>
                <w:highlight w:val="none"/>
              </w:rPr>
              <w:t xml:space="preserve">42、资源列表：1.支持按资源空间空间展示课程资源；2.支持按照创建时间、教师、学校、知识点、学科、学段搜索查询课程资源；3.支持列表页查看直播开始时间、学科、直播名称、对应知识点、讲授人、收藏量、点播量、资源时长；4.支持按照播放量、收藏量排行展示课程资源； </w:t>
            </w:r>
          </w:p>
          <w:p>
            <w:pPr>
              <w:rPr>
                <w:rFonts w:hint="eastAsia" w:ascii="宋体" w:hAnsi="宋体" w:eastAsia="宋体" w:cs="宋体"/>
                <w:highlight w:val="none"/>
              </w:rPr>
            </w:pPr>
            <w:r>
              <w:rPr>
                <w:rFonts w:hint="eastAsia" w:ascii="宋体" w:hAnsi="宋体" w:eastAsia="宋体" w:cs="宋体"/>
                <w:highlight w:val="none"/>
              </w:rPr>
              <w:t xml:space="preserve">43、资源空间：1.支持按资源空间空间展示课程资源；2.支持展示空间成员列表；3.支持轮播展示空间推荐资源，点击可跳转对应资源的播放页；4.支持按照创建时间、学校、学段搜索查询课程资源；5.支持教师资源空间展示名师资料，包括姓名、照片、介绍；6.支持教师资源空间展示教师个人课程资源；7.支持学科资源空间展示学科资料，包括学科名称、封面、简介；8.支持学科资源空间展示指定学科课程资源； </w:t>
            </w:r>
          </w:p>
          <w:p>
            <w:pPr>
              <w:rPr>
                <w:rFonts w:hint="eastAsia" w:ascii="宋体" w:hAnsi="宋体" w:eastAsia="宋体" w:cs="宋体"/>
                <w:highlight w:val="none"/>
              </w:rPr>
            </w:pPr>
            <w:r>
              <w:rPr>
                <w:rFonts w:hint="eastAsia" w:ascii="宋体" w:hAnsi="宋体" w:eastAsia="宋体" w:cs="宋体"/>
                <w:highlight w:val="none"/>
              </w:rPr>
              <w:t xml:space="preserve">44、详情：1.支持观看课程视频资源，支持全屏、调整音量、拖拉进度条；2.支持通过扫描二维手机客户端观看视频；3.支持选择不同的清晰度观看视频；4.支持展示课程信息，包括讲授人、日期时间、简介、知识点、教材、教室、班级；5.支持下载查看课件资料；6.支持评课人进行打点评论，观摩人和讲授人可以查看打点评论并点击对应时间点查看相应视频；7.支持讲授人、评课人、观摩人进行留言；8.支持评课人提交评价表（可自定义）、对资源进行评价，评课人和讲授人可以查看评价表；9.支持收藏、下载视频资源； </w:t>
            </w:r>
          </w:p>
          <w:p>
            <w:pPr>
              <w:rPr>
                <w:rFonts w:hint="eastAsia" w:ascii="宋体" w:hAnsi="宋体" w:eastAsia="宋体" w:cs="宋体"/>
                <w:highlight w:val="none"/>
              </w:rPr>
            </w:pPr>
            <w:r>
              <w:rPr>
                <w:rFonts w:hint="eastAsia" w:ascii="宋体" w:hAnsi="宋体" w:eastAsia="宋体" w:cs="宋体"/>
                <w:highlight w:val="none"/>
              </w:rPr>
              <w:t xml:space="preserve">45、教师考勤：1.支持查看教师的课堂考勤记录，包括教师姓名、课程学科、考勤结果、课程时间；2.按照学年学期、周次、教师、学科、考勤结果筛选搜索教师考勤记录；3.支持搜索筛选条件导出教师考勤记录； </w:t>
            </w:r>
          </w:p>
          <w:p>
            <w:pPr>
              <w:rPr>
                <w:rFonts w:hint="eastAsia" w:ascii="宋体" w:hAnsi="宋体" w:eastAsia="宋体" w:cs="宋体"/>
                <w:highlight w:val="none"/>
              </w:rPr>
            </w:pPr>
            <w:r>
              <w:rPr>
                <w:rFonts w:hint="eastAsia" w:ascii="宋体" w:hAnsi="宋体" w:eastAsia="宋体" w:cs="宋体"/>
                <w:highlight w:val="none"/>
              </w:rPr>
              <w:t xml:space="preserve">46、学生考勤：1.支持教师、班主任、管理员通过教师和班级课表查看课堂考勤记录；2.支持查看进行中的课堂考勤信息，包括课程信息、已到和未到人员；3.支持查看已结束的课堂考勤信息，包括课程信息、考勤正常人员、异常人员（旷课、请假）；4.支持按照学年学期、周次查询筛选课堂考勤记录；5.支持查看课堂人数统计数据；6.支持教师修改已结束的课堂考勤记录，为学生实现补签； </w:t>
            </w:r>
          </w:p>
          <w:p>
            <w:pPr>
              <w:rPr>
                <w:rFonts w:hint="eastAsia" w:ascii="宋体" w:hAnsi="宋体" w:eastAsia="宋体" w:cs="宋体"/>
                <w:highlight w:val="none"/>
              </w:rPr>
            </w:pPr>
            <w:r>
              <w:rPr>
                <w:rFonts w:hint="eastAsia" w:ascii="宋体" w:hAnsi="宋体" w:eastAsia="宋体" w:cs="宋体"/>
                <w:highlight w:val="none"/>
              </w:rPr>
              <w:t>47、请假管理：1.支持老师批量管理学生请假申请，包括通过、驳回；2.支持通过审核状态、请假学生、请假时间和学生所属班级筛选查询学生请假记录；3.支持导出筛选查询的学生请假记录；4.支持查看请假详情信息，包括请假学生、所属班级、请假类型、时间（请假、申请）、请假原因、审核状态、驳回原因；5.支持通过或驳回申请后发送待办或消息到申请学生</w:t>
            </w:r>
          </w:p>
          <w:p>
            <w:pPr>
              <w:rPr>
                <w:rFonts w:hint="eastAsia" w:ascii="宋体" w:hAnsi="宋体" w:eastAsia="宋体" w:cs="宋体"/>
                <w:highlight w:val="none"/>
              </w:rPr>
            </w:pPr>
            <w:r>
              <w:rPr>
                <w:rFonts w:hint="eastAsia" w:ascii="宋体" w:hAnsi="宋体" w:eastAsia="宋体" w:cs="宋体"/>
                <w:highlight w:val="none"/>
              </w:rPr>
              <w:t xml:space="preserve">48、补签管理：1.支持老师批量管理学生补签申请，包括通过、驳回；2.支持通过审核状态、补签学生、补签节次和学生所属班级筛选查询学补签假记录；3.支持导出筛选查询的学生补签记录；4.支持查看补签情信息，包括补签学生、所属班级、请假类型、时间（请假、申请）、补签原因、审核状态、驳回原因；5.支持通过或驳回申请后发送待办或消息到申请学生；6.支持查看课堂随机抓拍照片作为判断学生补签的依据； </w:t>
            </w:r>
          </w:p>
          <w:p>
            <w:pPr>
              <w:rPr>
                <w:rFonts w:hint="eastAsia" w:ascii="宋体" w:hAnsi="宋体" w:eastAsia="宋体" w:cs="宋体"/>
                <w:highlight w:val="none"/>
              </w:rPr>
            </w:pPr>
            <w:r>
              <w:rPr>
                <w:rFonts w:hint="eastAsia" w:ascii="宋体" w:hAnsi="宋体" w:eastAsia="宋体" w:cs="宋体"/>
                <w:highlight w:val="none"/>
              </w:rPr>
              <w:t xml:space="preserve">49、考勤报表：1.支持展示全校教师学生的整体到课率；2.支持按照教研组、年级组查看教室考勤记录；3.支持按照班级年级展示学生到课率趋势图；4.支持按照不同时间段查看学生教师考勤数据； </w:t>
            </w:r>
          </w:p>
          <w:p>
            <w:pPr>
              <w:rPr>
                <w:rFonts w:hint="eastAsia" w:ascii="宋体" w:hAnsi="宋体" w:eastAsia="宋体" w:cs="宋体"/>
                <w:highlight w:val="none"/>
              </w:rPr>
            </w:pPr>
            <w:r>
              <w:rPr>
                <w:rFonts w:hint="eastAsia" w:ascii="宋体" w:hAnsi="宋体" w:eastAsia="宋体" w:cs="宋体"/>
                <w:highlight w:val="none"/>
              </w:rPr>
              <w:t>50、学生考勤统计：1.支持任课教师查询任教学科的学生到课率、考勤异常人次、请假人数、旷课人数。查询任教班级到课率排行和明细。查询学生考勤异常人次排行和明细。支持按照今日、近7天、近30天、本学期查询；2.查询班主任查询担任班主任的学生到课率、考勤异常人次、请假人数、旷课人数。查询担任班主任的课程到课率排行和明细。查询学生考勤异常人次排行和明细。支持按照今日、近7天、近30天、本学期查询；3.查询年级组长查询担任年级组长的学生到课率、考勤异常人次、请假人数、旷课人数。查询担任年级组长的班级到课率排行和明细。查询学生考勤异常人次排行和明细。支持按照今日、近7天、近30天、本学期查询；4.查询教研组长查询担任教研组长的学科学生到课率、考勤异常人次、请假人数、旷课人数。查询担任教研组长的年级到课率排行和明细。查询担任教研组长的班级到课率排行和明细。支持按照今日、近7天、近30天、本学期查询；5.查询校管理员查询全校的学生到课率、考勤异常人次、请假人数、旷课人数。查询全校的年级到课率排行和明细。查询全校的班级到课率排行和明细。支持按照今日、近7天、近30天、本学期查询；</w:t>
            </w:r>
          </w:p>
          <w:p>
            <w:pPr>
              <w:rPr>
                <w:rFonts w:hint="eastAsia" w:ascii="宋体" w:hAnsi="宋体" w:eastAsia="宋体" w:cs="宋体"/>
                <w:highlight w:val="none"/>
              </w:rPr>
            </w:pPr>
            <w:r>
              <w:rPr>
                <w:rFonts w:hint="eastAsia" w:ascii="宋体" w:hAnsi="宋体" w:eastAsia="宋体" w:cs="宋体"/>
                <w:highlight w:val="none"/>
              </w:rPr>
              <w:t xml:space="preserve">51、实时巡课：1.支持不同巡课组成员通过教室视频画面进行实时课堂巡查；2.支持按照教室、教师、班级维度进行课堂巡查；3.支持选择教室不同画面进行巡课，支持149画面；4.支持远程控制设备云台、全屏预览教室画面、控制音量、抓拍画面、录制视频；5.支持查看被巡课教室的课程信息，点击进入巡课详情页面；6.支持按照是否上课筛选教室；7.支持按照用户所属巡课组切换进行巡课；8.支持通过评价表对课程进行评价，并可选择是否通知被巡课人；9.支持查看课堂异常行为（趴桌子）记录，并可查看大图；10.支持查看课程考勤信息和行为分析图表； </w:t>
            </w:r>
          </w:p>
          <w:p>
            <w:pPr>
              <w:rPr>
                <w:rFonts w:hint="eastAsia" w:ascii="宋体" w:hAnsi="宋体" w:eastAsia="宋体" w:cs="宋体"/>
                <w:highlight w:val="none"/>
              </w:rPr>
            </w:pPr>
            <w:r>
              <w:rPr>
                <w:rFonts w:hint="eastAsia" w:ascii="宋体" w:hAnsi="宋体" w:eastAsia="宋体" w:cs="宋体"/>
                <w:highlight w:val="none"/>
              </w:rPr>
              <w:t xml:space="preserve">52、巡课上墙：1.支持按照教室、教师、班级维度进行巡课上墙；2.支持在选择的节点下自动巡课；3.支持选择不同的电视墙、布局； </w:t>
            </w:r>
          </w:p>
          <w:p>
            <w:pPr>
              <w:rPr>
                <w:rFonts w:hint="eastAsia" w:ascii="宋体" w:hAnsi="宋体" w:eastAsia="宋体" w:cs="宋体"/>
                <w:highlight w:val="none"/>
              </w:rPr>
            </w:pPr>
            <w:r>
              <w:rPr>
                <w:rFonts w:hint="eastAsia" w:ascii="宋体" w:hAnsi="宋体" w:eastAsia="宋体" w:cs="宋体"/>
                <w:highlight w:val="none"/>
              </w:rPr>
              <w:t>53、历史巡课：1.支持通过课表的形式查看所有课程（包括已结束、进行中，需配置存储）的巡课历史；2.支持按照教室、教师、班级维度查看课堂巡查历史；3.支持查看历史课程信息；4.支持有权限人员查看指定课程所有抓拍录像评价和巡课评价表（如不需要查看历史视频仅查看评价，可不配置存储）；5.支持查看指定课程的所有教室画面的回放视频（需配置存储）；</w:t>
            </w:r>
            <w:r>
              <w:rPr>
                <w:rFonts w:hint="eastAsia" w:ascii="宋体" w:hAnsi="宋体" w:eastAsia="宋体" w:cs="宋体"/>
                <w:highlight w:val="none"/>
              </w:rPr>
              <w:tab/>
            </w:r>
          </w:p>
          <w:p>
            <w:pPr>
              <w:rPr>
                <w:rFonts w:hint="eastAsia" w:ascii="宋体" w:hAnsi="宋体" w:eastAsia="宋体" w:cs="宋体"/>
                <w:highlight w:val="none"/>
              </w:rPr>
            </w:pPr>
            <w:r>
              <w:rPr>
                <w:rFonts w:hint="eastAsia" w:ascii="宋体" w:hAnsi="宋体" w:eastAsia="宋体" w:cs="宋体"/>
                <w:highlight w:val="none"/>
              </w:rPr>
              <w:t xml:space="preserve">54、巡课记录：1.支持按照学期学年、巡课人、授课教师、班级、学科、教师、时间、巡课组对巡课记录进行筛选搜索；2.支持有权限人员删除查看巡课记录；3.支持查看课程基本信息、抓拍路线评价记录、评价表记录；4.支持导出巡课记录； </w:t>
            </w:r>
          </w:p>
          <w:p>
            <w:pPr>
              <w:rPr>
                <w:rFonts w:hint="eastAsia" w:ascii="宋体" w:hAnsi="宋体" w:eastAsia="宋体" w:cs="宋体"/>
                <w:highlight w:val="none"/>
              </w:rPr>
            </w:pPr>
            <w:r>
              <w:rPr>
                <w:rFonts w:hint="eastAsia" w:ascii="宋体" w:hAnsi="宋体" w:eastAsia="宋体" w:cs="宋体"/>
                <w:highlight w:val="none"/>
              </w:rPr>
              <w:t xml:space="preserve">55、巡课报表：1.支持查看全平台所有巡课记录统计，包括巡课次书、抓拍评价、录像评价、评价表；2.支持对比不同班级巡课评价情况；3.支持展示巡课组工作统计；4.支持按照不同时间间隔统计各类巡课数据； </w:t>
            </w:r>
          </w:p>
          <w:p>
            <w:pPr>
              <w:rPr>
                <w:rFonts w:hint="eastAsia" w:ascii="宋体" w:hAnsi="宋体" w:eastAsia="宋体" w:cs="宋体"/>
                <w:highlight w:val="none"/>
              </w:rPr>
            </w:pPr>
            <w:r>
              <w:rPr>
                <w:rFonts w:hint="eastAsia" w:ascii="宋体" w:hAnsi="宋体" w:eastAsia="宋体" w:cs="宋体"/>
                <w:highlight w:val="none"/>
              </w:rPr>
              <w:t xml:space="preserve">56、巡课分析报告：1.支持根据学年、学期、授课教师、被巡课班级、学科、教室、课程时间查询；2.支持列表展示字段：授课教师、被巡课班级、学科、教室、课程时间；3.支持课程中查看学生实时考勤数据、实时教学分析数据（学生行为占比、学生参与度曲线）；★4.支持课程结束后自动生成巡课分析报告，包括课程基础信息、巡课组信息、巡课评价数据（评价表、抓图评价、录像评价）、教师和学生考勤数据、教学分析数据（学生参与度统计、学生行为统计、ST、教学互动类型分析）、学生异常行为（趴桌子）次数，并支持导出pdf； </w:t>
            </w:r>
          </w:p>
          <w:p>
            <w:pPr>
              <w:rPr>
                <w:rFonts w:hint="eastAsia" w:ascii="宋体" w:hAnsi="宋体" w:eastAsia="宋体" w:cs="宋体"/>
                <w:highlight w:val="none"/>
              </w:rPr>
            </w:pPr>
            <w:r>
              <w:rPr>
                <w:rFonts w:hint="eastAsia" w:ascii="宋体" w:hAnsi="宋体" w:eastAsia="宋体" w:cs="宋体"/>
                <w:highlight w:val="none"/>
              </w:rPr>
              <w:t xml:space="preserve">57、在线巡考：1.支持不同巡考组成员通过教室视频画面进行实时考试巡查；2.支持按照教室维度进行考试巡查；3.支持选择教室不同画面进行巡考；4.支持远程控制设备云台、全屏预览教室画面、控制音量、抓拍画面、录制视频；5.支持查看被巡考教室的考试信息，点击进入巡考详情页面；6.支持按照是否考试中筛选教室；7.支持按照用户所属巡考组切换进行巡考；8.支持BS端和移动端对教室画面进行抓拍或录像添加评价；9.支持BS端和移动端实时查看考试异常行为（左顾右盼、回头）记录，并可查看大图； </w:t>
            </w:r>
          </w:p>
          <w:p>
            <w:pPr>
              <w:rPr>
                <w:rFonts w:hint="eastAsia" w:ascii="宋体" w:hAnsi="宋体" w:eastAsia="宋体" w:cs="宋体"/>
                <w:highlight w:val="none"/>
              </w:rPr>
            </w:pPr>
            <w:r>
              <w:rPr>
                <w:rFonts w:hint="eastAsia" w:ascii="宋体" w:hAnsi="宋体" w:eastAsia="宋体" w:cs="宋体"/>
                <w:highlight w:val="none"/>
              </w:rPr>
              <w:t xml:space="preserve">58、巡考记录：1.支持按照学期学年、巡考人、学科进行筛选搜索；2.支持有权限人员删除、查看巡考记录；3.支持查看考试基本信息、抓拍图和抓拍录像评价记录； </w:t>
            </w:r>
          </w:p>
          <w:p>
            <w:pPr>
              <w:rPr>
                <w:rFonts w:hint="eastAsia" w:ascii="宋体" w:hAnsi="宋体" w:eastAsia="宋体" w:cs="宋体"/>
                <w:highlight w:val="none"/>
              </w:rPr>
            </w:pPr>
            <w:r>
              <w:rPr>
                <w:rFonts w:hint="eastAsia" w:ascii="宋体" w:hAnsi="宋体" w:eastAsia="宋体" w:cs="宋体"/>
                <w:highlight w:val="none"/>
              </w:rPr>
              <w:t xml:space="preserve">59、AI监考记录：1.校管理员查询全校的记录，年级组长查询本年级班级的记录，教师查询本人创建的记录；2.支持查询考试名称、教室、班级、学科、考试开始时间、考试持续时间、监考老师、考试告警记录、截图评价记录、录像评价记录； </w:t>
            </w:r>
          </w:p>
          <w:p>
            <w:pPr>
              <w:rPr>
                <w:rFonts w:hint="eastAsia" w:ascii="宋体" w:hAnsi="宋体" w:eastAsia="宋体" w:cs="宋体"/>
                <w:highlight w:val="none"/>
              </w:rPr>
            </w:pPr>
            <w:r>
              <w:rPr>
                <w:rFonts w:hint="eastAsia" w:ascii="宋体" w:hAnsi="宋体" w:eastAsia="宋体" w:cs="宋体"/>
                <w:highlight w:val="none"/>
              </w:rPr>
              <w:t xml:space="preserve">60、领导驾驶舱（基础、资源统计）：1.展示录课资源数据总量和日增量,包括资源量、观看量、收藏量;2.展示学科资源排行;3.查看特定时段(近七天、近三十天、本学期)的资源数、观看数、收藏数;4.查看录播教室使用户数据统计,包括录播教室数量、使用中的教室数量、日平均教室使用率; </w:t>
            </w:r>
          </w:p>
          <w:p>
            <w:pPr>
              <w:rPr>
                <w:rFonts w:hint="eastAsia" w:ascii="宋体" w:hAnsi="宋体" w:eastAsia="宋体" w:cs="宋体"/>
                <w:highlight w:val="none"/>
              </w:rPr>
            </w:pPr>
            <w:r>
              <w:rPr>
                <w:rFonts w:hint="eastAsia" w:ascii="宋体" w:hAnsi="宋体" w:eastAsia="宋体" w:cs="宋体"/>
                <w:highlight w:val="none"/>
              </w:rPr>
              <w:t xml:space="preserve">61、领导驾驶舱（教学分析）：1.支持通过ST分析数据获得教学行为转换率和教师行为占比，以获取教师教学（互动）类型，包括练习型、对话型、混合型、讲授型；2.支持按照学科展示教师教学互动类型并支持查看不同类型教师的占比；3.支持展示不同日期的每日学生平均参与度趋势；4.支持展示指定时间段的学生课程各行为平均持续时间5.支持导出指定时间段的教学分析数据报告，包含教学互动类型、学生平均参与度趋势、学生课堂行为持续时间、学生课堂行为持续时间趋势； </w:t>
            </w:r>
          </w:p>
          <w:p>
            <w:pPr>
              <w:rPr>
                <w:rFonts w:hint="eastAsia" w:ascii="宋体" w:hAnsi="宋体" w:eastAsia="宋体" w:cs="宋体"/>
                <w:highlight w:val="none"/>
              </w:rPr>
            </w:pPr>
            <w:r>
              <w:rPr>
                <w:rFonts w:hint="eastAsia" w:ascii="宋体" w:hAnsi="宋体" w:eastAsia="宋体" w:cs="宋体"/>
                <w:highlight w:val="none"/>
              </w:rPr>
              <w:t xml:space="preserve">62、领导驾驶舱（考勤巡课、考试数据）：1.支持展示考勤巡课数据：下属学校学校师生到勤率、到勤率趋势图、课程异常行为数量总数、课程平均异常行为数、巡课总次数、图片评价、视频评价、评价表数量每日趋势图；2.支持展示考试数据：学校考试数量、考场异常行为数量、异常考试率每日趋势图；3.支持导出； </w:t>
            </w:r>
          </w:p>
          <w:p>
            <w:pPr>
              <w:rPr>
                <w:rFonts w:hint="eastAsia" w:ascii="宋体" w:hAnsi="宋体" w:eastAsia="宋体" w:cs="宋体"/>
                <w:highlight w:val="none"/>
              </w:rPr>
            </w:pPr>
            <w:r>
              <w:rPr>
                <w:rFonts w:hint="eastAsia" w:ascii="宋体" w:hAnsi="宋体" w:eastAsia="宋体" w:cs="宋体"/>
                <w:highlight w:val="none"/>
              </w:rPr>
              <w:t xml:space="preserve">63、看板模式:1.领导驾驶舱支持看板模式，包括基础数据、资源统计、教学分析、考勤巡课、考试数据； </w:t>
            </w:r>
          </w:p>
          <w:p>
            <w:pPr>
              <w:rPr>
                <w:rFonts w:hint="eastAsia" w:ascii="宋体" w:hAnsi="宋体" w:eastAsia="宋体" w:cs="宋体"/>
                <w:highlight w:val="none"/>
              </w:rPr>
            </w:pPr>
            <w:r>
              <w:rPr>
                <w:rFonts w:hint="eastAsia" w:ascii="宋体" w:hAnsi="宋体" w:eastAsia="宋体" w:cs="宋体"/>
                <w:highlight w:val="none"/>
              </w:rPr>
              <w:t xml:space="preserve">64、教学数据统计:1. 可选择不同的教师，査看该老师的教学分析数据；2. 支持展示近七天学生课堂行为统计时长； </w:t>
            </w:r>
          </w:p>
          <w:p>
            <w:pPr>
              <w:rPr>
                <w:rFonts w:hint="eastAsia" w:ascii="宋体" w:hAnsi="宋体" w:eastAsia="宋体" w:cs="宋体"/>
                <w:highlight w:val="none"/>
              </w:rPr>
            </w:pPr>
            <w:r>
              <w:rPr>
                <w:rFonts w:hint="eastAsia" w:ascii="宋体" w:hAnsi="宋体" w:eastAsia="宋体" w:cs="宋体"/>
                <w:highlight w:val="none"/>
              </w:rPr>
              <w:t>65、学科常模:1、支持展示所选学科的教学分析数据。2、支持查看教学分析数据对比：学生行为持续时间（包含占比）、学生行为占比平均趋势、平均参与度分布、学生课堂行为趋势、平均课程参与度曲线、教学类型散点图。</w:t>
            </w:r>
          </w:p>
          <w:p>
            <w:pPr>
              <w:rPr>
                <w:rFonts w:hint="eastAsia" w:ascii="宋体" w:hAnsi="宋体" w:eastAsia="宋体" w:cs="宋体"/>
                <w:highlight w:val="none"/>
              </w:rPr>
            </w:pPr>
            <w:r>
              <w:rPr>
                <w:rFonts w:hint="eastAsia" w:ascii="宋体" w:hAnsi="宋体" w:eastAsia="宋体" w:cs="宋体"/>
                <w:highlight w:val="none"/>
              </w:rPr>
              <w:t>66、同课异构:1、按照教师、学科、班级的维度选择某个维度下任意两节课程或查看某一节课与学科常模之间的对比。2、查看教学分析数据对比：学生行为持续时间（包含占比）对比、行为占比趋势图对比、平均参与度趋势对比 、课程评价对比、教学模式对比。3、查看课程资源视频以及课程信息，包括教师、时间（节次）、科目、上课班级。4、发送对比报告到指定用户。</w:t>
            </w:r>
          </w:p>
          <w:p>
            <w:pPr>
              <w:rPr>
                <w:rFonts w:hint="eastAsia" w:ascii="宋体" w:hAnsi="宋体" w:eastAsia="宋体" w:cs="宋体"/>
                <w:highlight w:val="none"/>
              </w:rPr>
            </w:pPr>
            <w:r>
              <w:rPr>
                <w:rFonts w:hint="eastAsia" w:ascii="宋体" w:hAnsi="宋体" w:eastAsia="宋体" w:cs="宋体"/>
                <w:highlight w:val="none"/>
              </w:rPr>
              <w:t xml:space="preserve">67、班级管理:1.支持查看和设置班级信息：班级名称、班主任、班级别称、班长、班级口号；2.支持新增、删除、修改、查看班级公告；3.支持设置班级值日学生，自定义值日项；4.支持新增、删除、修改、查看班级相册；支持配置首页轮播图片；5.支持新增、删除、修改、查看班级视频；支持配置首页视频；6.支持查看班牌首页实时截图； </w:t>
            </w:r>
          </w:p>
          <w:p>
            <w:pPr>
              <w:rPr>
                <w:rFonts w:hint="eastAsia" w:ascii="宋体" w:hAnsi="宋体" w:eastAsia="宋体" w:cs="宋体"/>
                <w:highlight w:val="none"/>
              </w:rPr>
            </w:pPr>
            <w:r>
              <w:rPr>
                <w:rFonts w:hint="eastAsia" w:ascii="宋体" w:hAnsi="宋体" w:eastAsia="宋体" w:cs="宋体"/>
                <w:highlight w:val="none"/>
              </w:rPr>
              <w:t xml:space="preserve">68、校园新闻:1.支持新增、删除、修改、查看校园新闻； </w:t>
            </w:r>
          </w:p>
          <w:p>
            <w:pPr>
              <w:rPr>
                <w:rFonts w:hint="eastAsia" w:ascii="宋体" w:hAnsi="宋体" w:eastAsia="宋体" w:cs="宋体"/>
                <w:highlight w:val="none"/>
              </w:rPr>
            </w:pPr>
            <w:r>
              <w:rPr>
                <w:rFonts w:hint="eastAsia" w:ascii="宋体" w:hAnsi="宋体" w:eastAsia="宋体" w:cs="宋体"/>
                <w:highlight w:val="none"/>
              </w:rPr>
              <w:t>69、校园通知:1.支持新增、删除、修改、查看校园通知；</w:t>
            </w:r>
          </w:p>
          <w:p>
            <w:pPr>
              <w:rPr>
                <w:rFonts w:hint="eastAsia" w:ascii="宋体" w:hAnsi="宋体" w:eastAsia="宋体" w:cs="宋体"/>
                <w:highlight w:val="none"/>
              </w:rPr>
            </w:pPr>
            <w:r>
              <w:rPr>
                <w:rFonts w:hint="eastAsia" w:ascii="宋体" w:hAnsi="宋体" w:eastAsia="宋体" w:cs="宋体"/>
                <w:highlight w:val="none"/>
              </w:rPr>
              <w:t>70、紧急通知:1.支持新增、删除、修改、查看紧急通知；2.支持根据标题、发布状态查询紧急通知；3.紧急通知的生效时间可以自定义；4.支持按照年级选择全部或部分班牌展示紧急通知内容。</w:t>
            </w:r>
          </w:p>
          <w:p>
            <w:pPr>
              <w:rPr>
                <w:rFonts w:hint="eastAsia" w:ascii="宋体" w:hAnsi="宋体" w:eastAsia="宋体" w:cs="宋体"/>
                <w:highlight w:val="none"/>
              </w:rPr>
            </w:pPr>
            <w:r>
              <w:rPr>
                <w:rFonts w:hint="eastAsia" w:ascii="宋体" w:hAnsi="宋体" w:eastAsia="宋体" w:cs="宋体"/>
                <w:highlight w:val="none"/>
              </w:rPr>
              <w:t xml:space="preserve">71、班级评价:1.班级评价管理支持自定义考核项，支持新增和删除不同的考核项； </w:t>
            </w:r>
          </w:p>
          <w:p>
            <w:pPr>
              <w:rPr>
                <w:rFonts w:hint="eastAsia" w:ascii="宋体" w:hAnsi="宋体" w:eastAsia="宋体" w:cs="宋体"/>
                <w:highlight w:val="none"/>
              </w:rPr>
            </w:pPr>
            <w:r>
              <w:rPr>
                <w:rFonts w:hint="eastAsia" w:ascii="宋体" w:hAnsi="宋体" w:eastAsia="宋体" w:cs="宋体"/>
                <w:highlight w:val="none"/>
              </w:rPr>
              <w:t>72、校园宣传:1.宣传类型，支持文章、图文、视频三种类型，发布对象可以按年级或班级进行选择2.支持展示时长设置；支持定时发布设置</w:t>
            </w:r>
          </w:p>
          <w:p>
            <w:pPr>
              <w:rPr>
                <w:rFonts w:hint="eastAsia" w:ascii="宋体" w:hAnsi="宋体" w:eastAsia="宋体" w:cs="宋体"/>
                <w:highlight w:val="none"/>
              </w:rPr>
            </w:pPr>
            <w:r>
              <w:rPr>
                <w:rFonts w:hint="eastAsia" w:ascii="宋体" w:hAnsi="宋体" w:eastAsia="宋体" w:cs="宋体"/>
                <w:highlight w:val="none"/>
              </w:rPr>
              <w:t>73、荣誉管理:1. 可对全校班级颁发班级荣誉，支持自定义荣誉类型，可通过拍照纸质奖状或设计电子勋章的方式将荣誉图片上传；2.可对在校学生颁发个人荣誉，支持自定义荣誉类型，可通过拍照纸质奖状或设计电子勋章的方式将荣誉图片上传。</w:t>
            </w:r>
          </w:p>
          <w:p>
            <w:pPr>
              <w:rPr>
                <w:rFonts w:hint="eastAsia" w:ascii="宋体" w:hAnsi="宋体" w:eastAsia="宋体" w:cs="宋体"/>
                <w:highlight w:val="none"/>
              </w:rPr>
            </w:pPr>
            <w:r>
              <w:rPr>
                <w:rFonts w:hint="eastAsia" w:ascii="宋体" w:hAnsi="宋体" w:eastAsia="宋体" w:cs="宋体"/>
                <w:highlight w:val="none"/>
              </w:rPr>
              <w:t>74、应用发布:1.支持在后台上传app和网页两种类型的应用，并可对应用进行开启和关闭时间的设置。</w:t>
            </w:r>
          </w:p>
          <w:p>
            <w:pPr>
              <w:rPr>
                <w:rFonts w:hint="eastAsia" w:ascii="宋体" w:hAnsi="宋体" w:eastAsia="宋体" w:cs="宋体"/>
                <w:highlight w:val="none"/>
              </w:rPr>
            </w:pPr>
            <w:r>
              <w:rPr>
                <w:rFonts w:hint="eastAsia" w:ascii="宋体" w:hAnsi="宋体" w:eastAsia="宋体" w:cs="宋体"/>
                <w:highlight w:val="none"/>
              </w:rPr>
              <w:t>75、学习资源:1.支持按学科上传学习资料，包含图文、视频、文章</w:t>
            </w:r>
          </w:p>
          <w:p>
            <w:pPr>
              <w:rPr>
                <w:rFonts w:hint="eastAsia" w:ascii="宋体" w:hAnsi="宋体" w:eastAsia="宋体" w:cs="宋体"/>
                <w:highlight w:val="none"/>
              </w:rPr>
            </w:pPr>
            <w:r>
              <w:rPr>
                <w:rFonts w:hint="eastAsia" w:ascii="宋体" w:hAnsi="宋体" w:eastAsia="宋体" w:cs="宋体"/>
                <w:highlight w:val="none"/>
              </w:rPr>
              <w:t>76、布局管理:1.支持选择系统预置的两个首页布局；</w:t>
            </w:r>
            <w:r>
              <w:rPr>
                <w:rFonts w:hint="eastAsia" w:ascii="宋体" w:hAnsi="宋体" w:eastAsia="宋体" w:cs="宋体"/>
                <w:highlight w:val="none"/>
              </w:rPr>
              <w:tab/>
            </w:r>
          </w:p>
          <w:p>
            <w:pPr>
              <w:rPr>
                <w:rFonts w:hint="eastAsia" w:ascii="宋体" w:hAnsi="宋体" w:eastAsia="宋体" w:cs="宋体"/>
                <w:highlight w:val="none"/>
              </w:rPr>
            </w:pP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套</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9</w:t>
            </w:r>
          </w:p>
        </w:tc>
        <w:tc>
          <w:tcPr>
            <w:tcW w:w="1749" w:type="dxa"/>
            <w:shd w:val="clear" w:color="auto" w:fill="auto"/>
            <w:noWrap/>
            <w:vAlign w:val="center"/>
          </w:tcPr>
          <w:p>
            <w:pPr>
              <w:rPr>
                <w:rFonts w:hint="eastAsia" w:ascii="宋体" w:hAnsi="宋体" w:eastAsia="宋体" w:cs="宋体"/>
                <w:highlight w:val="none"/>
              </w:rPr>
            </w:pPr>
            <w:r>
              <w:rPr>
                <w:rFonts w:hint="eastAsia" w:ascii="宋体" w:hAnsi="宋体" w:eastAsia="宋体"/>
                <w:b/>
                <w:bCs/>
                <w:sz w:val="24"/>
                <w:szCs w:val="24"/>
                <w:highlight w:val="none"/>
              </w:rPr>
              <w:t>◆</w:t>
            </w:r>
            <w:r>
              <w:rPr>
                <w:rFonts w:hint="eastAsia" w:ascii="宋体" w:hAnsi="宋体" w:eastAsia="宋体" w:cs="宋体"/>
                <w:highlight w:val="none"/>
              </w:rPr>
              <w:t>智慧黑板</w:t>
            </w:r>
          </w:p>
        </w:tc>
        <w:tc>
          <w:tcPr>
            <w:tcW w:w="4579" w:type="dxa"/>
            <w:shd w:val="clear" w:color="auto" w:fill="auto"/>
          </w:tcPr>
          <w:p>
            <w:pPr>
              <w:rPr>
                <w:rFonts w:hint="eastAsia" w:ascii="宋体" w:hAnsi="宋体" w:eastAsia="宋体" w:cs="宋体"/>
                <w:highlight w:val="none"/>
              </w:rPr>
            </w:pPr>
            <w:r>
              <w:rPr>
                <w:rFonts w:hint="eastAsia" w:ascii="宋体" w:hAnsi="宋体" w:eastAsia="宋体" w:cs="宋体"/>
                <w:highlight w:val="none"/>
              </w:rPr>
              <w:t>一、智慧黑板整体要求：</w:t>
            </w:r>
          </w:p>
          <w:p>
            <w:pPr>
              <w:rPr>
                <w:rFonts w:hint="eastAsia" w:ascii="宋体" w:hAnsi="宋体" w:eastAsia="宋体" w:cs="宋体"/>
                <w:highlight w:val="none"/>
              </w:rPr>
            </w:pPr>
            <w:r>
              <w:rPr>
                <w:rFonts w:hint="eastAsia" w:ascii="宋体" w:hAnsi="宋体" w:eastAsia="宋体" w:cs="宋体"/>
                <w:highlight w:val="none"/>
              </w:rPr>
              <w:t>1.智慧黑板整机需采用三块拼接而成，中间一块为液晶显示画面，可以进行触摸互动，显示画面隐藏后可作为一个普通黑板，可以在上面进行任意书写，支持水笔、普通粉笔、无尘粉笔等多种书写方式。</w:t>
            </w:r>
          </w:p>
          <w:p>
            <w:pPr>
              <w:rPr>
                <w:rFonts w:hint="eastAsia" w:ascii="宋体" w:hAnsi="宋体" w:eastAsia="宋体" w:cs="宋体"/>
                <w:highlight w:val="none"/>
              </w:rPr>
            </w:pPr>
            <w:r>
              <w:rPr>
                <w:rFonts w:hint="eastAsia" w:ascii="宋体" w:hAnsi="宋体" w:eastAsia="宋体" w:cs="宋体"/>
                <w:highlight w:val="none"/>
              </w:rPr>
              <w:t>2.智慧黑板的尺寸：长≥4200mm；高≥1200mm，厚≤120mm；需采用专业的模块化构架、结构无缝一体化设计，利用无缝拼接，实现各板块和多媒体互动无缝融合</w:t>
            </w:r>
          </w:p>
          <w:p>
            <w:pPr>
              <w:rPr>
                <w:rFonts w:hint="eastAsia" w:ascii="宋体" w:hAnsi="宋体" w:eastAsia="宋体" w:cs="宋体"/>
                <w:highlight w:val="none"/>
              </w:rPr>
            </w:pPr>
            <w:r>
              <w:rPr>
                <w:rFonts w:hint="eastAsia" w:ascii="宋体" w:hAnsi="宋体" w:eastAsia="宋体" w:cs="宋体"/>
                <w:highlight w:val="none"/>
              </w:rPr>
              <w:t>3.整机屏幕≥86英寸，UHD超高清显示屏，显示比例16:9，物理分辨率：3840×2160，可视角度≥178°，屏体亮度≥480cd/㎡，对比度≥4500：1，刷新率60Hz</w:t>
            </w:r>
          </w:p>
          <w:p>
            <w:pPr>
              <w:rPr>
                <w:rFonts w:hint="eastAsia" w:ascii="宋体" w:hAnsi="宋体" w:eastAsia="宋体" w:cs="宋体"/>
                <w:highlight w:val="none"/>
              </w:rPr>
            </w:pPr>
            <w:r>
              <w:rPr>
                <w:rFonts w:hint="eastAsia" w:ascii="宋体" w:hAnsi="宋体" w:eastAsia="宋体" w:cs="宋体"/>
                <w:highlight w:val="none"/>
              </w:rPr>
              <w:t>4.产品需支持一键快速息屏功能</w:t>
            </w:r>
          </w:p>
          <w:p>
            <w:pPr>
              <w:rPr>
                <w:rFonts w:hint="eastAsia" w:ascii="宋体" w:hAnsi="宋体" w:eastAsia="宋体" w:cs="宋体"/>
                <w:highlight w:val="none"/>
              </w:rPr>
            </w:pPr>
            <w:r>
              <w:rPr>
                <w:rFonts w:hint="eastAsia" w:ascii="宋体" w:hAnsi="宋体" w:eastAsia="宋体" w:cs="宋体"/>
                <w:highlight w:val="none"/>
              </w:rPr>
              <w:t>5.要求智慧黑板采用电容触控技术，支持多点触控</w:t>
            </w:r>
          </w:p>
          <w:p>
            <w:pPr>
              <w:rPr>
                <w:rFonts w:hint="eastAsia" w:ascii="宋体" w:hAnsi="宋体" w:eastAsia="宋体" w:cs="宋体"/>
                <w:highlight w:val="none"/>
              </w:rPr>
            </w:pPr>
            <w:r>
              <w:rPr>
                <w:rFonts w:hint="eastAsia" w:ascii="宋体" w:hAnsi="宋体" w:eastAsia="宋体" w:cs="宋体"/>
                <w:highlight w:val="none"/>
              </w:rPr>
              <w:t>6.采用接口保护设计，不使用时，可随时遮挡住接口</w:t>
            </w:r>
          </w:p>
          <w:p>
            <w:pPr>
              <w:rPr>
                <w:rFonts w:hint="eastAsia" w:ascii="宋体" w:hAnsi="宋体" w:eastAsia="宋体" w:cs="宋体"/>
                <w:highlight w:val="none"/>
              </w:rPr>
            </w:pPr>
            <w:r>
              <w:rPr>
                <w:rFonts w:hint="eastAsia" w:ascii="宋体" w:hAnsi="宋体" w:eastAsia="宋体" w:cs="宋体"/>
                <w:highlight w:val="none"/>
              </w:rPr>
              <w:t>7.前置物理按键不小于7个，支持复合功能键，分别具备电源、设置、图像比例（建议修改：系统切换）、护眼、录屏、音量-、音量+。同时支持前置一键还原OPS按键</w:t>
            </w:r>
          </w:p>
          <w:p>
            <w:pPr>
              <w:rPr>
                <w:rFonts w:hint="eastAsia" w:ascii="宋体" w:hAnsi="宋体" w:eastAsia="宋体" w:cs="宋体"/>
                <w:highlight w:val="none"/>
              </w:rPr>
            </w:pPr>
            <w:r>
              <w:rPr>
                <w:rFonts w:hint="eastAsia" w:ascii="宋体" w:hAnsi="宋体" w:eastAsia="宋体" w:cs="宋体"/>
                <w:highlight w:val="none"/>
              </w:rPr>
              <w:t>8.整机的Windows及Android双系统均可通过网线同时上网，可无线上网；</w:t>
            </w:r>
          </w:p>
          <w:p>
            <w:pPr>
              <w:rPr>
                <w:rFonts w:hint="eastAsia" w:ascii="宋体" w:hAnsi="宋体" w:eastAsia="宋体" w:cs="宋体"/>
                <w:highlight w:val="none"/>
              </w:rPr>
            </w:pPr>
            <w:r>
              <w:rPr>
                <w:rFonts w:hint="eastAsia" w:ascii="宋体" w:hAnsi="宋体" w:eastAsia="宋体" w:cs="宋体"/>
                <w:highlight w:val="none"/>
              </w:rPr>
              <w:t>9.智慧黑板色域覆盖率不低于NTSC 95%；屏幕最高灰阶度256灰阶；</w:t>
            </w:r>
          </w:p>
          <w:p>
            <w:pPr>
              <w:rPr>
                <w:rFonts w:hint="eastAsia" w:ascii="宋体" w:hAnsi="宋体" w:eastAsia="宋体" w:cs="宋体"/>
                <w:highlight w:val="none"/>
              </w:rPr>
            </w:pPr>
            <w:r>
              <w:rPr>
                <w:rFonts w:hint="eastAsia" w:ascii="宋体" w:hAnsi="宋体" w:eastAsia="宋体" w:cs="宋体"/>
                <w:highlight w:val="none"/>
              </w:rPr>
              <w:t>10.内置2.0声道音响，左右各一个不低于15W功率的扬声器，整机不低于30W</w:t>
            </w:r>
          </w:p>
          <w:p>
            <w:pPr>
              <w:rPr>
                <w:rFonts w:hint="eastAsia" w:ascii="宋体" w:hAnsi="宋体" w:eastAsia="宋体" w:cs="宋体"/>
                <w:highlight w:val="none"/>
              </w:rPr>
            </w:pPr>
            <w:r>
              <w:rPr>
                <w:rFonts w:hint="eastAsia" w:ascii="宋体" w:hAnsi="宋体" w:eastAsia="宋体" w:cs="宋体"/>
                <w:highlight w:val="none"/>
              </w:rPr>
              <w:t>11.整机后置接口不少于15个，不限于，HDMI接口，USB 接口，AV 输入，YPbPr输入，VGA 输入，PC Audio输入，RS232输入，麦克风输入，耳机输出，数字音频输出等</w:t>
            </w:r>
          </w:p>
          <w:p>
            <w:pPr>
              <w:rPr>
                <w:rFonts w:hint="eastAsia" w:ascii="宋体" w:hAnsi="宋体" w:eastAsia="宋体" w:cs="宋体"/>
                <w:highlight w:val="none"/>
              </w:rPr>
            </w:pPr>
            <w:r>
              <w:rPr>
                <w:rFonts w:hint="eastAsia" w:ascii="宋体" w:hAnsi="宋体" w:eastAsia="宋体" w:cs="宋体"/>
                <w:highlight w:val="none"/>
              </w:rPr>
              <w:t>12.产品具有双系统功能，Windows和Android系统可以随意切换使用</w:t>
            </w:r>
          </w:p>
          <w:p>
            <w:pPr>
              <w:rPr>
                <w:rFonts w:hint="eastAsia" w:ascii="宋体" w:hAnsi="宋体" w:eastAsia="宋体" w:cs="宋体"/>
                <w:highlight w:val="none"/>
              </w:rPr>
            </w:pPr>
            <w:r>
              <w:rPr>
                <w:rFonts w:hint="eastAsia" w:ascii="宋体" w:hAnsi="宋体" w:eastAsia="宋体" w:cs="宋体"/>
                <w:highlight w:val="none"/>
              </w:rPr>
              <w:t>13.可实现Windows下移/半屏模式，并可以进行正常使用触摸</w:t>
            </w:r>
          </w:p>
          <w:p>
            <w:pPr>
              <w:rPr>
                <w:rFonts w:hint="eastAsia" w:ascii="宋体" w:hAnsi="宋体" w:eastAsia="宋体" w:cs="宋体"/>
                <w:highlight w:val="none"/>
              </w:rPr>
            </w:pPr>
            <w:r>
              <w:rPr>
                <w:rFonts w:hint="eastAsia" w:ascii="宋体" w:hAnsi="宋体" w:eastAsia="宋体" w:cs="宋体"/>
                <w:highlight w:val="none"/>
              </w:rPr>
              <w:t>14.前置接口USB3.0≥3</w:t>
            </w:r>
          </w:p>
          <w:p>
            <w:pPr>
              <w:rPr>
                <w:rFonts w:hint="eastAsia" w:ascii="宋体" w:hAnsi="宋体" w:eastAsia="宋体" w:cs="宋体"/>
                <w:highlight w:val="none"/>
              </w:rPr>
            </w:pPr>
            <w:r>
              <w:rPr>
                <w:rFonts w:hint="eastAsia" w:ascii="宋体" w:hAnsi="宋体" w:eastAsia="宋体" w:cs="宋体"/>
                <w:highlight w:val="none"/>
              </w:rPr>
              <w:t>15.带Android系统不低于8.0版本，一体机硬件内存不低于8GB，存储空间不低于32GB</w:t>
            </w:r>
          </w:p>
          <w:p>
            <w:pPr>
              <w:rPr>
                <w:rFonts w:hint="eastAsia" w:ascii="宋体" w:hAnsi="宋体" w:eastAsia="宋体" w:cs="宋体"/>
                <w:highlight w:val="none"/>
              </w:rPr>
            </w:pPr>
            <w:r>
              <w:rPr>
                <w:rFonts w:hint="eastAsia" w:ascii="宋体" w:hAnsi="宋体" w:eastAsia="宋体" w:cs="宋体"/>
                <w:highlight w:val="none"/>
              </w:rPr>
              <w:t>16.智慧黑板具有物理防蓝光功能，无需通过菜单或按键设置方式进行防蓝光模式与非防蓝光模式的切换；</w:t>
            </w:r>
          </w:p>
          <w:p>
            <w:pPr>
              <w:rPr>
                <w:rFonts w:hint="eastAsia" w:ascii="宋体" w:hAnsi="宋体" w:eastAsia="宋体" w:cs="宋体"/>
                <w:highlight w:val="none"/>
              </w:rPr>
            </w:pPr>
            <w:r>
              <w:rPr>
                <w:rFonts w:hint="eastAsia" w:ascii="宋体" w:hAnsi="宋体" w:eastAsia="宋体" w:cs="宋体"/>
                <w:highlight w:val="none"/>
              </w:rPr>
              <w:t>17.中间屏幕采用钢化玻璃，表面硬度≥9H，有效保护屏幕显示画面。采用防眩光玻璃，屏幕支持防眩光功能，透光率≥93%。</w:t>
            </w:r>
          </w:p>
          <w:p>
            <w:pPr>
              <w:rPr>
                <w:rFonts w:hint="eastAsia" w:ascii="宋体" w:hAnsi="宋体" w:eastAsia="宋体" w:cs="宋体"/>
                <w:highlight w:val="none"/>
              </w:rPr>
            </w:pPr>
            <w:r>
              <w:rPr>
                <w:rFonts w:hint="eastAsia" w:ascii="宋体" w:hAnsi="宋体" w:eastAsia="宋体" w:cs="宋体"/>
                <w:highlight w:val="none"/>
              </w:rPr>
              <w:t>18.智慧黑板提供CCC国家强制性认证；</w:t>
            </w:r>
          </w:p>
          <w:p>
            <w:pPr>
              <w:rPr>
                <w:rFonts w:hint="eastAsia" w:ascii="宋体" w:hAnsi="宋体" w:eastAsia="宋体" w:cs="宋体"/>
                <w:highlight w:val="none"/>
              </w:rPr>
            </w:pPr>
            <w:r>
              <w:rPr>
                <w:rFonts w:hint="eastAsia" w:ascii="宋体" w:hAnsi="宋体" w:eastAsia="宋体" w:cs="宋体"/>
                <w:highlight w:val="none"/>
              </w:rPr>
              <w:t>二、OPS配置</w:t>
            </w:r>
          </w:p>
          <w:p>
            <w:pPr>
              <w:rPr>
                <w:rFonts w:hint="eastAsia" w:ascii="宋体" w:hAnsi="宋体" w:eastAsia="宋体" w:cs="宋体"/>
                <w:highlight w:val="none"/>
              </w:rPr>
            </w:pPr>
            <w:r>
              <w:rPr>
                <w:rFonts w:hint="eastAsia" w:ascii="宋体" w:hAnsi="宋体" w:eastAsia="宋体" w:cs="宋体"/>
                <w:highlight w:val="none"/>
              </w:rPr>
              <w:t>1.主机采用插拔式结构，行业标准80pin接口，方便检测维护，OPS与大屏需为同一产品生产者，提供3C认证证书</w:t>
            </w:r>
          </w:p>
          <w:p>
            <w:pPr>
              <w:rPr>
                <w:rFonts w:hint="eastAsia" w:ascii="宋体" w:hAnsi="宋体" w:eastAsia="宋体" w:cs="宋体"/>
                <w:highlight w:val="none"/>
              </w:rPr>
            </w:pPr>
            <w:r>
              <w:rPr>
                <w:rFonts w:hint="eastAsia" w:ascii="宋体" w:hAnsi="宋体" w:eastAsia="宋体" w:cs="宋体"/>
                <w:highlight w:val="none"/>
              </w:rPr>
              <w:t>2.处理器：≥十代Intel Corei5；内存：≥8G DDR4；硬盘：≥256G-SSD固态硬盘；内置WiFi：IEEE 802.11n标准；≥1个HDMI接口，≥6个USB接口</w:t>
            </w:r>
          </w:p>
          <w:p>
            <w:pPr>
              <w:rPr>
                <w:rFonts w:hint="eastAsia" w:ascii="宋体" w:hAnsi="宋体" w:eastAsia="宋体" w:cs="宋体"/>
                <w:highlight w:val="none"/>
              </w:rPr>
            </w:pPr>
            <w:r>
              <w:rPr>
                <w:rFonts w:hint="eastAsia" w:ascii="宋体" w:hAnsi="宋体" w:eastAsia="宋体" w:cs="宋体"/>
                <w:highlight w:val="none"/>
              </w:rPr>
              <w:t>3.预装正版Windows10操作系统、预装正版office办公软件</w:t>
            </w:r>
          </w:p>
          <w:p>
            <w:pPr>
              <w:rPr>
                <w:rFonts w:hint="eastAsia" w:ascii="宋体" w:hAnsi="宋体" w:eastAsia="宋体" w:cs="宋体"/>
                <w:highlight w:val="none"/>
              </w:rPr>
            </w:pPr>
            <w:r>
              <w:rPr>
                <w:rFonts w:hint="eastAsia" w:ascii="宋体" w:hAnsi="宋体" w:eastAsia="宋体" w:cs="宋体"/>
                <w:highlight w:val="none"/>
              </w:rPr>
              <w:t>三、高拍仪</w:t>
            </w:r>
          </w:p>
          <w:p>
            <w:pPr>
              <w:rPr>
                <w:rFonts w:hint="eastAsia" w:ascii="宋体" w:hAnsi="宋体" w:eastAsia="宋体" w:cs="宋体"/>
                <w:highlight w:val="none"/>
              </w:rPr>
            </w:pPr>
            <w:r>
              <w:rPr>
                <w:rFonts w:hint="eastAsia" w:ascii="宋体" w:hAnsi="宋体" w:eastAsia="宋体" w:cs="宋体"/>
                <w:highlight w:val="none"/>
              </w:rPr>
              <w:t>1.不小于A4大小拍摄幅面</w:t>
            </w:r>
          </w:p>
          <w:p>
            <w:pPr>
              <w:rPr>
                <w:rFonts w:hint="eastAsia" w:ascii="宋体" w:hAnsi="宋体" w:eastAsia="宋体" w:cs="宋体"/>
                <w:highlight w:val="none"/>
              </w:rPr>
            </w:pPr>
            <w:r>
              <w:rPr>
                <w:rFonts w:hint="eastAsia" w:ascii="宋体" w:hAnsi="宋体" w:eastAsia="宋体" w:cs="宋体"/>
                <w:highlight w:val="none"/>
              </w:rPr>
              <w:t>2.清晰度：≥800万像素，拍摄图片支持4K</w:t>
            </w:r>
          </w:p>
          <w:p>
            <w:pPr>
              <w:rPr>
                <w:rFonts w:hint="eastAsia" w:ascii="宋体" w:hAnsi="宋体" w:eastAsia="宋体" w:cs="宋体"/>
                <w:highlight w:val="none"/>
              </w:rPr>
            </w:pPr>
            <w:r>
              <w:rPr>
                <w:rFonts w:hint="eastAsia" w:ascii="宋体" w:hAnsi="宋体" w:eastAsia="宋体" w:cs="宋体"/>
                <w:highlight w:val="none"/>
              </w:rPr>
              <w:t>3.LED光源：采用LED补光</w:t>
            </w:r>
          </w:p>
          <w:p>
            <w:pPr>
              <w:rPr>
                <w:rFonts w:hint="eastAsia" w:ascii="宋体" w:hAnsi="宋体" w:eastAsia="宋体" w:cs="宋体"/>
                <w:highlight w:val="none"/>
              </w:rPr>
            </w:pPr>
            <w:r>
              <w:rPr>
                <w:rFonts w:hint="eastAsia" w:ascii="宋体" w:hAnsi="宋体" w:eastAsia="宋体" w:cs="宋体"/>
                <w:highlight w:val="none"/>
              </w:rPr>
              <w:t>4.调焦方式：不限于定焦</w:t>
            </w:r>
          </w:p>
          <w:p>
            <w:pPr>
              <w:rPr>
                <w:rFonts w:hint="eastAsia" w:ascii="宋体" w:hAnsi="宋体" w:eastAsia="宋体" w:cs="宋体"/>
                <w:highlight w:val="none"/>
              </w:rPr>
            </w:pPr>
            <w:r>
              <w:rPr>
                <w:rFonts w:hint="eastAsia" w:ascii="宋体" w:hAnsi="宋体" w:eastAsia="宋体" w:cs="宋体"/>
                <w:highlight w:val="none"/>
              </w:rPr>
              <w:t>5.支持动态视频和冻结画面批注，批注内容与视频画面保持同步跟随旋转和缩小、放大功能</w:t>
            </w:r>
          </w:p>
          <w:p>
            <w:pPr>
              <w:rPr>
                <w:rFonts w:hint="eastAsia" w:ascii="宋体" w:hAnsi="宋体" w:eastAsia="宋体" w:cs="宋体"/>
                <w:highlight w:val="none"/>
              </w:rPr>
            </w:pPr>
            <w:r>
              <w:rPr>
                <w:rFonts w:hint="eastAsia" w:ascii="宋体" w:hAnsi="宋体" w:eastAsia="宋体" w:cs="宋体"/>
                <w:highlight w:val="none"/>
              </w:rPr>
              <w:t>6.画面调节支持调整亮度、对比度、饱和度，可快速一键恢复默认值</w:t>
            </w:r>
          </w:p>
          <w:p>
            <w:pPr>
              <w:rPr>
                <w:rFonts w:hint="eastAsia" w:ascii="宋体" w:hAnsi="宋体" w:eastAsia="宋体" w:cs="宋体"/>
                <w:highlight w:val="none"/>
              </w:rPr>
            </w:pPr>
            <w:r>
              <w:rPr>
                <w:rFonts w:hint="eastAsia" w:ascii="宋体" w:hAnsi="宋体" w:eastAsia="宋体" w:cs="宋体"/>
                <w:highlight w:val="none"/>
              </w:rPr>
              <w:t>7.白板功能，支持任意手写、笔迹颜色和粗细设置，可快速绘制矩形、椭圆形、三角形、星形。使用橡皮可快速双击两次擦除全部。关闭白板时，自动切换到视频窗口</w:t>
            </w:r>
          </w:p>
          <w:p>
            <w:pPr>
              <w:rPr>
                <w:rFonts w:hint="eastAsia" w:ascii="宋体" w:hAnsi="宋体" w:eastAsia="宋体" w:cs="宋体"/>
                <w:highlight w:val="none"/>
              </w:rPr>
            </w:pPr>
            <w:r>
              <w:rPr>
                <w:rFonts w:hint="eastAsia" w:ascii="宋体" w:hAnsi="宋体" w:eastAsia="宋体" w:cs="宋体"/>
                <w:highlight w:val="none"/>
              </w:rPr>
              <w:t>8.所有操作支持鼠标与触摸方式，鼠标中间滚动或手势实现放大与缩小</w:t>
            </w:r>
          </w:p>
          <w:p>
            <w:pPr>
              <w:rPr>
                <w:rFonts w:hint="eastAsia" w:ascii="宋体" w:hAnsi="宋体" w:eastAsia="宋体" w:cs="宋体"/>
                <w:highlight w:val="none"/>
              </w:rPr>
            </w:pPr>
            <w:r>
              <w:rPr>
                <w:rFonts w:hint="eastAsia" w:ascii="宋体" w:hAnsi="宋体" w:eastAsia="宋体" w:cs="宋体"/>
                <w:highlight w:val="none"/>
              </w:rPr>
              <w:t>9.文件管理，一键打开所拍照存储的文件夹方便打开浏览与管理</w:t>
            </w:r>
          </w:p>
          <w:p>
            <w:pPr>
              <w:rPr>
                <w:rFonts w:hint="eastAsia" w:ascii="宋体" w:hAnsi="宋体" w:eastAsia="宋体" w:cs="宋体"/>
                <w:highlight w:val="none"/>
              </w:rPr>
            </w:pPr>
            <w:r>
              <w:rPr>
                <w:rFonts w:hint="eastAsia" w:ascii="宋体" w:hAnsi="宋体" w:eastAsia="宋体" w:cs="宋体"/>
                <w:highlight w:val="none"/>
              </w:rPr>
              <w:t>10.USB五伏电源直接供电，弱电环保无辐射</w:t>
            </w:r>
          </w:p>
          <w:p>
            <w:pPr>
              <w:rPr>
                <w:rFonts w:hint="eastAsia" w:ascii="宋体" w:hAnsi="宋体" w:eastAsia="宋体" w:cs="宋体"/>
                <w:highlight w:val="none"/>
              </w:rPr>
            </w:pPr>
            <w:r>
              <w:rPr>
                <w:rFonts w:hint="eastAsia" w:ascii="宋体" w:hAnsi="宋体" w:eastAsia="宋体" w:cs="宋体"/>
                <w:highlight w:val="none"/>
              </w:rPr>
              <w:t>智能教学系统</w:t>
            </w:r>
          </w:p>
          <w:p>
            <w:pPr>
              <w:rPr>
                <w:rFonts w:hint="eastAsia" w:ascii="宋体" w:hAnsi="宋体" w:eastAsia="宋体" w:cs="宋体"/>
                <w:highlight w:val="none"/>
              </w:rPr>
            </w:pPr>
            <w:r>
              <w:rPr>
                <w:rFonts w:hint="eastAsia" w:ascii="宋体" w:hAnsi="宋体" w:eastAsia="宋体" w:cs="宋体"/>
                <w:highlight w:val="none"/>
              </w:rPr>
              <w:t>一、整体要求：</w:t>
            </w:r>
          </w:p>
          <w:p>
            <w:pPr>
              <w:rPr>
                <w:rFonts w:hint="eastAsia" w:ascii="宋体" w:hAnsi="宋体" w:eastAsia="宋体" w:cs="宋体"/>
                <w:highlight w:val="none"/>
              </w:rPr>
            </w:pPr>
            <w:r>
              <w:rPr>
                <w:rFonts w:hint="eastAsia" w:ascii="宋体" w:hAnsi="宋体" w:eastAsia="宋体" w:cs="宋体"/>
                <w:highlight w:val="none"/>
              </w:rPr>
              <w:t>为保证产品整体可靠性及适用性，同时便于老师使用和培训，所投软件须与智慧黑板为同一品牌，提供该软件的软件著作权登记证书。</w:t>
            </w:r>
          </w:p>
          <w:p>
            <w:pPr>
              <w:rPr>
                <w:rFonts w:hint="eastAsia" w:ascii="宋体" w:hAnsi="宋体" w:eastAsia="宋体" w:cs="宋体"/>
                <w:highlight w:val="none"/>
              </w:rPr>
            </w:pPr>
            <w:r>
              <w:rPr>
                <w:rFonts w:hint="eastAsia" w:ascii="宋体" w:hAnsi="宋体" w:eastAsia="宋体" w:cs="宋体"/>
                <w:highlight w:val="none"/>
              </w:rPr>
              <w:t>二、备课系统：</w:t>
            </w:r>
          </w:p>
          <w:p>
            <w:pPr>
              <w:rPr>
                <w:rFonts w:hint="eastAsia" w:ascii="宋体" w:hAnsi="宋体" w:eastAsia="宋体" w:cs="宋体"/>
                <w:highlight w:val="none"/>
              </w:rPr>
            </w:pPr>
            <w:r>
              <w:rPr>
                <w:rFonts w:hint="eastAsia" w:ascii="宋体" w:hAnsi="宋体" w:eastAsia="宋体" w:cs="宋体"/>
                <w:highlight w:val="none"/>
              </w:rPr>
              <w:t>1.备课工具适配PPT/WPS各种版本，平台下载课件资源须为PPT/PPTX格式，并可直接在ppt中对课件内容进行二次编辑，不能以ppt文件的图片形式导出。</w:t>
            </w:r>
          </w:p>
          <w:p>
            <w:pPr>
              <w:rPr>
                <w:rFonts w:hint="eastAsia" w:ascii="宋体" w:hAnsi="宋体" w:eastAsia="宋体" w:cs="宋体"/>
                <w:highlight w:val="none"/>
              </w:rPr>
            </w:pPr>
            <w:r>
              <w:rPr>
                <w:rFonts w:hint="eastAsia" w:ascii="宋体" w:hAnsi="宋体" w:eastAsia="宋体" w:cs="宋体"/>
                <w:highlight w:val="none"/>
              </w:rPr>
              <w:t>2.备课：教师可以上传学案、教案、课件等到平台上，作为备课资源，随时查看使用，并支持上传PPT、DOC、XLS、PDF、TXT等格式</w:t>
            </w:r>
          </w:p>
          <w:p>
            <w:pPr>
              <w:rPr>
                <w:rFonts w:hint="eastAsia" w:ascii="宋体" w:hAnsi="宋体" w:eastAsia="宋体" w:cs="宋体"/>
                <w:highlight w:val="none"/>
              </w:rPr>
            </w:pPr>
            <w:r>
              <w:rPr>
                <w:rFonts w:hint="eastAsia" w:ascii="宋体" w:hAnsi="宋体" w:eastAsia="宋体" w:cs="宋体"/>
                <w:highlight w:val="none"/>
              </w:rPr>
              <w:t>3.数学函数：包含一次函数、二次函数、幂函数、指数函数、对数函数、三角函数等，覆盖小学、初中、高中所有的常见函数类型；可缩放函数图像与坐标轴，可显示坐标网格，函数图生成后可重新编辑；支持输入函数表达式后，即时生成对应的函数图像，软件自带专业函数输入键盘，包含数学学科常用的各类函数符号，如sin、cos、tan、log、ln、e、π、根号、绝对值符号等；编辑模式或者预览模式提供隐藏、显示数学函数图像；可隐藏、显示常用函数表达式；可同时添加8个函数表达式</w:t>
            </w:r>
          </w:p>
          <w:p>
            <w:pPr>
              <w:rPr>
                <w:rFonts w:hint="eastAsia" w:ascii="宋体" w:hAnsi="宋体" w:eastAsia="宋体" w:cs="宋体"/>
                <w:highlight w:val="none"/>
              </w:rPr>
            </w:pPr>
            <w:r>
              <w:rPr>
                <w:rFonts w:hint="eastAsia" w:ascii="宋体" w:hAnsi="宋体" w:eastAsia="宋体" w:cs="宋体"/>
                <w:highlight w:val="none"/>
              </w:rPr>
              <w:t>4.为方便教师美化课件，应提供多个PPT课件主题模板供教师选用。</w:t>
            </w:r>
          </w:p>
          <w:p>
            <w:pPr>
              <w:rPr>
                <w:rFonts w:hint="eastAsia" w:ascii="宋体" w:hAnsi="宋体" w:eastAsia="宋体" w:cs="宋体"/>
                <w:highlight w:val="none"/>
              </w:rPr>
            </w:pPr>
            <w:r>
              <w:rPr>
                <w:rFonts w:hint="eastAsia" w:ascii="宋体" w:hAnsi="宋体" w:eastAsia="宋体" w:cs="宋体"/>
                <w:highlight w:val="none"/>
              </w:rPr>
              <w:t>5.为方便老师备课，应提供汉字卡片、古诗词、网络画板、英文听写等工具，可一键插入PPT</w:t>
            </w:r>
          </w:p>
          <w:p>
            <w:pPr>
              <w:rPr>
                <w:rFonts w:hint="eastAsia" w:ascii="宋体" w:hAnsi="宋体" w:eastAsia="宋体" w:cs="宋体"/>
                <w:highlight w:val="none"/>
              </w:rPr>
            </w:pPr>
            <w:r>
              <w:rPr>
                <w:rFonts w:hint="eastAsia" w:ascii="宋体" w:hAnsi="宋体" w:eastAsia="宋体" w:cs="宋体"/>
                <w:highlight w:val="none"/>
              </w:rPr>
              <w:t>6.提供多种课堂类游戏，</w:t>
            </w:r>
          </w:p>
          <w:p>
            <w:pPr>
              <w:rPr>
                <w:rFonts w:hint="eastAsia" w:ascii="宋体" w:hAnsi="宋体" w:eastAsia="宋体" w:cs="宋体"/>
                <w:highlight w:val="none"/>
              </w:rPr>
            </w:pPr>
            <w:r>
              <w:rPr>
                <w:rFonts w:hint="eastAsia" w:ascii="宋体" w:hAnsi="宋体" w:eastAsia="宋体" w:cs="宋体"/>
                <w:highlight w:val="none"/>
              </w:rPr>
              <w:t>7.备课模式下支持二维码分享、链接分享；链接分享，支持加密分享（支持分享链接有效期设置），用户通过链接分享课件或者打开链接本地下载课件。8.支持绘制立方体、圆柱体、圆锥体等立体几何图形</w:t>
            </w:r>
          </w:p>
          <w:p>
            <w:pPr>
              <w:rPr>
                <w:rFonts w:hint="eastAsia" w:ascii="宋体" w:hAnsi="宋体" w:eastAsia="宋体" w:cs="宋体"/>
                <w:highlight w:val="none"/>
              </w:rPr>
            </w:pPr>
            <w:r>
              <w:rPr>
                <w:rFonts w:hint="eastAsia" w:ascii="宋体" w:hAnsi="宋体" w:eastAsia="宋体" w:cs="宋体"/>
                <w:highlight w:val="none"/>
              </w:rPr>
              <w:t>四、授课系统：</w:t>
            </w:r>
          </w:p>
          <w:p>
            <w:pPr>
              <w:rPr>
                <w:rFonts w:hint="eastAsia" w:ascii="宋体" w:hAnsi="宋体" w:eastAsia="宋体" w:cs="宋体"/>
                <w:highlight w:val="none"/>
              </w:rPr>
            </w:pPr>
            <w:r>
              <w:rPr>
                <w:rFonts w:hint="eastAsia" w:ascii="宋体" w:hAnsi="宋体" w:eastAsia="宋体" w:cs="宋体"/>
                <w:highlight w:val="none"/>
              </w:rPr>
              <w:t>1.具备笔工具：至少有软笔、铅笔、彩虹笔、智能笔、激光笔、钢笔等多种笔，可设置颜色、粗细效果；</w:t>
            </w:r>
          </w:p>
          <w:p>
            <w:pPr>
              <w:rPr>
                <w:rFonts w:hint="eastAsia" w:ascii="宋体" w:hAnsi="宋体" w:eastAsia="宋体" w:cs="宋体"/>
                <w:highlight w:val="none"/>
              </w:rPr>
            </w:pPr>
            <w:r>
              <w:rPr>
                <w:rFonts w:hint="eastAsia" w:ascii="宋体" w:hAnsi="宋体" w:eastAsia="宋体" w:cs="宋体"/>
                <w:highlight w:val="none"/>
              </w:rPr>
              <w:t>2.板擦功能：至少有普通擦除、圈选擦除、手势擦除、清屏等擦除方式；手势擦除可根据接触面积调用不同大小板擦，且同时支持多人书写、擦除。</w:t>
            </w:r>
          </w:p>
          <w:p>
            <w:pPr>
              <w:rPr>
                <w:rFonts w:hint="eastAsia" w:ascii="宋体" w:hAnsi="宋体" w:eastAsia="宋体" w:cs="宋体"/>
                <w:highlight w:val="none"/>
              </w:rPr>
            </w:pPr>
            <w:r>
              <w:rPr>
                <w:rFonts w:hint="eastAsia" w:ascii="宋体" w:hAnsi="宋体" w:eastAsia="宋体" w:cs="宋体"/>
                <w:highlight w:val="none"/>
              </w:rPr>
              <w:t>3.支持作业讲评，支持拍照上传不少于10个学生的答题对比讲评，对作业进行批阅和批注</w:t>
            </w:r>
          </w:p>
          <w:p>
            <w:pPr>
              <w:rPr>
                <w:rFonts w:hint="eastAsia" w:ascii="宋体" w:hAnsi="宋体" w:eastAsia="宋体" w:cs="宋体"/>
                <w:highlight w:val="none"/>
              </w:rPr>
            </w:pPr>
            <w:r>
              <w:rPr>
                <w:rFonts w:hint="eastAsia" w:ascii="宋体" w:hAnsi="宋体" w:eastAsia="宋体" w:cs="宋体"/>
                <w:highlight w:val="none"/>
              </w:rPr>
              <w:t>4.移动授课助手：</w:t>
            </w:r>
          </w:p>
          <w:p>
            <w:pPr>
              <w:rPr>
                <w:rFonts w:hint="eastAsia" w:ascii="宋体" w:hAnsi="宋体" w:eastAsia="宋体" w:cs="宋体"/>
                <w:highlight w:val="none"/>
              </w:rPr>
            </w:pPr>
            <w:r>
              <w:rPr>
                <w:rFonts w:hint="eastAsia" w:ascii="宋体" w:hAnsi="宋体" w:eastAsia="宋体" w:cs="宋体"/>
                <w:highlight w:val="none"/>
              </w:rPr>
              <w:t>（1）支持教师移动授课，支持在教师授课助手上调取云端备课，所有操作同步在授课大屏上显示</w:t>
            </w:r>
          </w:p>
          <w:p>
            <w:pPr>
              <w:rPr>
                <w:rFonts w:hint="eastAsia" w:ascii="宋体" w:hAnsi="宋体" w:eastAsia="宋体" w:cs="宋体"/>
                <w:highlight w:val="none"/>
              </w:rPr>
            </w:pPr>
            <w:r>
              <w:rPr>
                <w:rFonts w:hint="eastAsia" w:ascii="宋体" w:hAnsi="宋体" w:eastAsia="宋体" w:cs="宋体"/>
                <w:highlight w:val="none"/>
              </w:rPr>
              <w:t>（2）支持对学生作业、试卷、图片等拍照讲评；支持现场拍照和从图库调取图片；支持对图片进行批注</w:t>
            </w:r>
          </w:p>
          <w:p>
            <w:pPr>
              <w:rPr>
                <w:rFonts w:hint="eastAsia" w:ascii="宋体" w:hAnsi="宋体" w:eastAsia="宋体" w:cs="宋体"/>
                <w:highlight w:val="none"/>
              </w:rPr>
            </w:pPr>
            <w:r>
              <w:rPr>
                <w:rFonts w:hint="eastAsia" w:ascii="宋体" w:hAnsi="宋体" w:eastAsia="宋体" w:cs="宋体"/>
                <w:highlight w:val="none"/>
              </w:rPr>
              <w:t>（3）支持实物展台，教师授课助手实物拍摄或实时视频，一键进行投屏显示</w:t>
            </w:r>
          </w:p>
          <w:p>
            <w:pPr>
              <w:rPr>
                <w:rFonts w:hint="eastAsia" w:ascii="宋体" w:hAnsi="宋体" w:eastAsia="宋体" w:cs="宋体"/>
                <w:highlight w:val="none"/>
              </w:rPr>
            </w:pPr>
            <w:r>
              <w:rPr>
                <w:rFonts w:hint="eastAsia" w:ascii="宋体" w:hAnsi="宋体" w:eastAsia="宋体" w:cs="宋体"/>
                <w:highlight w:val="none"/>
              </w:rPr>
              <w:t>（4）支持屏幕镜像，将教师授课助手上显示的所有教学内容实时镜像到教室大屏上</w:t>
            </w:r>
          </w:p>
          <w:p>
            <w:pPr>
              <w:rPr>
                <w:rFonts w:hint="eastAsia" w:ascii="宋体" w:hAnsi="宋体" w:eastAsia="宋体" w:cs="宋体"/>
                <w:highlight w:val="none"/>
              </w:rPr>
            </w:pPr>
            <w:r>
              <w:rPr>
                <w:rFonts w:hint="eastAsia" w:ascii="宋体" w:hAnsi="宋体" w:eastAsia="宋体" w:cs="宋体"/>
                <w:highlight w:val="none"/>
              </w:rPr>
              <w:t>五、仿真教学：</w:t>
            </w:r>
          </w:p>
          <w:p>
            <w:pPr>
              <w:rPr>
                <w:rFonts w:hint="eastAsia" w:ascii="宋体" w:hAnsi="宋体" w:eastAsia="宋体" w:cs="宋体"/>
                <w:highlight w:val="none"/>
              </w:rPr>
            </w:pPr>
            <w:r>
              <w:rPr>
                <w:rFonts w:hint="eastAsia" w:ascii="宋体" w:hAnsi="宋体" w:eastAsia="宋体" w:cs="宋体"/>
                <w:highlight w:val="none"/>
              </w:rPr>
              <w:t>1.实验软件种类和数量：提供仿真实验软件，能通过白板软件直接调用，实验包括物理、化学、生物等。</w:t>
            </w:r>
          </w:p>
          <w:p>
            <w:pPr>
              <w:rPr>
                <w:rFonts w:hint="eastAsia" w:ascii="宋体" w:hAnsi="宋体" w:eastAsia="宋体" w:cs="宋体"/>
                <w:highlight w:val="none"/>
              </w:rPr>
            </w:pPr>
            <w:r>
              <w:rPr>
                <w:rFonts w:hint="eastAsia" w:ascii="宋体" w:hAnsi="宋体" w:eastAsia="宋体" w:cs="宋体"/>
                <w:highlight w:val="none"/>
              </w:rPr>
              <w:t>2.配套实验软件提供的内容：按主流教材知识点进行分类和展开；同时提供实验目的、实验原理、实验器材、实验步骤、注意事项，实验的同步练习、探究活动所需的辅助练习资料和功能。</w:t>
            </w:r>
          </w:p>
          <w:p>
            <w:pPr>
              <w:rPr>
                <w:rFonts w:hint="eastAsia" w:ascii="宋体" w:hAnsi="宋体" w:eastAsia="宋体" w:cs="宋体"/>
                <w:highlight w:val="none"/>
              </w:rPr>
            </w:pPr>
            <w:r>
              <w:rPr>
                <w:rFonts w:hint="eastAsia" w:ascii="宋体" w:hAnsi="宋体" w:eastAsia="宋体" w:cs="宋体"/>
                <w:highlight w:val="none"/>
              </w:rPr>
              <w:t>3.配套实验软件的操作特点：模拟的仿真实验过程中，对于每一步的实验都有相关的文字提示，对于违反实验操作规范的操作，软件能有相关提示，每个实验都有对应的演示和讲解。</w:t>
            </w:r>
          </w:p>
          <w:p>
            <w:pPr>
              <w:rPr>
                <w:rFonts w:hint="eastAsia" w:ascii="宋体" w:hAnsi="宋体" w:eastAsia="宋体" w:cs="宋体"/>
                <w:highlight w:val="none"/>
              </w:rPr>
            </w:pPr>
            <w:r>
              <w:rPr>
                <w:rFonts w:hint="eastAsia" w:ascii="宋体" w:hAnsi="宋体" w:eastAsia="宋体" w:cs="宋体"/>
                <w:highlight w:val="none"/>
              </w:rPr>
              <w:t>4.物理仿真实验课件不少于100个，化学仿真实验课件不少于100个，生物仿真实验课件不少于40个。电子动画仿真实验个数不少于460个教学资源。</w:t>
            </w:r>
          </w:p>
          <w:p>
            <w:pPr>
              <w:rPr>
                <w:rFonts w:hint="eastAsia" w:ascii="宋体" w:hAnsi="宋体" w:eastAsia="宋体" w:cs="宋体"/>
                <w:highlight w:val="none"/>
              </w:rPr>
            </w:pPr>
            <w:r>
              <w:rPr>
                <w:rFonts w:hint="eastAsia" w:ascii="宋体" w:hAnsi="宋体" w:eastAsia="宋体" w:cs="宋体"/>
                <w:highlight w:val="none"/>
              </w:rPr>
              <w:t>★5.具有计算机软件著作权登记证书</w:t>
            </w:r>
          </w:p>
          <w:p>
            <w:pPr>
              <w:rPr>
                <w:rFonts w:hint="eastAsia" w:ascii="宋体" w:hAnsi="宋体" w:eastAsia="宋体" w:cs="宋体"/>
                <w:highlight w:val="none"/>
              </w:rPr>
            </w:pPr>
            <w:r>
              <w:rPr>
                <w:rFonts w:hint="eastAsia" w:ascii="宋体" w:hAnsi="宋体" w:eastAsia="宋体" w:cs="宋体"/>
                <w:highlight w:val="none"/>
              </w:rPr>
              <w:t>六、其他</w:t>
            </w:r>
          </w:p>
          <w:p>
            <w:pPr>
              <w:rPr>
                <w:rFonts w:hint="eastAsia" w:ascii="宋体" w:hAnsi="宋体" w:eastAsia="宋体" w:cs="宋体"/>
                <w:highlight w:val="none"/>
              </w:rPr>
            </w:pPr>
            <w:r>
              <w:rPr>
                <w:rFonts w:hint="eastAsia" w:ascii="宋体" w:hAnsi="宋体" w:eastAsia="宋体" w:cs="宋体"/>
                <w:highlight w:val="none"/>
              </w:rPr>
              <w:t>1.可远程查看设备的状态，如：开关机状态、CPU使用率、内存使用率、内存、硬盘空间、开机时长、开机次数、受控端版本号、设备编号、当前设备待执行的操作、设备当前信号画面等信息。</w:t>
            </w:r>
          </w:p>
          <w:p>
            <w:pPr>
              <w:rPr>
                <w:rFonts w:hint="eastAsia" w:ascii="宋体" w:hAnsi="宋体" w:eastAsia="宋体" w:cs="宋体"/>
                <w:highlight w:val="none"/>
              </w:rPr>
            </w:pPr>
            <w:r>
              <w:rPr>
                <w:rFonts w:hint="eastAsia" w:ascii="宋体" w:hAnsi="宋体" w:eastAsia="宋体" w:cs="宋体"/>
                <w:highlight w:val="none"/>
              </w:rPr>
              <w:t>2.锁屏设备：可通过锁定触摸功能来达到课间时间不允许操作的目的，并可根据学校实际教学情况设置按每周、每月循环。</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台</w:t>
            </w:r>
          </w:p>
        </w:tc>
        <w:tc>
          <w:tcPr>
            <w:tcW w:w="656" w:type="dxa"/>
            <w:shd w:val="clear" w:color="auto" w:fill="auto"/>
            <w:noWrap/>
            <w:vAlign w:val="center"/>
          </w:tcPr>
          <w:p>
            <w:pPr>
              <w:rPr>
                <w:rFonts w:hint="eastAsia" w:ascii="宋体" w:hAnsi="宋体" w:eastAsia="宋体" w:cs="宋体"/>
                <w:highlight w:val="none"/>
              </w:rPr>
            </w:pPr>
            <w:r>
              <w:rPr>
                <w:rFonts w:hint="eastAsia" w:ascii="宋体" w:hAnsi="宋体" w:eastAsia="宋体" w:cs="宋体"/>
                <w:highlight w:val="none"/>
              </w:rPr>
              <w:t>50</w:t>
            </w:r>
          </w:p>
        </w:tc>
      </w:tr>
    </w:tbl>
    <w:p>
      <w:pPr>
        <w:spacing w:line="44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sz w:val="24"/>
          <w:highlight w:val="none"/>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eastAsia="zh-CN"/>
          <w14:textFill>
            <w14:solidFill>
              <w14:schemeClr w14:val="tx1"/>
            </w14:solidFill>
          </w14:textFill>
        </w:rPr>
        <w:t>（包1：智慧教室）</w:t>
      </w:r>
      <w:r>
        <w:rPr>
          <w:rFonts w:hint="eastAsia" w:ascii="宋体" w:hAnsi="宋体"/>
          <w:b/>
          <w:color w:val="000000" w:themeColor="text1"/>
          <w:sz w:val="24"/>
          <w:highlight w:val="none"/>
          <w14:textFill>
            <w14:solidFill>
              <w14:schemeClr w14:val="tx1"/>
            </w14:solidFill>
          </w14:textFill>
        </w:rPr>
        <w:t>核心产品：智能录播主机、智慧黑板。</w:t>
      </w:r>
    </w:p>
    <w:p>
      <w:pPr>
        <w:spacing w:line="440" w:lineRule="exact"/>
        <w:jc w:val="left"/>
        <w:rPr>
          <w:rFonts w:ascii="宋体" w:hAnsi="宋体"/>
          <w:b/>
          <w:sz w:val="24"/>
          <w:highlight w:val="none"/>
        </w:rPr>
      </w:pP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供应商投标总价也不得高于招标文件规定的政府采购预算价或者最高限价，否则视为无效投标。</w:t>
      </w:r>
    </w:p>
    <w:p>
      <w:pPr>
        <w:pStyle w:val="8"/>
        <w:rPr>
          <w:highlight w:val="none"/>
        </w:rPr>
      </w:pPr>
      <w:r>
        <w:rPr>
          <w:rFonts w:hint="eastAsia" w:ascii="宋体" w:hAnsi="宋体"/>
          <w:b/>
          <w:sz w:val="24"/>
          <w:highlight w:val="none"/>
          <w:lang w:val="en-US" w:eastAsia="zh-CN"/>
        </w:rPr>
        <w:t>3</w:t>
      </w:r>
      <w:r>
        <w:rPr>
          <w:rFonts w:hint="eastAsia" w:ascii="宋体" w:hAnsi="宋体"/>
          <w:b/>
          <w:sz w:val="24"/>
          <w:highlight w:val="none"/>
        </w:rPr>
        <w:t>.如供应商的报价中出现相同货物但单价不同的情况，一律按最低价进行修正或者调整。</w:t>
      </w:r>
    </w:p>
    <w:p>
      <w:pPr>
        <w:spacing w:line="480" w:lineRule="exact"/>
        <w:ind w:firstLine="482" w:firstLineChars="200"/>
        <w:rPr>
          <w:rFonts w:ascii="宋体" w:hAnsi="宋体"/>
          <w:b/>
          <w:color w:val="000000"/>
          <w:sz w:val="24"/>
          <w:highlight w:val="none"/>
        </w:rPr>
      </w:pPr>
      <w:r>
        <w:rPr>
          <w:rFonts w:hint="eastAsia" w:ascii="宋体" w:hAnsi="宋体"/>
          <w:b/>
          <w:color w:val="000000"/>
          <w:sz w:val="24"/>
          <w:highlight w:val="none"/>
        </w:rPr>
        <w:t>二、招标要求</w:t>
      </w:r>
    </w:p>
    <w:p>
      <w:pPr>
        <w:widowControl/>
        <w:spacing w:line="520" w:lineRule="exact"/>
        <w:ind w:firstLine="480" w:firstLineChars="200"/>
        <w:jc w:val="left"/>
        <w:rPr>
          <w:rFonts w:ascii="宋体" w:hAnsi="宋体" w:cs="宋体"/>
          <w:b w:val="0"/>
          <w:bCs w:val="0"/>
          <w:sz w:val="24"/>
          <w:highlight w:val="none"/>
        </w:rPr>
      </w:pPr>
      <w:r>
        <w:rPr>
          <w:rFonts w:hint="eastAsia" w:ascii="宋体" w:hAnsi="宋体" w:cs="宋体"/>
          <w:b w:val="0"/>
          <w:bCs w:val="0"/>
          <w:sz w:val="24"/>
          <w:highlight w:val="none"/>
        </w:rPr>
        <w:t>1、本项目采购预算为：</w:t>
      </w:r>
      <w:r>
        <w:rPr>
          <w:rFonts w:hint="eastAsia" w:ascii="宋体" w:hAnsi="宋体" w:cs="宋体"/>
          <w:b w:val="0"/>
          <w:bCs w:val="0"/>
          <w:sz w:val="24"/>
          <w:highlight w:val="none"/>
          <w:lang w:val="en-US" w:eastAsia="zh-CN"/>
        </w:rPr>
        <w:t>2000000.00</w:t>
      </w:r>
      <w:r>
        <w:rPr>
          <w:rFonts w:hint="eastAsia" w:ascii="宋体" w:hAnsi="宋体" w:cs="宋体"/>
          <w:b w:val="0"/>
          <w:bCs w:val="0"/>
          <w:sz w:val="24"/>
          <w:highlight w:val="none"/>
        </w:rPr>
        <w:t>元，包含完成</w:t>
      </w:r>
      <w:r>
        <w:rPr>
          <w:rFonts w:hint="eastAsia" w:ascii="宋体" w:hAnsi="宋体" w:cs="宋体"/>
          <w:color w:val="000000"/>
          <w:sz w:val="24"/>
          <w:highlight w:val="none"/>
          <w:shd w:val="clear" w:color="auto" w:fill="FFFFFF"/>
          <w:lang w:eastAsia="zh-CN"/>
        </w:rPr>
        <w:t>济源职业技术学校</w:t>
      </w:r>
      <w:r>
        <w:rPr>
          <w:rFonts w:hint="eastAsia" w:ascii="宋体" w:hAnsi="宋体" w:cs="宋体"/>
          <w:color w:val="000000"/>
          <w:sz w:val="24"/>
          <w:highlight w:val="none"/>
          <w:shd w:val="clear" w:color="auto" w:fill="FFFFFF"/>
          <w:lang w:val="en-US" w:eastAsia="zh-CN"/>
        </w:rPr>
        <w:t>智慧教室智慧城市及网络安全项目</w:t>
      </w:r>
      <w:r>
        <w:rPr>
          <w:rFonts w:hint="eastAsia" w:ascii="宋体" w:hAnsi="宋体" w:cs="宋体"/>
          <w:b w:val="0"/>
          <w:bCs w:val="0"/>
          <w:kern w:val="0"/>
          <w:sz w:val="24"/>
          <w:szCs w:val="24"/>
          <w:highlight w:val="none"/>
          <w:lang w:eastAsia="zh-CN"/>
        </w:rPr>
        <w:t>（包1：智慧教室）</w:t>
      </w:r>
      <w:r>
        <w:rPr>
          <w:rFonts w:hint="eastAsia" w:ascii="宋体" w:hAnsi="宋体" w:cs="宋体"/>
          <w:b w:val="0"/>
          <w:bCs w:val="0"/>
          <w:sz w:val="24"/>
          <w:highlight w:val="none"/>
        </w:rPr>
        <w:t>所涉及到的所有费用，高于采购预算价的为无效投标。</w:t>
      </w:r>
    </w:p>
    <w:p>
      <w:pPr>
        <w:widowControl/>
        <w:spacing w:line="520" w:lineRule="exact"/>
        <w:ind w:firstLine="480" w:firstLineChars="200"/>
        <w:jc w:val="left"/>
        <w:rPr>
          <w:rFonts w:ascii="宋体" w:hAnsi="宋体" w:cs="宋体"/>
          <w:b w:val="0"/>
          <w:bCs w:val="0"/>
          <w:sz w:val="24"/>
          <w:highlight w:val="none"/>
        </w:rPr>
      </w:pPr>
      <w:r>
        <w:rPr>
          <w:rFonts w:hint="eastAsia" w:ascii="宋体" w:hAnsi="宋体" w:cs="宋体"/>
          <w:b w:val="0"/>
          <w:bCs w:val="0"/>
          <w:sz w:val="24"/>
          <w:highlight w:val="none"/>
        </w:rPr>
        <w:t>2、供应商按照招标文件要求提供的各项技术证明材料，必须清晰可辨认，如评标委员会评审过程中发现供应商提供的技术证明材料不清晰导致无法判断其是否符合技术参数的，视为负偏离招标文件技术参数要求。</w:t>
      </w:r>
    </w:p>
    <w:p>
      <w:pPr>
        <w:pStyle w:val="38"/>
        <w:spacing w:line="520" w:lineRule="exact"/>
        <w:ind w:firstLine="480" w:firstLineChars="200"/>
        <w:rPr>
          <w:rFonts w:ascii="宋体" w:hAnsi="宋体" w:cs="宋体"/>
          <w:highlight w:val="none"/>
        </w:rPr>
      </w:pPr>
      <w:r>
        <w:rPr>
          <w:rFonts w:hint="eastAsia" w:ascii="宋体" w:hAnsi="宋体" w:cs="宋体"/>
          <w:b w:val="0"/>
          <w:bCs w:val="0"/>
          <w:color w:val="auto"/>
          <w:kern w:val="2"/>
          <w:highlight w:val="none"/>
        </w:rPr>
        <w:t>3、交货期：自合同签订之日起15日历天</w:t>
      </w:r>
    </w:p>
    <w:p>
      <w:pPr>
        <w:pStyle w:val="38"/>
        <w:spacing w:line="520" w:lineRule="exact"/>
        <w:ind w:firstLine="480" w:firstLineChars="200"/>
        <w:rPr>
          <w:rFonts w:hint="eastAsia" w:ascii="宋体" w:hAnsi="宋体" w:cs="宋体"/>
          <w:highlight w:val="none"/>
        </w:rPr>
      </w:pPr>
      <w:r>
        <w:rPr>
          <w:rFonts w:hint="eastAsia" w:ascii="宋体" w:hAnsi="宋体" w:cs="宋体"/>
          <w:color w:val="auto"/>
          <w:kern w:val="2"/>
          <w:highlight w:val="none"/>
        </w:rPr>
        <w:t>4、质保期：</w:t>
      </w:r>
      <w:r>
        <w:rPr>
          <w:rFonts w:hint="eastAsia" w:ascii="宋体" w:hAnsi="宋体" w:cs="宋体"/>
          <w:color w:val="auto"/>
          <w:kern w:val="2"/>
          <w:highlight w:val="none"/>
          <w:lang w:eastAsia="zh-CN"/>
        </w:rPr>
        <w:t>硬件设施3年，软件系统10年内免费授权及维护更新</w:t>
      </w:r>
      <w:r>
        <w:rPr>
          <w:rFonts w:hint="eastAsia" w:ascii="宋体" w:hAnsi="宋体" w:cs="宋体"/>
          <w:highlight w:val="none"/>
        </w:rPr>
        <w:t>。</w:t>
      </w:r>
    </w:p>
    <w:p>
      <w:pPr>
        <w:pStyle w:val="4"/>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5、质保期外服务: 质保期外采购人如需更换硬件设备，中标供应商应免费提供技术服务，硬件设备的费用按市场价由采购人承担并重新计算质保期。</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color w:val="000000"/>
          <w:sz w:val="24"/>
          <w:highlight w:val="none"/>
          <w:lang w:val="en-US" w:eastAsia="zh-CN"/>
        </w:rPr>
        <w:t>提供承诺书，若无承诺按无效投标处理</w:t>
      </w:r>
      <w:r>
        <w:rPr>
          <w:rFonts w:hint="eastAsia" w:ascii="宋体" w:hAnsi="宋体" w:eastAsia="宋体" w:cs="宋体"/>
          <w:b/>
          <w:bCs/>
          <w:kern w:val="0"/>
          <w:sz w:val="24"/>
          <w:szCs w:val="24"/>
          <w:highlight w:val="none"/>
          <w:lang w:val="en-US" w:eastAsia="zh-CN" w:bidi="ar-SA"/>
        </w:rPr>
        <w:t>）</w:t>
      </w:r>
    </w:p>
    <w:p>
      <w:pPr>
        <w:pStyle w:val="38"/>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、质量要求：合格，通过相关部门验收。</w:t>
      </w:r>
    </w:p>
    <w:p>
      <w:pPr>
        <w:pStyle w:val="38"/>
        <w:spacing w:line="520" w:lineRule="exact"/>
        <w:ind w:firstLine="480" w:firstLineChars="200"/>
        <w:rPr>
          <w:rFonts w:ascii="宋体" w:hAnsi="宋体" w:cs="宋体"/>
          <w:highlight w:val="none"/>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、付款方式：</w:t>
      </w:r>
      <w:r>
        <w:rPr>
          <w:rFonts w:hint="eastAsia" w:ascii="宋体" w:hAnsi="宋体" w:cs="宋体"/>
          <w:color w:val="auto"/>
          <w:kern w:val="2"/>
          <w:sz w:val="24"/>
          <w:szCs w:val="24"/>
          <w:highlight w:val="none"/>
          <w:lang w:val="en-US" w:eastAsia="zh-CN" w:bidi="ar-SA"/>
        </w:rPr>
        <w:t>合同签订后，采购人向供应商付合同价款的30%作为预付款，同时供应商向采购人提交同等金额的预付款保函，待所有设备验收合格并正常使用</w:t>
      </w:r>
      <w:r>
        <w:rPr>
          <w:rFonts w:hint="eastAsia" w:ascii="宋体" w:hAnsi="宋体" w:cs="宋体"/>
          <w:sz w:val="24"/>
          <w:highlight w:val="none"/>
          <w:lang w:eastAsia="zh-CN"/>
        </w:rPr>
        <w:t>且乙方向甲方提供正规发票后，</w:t>
      </w:r>
      <w:r>
        <w:rPr>
          <w:rFonts w:hint="eastAsia" w:ascii="宋体" w:hAnsi="宋体" w:cs="宋体"/>
          <w:color w:val="auto"/>
          <w:kern w:val="2"/>
          <w:sz w:val="24"/>
          <w:szCs w:val="24"/>
          <w:highlight w:val="none"/>
          <w:lang w:val="en-US" w:eastAsia="zh-CN" w:bidi="ar-SA"/>
        </w:rPr>
        <w:t>剩余款项一次性付清。</w:t>
      </w:r>
    </w:p>
    <w:p>
      <w:pPr>
        <w:pStyle w:val="38"/>
        <w:spacing w:line="520" w:lineRule="exact"/>
        <w:ind w:firstLine="48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、交货地点：采购人指定地点。</w:t>
      </w:r>
    </w:p>
    <w:p>
      <w:pPr>
        <w:pStyle w:val="38"/>
        <w:spacing w:line="520" w:lineRule="exact"/>
        <w:ind w:firstLine="480" w:firstLine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、供货时投标人须提供设备的供货配置清单、使用说明书、操作手册、维修手册等相关资料，如出现质量问题或系假冒伪劣、盗版产品，投标人负责包退、包换，发生的费用由供应商承担。</w:t>
      </w:r>
    </w:p>
    <w:p>
      <w:pPr>
        <w:pStyle w:val="38"/>
        <w:spacing w:line="520" w:lineRule="exact"/>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、投标人提供的货物必须是原装全新、符合招标文件规定技术参数。</w:t>
      </w:r>
    </w:p>
    <w:p>
      <w:pPr>
        <w:pStyle w:val="38"/>
        <w:spacing w:line="520" w:lineRule="exact"/>
        <w:ind w:firstLine="480" w:firstLineChars="200"/>
        <w:rPr>
          <w:rFonts w:ascii="宋体" w:hAnsi="宋体" w:cs="宋体"/>
          <w:color w:val="auto"/>
          <w:highlight w:val="none"/>
        </w:rPr>
      </w:pPr>
      <w:r>
        <w:rPr>
          <w:rFonts w:hint="eastAsia" w:ascii="宋体" w:hAnsi="宋体" w:cs="宋体"/>
          <w:color w:val="auto"/>
          <w:highlight w:val="none"/>
          <w:lang w:val="en-US" w:eastAsia="zh-CN"/>
        </w:rPr>
        <w:t>11</w:t>
      </w:r>
      <w:r>
        <w:rPr>
          <w:rFonts w:hint="eastAsia" w:ascii="宋体" w:hAnsi="宋体" w:cs="宋体"/>
          <w:color w:val="auto"/>
          <w:highlight w:val="none"/>
        </w:rPr>
        <w:t>、中标人不得以任何理由和任何方式将项目转包给第三方，否则采购人有权终止双方的合作，并依照法律追究成交人的法律责任和经济责任。</w:t>
      </w:r>
    </w:p>
    <w:p>
      <w:pPr>
        <w:pStyle w:val="38"/>
        <w:spacing w:line="520" w:lineRule="exact"/>
        <w:ind w:firstLine="480" w:firstLineChars="200"/>
        <w:rPr>
          <w:rFonts w:ascii="宋体" w:hAnsi="宋体" w:cs="宋体"/>
          <w:color w:val="auto"/>
          <w:highlight w:val="none"/>
        </w:rPr>
      </w:pPr>
      <w:r>
        <w:rPr>
          <w:rFonts w:hint="eastAsia" w:ascii="宋体" w:hAnsi="宋体" w:cs="宋体"/>
          <w:color w:val="auto"/>
          <w:highlight w:val="none"/>
          <w:lang w:val="en-US" w:eastAsia="zh-CN"/>
        </w:rPr>
        <w:t>12</w:t>
      </w:r>
      <w:r>
        <w:rPr>
          <w:rFonts w:hint="eastAsia" w:ascii="宋体" w:hAnsi="宋体" w:cs="宋体"/>
          <w:color w:val="auto"/>
          <w:highlight w:val="none"/>
        </w:rPr>
        <w:t>、投标人须</w:t>
      </w:r>
      <w:r>
        <w:rPr>
          <w:rFonts w:hint="eastAsia" w:ascii="宋体" w:hAnsi="宋体" w:cs="宋体"/>
          <w:color w:val="auto"/>
          <w:highlight w:val="none"/>
          <w:lang w:eastAsia="zh-CN"/>
        </w:rPr>
        <w:t>有效</w:t>
      </w:r>
      <w:r>
        <w:rPr>
          <w:rFonts w:hint="eastAsia" w:ascii="宋体" w:hAnsi="宋体" w:cs="宋体"/>
          <w:color w:val="auto"/>
          <w:highlight w:val="none"/>
        </w:rPr>
        <w:t>保证售后维修的及时、快捷，并负责提供技术支持，保证设备的正常操作。</w:t>
      </w:r>
    </w:p>
    <w:p>
      <w:pPr>
        <w:pStyle w:val="38"/>
        <w:spacing w:line="520" w:lineRule="exact"/>
        <w:ind w:firstLine="480" w:firstLineChars="200"/>
        <w:rPr>
          <w:rFonts w:ascii="宋体" w:hAnsi="宋体" w:cs="宋体"/>
          <w:color w:val="auto"/>
          <w:highlight w:val="none"/>
        </w:rPr>
        <w:sectPr>
          <w:footerReference r:id="rId14" w:type="first"/>
          <w:footerReference r:id="rId13" w:type="default"/>
          <w:pgSz w:w="11906" w:h="16838"/>
          <w:pgMar w:top="1417" w:right="1587" w:bottom="1417" w:left="1587" w:header="851" w:footer="992" w:gutter="0"/>
          <w:cols w:space="720" w:num="1"/>
          <w:docGrid w:type="lines" w:linePitch="312" w:charSpace="0"/>
        </w:sectPr>
      </w:pPr>
      <w:r>
        <w:rPr>
          <w:rFonts w:hint="eastAsia" w:ascii="宋体" w:hAnsi="宋体" w:cs="宋体"/>
          <w:color w:val="auto"/>
          <w:highlight w:val="none"/>
          <w:lang w:val="en-US" w:eastAsia="zh-CN"/>
        </w:rPr>
        <w:t>13</w:t>
      </w:r>
      <w:r>
        <w:rPr>
          <w:rFonts w:hint="eastAsia" w:ascii="宋体" w:hAnsi="宋体" w:cs="宋体"/>
          <w:color w:val="auto"/>
          <w:highlight w:val="none"/>
        </w:rPr>
        <w:t>、其他要求：中标单位在项目实施过程中应充分听取采购人意见，充分发挥专业水平保证项目质量。若出现消极怠工等影响项目进度和质量的行为，采购人有权终止合同，不予支付合同价款，同时中标单位将承担对其不利的法律后果。</w:t>
      </w:r>
    </w:p>
    <w:p>
      <w:pPr>
        <w:ind w:firstLine="482"/>
        <w:rPr>
          <w:rFonts w:ascii="宋体" w:hAnsi="宋体" w:cs="宋体"/>
          <w:b/>
          <w:sz w:val="22"/>
          <w:szCs w:val="22"/>
          <w:highlight w:val="none"/>
        </w:rPr>
      </w:pPr>
    </w:p>
    <w:p>
      <w:pPr>
        <w:pStyle w:val="4"/>
        <w:rPr>
          <w:rFonts w:ascii="宋体" w:hAnsi="宋体" w:cs="宋体"/>
          <w:b/>
          <w:sz w:val="22"/>
          <w:szCs w:val="22"/>
          <w:highlight w:val="none"/>
        </w:rPr>
      </w:pPr>
    </w:p>
    <w:p>
      <w:pPr>
        <w:rPr>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r>
        <w:rPr>
          <w:rFonts w:hint="eastAsia" w:ascii="宋体" w:hAnsi="宋体" w:cs="宋体"/>
          <w:b/>
          <w:sz w:val="36"/>
          <w:szCs w:val="36"/>
          <w:highlight w:val="none"/>
        </w:rPr>
        <w:t>第四部分 合同主要条款</w:t>
      </w:r>
    </w:p>
    <w:p>
      <w:pPr>
        <w:spacing w:line="500" w:lineRule="exact"/>
        <w:jc w:val="center"/>
        <w:rPr>
          <w:rFonts w:ascii="宋体" w:hAnsi="宋体" w:cs="宋体"/>
          <w:b/>
          <w:sz w:val="32"/>
          <w:szCs w:val="32"/>
          <w:highlight w:val="none"/>
        </w:rPr>
      </w:pPr>
      <w:r>
        <w:rPr>
          <w:rFonts w:hint="eastAsia" w:ascii="宋体" w:hAnsi="宋体" w:cs="宋体"/>
          <w:b/>
          <w:sz w:val="32"/>
          <w:szCs w:val="32"/>
          <w:highlight w:val="none"/>
        </w:rPr>
        <w:t>（由采购人与中标人协商拟定）</w:t>
      </w: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rPr>
          <w:rFonts w:ascii="宋体" w:hAnsi="宋体" w:cs="宋体"/>
          <w:b/>
          <w:sz w:val="36"/>
          <w:szCs w:val="36"/>
          <w:highlight w:val="none"/>
        </w:rPr>
      </w:pPr>
    </w:p>
    <w:p>
      <w:pPr>
        <w:pStyle w:val="4"/>
        <w:numPr>
          <w:ilvl w:val="0"/>
          <w:numId w:val="0"/>
        </w:numPr>
        <w:ind w:left="412" w:leftChars="196"/>
        <w:jc w:val="both"/>
        <w:rPr>
          <w:rFonts w:ascii="宋体" w:hAnsi="宋体" w:cs="宋体"/>
          <w:sz w:val="36"/>
          <w:szCs w:val="36"/>
          <w:highlight w:val="none"/>
        </w:rPr>
      </w:pPr>
    </w:p>
    <w:p>
      <w:pPr>
        <w:rPr>
          <w:rFonts w:ascii="宋体" w:hAnsi="宋体" w:cs="宋体"/>
          <w:b/>
          <w:sz w:val="36"/>
          <w:szCs w:val="36"/>
          <w:highlight w:val="none"/>
        </w:rPr>
      </w:pPr>
    </w:p>
    <w:p>
      <w:pPr>
        <w:spacing w:line="400" w:lineRule="exact"/>
        <w:ind w:firstLine="560" w:firstLineChars="200"/>
        <w:jc w:val="right"/>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本合同</w:t>
      </w:r>
      <w:r>
        <w:rPr>
          <w:rFonts w:hint="eastAsia" w:ascii="宋体" w:hAnsi="宋体" w:eastAsia="宋体" w:cs="宋体"/>
          <w:sz w:val="28"/>
          <w:szCs w:val="28"/>
          <w:highlight w:val="none"/>
        </w:rPr>
        <w:t>□是/□否中小企业预留合同</w:t>
      </w:r>
    </w:p>
    <w:p>
      <w:pPr>
        <w:ind w:firstLine="480" w:firstLineChars="200"/>
        <w:jc w:val="center"/>
        <w:rPr>
          <w:rFonts w:hint="eastAsia" w:ascii="宋体" w:hAnsi="宋体" w:eastAsia="宋体" w:cs="宋体"/>
          <w:sz w:val="24"/>
          <w:highlight w:val="none"/>
          <w:lang w:val="zh-CN"/>
        </w:rPr>
      </w:pPr>
    </w:p>
    <w:p>
      <w:pPr>
        <w:ind w:firstLine="880" w:firstLineChars="200"/>
        <w:jc w:val="center"/>
        <w:rPr>
          <w:rFonts w:hint="eastAsia" w:ascii="宋体" w:hAnsi="宋体" w:eastAsia="宋体" w:cs="宋体"/>
          <w:sz w:val="44"/>
          <w:szCs w:val="44"/>
          <w:highlight w:val="none"/>
          <w:lang w:val="zh-CN"/>
        </w:rPr>
      </w:pPr>
      <w:r>
        <w:rPr>
          <w:rFonts w:hint="eastAsia" w:ascii="宋体" w:hAnsi="宋体" w:eastAsia="宋体" w:cs="宋体"/>
          <w:sz w:val="44"/>
          <w:szCs w:val="44"/>
          <w:highlight w:val="none"/>
          <w:lang w:val="zh-CN"/>
        </w:rPr>
        <w:t>政府采购合同（示范文本）</w:t>
      </w:r>
    </w:p>
    <w:p>
      <w:pPr>
        <w:spacing w:line="400" w:lineRule="exact"/>
        <w:ind w:firstLine="480" w:firstLineChars="200"/>
        <w:rPr>
          <w:rFonts w:hint="eastAsia" w:ascii="宋体" w:hAnsi="宋体" w:eastAsia="宋体" w:cs="宋体"/>
          <w:sz w:val="24"/>
          <w:highlight w:val="none"/>
          <w:lang w:val="zh-CN"/>
        </w:rPr>
      </w:pP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合同编号：</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签 订 地： </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甲方（采购人）：</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住所地：</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乙方（中标人）：</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住 所 地：</w:t>
      </w:r>
      <w:r>
        <w:rPr>
          <w:rFonts w:hint="eastAsia" w:ascii="宋体" w:hAnsi="宋体" w:eastAsia="宋体" w:cs="宋体"/>
          <w:sz w:val="24"/>
          <w:highlight w:val="none"/>
          <w:u w:val="singl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乙方于20</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日参加了</w:t>
      </w:r>
      <w:r>
        <w:rPr>
          <w:rFonts w:hint="eastAsia" w:ascii="宋体" w:hAnsi="宋体" w:eastAsia="宋体" w:cs="宋体"/>
          <w:sz w:val="24"/>
          <w:highlight w:val="none"/>
          <w:u w:val="single"/>
          <w:lang w:val="zh-CN"/>
        </w:rPr>
        <w:t xml:space="preserve"> （采购代理机构）</w:t>
      </w:r>
      <w:r>
        <w:rPr>
          <w:rFonts w:hint="eastAsia" w:ascii="宋体" w:hAnsi="宋体" w:eastAsia="宋体" w:cs="宋体"/>
          <w:sz w:val="24"/>
          <w:highlight w:val="none"/>
          <w:lang w:val="zh-CN"/>
        </w:rPr>
        <w:t xml:space="preserve"> 组织的“</w:t>
      </w:r>
      <w:r>
        <w:rPr>
          <w:rFonts w:hint="eastAsia" w:ascii="宋体" w:hAnsi="宋体" w:eastAsia="宋体" w:cs="宋体"/>
          <w:sz w:val="24"/>
          <w:highlight w:val="none"/>
          <w:u w:val="single"/>
          <w:lang w:val="zh-CN"/>
        </w:rPr>
        <w:t xml:space="preserve"> （项目名称及项目编号） </w:t>
      </w:r>
      <w:r>
        <w:rPr>
          <w:rFonts w:hint="eastAsia" w:ascii="宋体" w:hAnsi="宋体" w:eastAsia="宋体" w:cs="宋体"/>
          <w:sz w:val="24"/>
          <w:highlight w:val="none"/>
          <w:lang w:val="zh-CN"/>
        </w:rPr>
        <w:t>”政府采购活动，经评标委员会评审确定乙方为</w:t>
      </w:r>
      <w:r>
        <w:rPr>
          <w:rFonts w:hint="eastAsia" w:ascii="宋体" w:hAnsi="宋体" w:eastAsia="宋体" w:cs="宋体"/>
          <w:sz w:val="24"/>
          <w:highlight w:val="none"/>
          <w:u w:val="single"/>
          <w:lang w:val="zh-CN"/>
        </w:rPr>
        <w:t xml:space="preserve"> （包及包名称） </w:t>
      </w:r>
      <w:r>
        <w:rPr>
          <w:rFonts w:hint="eastAsia" w:ascii="宋体" w:hAnsi="宋体" w:eastAsia="宋体" w:cs="宋体"/>
          <w:sz w:val="24"/>
          <w:highlight w:val="none"/>
          <w:lang w:val="zh-CN"/>
        </w:rPr>
        <w:t>中标人，按照《中华人民共和国民法典》、《中华人民共和国政府采购法》和相关的法律法规规定，以及招标文件规定，经甲乙双方协商一致，签订本政府采购合同。</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第一条  货物条款</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乙方向甲方提供以下货物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货物名称</w:t>
            </w:r>
          </w:p>
        </w:tc>
        <w:tc>
          <w:tcPr>
            <w:tcW w:w="5013" w:type="dxa"/>
            <w:vAlign w:val="center"/>
          </w:tcPr>
          <w:p>
            <w:pPr>
              <w:spacing w:line="440" w:lineRule="exact"/>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品牌、规格型号（技术参数）</w:t>
            </w:r>
          </w:p>
        </w:tc>
        <w:tc>
          <w:tcPr>
            <w:tcW w:w="884" w:type="dxa"/>
            <w:vAlign w:val="center"/>
          </w:tcPr>
          <w:p>
            <w:pPr>
              <w:spacing w:line="440" w:lineRule="exact"/>
              <w:ind w:firstLine="105"/>
              <w:rPr>
                <w:rFonts w:hint="eastAsia" w:ascii="宋体" w:hAnsi="宋体" w:eastAsia="宋体" w:cs="宋体"/>
                <w:sz w:val="24"/>
                <w:highlight w:val="none"/>
                <w:lang w:val="zh-CN"/>
              </w:rPr>
            </w:pPr>
            <w:r>
              <w:rPr>
                <w:rFonts w:hint="eastAsia" w:ascii="宋体" w:hAnsi="宋体" w:eastAsia="宋体" w:cs="宋体"/>
                <w:sz w:val="24"/>
                <w:highlight w:val="none"/>
                <w:lang w:val="zh-CN"/>
              </w:rPr>
              <w:t>单价</w:t>
            </w:r>
          </w:p>
        </w:tc>
        <w:tc>
          <w:tcPr>
            <w:tcW w:w="884" w:type="dxa"/>
            <w:vAlign w:val="center"/>
          </w:tcPr>
          <w:p>
            <w:pPr>
              <w:spacing w:line="440" w:lineRule="exact"/>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数量</w:t>
            </w:r>
          </w:p>
        </w:tc>
        <w:tc>
          <w:tcPr>
            <w:tcW w:w="1179" w:type="dxa"/>
            <w:vAlign w:val="center"/>
          </w:tcPr>
          <w:p>
            <w:pPr>
              <w:spacing w:line="440" w:lineRule="exact"/>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highlight w:val="none"/>
                <w:lang w:val="zh-CN"/>
              </w:rPr>
            </w:pPr>
          </w:p>
        </w:tc>
        <w:tc>
          <w:tcPr>
            <w:tcW w:w="5013"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1179" w:type="dxa"/>
            <w:vAlign w:val="center"/>
          </w:tcPr>
          <w:p>
            <w:pPr>
              <w:spacing w:line="440" w:lineRule="exact"/>
              <w:jc w:val="center"/>
              <w:rPr>
                <w:rFonts w:hint="eastAsia" w:ascii="宋体" w:hAnsi="宋体" w:eastAsia="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highlight w:val="none"/>
                <w:lang w:val="zh-CN"/>
              </w:rPr>
            </w:pPr>
          </w:p>
        </w:tc>
        <w:tc>
          <w:tcPr>
            <w:tcW w:w="5013"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1179" w:type="dxa"/>
            <w:vAlign w:val="center"/>
          </w:tcPr>
          <w:p>
            <w:pPr>
              <w:spacing w:line="440" w:lineRule="exact"/>
              <w:jc w:val="center"/>
              <w:rPr>
                <w:rFonts w:hint="eastAsia" w:ascii="宋体" w:hAnsi="宋体" w:eastAsia="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vAlign w:val="center"/>
          </w:tcPr>
          <w:p>
            <w:pPr>
              <w:spacing w:line="440" w:lineRule="exact"/>
              <w:jc w:val="center"/>
              <w:rPr>
                <w:rFonts w:hint="eastAsia" w:ascii="宋体" w:hAnsi="宋体" w:eastAsia="宋体" w:cs="宋体"/>
                <w:sz w:val="24"/>
                <w:highlight w:val="none"/>
                <w:lang w:val="zh-CN"/>
              </w:rPr>
            </w:pPr>
          </w:p>
        </w:tc>
        <w:tc>
          <w:tcPr>
            <w:tcW w:w="5013"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884" w:type="dxa"/>
            <w:vAlign w:val="center"/>
          </w:tcPr>
          <w:p>
            <w:pPr>
              <w:spacing w:line="440" w:lineRule="exact"/>
              <w:jc w:val="center"/>
              <w:rPr>
                <w:rFonts w:hint="eastAsia" w:ascii="宋体" w:hAnsi="宋体" w:eastAsia="宋体" w:cs="宋体"/>
                <w:sz w:val="24"/>
                <w:highlight w:val="none"/>
                <w:lang w:val="zh-CN"/>
              </w:rPr>
            </w:pPr>
          </w:p>
        </w:tc>
        <w:tc>
          <w:tcPr>
            <w:tcW w:w="1179" w:type="dxa"/>
            <w:vAlign w:val="center"/>
          </w:tcPr>
          <w:p>
            <w:pPr>
              <w:spacing w:line="440" w:lineRule="exact"/>
              <w:jc w:val="center"/>
              <w:rPr>
                <w:rFonts w:hint="eastAsia" w:ascii="宋体" w:hAnsi="宋体" w:eastAsia="宋体"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vAlign w:val="center"/>
          </w:tcPr>
          <w:p>
            <w:pPr>
              <w:spacing w:line="440" w:lineRule="exact"/>
              <w:jc w:val="center"/>
              <w:rPr>
                <w:rFonts w:hint="eastAsia" w:ascii="宋体" w:hAnsi="宋体" w:eastAsia="宋体" w:cs="宋体"/>
                <w:sz w:val="24"/>
                <w:highlight w:val="none"/>
                <w:lang w:val="zh-CN"/>
              </w:rPr>
            </w:pPr>
            <w:r>
              <w:rPr>
                <w:rFonts w:hint="eastAsia" w:ascii="宋体" w:hAnsi="宋体" w:eastAsia="宋体" w:cs="宋体"/>
                <w:sz w:val="24"/>
                <w:highlight w:val="none"/>
                <w:lang w:val="zh-CN"/>
              </w:rPr>
              <w:t>合     计</w:t>
            </w:r>
          </w:p>
        </w:tc>
        <w:tc>
          <w:tcPr>
            <w:tcW w:w="2947" w:type="dxa"/>
            <w:gridSpan w:val="3"/>
            <w:vAlign w:val="center"/>
          </w:tcPr>
          <w:p>
            <w:pPr>
              <w:spacing w:line="440" w:lineRule="exact"/>
              <w:jc w:val="center"/>
              <w:rPr>
                <w:rFonts w:hint="eastAsia" w:ascii="宋体" w:hAnsi="宋体" w:eastAsia="宋体" w:cs="宋体"/>
                <w:sz w:val="24"/>
                <w:highlight w:val="none"/>
                <w:lang w:val="zh-CN"/>
              </w:rPr>
            </w:pPr>
          </w:p>
        </w:tc>
      </w:tr>
    </w:tbl>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注：如上述表格不适用相关货物的，具体品牌、数量、规格型号（技术参数）及质保期等可用附件形式列明，作为本合同组成部分。</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第二条  合同总金额</w:t>
      </w:r>
    </w:p>
    <w:p>
      <w:pPr>
        <w:spacing w:line="440" w:lineRule="exact"/>
        <w:ind w:firstLine="480" w:firstLineChars="200"/>
        <w:rPr>
          <w:rFonts w:hint="eastAsia" w:ascii="宋体" w:hAnsi="宋体" w:eastAsia="宋体" w:cs="宋体"/>
          <w:sz w:val="24"/>
          <w:highlight w:val="none"/>
          <w:u w:val="single"/>
          <w:lang w:val="zh-CN"/>
        </w:rPr>
      </w:pPr>
      <w:r>
        <w:rPr>
          <w:rFonts w:hint="eastAsia" w:ascii="宋体" w:hAnsi="宋体" w:eastAsia="宋体" w:cs="宋体"/>
          <w:sz w:val="24"/>
          <w:highlight w:val="none"/>
          <w:lang w:val="zh-CN"/>
        </w:rPr>
        <w:t>合同总金额为人民币（大写）：</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此价格为</w:t>
      </w:r>
      <w:r>
        <w:rPr>
          <w:rFonts w:hint="eastAsia" w:ascii="宋体" w:hAnsi="宋体" w:eastAsia="宋体" w:cs="宋体"/>
          <w:sz w:val="24"/>
          <w:highlight w:val="none"/>
        </w:rPr>
        <w:t>固定总价（固定单价）</w:t>
      </w:r>
      <w:r>
        <w:rPr>
          <w:rFonts w:hint="eastAsia" w:ascii="宋体" w:hAnsi="宋体" w:eastAsia="宋体" w:cs="宋体"/>
          <w:sz w:val="24"/>
          <w:highlight w:val="none"/>
          <w:lang w:val="zh-CN"/>
        </w:rPr>
        <w:t>，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第三条   质量要求及技术标准</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1.货物原产地：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2.货物的质量要求：</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3.货物的技术标准：</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第四条  交货</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1.交货日期：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2.交货地点：</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第五条  包装、装运及运输</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1.乙方负责包装、装运和运输，由于不适当的包装、装运和运输造成货物有任何损坏均由乙方负责。</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2.包装费、运费及相关费用已包含在合同总金额内。</w:t>
      </w:r>
    </w:p>
    <w:p>
      <w:pPr>
        <w:autoSpaceDE w:val="0"/>
        <w:autoSpaceDN w:val="0"/>
        <w:adjustRightInd w:val="0"/>
        <w:spacing w:line="400" w:lineRule="exact"/>
        <w:ind w:firstLine="482"/>
        <w:rPr>
          <w:rFonts w:hint="eastAsia" w:ascii="宋体" w:hAnsi="宋体" w:eastAsia="宋体" w:cs="宋体"/>
          <w:sz w:val="24"/>
          <w:highlight w:val="none"/>
        </w:rPr>
      </w:pPr>
      <w:r>
        <w:rPr>
          <w:rFonts w:hint="eastAsia" w:ascii="宋体" w:hAnsi="宋体" w:eastAsia="宋体" w:cs="宋体"/>
          <w:sz w:val="24"/>
          <w:highlight w:val="none"/>
          <w:lang w:val="zh-CN"/>
        </w:rPr>
        <w:t>3.</w:t>
      </w:r>
      <w:r>
        <w:rPr>
          <w:rFonts w:hint="eastAsia" w:ascii="宋体" w:hAnsi="宋体" w:eastAsia="宋体" w:cs="宋体"/>
          <w:sz w:val="24"/>
          <w:highlight w:val="none"/>
        </w:rPr>
        <w:t>根据财政部等三部门《关于印发&lt;商品包装政府采购需求标准（试行）&gt;、&lt;快递包装政府采购需求标准（试行）&gt;的通知》规定，对乙方提出的具体包装要求：</w:t>
      </w:r>
      <w:r>
        <w:rPr>
          <w:rFonts w:hint="eastAsia" w:ascii="宋体" w:hAnsi="宋体" w:eastAsia="宋体" w:cs="宋体"/>
          <w:sz w:val="24"/>
          <w:highlight w:val="none"/>
          <w:u w:val="single"/>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第六条  货款支付</w:t>
      </w:r>
    </w:p>
    <w:p>
      <w:pPr>
        <w:tabs>
          <w:tab w:val="left" w:pos="840"/>
        </w:tabs>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1.货物运到交货地点，经甲乙双方共同验收合格后由甲方负责办理货款支付手续。</w:t>
      </w:r>
    </w:p>
    <w:p>
      <w:pPr>
        <w:tabs>
          <w:tab w:val="left" w:pos="840"/>
        </w:tabs>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2.允许并鼓励乙方提供电子发票，甲方自收到发票之日起</w:t>
      </w:r>
      <w:r>
        <w:rPr>
          <w:rFonts w:hint="eastAsia" w:ascii="宋体" w:hAnsi="宋体" w:eastAsia="宋体" w:cs="宋体"/>
          <w:sz w:val="24"/>
          <w:highlight w:val="none"/>
          <w:lang w:val="en-US" w:eastAsia="zh-CN"/>
        </w:rPr>
        <w:t>15</w:t>
      </w:r>
      <w:r>
        <w:rPr>
          <w:rFonts w:hint="eastAsia" w:ascii="宋体" w:hAnsi="宋体" w:eastAsia="宋体" w:cs="宋体"/>
          <w:sz w:val="24"/>
          <w:highlight w:val="none"/>
          <w:lang w:val="zh-CN"/>
        </w:rPr>
        <w:t>个工作日内支付资金，并不得附加未经约定的其他条件。</w:t>
      </w:r>
    </w:p>
    <w:p>
      <w:pPr>
        <w:tabs>
          <w:tab w:val="left" w:pos="840"/>
        </w:tabs>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3.付款方式 </w:t>
      </w:r>
    </w:p>
    <w:p>
      <w:pPr>
        <w:tabs>
          <w:tab w:val="left" w:pos="840"/>
        </w:tabs>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3.1预付款比例：</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％，于政府采购合同签订生效后支付。</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tabs>
          <w:tab w:val="left" w:pos="840"/>
        </w:tabs>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第七条  履约保证金</w:t>
      </w:r>
    </w:p>
    <w:p>
      <w:pPr>
        <w:spacing w:line="440" w:lineRule="exact"/>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履约保证金：不要求</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第八条  售后服务及承诺</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1.乙方有完善的服务体系，有能力提供持续的、本地化售后服务。</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2.乙方负责系统安装和调试以及操作人员培训，并制定详细的培训计划，使操作人员能独立进行管理、操作、维护和故障处理等工作，做好相关记录及技术文档收集整理，待验收合格后移交给甲方。</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3.供货及服务范围：乙方负责货物的供应、运输、安装调试、免费培训、售后服务。</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第九条  安装与</w:t>
      </w:r>
      <w:r>
        <w:rPr>
          <w:rFonts w:hint="eastAsia" w:ascii="宋体" w:hAnsi="宋体" w:eastAsia="宋体" w:cs="宋体"/>
          <w:kern w:val="1"/>
          <w:sz w:val="24"/>
          <w:highlight w:val="none"/>
        </w:rPr>
        <w:t>验收</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1.货物运抵现场后，采购人将对货物数量、质量、规格等进行检验。如发现货物和规格或者两者都与合同不符，采购人有权根据检验结果要求中标人立即更换或者提出索赔要求。</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2.开箱检查设备外观，如有损伤或质量缺陷，乙方应及时更换。</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3.依据合同设备清单，对设备品牌、规格型号（技术参数）、数量、质保书等必备附件进行检查。</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4.货物由乙方负责安装。</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rPr>
        <w:t>1、安装过程中，乙方应严格遵守国家相关安全、消防和其它相关的法规、规范进行。</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rPr>
        <w:t>2、任何人不得以任何借口让施工人员违反安全操作规程。</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lang w:val="zh-CN"/>
        </w:rPr>
        <w:t>3、由于乙方在施工生产过程中违反有关安全操作规程、消防条例，导致发生安全或火灾等事故，乙方应承担由此引发的一切经济损失，所有后果由乙方承担。</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en-US" w:eastAsia="zh-CN"/>
        </w:rPr>
        <w:t>4.</w:t>
      </w: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zh-CN"/>
        </w:rPr>
        <w:t>完毕后，采购人应对货物的数量、质量、规格、性能等进行详细而全面的检验。在收到乙方项目验收</w:t>
      </w:r>
      <w:r>
        <w:rPr>
          <w:rFonts w:hint="eastAsia" w:ascii="宋体" w:hAnsi="宋体" w:eastAsia="宋体" w:cs="宋体"/>
          <w:sz w:val="24"/>
          <w:highlight w:val="none"/>
        </w:rPr>
        <w:t>申请</w:t>
      </w:r>
      <w:r>
        <w:rPr>
          <w:rFonts w:hint="eastAsia" w:ascii="宋体" w:hAnsi="宋体" w:eastAsia="宋体" w:cs="宋体"/>
          <w:sz w:val="24"/>
          <w:highlight w:val="none"/>
          <w:lang w:val="zh-CN"/>
        </w:rPr>
        <w:t>之日起</w:t>
      </w:r>
      <w:r>
        <w:rPr>
          <w:rFonts w:hint="eastAsia" w:ascii="宋体" w:hAnsi="宋体" w:eastAsia="宋体" w:cs="宋体"/>
          <w:sz w:val="24"/>
          <w:highlight w:val="none"/>
        </w:rPr>
        <w:t>5</w:t>
      </w:r>
      <w:r>
        <w:rPr>
          <w:rFonts w:hint="eastAsia" w:ascii="宋体" w:hAnsi="宋体" w:eastAsia="宋体" w:cs="宋体"/>
          <w:sz w:val="24"/>
          <w:highlight w:val="none"/>
          <w:lang w:val="zh-CN"/>
        </w:rPr>
        <w:t>个工作日内，对采购项目进行实质性验收。</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5</w:t>
      </w:r>
      <w:r>
        <w:rPr>
          <w:rFonts w:hint="eastAsia" w:ascii="宋体" w:hAnsi="宋体" w:eastAsia="宋体" w:cs="宋体"/>
          <w:sz w:val="24"/>
          <w:highlight w:val="none"/>
          <w:lang w:val="zh-CN"/>
        </w:rPr>
        <w:t>.根据财</w:t>
      </w:r>
      <w:r>
        <w:rPr>
          <w:rFonts w:hint="eastAsia" w:ascii="宋体" w:hAnsi="宋体" w:eastAsia="宋体" w:cs="宋体"/>
          <w:sz w:val="24"/>
          <w:highlight w:val="none"/>
        </w:rPr>
        <w:t>政部等三部门《关于印发&lt;商品包装政府采购需求标准（试行）&gt;、&lt;快递包装政府采购需求标准（试行）&gt;的通知》规定,</w:t>
      </w:r>
      <w:r>
        <w:rPr>
          <w:rFonts w:hint="eastAsia" w:ascii="宋体" w:hAnsi="宋体" w:eastAsia="宋体" w:cs="宋体"/>
          <w:sz w:val="24"/>
          <w:highlight w:val="none"/>
          <w:lang w:val="zh-CN"/>
        </w:rPr>
        <w:t>采购文件对商品包装和快递包装提出具体要求的，</w:t>
      </w:r>
      <w:r>
        <w:rPr>
          <w:rFonts w:hint="eastAsia" w:ascii="宋体" w:hAnsi="宋体" w:eastAsia="宋体" w:cs="宋体"/>
          <w:sz w:val="24"/>
          <w:highlight w:val="none"/>
        </w:rPr>
        <w:t>对乙方所提供包装的履约验收要求（必要时要求乙方在履约验收环节出具检测报告）：</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第十条  知识产权</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第十一条  甲方责任</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1.及时办理付款手续。</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2.负责提供工作场地，协助乙方办理有关事宜。</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3.对合同条款及所知悉的乙方商业秘密负有保密义务。</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第十二条  乙方责任</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1.保证所供货物均为投标文件承诺的货物，符合相关质量检测标准，具有该产品的出厂标准或国家鉴定证书,保证其全部部件为全新的未使用的且符合相关质量要求。</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2.保证货物的售后服务，严格依据投标文件及相关承诺，对货物及系统进行保修、维护等服务。</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3.保证其所供货物不存在侵犯第三方知识产权的行为，否则由此产生的损失由乙方承担。</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第十三条  违约责任</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1.甲乙双方任意一方无故终止合同的，违约方应当按照合同总金额的20%向守约方支付违约金。</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2.乙方逾期交付货物时，每逾1日乙方向甲方支付合同总金额0.5‰的</w:t>
      </w:r>
      <w:r>
        <w:rPr>
          <w:rFonts w:hint="eastAsia" w:ascii="宋体" w:hAnsi="宋体" w:eastAsia="宋体" w:cs="宋体"/>
          <w:sz w:val="24"/>
          <w:highlight w:val="none"/>
        </w:rPr>
        <w:t>违约</w:t>
      </w:r>
      <w:r>
        <w:rPr>
          <w:rFonts w:hint="eastAsia" w:ascii="宋体" w:hAnsi="宋体" w:eastAsia="宋体" w:cs="宋体"/>
          <w:sz w:val="24"/>
          <w:highlight w:val="none"/>
          <w:lang w:val="zh-CN"/>
        </w:rPr>
        <w:t>金。逾期交货超过30日的，甲方有权决定是否继续履行合同，如甲方决定终止履行合同的，乙方应按照第1款的规定赔偿甲方违约金。</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乙方所供货物品牌、规格型号、质量等不符合合同约定标准，甲方有权拒收，以及甲方收货后，发现产品出现质量问题不能使用的，甲方有权终止合同，同时，乙方向甲方支付合同总金额20%的违约金，如果违约金不足以支付甲方所受损失的，甲方有权要求其赔偿。</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4.在质保期内产品出现质量问题，乙方必须在接到甲方通知后</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小时内到达现场解决，否则甲方有权另请单位解决，由此产生的费用由乙方承担，甲方有权</w:t>
      </w:r>
      <w:r>
        <w:rPr>
          <w:rFonts w:hint="eastAsia" w:ascii="宋体" w:hAnsi="宋体" w:eastAsia="宋体" w:cs="宋体"/>
          <w:sz w:val="24"/>
          <w:highlight w:val="none"/>
        </w:rPr>
        <w:t>要求</w:t>
      </w:r>
      <w:r>
        <w:rPr>
          <w:rFonts w:hint="eastAsia" w:ascii="宋体" w:hAnsi="宋体" w:eastAsia="宋体" w:cs="宋体"/>
          <w:sz w:val="24"/>
          <w:highlight w:val="none"/>
          <w:lang w:val="zh-CN"/>
        </w:rPr>
        <w:t>乙方赔偿</w:t>
      </w:r>
      <w:r>
        <w:rPr>
          <w:rFonts w:hint="eastAsia" w:ascii="宋体" w:hAnsi="宋体" w:eastAsia="宋体" w:cs="宋体"/>
          <w:sz w:val="24"/>
          <w:highlight w:val="none"/>
        </w:rPr>
        <w:t>损失</w:t>
      </w: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5.甲方逾期退还履约保证金的违约责任：</w:t>
      </w:r>
      <w:r>
        <w:rPr>
          <w:rFonts w:hint="eastAsia" w:ascii="宋体" w:hAnsi="宋体" w:eastAsia="宋体" w:cs="宋体"/>
          <w:sz w:val="24"/>
          <w:highlight w:val="none"/>
        </w:rPr>
        <w:t>甲方</w:t>
      </w:r>
      <w:r>
        <w:rPr>
          <w:rFonts w:hint="eastAsia" w:ascii="宋体" w:hAnsi="宋体" w:eastAsia="宋体" w:cs="宋体"/>
          <w:sz w:val="24"/>
          <w:highlight w:val="none"/>
          <w:lang w:val="zh-CN"/>
        </w:rPr>
        <w:t>延迟退还供应商缴纳的履约保证金的，应当支付逾期利息。</w:t>
      </w:r>
      <w:r>
        <w:rPr>
          <w:rFonts w:hint="eastAsia" w:ascii="宋体" w:hAnsi="宋体" w:eastAsia="宋体" w:cs="宋体"/>
          <w:sz w:val="24"/>
          <w:highlight w:val="none"/>
        </w:rPr>
        <w:t>逾期利息按照</w:t>
      </w:r>
      <w:r>
        <w:rPr>
          <w:rFonts w:hint="eastAsia" w:ascii="宋体" w:hAnsi="宋体" w:eastAsia="宋体" w:cs="宋体"/>
          <w:sz w:val="24"/>
          <w:highlight w:val="none"/>
          <w:lang w:val="zh-CN"/>
        </w:rPr>
        <w:t>合同订立时1年期贷款市场报价利率</w:t>
      </w:r>
      <w:r>
        <w:rPr>
          <w:rFonts w:hint="eastAsia" w:ascii="宋体" w:hAnsi="宋体" w:eastAsia="宋体" w:cs="宋体"/>
          <w:sz w:val="24"/>
          <w:highlight w:val="none"/>
        </w:rPr>
        <w:t>标准执行</w:t>
      </w:r>
      <w:r>
        <w:rPr>
          <w:rFonts w:hint="eastAsia" w:ascii="宋体" w:hAnsi="宋体" w:eastAsia="宋体" w:cs="宋体"/>
          <w:sz w:val="24"/>
          <w:highlight w:val="none"/>
          <w:lang w:val="zh-CN"/>
        </w:rPr>
        <w:t>。</w:t>
      </w:r>
    </w:p>
    <w:p>
      <w:pPr>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6.甲方逾期支付资金的违约责任：</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7.因甲方原因导致变更、中止或者终止政府采购合同的，甲方对供应商受到的损失予以赔偿或者补偿：</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8.甲乙双方违背其他合同条款，违约方赔偿对方损失。</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第十四条  不可抗力</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甲乙双方的任何一方由于不可抗力不能履行合同时，应当及时通知对方不能履行或不能完全履行的情况和理由；在取得</w:t>
      </w:r>
      <w:r>
        <w:rPr>
          <w:rFonts w:hint="eastAsia" w:ascii="宋体" w:hAnsi="宋体" w:eastAsia="宋体" w:cs="宋体"/>
          <w:sz w:val="24"/>
          <w:highlight w:val="none"/>
        </w:rPr>
        <w:t>监管部门同意</w:t>
      </w:r>
      <w:r>
        <w:rPr>
          <w:rFonts w:hint="eastAsia" w:ascii="宋体" w:hAnsi="宋体" w:eastAsia="宋体" w:cs="宋体"/>
          <w:sz w:val="24"/>
          <w:highlight w:val="none"/>
          <w:lang w:val="zh-CN"/>
        </w:rPr>
        <w:t>后，允许延期履行、部分履行或者终止履行合同的，根据情况可部分或全部免予承担违约责任。</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第十五条  保密</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乙方违反本合同所规定的保密义务，应按照本合同总金额的10%支付违约金。</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第十六条  争议解决</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甲乙双方在合同履行中发生争议，应通过协商解决。如协商不成，向</w:t>
      </w:r>
      <w:r>
        <w:rPr>
          <w:rFonts w:hint="eastAsia" w:ascii="宋体" w:hAnsi="宋体" w:eastAsia="宋体" w:cs="宋体"/>
          <w:sz w:val="24"/>
          <w:highlight w:val="none"/>
        </w:rPr>
        <w:t>甲方所在地</w:t>
      </w:r>
      <w:r>
        <w:rPr>
          <w:rFonts w:hint="eastAsia" w:ascii="宋体" w:hAnsi="宋体" w:eastAsia="宋体" w:cs="宋体"/>
          <w:sz w:val="24"/>
          <w:highlight w:val="none"/>
          <w:lang w:val="zh-CN"/>
        </w:rPr>
        <w:t>法院提起诉讼。</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第十七条  合同生效及其它</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1.除招标文件规定且甲方事先书面同意外，乙方不得部分或者全部转让、分包履行其应履行的合同项下的义务。</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2.合同由甲、乙双方法定代表人（或者授权代表）签字并加盖单位公章，以最后一方签字日期为合同生效日期。</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3.本合同一式</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份，甲方</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份，乙方</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份。</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第十八条  本合同附件</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1.中标通知书；</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2.政府采购招标文件（含招标文件的澄清、修改等）；</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3.乙方投标文件；</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4.中标人在评标过程中做出的有关澄清、说明、承诺或者补正文件（材料）；</w:t>
      </w:r>
    </w:p>
    <w:p>
      <w:pPr>
        <w:spacing w:line="44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w:t>
      </w:r>
    </w:p>
    <w:p>
      <w:pPr>
        <w:spacing w:line="440" w:lineRule="exact"/>
        <w:ind w:firstLine="480" w:firstLineChars="200"/>
        <w:rPr>
          <w:rFonts w:hint="eastAsia" w:ascii="宋体" w:hAnsi="宋体" w:eastAsia="宋体" w:cs="宋体"/>
          <w:sz w:val="24"/>
          <w:highlight w:val="none"/>
          <w:lang w:val="zh-CN"/>
        </w:rPr>
      </w:pPr>
    </w:p>
    <w:p>
      <w:pPr>
        <w:spacing w:line="440" w:lineRule="exact"/>
        <w:ind w:firstLine="480" w:firstLineChars="200"/>
        <w:rPr>
          <w:rFonts w:hint="eastAsia" w:ascii="宋体" w:hAnsi="宋体" w:eastAsia="宋体" w:cs="宋体"/>
          <w:sz w:val="24"/>
          <w:highlight w:val="none"/>
          <w:lang w:val="zh-CN"/>
        </w:rPr>
      </w:pPr>
    </w:p>
    <w:p>
      <w:pPr>
        <w:autoSpaceDE w:val="0"/>
        <w:autoSpaceDN w:val="0"/>
        <w:adjustRightInd w:val="0"/>
        <w:spacing w:line="400" w:lineRule="exact"/>
        <w:ind w:firstLine="482"/>
        <w:rPr>
          <w:rFonts w:hint="eastAsia" w:ascii="宋体" w:hAnsi="宋体" w:eastAsia="宋体" w:cs="宋体"/>
          <w:sz w:val="24"/>
          <w:highlight w:val="none"/>
          <w:lang w:val="zh-CN"/>
        </w:rPr>
      </w:pPr>
      <w:r>
        <w:rPr>
          <w:rFonts w:hint="eastAsia" w:ascii="宋体" w:hAnsi="宋体" w:eastAsia="宋体" w:cs="宋体"/>
          <w:sz w:val="24"/>
          <w:highlight w:val="none"/>
          <w:lang w:val="zh-CN"/>
        </w:rPr>
        <w:t>甲    方：                             乙    方：</w:t>
      </w:r>
    </w:p>
    <w:p>
      <w:pPr>
        <w:autoSpaceDE w:val="0"/>
        <w:autoSpaceDN w:val="0"/>
        <w:adjustRightInd w:val="0"/>
        <w:spacing w:line="400" w:lineRule="exact"/>
        <w:ind w:firstLine="482"/>
        <w:rPr>
          <w:rFonts w:hint="eastAsia" w:ascii="宋体" w:hAnsi="宋体" w:eastAsia="宋体" w:cs="宋体"/>
          <w:sz w:val="24"/>
          <w:highlight w:val="none"/>
          <w:lang w:val="zh-CN"/>
        </w:rPr>
      </w:pPr>
      <w:r>
        <w:rPr>
          <w:rFonts w:hint="eastAsia" w:ascii="宋体" w:hAnsi="宋体" w:eastAsia="宋体" w:cs="宋体"/>
          <w:sz w:val="24"/>
          <w:highlight w:val="none"/>
          <w:lang w:val="zh-CN"/>
        </w:rPr>
        <w:t>单位名称(公章)：                       单位名称(公章)：</w:t>
      </w:r>
    </w:p>
    <w:p>
      <w:pPr>
        <w:autoSpaceDE w:val="0"/>
        <w:autoSpaceDN w:val="0"/>
        <w:adjustRightInd w:val="0"/>
        <w:spacing w:line="400" w:lineRule="exact"/>
        <w:ind w:firstLine="482"/>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法定代表人（被授权代表）签字：         法定代表人（被授权代表）签字：                </w:t>
      </w:r>
    </w:p>
    <w:p>
      <w:pPr>
        <w:autoSpaceDE w:val="0"/>
        <w:autoSpaceDN w:val="0"/>
        <w:adjustRightInd w:val="0"/>
        <w:spacing w:line="400" w:lineRule="exact"/>
        <w:ind w:firstLine="482"/>
        <w:rPr>
          <w:rFonts w:hint="eastAsia" w:ascii="宋体" w:hAnsi="宋体" w:eastAsia="宋体" w:cs="宋体"/>
          <w:sz w:val="24"/>
          <w:highlight w:val="none"/>
        </w:rPr>
      </w:pPr>
      <w:r>
        <w:rPr>
          <w:rFonts w:hint="eastAsia" w:ascii="宋体" w:hAnsi="宋体" w:eastAsia="宋体" w:cs="宋体"/>
          <w:sz w:val="24"/>
          <w:highlight w:val="none"/>
          <w:lang w:val="zh-CN"/>
        </w:rPr>
        <w:t xml:space="preserve">电    话：            </w:t>
      </w:r>
      <w:bookmarkStart w:id="51" w:name="_GoBack"/>
      <w:bookmarkEnd w:id="51"/>
      <w:r>
        <w:rPr>
          <w:rFonts w:hint="eastAsia" w:ascii="宋体" w:hAnsi="宋体" w:eastAsia="宋体" w:cs="宋体"/>
          <w:sz w:val="24"/>
          <w:highlight w:val="none"/>
          <w:lang w:val="zh-CN"/>
        </w:rPr>
        <w:t xml:space="preserve">                 电    话：</w:t>
      </w:r>
      <w:r>
        <w:rPr>
          <w:rFonts w:hint="eastAsia" w:ascii="宋体" w:hAnsi="宋体" w:eastAsia="宋体" w:cs="宋体"/>
          <w:sz w:val="24"/>
          <w:highlight w:val="none"/>
        </w:rPr>
        <w:t xml:space="preserve">                      </w:t>
      </w:r>
    </w:p>
    <w:p>
      <w:pPr>
        <w:tabs>
          <w:tab w:val="left" w:pos="7820"/>
        </w:tabs>
        <w:autoSpaceDE w:val="0"/>
        <w:autoSpaceDN w:val="0"/>
        <w:adjustRightInd w:val="0"/>
        <w:spacing w:line="400" w:lineRule="exact"/>
        <w:ind w:firstLine="482"/>
        <w:rPr>
          <w:rFonts w:hint="eastAsia" w:ascii="宋体" w:hAnsi="宋体" w:eastAsia="宋体" w:cs="宋体"/>
          <w:sz w:val="24"/>
          <w:highlight w:val="none"/>
          <w:lang w:val="zh-CN"/>
        </w:rPr>
      </w:pPr>
      <w:r>
        <w:rPr>
          <w:rFonts w:hint="eastAsia" w:ascii="宋体" w:hAnsi="宋体" w:eastAsia="宋体" w:cs="宋体"/>
          <w:sz w:val="24"/>
          <w:highlight w:val="none"/>
        </w:rPr>
        <w:t xml:space="preserve">签订时间：     </w:t>
      </w:r>
      <w:r>
        <w:rPr>
          <w:rFonts w:hint="eastAsia" w:ascii="宋体" w:hAnsi="宋体" w:eastAsia="宋体" w:cs="宋体"/>
          <w:sz w:val="24"/>
          <w:highlight w:val="none"/>
          <w:lang w:val="zh-CN"/>
        </w:rPr>
        <w:t xml:space="preserve">年   月   日            </w:t>
      </w:r>
      <w:r>
        <w:rPr>
          <w:rFonts w:hint="eastAsia" w:ascii="宋体" w:hAnsi="宋体" w:eastAsia="宋体" w:cs="宋体"/>
          <w:sz w:val="24"/>
          <w:highlight w:val="none"/>
        </w:rPr>
        <w:t>签订时间</w:t>
      </w:r>
      <w:r>
        <w:rPr>
          <w:rFonts w:hint="eastAsia" w:ascii="宋体" w:hAnsi="宋体" w:eastAsia="宋体" w:cs="宋体"/>
          <w:sz w:val="24"/>
          <w:highlight w:val="none"/>
          <w:lang w:val="zh-CN"/>
        </w:rPr>
        <w:t xml:space="preserve">     年   月   日</w:t>
      </w:r>
    </w:p>
    <w:p>
      <w:pPr>
        <w:jc w:val="right"/>
        <w:rPr>
          <w:rFonts w:hint="eastAsia" w:ascii="宋体" w:hAnsi="宋体" w:eastAsia="宋体" w:cs="宋体"/>
          <w:sz w:val="24"/>
          <w:highlight w:val="none"/>
        </w:rPr>
      </w:pPr>
    </w:p>
    <w:p>
      <w:pPr>
        <w:jc w:val="right"/>
        <w:rPr>
          <w:rFonts w:hint="eastAsia" w:ascii="宋体" w:hAnsi="宋体" w:eastAsia="宋体" w:cs="宋体"/>
          <w:sz w:val="24"/>
          <w:highlight w:val="none"/>
        </w:rPr>
      </w:pPr>
    </w:p>
    <w:p>
      <w:pPr>
        <w:jc w:val="center"/>
        <w:rPr>
          <w:rFonts w:hint="eastAsia" w:ascii="宋体" w:hAnsi="宋体" w:eastAsia="宋体" w:cs="宋体"/>
          <w:highlight w:val="none"/>
        </w:rPr>
      </w:pPr>
      <w:r>
        <w:rPr>
          <w:rFonts w:hint="eastAsia" w:ascii="宋体" w:hAnsi="宋体" w:eastAsia="宋体" w:cs="宋体"/>
          <w:sz w:val="24"/>
          <w:highlight w:val="none"/>
        </w:rPr>
        <w:t xml:space="preserve">                 </w:t>
      </w:r>
    </w:p>
    <w:p>
      <w:pPr>
        <w:spacing w:line="440" w:lineRule="exact"/>
        <w:rPr>
          <w:rFonts w:hint="eastAsia" w:ascii="宋体" w:hAnsi="宋体" w:eastAsia="宋体" w:cs="宋体"/>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hint="eastAsia" w:ascii="宋体" w:hAnsi="宋体" w:cs="宋体"/>
          <w:b/>
          <w:bCs/>
          <w:sz w:val="28"/>
          <w:szCs w:val="28"/>
          <w:highlight w:val="none"/>
        </w:rPr>
      </w:pPr>
    </w:p>
    <w:p>
      <w:pPr>
        <w:rPr>
          <w:rFonts w:ascii="宋体" w:hAnsi="宋体" w:cs="宋体"/>
          <w:b/>
          <w:bCs/>
          <w:sz w:val="28"/>
          <w:szCs w:val="28"/>
          <w:highlight w:val="none"/>
        </w:rPr>
      </w:pPr>
      <w:r>
        <w:rPr>
          <w:rFonts w:hint="eastAsia" w:ascii="宋体" w:hAnsi="宋体" w:cs="宋体"/>
          <w:b/>
          <w:bCs/>
          <w:sz w:val="28"/>
          <w:szCs w:val="28"/>
          <w:highlight w:val="none"/>
        </w:rPr>
        <w:t>附件</w:t>
      </w:r>
    </w:p>
    <w:p>
      <w:pPr>
        <w:pStyle w:val="3"/>
        <w:numPr>
          <w:ilvl w:val="0"/>
          <w:numId w:val="0"/>
        </w:numPr>
        <w:jc w:val="center"/>
        <w:rPr>
          <w:rFonts w:ascii="宋体" w:hAnsi="宋体" w:cs="宋体"/>
          <w:sz w:val="36"/>
          <w:highlight w:val="none"/>
        </w:rPr>
      </w:pPr>
      <w:r>
        <w:rPr>
          <w:rFonts w:hint="eastAsia" w:ascii="宋体" w:hAnsi="宋体" w:cs="宋体"/>
          <w:sz w:val="36"/>
          <w:highlight w:val="none"/>
        </w:rPr>
        <w:t>河南省政府采购合同融资政策告知函</w:t>
      </w:r>
    </w:p>
    <w:p>
      <w:pPr>
        <w:spacing w:line="360" w:lineRule="auto"/>
        <w:rPr>
          <w:rFonts w:ascii="宋体" w:hAnsi="宋体" w:cs="宋体"/>
          <w:sz w:val="24"/>
          <w:highlight w:val="none"/>
        </w:rPr>
      </w:pPr>
      <w:r>
        <w:rPr>
          <w:rFonts w:hint="eastAsia" w:ascii="宋体" w:hAnsi="宋体" w:cs="宋体"/>
          <w:sz w:val="24"/>
          <w:highlight w:val="none"/>
        </w:rPr>
        <w:t>各</w:t>
      </w:r>
      <w:r>
        <w:rPr>
          <w:rFonts w:hint="eastAsia" w:ascii="宋体" w:hAnsi="宋体" w:cs="宋体"/>
          <w:color w:val="000000"/>
          <w:kern w:val="0"/>
          <w:sz w:val="24"/>
          <w:highlight w:val="none"/>
        </w:rPr>
        <w:t>投标人</w:t>
      </w:r>
      <w:r>
        <w:rPr>
          <w:rFonts w:hint="eastAsia" w:ascii="宋体" w:hAnsi="宋体" w:cs="宋体"/>
          <w:sz w:val="24"/>
          <w:highlight w:val="none"/>
        </w:rPr>
        <w:t>：</w:t>
      </w:r>
    </w:p>
    <w:p>
      <w:pPr>
        <w:spacing w:line="360" w:lineRule="auto"/>
        <w:ind w:firstLine="560"/>
        <w:rPr>
          <w:rFonts w:ascii="宋体" w:hAnsi="宋体" w:cs="宋体"/>
          <w:sz w:val="24"/>
          <w:highlight w:val="none"/>
        </w:rPr>
      </w:pPr>
      <w:r>
        <w:rPr>
          <w:rFonts w:hint="eastAsia" w:ascii="宋体" w:hAnsi="宋体" w:cs="宋体"/>
          <w:sz w:val="24"/>
          <w:highlight w:val="none"/>
        </w:rPr>
        <w:t>欢迎贵公司参与</w:t>
      </w:r>
      <w:r>
        <w:rPr>
          <w:rFonts w:ascii="宋体" w:hAnsi="宋体" w:cs="宋体"/>
          <w:sz w:val="24"/>
          <w:highlight w:val="none"/>
        </w:rPr>
        <w:t>济源产城融合示范区教育体育局</w:t>
      </w:r>
      <w:r>
        <w:rPr>
          <w:rFonts w:hint="eastAsia" w:ascii="宋体" w:hAnsi="宋体" w:cs="宋体"/>
          <w:sz w:val="24"/>
          <w:highlight w:val="none"/>
        </w:rPr>
        <w:t>空调项目政府采购活动！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政府采购合同融资是河南省财政厅支持中小企业发展，针对参与政府采购活动的</w:t>
      </w:r>
      <w:r>
        <w:rPr>
          <w:rFonts w:hint="eastAsia" w:ascii="宋体" w:hAnsi="宋体" w:cs="宋体"/>
          <w:color w:val="000000"/>
          <w:kern w:val="0"/>
          <w:sz w:val="24"/>
          <w:highlight w:val="none"/>
        </w:rPr>
        <w:t>投标人</w:t>
      </w:r>
      <w:r>
        <w:rPr>
          <w:rFonts w:hint="eastAsia" w:ascii="宋体" w:hAnsi="宋体" w:cs="宋体"/>
          <w:sz w:val="24"/>
          <w:highlight w:val="none"/>
        </w:rPr>
        <w:t>融资难、融资贵问题推出的一项融资政策。贵公司若成为本次政府采购项目的中标人，可持政府采购合同向金融机构申请贷款</w:t>
      </w:r>
      <w:r>
        <w:rPr>
          <w:rFonts w:hint="eastAsia" w:ascii="宋体" w:hAnsi="宋体" w:cs="宋体"/>
          <w:sz w:val="24"/>
          <w:highlight w:val="none"/>
          <w:lang w:eastAsia="zh-CN"/>
        </w:rPr>
        <w:t>，</w:t>
      </w:r>
      <w:r>
        <w:rPr>
          <w:rFonts w:hint="eastAsia" w:ascii="宋体" w:hAnsi="宋体" w:cs="宋体"/>
          <w:sz w:val="24"/>
          <w:highlight w:val="none"/>
        </w:rPr>
        <w:t>无需抵押、担保，融资机构将根据《河南省政府采购合同融资工作实施方案》（豫财购〔2017〕10号），按照双方自愿的原则提供便捷、优惠的贷款服务。</w:t>
      </w:r>
    </w:p>
    <w:p>
      <w:pPr>
        <w:spacing w:line="360" w:lineRule="auto"/>
        <w:ind w:firstLine="560"/>
        <w:rPr>
          <w:rFonts w:ascii="宋体" w:hAnsi="宋体" w:cs="宋体"/>
          <w:sz w:val="24"/>
          <w:highlight w:val="none"/>
        </w:rPr>
      </w:pPr>
      <w:r>
        <w:rPr>
          <w:rFonts w:hint="eastAsia" w:ascii="宋体" w:hAnsi="宋体" w:cs="宋体"/>
          <w:sz w:val="24"/>
          <w:highlight w:val="none"/>
        </w:rPr>
        <w:t>贷款渠道和提供贷款的金融机构。可在河南省政府采购网“河南省政府采购合同融资平台”查询联系。</w:t>
      </w:r>
    </w:p>
    <w:p>
      <w:pPr>
        <w:spacing w:line="360" w:lineRule="auto"/>
        <w:jc w:val="center"/>
        <w:rPr>
          <w:rFonts w:ascii="宋体" w:hAnsi="宋体" w:cs="宋体"/>
          <w:b/>
          <w:sz w:val="24"/>
          <w:highlight w:val="none"/>
        </w:rPr>
        <w:sectPr>
          <w:footerReference r:id="rId15" w:type="default"/>
          <w:pgSz w:w="11906" w:h="16838"/>
          <w:pgMar w:top="1417" w:right="1587" w:bottom="1417" w:left="1587" w:header="851" w:footer="992" w:gutter="0"/>
          <w:cols w:space="720" w:num="1"/>
          <w:docGrid w:type="lines" w:linePitch="312" w:charSpace="0"/>
        </w:sect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r>
        <w:rPr>
          <w:rFonts w:hint="eastAsia" w:ascii="宋体" w:hAnsi="宋体" w:cs="宋体"/>
          <w:b/>
          <w:sz w:val="36"/>
          <w:szCs w:val="36"/>
          <w:highlight w:val="none"/>
        </w:rPr>
        <w:t>第五部分</w:t>
      </w:r>
    </w:p>
    <w:p>
      <w:pPr>
        <w:spacing w:line="400" w:lineRule="exact"/>
        <w:jc w:val="center"/>
        <w:rPr>
          <w:rFonts w:ascii="宋体" w:hAnsi="宋体" w:cs="宋体"/>
          <w:b/>
          <w:sz w:val="36"/>
          <w:szCs w:val="36"/>
          <w:highlight w:val="none"/>
        </w:rPr>
      </w:pPr>
    </w:p>
    <w:p>
      <w:pPr>
        <w:spacing w:line="400" w:lineRule="exact"/>
        <w:jc w:val="center"/>
        <w:rPr>
          <w:rFonts w:ascii="宋体" w:hAnsi="宋体" w:cs="宋体"/>
          <w:b/>
          <w:sz w:val="36"/>
          <w:szCs w:val="36"/>
          <w:highlight w:val="none"/>
        </w:rPr>
      </w:pPr>
      <w:r>
        <w:rPr>
          <w:rFonts w:hint="eastAsia" w:ascii="宋体" w:hAnsi="宋体" w:cs="宋体"/>
          <w:b/>
          <w:sz w:val="36"/>
          <w:szCs w:val="36"/>
          <w:highlight w:val="none"/>
        </w:rPr>
        <w:t>投标文件格式</w:t>
      </w:r>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 xml:space="preserve">            </w:t>
      </w:r>
    </w:p>
    <w:p>
      <w:pPr>
        <w:spacing w:line="480" w:lineRule="auto"/>
        <w:jc w:val="center"/>
        <w:rPr>
          <w:rFonts w:ascii="宋体" w:hAnsi="宋体" w:cs="宋体"/>
          <w:b/>
          <w:spacing w:val="-11"/>
          <w:sz w:val="48"/>
          <w:szCs w:val="48"/>
          <w:highlight w:val="none"/>
        </w:rPr>
      </w:pPr>
      <w:r>
        <w:rPr>
          <w:rFonts w:hint="eastAsia" w:ascii="宋体" w:hAnsi="宋体"/>
          <w:b/>
          <w:color w:val="000000"/>
          <w:spacing w:val="200"/>
          <w:sz w:val="52"/>
          <w:szCs w:val="52"/>
          <w:highlight w:val="none"/>
        </w:rPr>
        <w:t>济源市政府采购</w:t>
      </w:r>
    </w:p>
    <w:p>
      <w:pPr>
        <w:pStyle w:val="16"/>
        <w:rPr>
          <w:highlight w:val="none"/>
        </w:rPr>
      </w:pPr>
    </w:p>
    <w:p>
      <w:pPr>
        <w:pStyle w:val="21"/>
        <w:ind w:left="0" w:leftChars="0" w:firstLine="448" w:firstLineChars="100"/>
        <w:jc w:val="center"/>
        <w:rPr>
          <w:rFonts w:hint="eastAsia" w:eastAsia="宋体"/>
          <w:highlight w:val="none"/>
          <w:lang w:eastAsia="zh-CN"/>
        </w:rPr>
      </w:pPr>
      <w:r>
        <w:rPr>
          <w:rFonts w:hint="eastAsia" w:ascii="宋体" w:hAnsi="宋体" w:cs="宋体"/>
          <w:b/>
          <w:spacing w:val="-17"/>
          <w:sz w:val="48"/>
          <w:szCs w:val="44"/>
          <w:highlight w:val="none"/>
          <w:lang w:eastAsia="zh-CN"/>
        </w:rPr>
        <w:t>济源职业技术学校</w:t>
      </w:r>
      <w:r>
        <w:rPr>
          <w:rFonts w:hint="eastAsia" w:ascii="宋体" w:hAnsi="宋体" w:cs="宋体"/>
          <w:b/>
          <w:spacing w:val="-17"/>
          <w:sz w:val="48"/>
          <w:szCs w:val="44"/>
          <w:highlight w:val="none"/>
          <w:lang w:val="en-US" w:eastAsia="zh-CN"/>
        </w:rPr>
        <w:t>智慧教室智慧城市及网络安全项目</w:t>
      </w:r>
      <w:r>
        <w:rPr>
          <w:rFonts w:hint="eastAsia" w:ascii="宋体" w:hAnsi="宋体" w:cs="宋体"/>
          <w:b/>
          <w:spacing w:val="-17"/>
          <w:sz w:val="48"/>
          <w:szCs w:val="44"/>
          <w:highlight w:val="none"/>
          <w:lang w:eastAsia="zh-CN"/>
        </w:rPr>
        <w:t>（包1：智慧教室）</w:t>
      </w:r>
    </w:p>
    <w:p>
      <w:pPr>
        <w:pStyle w:val="21"/>
        <w:rPr>
          <w:highlight w:val="none"/>
        </w:rPr>
      </w:pPr>
    </w:p>
    <w:p>
      <w:pPr>
        <w:pStyle w:val="38"/>
        <w:rPr>
          <w:rFonts w:ascii="宋体" w:hAnsi="宋体" w:cs="宋体"/>
          <w:b/>
          <w:color w:val="auto"/>
          <w:sz w:val="72"/>
          <w:szCs w:val="72"/>
          <w:highlight w:val="none"/>
        </w:rPr>
      </w:pPr>
    </w:p>
    <w:p>
      <w:pPr>
        <w:adjustRightInd w:val="0"/>
        <w:snapToGrid w:val="0"/>
        <w:jc w:val="center"/>
        <w:rPr>
          <w:rFonts w:hint="default" w:ascii="宋体" w:hAnsi="宋体" w:eastAsia="宋体"/>
          <w:b/>
          <w:color w:val="000000"/>
          <w:sz w:val="32"/>
          <w:szCs w:val="32"/>
          <w:highlight w:val="none"/>
          <w:lang w:val="en-US" w:eastAsia="zh-CN"/>
        </w:rPr>
      </w:pPr>
      <w:r>
        <w:rPr>
          <w:rFonts w:hint="eastAsia" w:ascii="宋体" w:hAnsi="宋体"/>
          <w:b/>
          <w:color w:val="000000"/>
          <w:sz w:val="32"/>
          <w:szCs w:val="32"/>
          <w:highlight w:val="none"/>
        </w:rPr>
        <w:t>采购项目编号：</w:t>
      </w:r>
      <w:r>
        <w:rPr>
          <w:rFonts w:hint="eastAsia" w:ascii="宋体" w:hAnsi="宋体"/>
          <w:b/>
          <w:color w:val="000000"/>
          <w:sz w:val="32"/>
          <w:szCs w:val="32"/>
          <w:highlight w:val="none"/>
          <w:lang w:val="en-US" w:eastAsia="zh-CN"/>
        </w:rPr>
        <w:t>济源采购-2023-483</w:t>
      </w:r>
    </w:p>
    <w:p>
      <w:pPr>
        <w:spacing w:line="360" w:lineRule="auto"/>
        <w:jc w:val="center"/>
        <w:rPr>
          <w:rFonts w:ascii="宋体" w:hAnsi="宋体" w:cs="宋体"/>
          <w:b/>
          <w:sz w:val="72"/>
          <w:szCs w:val="72"/>
          <w:highlight w:val="none"/>
        </w:rPr>
      </w:pPr>
    </w:p>
    <w:p>
      <w:pPr>
        <w:snapToGrid w:val="0"/>
        <w:spacing w:line="360" w:lineRule="auto"/>
        <w:jc w:val="center"/>
        <w:rPr>
          <w:rFonts w:ascii="宋体" w:hAnsi="宋体"/>
          <w:b/>
          <w:color w:val="000000"/>
          <w:sz w:val="48"/>
          <w:szCs w:val="44"/>
          <w:highlight w:val="none"/>
        </w:rPr>
      </w:pPr>
      <w:r>
        <w:rPr>
          <w:rFonts w:hint="eastAsia" w:ascii="宋体" w:hAnsi="宋体"/>
          <w:b/>
          <w:color w:val="000000"/>
          <w:sz w:val="48"/>
          <w:szCs w:val="44"/>
          <w:highlight w:val="none"/>
        </w:rPr>
        <w:t xml:space="preserve">投  </w:t>
      </w:r>
      <w:r>
        <w:rPr>
          <w:rFonts w:ascii="宋体" w:hAnsi="宋体"/>
          <w:b/>
          <w:color w:val="000000"/>
          <w:sz w:val="48"/>
          <w:szCs w:val="44"/>
          <w:highlight w:val="none"/>
        </w:rPr>
        <w:t>标</w:t>
      </w:r>
      <w:r>
        <w:rPr>
          <w:rFonts w:hint="eastAsia" w:ascii="宋体" w:hAnsi="宋体"/>
          <w:b/>
          <w:color w:val="000000"/>
          <w:sz w:val="48"/>
          <w:szCs w:val="44"/>
          <w:highlight w:val="none"/>
        </w:rPr>
        <w:t xml:space="preserve">  </w:t>
      </w:r>
      <w:r>
        <w:rPr>
          <w:rFonts w:ascii="宋体" w:hAnsi="宋体"/>
          <w:b/>
          <w:color w:val="000000"/>
          <w:sz w:val="48"/>
          <w:szCs w:val="44"/>
          <w:highlight w:val="none"/>
        </w:rPr>
        <w:t>文</w:t>
      </w:r>
      <w:r>
        <w:rPr>
          <w:rFonts w:hint="eastAsia" w:ascii="宋体" w:hAnsi="宋体"/>
          <w:b/>
          <w:color w:val="000000"/>
          <w:sz w:val="48"/>
          <w:szCs w:val="44"/>
          <w:highlight w:val="none"/>
        </w:rPr>
        <w:t xml:space="preserve">  </w:t>
      </w:r>
      <w:r>
        <w:rPr>
          <w:rFonts w:ascii="宋体" w:hAnsi="宋体"/>
          <w:b/>
          <w:color w:val="000000"/>
          <w:sz w:val="48"/>
          <w:szCs w:val="44"/>
          <w:highlight w:val="none"/>
        </w:rPr>
        <w:t>件</w:t>
      </w:r>
    </w:p>
    <w:p>
      <w:pPr>
        <w:spacing w:before="156" w:beforeLines="50" w:after="156" w:afterLines="50"/>
        <w:jc w:val="center"/>
        <w:rPr>
          <w:rFonts w:hint="default" w:ascii="宋体" w:hAnsi="宋体" w:eastAsia="宋体" w:cs="宋体"/>
          <w:b/>
          <w:bCs/>
          <w:spacing w:val="-20"/>
          <w:kern w:val="0"/>
          <w:sz w:val="36"/>
          <w:szCs w:val="36"/>
          <w:highlight w:val="none"/>
          <w:lang w:val="en-US" w:eastAsia="zh-CN"/>
        </w:rPr>
      </w:pPr>
      <w:r>
        <w:rPr>
          <w:rFonts w:hint="eastAsia" w:ascii="宋体" w:hAnsi="宋体"/>
          <w:b/>
          <w:color w:val="000000"/>
          <w:sz w:val="30"/>
          <w:szCs w:val="30"/>
          <w:highlight w:val="none"/>
        </w:rPr>
        <w:t>入场交易编号：</w:t>
      </w:r>
      <w:r>
        <w:rPr>
          <w:rFonts w:hint="eastAsia" w:ascii="宋体" w:hAnsi="宋体"/>
          <w:b/>
          <w:color w:val="000000"/>
          <w:sz w:val="30"/>
          <w:szCs w:val="30"/>
          <w:highlight w:val="none"/>
          <w:lang w:val="en-US" w:eastAsia="zh-CN"/>
        </w:rPr>
        <w:t>JGZJ-采购-2023240001001</w:t>
      </w:r>
    </w:p>
    <w:p>
      <w:pPr>
        <w:spacing w:before="156" w:beforeLines="50" w:after="156" w:afterLines="50" w:line="360" w:lineRule="exact"/>
        <w:rPr>
          <w:rFonts w:ascii="宋体" w:hAnsi="宋体" w:cs="宋体"/>
          <w:b/>
          <w:bCs/>
          <w:spacing w:val="-20"/>
          <w:kern w:val="0"/>
          <w:sz w:val="36"/>
          <w:szCs w:val="36"/>
          <w:highlight w:val="none"/>
        </w:rPr>
      </w:pPr>
    </w:p>
    <w:p>
      <w:pPr>
        <w:spacing w:before="156" w:beforeLines="50" w:after="156" w:afterLines="50" w:line="360" w:lineRule="exact"/>
        <w:rPr>
          <w:rFonts w:ascii="宋体" w:hAnsi="宋体" w:cs="宋体"/>
          <w:b/>
          <w:bCs/>
          <w:spacing w:val="-20"/>
          <w:kern w:val="0"/>
          <w:sz w:val="36"/>
          <w:szCs w:val="36"/>
          <w:highlight w:val="none"/>
        </w:rPr>
      </w:pPr>
      <w:r>
        <w:rPr>
          <w:rFonts w:hint="eastAsia" w:ascii="宋体" w:hAnsi="宋体" w:cs="宋体"/>
          <w:b/>
          <w:bCs/>
          <w:spacing w:val="-20"/>
          <w:kern w:val="0"/>
          <w:sz w:val="36"/>
          <w:szCs w:val="36"/>
          <w:highlight w:val="none"/>
        </w:rPr>
        <w:t xml:space="preserve">     </w:t>
      </w:r>
    </w:p>
    <w:p>
      <w:pPr>
        <w:shd w:val="clear" w:color="auto" w:fill="FFFFFF"/>
        <w:spacing w:line="460" w:lineRule="exact"/>
        <w:rPr>
          <w:rFonts w:ascii="宋体" w:hAnsi="宋体" w:cs="宋体"/>
          <w:sz w:val="28"/>
          <w:szCs w:val="28"/>
          <w:highlight w:val="none"/>
        </w:rPr>
      </w:pPr>
    </w:p>
    <w:p>
      <w:pPr>
        <w:shd w:val="clear" w:color="auto" w:fill="FFFFFF"/>
        <w:spacing w:line="460" w:lineRule="exact"/>
        <w:rPr>
          <w:rFonts w:ascii="宋体" w:hAnsi="宋体" w:cs="宋体"/>
          <w:sz w:val="28"/>
          <w:szCs w:val="28"/>
          <w:highlight w:val="none"/>
        </w:rPr>
      </w:pPr>
    </w:p>
    <w:p>
      <w:pPr>
        <w:shd w:val="clear" w:color="auto" w:fill="FFFFFF"/>
        <w:spacing w:line="460" w:lineRule="exact"/>
        <w:rPr>
          <w:rFonts w:ascii="宋体" w:hAnsi="宋体" w:cs="宋体"/>
          <w:sz w:val="28"/>
          <w:szCs w:val="28"/>
          <w:highlight w:val="none"/>
        </w:rPr>
      </w:pPr>
    </w:p>
    <w:p>
      <w:pPr>
        <w:shd w:val="clear" w:color="auto" w:fill="FFFFFF"/>
        <w:spacing w:line="460" w:lineRule="exact"/>
        <w:rPr>
          <w:rFonts w:ascii="宋体" w:hAnsi="宋体" w:cs="宋体"/>
          <w:sz w:val="36"/>
          <w:szCs w:val="36"/>
          <w:highlight w:val="none"/>
        </w:rPr>
      </w:pPr>
    </w:p>
    <w:p>
      <w:pPr>
        <w:spacing w:line="360" w:lineRule="auto"/>
        <w:jc w:val="left"/>
        <w:rPr>
          <w:rFonts w:ascii="宋体" w:hAnsi="宋体" w:cs="宋体"/>
          <w:sz w:val="28"/>
          <w:szCs w:val="28"/>
          <w:highlight w:val="none"/>
        </w:rPr>
      </w:pPr>
      <w:r>
        <w:rPr>
          <w:rFonts w:hint="eastAsia" w:ascii="宋体" w:hAnsi="宋体" w:cs="宋体"/>
          <w:sz w:val="28"/>
          <w:szCs w:val="28"/>
          <w:highlight w:val="none"/>
        </w:rPr>
        <w:t xml:space="preserve">          投标人名称：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eastAsia="宋体" w:cs="宋体"/>
          <w:sz w:val="28"/>
          <w:szCs w:val="28"/>
          <w:highlight w:val="none"/>
          <w:lang w:val="en-US" w:eastAsia="zh-CN"/>
        </w:rPr>
        <w:t>电子签章</w:t>
      </w:r>
      <w:r>
        <w:rPr>
          <w:rFonts w:hint="eastAsia" w:ascii="宋体" w:hAnsi="宋体" w:cs="宋体"/>
          <w:sz w:val="28"/>
          <w:szCs w:val="28"/>
          <w:highlight w:val="none"/>
        </w:rPr>
        <w:t>）</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签字或</w:t>
      </w:r>
      <w:r>
        <w:rPr>
          <w:rFonts w:hint="eastAsia" w:ascii="宋体" w:hAnsi="宋体" w:eastAsia="宋体" w:cs="宋体"/>
          <w:sz w:val="28"/>
          <w:szCs w:val="28"/>
          <w:highlight w:val="none"/>
          <w:lang w:val="en-US" w:eastAsia="zh-CN"/>
        </w:rPr>
        <w:t>电子签章</w:t>
      </w:r>
      <w:r>
        <w:rPr>
          <w:rFonts w:hint="eastAsia" w:ascii="宋体" w:hAnsi="宋体" w:cs="宋体"/>
          <w:sz w:val="28"/>
          <w:szCs w:val="28"/>
          <w:highlight w:val="none"/>
        </w:rPr>
        <w:t>）</w:t>
      </w:r>
    </w:p>
    <w:p>
      <w:pPr>
        <w:spacing w:line="360" w:lineRule="auto"/>
        <w:jc w:val="center"/>
        <w:rPr>
          <w:rFonts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hd w:val="clear" w:color="auto" w:fill="FFFFFF"/>
        <w:spacing w:line="500" w:lineRule="exact"/>
        <w:rPr>
          <w:rFonts w:ascii="宋体" w:hAnsi="宋体" w:cs="宋体"/>
          <w:b/>
          <w:bCs/>
          <w:sz w:val="28"/>
          <w:szCs w:val="28"/>
          <w:highlight w:val="none"/>
        </w:rPr>
      </w:pPr>
    </w:p>
    <w:p>
      <w:pPr>
        <w:pStyle w:val="60"/>
        <w:rPr>
          <w:highlight w:val="none"/>
        </w:rPr>
      </w:pPr>
    </w:p>
    <w:p>
      <w:pPr>
        <w:pStyle w:val="60"/>
        <w:rPr>
          <w:highlight w:val="none"/>
        </w:rPr>
      </w:pPr>
    </w:p>
    <w:p>
      <w:pPr>
        <w:pStyle w:val="60"/>
        <w:rPr>
          <w:highlight w:val="none"/>
        </w:rPr>
      </w:pPr>
    </w:p>
    <w:p>
      <w:pPr>
        <w:shd w:val="clear" w:color="auto" w:fill="FFFFFF"/>
        <w:spacing w:line="500" w:lineRule="exact"/>
        <w:jc w:val="center"/>
        <w:rPr>
          <w:rFonts w:ascii="宋体" w:hAnsi="宋体" w:cs="宋体"/>
          <w:b/>
          <w:bCs/>
          <w:sz w:val="48"/>
          <w:szCs w:val="48"/>
          <w:highlight w:val="none"/>
        </w:rPr>
      </w:pPr>
      <w:r>
        <w:rPr>
          <w:rFonts w:hint="eastAsia" w:ascii="宋体" w:hAnsi="宋体" w:cs="宋体"/>
          <w:b/>
          <w:bCs/>
          <w:sz w:val="48"/>
          <w:szCs w:val="48"/>
          <w:highlight w:val="none"/>
        </w:rPr>
        <w:t>目 </w:t>
      </w:r>
      <w:r>
        <w:rPr>
          <w:rStyle w:val="102"/>
          <w:rFonts w:hint="eastAsia" w:ascii="宋体" w:hAnsi="宋体" w:cs="宋体"/>
          <w:b/>
          <w:bCs/>
          <w:sz w:val="48"/>
          <w:szCs w:val="48"/>
          <w:highlight w:val="none"/>
        </w:rPr>
        <w:t xml:space="preserve"> </w:t>
      </w:r>
      <w:r>
        <w:rPr>
          <w:rFonts w:hint="eastAsia" w:ascii="宋体" w:hAnsi="宋体" w:cs="宋体"/>
          <w:b/>
          <w:bCs/>
          <w:sz w:val="48"/>
          <w:szCs w:val="48"/>
          <w:highlight w:val="none"/>
        </w:rPr>
        <w:t>录</w:t>
      </w:r>
    </w:p>
    <w:p>
      <w:pPr>
        <w:shd w:val="clear" w:color="auto" w:fill="FFFFFF"/>
        <w:spacing w:line="500" w:lineRule="exact"/>
        <w:rPr>
          <w:rFonts w:ascii="宋体" w:hAnsi="宋体" w:cs="宋体"/>
          <w:sz w:val="28"/>
          <w:szCs w:val="28"/>
          <w:highlight w:val="none"/>
        </w:rPr>
      </w:pPr>
    </w:p>
    <w:tbl>
      <w:tblPr>
        <w:tblStyle w:val="22"/>
        <w:tblW w:w="8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2"/>
        <w:gridCol w:w="6634"/>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序号</w:t>
            </w:r>
          </w:p>
        </w:tc>
        <w:tc>
          <w:tcPr>
            <w:tcW w:w="6634" w:type="dxa"/>
            <w:vAlign w:val="center"/>
          </w:tcPr>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内容</w:t>
            </w:r>
          </w:p>
        </w:tc>
        <w:tc>
          <w:tcPr>
            <w:tcW w:w="1128" w:type="dxa"/>
            <w:vAlign w:val="center"/>
          </w:tcPr>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一</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投标函</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二</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开标一览表</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三</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报价明细表</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四</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技术规格偏差表</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五</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法定代表人身份证明</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六</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授权委托书及被授权人身份证明</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七</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技术部分</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八</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综合部分</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九</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资格审查资料</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十</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中小企业声明函</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十一</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投标承诺函</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十二</w:t>
            </w:r>
          </w:p>
        </w:tc>
        <w:tc>
          <w:tcPr>
            <w:tcW w:w="6634" w:type="dxa"/>
            <w:vAlign w:val="center"/>
          </w:tcPr>
          <w:p>
            <w:pPr>
              <w:rPr>
                <w:rFonts w:ascii="宋体" w:hAnsi="宋体" w:cs="宋体"/>
                <w:sz w:val="28"/>
                <w:szCs w:val="28"/>
                <w:highlight w:val="none"/>
              </w:rPr>
            </w:pPr>
            <w:r>
              <w:rPr>
                <w:rFonts w:ascii="宋体" w:hAnsi="宋体" w:cs="宋体"/>
                <w:sz w:val="28"/>
                <w:szCs w:val="28"/>
                <w:highlight w:val="none"/>
              </w:rPr>
              <w:t>政府采购供应商</w:t>
            </w:r>
            <w:r>
              <w:rPr>
                <w:rFonts w:hint="eastAsia" w:ascii="宋体" w:hAnsi="宋体" w:cs="宋体"/>
                <w:sz w:val="28"/>
                <w:szCs w:val="28"/>
                <w:highlight w:val="none"/>
              </w:rPr>
              <w:t>质量保证</w:t>
            </w:r>
            <w:r>
              <w:rPr>
                <w:rFonts w:ascii="宋体" w:hAnsi="宋体" w:cs="宋体"/>
                <w:sz w:val="28"/>
                <w:szCs w:val="28"/>
                <w:highlight w:val="none"/>
              </w:rPr>
              <w:t>承诺函</w:t>
            </w:r>
          </w:p>
        </w:tc>
        <w:tc>
          <w:tcPr>
            <w:tcW w:w="1128" w:type="dxa"/>
            <w:vAlign w:val="center"/>
          </w:tcPr>
          <w:p>
            <w:pPr>
              <w:spacing w:line="500" w:lineRule="exact"/>
              <w:jc w:val="center"/>
              <w:rPr>
                <w:rFonts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812" w:type="dxa"/>
            <w:vAlign w:val="center"/>
          </w:tcPr>
          <w:p>
            <w:pPr>
              <w:spacing w:line="500" w:lineRule="exact"/>
              <w:jc w:val="center"/>
              <w:rPr>
                <w:rFonts w:ascii="宋体" w:hAnsi="宋体" w:cs="宋体"/>
                <w:sz w:val="28"/>
                <w:szCs w:val="28"/>
                <w:highlight w:val="none"/>
              </w:rPr>
            </w:pPr>
            <w:r>
              <w:rPr>
                <w:rFonts w:hint="eastAsia" w:ascii="宋体" w:hAnsi="宋体" w:cs="宋体"/>
                <w:sz w:val="28"/>
                <w:szCs w:val="28"/>
                <w:highlight w:val="none"/>
              </w:rPr>
              <w:t>十三</w:t>
            </w:r>
          </w:p>
        </w:tc>
        <w:tc>
          <w:tcPr>
            <w:tcW w:w="6634" w:type="dxa"/>
            <w:vAlign w:val="center"/>
          </w:tcPr>
          <w:p>
            <w:pPr>
              <w:spacing w:line="500" w:lineRule="exact"/>
              <w:jc w:val="left"/>
              <w:rPr>
                <w:rFonts w:ascii="宋体" w:hAnsi="宋体" w:cs="宋体"/>
                <w:sz w:val="28"/>
                <w:szCs w:val="28"/>
                <w:highlight w:val="none"/>
              </w:rPr>
            </w:pPr>
            <w:r>
              <w:rPr>
                <w:rFonts w:hint="eastAsia" w:ascii="宋体" w:hAnsi="宋体" w:cs="宋体"/>
                <w:sz w:val="28"/>
                <w:szCs w:val="28"/>
                <w:highlight w:val="none"/>
              </w:rPr>
              <w:t>其他</w:t>
            </w:r>
          </w:p>
        </w:tc>
        <w:tc>
          <w:tcPr>
            <w:tcW w:w="1128" w:type="dxa"/>
            <w:vAlign w:val="center"/>
          </w:tcPr>
          <w:p>
            <w:pPr>
              <w:spacing w:line="500" w:lineRule="exact"/>
              <w:jc w:val="center"/>
              <w:rPr>
                <w:rFonts w:ascii="宋体" w:hAnsi="宋体" w:cs="宋体"/>
                <w:sz w:val="28"/>
                <w:szCs w:val="28"/>
                <w:highlight w:val="none"/>
              </w:rPr>
            </w:pPr>
          </w:p>
        </w:tc>
      </w:tr>
    </w:tbl>
    <w:p>
      <w:pPr>
        <w:shd w:val="clear" w:color="auto" w:fill="FFFFFF"/>
        <w:spacing w:line="500" w:lineRule="exact"/>
        <w:rPr>
          <w:rFonts w:ascii="宋体" w:hAnsi="宋体" w:cs="宋体"/>
          <w:sz w:val="28"/>
          <w:szCs w:val="28"/>
          <w:highlight w:val="none"/>
        </w:rPr>
      </w:pPr>
    </w:p>
    <w:p>
      <w:pPr>
        <w:spacing w:line="500" w:lineRule="exact"/>
        <w:jc w:val="center"/>
        <w:rPr>
          <w:rFonts w:ascii="宋体" w:hAnsi="宋体" w:cs="宋体"/>
          <w:b/>
          <w:sz w:val="28"/>
          <w:szCs w:val="28"/>
          <w:highlight w:val="none"/>
        </w:rPr>
      </w:pPr>
      <w:r>
        <w:rPr>
          <w:rFonts w:hint="eastAsia" w:ascii="宋体" w:hAnsi="宋体" w:cs="宋体"/>
          <w:b/>
          <w:sz w:val="28"/>
          <w:szCs w:val="28"/>
          <w:highlight w:val="none"/>
        </w:rPr>
        <w:t>（投标人可根据实际情况自行添加目录内容）</w:t>
      </w:r>
    </w:p>
    <w:p>
      <w:pPr>
        <w:spacing w:line="500" w:lineRule="exact"/>
        <w:rPr>
          <w:rFonts w:ascii="宋体" w:hAnsi="宋体" w:cs="宋体"/>
          <w:b/>
          <w:sz w:val="28"/>
          <w:szCs w:val="28"/>
          <w:highlight w:val="none"/>
        </w:rPr>
      </w:pPr>
    </w:p>
    <w:p>
      <w:pPr>
        <w:spacing w:line="500" w:lineRule="exact"/>
        <w:rPr>
          <w:rFonts w:ascii="宋体" w:hAnsi="宋体" w:cs="宋体"/>
          <w:b/>
          <w:sz w:val="28"/>
          <w:szCs w:val="28"/>
          <w:highlight w:val="none"/>
        </w:rPr>
      </w:pPr>
    </w:p>
    <w:p>
      <w:pPr>
        <w:pStyle w:val="20"/>
        <w:ind w:firstLine="0" w:firstLineChars="0"/>
        <w:rPr>
          <w:rFonts w:ascii="宋体" w:hAnsi="宋体" w:cs="宋体"/>
          <w:highlight w:val="none"/>
        </w:rPr>
      </w:pPr>
    </w:p>
    <w:p>
      <w:pPr>
        <w:pStyle w:val="5"/>
        <w:numPr>
          <w:ilvl w:val="2"/>
          <w:numId w:val="0"/>
        </w:numPr>
        <w:tabs>
          <w:tab w:val="left" w:pos="3510"/>
          <w:tab w:val="center" w:pos="4887"/>
        </w:tabs>
        <w:ind w:leftChars="196"/>
        <w:jc w:val="both"/>
        <w:rPr>
          <w:rFonts w:ascii="宋体" w:hAnsi="宋体" w:cs="宋体"/>
          <w:highlight w:val="none"/>
        </w:rPr>
      </w:pPr>
    </w:p>
    <w:p>
      <w:pPr>
        <w:pStyle w:val="5"/>
        <w:numPr>
          <w:ilvl w:val="0"/>
          <w:numId w:val="5"/>
        </w:numPr>
        <w:tabs>
          <w:tab w:val="left" w:pos="3510"/>
          <w:tab w:val="center" w:pos="4887"/>
        </w:tabs>
        <w:ind w:left="-630" w:leftChars="0" w:firstLine="630" w:firstLineChars="0"/>
        <w:jc w:val="center"/>
        <w:rPr>
          <w:rFonts w:hint="eastAsia" w:ascii="宋体" w:hAnsi="宋体" w:eastAsia="宋体" w:cs="宋体"/>
          <w:sz w:val="30"/>
          <w:szCs w:val="30"/>
          <w:highlight w:val="none"/>
        </w:rPr>
      </w:pPr>
      <w:r>
        <w:rPr>
          <w:rFonts w:hint="eastAsia" w:ascii="宋体" w:hAnsi="宋体" w:eastAsia="宋体" w:cs="宋体"/>
          <w:iCs/>
          <w:sz w:val="30"/>
          <w:szCs w:val="30"/>
          <w:highlight w:val="none"/>
        </w:rPr>
        <w:t>投  标  函</w:t>
      </w:r>
    </w:p>
    <w:p>
      <w:pPr>
        <w:spacing w:line="460" w:lineRule="atLeast"/>
        <w:rPr>
          <w:rFonts w:hint="eastAsia" w:ascii="宋体" w:hAnsi="宋体" w:cs="宋体"/>
          <w:b/>
          <w:sz w:val="24"/>
          <w:highlight w:val="none"/>
        </w:rPr>
      </w:pPr>
    </w:p>
    <w:p>
      <w:pPr>
        <w:spacing w:line="460" w:lineRule="atLeast"/>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pacing w:val="10"/>
          <w:kern w:val="0"/>
          <w:sz w:val="24"/>
          <w:highlight w:val="none"/>
          <w:u w:val="single"/>
        </w:rPr>
        <w:t xml:space="preserve">  采购人名称    </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根据贵方的</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(项目名称）招标文件，签字代表</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（全名、职务）被正式授权并代表投标人</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（投标人名称、地址）提交的电子投标文件，并对之负法律责任。</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据此函，签字代表宣布同意如下：</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1. 投标报价为人民币（大写）</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u w:val="single"/>
          <w:lang w:val="en-US" w:eastAsia="zh-CN"/>
        </w:rPr>
        <w:t xml:space="preserve"> 元</w:t>
      </w:r>
      <w:r>
        <w:rPr>
          <w:rFonts w:hint="eastAsia" w:ascii="宋体" w:hAnsi="宋体" w:cs="宋体"/>
          <w:spacing w:val="10"/>
          <w:kern w:val="0"/>
          <w:sz w:val="24"/>
          <w:highlight w:val="none"/>
        </w:rPr>
        <w:t>（¥</w:t>
      </w:r>
      <w:r>
        <w:rPr>
          <w:rFonts w:hint="eastAsia" w:ascii="宋体" w:hAnsi="宋体" w:cs="宋体"/>
          <w:spacing w:val="10"/>
          <w:kern w:val="0"/>
          <w:sz w:val="24"/>
          <w:highlight w:val="none"/>
          <w:u w:val="single"/>
        </w:rPr>
        <w:t xml:space="preserve">      元</w:t>
      </w:r>
      <w:r>
        <w:rPr>
          <w:rFonts w:hint="eastAsia" w:ascii="宋体" w:hAnsi="宋体" w:cs="宋体"/>
          <w:spacing w:val="10"/>
          <w:kern w:val="0"/>
          <w:sz w:val="24"/>
          <w:highlight w:val="none"/>
        </w:rPr>
        <w:t>）。</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2．我方将按招标文件的规定履行合同权利和义务以及每一项招标项目要求。</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3．我方已详细审查全部招标文件，包括修改文件（如有的话）以及全部参考资料和有关附件。我们完全理解并同意放弃对这方面有不明及误解的权利；对评标委员会根据招标文件相关规定判定我方为非实质性响应投标无任何异议，我方完全理解并接受采购单位不解释未中标原因。</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4．其投标自投标截止之日起有效期为60日历天。</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5．如果在规定的开标时间后，我方在投标有效期内撤回投标，视为放弃投标，如中标视为放弃中标，自愿承担被</w:t>
      </w:r>
      <w:r>
        <w:rPr>
          <w:rFonts w:hint="eastAsia" w:ascii="宋体" w:hAnsi="宋体" w:cs="宋体"/>
          <w:sz w:val="24"/>
          <w:highlight w:val="none"/>
        </w:rPr>
        <w:t>财政部门列入不良行为记录名单，禁止参加政府采购活动、承担相应法律责任等</w:t>
      </w:r>
      <w:r>
        <w:rPr>
          <w:rFonts w:hint="eastAsia" w:ascii="宋体" w:hAnsi="宋体" w:cs="宋体"/>
          <w:spacing w:val="10"/>
          <w:kern w:val="0"/>
          <w:sz w:val="24"/>
          <w:highlight w:val="none"/>
        </w:rPr>
        <w:t>。</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6．我方同意提供按照贵方可能要求的与其投标有关的一切数据或资料，理解贵方不一定要接受最低价的投标。</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7.与本投标有关的一切正式往来通讯请寄：</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地址：</w:t>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 xml:space="preserve">      </w:t>
      </w:r>
      <w:r>
        <w:rPr>
          <w:rFonts w:hint="eastAsia" w:ascii="宋体" w:hAnsi="宋体" w:cs="宋体"/>
          <w:spacing w:val="10"/>
          <w:kern w:val="0"/>
          <w:sz w:val="24"/>
          <w:highlight w:val="none"/>
        </w:rPr>
        <w:tab/>
      </w:r>
      <w:r>
        <w:rPr>
          <w:rFonts w:hint="eastAsia" w:ascii="宋体" w:hAnsi="宋体" w:cs="宋体"/>
          <w:spacing w:val="10"/>
          <w:kern w:val="0"/>
          <w:sz w:val="24"/>
          <w:highlight w:val="none"/>
        </w:rPr>
        <w:t xml:space="preserve">    邮编：</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电话：</w:t>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ab/>
      </w:r>
      <w:r>
        <w:rPr>
          <w:rFonts w:hint="eastAsia" w:ascii="宋体" w:hAnsi="宋体" w:cs="宋体"/>
          <w:spacing w:val="10"/>
          <w:kern w:val="0"/>
          <w:sz w:val="24"/>
          <w:highlight w:val="none"/>
        </w:rPr>
        <w:t xml:space="preserve">          传真：</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投标人名称：</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法定代表人</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lang w:val="en-US" w:eastAsia="zh-CN"/>
        </w:rPr>
        <w:t>签字或</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rPr>
        <w:t>：</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投标人代表姓名、职务：</w:t>
      </w:r>
    </w:p>
    <w:p>
      <w:pPr>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 xml:space="preserve">日期： </w:t>
      </w:r>
    </w:p>
    <w:p>
      <w:pPr>
        <w:pStyle w:val="60"/>
        <w:rPr>
          <w:highlight w:val="none"/>
        </w:rPr>
      </w:pPr>
    </w:p>
    <w:p>
      <w:pPr>
        <w:pStyle w:val="5"/>
        <w:numPr>
          <w:ilvl w:val="2"/>
          <w:numId w:val="0"/>
        </w:numPr>
        <w:tabs>
          <w:tab w:val="left" w:pos="3510"/>
          <w:tab w:val="center" w:pos="4887"/>
        </w:tabs>
        <w:rPr>
          <w:rFonts w:hint="eastAsia" w:ascii="宋体" w:hAnsi="宋体" w:cs="宋体"/>
          <w:iCs/>
          <w:highlight w:val="none"/>
        </w:rPr>
      </w:pPr>
    </w:p>
    <w:p>
      <w:pPr>
        <w:pStyle w:val="5"/>
        <w:numPr>
          <w:ilvl w:val="2"/>
          <w:numId w:val="0"/>
        </w:numPr>
        <w:tabs>
          <w:tab w:val="left" w:pos="3510"/>
          <w:tab w:val="center" w:pos="4887"/>
        </w:tabs>
        <w:ind w:left="142"/>
        <w:rPr>
          <w:rFonts w:hint="eastAsia" w:ascii="宋体" w:hAnsi="宋体" w:eastAsia="宋体" w:cs="宋体"/>
          <w:b/>
          <w:bCs/>
          <w:kern w:val="0"/>
          <w:sz w:val="30"/>
          <w:szCs w:val="24"/>
          <w:highlight w:val="none"/>
          <w:lang w:val="en-US" w:eastAsia="zh-CN" w:bidi="ar-SA"/>
        </w:rPr>
      </w:pPr>
      <w:r>
        <w:rPr>
          <w:rFonts w:hint="eastAsia" w:ascii="宋体" w:hAnsi="宋体" w:eastAsia="宋体" w:cs="宋体"/>
          <w:b/>
          <w:bCs/>
          <w:kern w:val="0"/>
          <w:sz w:val="30"/>
          <w:szCs w:val="24"/>
          <w:highlight w:val="none"/>
          <w:lang w:val="en-US" w:eastAsia="zh-CN" w:bidi="ar-SA"/>
        </w:rPr>
        <w:t>二、开标一览表</w:t>
      </w:r>
    </w:p>
    <w:p>
      <w:pPr>
        <w:ind w:left="562"/>
        <w:rPr>
          <w:rFonts w:ascii="宋体" w:hAnsi="宋体" w:cs="宋体"/>
          <w:highlight w:val="none"/>
        </w:rPr>
      </w:pPr>
    </w:p>
    <w:tbl>
      <w:tblPr>
        <w:tblStyle w:val="2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0"/>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6487"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投标人</w:t>
            </w:r>
          </w:p>
        </w:tc>
        <w:tc>
          <w:tcPr>
            <w:tcW w:w="6487"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投标报价</w:t>
            </w:r>
          </w:p>
        </w:tc>
        <w:tc>
          <w:tcPr>
            <w:tcW w:w="648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pacing w:val="10"/>
                <w:kern w:val="0"/>
                <w:sz w:val="24"/>
                <w:highlight w:val="none"/>
              </w:rPr>
              <w:t>元</w:t>
            </w:r>
            <w:r>
              <w:rPr>
                <w:rFonts w:hint="eastAsia" w:ascii="宋体" w:hAnsi="宋体" w:cs="宋体"/>
                <w:sz w:val="24"/>
                <w:highlight w:val="none"/>
              </w:rPr>
              <w:t>，大写：</w:t>
            </w:r>
            <w:r>
              <w:rPr>
                <w:rFonts w:hint="eastAsia" w:ascii="宋体" w:hAnsi="宋体" w:cs="宋体"/>
                <w:sz w:val="24"/>
                <w:highlight w:val="none"/>
                <w:u w:val="single"/>
              </w:rPr>
              <w:t xml:space="preserve">       </w:t>
            </w:r>
            <w:r>
              <w:rPr>
                <w:rFonts w:hint="eastAsia" w:ascii="宋体" w:hAnsi="宋体" w:cs="宋体"/>
                <w:spacing w:val="10"/>
                <w:kern w:val="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交货期</w:t>
            </w:r>
          </w:p>
        </w:tc>
        <w:tc>
          <w:tcPr>
            <w:tcW w:w="6487"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质保期</w:t>
            </w:r>
          </w:p>
        </w:tc>
        <w:tc>
          <w:tcPr>
            <w:tcW w:w="6487"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222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质量要求</w:t>
            </w:r>
          </w:p>
        </w:tc>
        <w:tc>
          <w:tcPr>
            <w:tcW w:w="6487" w:type="dxa"/>
            <w:vAlign w:val="center"/>
          </w:tcPr>
          <w:p>
            <w:pPr>
              <w:spacing w:line="360" w:lineRule="auto"/>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2220" w:type="dxa"/>
          </w:tcPr>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价格折扣</w:t>
            </w:r>
          </w:p>
        </w:tc>
        <w:tc>
          <w:tcPr>
            <w:tcW w:w="6487"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 xml:space="preserve">符合或视为小微企业价格折扣 是□否□ </w:t>
            </w:r>
          </w:p>
          <w:p>
            <w:pPr>
              <w:spacing w:line="360" w:lineRule="auto"/>
              <w:jc w:val="center"/>
              <w:rPr>
                <w:rFonts w:ascii="宋体" w:hAnsi="宋体" w:cs="宋体"/>
                <w:sz w:val="24"/>
                <w:highlight w:val="none"/>
              </w:rPr>
            </w:pPr>
            <w:r>
              <w:rPr>
                <w:rFonts w:hint="eastAsia" w:ascii="宋体" w:hAnsi="宋体" w:cs="宋体"/>
                <w:sz w:val="24"/>
                <w:highlight w:val="none"/>
              </w:rPr>
              <w:t xml:space="preserve">符合残疾人福利性单位价格折扣 是□否□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2220" w:type="dxa"/>
          </w:tcPr>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487" w:type="dxa"/>
            <w:vAlign w:val="center"/>
          </w:tcPr>
          <w:p>
            <w:pPr>
              <w:spacing w:line="360" w:lineRule="auto"/>
              <w:jc w:val="center"/>
              <w:rPr>
                <w:rFonts w:ascii="宋体" w:hAnsi="宋体" w:cs="宋体"/>
                <w:sz w:val="24"/>
                <w:highlight w:val="none"/>
              </w:rPr>
            </w:pPr>
          </w:p>
        </w:tc>
      </w:tr>
    </w:tbl>
    <w:p>
      <w:pPr>
        <w:spacing w:before="50" w:after="50" w:line="400" w:lineRule="atLeast"/>
        <w:rPr>
          <w:rFonts w:ascii="宋体" w:hAnsi="宋体" w:cs="宋体"/>
          <w:sz w:val="24"/>
          <w:highlight w:val="none"/>
        </w:rPr>
      </w:pPr>
      <w:r>
        <w:rPr>
          <w:rFonts w:hint="eastAsia" w:ascii="宋体" w:hAnsi="宋体" w:cs="宋体"/>
          <w:sz w:val="24"/>
          <w:highlight w:val="none"/>
        </w:rPr>
        <w:t>注： 报价一经涂改，应在涂改处加盖单位公章或供应商代表签字或盖章，否则其投标作无效标处理，报价金额大小写不一致时，以大写金额为准。</w:t>
      </w:r>
    </w:p>
    <w:p>
      <w:pPr>
        <w:adjustRightInd w:val="0"/>
        <w:snapToGrid w:val="0"/>
        <w:spacing w:line="360" w:lineRule="auto"/>
        <w:jc w:val="left"/>
        <w:rPr>
          <w:rFonts w:ascii="宋体" w:hAnsi="宋体" w:cs="宋体"/>
          <w:kern w:val="0"/>
          <w:sz w:val="24"/>
          <w:highlight w:val="none"/>
        </w:rPr>
      </w:pPr>
    </w:p>
    <w:p>
      <w:pPr>
        <w:spacing w:line="480" w:lineRule="auto"/>
        <w:ind w:firstLine="2880" w:firstLineChars="1200"/>
        <w:jc w:val="both"/>
        <w:rPr>
          <w:rFonts w:ascii="宋体" w:hAnsi="宋体" w:cs="宋体"/>
          <w:sz w:val="24"/>
          <w:highlight w:val="none"/>
        </w:rPr>
      </w:pPr>
      <w:r>
        <w:rPr>
          <w:rFonts w:hint="eastAsia" w:ascii="宋体" w:hAnsi="宋体" w:cs="宋体"/>
          <w:color w:val="000000"/>
          <w:kern w:val="0"/>
          <w:sz w:val="24"/>
          <w:highlight w:val="none"/>
        </w:rPr>
        <w:t>投标人</w:t>
      </w:r>
      <w:r>
        <w:rPr>
          <w:rFonts w:hint="eastAsia" w:ascii="宋体" w:hAnsi="宋体" w:cs="宋体"/>
          <w:sz w:val="24"/>
          <w:highlight w:val="none"/>
        </w:rPr>
        <w:t xml:space="preserve">名称： </w:t>
      </w:r>
      <w:r>
        <w:rPr>
          <w:rFonts w:hint="eastAsia" w:ascii="宋体" w:hAnsi="宋体" w:cs="宋体"/>
          <w:sz w:val="24"/>
          <w:highlight w:val="none"/>
          <w:u w:val="single"/>
        </w:rPr>
        <w:t xml:space="preserve">                         </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p>
    <w:p>
      <w:pPr>
        <w:spacing w:line="480" w:lineRule="auto"/>
        <w:jc w:val="right"/>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法定代表人或其委托代理人：</w:t>
      </w:r>
      <w:r>
        <w:rPr>
          <w:rFonts w:hint="eastAsia" w:ascii="宋体" w:hAnsi="宋体" w:cs="宋体"/>
          <w:sz w:val="24"/>
          <w:highlight w:val="none"/>
          <w:u w:val="single"/>
        </w:rPr>
        <w:t xml:space="preserve">          </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lang w:val="en-US" w:eastAsia="zh-CN"/>
        </w:rPr>
        <w:t>签字或</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p>
    <w:p>
      <w:pPr>
        <w:spacing w:line="480" w:lineRule="auto"/>
        <w:ind w:right="105"/>
        <w:jc w:val="righ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400" w:lineRule="exact"/>
        <w:rPr>
          <w:rFonts w:ascii="宋体" w:hAnsi="宋体" w:cs="宋体"/>
          <w:sz w:val="28"/>
          <w:szCs w:val="28"/>
          <w:highlight w:val="none"/>
        </w:rPr>
      </w:pPr>
    </w:p>
    <w:p>
      <w:pPr>
        <w:pStyle w:val="5"/>
        <w:numPr>
          <w:ilvl w:val="2"/>
          <w:numId w:val="0"/>
        </w:numPr>
        <w:tabs>
          <w:tab w:val="left" w:pos="3510"/>
          <w:tab w:val="center" w:pos="4887"/>
        </w:tabs>
        <w:ind w:left="142"/>
        <w:rPr>
          <w:rFonts w:hint="eastAsia" w:ascii="宋体" w:hAnsi="宋体" w:eastAsia="宋体" w:cs="宋体"/>
          <w:b/>
          <w:bCs/>
          <w:kern w:val="0"/>
          <w:sz w:val="30"/>
          <w:szCs w:val="24"/>
          <w:highlight w:val="none"/>
          <w:lang w:val="en-US" w:eastAsia="zh-CN" w:bidi="ar-SA"/>
        </w:rPr>
      </w:pPr>
      <w:r>
        <w:rPr>
          <w:rFonts w:hint="eastAsia" w:ascii="宋体" w:hAnsi="宋体" w:eastAsia="宋体" w:cs="宋体"/>
          <w:b/>
          <w:bCs/>
          <w:kern w:val="0"/>
          <w:sz w:val="30"/>
          <w:szCs w:val="24"/>
          <w:highlight w:val="none"/>
          <w:lang w:val="en-US" w:eastAsia="zh-CN" w:bidi="ar-SA"/>
        </w:rPr>
        <w:t>三、报价明细表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975"/>
        <w:gridCol w:w="1410"/>
        <w:gridCol w:w="826"/>
        <w:gridCol w:w="847"/>
        <w:gridCol w:w="988"/>
        <w:gridCol w:w="1129"/>
        <w:gridCol w:w="13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序号</w:t>
            </w:r>
          </w:p>
        </w:tc>
        <w:tc>
          <w:tcPr>
            <w:tcW w:w="1975" w:type="dxa"/>
            <w:vAlign w:val="center"/>
          </w:tcPr>
          <w:p>
            <w:pPr>
              <w:jc w:val="center"/>
              <w:rPr>
                <w:rFonts w:ascii="宋体" w:hAnsi="宋体"/>
                <w:color w:val="000000"/>
                <w:highlight w:val="none"/>
              </w:rPr>
            </w:pPr>
            <w:r>
              <w:rPr>
                <w:rFonts w:ascii="宋体" w:hAnsi="宋体"/>
                <w:color w:val="000000"/>
                <w:highlight w:val="none"/>
              </w:rPr>
              <w:t>货物名称</w:t>
            </w:r>
          </w:p>
        </w:tc>
        <w:tc>
          <w:tcPr>
            <w:tcW w:w="1410" w:type="dxa"/>
            <w:vAlign w:val="center"/>
          </w:tcPr>
          <w:p>
            <w:pPr>
              <w:jc w:val="center"/>
              <w:rPr>
                <w:rFonts w:ascii="宋体" w:hAnsi="宋体"/>
                <w:color w:val="000000"/>
                <w:highlight w:val="none"/>
              </w:rPr>
            </w:pPr>
            <w:r>
              <w:rPr>
                <w:rFonts w:ascii="宋体" w:hAnsi="宋体"/>
                <w:color w:val="000000"/>
                <w:highlight w:val="none"/>
              </w:rPr>
              <w:t>品牌型号</w:t>
            </w:r>
          </w:p>
        </w:tc>
        <w:tc>
          <w:tcPr>
            <w:tcW w:w="826" w:type="dxa"/>
            <w:vAlign w:val="center"/>
          </w:tcPr>
          <w:p>
            <w:pPr>
              <w:jc w:val="center"/>
              <w:rPr>
                <w:rFonts w:ascii="宋体" w:hAnsi="宋体"/>
                <w:color w:val="000000"/>
                <w:highlight w:val="none"/>
              </w:rPr>
            </w:pPr>
            <w:r>
              <w:rPr>
                <w:rFonts w:ascii="宋体" w:hAnsi="宋体"/>
                <w:color w:val="000000"/>
                <w:highlight w:val="none"/>
              </w:rPr>
              <w:t>单位</w:t>
            </w:r>
          </w:p>
        </w:tc>
        <w:tc>
          <w:tcPr>
            <w:tcW w:w="847" w:type="dxa"/>
            <w:vAlign w:val="center"/>
          </w:tcPr>
          <w:p>
            <w:pPr>
              <w:jc w:val="center"/>
              <w:rPr>
                <w:rFonts w:ascii="宋体" w:hAnsi="宋体"/>
                <w:color w:val="000000"/>
                <w:highlight w:val="none"/>
              </w:rPr>
            </w:pPr>
            <w:r>
              <w:rPr>
                <w:rFonts w:ascii="宋体" w:hAnsi="宋体"/>
                <w:color w:val="000000"/>
                <w:highlight w:val="none"/>
              </w:rPr>
              <w:t>数量</w:t>
            </w:r>
          </w:p>
        </w:tc>
        <w:tc>
          <w:tcPr>
            <w:tcW w:w="988" w:type="dxa"/>
            <w:vAlign w:val="center"/>
          </w:tcPr>
          <w:p>
            <w:pPr>
              <w:jc w:val="center"/>
              <w:rPr>
                <w:rFonts w:ascii="宋体" w:hAnsi="宋体"/>
                <w:color w:val="000000"/>
                <w:highlight w:val="none"/>
              </w:rPr>
            </w:pPr>
            <w:r>
              <w:rPr>
                <w:rFonts w:ascii="宋体" w:hAnsi="宋体"/>
                <w:color w:val="000000"/>
                <w:highlight w:val="none"/>
              </w:rPr>
              <w:t>单价</w:t>
            </w:r>
          </w:p>
        </w:tc>
        <w:tc>
          <w:tcPr>
            <w:tcW w:w="1129" w:type="dxa"/>
            <w:vAlign w:val="center"/>
          </w:tcPr>
          <w:p>
            <w:pPr>
              <w:jc w:val="center"/>
              <w:rPr>
                <w:rFonts w:ascii="宋体" w:hAnsi="宋体"/>
                <w:color w:val="000000"/>
                <w:highlight w:val="none"/>
              </w:rPr>
            </w:pPr>
            <w:r>
              <w:rPr>
                <w:rFonts w:ascii="宋体" w:hAnsi="宋体"/>
                <w:color w:val="000000"/>
                <w:highlight w:val="none"/>
              </w:rPr>
              <w:t>合计</w:t>
            </w:r>
          </w:p>
        </w:tc>
        <w:tc>
          <w:tcPr>
            <w:tcW w:w="1343" w:type="dxa"/>
          </w:tcPr>
          <w:p>
            <w:pPr>
              <w:jc w:val="center"/>
              <w:rPr>
                <w:rFonts w:hint="eastAsia" w:ascii="宋体" w:hAnsi="宋体"/>
                <w:color w:val="000000"/>
                <w:highlight w:val="none"/>
              </w:rPr>
            </w:pPr>
          </w:p>
          <w:p>
            <w:pPr>
              <w:jc w:val="center"/>
              <w:rPr>
                <w:rFonts w:ascii="宋体" w:hAnsi="宋体"/>
                <w:color w:val="000000"/>
                <w:highlight w:val="none"/>
              </w:rPr>
            </w:pPr>
            <w:r>
              <w:rPr>
                <w:rFonts w:hint="eastAsia" w:ascii="宋体" w:hAnsi="宋体"/>
                <w:color w:val="00000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1</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2</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3</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4</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5</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6</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7</w:t>
            </w:r>
          </w:p>
        </w:tc>
        <w:tc>
          <w:tcPr>
            <w:tcW w:w="1975" w:type="dxa"/>
            <w:vAlign w:val="center"/>
          </w:tcPr>
          <w:p>
            <w:pPr>
              <w:jc w:val="center"/>
              <w:rPr>
                <w:rFonts w:ascii="宋体" w:hAnsi="宋体"/>
                <w:color w:val="000000"/>
                <w:highlight w:val="none"/>
              </w:rPr>
            </w:pPr>
          </w:p>
        </w:tc>
        <w:tc>
          <w:tcPr>
            <w:tcW w:w="1410" w:type="dxa"/>
            <w:vAlign w:val="center"/>
          </w:tcPr>
          <w:p>
            <w:pPr>
              <w:jc w:val="center"/>
              <w:rPr>
                <w:rFonts w:ascii="宋体" w:hAnsi="宋体"/>
                <w:color w:val="000000"/>
                <w:highlight w:val="none"/>
              </w:rPr>
            </w:pPr>
          </w:p>
        </w:tc>
        <w:tc>
          <w:tcPr>
            <w:tcW w:w="826" w:type="dxa"/>
            <w:vAlign w:val="center"/>
          </w:tcPr>
          <w:p>
            <w:pPr>
              <w:jc w:val="center"/>
              <w:rPr>
                <w:rFonts w:ascii="宋体" w:hAnsi="宋体"/>
                <w:color w:val="000000"/>
                <w:highlight w:val="none"/>
              </w:rPr>
            </w:pPr>
          </w:p>
        </w:tc>
        <w:tc>
          <w:tcPr>
            <w:tcW w:w="847" w:type="dxa"/>
            <w:vAlign w:val="center"/>
          </w:tcPr>
          <w:p>
            <w:pPr>
              <w:jc w:val="center"/>
              <w:rPr>
                <w:rFonts w:ascii="宋体" w:hAnsi="宋体"/>
                <w:color w:val="000000"/>
                <w:highlight w:val="none"/>
              </w:rPr>
            </w:pPr>
          </w:p>
        </w:tc>
        <w:tc>
          <w:tcPr>
            <w:tcW w:w="988" w:type="dxa"/>
            <w:vAlign w:val="center"/>
          </w:tcPr>
          <w:p>
            <w:pPr>
              <w:jc w:val="center"/>
              <w:rPr>
                <w:rFonts w:ascii="宋体" w:hAnsi="宋体"/>
                <w:color w:val="000000"/>
                <w:highlight w:val="none"/>
              </w:rPr>
            </w:pPr>
          </w:p>
        </w:tc>
        <w:tc>
          <w:tcPr>
            <w:tcW w:w="1129" w:type="dxa"/>
            <w:vAlign w:val="center"/>
          </w:tcPr>
          <w:p>
            <w:pPr>
              <w:jc w:val="center"/>
              <w:rPr>
                <w:rFonts w:ascii="宋体" w:hAnsi="宋体"/>
                <w:color w:val="000000"/>
                <w:highlight w:val="none"/>
              </w:rPr>
            </w:pPr>
          </w:p>
        </w:tc>
        <w:tc>
          <w:tcPr>
            <w:tcW w:w="1343" w:type="dxa"/>
            <w:vAlign w:val="center"/>
          </w:tcPr>
          <w:p>
            <w:pPr>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606" w:type="dxa"/>
            <w:vAlign w:val="center"/>
          </w:tcPr>
          <w:p>
            <w:pPr>
              <w:jc w:val="center"/>
              <w:rPr>
                <w:rFonts w:ascii="宋体" w:hAnsi="宋体"/>
                <w:color w:val="000000"/>
                <w:highlight w:val="none"/>
              </w:rPr>
            </w:pPr>
            <w:r>
              <w:rPr>
                <w:rFonts w:ascii="宋体" w:hAnsi="宋体"/>
                <w:color w:val="000000"/>
                <w:highlight w:val="none"/>
              </w:rPr>
              <w:t>合计</w:t>
            </w:r>
          </w:p>
        </w:tc>
        <w:tc>
          <w:tcPr>
            <w:tcW w:w="3385" w:type="dxa"/>
            <w:gridSpan w:val="2"/>
            <w:vAlign w:val="center"/>
          </w:tcPr>
          <w:p>
            <w:pPr>
              <w:jc w:val="center"/>
              <w:rPr>
                <w:rFonts w:ascii="宋体" w:hAnsi="宋体"/>
                <w:color w:val="000000"/>
                <w:highlight w:val="none"/>
              </w:rPr>
            </w:pPr>
            <w:r>
              <w:rPr>
                <w:rFonts w:ascii="宋体" w:hAnsi="宋体"/>
                <w:color w:val="000000"/>
                <w:highlight w:val="none"/>
              </w:rPr>
              <w:t>大写：</w:t>
            </w:r>
          </w:p>
        </w:tc>
        <w:tc>
          <w:tcPr>
            <w:tcW w:w="3790" w:type="dxa"/>
            <w:gridSpan w:val="4"/>
            <w:vAlign w:val="center"/>
          </w:tcPr>
          <w:p>
            <w:pPr>
              <w:jc w:val="center"/>
              <w:rPr>
                <w:rFonts w:ascii="宋体" w:hAnsi="宋体"/>
                <w:color w:val="000000"/>
                <w:highlight w:val="none"/>
              </w:rPr>
            </w:pPr>
            <w:r>
              <w:rPr>
                <w:rFonts w:ascii="宋体" w:hAnsi="宋体"/>
                <w:color w:val="000000"/>
                <w:highlight w:val="none"/>
              </w:rPr>
              <w:t>小写：</w:t>
            </w:r>
          </w:p>
        </w:tc>
        <w:tc>
          <w:tcPr>
            <w:tcW w:w="1343" w:type="dxa"/>
            <w:vAlign w:val="center"/>
          </w:tcPr>
          <w:p>
            <w:pPr>
              <w:jc w:val="center"/>
              <w:rPr>
                <w:rFonts w:ascii="宋体" w:hAnsi="宋体"/>
                <w:color w:val="000000"/>
                <w:highlight w:val="none"/>
              </w:rPr>
            </w:pPr>
          </w:p>
        </w:tc>
      </w:tr>
    </w:tbl>
    <w:p>
      <w:pPr>
        <w:rPr>
          <w:rFonts w:ascii="宋体" w:hAnsi="宋体"/>
          <w:b/>
          <w:color w:val="000000"/>
          <w:highlight w:val="none"/>
        </w:rPr>
      </w:pPr>
    </w:p>
    <w:p>
      <w:pPr>
        <w:rPr>
          <w:rFonts w:ascii="宋体" w:hAnsi="宋体"/>
          <w:color w:val="000000"/>
          <w:highlight w:val="none"/>
        </w:rPr>
      </w:pPr>
    </w:p>
    <w:p>
      <w:pPr>
        <w:rPr>
          <w:rFonts w:ascii="宋体" w:hAnsi="宋体"/>
          <w:color w:val="000000"/>
          <w:highlight w:val="none"/>
        </w:rPr>
      </w:pPr>
    </w:p>
    <w:p>
      <w:pPr>
        <w:rPr>
          <w:rFonts w:ascii="宋体" w:hAnsi="宋体"/>
          <w:color w:val="000000"/>
          <w:highlight w:val="none"/>
        </w:rPr>
      </w:pPr>
    </w:p>
    <w:p>
      <w:pPr>
        <w:rPr>
          <w:rFonts w:ascii="宋体" w:hAnsi="宋体"/>
          <w:color w:val="000000"/>
          <w:highlight w:val="none"/>
        </w:rPr>
      </w:pPr>
      <w:r>
        <w:rPr>
          <w:rFonts w:ascii="宋体" w:hAnsi="宋体"/>
          <w:color w:val="000000"/>
          <w:highlight w:val="none"/>
        </w:rPr>
        <w:t>供应商</w:t>
      </w:r>
      <w:r>
        <w:rPr>
          <w:rFonts w:hint="eastAsia" w:ascii="宋体" w:hAnsi="宋体"/>
          <w:color w:val="000000"/>
          <w:highlight w:val="none"/>
        </w:rPr>
        <w:t>单位全称</w:t>
      </w:r>
      <w:r>
        <w:rPr>
          <w:rFonts w:ascii="宋体" w:hAnsi="宋体"/>
          <w:color w:val="000000"/>
          <w:highlight w:val="none"/>
        </w:rPr>
        <w:t>：</w:t>
      </w:r>
      <w:r>
        <w:rPr>
          <w:rFonts w:hint="eastAsia" w:ascii="宋体" w:hAnsi="宋体"/>
          <w:color w:val="000000"/>
          <w:highlight w:val="none"/>
          <w:u w:val="single"/>
        </w:rPr>
        <w:t xml:space="preserve">                         </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p>
    <w:p>
      <w:pPr>
        <w:rPr>
          <w:rFonts w:ascii="宋体" w:hAnsi="宋体"/>
          <w:color w:val="000000"/>
          <w:highlight w:val="none"/>
        </w:rPr>
      </w:pPr>
    </w:p>
    <w:p>
      <w:pPr>
        <w:rPr>
          <w:rFonts w:ascii="宋体" w:hAnsi="宋体"/>
          <w:color w:val="000000"/>
          <w:highlight w:val="none"/>
        </w:rPr>
      </w:pPr>
    </w:p>
    <w:p>
      <w:pPr>
        <w:rPr>
          <w:rFonts w:ascii="宋体" w:hAnsi="宋体"/>
          <w:color w:val="000000"/>
          <w:highlight w:val="none"/>
        </w:rPr>
      </w:pPr>
    </w:p>
    <w:p>
      <w:pPr>
        <w:rPr>
          <w:rFonts w:ascii="宋体" w:hAnsi="宋体"/>
          <w:color w:val="000000"/>
          <w:highlight w:val="none"/>
          <w:u w:val="single"/>
        </w:rPr>
      </w:pPr>
      <w:r>
        <w:rPr>
          <w:rFonts w:ascii="宋体" w:hAnsi="宋体"/>
          <w:color w:val="000000"/>
          <w:highlight w:val="none"/>
        </w:rPr>
        <w:t>法定代表人</w:t>
      </w:r>
      <w:r>
        <w:rPr>
          <w:rFonts w:hint="eastAsia" w:ascii="宋体" w:hAnsi="宋体"/>
          <w:color w:val="000000"/>
          <w:highlight w:val="none"/>
        </w:rPr>
        <w:t>或委托代理人（</w:t>
      </w:r>
      <w:r>
        <w:rPr>
          <w:rFonts w:ascii="宋体" w:hAnsi="宋体"/>
          <w:color w:val="000000"/>
          <w:highlight w:val="none"/>
        </w:rPr>
        <w:t>签字</w:t>
      </w:r>
      <w:r>
        <w:rPr>
          <w:rFonts w:hint="eastAsia" w:ascii="宋体" w:hAnsi="宋体"/>
          <w:color w:val="000000"/>
          <w:highlight w:val="none"/>
        </w:rPr>
        <w:t>或</w:t>
      </w:r>
      <w:r>
        <w:rPr>
          <w:rFonts w:hint="eastAsia" w:ascii="宋体" w:hAnsi="宋体"/>
          <w:color w:val="000000"/>
          <w:highlight w:val="none"/>
          <w:lang w:val="en-US" w:eastAsia="zh-CN"/>
        </w:rPr>
        <w:t>电子签章</w:t>
      </w:r>
      <w:r>
        <w:rPr>
          <w:rFonts w:hint="eastAsia" w:ascii="宋体" w:hAnsi="宋体"/>
          <w:color w:val="000000"/>
          <w:highlight w:val="none"/>
        </w:rPr>
        <w:t>）</w:t>
      </w:r>
      <w:r>
        <w:rPr>
          <w:rFonts w:ascii="宋体" w:hAnsi="宋体"/>
          <w:color w:val="000000"/>
          <w:highlight w:val="none"/>
        </w:rPr>
        <w:t>：</w:t>
      </w:r>
      <w:r>
        <w:rPr>
          <w:rFonts w:hint="eastAsia" w:ascii="宋体" w:hAnsi="宋体"/>
          <w:color w:val="000000"/>
          <w:highlight w:val="none"/>
          <w:u w:val="single"/>
        </w:rPr>
        <w:t xml:space="preserve">           </w:t>
      </w:r>
    </w:p>
    <w:p>
      <w:pPr>
        <w:wordWrap w:val="0"/>
        <w:ind w:firstLine="560"/>
        <w:jc w:val="right"/>
        <w:rPr>
          <w:rFonts w:ascii="宋体" w:hAnsi="宋体"/>
          <w:color w:val="000000"/>
          <w:highlight w:val="none"/>
        </w:rPr>
      </w:pPr>
      <w:r>
        <w:rPr>
          <w:rFonts w:ascii="宋体" w:hAnsi="宋体"/>
          <w:color w:val="000000"/>
          <w:highlight w:val="none"/>
        </w:rPr>
        <w:t>日期：</w:t>
      </w:r>
      <w:r>
        <w:rPr>
          <w:rFonts w:hint="eastAsia" w:ascii="宋体" w:hAnsi="宋体"/>
          <w:color w:val="000000"/>
          <w:highlight w:val="none"/>
          <w:lang w:val="en-US" w:eastAsia="zh-CN"/>
        </w:rPr>
        <w:t xml:space="preserve">   </w:t>
      </w:r>
      <w:r>
        <w:rPr>
          <w:rFonts w:ascii="宋体" w:hAnsi="宋体"/>
          <w:color w:val="000000"/>
          <w:highlight w:val="none"/>
        </w:rPr>
        <w:t>年   月   日</w:t>
      </w:r>
    </w:p>
    <w:p>
      <w:pPr>
        <w:rPr>
          <w:rFonts w:hint="eastAsia" w:ascii="宋体" w:hAnsi="宋体" w:cs="宋体"/>
          <w:iCs/>
          <w:highlight w:val="none"/>
        </w:rPr>
      </w:pPr>
      <w:r>
        <w:rPr>
          <w:rFonts w:hint="eastAsia" w:ascii="宋体" w:hAnsi="宋体" w:cs="宋体"/>
          <w:iCs/>
          <w:highlight w:val="none"/>
        </w:rPr>
        <w:br w:type="page"/>
      </w:r>
    </w:p>
    <w:p>
      <w:pPr>
        <w:pStyle w:val="5"/>
        <w:numPr>
          <w:ilvl w:val="2"/>
          <w:numId w:val="0"/>
        </w:numPr>
        <w:tabs>
          <w:tab w:val="left" w:pos="3510"/>
          <w:tab w:val="center" w:pos="4887"/>
        </w:tabs>
        <w:ind w:left="142"/>
        <w:rPr>
          <w:rFonts w:hint="eastAsia" w:ascii="宋体" w:hAnsi="宋体" w:eastAsia="宋体" w:cs="宋体"/>
          <w:b/>
          <w:bCs/>
          <w:kern w:val="0"/>
          <w:sz w:val="30"/>
          <w:szCs w:val="24"/>
          <w:highlight w:val="none"/>
          <w:lang w:val="en-US" w:eastAsia="zh-CN" w:bidi="ar-SA"/>
        </w:rPr>
      </w:pPr>
      <w:r>
        <w:rPr>
          <w:rFonts w:hint="eastAsia" w:ascii="宋体" w:hAnsi="宋体" w:eastAsia="宋体" w:cs="宋体"/>
          <w:b/>
          <w:bCs/>
          <w:kern w:val="0"/>
          <w:sz w:val="30"/>
          <w:szCs w:val="24"/>
          <w:highlight w:val="none"/>
          <w:lang w:val="en-US" w:eastAsia="zh-CN" w:bidi="ar-SA"/>
        </w:rPr>
        <w:t>四、技术规格偏离表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8"/>
        <w:gridCol w:w="1556"/>
        <w:gridCol w:w="2126"/>
        <w:gridCol w:w="1705"/>
        <w:gridCol w:w="1614"/>
        <w:gridCol w:w="992"/>
        <w:gridCol w:w="7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98" w:type="dxa"/>
            <w:vMerge w:val="restart"/>
            <w:vAlign w:val="center"/>
          </w:tcPr>
          <w:p>
            <w:pPr>
              <w:adjustRightInd w:val="0"/>
              <w:jc w:val="center"/>
              <w:rPr>
                <w:rFonts w:ascii="宋体" w:hAnsi="宋体"/>
                <w:b/>
                <w:bCs/>
                <w:color w:val="000000"/>
                <w:highlight w:val="none"/>
              </w:rPr>
            </w:pPr>
          </w:p>
          <w:p>
            <w:pPr>
              <w:adjustRightInd w:val="0"/>
              <w:jc w:val="center"/>
              <w:rPr>
                <w:rFonts w:ascii="宋体" w:hAnsi="宋体"/>
                <w:b/>
                <w:bCs/>
                <w:color w:val="000000"/>
                <w:highlight w:val="none"/>
              </w:rPr>
            </w:pPr>
            <w:r>
              <w:rPr>
                <w:rFonts w:ascii="宋体" w:hAnsi="宋体"/>
                <w:b/>
                <w:bCs/>
                <w:color w:val="000000"/>
                <w:highlight w:val="none"/>
              </w:rPr>
              <w:t>序号</w:t>
            </w:r>
          </w:p>
        </w:tc>
        <w:tc>
          <w:tcPr>
            <w:tcW w:w="1556" w:type="dxa"/>
            <w:vMerge w:val="restart"/>
            <w:vAlign w:val="center"/>
          </w:tcPr>
          <w:p>
            <w:pPr>
              <w:adjustRightInd w:val="0"/>
              <w:jc w:val="center"/>
              <w:rPr>
                <w:rFonts w:ascii="宋体" w:hAnsi="宋体"/>
                <w:b/>
                <w:bCs/>
                <w:color w:val="000000"/>
                <w:highlight w:val="none"/>
              </w:rPr>
            </w:pPr>
            <w:r>
              <w:rPr>
                <w:rFonts w:ascii="宋体" w:hAnsi="宋体"/>
                <w:b/>
                <w:bCs/>
                <w:color w:val="000000"/>
                <w:highlight w:val="none"/>
              </w:rPr>
              <w:t>名称</w:t>
            </w:r>
          </w:p>
        </w:tc>
        <w:tc>
          <w:tcPr>
            <w:tcW w:w="3831" w:type="dxa"/>
            <w:gridSpan w:val="2"/>
            <w:vAlign w:val="center"/>
          </w:tcPr>
          <w:p>
            <w:pPr>
              <w:adjustRightInd w:val="0"/>
              <w:jc w:val="center"/>
              <w:rPr>
                <w:rFonts w:ascii="宋体" w:hAnsi="宋体"/>
                <w:b/>
                <w:bCs/>
                <w:color w:val="000000"/>
                <w:highlight w:val="none"/>
              </w:rPr>
            </w:pPr>
            <w:r>
              <w:rPr>
                <w:rFonts w:ascii="宋体" w:hAnsi="宋体"/>
                <w:b/>
                <w:bCs/>
                <w:color w:val="000000"/>
                <w:highlight w:val="none"/>
              </w:rPr>
              <w:t>技术参数及要求</w:t>
            </w:r>
          </w:p>
        </w:tc>
        <w:tc>
          <w:tcPr>
            <w:tcW w:w="1614" w:type="dxa"/>
            <w:vMerge w:val="restart"/>
            <w:vAlign w:val="center"/>
          </w:tcPr>
          <w:p>
            <w:pPr>
              <w:adjustRightInd w:val="0"/>
              <w:jc w:val="center"/>
              <w:rPr>
                <w:rFonts w:ascii="宋体" w:hAnsi="宋体"/>
                <w:b/>
                <w:bCs/>
                <w:color w:val="000000"/>
                <w:highlight w:val="none"/>
              </w:rPr>
            </w:pPr>
            <w:r>
              <w:rPr>
                <w:rFonts w:ascii="宋体" w:hAnsi="宋体"/>
                <w:b/>
                <w:bCs/>
                <w:color w:val="000000"/>
                <w:highlight w:val="none"/>
              </w:rPr>
              <w:t>对招标文件偏差</w:t>
            </w:r>
          </w:p>
        </w:tc>
        <w:tc>
          <w:tcPr>
            <w:tcW w:w="992" w:type="dxa"/>
            <w:vMerge w:val="restart"/>
            <w:vAlign w:val="center"/>
          </w:tcPr>
          <w:p>
            <w:pPr>
              <w:adjustRightInd w:val="0"/>
              <w:jc w:val="center"/>
              <w:rPr>
                <w:rFonts w:ascii="宋体" w:hAnsi="宋体"/>
                <w:b/>
                <w:bCs/>
                <w:color w:val="000000"/>
                <w:highlight w:val="none"/>
              </w:rPr>
            </w:pPr>
            <w:r>
              <w:rPr>
                <w:rFonts w:ascii="宋体" w:hAnsi="宋体"/>
                <w:b/>
                <w:bCs/>
                <w:color w:val="000000"/>
                <w:highlight w:val="none"/>
              </w:rPr>
              <w:t>描述</w:t>
            </w:r>
          </w:p>
        </w:tc>
        <w:tc>
          <w:tcPr>
            <w:tcW w:w="717" w:type="dxa"/>
            <w:vMerge w:val="restart"/>
            <w:vAlign w:val="center"/>
          </w:tcPr>
          <w:p>
            <w:pPr>
              <w:adjustRightInd w:val="0"/>
              <w:jc w:val="center"/>
              <w:rPr>
                <w:rFonts w:ascii="宋体" w:hAnsi="宋体"/>
                <w:b/>
                <w:bCs/>
                <w:color w:val="000000"/>
                <w:highlight w:val="none"/>
              </w:rPr>
            </w:pPr>
            <w:r>
              <w:rPr>
                <w:rFonts w:ascii="宋体" w:hAnsi="宋体"/>
                <w:b/>
                <w:bCs/>
                <w:color w:val="00000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98" w:type="dxa"/>
            <w:vMerge w:val="continue"/>
            <w:vAlign w:val="center"/>
          </w:tcPr>
          <w:p>
            <w:pPr>
              <w:adjustRightInd w:val="0"/>
              <w:jc w:val="center"/>
              <w:rPr>
                <w:rFonts w:ascii="宋体" w:hAnsi="宋体"/>
                <w:color w:val="000000"/>
                <w:highlight w:val="none"/>
              </w:rPr>
            </w:pPr>
          </w:p>
        </w:tc>
        <w:tc>
          <w:tcPr>
            <w:tcW w:w="1556" w:type="dxa"/>
            <w:vMerge w:val="continue"/>
            <w:vAlign w:val="center"/>
          </w:tcPr>
          <w:p>
            <w:pPr>
              <w:adjustRightInd w:val="0"/>
              <w:jc w:val="center"/>
              <w:rPr>
                <w:rFonts w:ascii="宋体" w:hAnsi="宋体"/>
                <w:b/>
                <w:bCs/>
                <w:color w:val="000000"/>
                <w:highlight w:val="none"/>
              </w:rPr>
            </w:pPr>
          </w:p>
        </w:tc>
        <w:tc>
          <w:tcPr>
            <w:tcW w:w="2126" w:type="dxa"/>
            <w:vAlign w:val="center"/>
          </w:tcPr>
          <w:p>
            <w:pPr>
              <w:adjustRightInd w:val="0"/>
              <w:jc w:val="center"/>
              <w:rPr>
                <w:rFonts w:ascii="宋体" w:hAnsi="宋体"/>
                <w:b/>
                <w:bCs/>
                <w:color w:val="000000"/>
                <w:highlight w:val="none"/>
              </w:rPr>
            </w:pPr>
            <w:r>
              <w:rPr>
                <w:rFonts w:ascii="宋体" w:hAnsi="宋体"/>
                <w:b/>
                <w:bCs/>
                <w:color w:val="000000"/>
                <w:highlight w:val="none"/>
              </w:rPr>
              <w:t>招标文件</w:t>
            </w:r>
          </w:p>
        </w:tc>
        <w:tc>
          <w:tcPr>
            <w:tcW w:w="1705" w:type="dxa"/>
            <w:vAlign w:val="center"/>
          </w:tcPr>
          <w:p>
            <w:pPr>
              <w:adjustRightInd w:val="0"/>
              <w:jc w:val="center"/>
              <w:rPr>
                <w:rFonts w:ascii="宋体" w:hAnsi="宋体"/>
                <w:b/>
                <w:bCs/>
                <w:color w:val="000000"/>
                <w:highlight w:val="none"/>
              </w:rPr>
            </w:pPr>
            <w:r>
              <w:rPr>
                <w:rFonts w:ascii="宋体" w:hAnsi="宋体"/>
                <w:b/>
                <w:bCs/>
                <w:color w:val="000000"/>
                <w:highlight w:val="none"/>
              </w:rPr>
              <w:t>投标文件</w:t>
            </w:r>
          </w:p>
        </w:tc>
        <w:tc>
          <w:tcPr>
            <w:tcW w:w="1614" w:type="dxa"/>
            <w:vMerge w:val="continue"/>
            <w:vAlign w:val="center"/>
          </w:tcPr>
          <w:p>
            <w:pPr>
              <w:adjustRightInd w:val="0"/>
              <w:jc w:val="center"/>
              <w:rPr>
                <w:rFonts w:ascii="宋体" w:hAnsi="宋体"/>
                <w:color w:val="000000"/>
                <w:highlight w:val="none"/>
              </w:rPr>
            </w:pPr>
          </w:p>
        </w:tc>
        <w:tc>
          <w:tcPr>
            <w:tcW w:w="992" w:type="dxa"/>
            <w:vMerge w:val="continue"/>
            <w:vAlign w:val="center"/>
          </w:tcPr>
          <w:p>
            <w:pPr>
              <w:adjustRightInd w:val="0"/>
              <w:jc w:val="center"/>
              <w:rPr>
                <w:rFonts w:ascii="宋体" w:hAnsi="宋体"/>
                <w:color w:val="000000"/>
                <w:highlight w:val="none"/>
              </w:rPr>
            </w:pPr>
          </w:p>
        </w:tc>
        <w:tc>
          <w:tcPr>
            <w:tcW w:w="717" w:type="dxa"/>
            <w:vMerge w:val="continue"/>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1</w:t>
            </w:r>
          </w:p>
        </w:tc>
        <w:tc>
          <w:tcPr>
            <w:tcW w:w="1556" w:type="dxa"/>
            <w:vAlign w:val="center"/>
          </w:tcPr>
          <w:p>
            <w:pPr>
              <w:adjustRightInd w:val="0"/>
              <w:jc w:val="center"/>
              <w:rPr>
                <w:rFonts w:ascii="宋体" w:hAnsi="宋体"/>
                <w:color w:val="000000"/>
                <w:szCs w:val="28"/>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2</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3</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4</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5</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6</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7</w:t>
            </w:r>
          </w:p>
        </w:tc>
        <w:tc>
          <w:tcPr>
            <w:tcW w:w="1556" w:type="dxa"/>
            <w:vAlign w:val="center"/>
          </w:tcPr>
          <w:p>
            <w:pPr>
              <w:adjustRightInd w:val="0"/>
              <w:jc w:val="center"/>
              <w:rPr>
                <w:rFonts w:ascii="宋体" w:hAnsi="宋体"/>
                <w:color w:val="000000"/>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8</w:t>
            </w:r>
          </w:p>
        </w:tc>
        <w:tc>
          <w:tcPr>
            <w:tcW w:w="1556" w:type="dxa"/>
            <w:vAlign w:val="center"/>
          </w:tcPr>
          <w:p>
            <w:pPr>
              <w:adjustRightInd w:val="0"/>
              <w:jc w:val="center"/>
              <w:rPr>
                <w:rFonts w:ascii="宋体" w:hAnsi="宋体"/>
                <w:color w:val="000000"/>
                <w:szCs w:val="28"/>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9</w:t>
            </w:r>
          </w:p>
        </w:tc>
        <w:tc>
          <w:tcPr>
            <w:tcW w:w="1556" w:type="dxa"/>
            <w:vAlign w:val="center"/>
          </w:tcPr>
          <w:p>
            <w:pPr>
              <w:adjustRightInd w:val="0"/>
              <w:jc w:val="center"/>
              <w:rPr>
                <w:rFonts w:ascii="宋体" w:hAnsi="宋体"/>
                <w:color w:val="000000"/>
                <w:szCs w:val="28"/>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498" w:type="dxa"/>
            <w:vAlign w:val="center"/>
          </w:tcPr>
          <w:p>
            <w:pPr>
              <w:adjustRightInd w:val="0"/>
              <w:jc w:val="center"/>
              <w:rPr>
                <w:rFonts w:ascii="宋体" w:hAnsi="宋体"/>
                <w:color w:val="000000"/>
                <w:highlight w:val="none"/>
              </w:rPr>
            </w:pPr>
            <w:r>
              <w:rPr>
                <w:rFonts w:ascii="宋体" w:hAnsi="宋体"/>
                <w:color w:val="000000"/>
                <w:highlight w:val="none"/>
              </w:rPr>
              <w:t>10</w:t>
            </w:r>
          </w:p>
        </w:tc>
        <w:tc>
          <w:tcPr>
            <w:tcW w:w="1556" w:type="dxa"/>
            <w:vAlign w:val="center"/>
          </w:tcPr>
          <w:p>
            <w:pPr>
              <w:adjustRightInd w:val="0"/>
              <w:jc w:val="center"/>
              <w:rPr>
                <w:rFonts w:ascii="宋体" w:hAnsi="宋体"/>
                <w:color w:val="000000"/>
                <w:szCs w:val="28"/>
                <w:highlight w:val="none"/>
              </w:rPr>
            </w:pPr>
          </w:p>
        </w:tc>
        <w:tc>
          <w:tcPr>
            <w:tcW w:w="2126" w:type="dxa"/>
            <w:vAlign w:val="center"/>
          </w:tcPr>
          <w:p>
            <w:pPr>
              <w:adjustRightInd w:val="0"/>
              <w:jc w:val="center"/>
              <w:rPr>
                <w:rFonts w:ascii="宋体" w:hAnsi="宋体"/>
                <w:color w:val="000000"/>
                <w:highlight w:val="none"/>
              </w:rPr>
            </w:pPr>
          </w:p>
        </w:tc>
        <w:tc>
          <w:tcPr>
            <w:tcW w:w="1705" w:type="dxa"/>
            <w:vAlign w:val="center"/>
          </w:tcPr>
          <w:p>
            <w:pPr>
              <w:adjustRightInd w:val="0"/>
              <w:jc w:val="center"/>
              <w:rPr>
                <w:rFonts w:ascii="宋体" w:hAnsi="宋体"/>
                <w:color w:val="000000"/>
                <w:highlight w:val="none"/>
              </w:rPr>
            </w:pPr>
          </w:p>
        </w:tc>
        <w:tc>
          <w:tcPr>
            <w:tcW w:w="1614" w:type="dxa"/>
            <w:vAlign w:val="center"/>
          </w:tcPr>
          <w:p>
            <w:pPr>
              <w:adjustRightInd w:val="0"/>
              <w:jc w:val="center"/>
              <w:rPr>
                <w:rFonts w:ascii="宋体" w:hAnsi="宋体"/>
                <w:color w:val="000000"/>
                <w:highlight w:val="none"/>
              </w:rPr>
            </w:pPr>
          </w:p>
        </w:tc>
        <w:tc>
          <w:tcPr>
            <w:tcW w:w="992" w:type="dxa"/>
            <w:vAlign w:val="center"/>
          </w:tcPr>
          <w:p>
            <w:pPr>
              <w:adjustRightInd w:val="0"/>
              <w:jc w:val="center"/>
              <w:rPr>
                <w:rFonts w:ascii="宋体" w:hAnsi="宋体"/>
                <w:color w:val="000000"/>
                <w:highlight w:val="none"/>
              </w:rPr>
            </w:pPr>
          </w:p>
        </w:tc>
        <w:tc>
          <w:tcPr>
            <w:tcW w:w="717" w:type="dxa"/>
            <w:vAlign w:val="center"/>
          </w:tcPr>
          <w:p>
            <w:pPr>
              <w:adjustRightInd w:val="0"/>
              <w:jc w:val="center"/>
              <w:rPr>
                <w:rFonts w:ascii="宋体" w:hAnsi="宋体"/>
                <w:color w:val="000000"/>
                <w:highlight w:val="none"/>
              </w:rPr>
            </w:pPr>
          </w:p>
        </w:tc>
      </w:tr>
    </w:tbl>
    <w:p>
      <w:pPr>
        <w:rPr>
          <w:rFonts w:ascii="宋体" w:hAnsi="宋体"/>
          <w:b/>
          <w:bCs/>
          <w:color w:val="000000"/>
          <w:highlight w:val="none"/>
        </w:rPr>
      </w:pPr>
      <w:r>
        <w:rPr>
          <w:rFonts w:ascii="宋体" w:hAnsi="宋体"/>
          <w:b/>
          <w:color w:val="000000"/>
          <w:highlight w:val="none"/>
        </w:rPr>
        <w:t>注明：</w:t>
      </w:r>
      <w:r>
        <w:rPr>
          <w:rFonts w:hint="eastAsia" w:ascii="宋体" w:hAnsi="宋体"/>
          <w:b/>
          <w:color w:val="000000"/>
          <w:highlight w:val="none"/>
        </w:rPr>
        <w:t>1、</w:t>
      </w:r>
      <w:r>
        <w:rPr>
          <w:rFonts w:ascii="宋体" w:hAnsi="宋体"/>
          <w:b/>
          <w:bCs/>
          <w:color w:val="000000"/>
          <w:highlight w:val="none"/>
        </w:rPr>
        <w:t>供应商所投标产品参数应对照招标文件第三</w:t>
      </w:r>
      <w:r>
        <w:rPr>
          <w:rFonts w:hint="eastAsia" w:ascii="宋体" w:hAnsi="宋体"/>
          <w:b/>
          <w:bCs/>
          <w:color w:val="000000"/>
          <w:highlight w:val="none"/>
        </w:rPr>
        <w:t>部分</w:t>
      </w:r>
      <w:r>
        <w:rPr>
          <w:rFonts w:ascii="宋体" w:hAnsi="宋体"/>
          <w:b/>
          <w:bCs/>
          <w:color w:val="000000"/>
          <w:highlight w:val="none"/>
        </w:rPr>
        <w:t>“</w:t>
      </w:r>
      <w:r>
        <w:rPr>
          <w:rFonts w:hint="eastAsia" w:ascii="宋体" w:hAnsi="宋体"/>
          <w:b/>
          <w:bCs/>
          <w:color w:val="000000"/>
          <w:highlight w:val="none"/>
        </w:rPr>
        <w:t>采购项目需求及要求</w:t>
      </w:r>
      <w:r>
        <w:rPr>
          <w:rFonts w:ascii="宋体" w:hAnsi="宋体"/>
          <w:b/>
          <w:bCs/>
          <w:color w:val="000000"/>
          <w:highlight w:val="none"/>
        </w:rPr>
        <w:t>”的参数，逐条填写本表，如存在偏差的必须如实填写，完全复制照抄招标文件要求的参数、提供虚假材料的按无效响应处理，并承担相关法律责任；供应商根据实际情况自行调整表格。</w:t>
      </w:r>
    </w:p>
    <w:p>
      <w:pPr>
        <w:ind w:firstLine="562"/>
        <w:rPr>
          <w:rFonts w:ascii="宋体" w:hAnsi="宋体"/>
          <w:b/>
          <w:color w:val="000000"/>
          <w:highlight w:val="none"/>
        </w:rPr>
      </w:pPr>
      <w:r>
        <w:rPr>
          <w:rFonts w:hint="eastAsia" w:ascii="宋体" w:hAnsi="宋体"/>
          <w:b/>
          <w:color w:val="000000"/>
          <w:highlight w:val="none"/>
        </w:rPr>
        <w:t>2、</w:t>
      </w:r>
      <w:r>
        <w:rPr>
          <w:rFonts w:ascii="宋体" w:hAnsi="宋体"/>
          <w:b/>
          <w:color w:val="000000"/>
          <w:highlight w:val="none"/>
        </w:rPr>
        <w:t>建议供应商在技术规格偏差表备注栏中注明相关证明资料的查找索引页码，方便评标委员会查询。</w:t>
      </w:r>
    </w:p>
    <w:p>
      <w:pPr>
        <w:ind w:firstLine="560"/>
        <w:rPr>
          <w:rFonts w:ascii="宋体" w:hAnsi="宋体"/>
          <w:color w:val="000000"/>
          <w:highlight w:val="none"/>
        </w:rPr>
      </w:pPr>
    </w:p>
    <w:p>
      <w:pPr>
        <w:ind w:firstLine="560"/>
        <w:rPr>
          <w:rFonts w:ascii="宋体" w:hAnsi="宋体"/>
          <w:color w:val="000000"/>
          <w:highlight w:val="none"/>
        </w:rPr>
      </w:pPr>
    </w:p>
    <w:p>
      <w:pPr>
        <w:ind w:firstLine="560"/>
        <w:rPr>
          <w:rFonts w:ascii="宋体" w:hAnsi="宋体"/>
          <w:color w:val="000000"/>
          <w:highlight w:val="none"/>
        </w:rPr>
      </w:pPr>
      <w:r>
        <w:rPr>
          <w:rFonts w:ascii="宋体" w:hAnsi="宋体"/>
          <w:color w:val="000000"/>
          <w:highlight w:val="none"/>
        </w:rPr>
        <w:t>供应商名称</w:t>
      </w:r>
      <w:r>
        <w:rPr>
          <w:rFonts w:hint="eastAsia" w:ascii="宋体" w:hAnsi="宋体"/>
          <w:color w:val="000000"/>
          <w:highlight w:val="none"/>
        </w:rPr>
        <w:t>（</w:t>
      </w:r>
      <w:r>
        <w:rPr>
          <w:rFonts w:hint="eastAsia" w:ascii="宋体" w:hAnsi="宋体"/>
          <w:color w:val="000000"/>
          <w:highlight w:val="none"/>
          <w:lang w:val="en-US" w:eastAsia="zh-CN"/>
        </w:rPr>
        <w:t>电子签章</w:t>
      </w:r>
      <w:r>
        <w:rPr>
          <w:rFonts w:hint="eastAsia" w:ascii="宋体" w:hAnsi="宋体"/>
          <w:color w:val="000000"/>
          <w:highlight w:val="none"/>
        </w:rPr>
        <w:t>）</w:t>
      </w:r>
      <w:r>
        <w:rPr>
          <w:rFonts w:ascii="宋体" w:hAnsi="宋体"/>
          <w:color w:val="000000"/>
          <w:highlight w:val="none"/>
        </w:rPr>
        <w:t>：</w:t>
      </w:r>
    </w:p>
    <w:p>
      <w:pPr>
        <w:ind w:right="1120" w:firstLine="560"/>
        <w:rPr>
          <w:rFonts w:ascii="宋体" w:hAnsi="宋体"/>
          <w:color w:val="000000"/>
          <w:highlight w:val="none"/>
        </w:rPr>
      </w:pPr>
      <w:bookmarkStart w:id="32" w:name="_Toc424821796"/>
      <w:bookmarkStart w:id="33" w:name="_Toc424971263"/>
      <w:bookmarkStart w:id="34" w:name="_Toc425154520"/>
      <w:bookmarkStart w:id="35" w:name="_Toc424915059"/>
    </w:p>
    <w:p>
      <w:pPr>
        <w:ind w:right="1120" w:firstLine="560"/>
        <w:rPr>
          <w:rFonts w:ascii="宋体" w:hAnsi="宋体"/>
          <w:color w:val="000000"/>
          <w:highlight w:val="none"/>
        </w:rPr>
      </w:pPr>
    </w:p>
    <w:p>
      <w:pPr>
        <w:ind w:right="1120" w:firstLine="560"/>
        <w:rPr>
          <w:rFonts w:ascii="宋体" w:hAnsi="宋体"/>
          <w:color w:val="000000"/>
          <w:highlight w:val="none"/>
        </w:rPr>
      </w:pPr>
      <w:r>
        <w:rPr>
          <w:rFonts w:ascii="宋体" w:hAnsi="宋体"/>
          <w:color w:val="000000"/>
          <w:highlight w:val="none"/>
        </w:rPr>
        <w:t>法定代表人</w:t>
      </w:r>
      <w:r>
        <w:rPr>
          <w:rFonts w:hint="eastAsia" w:ascii="宋体" w:hAnsi="宋体"/>
          <w:color w:val="000000"/>
          <w:highlight w:val="none"/>
        </w:rPr>
        <w:t>或委托代理人（</w:t>
      </w:r>
      <w:r>
        <w:rPr>
          <w:rFonts w:hint="eastAsia" w:ascii="宋体" w:hAnsi="宋体"/>
          <w:color w:val="000000"/>
          <w:highlight w:val="none"/>
          <w:lang w:val="en-US" w:eastAsia="zh-CN"/>
        </w:rPr>
        <w:t>签字或电子签章</w:t>
      </w:r>
      <w:r>
        <w:rPr>
          <w:rFonts w:hint="eastAsia" w:ascii="宋体" w:hAnsi="宋体"/>
          <w:color w:val="000000"/>
          <w:highlight w:val="none"/>
        </w:rPr>
        <w:t>）</w:t>
      </w:r>
      <w:r>
        <w:rPr>
          <w:rFonts w:ascii="宋体" w:hAnsi="宋体"/>
          <w:color w:val="000000"/>
          <w:highlight w:val="none"/>
        </w:rPr>
        <w:t>：</w:t>
      </w:r>
    </w:p>
    <w:bookmarkEnd w:id="32"/>
    <w:bookmarkEnd w:id="33"/>
    <w:bookmarkEnd w:id="34"/>
    <w:bookmarkEnd w:id="35"/>
    <w:p>
      <w:pPr>
        <w:ind w:firstLine="560"/>
        <w:jc w:val="right"/>
        <w:rPr>
          <w:rFonts w:ascii="宋体" w:hAnsi="宋体"/>
          <w:color w:val="000000"/>
          <w:highlight w:val="none"/>
        </w:rPr>
      </w:pPr>
      <w:r>
        <w:rPr>
          <w:rFonts w:ascii="宋体" w:hAnsi="宋体"/>
          <w:color w:val="000000"/>
          <w:highlight w:val="none"/>
        </w:rPr>
        <w:t>日期：</w:t>
      </w:r>
      <w:r>
        <w:rPr>
          <w:rFonts w:hint="eastAsia" w:ascii="宋体" w:hAnsi="宋体"/>
          <w:color w:val="000000"/>
          <w:highlight w:val="none"/>
          <w:lang w:val="en-US" w:eastAsia="zh-CN"/>
        </w:rPr>
        <w:t xml:space="preserve">   </w:t>
      </w:r>
      <w:r>
        <w:rPr>
          <w:rFonts w:ascii="宋体" w:hAnsi="宋体"/>
          <w:color w:val="000000"/>
          <w:highlight w:val="none"/>
        </w:rPr>
        <w:t>年   月   日</w:t>
      </w:r>
    </w:p>
    <w:p>
      <w:pPr>
        <w:pStyle w:val="5"/>
        <w:numPr>
          <w:ilvl w:val="2"/>
          <w:numId w:val="0"/>
        </w:numPr>
        <w:tabs>
          <w:tab w:val="left" w:pos="3510"/>
          <w:tab w:val="center" w:pos="4887"/>
        </w:tabs>
        <w:jc w:val="both"/>
        <w:rPr>
          <w:rFonts w:ascii="宋体" w:hAnsi="宋体" w:cs="宋体"/>
          <w:iCs/>
          <w:highlight w:val="none"/>
        </w:rPr>
      </w:pPr>
    </w:p>
    <w:p>
      <w:pPr>
        <w:rPr>
          <w:highlight w:val="none"/>
        </w:rPr>
      </w:pPr>
    </w:p>
    <w:p>
      <w:pPr>
        <w:rPr>
          <w:rFonts w:hint="eastAsia" w:ascii="宋体" w:hAnsi="宋体" w:cs="宋体"/>
          <w:iCs/>
          <w:highlight w:val="none"/>
        </w:rPr>
      </w:pPr>
      <w:r>
        <w:rPr>
          <w:rFonts w:hint="eastAsia" w:ascii="宋体" w:hAnsi="宋体" w:cs="宋体"/>
          <w:iCs/>
          <w:highlight w:val="none"/>
        </w:rPr>
        <w:br w:type="page"/>
      </w:r>
    </w:p>
    <w:p>
      <w:pPr>
        <w:pStyle w:val="5"/>
        <w:numPr>
          <w:ilvl w:val="2"/>
          <w:numId w:val="0"/>
        </w:numPr>
        <w:tabs>
          <w:tab w:val="left" w:pos="3510"/>
          <w:tab w:val="center" w:pos="4887"/>
        </w:tabs>
        <w:ind w:left="142"/>
        <w:rPr>
          <w:rFonts w:hint="eastAsia" w:ascii="宋体" w:hAnsi="宋体" w:eastAsia="宋体" w:cs="宋体"/>
          <w:b/>
          <w:bCs/>
          <w:kern w:val="0"/>
          <w:sz w:val="30"/>
          <w:szCs w:val="24"/>
          <w:highlight w:val="none"/>
          <w:lang w:val="en-US" w:eastAsia="zh-CN" w:bidi="ar-SA"/>
        </w:rPr>
      </w:pPr>
      <w:r>
        <w:rPr>
          <w:rFonts w:hint="eastAsia" w:ascii="宋体" w:hAnsi="宋体" w:eastAsia="宋体" w:cs="宋体"/>
          <w:b/>
          <w:bCs/>
          <w:kern w:val="0"/>
          <w:sz w:val="30"/>
          <w:szCs w:val="24"/>
          <w:highlight w:val="none"/>
          <w:lang w:val="en-US" w:eastAsia="zh-CN" w:bidi="ar-SA"/>
        </w:rPr>
        <w:t>五、法定代表人身份证明</w:t>
      </w:r>
    </w:p>
    <w:p>
      <w:pPr>
        <w:ind w:left="562"/>
        <w:rPr>
          <w:rFonts w:ascii="宋体" w:hAnsi="宋体" w:cs="宋体"/>
          <w:highlight w:val="none"/>
        </w:rPr>
      </w:pPr>
    </w:p>
    <w:p>
      <w:pPr>
        <w:spacing w:line="360" w:lineRule="auto"/>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法定代表人姓名）在我单位任</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（职务），是我单位的法定代表人，特此证明。</w:t>
      </w:r>
    </w:p>
    <w:p>
      <w:pPr>
        <w:autoSpaceDE w:val="0"/>
        <w:autoSpaceDN w:val="0"/>
        <w:adjustRightInd w:val="0"/>
        <w:spacing w:before="156" w:beforeLines="50" w:line="460" w:lineRule="exact"/>
        <w:ind w:firstLine="5280" w:firstLineChars="2200"/>
        <w:jc w:val="left"/>
        <w:rPr>
          <w:rFonts w:ascii="宋体" w:hAnsi="宋体" w:cs="宋体"/>
          <w:spacing w:val="10"/>
          <w:kern w:val="0"/>
          <w:sz w:val="24"/>
          <w:highlight w:val="none"/>
        </w:rPr>
      </w:pP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名称</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rPr>
        <w:t>：</w:t>
      </w:r>
    </w:p>
    <w:p>
      <w:pPr>
        <w:autoSpaceDE w:val="0"/>
        <w:autoSpaceDN w:val="0"/>
        <w:adjustRightInd w:val="0"/>
        <w:spacing w:before="156" w:beforeLines="50" w:line="460" w:lineRule="exact"/>
        <w:ind w:left="5386" w:leftChars="2565"/>
        <w:jc w:val="left"/>
        <w:rPr>
          <w:rFonts w:ascii="宋体" w:hAnsi="宋体" w:cs="宋体"/>
          <w:kern w:val="0"/>
          <w:sz w:val="24"/>
          <w:highlight w:val="none"/>
        </w:rPr>
      </w:pPr>
      <w:r>
        <w:rPr>
          <w:rFonts w:hint="eastAsia" w:ascii="宋体" w:hAnsi="宋体" w:cs="宋体"/>
          <w:kern w:val="0"/>
          <w:sz w:val="24"/>
          <w:highlight w:val="none"/>
        </w:rPr>
        <w:t>地址：</w:t>
      </w:r>
    </w:p>
    <w:p>
      <w:pPr>
        <w:autoSpaceDE w:val="0"/>
        <w:autoSpaceDN w:val="0"/>
        <w:adjustRightInd w:val="0"/>
        <w:spacing w:before="156" w:beforeLines="50" w:line="460" w:lineRule="exact"/>
        <w:ind w:left="5386" w:leftChars="2565"/>
        <w:jc w:val="left"/>
        <w:rPr>
          <w:rFonts w:ascii="宋体" w:hAnsi="宋体" w:cs="宋体"/>
          <w:kern w:val="0"/>
          <w:sz w:val="24"/>
          <w:highlight w:val="none"/>
        </w:rPr>
      </w:pPr>
      <w:r>
        <w:rPr>
          <w:rFonts w:hint="eastAsia" w:ascii="宋体" w:hAnsi="宋体" w:cs="宋体"/>
          <w:kern w:val="0"/>
          <w:sz w:val="24"/>
          <w:highlight w:val="none"/>
        </w:rPr>
        <w:t>日期：</w:t>
      </w:r>
    </w:p>
    <w:p>
      <w:pPr>
        <w:spacing w:line="360" w:lineRule="auto"/>
        <w:rPr>
          <w:rFonts w:ascii="宋体" w:hAnsi="宋体" w:cs="宋体"/>
          <w:spacing w:val="10"/>
          <w:kern w:val="0"/>
          <w:sz w:val="24"/>
          <w:highlight w:val="none"/>
        </w:rPr>
      </w:pPr>
    </w:p>
    <w:p>
      <w:pPr>
        <w:spacing w:line="360" w:lineRule="auto"/>
        <w:rPr>
          <w:rFonts w:ascii="宋体" w:hAnsi="宋体" w:cs="宋体"/>
          <w:spacing w:val="10"/>
          <w:kern w:val="0"/>
          <w:sz w:val="24"/>
          <w:highlight w:val="none"/>
        </w:rPr>
      </w:pPr>
      <w:r>
        <w:rPr>
          <w:rFonts w:hint="eastAsia" w:ascii="宋体" w:hAnsi="宋体" w:cs="宋体"/>
          <w:spacing w:val="10"/>
          <w:kern w:val="0"/>
          <w:sz w:val="24"/>
          <w:highlight w:val="none"/>
        </w:rPr>
        <w:t>附：法定代表人身份证复印件</w:t>
      </w:r>
    </w:p>
    <w:tbl>
      <w:tblPr>
        <w:tblStyle w:val="22"/>
        <w:tblW w:w="6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tcBorders>
              <w:bottom w:val="single" w:color="auto" w:sz="4" w:space="0"/>
            </w:tcBorders>
            <w:vAlign w:val="center"/>
          </w:tcPr>
          <w:p>
            <w:pPr>
              <w:spacing w:line="360" w:lineRule="auto"/>
              <w:jc w:val="center"/>
              <w:rPr>
                <w:rFonts w:ascii="宋体" w:hAnsi="宋体" w:cs="宋体"/>
                <w:spacing w:val="10"/>
                <w:kern w:val="0"/>
                <w:sz w:val="24"/>
                <w:highlight w:val="none"/>
              </w:rPr>
            </w:pPr>
            <w:r>
              <w:rPr>
                <w:rFonts w:hint="eastAsia" w:ascii="宋体" w:hAnsi="宋体" w:cs="宋体"/>
                <w:spacing w:val="10"/>
                <w:kern w:val="0"/>
                <w:sz w:val="24"/>
                <w:highlight w:val="none"/>
              </w:rPr>
              <w:t>法定代表人身份证</w:t>
            </w:r>
            <w:r>
              <w:rPr>
                <w:rFonts w:hint="eastAsia" w:ascii="宋体" w:hAnsi="宋体" w:cs="宋体"/>
                <w:b/>
                <w:spacing w:val="10"/>
                <w:kern w:val="0"/>
                <w:sz w:val="24"/>
                <w:highlight w:val="none"/>
              </w:rPr>
              <w:t>正面</w:t>
            </w:r>
            <w:r>
              <w:rPr>
                <w:rFonts w:hint="eastAsia" w:ascii="宋体" w:hAnsi="宋体" w:cs="宋体"/>
                <w:spacing w:val="10"/>
                <w:kern w:val="0"/>
                <w:sz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26" w:type="dxa"/>
            <w:tcBorders>
              <w:left w:val="nil"/>
              <w:right w:val="nil"/>
            </w:tcBorders>
            <w:vAlign w:val="center"/>
          </w:tcPr>
          <w:p>
            <w:pPr>
              <w:spacing w:line="360" w:lineRule="auto"/>
              <w:jc w:val="center"/>
              <w:rPr>
                <w:rFonts w:ascii="宋体" w:hAnsi="宋体" w:cs="宋体"/>
                <w:spacing w:val="1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6326" w:type="dxa"/>
            <w:vAlign w:val="center"/>
          </w:tcPr>
          <w:p>
            <w:pPr>
              <w:spacing w:line="360" w:lineRule="auto"/>
              <w:jc w:val="center"/>
              <w:rPr>
                <w:rFonts w:ascii="宋体" w:hAnsi="宋体" w:cs="宋体"/>
                <w:spacing w:val="10"/>
                <w:kern w:val="0"/>
                <w:sz w:val="24"/>
                <w:highlight w:val="none"/>
              </w:rPr>
            </w:pPr>
            <w:r>
              <w:rPr>
                <w:rFonts w:hint="eastAsia" w:ascii="宋体" w:hAnsi="宋体" w:cs="宋体"/>
                <w:spacing w:val="10"/>
                <w:kern w:val="0"/>
                <w:sz w:val="24"/>
                <w:highlight w:val="none"/>
              </w:rPr>
              <w:t>法定代表人身份证</w:t>
            </w:r>
            <w:r>
              <w:rPr>
                <w:rFonts w:hint="eastAsia" w:ascii="宋体" w:hAnsi="宋体" w:cs="宋体"/>
                <w:b/>
                <w:spacing w:val="10"/>
                <w:kern w:val="0"/>
                <w:sz w:val="24"/>
                <w:highlight w:val="none"/>
              </w:rPr>
              <w:t>反面</w:t>
            </w:r>
            <w:r>
              <w:rPr>
                <w:rFonts w:hint="eastAsia" w:ascii="宋体" w:hAnsi="宋体" w:cs="宋体"/>
                <w:spacing w:val="10"/>
                <w:kern w:val="0"/>
                <w:sz w:val="24"/>
                <w:highlight w:val="none"/>
              </w:rPr>
              <w:t>复印件</w:t>
            </w:r>
          </w:p>
        </w:tc>
      </w:tr>
    </w:tbl>
    <w:p>
      <w:pPr>
        <w:autoSpaceDE w:val="0"/>
        <w:autoSpaceDN w:val="0"/>
        <w:adjustRightInd w:val="0"/>
        <w:spacing w:line="460" w:lineRule="exact"/>
        <w:jc w:val="left"/>
        <w:rPr>
          <w:rFonts w:ascii="宋体" w:hAnsi="宋体" w:cs="宋体"/>
          <w:spacing w:val="10"/>
          <w:kern w:val="0"/>
          <w:sz w:val="24"/>
          <w:highlight w:val="none"/>
        </w:rPr>
      </w:pPr>
    </w:p>
    <w:p>
      <w:pPr>
        <w:pStyle w:val="5"/>
        <w:numPr>
          <w:ilvl w:val="2"/>
          <w:numId w:val="0"/>
        </w:numPr>
        <w:tabs>
          <w:tab w:val="left" w:pos="3510"/>
          <w:tab w:val="center" w:pos="4887"/>
        </w:tabs>
        <w:ind w:left="142"/>
        <w:rPr>
          <w:rFonts w:ascii="宋体" w:hAnsi="宋体" w:cs="宋体"/>
          <w:iCs/>
          <w:sz w:val="21"/>
          <w:szCs w:val="21"/>
          <w:highlight w:val="none"/>
        </w:rPr>
      </w:pPr>
      <w:r>
        <w:rPr>
          <w:rFonts w:hint="eastAsia" w:ascii="宋体" w:hAnsi="宋体" w:cs="宋体"/>
          <w:sz w:val="30"/>
          <w:highlight w:val="none"/>
        </w:rPr>
        <w:br w:type="page"/>
      </w:r>
      <w:r>
        <w:rPr>
          <w:rFonts w:hint="eastAsia" w:ascii="宋体" w:hAnsi="宋体" w:eastAsia="宋体" w:cs="宋体"/>
          <w:b/>
          <w:bCs/>
          <w:kern w:val="0"/>
          <w:sz w:val="30"/>
          <w:szCs w:val="24"/>
          <w:highlight w:val="none"/>
          <w:lang w:val="en-US" w:eastAsia="zh-CN" w:bidi="ar-SA"/>
        </w:rPr>
        <w:t>六、授权委托书及被授权人身份证明</w:t>
      </w:r>
    </w:p>
    <w:p>
      <w:pPr>
        <w:rPr>
          <w:rFonts w:ascii="宋体" w:hAnsi="宋体" w:cs="宋体"/>
          <w:highlight w:val="none"/>
        </w:rPr>
      </w:pPr>
    </w:p>
    <w:p>
      <w:pPr>
        <w:spacing w:line="360" w:lineRule="auto"/>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本授权书声明：注册于</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（注册地址）的</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 xml:space="preserve">公司的在下面签字的 </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（法定代表人姓名、职务）代表本公司授权</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（分支机构）在下面签字的</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 xml:space="preserve">（被授权人的姓名、职务）为本公司的合法代理人，就      </w:t>
      </w:r>
      <w:r>
        <w:rPr>
          <w:rFonts w:hint="eastAsia" w:ascii="宋体" w:hAnsi="宋体" w:cs="宋体"/>
          <w:spacing w:val="10"/>
          <w:kern w:val="0"/>
          <w:sz w:val="24"/>
          <w:highlight w:val="none"/>
          <w:u w:val="single"/>
        </w:rPr>
        <w:t xml:space="preserve">                   （项目名称）     </w:t>
      </w:r>
      <w:r>
        <w:rPr>
          <w:rFonts w:hint="eastAsia" w:ascii="宋体" w:hAnsi="宋体" w:cs="宋体"/>
          <w:spacing w:val="10"/>
          <w:kern w:val="0"/>
          <w:sz w:val="24"/>
          <w:highlight w:val="none"/>
        </w:rPr>
        <w:t>的投标及合同的执行、完成和售后服务，以本公司名义处理一切与之有关的事务。</w:t>
      </w:r>
    </w:p>
    <w:p>
      <w:pPr>
        <w:autoSpaceDE w:val="0"/>
        <w:autoSpaceDN w:val="0"/>
        <w:adjustRightInd w:val="0"/>
        <w:spacing w:line="460" w:lineRule="exact"/>
        <w:ind w:firstLine="520" w:firstLineChars="200"/>
        <w:jc w:val="left"/>
        <w:rPr>
          <w:rFonts w:ascii="宋体" w:hAnsi="宋体" w:cs="宋体"/>
          <w:spacing w:val="10"/>
          <w:kern w:val="0"/>
          <w:sz w:val="24"/>
          <w:highlight w:val="none"/>
        </w:rPr>
      </w:pPr>
      <w:r>
        <w:rPr>
          <w:rFonts w:hint="eastAsia" w:ascii="宋体" w:hAnsi="宋体" w:cs="宋体"/>
          <w:spacing w:val="10"/>
          <w:kern w:val="0"/>
          <w:sz w:val="24"/>
          <w:highlight w:val="none"/>
        </w:rPr>
        <w:t>本授权书于</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年</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月</w:t>
      </w:r>
      <w:r>
        <w:rPr>
          <w:rFonts w:hint="eastAsia" w:ascii="宋体" w:hAnsi="宋体" w:cs="宋体"/>
          <w:spacing w:val="10"/>
          <w:kern w:val="0"/>
          <w:sz w:val="24"/>
          <w:highlight w:val="none"/>
          <w:u w:val="single"/>
        </w:rPr>
        <w:t xml:space="preserve">    </w:t>
      </w:r>
      <w:r>
        <w:rPr>
          <w:rFonts w:hint="eastAsia" w:ascii="宋体" w:hAnsi="宋体" w:cs="宋体"/>
          <w:spacing w:val="10"/>
          <w:kern w:val="0"/>
          <w:sz w:val="24"/>
          <w:highlight w:val="none"/>
        </w:rPr>
        <w:t>日签字生效，特此声明。</w:t>
      </w:r>
    </w:p>
    <w:p>
      <w:pPr>
        <w:autoSpaceDE w:val="0"/>
        <w:autoSpaceDN w:val="0"/>
        <w:adjustRightInd w:val="0"/>
        <w:spacing w:line="460" w:lineRule="exact"/>
        <w:jc w:val="left"/>
        <w:rPr>
          <w:rFonts w:ascii="宋体" w:hAnsi="宋体" w:cs="宋体"/>
          <w:spacing w:val="10"/>
          <w:kern w:val="0"/>
          <w:sz w:val="24"/>
          <w:highlight w:val="none"/>
        </w:rPr>
      </w:pPr>
    </w:p>
    <w:p>
      <w:pPr>
        <w:autoSpaceDE w:val="0"/>
        <w:autoSpaceDN w:val="0"/>
        <w:adjustRightInd w:val="0"/>
        <w:spacing w:line="460" w:lineRule="exact"/>
        <w:jc w:val="left"/>
        <w:rPr>
          <w:rFonts w:ascii="宋体" w:hAnsi="宋体" w:cs="宋体"/>
          <w:spacing w:val="10"/>
          <w:kern w:val="0"/>
          <w:sz w:val="24"/>
          <w:highlight w:val="none"/>
        </w:rPr>
      </w:pPr>
    </w:p>
    <w:p>
      <w:pPr>
        <w:pStyle w:val="20"/>
        <w:ind w:firstLine="210"/>
        <w:rPr>
          <w:highlight w:val="none"/>
        </w:rPr>
      </w:pPr>
    </w:p>
    <w:p>
      <w:pPr>
        <w:autoSpaceDE w:val="0"/>
        <w:autoSpaceDN w:val="0"/>
        <w:adjustRightInd w:val="0"/>
        <w:spacing w:before="156" w:beforeLines="50" w:line="460" w:lineRule="exact"/>
        <w:jc w:val="left"/>
        <w:rPr>
          <w:rFonts w:ascii="宋体" w:hAnsi="宋体" w:cs="宋体"/>
          <w:spacing w:val="10"/>
          <w:kern w:val="0"/>
          <w:sz w:val="24"/>
          <w:highlight w:val="none"/>
        </w:rPr>
      </w:pPr>
      <w:r>
        <w:rPr>
          <w:rFonts w:hint="eastAsia" w:ascii="宋体" w:hAnsi="宋体" w:cs="宋体"/>
          <w:color w:val="000000"/>
          <w:kern w:val="0"/>
          <w:sz w:val="24"/>
          <w:highlight w:val="none"/>
        </w:rPr>
        <w:t>投标人</w:t>
      </w:r>
      <w:r>
        <w:rPr>
          <w:rFonts w:hint="eastAsia" w:ascii="宋体" w:hAnsi="宋体" w:cs="宋体"/>
          <w:spacing w:val="10"/>
          <w:kern w:val="0"/>
          <w:sz w:val="24"/>
          <w:highlight w:val="none"/>
        </w:rPr>
        <w:t>名称</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rPr>
        <w:t>：</w:t>
      </w:r>
    </w:p>
    <w:p>
      <w:pPr>
        <w:pStyle w:val="20"/>
        <w:ind w:firstLine="210"/>
        <w:rPr>
          <w:highlight w:val="none"/>
        </w:rPr>
      </w:pPr>
    </w:p>
    <w:p>
      <w:pPr>
        <w:pStyle w:val="20"/>
        <w:ind w:firstLine="0" w:firstLineChars="0"/>
        <w:rPr>
          <w:highlight w:val="none"/>
        </w:rPr>
      </w:pPr>
      <w:r>
        <w:rPr>
          <w:rFonts w:hint="eastAsia" w:ascii="宋体" w:hAnsi="宋体" w:cs="宋体"/>
          <w:sz w:val="24"/>
          <w:highlight w:val="none"/>
        </w:rPr>
        <w:t>法定代表人或其委托代理人：</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lang w:val="en-US" w:eastAsia="zh-CN"/>
        </w:rPr>
        <w:t>签字或</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p>
    <w:p>
      <w:pPr>
        <w:autoSpaceDE w:val="0"/>
        <w:autoSpaceDN w:val="0"/>
        <w:adjustRightInd w:val="0"/>
        <w:spacing w:before="156" w:beforeLines="50" w:line="460" w:lineRule="exact"/>
        <w:jc w:val="left"/>
        <w:rPr>
          <w:rFonts w:ascii="宋体" w:hAnsi="宋体" w:cs="宋体"/>
          <w:kern w:val="0"/>
          <w:sz w:val="24"/>
          <w:highlight w:val="none"/>
        </w:rPr>
      </w:pPr>
      <w:r>
        <w:rPr>
          <w:rFonts w:hint="eastAsia" w:ascii="宋体" w:hAnsi="宋体" w:cs="宋体"/>
          <w:kern w:val="0"/>
          <w:sz w:val="24"/>
          <w:highlight w:val="none"/>
        </w:rPr>
        <w:t>地址：</w:t>
      </w:r>
    </w:p>
    <w:p>
      <w:pPr>
        <w:autoSpaceDE w:val="0"/>
        <w:autoSpaceDN w:val="0"/>
        <w:adjustRightInd w:val="0"/>
        <w:spacing w:before="156" w:beforeLines="50" w:line="460" w:lineRule="exact"/>
        <w:jc w:val="left"/>
        <w:rPr>
          <w:rFonts w:ascii="宋体" w:hAnsi="宋体" w:cs="宋体"/>
          <w:kern w:val="0"/>
          <w:sz w:val="24"/>
          <w:highlight w:val="none"/>
        </w:rPr>
      </w:pPr>
      <w:r>
        <w:rPr>
          <w:rFonts w:hint="eastAsia" w:ascii="宋体" w:hAnsi="宋体" w:cs="宋体"/>
          <w:kern w:val="0"/>
          <w:sz w:val="24"/>
          <w:highlight w:val="none"/>
        </w:rPr>
        <w:t>日期：</w:t>
      </w:r>
    </w:p>
    <w:p>
      <w:pPr>
        <w:spacing w:line="400" w:lineRule="exact"/>
        <w:rPr>
          <w:rFonts w:ascii="宋体" w:hAnsi="宋体" w:cs="宋体"/>
          <w:b/>
          <w:sz w:val="24"/>
          <w:highlight w:val="none"/>
        </w:rPr>
      </w:pPr>
    </w:p>
    <w:p>
      <w:pPr>
        <w:spacing w:line="400" w:lineRule="exact"/>
        <w:rPr>
          <w:rFonts w:ascii="宋体" w:hAnsi="宋体" w:cs="宋体"/>
          <w:b/>
          <w:sz w:val="24"/>
          <w:highlight w:val="none"/>
        </w:rPr>
      </w:pPr>
    </w:p>
    <w:p>
      <w:pPr>
        <w:jc w:val="center"/>
        <w:rPr>
          <w:rFonts w:ascii="宋体" w:hAnsi="宋体" w:cs="宋体"/>
          <w:spacing w:val="10"/>
          <w:kern w:val="0"/>
          <w:sz w:val="24"/>
          <w:highlight w:val="none"/>
        </w:rPr>
      </w:pPr>
      <w:r>
        <w:rPr>
          <w:rFonts w:hint="eastAsia" w:ascii="宋体" w:hAnsi="宋体" w:cs="宋体"/>
          <w:spacing w:val="10"/>
          <w:kern w:val="0"/>
          <w:sz w:val="24"/>
          <w:highlight w:val="none"/>
        </w:rPr>
        <w:t>被授权人身份证复印件正反面粘贴处</w:t>
      </w:r>
    </w:p>
    <w:p>
      <w:pPr>
        <w:spacing w:line="46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autoSpaceDE w:val="0"/>
        <w:autoSpaceDN w:val="0"/>
        <w:adjustRightInd w:val="0"/>
        <w:spacing w:line="400" w:lineRule="exact"/>
        <w:rPr>
          <w:rFonts w:ascii="宋体" w:hAnsi="宋体" w:cs="宋体"/>
          <w:b/>
          <w:kern w:val="0"/>
          <w:sz w:val="30"/>
          <w:szCs w:val="30"/>
          <w:highlight w:val="none"/>
        </w:rPr>
      </w:pPr>
    </w:p>
    <w:p>
      <w:pPr>
        <w:spacing w:line="460" w:lineRule="exact"/>
        <w:rPr>
          <w:rFonts w:ascii="宋体" w:hAnsi="宋体" w:cs="宋体"/>
          <w:sz w:val="24"/>
          <w:highlight w:val="none"/>
        </w:rPr>
      </w:pPr>
    </w:p>
    <w:p>
      <w:pPr>
        <w:pStyle w:val="5"/>
        <w:numPr>
          <w:ilvl w:val="2"/>
          <w:numId w:val="0"/>
        </w:numPr>
        <w:tabs>
          <w:tab w:val="left" w:pos="3510"/>
          <w:tab w:val="center" w:pos="4887"/>
        </w:tabs>
        <w:jc w:val="both"/>
        <w:rPr>
          <w:rFonts w:ascii="宋体" w:hAnsi="宋体" w:cs="宋体"/>
          <w:iCs/>
          <w:color w:val="000000"/>
          <w:highlight w:val="none"/>
        </w:rPr>
      </w:pPr>
    </w:p>
    <w:p>
      <w:pPr>
        <w:pStyle w:val="57"/>
        <w:rPr>
          <w:highlight w:val="none"/>
        </w:rPr>
      </w:pPr>
    </w:p>
    <w:p>
      <w:pPr>
        <w:rPr>
          <w:rFonts w:hint="eastAsia" w:ascii="宋体" w:hAnsi="宋体" w:cs="宋体"/>
          <w:iCs/>
          <w:color w:val="000000"/>
          <w:highlight w:val="none"/>
        </w:rPr>
      </w:pPr>
      <w:r>
        <w:rPr>
          <w:rFonts w:hint="eastAsia" w:ascii="宋体" w:hAnsi="宋体" w:cs="宋体"/>
          <w:iCs/>
          <w:color w:val="000000"/>
          <w:highlight w:val="none"/>
        </w:rPr>
        <w:br w:type="page"/>
      </w:r>
    </w:p>
    <w:p>
      <w:pPr>
        <w:pStyle w:val="5"/>
        <w:numPr>
          <w:ilvl w:val="0"/>
          <w:numId w:val="6"/>
        </w:numPr>
        <w:tabs>
          <w:tab w:val="left" w:pos="3510"/>
          <w:tab w:val="center" w:pos="4887"/>
        </w:tabs>
        <w:rPr>
          <w:rFonts w:hint="eastAsia" w:ascii="宋体" w:hAnsi="宋体" w:eastAsia="宋体" w:cs="宋体"/>
          <w:b/>
          <w:bCs/>
          <w:kern w:val="0"/>
          <w:sz w:val="30"/>
          <w:szCs w:val="24"/>
          <w:highlight w:val="none"/>
          <w:lang w:val="en-US" w:eastAsia="zh-CN" w:bidi="ar-SA"/>
        </w:rPr>
      </w:pPr>
      <w:r>
        <w:rPr>
          <w:rFonts w:hint="eastAsia" w:ascii="宋体" w:hAnsi="宋体" w:eastAsia="宋体" w:cs="宋体"/>
          <w:b/>
          <w:bCs/>
          <w:kern w:val="0"/>
          <w:sz w:val="30"/>
          <w:szCs w:val="24"/>
          <w:highlight w:val="none"/>
          <w:lang w:val="en-US" w:eastAsia="zh-CN" w:bidi="ar-SA"/>
        </w:rPr>
        <w:t>技术部分</w:t>
      </w: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r>
        <w:rPr>
          <w:rFonts w:hint="eastAsia" w:asciiTheme="minorEastAsia" w:hAnsiTheme="minorEastAsia"/>
          <w:b/>
          <w:sz w:val="32"/>
          <w:szCs w:val="28"/>
          <w:lang w:val="en-US" w:eastAsia="zh-CN"/>
        </w:rPr>
        <w:t xml:space="preserve">    </w:t>
      </w: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asciiTheme="minorEastAsia" w:hAnsiTheme="minorEastAsia"/>
          <w:b/>
          <w:sz w:val="32"/>
          <w:szCs w:val="28"/>
          <w:lang w:val="en-US" w:eastAsia="zh-CN"/>
        </w:rPr>
      </w:pPr>
    </w:p>
    <w:p>
      <w:pPr>
        <w:widowControl/>
        <w:adjustRightInd w:val="0"/>
        <w:snapToGrid w:val="0"/>
        <w:spacing w:after="156" w:afterLines="50" w:line="500" w:lineRule="exact"/>
        <w:jc w:val="center"/>
        <w:rPr>
          <w:rFonts w:hint="eastAsia"/>
          <w:lang w:val="en-US" w:eastAsia="zh-CN"/>
        </w:rPr>
      </w:pPr>
      <w:r>
        <w:rPr>
          <w:rFonts w:hint="eastAsia" w:asciiTheme="minorEastAsia" w:hAnsiTheme="minorEastAsia"/>
          <w:b/>
          <w:sz w:val="32"/>
          <w:szCs w:val="28"/>
        </w:rPr>
        <w:t>八、商务部分</w:t>
      </w:r>
    </w:p>
    <w:p>
      <w:pPr>
        <w:autoSpaceDE w:val="0"/>
        <w:autoSpaceDN w:val="0"/>
        <w:adjustRightInd w:val="0"/>
        <w:spacing w:line="400" w:lineRule="exact"/>
        <w:rPr>
          <w:b/>
          <w:kern w:val="0"/>
          <w:sz w:val="30"/>
          <w:szCs w:val="30"/>
          <w:highlight w:val="none"/>
        </w:rPr>
      </w:pPr>
    </w:p>
    <w:p>
      <w:pPr>
        <w:spacing w:line="360" w:lineRule="auto"/>
        <w:jc w:val="center"/>
        <w:rPr>
          <w:b/>
          <w:bCs/>
          <w:iCs/>
          <w:color w:val="000000"/>
          <w:sz w:val="32"/>
          <w:szCs w:val="30"/>
          <w:highlight w:val="none"/>
        </w:rPr>
      </w:pPr>
      <w:bookmarkStart w:id="36" w:name="_Toc189881132"/>
      <w:bookmarkEnd w:id="36"/>
      <w:bookmarkStart w:id="37" w:name="_Toc18474"/>
      <w:bookmarkEnd w:id="37"/>
      <w:bookmarkStart w:id="38" w:name="_Toc14217"/>
      <w:bookmarkEnd w:id="38"/>
      <w:bookmarkStart w:id="39" w:name="_Toc96358155"/>
      <w:bookmarkEnd w:id="39"/>
      <w:bookmarkStart w:id="40" w:name="_Toc324262260"/>
      <w:bookmarkEnd w:id="40"/>
      <w:bookmarkStart w:id="41" w:name="_Toc324238396"/>
      <w:bookmarkEnd w:id="41"/>
      <w:bookmarkStart w:id="42" w:name="_Toc21341"/>
      <w:bookmarkEnd w:id="42"/>
      <w:bookmarkStart w:id="43" w:name="_Toc324262364"/>
      <w:bookmarkEnd w:id="43"/>
      <w:bookmarkStart w:id="44" w:name="_Toc189810378"/>
      <w:bookmarkEnd w:id="44"/>
      <w:r>
        <w:rPr>
          <w:rFonts w:hint="eastAsia"/>
          <w:kern w:val="0"/>
          <w:sz w:val="30"/>
          <w:highlight w:val="none"/>
        </w:rPr>
        <w:br w:type="page"/>
      </w:r>
      <w:r>
        <w:rPr>
          <w:rFonts w:hint="eastAsia"/>
          <w:kern w:val="0"/>
          <w:sz w:val="30"/>
          <w:highlight w:val="none"/>
          <w:lang w:val="en-US" w:eastAsia="zh-CN"/>
        </w:rPr>
        <w:t>九</w:t>
      </w:r>
      <w:r>
        <w:rPr>
          <w:rFonts w:hint="eastAsia" w:ascii="宋体" w:hAnsi="宋体" w:cs="宋体"/>
          <w:b/>
          <w:bCs/>
          <w:iCs/>
          <w:color w:val="000000"/>
          <w:sz w:val="32"/>
          <w:szCs w:val="30"/>
          <w:highlight w:val="none"/>
        </w:rPr>
        <w:t>、综合部分</w:t>
      </w:r>
    </w:p>
    <w:p>
      <w:pPr>
        <w:pStyle w:val="5"/>
        <w:numPr>
          <w:ilvl w:val="2"/>
          <w:numId w:val="0"/>
        </w:numPr>
        <w:tabs>
          <w:tab w:val="left" w:pos="3510"/>
          <w:tab w:val="center" w:pos="4887"/>
        </w:tabs>
        <w:ind w:left="142"/>
        <w:rPr>
          <w:iCs/>
          <w:color w:val="000000"/>
          <w:highlight w:val="none"/>
        </w:rPr>
      </w:pPr>
      <w:bookmarkStart w:id="45" w:name="_Toc23791"/>
      <w:bookmarkEnd w:id="45"/>
      <w:bookmarkStart w:id="46" w:name="_Toc324262259"/>
      <w:bookmarkEnd w:id="46"/>
      <w:bookmarkStart w:id="47" w:name="_Toc156"/>
      <w:bookmarkEnd w:id="47"/>
      <w:bookmarkStart w:id="48" w:name="_Toc7179"/>
      <w:bookmarkEnd w:id="48"/>
      <w:bookmarkStart w:id="49" w:name="_Toc324262363"/>
      <w:bookmarkEnd w:id="49"/>
      <w:bookmarkStart w:id="50" w:name="_Toc324238395"/>
      <w:bookmarkEnd w:id="50"/>
      <w:r>
        <w:rPr>
          <w:rFonts w:hint="eastAsia" w:ascii="Times New Roman" w:hAnsi="Times New Roman"/>
          <w:iCs/>
          <w:color w:val="000000"/>
          <w:kern w:val="2"/>
          <w:highlight w:val="none"/>
        </w:rPr>
        <w:br w:type="page"/>
      </w:r>
      <w:r>
        <w:rPr>
          <w:rFonts w:hint="eastAsia" w:ascii="宋体" w:hAnsi="宋体" w:eastAsia="宋体" w:cs="宋体"/>
          <w:b/>
          <w:bCs/>
          <w:iCs/>
          <w:color w:val="000000"/>
          <w:kern w:val="2"/>
          <w:sz w:val="32"/>
          <w:szCs w:val="30"/>
          <w:highlight w:val="none"/>
          <w:lang w:val="en-US" w:eastAsia="zh-CN" w:bidi="ar-SA"/>
        </w:rPr>
        <w:t>十、资格审查资料</w:t>
      </w:r>
    </w:p>
    <w:p>
      <w:pPr>
        <w:pStyle w:val="57"/>
        <w:rPr>
          <w:highlight w:val="none"/>
        </w:rPr>
      </w:pPr>
    </w:p>
    <w:p>
      <w:pPr>
        <w:widowControl/>
        <w:adjustRightInd w:val="0"/>
        <w:spacing w:line="360" w:lineRule="auto"/>
        <w:ind w:firstLine="1566" w:firstLineChars="600"/>
        <w:jc w:val="left"/>
        <w:rPr>
          <w:b/>
          <w:bCs/>
          <w:spacing w:val="10"/>
          <w:kern w:val="0"/>
          <w:sz w:val="24"/>
          <w:highlight w:val="none"/>
        </w:rPr>
      </w:pPr>
      <w:r>
        <w:rPr>
          <w:rFonts w:hint="eastAsia"/>
          <w:b/>
          <w:bCs/>
          <w:spacing w:val="10"/>
          <w:kern w:val="0"/>
          <w:sz w:val="24"/>
          <w:highlight w:val="none"/>
        </w:rPr>
        <w:t>济源产城融合示范区政府采购供应商信用承诺函</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致（采购人或采购代理机构）</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单位名称（自然人姓名）：</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统一社会信用代码（身份证号码）：</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法定代表人（负责人）：</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联系地址和电话：</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为维护公平竞争、规范有序的市场秩序，营造诚实守信的信用环境，共同推进社会信用体系建设，树立企业诚信守法形象，本企业对</w:t>
      </w:r>
      <w:r>
        <w:rPr>
          <w:rFonts w:hint="eastAsia"/>
          <w:spacing w:val="10"/>
          <w:kern w:val="0"/>
          <w:sz w:val="24"/>
          <w:highlight w:val="none"/>
          <w:u w:val="single"/>
        </w:rPr>
        <w:t xml:space="preserve">        </w:t>
      </w:r>
      <w:r>
        <w:rPr>
          <w:spacing w:val="10"/>
          <w:kern w:val="0"/>
          <w:sz w:val="24"/>
          <w:highlight w:val="none"/>
          <w:u w:val="single"/>
        </w:rPr>
        <w:t xml:space="preserve"> </w:t>
      </w:r>
      <w:r>
        <w:rPr>
          <w:rFonts w:hint="eastAsia"/>
          <w:spacing w:val="10"/>
          <w:kern w:val="0"/>
          <w:sz w:val="24"/>
          <w:highlight w:val="none"/>
          <w:u w:val="single"/>
        </w:rPr>
        <w:t xml:space="preserve">    </w:t>
      </w:r>
      <w:r>
        <w:rPr>
          <w:rFonts w:hint="eastAsia"/>
          <w:spacing w:val="10"/>
          <w:kern w:val="0"/>
          <w:sz w:val="24"/>
          <w:highlight w:val="none"/>
        </w:rPr>
        <w:t>项目政府采购活动郑重承诺如下：</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人承诺书的条件：</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(一）具有独立承担民事责任的能力；</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(二）具有良好的商业信誉和健全的财务会计制度；</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(三）具有履行合同所义需的设备和专业技术能力；</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(四）有依法缴纳税收和社会保障资金的良好记录；</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(五）参加政府采购活动前三年内，在经营活动中没有重大违法记录；</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(六）未被列入经营异常名录或者严重违法失信名单、失信被执行人、重大税收违法案件当事人名单、政府采购严重违法失信行为记录名单；</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(七）未被相关监管部门作出行政处罚且尚在处罚有效期内；</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(八）未曾作出虚假采购承诺；</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(九）符合法律、行政法规规定的其他条件。</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二、我单位（本人）保证上述承诺事项的真实性。如有弄虛作假或其他违法违规行为，自愿桉照规定将违背承诺行为作为失信行为记录到社会信用信息平合，并视同为“提供虛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widowControl/>
        <w:adjustRightInd w:val="0"/>
        <w:spacing w:line="360" w:lineRule="auto"/>
        <w:ind w:firstLine="520" w:firstLineChars="200"/>
        <w:jc w:val="left"/>
        <w:rPr>
          <w:rFonts w:hint="eastAsia"/>
          <w:spacing w:val="10"/>
          <w:kern w:val="0"/>
          <w:sz w:val="24"/>
          <w:highlight w:val="none"/>
        </w:rPr>
      </w:pP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供应商（</w:t>
      </w:r>
      <w:r>
        <w:rPr>
          <w:rFonts w:hint="eastAsia" w:ascii="宋体" w:hAnsi="宋体" w:cs="宋体"/>
          <w:spacing w:val="10"/>
          <w:kern w:val="0"/>
          <w:sz w:val="24"/>
          <w:highlight w:val="none"/>
          <w:lang w:val="en-US" w:eastAsia="zh-CN"/>
        </w:rPr>
        <w:t>电子签章</w:t>
      </w:r>
      <w:r>
        <w:rPr>
          <w:rFonts w:hint="eastAsia"/>
          <w:spacing w:val="10"/>
          <w:kern w:val="0"/>
          <w:sz w:val="24"/>
          <w:highlight w:val="none"/>
        </w:rPr>
        <w:t>）：</w:t>
      </w:r>
    </w:p>
    <w:p>
      <w:pPr>
        <w:widowControl/>
        <w:adjustRightInd w:val="0"/>
        <w:spacing w:line="360" w:lineRule="auto"/>
        <w:ind w:firstLine="520" w:firstLineChars="200"/>
        <w:jc w:val="left"/>
        <w:rPr>
          <w:rFonts w:hint="eastAsia"/>
          <w:spacing w:val="10"/>
          <w:kern w:val="0"/>
          <w:sz w:val="24"/>
          <w:highlight w:val="none"/>
        </w:rPr>
      </w:pP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法定代表人、负责人、本人、或授权代表（签字或电子印章）</w:t>
      </w:r>
    </w:p>
    <w:p>
      <w:pPr>
        <w:widowControl/>
        <w:adjustRightInd w:val="0"/>
        <w:spacing w:line="360" w:lineRule="auto"/>
        <w:ind w:firstLine="5460" w:firstLineChars="2100"/>
        <w:jc w:val="left"/>
        <w:rPr>
          <w:rFonts w:hint="eastAsia"/>
          <w:spacing w:val="10"/>
          <w:kern w:val="0"/>
          <w:sz w:val="24"/>
          <w:highlight w:val="none"/>
        </w:rPr>
      </w:pPr>
    </w:p>
    <w:p>
      <w:pPr>
        <w:widowControl/>
        <w:adjustRightInd w:val="0"/>
        <w:spacing w:line="360" w:lineRule="auto"/>
        <w:ind w:firstLine="5460" w:firstLineChars="2100"/>
        <w:jc w:val="left"/>
        <w:rPr>
          <w:spacing w:val="10"/>
          <w:kern w:val="0"/>
          <w:sz w:val="24"/>
          <w:highlight w:val="none"/>
        </w:rPr>
      </w:pPr>
      <w:r>
        <w:rPr>
          <w:rFonts w:hint="eastAsia"/>
          <w:spacing w:val="10"/>
          <w:kern w:val="0"/>
          <w:sz w:val="24"/>
          <w:highlight w:val="none"/>
        </w:rPr>
        <w:t>日期：    年    月    日</w:t>
      </w:r>
    </w:p>
    <w:p>
      <w:pPr>
        <w:widowControl/>
        <w:adjustRightInd w:val="0"/>
        <w:spacing w:line="360" w:lineRule="auto"/>
        <w:ind w:firstLine="520" w:firstLineChars="200"/>
        <w:jc w:val="left"/>
        <w:rPr>
          <w:rFonts w:hint="eastAsia"/>
          <w:spacing w:val="10"/>
          <w:kern w:val="0"/>
          <w:sz w:val="24"/>
          <w:highlight w:val="none"/>
        </w:rPr>
      </w:pP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注：1.投标人（供应商）须在投标文件中按此模板提供承诺函，未提供视为未实质响应招标采购文件要求，按无效投标处理。</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2.投标人（供应商）的法定代表人或者授权代表的签字或盖章应真实、有效，如由授权代表签字或盖章的，应提供“法定代表人授权书”。</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3.供应商关系（与参与本项目的其他供应商不存在单位负责人为同一人或者存在直接控股、管理关系的承诺书）；</w:t>
      </w:r>
    </w:p>
    <w:p>
      <w:pPr>
        <w:widowControl/>
        <w:adjustRightInd w:val="0"/>
        <w:spacing w:line="360" w:lineRule="auto"/>
        <w:ind w:firstLine="520" w:firstLineChars="200"/>
        <w:jc w:val="left"/>
        <w:rPr>
          <w:spacing w:val="10"/>
          <w:kern w:val="0"/>
          <w:sz w:val="24"/>
          <w:highlight w:val="none"/>
        </w:rPr>
      </w:pPr>
      <w:r>
        <w:rPr>
          <w:rFonts w:hint="eastAsia"/>
          <w:spacing w:val="10"/>
          <w:kern w:val="0"/>
          <w:sz w:val="24"/>
          <w:highlight w:val="none"/>
        </w:rPr>
        <w:t>4.不存在联合体响应的声明。</w:t>
      </w:r>
    </w:p>
    <w:p>
      <w:pPr>
        <w:widowControl/>
        <w:adjustRightInd w:val="0"/>
        <w:spacing w:line="360" w:lineRule="auto"/>
        <w:ind w:firstLine="520" w:firstLineChars="200"/>
        <w:jc w:val="left"/>
        <w:rPr>
          <w:rFonts w:ascii="宋体" w:hAnsi="宋体" w:cs="宋体"/>
          <w:b/>
          <w:sz w:val="24"/>
          <w:highlight w:val="none"/>
        </w:rPr>
      </w:pPr>
      <w:r>
        <w:rPr>
          <w:rFonts w:hint="eastAsia"/>
          <w:spacing w:val="10"/>
          <w:kern w:val="0"/>
          <w:sz w:val="24"/>
          <w:highlight w:val="none"/>
        </w:rPr>
        <w:t>5.其他相关资料。</w:t>
      </w:r>
      <w:r>
        <w:rPr>
          <w:rFonts w:hint="eastAsia" w:ascii="宋体" w:hAnsi="宋体" w:cs="宋体"/>
          <w:kern w:val="0"/>
          <w:sz w:val="24"/>
          <w:highlight w:val="none"/>
        </w:rPr>
        <w:t xml:space="preserve">            </w:t>
      </w:r>
    </w:p>
    <w:p>
      <w:pPr>
        <w:spacing w:line="400" w:lineRule="exact"/>
        <w:rPr>
          <w:rFonts w:ascii="宋体" w:hAnsi="宋体" w:cs="宋体"/>
          <w:b/>
          <w:sz w:val="30"/>
          <w:szCs w:val="30"/>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ind w:firstLine="2891" w:firstLineChars="900"/>
        <w:jc w:val="both"/>
        <w:rPr>
          <w:rFonts w:ascii="宋体" w:hAnsi="宋体" w:cs="宋体"/>
          <w:b/>
          <w:sz w:val="32"/>
          <w:szCs w:val="32"/>
          <w:highlight w:val="none"/>
        </w:rPr>
      </w:pPr>
      <w:r>
        <w:rPr>
          <w:rFonts w:hint="eastAsia" w:ascii="宋体" w:hAnsi="宋体" w:cs="宋体"/>
          <w:b/>
          <w:sz w:val="32"/>
          <w:szCs w:val="32"/>
          <w:highlight w:val="none"/>
        </w:rPr>
        <w:t>十</w:t>
      </w:r>
      <w:r>
        <w:rPr>
          <w:rFonts w:hint="eastAsia" w:ascii="宋体" w:hAnsi="宋体" w:cs="宋体"/>
          <w:b/>
          <w:sz w:val="32"/>
          <w:szCs w:val="32"/>
          <w:highlight w:val="none"/>
          <w:lang w:val="en-US" w:eastAsia="zh-CN"/>
        </w:rPr>
        <w:t>一</w:t>
      </w:r>
      <w:r>
        <w:rPr>
          <w:rFonts w:hint="eastAsia" w:ascii="宋体" w:hAnsi="宋体" w:cs="宋体"/>
          <w:b/>
          <w:sz w:val="32"/>
          <w:szCs w:val="32"/>
          <w:highlight w:val="none"/>
        </w:rPr>
        <w:t>、中小企业声明函</w:t>
      </w:r>
    </w:p>
    <w:p>
      <w:pPr>
        <w:pStyle w:val="60"/>
        <w:rPr>
          <w:rFonts w:ascii="宋体" w:hAnsi="宋体" w:cs="宋体"/>
          <w:color w:val="000000"/>
          <w:highlight w:val="none"/>
        </w:rPr>
      </w:pPr>
    </w:p>
    <w:p>
      <w:pPr>
        <w:spacing w:line="560" w:lineRule="exact"/>
        <w:ind w:firstLine="48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采购活动，提供的货物全部由符合政策要求的中小企业制造。相关企业（含联合体中的中小企业、签订分包意向协议的中小企业）的具体情况如下：</w:t>
      </w:r>
    </w:p>
    <w:p>
      <w:pPr>
        <w:spacing w:line="560" w:lineRule="exact"/>
        <w:ind w:firstLine="48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 xml:space="preserve"> （标的名称）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xml:space="preserve"> ；制造商为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万元，属于（中型企业、小型企业、微型企业）；</w:t>
      </w:r>
    </w:p>
    <w:p>
      <w:pPr>
        <w:spacing w:line="560" w:lineRule="exact"/>
        <w:ind w:firstLine="48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 xml:space="preserve"> （标的名称）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xml:space="preserve"> ；制造商为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万元，属于（中型企业、小型企业、微型企业）；</w:t>
      </w:r>
    </w:p>
    <w:p>
      <w:pPr>
        <w:spacing w:line="560" w:lineRule="exact"/>
        <w:ind w:firstLine="480"/>
        <w:rPr>
          <w:rFonts w:ascii="宋体" w:hAnsi="宋体" w:cs="宋体"/>
          <w:sz w:val="24"/>
          <w:highlight w:val="none"/>
        </w:rPr>
      </w:pPr>
      <w:r>
        <w:rPr>
          <w:rFonts w:hint="eastAsia" w:ascii="宋体" w:hAnsi="宋体" w:cs="宋体"/>
          <w:sz w:val="24"/>
          <w:highlight w:val="none"/>
        </w:rPr>
        <w:t>3.……</w:t>
      </w:r>
    </w:p>
    <w:p>
      <w:pPr>
        <w:spacing w:line="560" w:lineRule="exact"/>
        <w:ind w:firstLine="480"/>
        <w:rPr>
          <w:rFonts w:ascii="宋体" w:hAnsi="宋体" w:cs="宋体"/>
          <w:sz w:val="24"/>
          <w:highlight w:val="none"/>
        </w:rPr>
      </w:pPr>
    </w:p>
    <w:p>
      <w:pPr>
        <w:spacing w:line="560" w:lineRule="exact"/>
        <w:ind w:firstLine="48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560" w:lineRule="exact"/>
        <w:ind w:firstLine="48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wordWrap w:val="0"/>
        <w:spacing w:line="560" w:lineRule="exact"/>
        <w:ind w:right="480" w:firstLine="480"/>
        <w:jc w:val="right"/>
        <w:rPr>
          <w:rFonts w:ascii="宋体" w:hAnsi="宋体" w:cs="宋体"/>
          <w:sz w:val="24"/>
          <w:highlight w:val="none"/>
        </w:rPr>
      </w:pPr>
    </w:p>
    <w:p>
      <w:pPr>
        <w:wordWrap w:val="0"/>
        <w:spacing w:line="560" w:lineRule="exact"/>
        <w:ind w:right="480" w:firstLine="480"/>
        <w:jc w:val="right"/>
        <w:rPr>
          <w:rFonts w:ascii="宋体" w:hAnsi="宋体" w:cs="宋体"/>
          <w:sz w:val="24"/>
          <w:highlight w:val="none"/>
        </w:rPr>
      </w:pPr>
      <w:r>
        <w:rPr>
          <w:rFonts w:hint="eastAsia" w:ascii="宋体" w:hAnsi="宋体" w:cs="宋体"/>
          <w:sz w:val="24"/>
          <w:highlight w:val="none"/>
        </w:rPr>
        <w:t>企业名称</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ascii="宋体" w:hAnsi="宋体" w:cs="宋体"/>
          <w:sz w:val="24"/>
          <w:highlight w:val="none"/>
        </w:rPr>
        <w:t>：</w:t>
      </w:r>
      <w:r>
        <w:rPr>
          <w:rFonts w:hint="eastAsia" w:ascii="宋体" w:hAnsi="宋体" w:cs="宋体"/>
          <w:sz w:val="24"/>
          <w:highlight w:val="none"/>
          <w:u w:val="single"/>
        </w:rPr>
        <w:t xml:space="preserve">           </w:t>
      </w:r>
    </w:p>
    <w:p>
      <w:pPr>
        <w:pStyle w:val="60"/>
        <w:spacing w:line="560" w:lineRule="exact"/>
        <w:jc w:val="center"/>
        <w:rPr>
          <w:rFonts w:ascii="宋体" w:hAnsi="宋体" w:cs="宋体"/>
          <w:color w:val="000000"/>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pPr>
        <w:pStyle w:val="60"/>
        <w:spacing w:line="560" w:lineRule="exact"/>
        <w:rPr>
          <w:rFonts w:ascii="宋体" w:hAnsi="宋体" w:cs="宋体"/>
          <w:color w:val="000000"/>
          <w:highlight w:val="none"/>
        </w:rPr>
      </w:pPr>
    </w:p>
    <w:p>
      <w:pPr>
        <w:autoSpaceDE w:val="0"/>
        <w:autoSpaceDN w:val="0"/>
        <w:adjustRightInd w:val="0"/>
        <w:spacing w:line="400" w:lineRule="exact"/>
        <w:rPr>
          <w:rFonts w:ascii="宋体" w:hAnsi="宋体" w:cs="宋体"/>
          <w:b/>
          <w:color w:val="000000"/>
          <w:sz w:val="28"/>
          <w:szCs w:val="28"/>
          <w:highlight w:val="none"/>
        </w:rPr>
      </w:pPr>
    </w:p>
    <w:p>
      <w:pPr>
        <w:spacing w:line="400" w:lineRule="exact"/>
        <w:rPr>
          <w:rFonts w:ascii="宋体" w:hAnsi="宋体" w:cs="宋体"/>
          <w:b/>
          <w:sz w:val="32"/>
          <w:szCs w:val="32"/>
          <w:highlight w:val="none"/>
        </w:rPr>
      </w:pPr>
    </w:p>
    <w:p>
      <w:pPr>
        <w:spacing w:line="400" w:lineRule="exact"/>
        <w:jc w:val="center"/>
        <w:rPr>
          <w:rFonts w:ascii="宋体" w:hAnsi="宋体" w:cs="宋体"/>
          <w:b/>
          <w:sz w:val="32"/>
          <w:szCs w:val="32"/>
          <w:highlight w:val="none"/>
        </w:rPr>
      </w:pPr>
    </w:p>
    <w:p>
      <w:pPr>
        <w:spacing w:line="400" w:lineRule="exact"/>
        <w:rPr>
          <w:rFonts w:ascii="宋体" w:hAnsi="宋体" w:cs="宋体"/>
          <w:b/>
          <w:sz w:val="32"/>
          <w:szCs w:val="32"/>
          <w:highlight w:val="none"/>
        </w:rPr>
      </w:pPr>
    </w:p>
    <w:p>
      <w:pPr>
        <w:spacing w:line="360" w:lineRule="auto"/>
        <w:jc w:val="center"/>
        <w:rPr>
          <w:rFonts w:ascii="宋体" w:hAnsi="宋体" w:cs="宋体"/>
          <w:highlight w:val="none"/>
        </w:rPr>
      </w:pPr>
      <w:r>
        <w:rPr>
          <w:rFonts w:hint="eastAsia" w:ascii="宋体" w:hAnsi="宋体" w:cs="宋体"/>
          <w:b/>
          <w:sz w:val="32"/>
          <w:szCs w:val="32"/>
          <w:highlight w:val="none"/>
        </w:rPr>
        <w:br w:type="page"/>
      </w:r>
      <w:r>
        <w:rPr>
          <w:rFonts w:hint="eastAsia" w:ascii="宋体" w:hAnsi="宋体" w:cs="宋体"/>
          <w:b/>
          <w:sz w:val="28"/>
          <w:szCs w:val="28"/>
          <w:highlight w:val="none"/>
        </w:rPr>
        <w:t>残疾人福利性单位声明函（若是）</w:t>
      </w:r>
    </w:p>
    <w:p>
      <w:pPr>
        <w:pStyle w:val="38"/>
        <w:spacing w:line="360" w:lineRule="auto"/>
        <w:rPr>
          <w:rFonts w:ascii="宋体" w:hAnsi="宋体" w:cs="宋体"/>
          <w:highlight w:val="none"/>
        </w:rPr>
      </w:pPr>
    </w:p>
    <w:p>
      <w:pPr>
        <w:widowControl/>
        <w:spacing w:line="360" w:lineRule="auto"/>
        <w:ind w:firstLine="480" w:firstLineChars="200"/>
        <w:jc w:val="left"/>
        <w:rPr>
          <w:rFonts w:ascii="宋体" w:hAnsi="宋体" w:cs="宋体"/>
          <w:sz w:val="24"/>
          <w:highlight w:val="none"/>
        </w:rPr>
      </w:pPr>
      <w:r>
        <w:rPr>
          <w:rFonts w:hint="eastAsia" w:ascii="宋体" w:hAnsi="宋体" w:cs="宋体"/>
          <w:color w:val="000000"/>
          <w:kern w:val="0"/>
          <w:sz w:val="24"/>
          <w:highlight w:val="none"/>
          <w:lang w:bidi="ar"/>
        </w:rPr>
        <w:t xml:space="preserve">本单位郑重声明，根据《财政部民政部中国残疾人联合会关于促进残疾人就业政府采购政策的通知》（财库〔2017〕141 号）的规定，本单位为符合条件的残疾人福利性单位，且本单位参加______单位的 ______项目采购活动提供本单位制造的货物（由本单位承担工程/提供服务），或者提供其他残疾人福利性单位制造的货物（不包括使用非残疾人福利性单位注册商标的货物）。 </w:t>
      </w:r>
    </w:p>
    <w:p>
      <w:pPr>
        <w:widowControl/>
        <w:spacing w:line="360" w:lineRule="auto"/>
        <w:ind w:firstLine="480" w:firstLineChars="200"/>
        <w:jc w:val="left"/>
        <w:rPr>
          <w:rFonts w:ascii="宋体" w:hAnsi="宋体" w:cs="宋体"/>
          <w:sz w:val="24"/>
          <w:highlight w:val="none"/>
        </w:rPr>
      </w:pPr>
      <w:r>
        <w:rPr>
          <w:rFonts w:hint="eastAsia" w:ascii="宋体" w:hAnsi="宋体" w:cs="宋体"/>
          <w:color w:val="000000"/>
          <w:kern w:val="0"/>
          <w:sz w:val="24"/>
          <w:highlight w:val="none"/>
          <w:lang w:bidi="ar"/>
        </w:rPr>
        <w:t xml:space="preserve">本单位对上述声明的真实性负责。如有虚假，将依法承担相应责任。 </w:t>
      </w:r>
    </w:p>
    <w:p>
      <w:pPr>
        <w:widowControl/>
        <w:spacing w:line="360" w:lineRule="auto"/>
        <w:jc w:val="left"/>
        <w:rPr>
          <w:rFonts w:ascii="宋体" w:hAnsi="宋体" w:cs="宋体"/>
          <w:color w:val="000000"/>
          <w:kern w:val="0"/>
          <w:sz w:val="24"/>
          <w:highlight w:val="none"/>
          <w:lang w:bidi="ar"/>
        </w:rPr>
      </w:pPr>
    </w:p>
    <w:p>
      <w:pPr>
        <w:pStyle w:val="20"/>
        <w:ind w:firstLine="240"/>
        <w:rPr>
          <w:rFonts w:ascii="宋体" w:hAnsi="宋体" w:cs="宋体"/>
          <w:color w:val="000000"/>
          <w:kern w:val="0"/>
          <w:sz w:val="24"/>
          <w:highlight w:val="none"/>
          <w:lang w:bidi="ar"/>
        </w:rPr>
      </w:pPr>
    </w:p>
    <w:p>
      <w:pPr>
        <w:pStyle w:val="20"/>
        <w:ind w:firstLine="240"/>
        <w:rPr>
          <w:rFonts w:ascii="宋体" w:hAnsi="宋体" w:cs="宋体"/>
          <w:color w:val="000000"/>
          <w:kern w:val="0"/>
          <w:sz w:val="24"/>
          <w:highlight w:val="none"/>
          <w:lang w:bidi="ar"/>
        </w:rPr>
      </w:pPr>
    </w:p>
    <w:p>
      <w:pPr>
        <w:widowControl/>
        <w:spacing w:line="360" w:lineRule="auto"/>
        <w:jc w:val="right"/>
        <w:rPr>
          <w:rFonts w:ascii="宋体" w:hAnsi="宋体" w:cs="宋体"/>
          <w:sz w:val="24"/>
          <w:highlight w:val="none"/>
        </w:rPr>
      </w:pPr>
      <w:r>
        <w:rPr>
          <w:rFonts w:hint="eastAsia" w:ascii="宋体" w:hAnsi="宋体" w:cs="宋体"/>
          <w:color w:val="000000"/>
          <w:kern w:val="0"/>
          <w:sz w:val="24"/>
          <w:highlight w:val="none"/>
          <w:lang w:bidi="ar"/>
        </w:rPr>
        <w:t xml:space="preserve">          </w:t>
      </w:r>
      <w:r>
        <w:rPr>
          <w:rFonts w:hint="eastAsia" w:ascii="宋体" w:hAnsi="宋体" w:cs="宋体"/>
          <w:color w:val="000000"/>
          <w:kern w:val="0"/>
          <w:sz w:val="24"/>
          <w:highlight w:val="none"/>
        </w:rPr>
        <w:t>投标人</w:t>
      </w:r>
      <w:r>
        <w:rPr>
          <w:rFonts w:hint="eastAsia" w:ascii="宋体" w:hAnsi="宋体" w:cs="宋体"/>
          <w:color w:val="000000"/>
          <w:kern w:val="0"/>
          <w:sz w:val="24"/>
          <w:highlight w:val="none"/>
          <w:lang w:bidi="ar"/>
        </w:rPr>
        <w:t>名称</w:t>
      </w:r>
      <w:r>
        <w:rPr>
          <w:rFonts w:hint="eastAsia" w:ascii="宋体" w:hAnsi="宋体" w:eastAsia="宋体" w:cs="宋体"/>
          <w:spacing w:val="10"/>
          <w:kern w:val="0"/>
          <w:sz w:val="24"/>
          <w:highlight w:val="none"/>
        </w:rPr>
        <w:t>（</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ascii="宋体" w:hAnsi="宋体" w:cs="宋体"/>
          <w:color w:val="000000"/>
          <w:kern w:val="0"/>
          <w:sz w:val="24"/>
          <w:highlight w:val="none"/>
          <w:lang w:bidi="ar"/>
        </w:rPr>
        <w:t xml:space="preserve">： </w:t>
      </w:r>
    </w:p>
    <w:p>
      <w:pPr>
        <w:widowControl/>
        <w:spacing w:line="360" w:lineRule="auto"/>
        <w:ind w:firstLine="4560" w:firstLineChars="1900"/>
        <w:jc w:val="right"/>
        <w:rPr>
          <w:rFonts w:ascii="宋体" w:hAnsi="宋体" w:cs="宋体"/>
          <w:sz w:val="24"/>
          <w:highlight w:val="none"/>
        </w:rPr>
      </w:pPr>
      <w:r>
        <w:rPr>
          <w:rFonts w:hint="eastAsia" w:ascii="宋体" w:hAnsi="宋体" w:cs="宋体"/>
          <w:color w:val="000000"/>
          <w:kern w:val="0"/>
          <w:sz w:val="24"/>
          <w:highlight w:val="none"/>
          <w:lang w:bidi="ar"/>
        </w:rPr>
        <w:t>日 期：</w:t>
      </w:r>
    </w:p>
    <w:p>
      <w:pPr>
        <w:widowControl/>
        <w:adjustRightInd w:val="0"/>
        <w:spacing w:line="360" w:lineRule="auto"/>
        <w:ind w:firstLine="600"/>
        <w:jc w:val="center"/>
        <w:rPr>
          <w:rFonts w:ascii="宋体" w:hAnsi="宋体" w:cs="宋体"/>
          <w:b/>
          <w:spacing w:val="10"/>
          <w:kern w:val="0"/>
          <w:sz w:val="32"/>
          <w:szCs w:val="32"/>
          <w:highlight w:val="none"/>
        </w:rPr>
      </w:pPr>
    </w:p>
    <w:p>
      <w:pPr>
        <w:pStyle w:val="5"/>
        <w:numPr>
          <w:ilvl w:val="2"/>
          <w:numId w:val="0"/>
        </w:numPr>
        <w:tabs>
          <w:tab w:val="left" w:pos="3510"/>
          <w:tab w:val="center" w:pos="4887"/>
        </w:tabs>
        <w:rPr>
          <w:rFonts w:ascii="宋体" w:hAnsi="宋体" w:cs="宋体"/>
          <w:b w:val="0"/>
          <w:highlight w:val="none"/>
        </w:rPr>
      </w:pPr>
    </w:p>
    <w:p>
      <w:pPr>
        <w:pStyle w:val="38"/>
        <w:rPr>
          <w:rFonts w:ascii="宋体" w:hAnsi="宋体" w:cs="宋体"/>
          <w:b/>
          <w:color w:val="auto"/>
          <w:sz w:val="32"/>
          <w:szCs w:val="32"/>
          <w:highlight w:val="none"/>
        </w:rPr>
      </w:pPr>
    </w:p>
    <w:p>
      <w:pPr>
        <w:spacing w:line="360" w:lineRule="auto"/>
        <w:jc w:val="center"/>
        <w:rPr>
          <w:rFonts w:ascii="宋体" w:hAnsi="宋体" w:cs="宋体"/>
          <w:b/>
          <w:sz w:val="36"/>
          <w:szCs w:val="36"/>
          <w:highlight w:val="none"/>
        </w:rPr>
      </w:pPr>
    </w:p>
    <w:p>
      <w:pPr>
        <w:spacing w:line="360" w:lineRule="auto"/>
        <w:jc w:val="center"/>
        <w:rPr>
          <w:rFonts w:ascii="宋体" w:hAnsi="宋体" w:cs="宋体"/>
          <w:b/>
          <w:sz w:val="36"/>
          <w:szCs w:val="36"/>
          <w:highlight w:val="none"/>
        </w:rPr>
      </w:pPr>
    </w:p>
    <w:p>
      <w:pPr>
        <w:spacing w:line="360" w:lineRule="auto"/>
        <w:jc w:val="center"/>
        <w:rPr>
          <w:rFonts w:ascii="宋体" w:hAnsi="宋体" w:cs="宋体"/>
          <w:b/>
          <w:sz w:val="36"/>
          <w:szCs w:val="36"/>
          <w:highlight w:val="none"/>
        </w:rPr>
      </w:pPr>
    </w:p>
    <w:p>
      <w:pPr>
        <w:spacing w:line="360" w:lineRule="auto"/>
        <w:jc w:val="center"/>
        <w:rPr>
          <w:rFonts w:ascii="宋体" w:hAnsi="宋体" w:cs="宋体"/>
          <w:b/>
          <w:sz w:val="36"/>
          <w:szCs w:val="36"/>
          <w:highlight w:val="none"/>
        </w:rPr>
      </w:pPr>
    </w:p>
    <w:p>
      <w:pPr>
        <w:spacing w:line="360" w:lineRule="auto"/>
        <w:jc w:val="center"/>
        <w:rPr>
          <w:rFonts w:ascii="宋体" w:hAnsi="宋体" w:cs="宋体"/>
          <w:b/>
          <w:sz w:val="36"/>
          <w:szCs w:val="36"/>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6"/>
          <w:szCs w:val="36"/>
          <w:highlight w:val="none"/>
        </w:rPr>
      </w:pPr>
      <w:r>
        <w:rPr>
          <w:rFonts w:hint="eastAsia" w:ascii="宋体" w:hAnsi="宋体" w:cs="宋体"/>
          <w:b/>
          <w:sz w:val="32"/>
          <w:szCs w:val="32"/>
          <w:highlight w:val="none"/>
        </w:rPr>
        <w:t>十</w:t>
      </w:r>
      <w:r>
        <w:rPr>
          <w:rFonts w:hint="eastAsia" w:ascii="宋体" w:hAnsi="宋体" w:cs="宋体"/>
          <w:b/>
          <w:sz w:val="32"/>
          <w:szCs w:val="32"/>
          <w:highlight w:val="none"/>
          <w:lang w:val="en-US" w:eastAsia="zh-CN"/>
        </w:rPr>
        <w:t>二</w:t>
      </w:r>
      <w:r>
        <w:rPr>
          <w:rFonts w:hint="eastAsia" w:ascii="宋体" w:hAnsi="宋体" w:cs="宋体"/>
          <w:b/>
          <w:sz w:val="32"/>
          <w:szCs w:val="32"/>
          <w:highlight w:val="none"/>
        </w:rPr>
        <w:t>、投标承诺函</w:t>
      </w:r>
    </w:p>
    <w:p>
      <w:pPr>
        <w:spacing w:line="360" w:lineRule="auto"/>
        <w:jc w:val="center"/>
        <w:rPr>
          <w:rFonts w:ascii="宋体" w:hAnsi="宋体" w:cs="宋体"/>
          <w:b/>
          <w:sz w:val="36"/>
          <w:szCs w:val="36"/>
          <w:highlight w:val="none"/>
        </w:rPr>
      </w:pPr>
    </w:p>
    <w:p>
      <w:pPr>
        <w:spacing w:line="360" w:lineRule="auto"/>
        <w:rPr>
          <w:rFonts w:ascii="宋体" w:hAnsi="宋体"/>
          <w:color w:val="000000"/>
          <w:sz w:val="24"/>
          <w:highlight w:val="none"/>
        </w:rPr>
      </w:pPr>
      <w:r>
        <w:rPr>
          <w:rFonts w:hint="eastAsia" w:ascii="宋体" w:hAnsi="宋体"/>
          <w:color w:val="000000"/>
          <w:sz w:val="24"/>
          <w:highlight w:val="none"/>
          <w:u w:val="single"/>
        </w:rPr>
        <w:t xml:space="preserve">采购人名称     </w:t>
      </w:r>
      <w:r>
        <w:rPr>
          <w:rFonts w:hint="eastAsia" w:ascii="宋体" w:hAnsi="宋体"/>
          <w:color w:val="000000"/>
          <w:sz w:val="24"/>
          <w:highlight w:val="none"/>
        </w:rPr>
        <w:t>：</w:t>
      </w:r>
    </w:p>
    <w:p>
      <w:pPr>
        <w:spacing w:line="360" w:lineRule="auto"/>
        <w:ind w:firstLine="560"/>
        <w:rPr>
          <w:rFonts w:ascii="宋体" w:hAnsi="宋体"/>
          <w:color w:val="000000"/>
          <w:sz w:val="24"/>
          <w:highlight w:val="none"/>
        </w:rPr>
      </w:pPr>
      <w:r>
        <w:rPr>
          <w:rFonts w:hint="eastAsia" w:ascii="宋体" w:hAnsi="宋体"/>
          <w:color w:val="000000"/>
          <w:sz w:val="24"/>
          <w:highlight w:val="none"/>
        </w:rPr>
        <w:t>我单位</w:t>
      </w:r>
      <w:r>
        <w:rPr>
          <w:rFonts w:hint="eastAsia" w:ascii="宋体" w:hAnsi="宋体"/>
          <w:color w:val="000000"/>
          <w:sz w:val="24"/>
          <w:highlight w:val="none"/>
          <w:u w:val="single"/>
        </w:rPr>
        <w:t xml:space="preserve">  （投标人名称）     </w:t>
      </w:r>
      <w:r>
        <w:rPr>
          <w:rFonts w:hint="eastAsia" w:ascii="宋体" w:hAnsi="宋体"/>
          <w:color w:val="000000"/>
          <w:sz w:val="24"/>
          <w:highlight w:val="none"/>
        </w:rPr>
        <w:t xml:space="preserve">在参加 </w:t>
      </w:r>
      <w:r>
        <w:rPr>
          <w:rFonts w:hint="eastAsia" w:ascii="宋体" w:hAnsi="宋体"/>
          <w:color w:val="000000"/>
          <w:sz w:val="24"/>
          <w:highlight w:val="none"/>
          <w:u w:val="single"/>
        </w:rPr>
        <w:t xml:space="preserve">                     </w:t>
      </w:r>
      <w:r>
        <w:rPr>
          <w:rFonts w:hint="eastAsia" w:ascii="宋体" w:hAnsi="宋体"/>
          <w:color w:val="000000"/>
          <w:sz w:val="24"/>
          <w:highlight w:val="none"/>
        </w:rPr>
        <w:t>采购项目，项目编号</w:t>
      </w:r>
      <w:r>
        <w:rPr>
          <w:rFonts w:hint="eastAsia" w:ascii="宋体" w:hAnsi="宋体"/>
          <w:color w:val="000000"/>
          <w:sz w:val="24"/>
          <w:highlight w:val="none"/>
          <w:u w:val="single"/>
        </w:rPr>
        <w:t xml:space="preserve">                </w:t>
      </w:r>
      <w:r>
        <w:rPr>
          <w:rFonts w:hint="eastAsia" w:ascii="宋体" w:hAnsi="宋体"/>
          <w:color w:val="000000"/>
          <w:sz w:val="24"/>
          <w:highlight w:val="none"/>
        </w:rPr>
        <w:t>，入场交易编号</w:t>
      </w:r>
      <w:r>
        <w:rPr>
          <w:rFonts w:hint="eastAsia" w:ascii="宋体" w:hAnsi="宋体"/>
          <w:color w:val="000000"/>
          <w:sz w:val="24"/>
          <w:highlight w:val="none"/>
          <w:u w:val="single"/>
        </w:rPr>
        <w:t xml:space="preserve">                </w:t>
      </w:r>
      <w:r>
        <w:rPr>
          <w:rFonts w:hint="eastAsia" w:ascii="宋体" w:hAnsi="宋体"/>
          <w:color w:val="000000"/>
          <w:sz w:val="24"/>
          <w:highlight w:val="none"/>
        </w:rPr>
        <w:t>，根据《政府采购法》《河南省财政厅关于优化政府采购营商环境有关问题的通知》（豫财购[2019]4号）等相关规定、及本项目招标（采购）文件的规定，现自愿做出如下承诺：</w:t>
      </w:r>
    </w:p>
    <w:p>
      <w:pPr>
        <w:spacing w:line="360" w:lineRule="auto"/>
        <w:ind w:firstLine="560"/>
        <w:rPr>
          <w:rFonts w:ascii="宋体" w:hAnsi="宋体"/>
          <w:color w:val="000000"/>
          <w:sz w:val="24"/>
          <w:highlight w:val="none"/>
        </w:rPr>
      </w:pPr>
      <w:r>
        <w:rPr>
          <w:rFonts w:hint="eastAsia" w:ascii="宋体" w:hAnsi="宋体"/>
          <w:color w:val="000000"/>
          <w:sz w:val="24"/>
          <w:highlight w:val="none"/>
        </w:rPr>
        <w:t>1、承诺严格遵《中华人民共和国政府采购法》等相关法律法规规定；在诚信库入库及参与贵方组织的采购项目所提供的全部资料真实有效。</w:t>
      </w:r>
    </w:p>
    <w:p>
      <w:pPr>
        <w:spacing w:line="360" w:lineRule="auto"/>
        <w:ind w:firstLine="560"/>
        <w:rPr>
          <w:rFonts w:ascii="宋体" w:hAnsi="宋体"/>
          <w:color w:val="000000"/>
          <w:sz w:val="24"/>
          <w:highlight w:val="none"/>
        </w:rPr>
      </w:pPr>
      <w:r>
        <w:rPr>
          <w:rFonts w:hint="eastAsia" w:ascii="宋体" w:hAnsi="宋体"/>
          <w:color w:val="000000"/>
          <w:sz w:val="24"/>
          <w:highlight w:val="none"/>
        </w:rPr>
        <w:t>2、在投标截止时间后不得补充、修改、撤销、撤回投标。</w:t>
      </w:r>
    </w:p>
    <w:p>
      <w:pPr>
        <w:spacing w:line="360" w:lineRule="auto"/>
        <w:ind w:firstLine="560"/>
        <w:rPr>
          <w:rFonts w:ascii="宋体" w:hAnsi="宋体"/>
          <w:color w:val="000000"/>
          <w:sz w:val="24"/>
          <w:highlight w:val="none"/>
        </w:rPr>
      </w:pPr>
      <w:r>
        <w:rPr>
          <w:rFonts w:hint="eastAsia" w:ascii="宋体" w:hAnsi="宋体"/>
          <w:color w:val="000000"/>
          <w:sz w:val="24"/>
          <w:highlight w:val="none"/>
        </w:rPr>
        <w:t>3、若我单位被确定为中标人，我方将及时在规定的时间内领取中标（成交）通知书；无正当理由不得拒绝与采购人订立政府采购合同，在签订政府采购合同时严格按照采购及投标文件确定的事项签订政府采购合同。</w:t>
      </w:r>
    </w:p>
    <w:p>
      <w:pPr>
        <w:spacing w:line="360" w:lineRule="auto"/>
        <w:ind w:firstLine="560"/>
        <w:rPr>
          <w:rFonts w:ascii="宋体" w:hAnsi="宋体"/>
          <w:color w:val="000000"/>
          <w:sz w:val="24"/>
          <w:highlight w:val="none"/>
        </w:rPr>
      </w:pPr>
      <w:r>
        <w:rPr>
          <w:rFonts w:hint="eastAsia" w:ascii="宋体" w:hAnsi="宋体"/>
          <w:color w:val="000000"/>
          <w:sz w:val="24"/>
          <w:highlight w:val="none"/>
        </w:rPr>
        <w:t>4、</w:t>
      </w:r>
      <w:r>
        <w:rPr>
          <w:rFonts w:hint="eastAsia" w:ascii="Calibri" w:hAnsi="Calibri"/>
          <w:color w:val="000000"/>
          <w:sz w:val="24"/>
          <w:highlight w:val="none"/>
        </w:rPr>
        <w:t>在诚信库入库、参与投标过程中绝不</w:t>
      </w:r>
      <w:r>
        <w:rPr>
          <w:rFonts w:ascii="Calibri" w:hAnsi="Calibri"/>
          <w:color w:val="000000"/>
          <w:sz w:val="24"/>
          <w:highlight w:val="none"/>
        </w:rPr>
        <w:t>提供虚假材料</w:t>
      </w:r>
      <w:r>
        <w:rPr>
          <w:rFonts w:hint="eastAsia" w:ascii="Calibri" w:hAnsi="Calibri"/>
          <w:color w:val="000000"/>
          <w:sz w:val="24"/>
          <w:highlight w:val="none"/>
        </w:rPr>
        <w:t>、恶意串通、捏造事实</w:t>
      </w:r>
      <w:r>
        <w:rPr>
          <w:rFonts w:ascii="Calibri" w:hAnsi="Calibri"/>
          <w:color w:val="000000"/>
          <w:sz w:val="24"/>
          <w:highlight w:val="none"/>
        </w:rPr>
        <w:t>或者以非法手段取得证明材料进行</w:t>
      </w:r>
      <w:r>
        <w:rPr>
          <w:rFonts w:hint="eastAsia" w:ascii="Calibri" w:hAnsi="Calibri"/>
          <w:color w:val="000000"/>
          <w:sz w:val="24"/>
          <w:highlight w:val="none"/>
        </w:rPr>
        <w:t>质疑、</w:t>
      </w:r>
      <w:r>
        <w:rPr>
          <w:rFonts w:ascii="Calibri" w:hAnsi="Calibri"/>
          <w:color w:val="000000"/>
          <w:sz w:val="24"/>
          <w:highlight w:val="none"/>
        </w:rPr>
        <w:t>投诉</w:t>
      </w:r>
      <w:r>
        <w:rPr>
          <w:rFonts w:hint="eastAsia" w:ascii="Calibri" w:hAnsi="Calibri"/>
          <w:color w:val="000000"/>
          <w:sz w:val="24"/>
          <w:highlight w:val="none"/>
        </w:rPr>
        <w:t>。</w:t>
      </w:r>
    </w:p>
    <w:p>
      <w:pPr>
        <w:spacing w:line="360" w:lineRule="auto"/>
        <w:ind w:firstLine="560"/>
        <w:rPr>
          <w:rFonts w:ascii="宋体" w:hAnsi="宋体"/>
          <w:color w:val="000000"/>
          <w:sz w:val="24"/>
          <w:highlight w:val="none"/>
        </w:rPr>
      </w:pPr>
      <w:r>
        <w:rPr>
          <w:rFonts w:hint="eastAsia" w:ascii="宋体" w:hAnsi="宋体"/>
          <w:color w:val="000000"/>
          <w:sz w:val="24"/>
          <w:highlight w:val="none"/>
        </w:rPr>
        <w:t>我单位如违背以上承诺，采购人有权取消我方中标（成交）资格、追究由我方造成的经济损失，并按照相关规定对我单位追究法律责任</w:t>
      </w:r>
    </w:p>
    <w:p>
      <w:pPr>
        <w:spacing w:line="360" w:lineRule="auto"/>
        <w:rPr>
          <w:rFonts w:ascii="宋体" w:hAnsi="宋体"/>
          <w:color w:val="000000"/>
          <w:sz w:val="24"/>
          <w:highlight w:val="none"/>
        </w:rPr>
      </w:pPr>
    </w:p>
    <w:p>
      <w:pPr>
        <w:widowControl/>
        <w:ind w:right="560" w:firstLine="240" w:firstLineChars="100"/>
        <w:jc w:val="left"/>
        <w:rPr>
          <w:kern w:val="0"/>
          <w:sz w:val="24"/>
          <w:highlight w:val="none"/>
        </w:rPr>
      </w:pPr>
      <w:r>
        <w:rPr>
          <w:rFonts w:hint="eastAsia" w:ascii="宋体" w:hAnsi="宋体" w:cs="宋体"/>
          <w:color w:val="000000"/>
          <w:kern w:val="0"/>
          <w:sz w:val="24"/>
          <w:highlight w:val="none"/>
        </w:rPr>
        <w:t>投标人</w:t>
      </w:r>
      <w:r>
        <w:rPr>
          <w:rFonts w:hint="eastAsia"/>
          <w:kern w:val="0"/>
          <w:sz w:val="24"/>
          <w:highlight w:val="none"/>
        </w:rPr>
        <w:t>名称</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kern w:val="0"/>
          <w:sz w:val="24"/>
          <w:highlight w:val="none"/>
        </w:rPr>
        <w:t>：</w:t>
      </w:r>
    </w:p>
    <w:p>
      <w:pPr>
        <w:widowControl/>
        <w:ind w:right="560" w:firstLine="240" w:firstLineChars="100"/>
        <w:jc w:val="left"/>
        <w:rPr>
          <w:kern w:val="0"/>
          <w:sz w:val="24"/>
          <w:highlight w:val="none"/>
        </w:rPr>
      </w:pPr>
    </w:p>
    <w:p>
      <w:pPr>
        <w:widowControl/>
        <w:ind w:right="560" w:firstLine="240" w:firstLineChars="100"/>
        <w:jc w:val="left"/>
        <w:rPr>
          <w:kern w:val="0"/>
          <w:sz w:val="24"/>
          <w:highlight w:val="none"/>
        </w:rPr>
      </w:pPr>
      <w:r>
        <w:rPr>
          <w:rFonts w:hint="eastAsia" w:ascii="宋体" w:hAnsi="宋体" w:cs="宋体"/>
          <w:sz w:val="24"/>
          <w:highlight w:val="none"/>
        </w:rPr>
        <w:t>法定代表人或其委托代理人</w:t>
      </w:r>
      <w:r>
        <w:rPr>
          <w:rFonts w:hint="eastAsia" w:ascii="宋体" w:hAnsi="宋体" w:eastAsia="宋体" w:cs="宋体"/>
          <w:spacing w:val="10"/>
          <w:kern w:val="0"/>
          <w:sz w:val="24"/>
          <w:highlight w:val="none"/>
        </w:rPr>
        <w:t>（</w:t>
      </w:r>
      <w:r>
        <w:rPr>
          <w:rFonts w:hint="eastAsia" w:ascii="宋体" w:hAnsi="宋体" w:cs="宋体"/>
          <w:spacing w:val="10"/>
          <w:kern w:val="0"/>
          <w:sz w:val="24"/>
          <w:highlight w:val="none"/>
          <w:lang w:val="en-US" w:eastAsia="zh-CN"/>
        </w:rPr>
        <w:t>签字或</w:t>
      </w:r>
      <w:r>
        <w:rPr>
          <w:rFonts w:hint="eastAsia" w:ascii="宋体" w:hAnsi="宋体" w:eastAsia="宋体" w:cs="宋体"/>
          <w:spacing w:val="10"/>
          <w:kern w:val="0"/>
          <w:sz w:val="24"/>
          <w:highlight w:val="none"/>
          <w:lang w:val="en-US" w:eastAsia="zh-CN"/>
        </w:rPr>
        <w:t>电子签章</w:t>
      </w:r>
      <w:r>
        <w:rPr>
          <w:rFonts w:hint="eastAsia" w:ascii="宋体" w:hAnsi="宋体" w:eastAsia="宋体" w:cs="宋体"/>
          <w:spacing w:val="10"/>
          <w:kern w:val="0"/>
          <w:sz w:val="24"/>
          <w:highlight w:val="none"/>
        </w:rPr>
        <w:t>）</w:t>
      </w:r>
      <w:r>
        <w:rPr>
          <w:rFonts w:hint="eastAsia"/>
          <w:kern w:val="0"/>
          <w:sz w:val="24"/>
          <w:highlight w:val="none"/>
        </w:rPr>
        <w:t>：</w:t>
      </w:r>
    </w:p>
    <w:p>
      <w:pPr>
        <w:rPr>
          <w:kern w:val="0"/>
          <w:sz w:val="24"/>
          <w:highlight w:val="none"/>
        </w:rPr>
      </w:pPr>
    </w:p>
    <w:p>
      <w:pPr>
        <w:ind w:firstLine="240" w:firstLineChars="100"/>
        <w:jc w:val="left"/>
        <w:rPr>
          <w:rFonts w:ascii="宋体" w:hAnsi="宋体" w:cs="宋体"/>
          <w:sz w:val="24"/>
          <w:highlight w:val="none"/>
        </w:rPr>
      </w:pPr>
      <w:r>
        <w:rPr>
          <w:rFonts w:hint="eastAsia" w:ascii="宋体" w:hAnsi="宋体" w:cs="宋体"/>
          <w:sz w:val="24"/>
          <w:highlight w:val="none"/>
        </w:rPr>
        <w:t>日期：</w:t>
      </w: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rFonts w:ascii="宋体" w:hAnsi="宋体" w:cs="宋体"/>
          <w:b/>
          <w:color w:val="auto"/>
          <w:sz w:val="32"/>
          <w:szCs w:val="32"/>
          <w:highlight w:val="none"/>
        </w:rPr>
      </w:pPr>
    </w:p>
    <w:p>
      <w:pPr>
        <w:pStyle w:val="38"/>
        <w:spacing w:line="460" w:lineRule="exact"/>
        <w:jc w:val="center"/>
        <w:rPr>
          <w:b/>
          <w:bCs/>
          <w:spacing w:val="10"/>
          <w:sz w:val="36"/>
          <w:szCs w:val="36"/>
          <w:highlight w:val="none"/>
        </w:rPr>
      </w:pPr>
      <w:r>
        <w:rPr>
          <w:rFonts w:hint="eastAsia" w:ascii="宋体" w:hAnsi="宋体" w:cs="宋体"/>
          <w:b/>
          <w:color w:val="auto"/>
          <w:sz w:val="32"/>
          <w:szCs w:val="32"/>
          <w:highlight w:val="none"/>
        </w:rPr>
        <w:t>十</w:t>
      </w:r>
      <w:r>
        <w:rPr>
          <w:rFonts w:hint="eastAsia" w:ascii="宋体" w:hAnsi="宋体" w:cs="宋体"/>
          <w:b/>
          <w:color w:val="auto"/>
          <w:sz w:val="32"/>
          <w:szCs w:val="32"/>
          <w:highlight w:val="none"/>
          <w:lang w:val="en-US" w:eastAsia="zh-CN"/>
        </w:rPr>
        <w:t>三</w:t>
      </w:r>
      <w:r>
        <w:rPr>
          <w:rFonts w:hint="eastAsia" w:ascii="宋体" w:hAnsi="宋体" w:cs="宋体"/>
          <w:b/>
          <w:color w:val="auto"/>
          <w:sz w:val="32"/>
          <w:szCs w:val="32"/>
          <w:highlight w:val="none"/>
        </w:rPr>
        <w:t>、</w:t>
      </w:r>
      <w:r>
        <w:rPr>
          <w:rFonts w:ascii="宋体" w:hAnsi="宋体" w:cs="宋体"/>
          <w:b/>
          <w:color w:val="auto"/>
          <w:sz w:val="32"/>
          <w:szCs w:val="32"/>
          <w:highlight w:val="none"/>
        </w:rPr>
        <w:t>政府采购供应商</w:t>
      </w:r>
      <w:r>
        <w:rPr>
          <w:rFonts w:hint="eastAsia" w:ascii="宋体" w:hAnsi="宋体" w:cs="宋体"/>
          <w:b/>
          <w:color w:val="auto"/>
          <w:sz w:val="32"/>
          <w:szCs w:val="32"/>
          <w:highlight w:val="none"/>
        </w:rPr>
        <w:t>质量保证</w:t>
      </w:r>
      <w:r>
        <w:rPr>
          <w:rFonts w:ascii="宋体" w:hAnsi="宋体" w:cs="宋体"/>
          <w:b/>
          <w:color w:val="auto"/>
          <w:sz w:val="32"/>
          <w:szCs w:val="32"/>
          <w:highlight w:val="none"/>
        </w:rPr>
        <w:t>承诺函</w:t>
      </w:r>
    </w:p>
    <w:p>
      <w:pPr>
        <w:spacing w:line="400" w:lineRule="exact"/>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采购人名称</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 xml:space="preserve">单位名称（自然人姓名）：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 xml:space="preserve">统一社会信用代码（身份证号码）：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 xml:space="preserve">法定代表人（负责人）：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 xml:space="preserve">联系地址和电话：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为维护规范、有序的政府采购市场秩序，树立诚实守信的政府采购供应商形象，我单位（本人）自愿作出以下承诺：</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我单位（本人）自愿参加本次政府采购活动，严格按照招标采购文件及投标响应文件的相关要求及响应提供货物或服务，并根据质量保证的响应期限内提供如下承诺：</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1、若在质量保证的响应期限内由于采购人的原因造成的货物质量问题，采购人只承担更换货物的直接材料费用；</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2、若在质量保证的响应期限内非采购人的原因造成的货物或服务出现质量问题，我单位（本人）承担货物更换、维修或整改的全部费用，直至采购人满意为止；</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3、货物经三次维修或更换，或服务经三次整改，仍不能满足采购人需求的，采购人有权解除采购合同，除已付款项全额返还外，另外按已付款的30%向采购人支付违约金。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本承诺函系采购合同的组成部分，与采购合同约定不一致的，优先适用本承诺函。</w:t>
      </w:r>
    </w:p>
    <w:p>
      <w:pPr>
        <w:spacing w:line="460" w:lineRule="exact"/>
        <w:ind w:firstLine="4680" w:firstLineChars="1800"/>
        <w:rPr>
          <w:rFonts w:ascii="宋体" w:hAnsi="宋体" w:cs="宋体"/>
          <w:spacing w:val="10"/>
          <w:kern w:val="0"/>
          <w:sz w:val="24"/>
          <w:highlight w:val="none"/>
        </w:rPr>
      </w:pPr>
      <w:r>
        <w:rPr>
          <w:rFonts w:hint="eastAsia" w:ascii="宋体" w:hAnsi="宋体" w:cs="宋体"/>
          <w:spacing w:val="10"/>
          <w:kern w:val="0"/>
          <w:sz w:val="24"/>
          <w:highlight w:val="none"/>
        </w:rPr>
        <w:t>供应商（</w:t>
      </w:r>
      <w:r>
        <w:rPr>
          <w:rFonts w:hint="eastAsia" w:ascii="宋体" w:hAnsi="宋体" w:cs="宋体"/>
          <w:spacing w:val="10"/>
          <w:kern w:val="0"/>
          <w:sz w:val="24"/>
          <w:highlight w:val="none"/>
          <w:lang w:val="en-US" w:eastAsia="zh-CN"/>
        </w:rPr>
        <w:t>电子签章</w:t>
      </w:r>
      <w:r>
        <w:rPr>
          <w:rFonts w:hint="eastAsia" w:ascii="宋体" w:hAnsi="宋体" w:cs="宋体"/>
          <w:spacing w:val="10"/>
          <w:kern w:val="0"/>
          <w:sz w:val="24"/>
          <w:highlight w:val="none"/>
        </w:rPr>
        <w:t>）：</w:t>
      </w:r>
    </w:p>
    <w:p>
      <w:pPr>
        <w:spacing w:line="460" w:lineRule="exact"/>
        <w:ind w:firstLine="3120" w:firstLineChars="1200"/>
        <w:rPr>
          <w:rFonts w:ascii="宋体" w:hAnsi="宋体" w:cs="宋体"/>
          <w:spacing w:val="10"/>
          <w:kern w:val="0"/>
          <w:sz w:val="24"/>
          <w:highlight w:val="none"/>
        </w:rPr>
      </w:pPr>
      <w:r>
        <w:rPr>
          <w:rFonts w:hint="eastAsia" w:ascii="宋体" w:hAnsi="宋体" w:cs="宋体"/>
          <w:spacing w:val="10"/>
          <w:kern w:val="0"/>
          <w:sz w:val="24"/>
          <w:highlight w:val="none"/>
        </w:rPr>
        <w:t xml:space="preserve">法定代表人、负责人、本人、或授权代表 </w:t>
      </w:r>
    </w:p>
    <w:p>
      <w:pPr>
        <w:spacing w:line="460" w:lineRule="exact"/>
        <w:ind w:firstLine="4680" w:firstLineChars="1800"/>
        <w:rPr>
          <w:rFonts w:ascii="宋体" w:hAnsi="宋体" w:cs="宋体"/>
          <w:spacing w:val="10"/>
          <w:kern w:val="0"/>
          <w:sz w:val="24"/>
          <w:highlight w:val="none"/>
        </w:rPr>
      </w:pPr>
      <w:r>
        <w:rPr>
          <w:rFonts w:hint="eastAsia" w:ascii="宋体" w:hAnsi="宋体" w:cs="宋体"/>
          <w:spacing w:val="10"/>
          <w:kern w:val="0"/>
          <w:sz w:val="24"/>
          <w:highlight w:val="none"/>
        </w:rPr>
        <w:t>（签字或</w:t>
      </w:r>
      <w:r>
        <w:rPr>
          <w:rFonts w:hint="eastAsia" w:ascii="宋体" w:hAnsi="宋体" w:cs="宋体"/>
          <w:spacing w:val="10"/>
          <w:kern w:val="0"/>
          <w:sz w:val="24"/>
          <w:highlight w:val="none"/>
          <w:lang w:val="en-US" w:eastAsia="zh-CN"/>
        </w:rPr>
        <w:t>电子签章</w:t>
      </w:r>
      <w:r>
        <w:rPr>
          <w:rFonts w:hint="eastAsia" w:ascii="宋体" w:hAnsi="宋体" w:cs="宋体"/>
          <w:spacing w:val="10"/>
          <w:kern w:val="0"/>
          <w:sz w:val="24"/>
          <w:highlight w:val="none"/>
        </w:rPr>
        <w:t xml:space="preserve">） </w:t>
      </w:r>
    </w:p>
    <w:p>
      <w:pPr>
        <w:spacing w:line="460" w:lineRule="exact"/>
        <w:ind w:firstLine="4940" w:firstLineChars="1900"/>
        <w:rPr>
          <w:rFonts w:ascii="宋体" w:hAnsi="宋体" w:cs="宋体"/>
          <w:spacing w:val="10"/>
          <w:kern w:val="0"/>
          <w:sz w:val="24"/>
          <w:highlight w:val="none"/>
        </w:rPr>
      </w:pPr>
      <w:r>
        <w:rPr>
          <w:rFonts w:hint="eastAsia" w:ascii="宋体" w:hAnsi="宋体" w:cs="宋体"/>
          <w:spacing w:val="10"/>
          <w:kern w:val="0"/>
          <w:sz w:val="24"/>
          <w:highlight w:val="none"/>
        </w:rPr>
        <w:t xml:space="preserve">日期： 年 月 日 </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注：1.投标人（供应商）须在响应文件中按此模板提供承诺函，未提供视为未实质性响应磋商文件要求，按无效响应处理。</w:t>
      </w:r>
    </w:p>
    <w:p>
      <w:pPr>
        <w:spacing w:line="460" w:lineRule="exact"/>
        <w:ind w:firstLine="520" w:firstLineChars="200"/>
        <w:rPr>
          <w:rFonts w:ascii="宋体" w:hAnsi="宋体" w:cs="宋体"/>
          <w:spacing w:val="10"/>
          <w:kern w:val="0"/>
          <w:sz w:val="24"/>
          <w:highlight w:val="none"/>
        </w:rPr>
      </w:pPr>
      <w:r>
        <w:rPr>
          <w:rFonts w:hint="eastAsia" w:ascii="宋体" w:hAnsi="宋体" w:cs="宋体"/>
          <w:spacing w:val="10"/>
          <w:kern w:val="0"/>
          <w:sz w:val="24"/>
          <w:highlight w:val="none"/>
        </w:rPr>
        <w:t xml:space="preserve">2.投标人（供应商）的法定代表人或者授权代表的签字或盖章应真实、有效，如由授权代表签字或盖章的，应提供“法定代表人授权书”。 </w:t>
      </w:r>
    </w:p>
    <w:p>
      <w:pPr>
        <w:widowControl/>
        <w:adjustRightInd w:val="0"/>
        <w:spacing w:line="360" w:lineRule="auto"/>
        <w:jc w:val="center"/>
        <w:rPr>
          <w:rFonts w:ascii="宋体" w:hAnsi="宋体" w:cs="宋体"/>
          <w:b/>
          <w:sz w:val="32"/>
          <w:szCs w:val="32"/>
          <w:highlight w:val="none"/>
        </w:rPr>
      </w:pPr>
    </w:p>
    <w:p>
      <w:pPr>
        <w:widowControl/>
        <w:numPr>
          <w:ilvl w:val="0"/>
          <w:numId w:val="0"/>
        </w:numPr>
        <w:adjustRightInd w:val="0"/>
        <w:spacing w:line="360" w:lineRule="auto"/>
        <w:ind w:left="-270" w:leftChars="0" w:firstLine="3534" w:firstLineChars="1100"/>
        <w:jc w:val="both"/>
        <w:rPr>
          <w:rFonts w:hint="eastAsia" w:ascii="宋体" w:hAnsi="宋体" w:cs="宋体"/>
          <w:b/>
          <w:sz w:val="32"/>
          <w:szCs w:val="32"/>
          <w:highlight w:val="none"/>
          <w:lang w:eastAsia="zh-CN"/>
        </w:rPr>
      </w:pPr>
      <w:r>
        <w:rPr>
          <w:rFonts w:hint="eastAsia" w:ascii="宋体" w:hAnsi="宋体" w:cs="宋体"/>
          <w:b/>
          <w:sz w:val="32"/>
          <w:szCs w:val="32"/>
          <w:highlight w:val="none"/>
          <w:lang w:val="en-US" w:eastAsia="zh-CN"/>
        </w:rPr>
        <w:t>十四、</w:t>
      </w:r>
      <w:r>
        <w:rPr>
          <w:rFonts w:hint="eastAsia" w:ascii="宋体" w:hAnsi="宋体" w:cs="宋体"/>
          <w:b/>
          <w:sz w:val="32"/>
          <w:szCs w:val="32"/>
          <w:highlight w:val="none"/>
        </w:rPr>
        <w:t>其他</w:t>
      </w:r>
    </w:p>
    <w:p>
      <w:pPr>
        <w:widowControl w:val="0"/>
        <w:tabs>
          <w:tab w:val="left" w:pos="606"/>
        </w:tabs>
        <w:spacing w:after="120" w:afterLines="0"/>
        <w:ind w:left="0" w:leftChars="0" w:right="0" w:rightChars="0" w:firstLine="1280" w:firstLineChars="400"/>
        <w:jc w:val="both"/>
        <w:rPr>
          <w:b/>
          <w:bCs/>
          <w:spacing w:val="10"/>
          <w:kern w:val="0"/>
          <w:sz w:val="36"/>
          <w:szCs w:val="36"/>
          <w:highlight w:val="none"/>
        </w:rPr>
      </w:pPr>
      <w:r>
        <w:rPr>
          <w:rFonts w:hint="eastAsia" w:ascii="宋体" w:hAnsi="宋体" w:eastAsia="宋体" w:cs="宋体"/>
          <w:b w:val="0"/>
          <w:bCs w:val="0"/>
          <w:color w:val="000000"/>
          <w:kern w:val="2"/>
          <w:sz w:val="32"/>
          <w:szCs w:val="32"/>
          <w:highlight w:val="none"/>
          <w:lang w:val="en-US" w:eastAsia="zh-CN" w:bidi="ar-SA"/>
        </w:rPr>
        <w:t>供应商认为应补充的或利于评审的其他资料</w:t>
      </w: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widowControl/>
        <w:adjustRightInd w:val="0"/>
        <w:spacing w:line="360" w:lineRule="auto"/>
        <w:jc w:val="center"/>
        <w:rPr>
          <w:b/>
          <w:bCs/>
          <w:spacing w:val="10"/>
          <w:kern w:val="0"/>
          <w:sz w:val="36"/>
          <w:szCs w:val="36"/>
          <w:highlight w:val="none"/>
        </w:rPr>
      </w:pPr>
    </w:p>
    <w:p>
      <w:pPr>
        <w:rPr>
          <w:highlight w:val="none"/>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monospace">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6"/>
      </w:rPr>
    </w:pPr>
    <w:r>
      <w:fldChar w:fldCharType="begin"/>
    </w:r>
    <w:r>
      <w:rPr>
        <w:rStyle w:val="26"/>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6"/>
              <wp:cNvGraphicFramePr/>
              <a:graphic xmlns:a="http://schemas.openxmlformats.org/drawingml/2006/main">
                <a:graphicData uri="http://schemas.microsoft.com/office/word/2010/wordprocessingShape">
                  <wps:wsp>
                    <wps:cNvSpPr>
                      <a:spLocks noChangeArrowheads="1"/>
                    </wps:cNvSpPr>
                    <wps:spPr>
                      <a:xfrm>
                        <a:off x="0" y="0"/>
                        <a:ext cx="1828800" cy="1828800"/>
                      </a:xfrm>
                      <a:prstGeom prst="rect">
                        <a:avLst/>
                      </a:prstGeom>
                      <a:ln w="1270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wps:txbx>
                    <wps:bodyPr rot="0" vert="horz" wrap="none" lIns="0" tIns="0" rIns="0" bIns="0" anchor="t" anchorCtr="0">
                      <a:spAutoFit/>
                    </wps:bodyPr>
                  </wps:wsp>
                </a:graphicData>
              </a:graphic>
            </wp:anchor>
          </w:drawing>
        </mc:Choice>
        <mc:Fallback>
          <w:pict>
            <v:rect id="矩形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BJYn0QAA&#10;AAUBAAAPAAAAAAAAAAEAIAAAACIAAABkcnMvZG93bnJldi54bWxQSwECFAAUAAAACACHTuJAbNkr&#10;eewBAADcAwAADgAAAAAAAAABACAAAAAgAQAAZHJzL2Uyb0RvYy54bWxQSwUGAAAAAAYABgBZAQAA&#10;fgUAAAAA&#10;">
              <v:fill on="f" focussize="0,0"/>
              <v:stroke on="f" weight="1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24</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a:spLocks noChangeArrowheads="1"/>
                    </wps:cNvSpPr>
                    <wps:spPr>
                      <a:xfrm>
                        <a:off x="0" y="0"/>
                        <a:ext cx="1828800" cy="1828800"/>
                      </a:xfrm>
                      <a:prstGeom prst="rect">
                        <a:avLst/>
                      </a:prstGeom>
                      <a:ln w="12700">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fdr9MAAAAFAQAADwAAAAAAAAABACAAAAAiAAAAZHJzL2Rvd25yZXYueG1sUEsBAhQA&#10;FAAAAAgAh07iQIZHvW/3AQAA6QMAAA4AAAAAAAAAAQAgAAAAIgEAAGRycy9lMm9Eb2MueG1sUEsF&#10;BgAAAAAGAAYAWQEAAIsFAAAAAA==&#10;">
              <v:fill on="f" focussize="0,0"/>
              <v:stroke on="f" weight="1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5"/>
      <w:rPr>
        <w:rStyle w:val="89"/>
      </w:rPr>
    </w:pPr>
    <w:r>
      <w:fldChar w:fldCharType="begin"/>
    </w:r>
    <w:r>
      <w:rPr>
        <w:rStyle w:val="89"/>
      </w:rPr>
      <w:instrText xml:space="preserve">PAGE  </w:instrText>
    </w:r>
    <w:r>
      <w:fldChar w:fldCharType="separate"/>
    </w:r>
    <w:r>
      <w:rPr>
        <w:rStyle w:val="89"/>
      </w:rPr>
      <w:t>6</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a:xfrm>
                        <a:off x="0" y="0"/>
                        <a:ext cx="57785" cy="131445"/>
                      </a:xfrm>
                      <a:prstGeom prst="rect">
                        <a:avLst/>
                      </a:prstGeom>
                      <a:ln w="12700">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Nyrl1AAAAAIBAAAPAAAAAAAAAAEAIAAAACIAAABkcnMvZG93bnJldi54&#10;bWxQSwECFAAUAAAACACHTuJAykEtSf4BAADmAwAADgAAAAAAAAABACAAAAAjAQAAZHJzL2Uyb0Rv&#10;Yy54bWxQSwUGAAAAAAYABgBZAQAAkwUAAAAA&#10;">
              <v:fill on="f" focussize="0,0"/>
              <v:stroke on="f" weight="1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5" name="矩形 3"/>
              <wp:cNvGraphicFramePr/>
              <a:graphic xmlns:a="http://schemas.openxmlformats.org/drawingml/2006/main">
                <a:graphicData uri="http://schemas.microsoft.com/office/word/2010/wordprocessingShape">
                  <wps:wsp>
                    <wps:cNvSpPr>
                      <a:spLocks noChangeArrowheads="1"/>
                    </wps:cNvSpPr>
                    <wps:spPr>
                      <a:xfrm>
                        <a:off x="0" y="0"/>
                        <a:ext cx="114935" cy="131445"/>
                      </a:xfrm>
                      <a:prstGeom prst="rect">
                        <a:avLst/>
                      </a:prstGeom>
                      <a:ln w="12700">
                        <a:noFill/>
                      </a:ln>
                    </wps:spPr>
                    <wps:txbx>
                      <w:txbxContent>
                        <w:p>
                          <w:pPr>
                            <w:snapToGrid w:val="0"/>
                            <w:rPr>
                              <w:sz w:val="18"/>
                            </w:rPr>
                          </w:pPr>
                        </w:p>
                      </w:txbxContent>
                    </wps:txbx>
                    <wps:bodyPr rot="0" vert="horz" wrap="none" lIns="0" tIns="0" rIns="0" bIns="0" anchor="t" anchorCtr="0">
                      <a:spAutoFit/>
                    </wps:bodyPr>
                  </wps:wsp>
                </a:graphicData>
              </a:graphic>
            </wp:anchor>
          </w:drawing>
        </mc:Choice>
        <mc:Fallback>
          <w:pict>
            <v:rect id="矩形 3" o:spid="_x0000_s1026" o:spt="1"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Qj0z9IAAAADAQAADwAAAAAAAAABACAAAAAiAAAAZHJzL2Rvd25yZXYueG1sUEsBAhQAFAAAAAgA&#10;h07iQCSfmm/yAQAA2gMAAA4AAAAAAAAAAQAgAAAAIQEAAGRycy9lMm9Eb2MueG1sUEsFBgAAAAAG&#10;AAYAWQEAAIUFAAAAAA==&#10;">
              <v:fill on="f" focussize="0,0"/>
              <v:stroke on="f" weight="1pt"/>
              <v:imagedata o:title=""/>
              <o:lock v:ext="edit" aspectratio="f"/>
              <v:textbox inset="0mm,0mm,0mm,0mm" style="mso-fit-shape-to-text:t;">
                <w:txbxContent>
                  <w:p>
                    <w:pPr>
                      <w:snapToGrid w:val="0"/>
                      <w:rPr>
                        <w:sz w:val="18"/>
                      </w:rPr>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a:xfrm>
                        <a:off x="0" y="0"/>
                        <a:ext cx="114935" cy="131445"/>
                      </a:xfrm>
                      <a:prstGeom prst="rect">
                        <a:avLst/>
                      </a:prstGeom>
                      <a:ln w="12700">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kI9M/SAAAAAwEAAA8AAAAAAAAAAQAgAAAAIgAAAGRycy9kb3ducmV2LnhtbFBLAQIUABQAAAAI&#10;AIdO4kCFm4cY8wEAANoDAAAOAAAAAAAAAAEAIAAAACEBAABkcnMvZTJvRG9jLnhtbFBLBQYAAAAA&#10;BgAGAFkBAACGBQAAAAA=&#10;">
              <v:fill on="f" focussize="0,0"/>
              <v:stroke on="f" weight="1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矩形 1"/>
              <wp:cNvGraphicFramePr/>
              <a:graphic xmlns:a="http://schemas.openxmlformats.org/drawingml/2006/main">
                <a:graphicData uri="http://schemas.microsoft.com/office/word/2010/wordprocessingShape">
                  <wps:wsp>
                    <wps:cNvSpPr>
                      <a:spLocks noChangeArrowheads="1"/>
                    </wps:cNvSpPr>
                    <wps:spPr>
                      <a:xfrm>
                        <a:off x="0" y="0"/>
                        <a:ext cx="57785" cy="131445"/>
                      </a:xfrm>
                      <a:prstGeom prst="rect">
                        <a:avLst/>
                      </a:prstGeom>
                      <a:ln w="12700">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a:spAutoFit/>
                    </wps:bodyPr>
                  </wps:wsp>
                </a:graphicData>
              </a:graphic>
            </wp:anchor>
          </w:drawing>
        </mc:Choice>
        <mc:Fallback>
          <w:pict>
            <v:rect id="矩形 1" o:spid="_x0000_s1026" o:spt="1"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BeId0gAAAAIBAAAPAAAAAAAAAAEAIAAAACIAAABkcnMvZG93bnJldi54bWxQSwECFAAUAAAACACH&#10;TuJAQErUiPEBAADZAwAADgAAAAAAAAABACAAAAAhAQAAZHJzL2Uyb0RvYy54bWxQSwUGAAAAAAYA&#10;BgBZAQAAhAUAAAAA&#10;">
              <v:fill on="f" focussize="0,0"/>
              <v:stroke on="f" weight="1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矩形 2"/>
              <wp:cNvGraphicFramePr/>
              <a:graphic xmlns:a="http://schemas.openxmlformats.org/drawingml/2006/main">
                <a:graphicData uri="http://schemas.microsoft.com/office/word/2010/wordprocessingShape">
                  <wps:wsp>
                    <wps:cNvSpPr>
                      <a:spLocks noChangeArrowheads="1"/>
                    </wps:cNvSpPr>
                    <wps:spPr>
                      <a:xfrm>
                        <a:off x="0" y="0"/>
                        <a:ext cx="114935" cy="131445"/>
                      </a:xfrm>
                      <a:prstGeom prst="rect">
                        <a:avLst/>
                      </a:prstGeom>
                      <a:ln w="12700">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vert="horz" wrap="none" lIns="0" tIns="0" rIns="0" bIns="0" anchor="t" anchorCtr="0">
                      <a:spAutoFit/>
                    </wps:bodyPr>
                  </wps:wsp>
                </a:graphicData>
              </a:graphic>
            </wp:anchor>
          </w:drawing>
        </mc:Choice>
        <mc:Fallback>
          <w:pict>
            <v:rect id="矩形 2" o:spid="_x0000_s1026" o:spt="1"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CPTP0gAAAAMBAAAPAAAAAAAAAAEAIAAAACIAAABkcnMvZG93bnJldi54bWxQSwECFAAUAAAA&#10;CACHTuJAce9oIPQBAADbAwAADgAAAAAAAAABACAAAAAhAQAAZHJzL2Uyb0RvYy54bWxQSwUGAAAA&#10;AAYABgBZAQAAhwUAAAAA&#10;">
              <v:fill on="f" focussize="0,0"/>
              <v:stroke on="f" weight="1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05BA7"/>
    <w:multiLevelType w:val="singleLevel"/>
    <w:tmpl w:val="98505BA7"/>
    <w:lvl w:ilvl="0" w:tentative="0">
      <w:start w:val="2"/>
      <w:numFmt w:val="decimal"/>
      <w:lvlText w:val="%1."/>
      <w:lvlJc w:val="left"/>
      <w:pPr>
        <w:tabs>
          <w:tab w:val="left" w:pos="312"/>
        </w:tabs>
      </w:pPr>
    </w:lvl>
  </w:abstractNum>
  <w:abstractNum w:abstractNumId="1">
    <w:nsid w:val="AD39DFA0"/>
    <w:multiLevelType w:val="singleLevel"/>
    <w:tmpl w:val="AD39DFA0"/>
    <w:lvl w:ilvl="0" w:tentative="0">
      <w:start w:val="1"/>
      <w:numFmt w:val="decimal"/>
      <w:suff w:val="nothing"/>
      <w:lvlText w:val="%1、"/>
      <w:lvlJc w:val="left"/>
    </w:lvl>
  </w:abstractNum>
  <w:abstractNum w:abstractNumId="2">
    <w:nsid w:val="C0571044"/>
    <w:multiLevelType w:val="singleLevel"/>
    <w:tmpl w:val="C0571044"/>
    <w:lvl w:ilvl="0" w:tentative="0">
      <w:start w:val="7"/>
      <w:numFmt w:val="chineseCounting"/>
      <w:suff w:val="nothing"/>
      <w:lvlText w:val="%1、"/>
      <w:lvlJc w:val="left"/>
      <w:rPr>
        <w:rFonts w:hint="eastAsia"/>
      </w:rPr>
    </w:lvl>
  </w:abstractNum>
  <w:abstractNum w:abstractNumId="3">
    <w:nsid w:val="00000017"/>
    <w:multiLevelType w:val="multilevel"/>
    <w:tmpl w:val="00000017"/>
    <w:lvl w:ilvl="0" w:tentative="0">
      <w:start w:val="1"/>
      <w:numFmt w:val="decimal"/>
      <w:pStyle w:val="3"/>
      <w:suff w:val="space"/>
      <w:lvlText w:val="%1"/>
      <w:lvlJc w:val="left"/>
      <w:pPr>
        <w:ind w:left="432" w:hanging="432"/>
      </w:pPr>
      <w:rPr>
        <w:rFonts w:hint="eastAsia"/>
        <w:sz w:val="44"/>
        <w:szCs w:val="44"/>
        <w:lang w:val="en-US"/>
      </w:rPr>
    </w:lvl>
    <w:lvl w:ilvl="1" w:tentative="0">
      <w:start w:val="1"/>
      <w:numFmt w:val="decimal"/>
      <w:suff w:val="space"/>
      <w:lvlText w:val="%1.%2"/>
      <w:lvlJc w:val="left"/>
      <w:pPr>
        <w:ind w:left="576" w:hanging="576"/>
      </w:pPr>
      <w:rPr>
        <w:rFonts w:hint="eastAsia"/>
        <w:sz w:val="36"/>
        <w:szCs w:val="36"/>
        <w:lang w:val="en-US"/>
      </w:rPr>
    </w:lvl>
    <w:lvl w:ilvl="2" w:tentative="0">
      <w:start w:val="1"/>
      <w:numFmt w:val="decimal"/>
      <w:suff w:val="space"/>
      <w:lvlText w:val="%1.%2.%3"/>
      <w:lvlJc w:val="left"/>
      <w:pPr>
        <w:ind w:left="862" w:hanging="720"/>
      </w:pPr>
      <w:rPr>
        <w:rFonts w:hint="eastAsia"/>
        <w:sz w:val="32"/>
        <w:szCs w:val="32"/>
      </w:rPr>
    </w:lvl>
    <w:lvl w:ilvl="3" w:tentative="0">
      <w:start w:val="1"/>
      <w:numFmt w:val="decimal"/>
      <w:pStyle w:val="6"/>
      <w:suff w:val="space"/>
      <w:lvlText w:val="%1.%2.%3.%4"/>
      <w:lvlJc w:val="left"/>
      <w:pPr>
        <w:ind w:left="864" w:hanging="864"/>
      </w:pPr>
      <w:rPr>
        <w:rFonts w:hint="default" w:ascii="Times New Roman" w:hAnsi="Times New Roman" w:cs="Times New Roman"/>
        <w:sz w:val="28"/>
        <w:szCs w:val="28"/>
      </w:rPr>
    </w:lvl>
    <w:lvl w:ilvl="4" w:tentative="0">
      <w:start w:val="1"/>
      <w:numFmt w:val="decimal"/>
      <w:lvlText w:val="%1.%2.%3.%4.%5."/>
      <w:lvlJc w:val="left"/>
      <w:pPr>
        <w:tabs>
          <w:tab w:val="left" w:pos="420"/>
        </w:tabs>
        <w:ind w:left="420" w:hanging="420"/>
      </w:pPr>
      <w:rPr>
        <w:rFonts w:hint="eastAsia"/>
        <w:sz w:val="24"/>
        <w:szCs w:val="24"/>
        <w:lang w:val="en-US"/>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0000018"/>
    <w:multiLevelType w:val="singleLevel"/>
    <w:tmpl w:val="00000018"/>
    <w:lvl w:ilvl="0" w:tentative="0">
      <w:start w:val="1"/>
      <w:numFmt w:val="chineseCounting"/>
      <w:suff w:val="nothing"/>
      <w:lvlText w:val="%1、"/>
      <w:lvlJc w:val="left"/>
      <w:pPr>
        <w:ind w:left="-772"/>
      </w:pPr>
      <w:rPr>
        <w:rFonts w:hint="eastAsia"/>
      </w:rPr>
    </w:lvl>
  </w:abstractNum>
  <w:abstractNum w:abstractNumId="5">
    <w:nsid w:val="67AD23D1"/>
    <w:multiLevelType w:val="multilevel"/>
    <w:tmpl w:val="67AD23D1"/>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DE2YjM4OTExYWQ0MTk0ZDQyYjcwYjgyMTIzN2MifQ=="/>
  </w:docVars>
  <w:rsids>
    <w:rsidRoot w:val="00D71511"/>
    <w:rsid w:val="000D6B55"/>
    <w:rsid w:val="003B32DF"/>
    <w:rsid w:val="0069368A"/>
    <w:rsid w:val="008761F8"/>
    <w:rsid w:val="00A57CB2"/>
    <w:rsid w:val="00D71511"/>
    <w:rsid w:val="00DF3F21"/>
    <w:rsid w:val="00F907CF"/>
    <w:rsid w:val="0127533C"/>
    <w:rsid w:val="012F41F1"/>
    <w:rsid w:val="01FD66C4"/>
    <w:rsid w:val="027D71DE"/>
    <w:rsid w:val="02CF14D8"/>
    <w:rsid w:val="03353615"/>
    <w:rsid w:val="035E4919"/>
    <w:rsid w:val="05A30D0A"/>
    <w:rsid w:val="060E1F4B"/>
    <w:rsid w:val="067A7CBC"/>
    <w:rsid w:val="06CE0008"/>
    <w:rsid w:val="07232657"/>
    <w:rsid w:val="07280F51"/>
    <w:rsid w:val="08F24482"/>
    <w:rsid w:val="09475D37"/>
    <w:rsid w:val="09681A45"/>
    <w:rsid w:val="09E268BB"/>
    <w:rsid w:val="0A171BFE"/>
    <w:rsid w:val="0B022976"/>
    <w:rsid w:val="0B147FE0"/>
    <w:rsid w:val="0B974E6D"/>
    <w:rsid w:val="0C274DF6"/>
    <w:rsid w:val="0C7C67CA"/>
    <w:rsid w:val="0CB63A18"/>
    <w:rsid w:val="0CD91D35"/>
    <w:rsid w:val="0D0454D5"/>
    <w:rsid w:val="0EA7186A"/>
    <w:rsid w:val="0EEF3211"/>
    <w:rsid w:val="0F0F7410"/>
    <w:rsid w:val="107B2FAF"/>
    <w:rsid w:val="10F22B45"/>
    <w:rsid w:val="115F0640"/>
    <w:rsid w:val="11AA407A"/>
    <w:rsid w:val="12206E9D"/>
    <w:rsid w:val="1246139A"/>
    <w:rsid w:val="127203E1"/>
    <w:rsid w:val="12CA3D79"/>
    <w:rsid w:val="13AE71F7"/>
    <w:rsid w:val="13F82B68"/>
    <w:rsid w:val="14B26F10"/>
    <w:rsid w:val="15414163"/>
    <w:rsid w:val="15B8435D"/>
    <w:rsid w:val="15E96C0C"/>
    <w:rsid w:val="16A554B2"/>
    <w:rsid w:val="17244D63"/>
    <w:rsid w:val="18B772D5"/>
    <w:rsid w:val="18E8066A"/>
    <w:rsid w:val="1AC0741C"/>
    <w:rsid w:val="1AFA71C6"/>
    <w:rsid w:val="1B8A22F8"/>
    <w:rsid w:val="1C3404B6"/>
    <w:rsid w:val="1C9B0535"/>
    <w:rsid w:val="1D217BF9"/>
    <w:rsid w:val="1D48246B"/>
    <w:rsid w:val="1DE101C9"/>
    <w:rsid w:val="1E544E3F"/>
    <w:rsid w:val="1EC440AB"/>
    <w:rsid w:val="1EC51E3F"/>
    <w:rsid w:val="1EE44415"/>
    <w:rsid w:val="1F4B4494"/>
    <w:rsid w:val="1FAC4455"/>
    <w:rsid w:val="204D781E"/>
    <w:rsid w:val="20EF2BFD"/>
    <w:rsid w:val="21106F91"/>
    <w:rsid w:val="216F62ED"/>
    <w:rsid w:val="22AB7A2C"/>
    <w:rsid w:val="23733FB9"/>
    <w:rsid w:val="25D54AB7"/>
    <w:rsid w:val="26CC5EBA"/>
    <w:rsid w:val="276A7481"/>
    <w:rsid w:val="29B6075C"/>
    <w:rsid w:val="2A6B2A2B"/>
    <w:rsid w:val="2AE85C2F"/>
    <w:rsid w:val="2C090716"/>
    <w:rsid w:val="2C3047F6"/>
    <w:rsid w:val="2C83526D"/>
    <w:rsid w:val="2CE675AA"/>
    <w:rsid w:val="2DA7267E"/>
    <w:rsid w:val="2DBF7B0A"/>
    <w:rsid w:val="2E313A53"/>
    <w:rsid w:val="2E73587E"/>
    <w:rsid w:val="2E870919"/>
    <w:rsid w:val="2FF65D56"/>
    <w:rsid w:val="313034EA"/>
    <w:rsid w:val="31547D6F"/>
    <w:rsid w:val="3328091C"/>
    <w:rsid w:val="35E95804"/>
    <w:rsid w:val="35FC1BEC"/>
    <w:rsid w:val="399436D2"/>
    <w:rsid w:val="39B07E20"/>
    <w:rsid w:val="3C0D0437"/>
    <w:rsid w:val="3C345A6D"/>
    <w:rsid w:val="3D8E3A72"/>
    <w:rsid w:val="3D9077EA"/>
    <w:rsid w:val="3E860EB5"/>
    <w:rsid w:val="3F105E1A"/>
    <w:rsid w:val="3FAC4683"/>
    <w:rsid w:val="3FB872DF"/>
    <w:rsid w:val="3FD339BE"/>
    <w:rsid w:val="40A47108"/>
    <w:rsid w:val="414D59F2"/>
    <w:rsid w:val="416D1BF0"/>
    <w:rsid w:val="41DD0B24"/>
    <w:rsid w:val="423D2B7A"/>
    <w:rsid w:val="42A930FC"/>
    <w:rsid w:val="42BE6BA7"/>
    <w:rsid w:val="43544E16"/>
    <w:rsid w:val="45D1274E"/>
    <w:rsid w:val="45E5444B"/>
    <w:rsid w:val="46530592"/>
    <w:rsid w:val="479C322F"/>
    <w:rsid w:val="4BF929FE"/>
    <w:rsid w:val="4C121D12"/>
    <w:rsid w:val="4CB62D68"/>
    <w:rsid w:val="4D0C050F"/>
    <w:rsid w:val="4D16313C"/>
    <w:rsid w:val="4DAD1CF2"/>
    <w:rsid w:val="4E1E674C"/>
    <w:rsid w:val="4E407851"/>
    <w:rsid w:val="4E4E5E9E"/>
    <w:rsid w:val="4EB96475"/>
    <w:rsid w:val="4FFD7269"/>
    <w:rsid w:val="502E314B"/>
    <w:rsid w:val="51142FE2"/>
    <w:rsid w:val="5133250E"/>
    <w:rsid w:val="51644DBE"/>
    <w:rsid w:val="51A27694"/>
    <w:rsid w:val="51AB479B"/>
    <w:rsid w:val="522B58DB"/>
    <w:rsid w:val="52770626"/>
    <w:rsid w:val="528B30C2"/>
    <w:rsid w:val="540664D6"/>
    <w:rsid w:val="544762D1"/>
    <w:rsid w:val="564D30E6"/>
    <w:rsid w:val="56582A17"/>
    <w:rsid w:val="56896955"/>
    <w:rsid w:val="56A55397"/>
    <w:rsid w:val="56D01809"/>
    <w:rsid w:val="585451D3"/>
    <w:rsid w:val="5875165E"/>
    <w:rsid w:val="5938013C"/>
    <w:rsid w:val="59573570"/>
    <w:rsid w:val="59E545C2"/>
    <w:rsid w:val="5AD472AD"/>
    <w:rsid w:val="5C654C02"/>
    <w:rsid w:val="5CAE7070"/>
    <w:rsid w:val="5CE62B2B"/>
    <w:rsid w:val="5D333896"/>
    <w:rsid w:val="5DEE2AC3"/>
    <w:rsid w:val="5DFE3EA4"/>
    <w:rsid w:val="5E03770C"/>
    <w:rsid w:val="5E9A1E1F"/>
    <w:rsid w:val="5F0D0843"/>
    <w:rsid w:val="5F8328B3"/>
    <w:rsid w:val="60E6759D"/>
    <w:rsid w:val="61113EEE"/>
    <w:rsid w:val="63365E8E"/>
    <w:rsid w:val="63FF0976"/>
    <w:rsid w:val="64A8789F"/>
    <w:rsid w:val="6573610F"/>
    <w:rsid w:val="667527F2"/>
    <w:rsid w:val="6690226E"/>
    <w:rsid w:val="672D6456"/>
    <w:rsid w:val="67A67447"/>
    <w:rsid w:val="687E3E46"/>
    <w:rsid w:val="68C070C8"/>
    <w:rsid w:val="68C30D42"/>
    <w:rsid w:val="692C0F80"/>
    <w:rsid w:val="6A1E31F7"/>
    <w:rsid w:val="6B0C5E52"/>
    <w:rsid w:val="6BF568E6"/>
    <w:rsid w:val="6C0F54CE"/>
    <w:rsid w:val="6C937EAD"/>
    <w:rsid w:val="6D3671B7"/>
    <w:rsid w:val="6D437B25"/>
    <w:rsid w:val="6D997745"/>
    <w:rsid w:val="6E7D0E15"/>
    <w:rsid w:val="6EF32E85"/>
    <w:rsid w:val="6EF72976"/>
    <w:rsid w:val="6F683873"/>
    <w:rsid w:val="70383246"/>
    <w:rsid w:val="70671D7D"/>
    <w:rsid w:val="708A5C47"/>
    <w:rsid w:val="715A543E"/>
    <w:rsid w:val="71775FF0"/>
    <w:rsid w:val="718F6E95"/>
    <w:rsid w:val="75575757"/>
    <w:rsid w:val="75E023B5"/>
    <w:rsid w:val="764C72D9"/>
    <w:rsid w:val="767C0146"/>
    <w:rsid w:val="780103C1"/>
    <w:rsid w:val="787606E7"/>
    <w:rsid w:val="78857D8B"/>
    <w:rsid w:val="795B7BBD"/>
    <w:rsid w:val="796D4A06"/>
    <w:rsid w:val="79B55907"/>
    <w:rsid w:val="79FA4E93"/>
    <w:rsid w:val="7B892BA7"/>
    <w:rsid w:val="7C0C0591"/>
    <w:rsid w:val="7C2A10FB"/>
    <w:rsid w:val="7C594F3B"/>
    <w:rsid w:val="7D671EDA"/>
    <w:rsid w:val="7D6973C6"/>
    <w:rsid w:val="7D8B70AB"/>
    <w:rsid w:val="7DB916CB"/>
    <w:rsid w:val="7DF84A48"/>
    <w:rsid w:val="7F34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numPr>
        <w:ilvl w:val="0"/>
        <w:numId w:val="1"/>
      </w:numPr>
      <w:adjustRightInd w:val="0"/>
      <w:snapToGrid w:val="0"/>
      <w:spacing w:before="360" w:after="240"/>
      <w:outlineLvl w:val="0"/>
    </w:pPr>
    <w:rPr>
      <w:b/>
      <w:bCs/>
      <w:kern w:val="44"/>
      <w:sz w:val="44"/>
      <w:szCs w:val="36"/>
    </w:rPr>
  </w:style>
  <w:style w:type="paragraph" w:styleId="4">
    <w:name w:val="heading 2"/>
    <w:basedOn w:val="1"/>
    <w:next w:val="1"/>
    <w:link w:val="43"/>
    <w:qFormat/>
    <w:uiPriority w:val="0"/>
    <w:pPr>
      <w:spacing w:line="400" w:lineRule="exact"/>
      <w:ind w:firstLine="866" w:firstLineChars="196"/>
      <w:jc w:val="center"/>
      <w:outlineLvl w:val="1"/>
    </w:pPr>
    <w:rPr>
      <w:rFonts w:ascii="仿宋_GB2312" w:hAnsi="仿宋" w:eastAsia="仿宋_GB2312"/>
      <w:szCs w:val="44"/>
    </w:rPr>
  </w:style>
  <w:style w:type="paragraph" w:styleId="5">
    <w:name w:val="heading 3"/>
    <w:basedOn w:val="4"/>
    <w:next w:val="1"/>
    <w:link w:val="44"/>
    <w:qFormat/>
    <w:uiPriority w:val="0"/>
    <w:pPr>
      <w:numPr>
        <w:ilvl w:val="2"/>
        <w:numId w:val="0"/>
      </w:numPr>
      <w:spacing w:before="240" w:after="120"/>
      <w:outlineLvl w:val="2"/>
    </w:pPr>
    <w:rPr>
      <w:sz w:val="32"/>
      <w:szCs w:val="30"/>
    </w:rPr>
  </w:style>
  <w:style w:type="paragraph" w:styleId="6">
    <w:name w:val="heading 4"/>
    <w:basedOn w:val="1"/>
    <w:next w:val="1"/>
    <w:link w:val="45"/>
    <w:qFormat/>
    <w:uiPriority w:val="0"/>
    <w:pPr>
      <w:keepNext/>
      <w:keepLines/>
      <w:numPr>
        <w:ilvl w:val="3"/>
        <w:numId w:val="1"/>
      </w:numPr>
      <w:adjustRightInd w:val="0"/>
      <w:snapToGrid w:val="0"/>
      <w:spacing w:before="240" w:after="120"/>
      <w:outlineLvl w:val="3"/>
    </w:pPr>
    <w:rPr>
      <w:b/>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7">
    <w:name w:val="annotation text"/>
    <w:basedOn w:val="1"/>
    <w:link w:val="48"/>
    <w:qFormat/>
    <w:uiPriority w:val="0"/>
    <w:pPr>
      <w:jc w:val="left"/>
    </w:pPr>
  </w:style>
  <w:style w:type="paragraph" w:styleId="8">
    <w:name w:val="Body Text"/>
    <w:basedOn w:val="1"/>
    <w:next w:val="9"/>
    <w:link w:val="46"/>
    <w:qFormat/>
    <w:uiPriority w:val="99"/>
    <w:pPr>
      <w:spacing w:after="120"/>
    </w:pPr>
  </w:style>
  <w:style w:type="paragraph" w:styleId="9">
    <w:name w:val="Body Text 2"/>
    <w:basedOn w:val="1"/>
    <w:next w:val="8"/>
    <w:link w:val="47"/>
    <w:qFormat/>
    <w:uiPriority w:val="0"/>
    <w:pPr>
      <w:widowControl/>
      <w:overflowPunct w:val="0"/>
      <w:autoSpaceDE w:val="0"/>
      <w:autoSpaceDN w:val="0"/>
      <w:adjustRightInd w:val="0"/>
      <w:jc w:val="left"/>
    </w:pPr>
  </w:style>
  <w:style w:type="paragraph" w:styleId="10">
    <w:name w:val="Body Text Indent"/>
    <w:basedOn w:val="1"/>
    <w:link w:val="49"/>
    <w:qFormat/>
    <w:uiPriority w:val="0"/>
    <w:pPr>
      <w:spacing w:after="120"/>
      <w:ind w:left="420" w:leftChars="200"/>
    </w:pPr>
    <w:rPr>
      <w:kern w:val="0"/>
      <w:sz w:val="20"/>
      <w:szCs w:val="20"/>
    </w:rPr>
  </w:style>
  <w:style w:type="paragraph" w:styleId="11">
    <w:name w:val="Body Text Indent 2"/>
    <w:basedOn w:val="1"/>
    <w:link w:val="50"/>
    <w:qFormat/>
    <w:uiPriority w:val="0"/>
    <w:pPr>
      <w:spacing w:after="120" w:line="480" w:lineRule="auto"/>
      <w:ind w:left="420" w:leftChars="200"/>
    </w:pPr>
    <w:rPr>
      <w:rFonts w:ascii="Calibri" w:hAnsi="Calibri"/>
      <w:sz w:val="28"/>
    </w:rPr>
  </w:style>
  <w:style w:type="paragraph" w:styleId="12">
    <w:name w:val="footer"/>
    <w:basedOn w:val="1"/>
    <w:link w:val="41"/>
    <w:unhideWhenUsed/>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rFonts w:ascii="Calibri" w:hAnsi="Calibri" w:cs="Calibri"/>
      <w:b/>
      <w:bCs/>
      <w:caps/>
      <w:sz w:val="20"/>
      <w:szCs w:val="20"/>
    </w:rPr>
  </w:style>
  <w:style w:type="paragraph" w:styleId="16">
    <w:name w:val="footnote text"/>
    <w:basedOn w:val="1"/>
    <w:link w:val="51"/>
    <w:unhideWhenUsed/>
    <w:qFormat/>
    <w:uiPriority w:val="99"/>
    <w:pPr>
      <w:snapToGrid w:val="0"/>
    </w:pPr>
    <w:rPr>
      <w:sz w:val="18"/>
      <w:szCs w:val="18"/>
    </w:rPr>
  </w:style>
  <w:style w:type="paragraph" w:styleId="17">
    <w:name w:val="Message Header"/>
    <w:basedOn w:val="1"/>
    <w:link w:val="5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rPr>
  </w:style>
  <w:style w:type="paragraph" w:styleId="18">
    <w:name w:val="Normal (Web)"/>
    <w:basedOn w:val="1"/>
    <w:qFormat/>
    <w:uiPriority w:val="0"/>
    <w:pPr>
      <w:jc w:val="left"/>
    </w:pPr>
    <w:rPr>
      <w:kern w:val="0"/>
      <w:sz w:val="24"/>
    </w:rPr>
  </w:style>
  <w:style w:type="paragraph" w:styleId="19">
    <w:name w:val="Title"/>
    <w:basedOn w:val="1"/>
    <w:link w:val="53"/>
    <w:qFormat/>
    <w:uiPriority w:val="0"/>
    <w:pPr>
      <w:spacing w:before="240" w:after="60"/>
      <w:jc w:val="center"/>
      <w:outlineLvl w:val="0"/>
    </w:pPr>
    <w:rPr>
      <w:rFonts w:ascii="Cambria" w:hAnsi="Cambria"/>
      <w:b/>
      <w:bCs/>
      <w:sz w:val="32"/>
      <w:szCs w:val="32"/>
    </w:rPr>
  </w:style>
  <w:style w:type="paragraph" w:styleId="20">
    <w:name w:val="Body Text First Indent"/>
    <w:basedOn w:val="8"/>
    <w:link w:val="54"/>
    <w:qFormat/>
    <w:uiPriority w:val="0"/>
    <w:pPr>
      <w:tabs>
        <w:tab w:val="left" w:pos="606"/>
      </w:tabs>
      <w:ind w:firstLine="420" w:firstLineChars="100"/>
    </w:pPr>
  </w:style>
  <w:style w:type="paragraph" w:styleId="21">
    <w:name w:val="Body Text First Indent 2"/>
    <w:basedOn w:val="10"/>
    <w:link w:val="55"/>
    <w:qFormat/>
    <w:uiPriority w:val="0"/>
    <w:pPr>
      <w:ind w:firstLine="420"/>
    </w:pPr>
  </w:style>
  <w:style w:type="table" w:styleId="23">
    <w:name w:val="Table Grid"/>
    <w:basedOn w:val="22"/>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style>
  <w:style w:type="character" w:styleId="26">
    <w:name w:val="page number"/>
    <w:qFormat/>
    <w:uiPriority w:val="0"/>
    <w:rPr>
      <w:rFonts w:ascii="Times New Roman" w:hAnsi="Times New Roman" w:eastAsia="宋体"/>
    </w:rPr>
  </w:style>
  <w:style w:type="character" w:styleId="27">
    <w:name w:val="FollowedHyperlink"/>
    <w:qFormat/>
    <w:uiPriority w:val="0"/>
    <w:rPr>
      <w:color w:val="800080"/>
      <w:u w:val="none"/>
    </w:rPr>
  </w:style>
  <w:style w:type="character" w:styleId="28">
    <w:name w:val="Emphasis"/>
    <w:qFormat/>
    <w:uiPriority w:val="0"/>
    <w:rPr>
      <w:rFonts w:ascii="Arial Black" w:hAnsi="Arial Black" w:eastAsia="黑体"/>
      <w:b/>
      <w:spacing w:val="0"/>
      <w:sz w:val="21"/>
      <w:lang w:eastAsia="zh-CN"/>
    </w:rPr>
  </w:style>
  <w:style w:type="character" w:styleId="29">
    <w:name w:val="HTML Definition"/>
    <w:basedOn w:val="24"/>
    <w:qFormat/>
    <w:uiPriority w:val="0"/>
  </w:style>
  <w:style w:type="character" w:styleId="30">
    <w:name w:val="HTML Typewriter"/>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qFormat/>
    <w:uiPriority w:val="0"/>
    <w:rPr>
      <w:color w:val="0000FF"/>
      <w:u w:val="none"/>
    </w:rPr>
  </w:style>
  <w:style w:type="character" w:styleId="34">
    <w:name w:val="HTML Code"/>
    <w:qFormat/>
    <w:uiPriority w:val="0"/>
    <w:rPr>
      <w:rFonts w:hint="default" w:ascii="monospace" w:hAnsi="monospace" w:eastAsia="monospace" w:cs="monospace"/>
      <w:sz w:val="20"/>
    </w:rPr>
  </w:style>
  <w:style w:type="character" w:styleId="35">
    <w:name w:val="HTML Cite"/>
    <w:basedOn w:val="24"/>
    <w:qFormat/>
    <w:uiPriority w:val="0"/>
  </w:style>
  <w:style w:type="character" w:styleId="36">
    <w:name w:val="HTML Keyboard"/>
    <w:qFormat/>
    <w:uiPriority w:val="0"/>
    <w:rPr>
      <w:rFonts w:hint="default" w:ascii="monospace" w:hAnsi="monospace" w:eastAsia="monospace" w:cs="monospace"/>
      <w:sz w:val="20"/>
    </w:rPr>
  </w:style>
  <w:style w:type="character" w:styleId="37">
    <w:name w:val="HTML Sample"/>
    <w:qFormat/>
    <w:uiPriority w:val="0"/>
    <w:rPr>
      <w:rFonts w:ascii="monospace" w:hAnsi="monospace" w:eastAsia="monospace" w:cs="monospace"/>
    </w:rPr>
  </w:style>
  <w:style w:type="paragraph" w:customStyle="1" w:styleId="38">
    <w:name w:val="Default"/>
    <w:next w:val="16"/>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9">
    <w:name w:val="正文文本缩进 21"/>
    <w:basedOn w:val="1"/>
    <w:qFormat/>
    <w:uiPriority w:val="0"/>
    <w:pPr>
      <w:ind w:firstLine="570"/>
    </w:pPr>
    <w:rPr>
      <w:rFonts w:ascii="Times New Roman" w:hAnsi="Times New Roman" w:cs="Times New Roman"/>
      <w:sz w:val="32"/>
    </w:rPr>
  </w:style>
  <w:style w:type="character" w:customStyle="1" w:styleId="40">
    <w:name w:val="页眉 Char"/>
    <w:basedOn w:val="24"/>
    <w:link w:val="14"/>
    <w:qFormat/>
    <w:uiPriority w:val="0"/>
    <w:rPr>
      <w:sz w:val="18"/>
      <w:szCs w:val="18"/>
    </w:rPr>
  </w:style>
  <w:style w:type="character" w:customStyle="1" w:styleId="41">
    <w:name w:val="页脚 Char"/>
    <w:basedOn w:val="24"/>
    <w:link w:val="12"/>
    <w:qFormat/>
    <w:uiPriority w:val="0"/>
    <w:rPr>
      <w:sz w:val="18"/>
      <w:szCs w:val="18"/>
    </w:rPr>
  </w:style>
  <w:style w:type="character" w:customStyle="1" w:styleId="42">
    <w:name w:val="标题 1 Char"/>
    <w:basedOn w:val="24"/>
    <w:link w:val="3"/>
    <w:qFormat/>
    <w:uiPriority w:val="0"/>
    <w:rPr>
      <w:rFonts w:ascii="Times New Roman" w:hAnsi="Times New Roman" w:eastAsia="宋体" w:cs="Times New Roman"/>
      <w:b/>
      <w:bCs/>
      <w:kern w:val="44"/>
      <w:sz w:val="44"/>
      <w:szCs w:val="36"/>
    </w:rPr>
  </w:style>
  <w:style w:type="character" w:customStyle="1" w:styleId="43">
    <w:name w:val="标题 2 Char"/>
    <w:basedOn w:val="24"/>
    <w:link w:val="4"/>
    <w:qFormat/>
    <w:uiPriority w:val="0"/>
    <w:rPr>
      <w:rFonts w:ascii="仿宋_GB2312" w:hAnsi="仿宋" w:eastAsia="仿宋_GB2312" w:cs="Times New Roman"/>
      <w:b/>
      <w:bCs/>
      <w:kern w:val="44"/>
      <w:sz w:val="44"/>
      <w:szCs w:val="44"/>
    </w:rPr>
  </w:style>
  <w:style w:type="character" w:customStyle="1" w:styleId="44">
    <w:name w:val="标题 3 Char"/>
    <w:basedOn w:val="24"/>
    <w:link w:val="5"/>
    <w:qFormat/>
    <w:uiPriority w:val="0"/>
    <w:rPr>
      <w:rFonts w:ascii="仿宋_GB2312" w:hAnsi="仿宋" w:eastAsia="仿宋_GB2312" w:cs="Times New Roman"/>
      <w:b/>
      <w:bCs/>
      <w:kern w:val="44"/>
      <w:sz w:val="32"/>
      <w:szCs w:val="30"/>
    </w:rPr>
  </w:style>
  <w:style w:type="character" w:customStyle="1" w:styleId="45">
    <w:name w:val="标题 4 Char"/>
    <w:basedOn w:val="24"/>
    <w:link w:val="6"/>
    <w:qFormat/>
    <w:uiPriority w:val="0"/>
    <w:rPr>
      <w:rFonts w:ascii="Times New Roman" w:hAnsi="Times New Roman" w:eastAsia="宋体" w:cs="Times New Roman"/>
      <w:b/>
      <w:sz w:val="28"/>
      <w:szCs w:val="28"/>
    </w:rPr>
  </w:style>
  <w:style w:type="character" w:customStyle="1" w:styleId="46">
    <w:name w:val="正文文本 Char"/>
    <w:basedOn w:val="24"/>
    <w:link w:val="8"/>
    <w:qFormat/>
    <w:uiPriority w:val="99"/>
    <w:rPr>
      <w:rFonts w:ascii="Times New Roman" w:hAnsi="Times New Roman" w:eastAsia="宋体" w:cs="Times New Roman"/>
      <w:szCs w:val="24"/>
    </w:rPr>
  </w:style>
  <w:style w:type="character" w:customStyle="1" w:styleId="47">
    <w:name w:val="正文文本 2 Char"/>
    <w:basedOn w:val="24"/>
    <w:link w:val="9"/>
    <w:qFormat/>
    <w:uiPriority w:val="0"/>
    <w:rPr>
      <w:rFonts w:ascii="Times New Roman" w:hAnsi="Times New Roman" w:eastAsia="宋体" w:cs="Times New Roman"/>
      <w:szCs w:val="24"/>
    </w:rPr>
  </w:style>
  <w:style w:type="character" w:customStyle="1" w:styleId="48">
    <w:name w:val="批注文字 Char"/>
    <w:basedOn w:val="24"/>
    <w:link w:val="7"/>
    <w:qFormat/>
    <w:uiPriority w:val="0"/>
    <w:rPr>
      <w:rFonts w:ascii="Times New Roman" w:hAnsi="Times New Roman" w:eastAsia="宋体" w:cs="Times New Roman"/>
      <w:szCs w:val="24"/>
    </w:rPr>
  </w:style>
  <w:style w:type="character" w:customStyle="1" w:styleId="49">
    <w:name w:val="正文文本缩进 Char"/>
    <w:basedOn w:val="24"/>
    <w:link w:val="10"/>
    <w:qFormat/>
    <w:uiPriority w:val="0"/>
    <w:rPr>
      <w:rFonts w:ascii="Times New Roman" w:hAnsi="Times New Roman" w:eastAsia="宋体" w:cs="Times New Roman"/>
      <w:kern w:val="0"/>
      <w:sz w:val="20"/>
      <w:szCs w:val="20"/>
    </w:rPr>
  </w:style>
  <w:style w:type="character" w:customStyle="1" w:styleId="50">
    <w:name w:val="正文文本缩进 2 Char"/>
    <w:basedOn w:val="24"/>
    <w:link w:val="11"/>
    <w:qFormat/>
    <w:uiPriority w:val="0"/>
    <w:rPr>
      <w:rFonts w:ascii="Calibri" w:hAnsi="Calibri" w:eastAsia="宋体" w:cs="Times New Roman"/>
      <w:sz w:val="28"/>
      <w:szCs w:val="24"/>
    </w:rPr>
  </w:style>
  <w:style w:type="character" w:customStyle="1" w:styleId="51">
    <w:name w:val="脚注文本 Char"/>
    <w:basedOn w:val="24"/>
    <w:link w:val="16"/>
    <w:qFormat/>
    <w:uiPriority w:val="99"/>
    <w:rPr>
      <w:rFonts w:ascii="Times New Roman" w:hAnsi="Times New Roman" w:eastAsia="宋体" w:cs="Times New Roman"/>
      <w:sz w:val="18"/>
      <w:szCs w:val="18"/>
    </w:rPr>
  </w:style>
  <w:style w:type="character" w:customStyle="1" w:styleId="52">
    <w:name w:val="信息标题 Char"/>
    <w:basedOn w:val="24"/>
    <w:link w:val="17"/>
    <w:qFormat/>
    <w:uiPriority w:val="99"/>
    <w:rPr>
      <w:rFonts w:ascii="Calibri Light" w:hAnsi="Calibri Light" w:eastAsia="宋体" w:cs="Times New Roman"/>
      <w:szCs w:val="24"/>
      <w:shd w:val="pct20" w:color="auto" w:fill="auto"/>
    </w:rPr>
  </w:style>
  <w:style w:type="character" w:customStyle="1" w:styleId="53">
    <w:name w:val="标题 Char"/>
    <w:basedOn w:val="24"/>
    <w:link w:val="19"/>
    <w:qFormat/>
    <w:uiPriority w:val="0"/>
    <w:rPr>
      <w:rFonts w:ascii="Cambria" w:hAnsi="Cambria" w:eastAsia="宋体" w:cs="Times New Roman"/>
      <w:b/>
      <w:bCs/>
      <w:sz w:val="32"/>
      <w:szCs w:val="32"/>
    </w:rPr>
  </w:style>
  <w:style w:type="character" w:customStyle="1" w:styleId="54">
    <w:name w:val="正文首行缩进 Char"/>
    <w:basedOn w:val="46"/>
    <w:link w:val="20"/>
    <w:qFormat/>
    <w:uiPriority w:val="0"/>
    <w:rPr>
      <w:rFonts w:ascii="Times New Roman" w:hAnsi="Times New Roman" w:eastAsia="宋体" w:cs="Times New Roman"/>
      <w:szCs w:val="24"/>
    </w:rPr>
  </w:style>
  <w:style w:type="character" w:customStyle="1" w:styleId="55">
    <w:name w:val="正文首行缩进 2 Char"/>
    <w:basedOn w:val="49"/>
    <w:link w:val="21"/>
    <w:qFormat/>
    <w:uiPriority w:val="0"/>
    <w:rPr>
      <w:rFonts w:ascii="Times New Roman" w:hAnsi="Times New Roman" w:eastAsia="宋体" w:cs="Times New Roman"/>
      <w:kern w:val="0"/>
      <w:sz w:val="20"/>
      <w:szCs w:val="20"/>
    </w:rPr>
  </w:style>
  <w:style w:type="paragraph" w:customStyle="1" w:styleId="56">
    <w:name w:val="正文缩进1"/>
    <w:basedOn w:val="1"/>
    <w:qFormat/>
    <w:uiPriority w:val="0"/>
    <w:pPr>
      <w:ind w:firstLine="420" w:firstLineChars="200"/>
    </w:pPr>
    <w:rPr>
      <w:rFonts w:ascii="Calibri" w:hAnsi="Calibri"/>
      <w:szCs w:val="22"/>
    </w:rPr>
  </w:style>
  <w:style w:type="paragraph" w:customStyle="1" w:styleId="57">
    <w:name w:val="正文缩进2"/>
    <w:basedOn w:val="1"/>
    <w:qFormat/>
    <w:uiPriority w:val="0"/>
    <w:pPr>
      <w:ind w:firstLine="420" w:firstLineChars="200"/>
    </w:pPr>
    <w:rPr>
      <w:rFonts w:ascii="Calibri" w:hAnsi="Calibri"/>
      <w:szCs w:val="22"/>
    </w:rPr>
  </w:style>
  <w:style w:type="paragraph" w:styleId="58">
    <w:name w:val="Intense Quote"/>
    <w:link w:val="59"/>
    <w:qFormat/>
    <w:uiPriority w:val="0"/>
    <w:pPr>
      <w:wordWrap w:val="0"/>
      <w:spacing w:before="360" w:after="360"/>
      <w:ind w:left="950" w:right="950"/>
      <w:jc w:val="center"/>
    </w:pPr>
    <w:rPr>
      <w:rFonts w:ascii="Times New Roman" w:hAnsi="Times New Roman" w:eastAsia="宋体" w:cs="Times New Roman"/>
      <w:i/>
      <w:kern w:val="0"/>
      <w:sz w:val="21"/>
      <w:szCs w:val="20"/>
      <w:lang w:val="en-US" w:eastAsia="zh-CN" w:bidi="ar-SA"/>
    </w:rPr>
  </w:style>
  <w:style w:type="character" w:customStyle="1" w:styleId="59">
    <w:name w:val="明显引用 Char"/>
    <w:basedOn w:val="24"/>
    <w:link w:val="58"/>
    <w:qFormat/>
    <w:uiPriority w:val="0"/>
    <w:rPr>
      <w:rFonts w:ascii="Times New Roman" w:hAnsi="Times New Roman" w:eastAsia="宋体" w:cs="Times New Roman"/>
      <w:i/>
      <w:kern w:val="0"/>
      <w:szCs w:val="20"/>
    </w:rPr>
  </w:style>
  <w:style w:type="paragraph" w:customStyle="1" w:styleId="60">
    <w:name w:val="无间隔1"/>
    <w:basedOn w:val="1"/>
    <w:qFormat/>
    <w:uiPriority w:val="0"/>
    <w:pPr>
      <w:spacing w:line="400" w:lineRule="exact"/>
    </w:pPr>
    <w:rPr>
      <w:sz w:val="24"/>
    </w:rPr>
  </w:style>
  <w:style w:type="paragraph" w:customStyle="1" w:styleId="61">
    <w:name w:val="正文文本首行缩进 21"/>
    <w:basedOn w:val="62"/>
    <w:qFormat/>
    <w:uiPriority w:val="0"/>
    <w:pPr>
      <w:ind w:firstLine="420"/>
    </w:pPr>
  </w:style>
  <w:style w:type="paragraph" w:customStyle="1" w:styleId="62">
    <w:name w:val="正文文本缩进1"/>
    <w:basedOn w:val="1"/>
    <w:link w:val="103"/>
    <w:qFormat/>
    <w:uiPriority w:val="0"/>
    <w:pPr>
      <w:spacing w:after="120"/>
      <w:ind w:left="420" w:leftChars="200"/>
    </w:pPr>
    <w:rPr>
      <w:szCs w:val="20"/>
    </w:rPr>
  </w:style>
  <w:style w:type="paragraph" w:customStyle="1" w:styleId="63">
    <w:name w:val="批注框文本1"/>
    <w:basedOn w:val="1"/>
    <w:link w:val="100"/>
    <w:qFormat/>
    <w:uiPriority w:val="0"/>
    <w:rPr>
      <w:sz w:val="18"/>
      <w:szCs w:val="18"/>
    </w:rPr>
  </w:style>
  <w:style w:type="paragraph" w:customStyle="1" w:styleId="64">
    <w:name w:val="纯文本1"/>
    <w:basedOn w:val="1"/>
    <w:qFormat/>
    <w:uiPriority w:val="0"/>
    <w:rPr>
      <w:rFonts w:hAnsi="Courier New" w:cs="Courier New"/>
      <w:szCs w:val="21"/>
    </w:rPr>
  </w:style>
  <w:style w:type="paragraph" w:customStyle="1" w:styleId="6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66">
    <w:name w:val="正文文本首行缩进1"/>
    <w:basedOn w:val="8"/>
    <w:qFormat/>
    <w:uiPriority w:val="0"/>
    <w:pPr>
      <w:tabs>
        <w:tab w:val="left" w:pos="606"/>
      </w:tabs>
      <w:ind w:firstLine="100" w:firstLineChars="100"/>
    </w:pPr>
  </w:style>
  <w:style w:type="paragraph" w:customStyle="1" w:styleId="67">
    <w:name w:val="列出段落1"/>
    <w:basedOn w:val="1"/>
    <w:qFormat/>
    <w:uiPriority w:val="0"/>
    <w:pPr>
      <w:ind w:firstLine="420" w:firstLineChars="200"/>
    </w:pPr>
  </w:style>
  <w:style w:type="paragraph" w:customStyle="1" w:styleId="68">
    <w:name w:val="普通(网站)11"/>
    <w:basedOn w:val="1"/>
    <w:qFormat/>
    <w:uiPriority w:val="0"/>
    <w:pPr>
      <w:widowControl/>
      <w:spacing w:before="280" w:after="280"/>
      <w:jc w:val="left"/>
    </w:pPr>
    <w:rPr>
      <w:rFonts w:ascii="宋体" w:hAnsi="宋体" w:cs="宋体"/>
      <w:kern w:val="1"/>
      <w:sz w:val="24"/>
    </w:rPr>
  </w:style>
  <w:style w:type="paragraph" w:customStyle="1" w:styleId="69">
    <w:name w:val="正文首行缩进1"/>
    <w:qFormat/>
    <w:uiPriority w:val="0"/>
    <w:pPr>
      <w:ind w:firstLine="420"/>
    </w:pPr>
    <w:rPr>
      <w:rFonts w:ascii="Times New Roman" w:hAnsi="Times New Roman" w:eastAsia="宋体" w:cs="Times New Roman"/>
      <w:kern w:val="0"/>
      <w:sz w:val="21"/>
      <w:szCs w:val="22"/>
      <w:lang w:val="en-US" w:eastAsia="zh-CN" w:bidi="ar-SA"/>
    </w:rPr>
  </w:style>
  <w:style w:type="paragraph" w:customStyle="1" w:styleId="70">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标书正文"/>
    <w:basedOn w:val="1"/>
    <w:qFormat/>
    <w:uiPriority w:val="0"/>
    <w:pPr>
      <w:adjustRightInd w:val="0"/>
      <w:snapToGrid w:val="0"/>
      <w:spacing w:line="360" w:lineRule="auto"/>
      <w:ind w:firstLine="560" w:firstLineChars="200"/>
      <w:jc w:val="left"/>
    </w:pPr>
    <w:rPr>
      <w:rFonts w:ascii="宋体" w:hAnsi="宋体"/>
      <w:sz w:val="28"/>
      <w:szCs w:val="28"/>
    </w:rPr>
  </w:style>
  <w:style w:type="paragraph" w:customStyle="1" w:styleId="72">
    <w:name w:val="*正文"/>
    <w:basedOn w:val="1"/>
    <w:qFormat/>
    <w:uiPriority w:val="0"/>
    <w:pPr>
      <w:spacing w:line="360" w:lineRule="auto"/>
      <w:ind w:firstLine="480" w:firstLineChars="200"/>
    </w:pPr>
    <w:rPr>
      <w:rFonts w:ascii="宋体" w:hAnsi="宋体"/>
      <w:kern w:val="0"/>
      <w:sz w:val="24"/>
      <w:u w:val="none"/>
    </w:rPr>
  </w:style>
  <w:style w:type="paragraph" w:customStyle="1" w:styleId="73">
    <w:name w:val="列出段落11"/>
    <w:basedOn w:val="1"/>
    <w:qFormat/>
    <w:uiPriority w:val="0"/>
    <w:pPr>
      <w:widowControl/>
      <w:spacing w:line="300" w:lineRule="auto"/>
      <w:ind w:firstLine="420" w:firstLineChars="200"/>
    </w:pPr>
    <w:rPr>
      <w:rFonts w:ascii="Arial" w:hAnsi="Arial"/>
      <w:kern w:val="0"/>
      <w:sz w:val="18"/>
      <w:szCs w:val="20"/>
    </w:rPr>
  </w:style>
  <w:style w:type="paragraph" w:customStyle="1" w:styleId="74">
    <w:name w:val="Normal_60"/>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75">
    <w:name w:val="n正文"/>
    <w:qFormat/>
    <w:uiPriority w:val="0"/>
    <w:pPr>
      <w:spacing w:beforeLines="50" w:afterLines="50" w:line="360" w:lineRule="auto"/>
      <w:ind w:firstLine="200" w:firstLineChars="200"/>
    </w:pPr>
    <w:rPr>
      <w:rFonts w:ascii="Times New Roman" w:hAnsi="Times New Roman" w:eastAsia="仿宋_GB2312" w:cs="Times New Roman"/>
      <w:color w:val="000000"/>
      <w:kern w:val="2"/>
      <w:sz w:val="28"/>
      <w:szCs w:val="28"/>
      <w:lang w:val="en-US" w:eastAsia="zh-CN" w:bidi="ar-SA"/>
    </w:rPr>
  </w:style>
  <w:style w:type="paragraph" w:customStyle="1" w:styleId="76">
    <w:name w:val="样式1"/>
    <w:basedOn w:val="1"/>
    <w:qFormat/>
    <w:uiPriority w:val="0"/>
    <w:pPr>
      <w:adjustRightInd w:val="0"/>
      <w:spacing w:line="420" w:lineRule="auto"/>
      <w:jc w:val="center"/>
    </w:pPr>
    <w:rPr>
      <w:rFonts w:ascii="宋体"/>
      <w:kern w:val="0"/>
      <w:sz w:val="24"/>
    </w:rPr>
  </w:style>
  <w:style w:type="paragraph" w:customStyle="1" w:styleId="77">
    <w:name w:val="Normal_51"/>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78">
    <w:name w:val="列出段落2"/>
    <w:basedOn w:val="1"/>
    <w:qFormat/>
    <w:uiPriority w:val="0"/>
    <w:pPr>
      <w:ind w:firstLine="420" w:firstLineChars="200"/>
    </w:pPr>
    <w:rPr>
      <w:rFonts w:ascii="Calibri" w:hAnsi="Calibri"/>
      <w:szCs w:val="22"/>
    </w:rPr>
  </w:style>
  <w:style w:type="paragraph" w:customStyle="1" w:styleId="79">
    <w:name w:val="List Paragraph1"/>
    <w:basedOn w:val="1"/>
    <w:qFormat/>
    <w:uiPriority w:val="0"/>
    <w:pPr>
      <w:ind w:firstLine="420" w:firstLineChars="200"/>
    </w:pPr>
  </w:style>
  <w:style w:type="paragraph" w:customStyle="1" w:styleId="80">
    <w:name w:val="模板正文"/>
    <w:basedOn w:val="1"/>
    <w:qFormat/>
    <w:uiPriority w:val="0"/>
    <w:pPr>
      <w:wordWrap w:val="0"/>
      <w:spacing w:line="360" w:lineRule="auto"/>
      <w:ind w:firstLine="200" w:firstLineChars="200"/>
    </w:pPr>
    <w:rPr>
      <w:sz w:val="28"/>
      <w:szCs w:val="21"/>
    </w:rPr>
  </w:style>
  <w:style w:type="paragraph" w:customStyle="1" w:styleId="81">
    <w:name w:val="列出段落3"/>
    <w:basedOn w:val="1"/>
    <w:qFormat/>
    <w:uiPriority w:val="0"/>
    <w:pPr>
      <w:ind w:firstLine="420" w:firstLineChars="200"/>
    </w:pPr>
  </w:style>
  <w:style w:type="paragraph" w:customStyle="1" w:styleId="82">
    <w:name w:val="张雪松 正表格"/>
    <w:basedOn w:val="1"/>
    <w:qFormat/>
    <w:uiPriority w:val="0"/>
    <w:pPr>
      <w:spacing w:line="360" w:lineRule="auto"/>
      <w:ind w:firstLine="480" w:firstLineChars="200"/>
    </w:pPr>
    <w:rPr>
      <w:sz w:val="24"/>
      <w:szCs w:val="18"/>
    </w:rPr>
  </w:style>
  <w:style w:type="paragraph" w:customStyle="1" w:styleId="83">
    <w:name w:val="列表内容"/>
    <w:basedOn w:val="1"/>
    <w:qFormat/>
    <w:uiPriority w:val="0"/>
    <w:pPr>
      <w:widowControl/>
      <w:tabs>
        <w:tab w:val="left" w:pos="840"/>
      </w:tabs>
      <w:ind w:left="840" w:hanging="420"/>
      <w:jc w:val="left"/>
    </w:pPr>
    <w:rPr>
      <w:kern w:val="0"/>
      <w:sz w:val="18"/>
    </w:rPr>
  </w:style>
  <w:style w:type="paragraph" w:customStyle="1" w:styleId="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Normal_17"/>
    <w:qFormat/>
    <w:uiPriority w:val="0"/>
    <w:pPr>
      <w:spacing w:before="120" w:after="240"/>
      <w:jc w:val="both"/>
    </w:pPr>
    <w:rPr>
      <w:rFonts w:ascii="Calibri" w:hAnsi="Calibri" w:eastAsia="Calibri" w:cs="Times New Roman"/>
      <w:kern w:val="0"/>
      <w:sz w:val="22"/>
      <w:szCs w:val="22"/>
      <w:lang w:val="en-US" w:eastAsia="en-US" w:bidi="ar-SA"/>
    </w:rPr>
  </w:style>
  <w:style w:type="paragraph" w:customStyle="1" w:styleId="86">
    <w:name w:val="列出段落4"/>
    <w:basedOn w:val="1"/>
    <w:qFormat/>
    <w:uiPriority w:val="0"/>
    <w:pPr>
      <w:ind w:firstLine="420" w:firstLineChars="200"/>
    </w:pPr>
    <w:rPr>
      <w:rFonts w:ascii="Calibri" w:hAnsi="Calibri"/>
      <w:szCs w:val="22"/>
    </w:rPr>
  </w:style>
  <w:style w:type="paragraph" w:customStyle="1" w:styleId="87">
    <w:name w:val="样式 样式 样式 样式 标题 2 + 宋体 五号 非加粗 黑色 + 段前: 6 磅 段后: 0 磅 行距: 单倍行距 + 段前:..."/>
    <w:basedOn w:val="1"/>
    <w:qFormat/>
    <w:uiPriority w:val="0"/>
    <w:pPr>
      <w:keepNext/>
      <w:keepLines/>
      <w:spacing w:before="240"/>
      <w:outlineLvl w:val="1"/>
    </w:pPr>
    <w:rPr>
      <w:rFonts w:ascii="宋体" w:hAnsi="宋体"/>
      <w:b/>
      <w:bCs/>
      <w:color w:val="000000"/>
      <w:szCs w:val="32"/>
    </w:rPr>
  </w:style>
  <w:style w:type="paragraph" w:customStyle="1" w:styleId="88">
    <w:name w:val="样式2"/>
    <w:basedOn w:val="4"/>
    <w:qFormat/>
    <w:uiPriority w:val="0"/>
    <w:pPr>
      <w:spacing w:before="260" w:after="260" w:line="413" w:lineRule="auto"/>
      <w:jc w:val="left"/>
    </w:pPr>
    <w:rPr>
      <w:rFonts w:ascii="华文中宋" w:hAnsi="华文中宋"/>
      <w:sz w:val="32"/>
      <w:szCs w:val="20"/>
    </w:rPr>
  </w:style>
  <w:style w:type="character" w:customStyle="1" w:styleId="89">
    <w:name w:val="页码1"/>
    <w:basedOn w:val="24"/>
    <w:qFormat/>
    <w:uiPriority w:val="0"/>
  </w:style>
  <w:style w:type="character" w:customStyle="1" w:styleId="90">
    <w:name w:val="HTML 定义1"/>
    <w:qFormat/>
    <w:uiPriority w:val="0"/>
  </w:style>
  <w:style w:type="character" w:customStyle="1" w:styleId="91">
    <w:name w:val="HTML 打字机1"/>
    <w:qFormat/>
    <w:uiPriority w:val="0"/>
    <w:rPr>
      <w:rFonts w:hint="default" w:ascii="monospace" w:hAnsi="monospace" w:eastAsia="monospace" w:cs="monospace"/>
      <w:sz w:val="20"/>
    </w:rPr>
  </w:style>
  <w:style w:type="character" w:customStyle="1" w:styleId="92">
    <w:name w:val="HTML 缩写1"/>
    <w:basedOn w:val="24"/>
    <w:qFormat/>
    <w:uiPriority w:val="0"/>
  </w:style>
  <w:style w:type="character" w:customStyle="1" w:styleId="93">
    <w:name w:val="HTML 变量1"/>
    <w:qFormat/>
    <w:uiPriority w:val="0"/>
  </w:style>
  <w:style w:type="character" w:customStyle="1" w:styleId="94">
    <w:name w:val="HTML 代码1"/>
    <w:qFormat/>
    <w:uiPriority w:val="0"/>
    <w:rPr>
      <w:rFonts w:hint="default" w:ascii="monospace" w:hAnsi="monospace" w:eastAsia="monospace" w:cs="monospace"/>
      <w:sz w:val="20"/>
    </w:rPr>
  </w:style>
  <w:style w:type="character" w:customStyle="1" w:styleId="95">
    <w:name w:val="HTML 引文1"/>
    <w:qFormat/>
    <w:uiPriority w:val="0"/>
  </w:style>
  <w:style w:type="character" w:customStyle="1" w:styleId="96">
    <w:name w:val="HTML 键盘1"/>
    <w:qFormat/>
    <w:uiPriority w:val="0"/>
    <w:rPr>
      <w:rFonts w:hint="default" w:ascii="monospace" w:hAnsi="monospace" w:eastAsia="monospace" w:cs="monospace"/>
      <w:sz w:val="20"/>
    </w:rPr>
  </w:style>
  <w:style w:type="character" w:customStyle="1" w:styleId="97">
    <w:name w:val="HTML 样本1"/>
    <w:qFormat/>
    <w:uiPriority w:val="0"/>
    <w:rPr>
      <w:rFonts w:ascii="monospace" w:hAnsi="monospace" w:eastAsia="monospace" w:cs="monospace"/>
    </w:rPr>
  </w:style>
  <w:style w:type="character" w:customStyle="1" w:styleId="98">
    <w:name w:val="font41"/>
    <w:qFormat/>
    <w:uiPriority w:val="0"/>
    <w:rPr>
      <w:rFonts w:hint="eastAsia" w:ascii="宋体" w:hAnsi="宋体" w:eastAsia="宋体" w:cs="宋体"/>
      <w:b/>
      <w:color w:val="000000"/>
      <w:sz w:val="21"/>
      <w:szCs w:val="21"/>
      <w:u w:val="none"/>
    </w:rPr>
  </w:style>
  <w:style w:type="character" w:customStyle="1" w:styleId="99">
    <w:name w:val="font61"/>
    <w:qFormat/>
    <w:uiPriority w:val="0"/>
    <w:rPr>
      <w:rFonts w:ascii="仿宋" w:hAnsi="仿宋" w:eastAsia="仿宋" w:cs="仿宋"/>
      <w:b/>
      <w:color w:val="000000"/>
      <w:sz w:val="21"/>
      <w:szCs w:val="21"/>
      <w:u w:val="none"/>
    </w:rPr>
  </w:style>
  <w:style w:type="character" w:customStyle="1" w:styleId="100">
    <w:name w:val="批注框文本 字符"/>
    <w:link w:val="63"/>
    <w:qFormat/>
    <w:uiPriority w:val="0"/>
    <w:rPr>
      <w:rFonts w:ascii="Times New Roman" w:hAnsi="Times New Roman" w:eastAsia="宋体" w:cs="Times New Roman"/>
      <w:sz w:val="18"/>
      <w:szCs w:val="18"/>
    </w:rPr>
  </w:style>
  <w:style w:type="character" w:customStyle="1" w:styleId="101">
    <w:name w:val="font31"/>
    <w:qFormat/>
    <w:uiPriority w:val="0"/>
    <w:rPr>
      <w:rFonts w:hint="eastAsia" w:ascii="宋体" w:hAnsi="宋体" w:eastAsia="宋体" w:cs="宋体"/>
      <w:color w:val="000000"/>
      <w:sz w:val="20"/>
      <w:szCs w:val="20"/>
      <w:u w:val="none"/>
    </w:rPr>
  </w:style>
  <w:style w:type="character" w:customStyle="1" w:styleId="102">
    <w:name w:val="apple-converted-space"/>
    <w:basedOn w:val="24"/>
    <w:qFormat/>
    <w:uiPriority w:val="0"/>
  </w:style>
  <w:style w:type="character" w:customStyle="1" w:styleId="103">
    <w:name w:val="正文文本缩进 字符"/>
    <w:link w:val="62"/>
    <w:qFormat/>
    <w:uiPriority w:val="0"/>
    <w:rPr>
      <w:rFonts w:ascii="Times New Roman" w:hAnsi="Times New Roman" w:eastAsia="宋体" w:cs="Times New Roman"/>
      <w:szCs w:val="20"/>
    </w:rPr>
  </w:style>
  <w:style w:type="paragraph" w:customStyle="1" w:styleId="104">
    <w:name w:val="无间隔2"/>
    <w:basedOn w:val="1"/>
    <w:qFormat/>
    <w:uiPriority w:val="0"/>
    <w:pPr>
      <w:spacing w:line="400" w:lineRule="exact"/>
    </w:pPr>
    <w:rPr>
      <w:sz w:val="24"/>
    </w:rPr>
  </w:style>
  <w:style w:type="paragraph" w:customStyle="1" w:styleId="105">
    <w:name w:val="样式 标题 2 + Times New Roman 四号 非加粗 段前: 5 磅 段后: 0 磅 行距: 固定值 20..."/>
    <w:basedOn w:val="4"/>
    <w:qFormat/>
    <w:uiPriority w:val="0"/>
    <w:pPr>
      <w:spacing w:before="100"/>
    </w:pPr>
    <w:rPr>
      <w:rFonts w:ascii="Times New Roman" w:hAnsi="Times New Roman" w:cs="宋体"/>
      <w:sz w:val="28"/>
      <w:szCs w:val="20"/>
    </w:rPr>
  </w:style>
  <w:style w:type="paragraph" w:customStyle="1" w:styleId="106">
    <w:name w:val="Table Paragraph"/>
    <w:basedOn w:val="1"/>
    <w:qFormat/>
    <w:uiPriority w:val="1"/>
  </w:style>
  <w:style w:type="paragraph" w:customStyle="1" w:styleId="107">
    <w:name w:val="Normal_12"/>
    <w:qFormat/>
    <w:uiPriority w:val="0"/>
    <w:pPr>
      <w:spacing w:before="120" w:after="240"/>
      <w:jc w:val="both"/>
    </w:pPr>
    <w:rPr>
      <w:rFonts w:ascii="Calibri" w:hAnsi="Calibri" w:eastAsia="Calibri" w:cs="Times New Roman"/>
      <w:kern w:val="0"/>
      <w:sz w:val="22"/>
      <w:szCs w:val="22"/>
      <w:lang w:val="ru-RU" w:eastAsia="en-US" w:bidi="ar-SA"/>
    </w:rPr>
  </w:style>
  <w:style w:type="character" w:customStyle="1" w:styleId="108">
    <w:name w:val="font11"/>
    <w:qFormat/>
    <w:uiPriority w:val="0"/>
    <w:rPr>
      <w:rFonts w:hint="eastAsia" w:ascii="宋体" w:hAnsi="宋体" w:eastAsia="宋体" w:cs="宋体"/>
      <w:color w:val="000000"/>
      <w:sz w:val="20"/>
      <w:szCs w:val="20"/>
      <w:u w:val="none"/>
    </w:rPr>
  </w:style>
  <w:style w:type="character" w:customStyle="1" w:styleId="109">
    <w:name w:val="font01"/>
    <w:qFormat/>
    <w:uiPriority w:val="0"/>
    <w:rPr>
      <w:rFonts w:hint="eastAsia" w:ascii="宋体" w:hAnsi="宋体" w:eastAsia="宋体" w:cs="宋体"/>
      <w:color w:val="000000"/>
      <w:sz w:val="22"/>
      <w:szCs w:val="22"/>
      <w:u w:val="none"/>
    </w:rPr>
  </w:style>
  <w:style w:type="paragraph" w:customStyle="1" w:styleId="110">
    <w:name w:val="正文文本缩进2"/>
    <w:basedOn w:val="1"/>
    <w:qFormat/>
    <w:uiPriority w:val="0"/>
    <w:pPr>
      <w:spacing w:after="120"/>
      <w:ind w:left="420" w:leftChars="200"/>
    </w:pPr>
    <w:rPr>
      <w:szCs w:val="20"/>
    </w:rPr>
  </w:style>
  <w:style w:type="paragraph" w:customStyle="1" w:styleId="111">
    <w:name w:val="00000"/>
    <w:basedOn w:val="1"/>
    <w:qFormat/>
    <w:uiPriority w:val="0"/>
    <w:pPr>
      <w:framePr w:hSpace="180" w:wrap="around" w:vAnchor="text" w:hAnchor="page" w:xAlign="center" w:y="579"/>
      <w:widowControl/>
      <w:adjustRightInd w:val="0"/>
      <w:snapToGrid w:val="0"/>
      <w:spacing w:line="380" w:lineRule="exact"/>
    </w:pPr>
    <w:rPr>
      <w:rFonts w:ascii="宋体" w:hAnsi="宋体" w:cs="宋体"/>
      <w:kern w:val="0"/>
    </w:rPr>
  </w:style>
  <w:style w:type="paragraph" w:customStyle="1" w:styleId="112">
    <w:name w:val="00001"/>
    <w:basedOn w:val="1"/>
    <w:qFormat/>
    <w:uiPriority w:val="0"/>
    <w:pPr>
      <w:framePr w:hSpace="180" w:wrap="around" w:vAnchor="text" w:hAnchor="page" w:xAlign="center" w:y="579"/>
      <w:widowControl/>
      <w:adjustRightInd w:val="0"/>
      <w:snapToGrid w:val="0"/>
      <w:spacing w:line="400" w:lineRule="exact"/>
    </w:pPr>
    <w:rPr>
      <w:rFonts w:ascii="宋体" w:hAnsi="宋体" w:cs="宋体"/>
      <w:b/>
      <w:bCs/>
      <w:kern w:val="0"/>
    </w:rPr>
  </w:style>
  <w:style w:type="paragraph" w:customStyle="1" w:styleId="113">
    <w:name w:val="00002"/>
    <w:basedOn w:val="1"/>
    <w:qFormat/>
    <w:uiPriority w:val="0"/>
    <w:pPr>
      <w:framePr w:hSpace="180" w:wrap="around" w:vAnchor="text" w:hAnchor="page" w:xAlign="center" w:y="579"/>
      <w:widowControl/>
      <w:adjustRightInd w:val="0"/>
      <w:snapToGrid w:val="0"/>
      <w:spacing w:line="400" w:lineRule="exact"/>
    </w:pPr>
    <w:rPr>
      <w:rFonts w:ascii="宋体" w:hAnsi="宋体" w:cs="宋体"/>
      <w:b/>
      <w:bCs/>
      <w:kern w:val="0"/>
    </w:rPr>
  </w:style>
  <w:style w:type="paragraph" w:styleId="114">
    <w:name w:val="List Paragraph"/>
    <w:basedOn w:val="1"/>
    <w:qFormat/>
    <w:uiPriority w:val="34"/>
    <w:pPr>
      <w:ind w:firstLine="420" w:firstLineChars="200"/>
    </w:pPr>
    <w:rPr>
      <w:rFonts w:ascii="Calibri" w:hAnsi="Calibri"/>
      <w:szCs w:val="22"/>
    </w:rPr>
  </w:style>
  <w:style w:type="character" w:customStyle="1" w:styleId="115">
    <w:name w:val="NormalCharacter"/>
    <w:qFormat/>
    <w:uiPriority w:val="0"/>
  </w:style>
  <w:style w:type="paragraph" w:styleId="116">
    <w:name w:val="No Spacing"/>
    <w:basedOn w:val="1"/>
    <w:qFormat/>
    <w:uiPriority w:val="1"/>
    <w:pPr>
      <w:widowControl/>
      <w:adjustRightInd w:val="0"/>
      <w:snapToGrid w:val="0"/>
      <w:jc w:val="center"/>
      <w:outlineLvl w:val="0"/>
    </w:pPr>
    <w:rPr>
      <w:rFonts w:eastAsia="黑体"/>
      <w:b/>
      <w:kern w:val="0"/>
      <w:sz w:val="52"/>
      <w:lang w:eastAsia="en-US" w:bidi="en-US"/>
    </w:rPr>
  </w:style>
  <w:style w:type="character" w:customStyle="1" w:styleId="117">
    <w:name w:val="icon_ds"/>
    <w:qFormat/>
    <w:uiPriority w:val="0"/>
    <w:rPr>
      <w:sz w:val="21"/>
      <w:szCs w:val="21"/>
    </w:rPr>
  </w:style>
  <w:style w:type="character" w:customStyle="1" w:styleId="118">
    <w:name w:val="icon_ds1"/>
    <w:basedOn w:val="24"/>
    <w:qFormat/>
    <w:uiPriority w:val="0"/>
  </w:style>
  <w:style w:type="character" w:customStyle="1" w:styleId="119">
    <w:name w:val="xiadan"/>
    <w:qFormat/>
    <w:uiPriority w:val="0"/>
    <w:rPr>
      <w:shd w:val="clear" w:color="auto" w:fill="E4393C"/>
    </w:rPr>
  </w:style>
  <w:style w:type="character" w:customStyle="1" w:styleId="120">
    <w:name w:val="first-child1"/>
    <w:qFormat/>
    <w:uiPriority w:val="0"/>
    <w:rPr>
      <w:color w:val="1F3149"/>
      <w:sz w:val="24"/>
      <w:szCs w:val="24"/>
    </w:rPr>
  </w:style>
  <w:style w:type="character" w:customStyle="1" w:styleId="121">
    <w:name w:val="first-child2"/>
    <w:qFormat/>
    <w:uiPriority w:val="0"/>
    <w:rPr>
      <w:color w:val="1F3149"/>
      <w:sz w:val="24"/>
      <w:szCs w:val="24"/>
    </w:rPr>
  </w:style>
  <w:style w:type="character" w:customStyle="1" w:styleId="122">
    <w:name w:val="fr"/>
    <w:basedOn w:val="24"/>
    <w:qFormat/>
    <w:uiPriority w:val="0"/>
  </w:style>
  <w:style w:type="character" w:customStyle="1" w:styleId="123">
    <w:name w:val="icon_gys"/>
    <w:qFormat/>
    <w:uiPriority w:val="0"/>
    <w:rPr>
      <w:sz w:val="21"/>
      <w:szCs w:val="21"/>
    </w:rPr>
  </w:style>
  <w:style w:type="character" w:customStyle="1" w:styleId="124">
    <w:name w:val="first-child"/>
    <w:qFormat/>
    <w:uiPriority w:val="0"/>
    <w:rPr>
      <w:color w:val="1F3149"/>
      <w:sz w:val="24"/>
      <w:szCs w:val="24"/>
    </w:rPr>
  </w:style>
  <w:style w:type="paragraph" w:customStyle="1" w:styleId="125">
    <w:name w:val="p16"/>
    <w:basedOn w:val="1"/>
    <w:qFormat/>
    <w:uiPriority w:val="0"/>
    <w:pPr>
      <w:widowControl/>
      <w:jc w:val="left"/>
    </w:pPr>
    <w:rPr>
      <w:rFonts w:hint="eastAsia" w:ascii="宋体" w:hAnsi="宋体"/>
      <w:kern w:val="0"/>
      <w:sz w:val="24"/>
    </w:rPr>
  </w:style>
  <w:style w:type="character" w:customStyle="1" w:styleId="126">
    <w:name w:val="textarea1"/>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34515</Words>
  <Characters>36511</Characters>
  <Lines>187</Lines>
  <Paragraphs>52</Paragraphs>
  <TotalTime>5</TotalTime>
  <ScaleCrop>false</ScaleCrop>
  <LinksUpToDate>false</LinksUpToDate>
  <CharactersWithSpaces>38182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2022-11-03T10:05:00Z</dcterms:created>
  <dc:creator>Lenovo</dc:creator>
  <cp:lastModifiedBy>NTKO</cp:lastModifiedBy>
  <cp:lastPrinted>2023-08-17T01:50:00Z</cp:lastPrinted>
  <dcterms:modified xsi:type="dcterms:W3CDTF">2023-10-10T08:53:23Z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4785F3CC5134453DA44B28D334EAAF39_12</vt:lpwstr>
  </property>
</Properties>
</file>